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1D17331D" w:rsidR="00832324" w:rsidRDefault="002706F9" w:rsidP="00F73113">
      <w:pPr>
        <w:pStyle w:val="Title"/>
      </w:pPr>
      <w:bookmarkStart w:id="0" w:name="_Hlk131407608"/>
      <w:r>
        <w:t xml:space="preserve">Omalizumab for </w:t>
      </w:r>
      <w:bookmarkStart w:id="1" w:name="_Hlk133932889"/>
      <w:r>
        <w:t>chronic spontaneous u</w:t>
      </w:r>
      <w:r w:rsidR="00B76C92">
        <w:t>rt</w:t>
      </w:r>
      <w:r>
        <w:t>icaria</w:t>
      </w:r>
      <w:bookmarkEnd w:id="0"/>
      <w:bookmarkEnd w:id="1"/>
      <w:r>
        <w:t xml:space="preserve">: predicted versus actual </w:t>
      </w:r>
      <w:proofErr w:type="gramStart"/>
      <w:r>
        <w:t>analysis</w:t>
      </w:r>
      <w:proofErr w:type="gramEnd"/>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461AC9E5" w:rsidR="009053D3" w:rsidRPr="00F73113" w:rsidRDefault="00147254" w:rsidP="00F73113">
      <w:pPr>
        <w:pStyle w:val="Meetingdate"/>
      </w:pPr>
      <w:r>
        <w:t>June</w:t>
      </w:r>
      <w:r w:rsidR="00D151EB" w:rsidRPr="00F73113">
        <w:t xml:space="preserve"> 20</w:t>
      </w:r>
      <w:r>
        <w:t>23</w:t>
      </w:r>
    </w:p>
    <w:p w14:paraId="1494B8AD" w14:textId="77777777" w:rsidR="005C6661" w:rsidRPr="00CF5E22" w:rsidRDefault="005C6661" w:rsidP="00CF5E22">
      <w:pPr>
        <w:pStyle w:val="Heading2"/>
      </w:pPr>
      <w:r w:rsidRPr="00CF5E22">
        <w:t>Abstract</w:t>
      </w:r>
    </w:p>
    <w:p w14:paraId="1273FF3F" w14:textId="2503E4B7" w:rsidR="004D0AFB" w:rsidRDefault="005C6661" w:rsidP="00B8216A">
      <w:pPr>
        <w:pStyle w:val="Heading3"/>
      </w:pPr>
      <w:r w:rsidRPr="00CF5E22">
        <w:t>Purpose</w:t>
      </w:r>
    </w:p>
    <w:p w14:paraId="7992C478" w14:textId="04555DCB" w:rsidR="00593B98" w:rsidRPr="00B8216A" w:rsidRDefault="00593B98" w:rsidP="00593B98">
      <w:pPr>
        <w:pStyle w:val="NoSpacing"/>
        <w:spacing w:after="200"/>
      </w:pPr>
      <w:r w:rsidRPr="00B8216A">
        <w:t>T</w:t>
      </w:r>
      <w:r>
        <w:t>he PBAC requested an</w:t>
      </w:r>
      <w:r w:rsidRPr="00B8216A">
        <w:t xml:space="preserve"> update </w:t>
      </w:r>
      <w:r w:rsidR="00A7460F">
        <w:t xml:space="preserve">of </w:t>
      </w:r>
      <w:r w:rsidRPr="00B8216A">
        <w:t xml:space="preserve">the June 2020 DUSC predicted versus actual analysis of </w:t>
      </w:r>
      <w:r w:rsidR="00AC3987">
        <w:t>o</w:t>
      </w:r>
      <w:r w:rsidRPr="00B8216A">
        <w:t xml:space="preserve">malizumab for </w:t>
      </w:r>
      <w:r w:rsidR="00893002" w:rsidRPr="00893002">
        <w:t xml:space="preserve">chronic spontaneous urticaria </w:t>
      </w:r>
      <w:r w:rsidR="00893002">
        <w:t>(</w:t>
      </w:r>
      <w:r w:rsidRPr="00B8216A">
        <w:t>CSU</w:t>
      </w:r>
      <w:r w:rsidR="00893002">
        <w:t>)</w:t>
      </w:r>
      <w:r w:rsidRPr="00B8216A">
        <w:t xml:space="preserve">, </w:t>
      </w:r>
      <w:r w:rsidR="00AC3987">
        <w:t>including additional analyses on</w:t>
      </w:r>
      <w:r w:rsidRPr="00B8216A">
        <w:t xml:space="preserve"> the trend in prescribing a higher dose </w:t>
      </w:r>
      <w:r w:rsidR="00670A08">
        <w:t xml:space="preserve">(600 mg) </w:t>
      </w:r>
      <w:r w:rsidRPr="00B8216A">
        <w:t xml:space="preserve">of </w:t>
      </w:r>
      <w:r w:rsidR="00AC3987">
        <w:t>o</w:t>
      </w:r>
      <w:r w:rsidRPr="00B8216A">
        <w:t>malizumab for CSU</w:t>
      </w:r>
      <w:r w:rsidR="00AC3987">
        <w:t xml:space="preserve"> and</w:t>
      </w:r>
      <w:r>
        <w:t xml:space="preserve"> the age distribution of PBS patients</w:t>
      </w:r>
      <w:r w:rsidRPr="00B8216A">
        <w:t>.</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4247A85D" w14:textId="4B7C638F" w:rsidR="00147254" w:rsidRPr="00B8216A" w:rsidRDefault="00147254" w:rsidP="002D144A">
      <w:proofErr w:type="spellStart"/>
      <w:r w:rsidRPr="00B8216A">
        <w:t>Omalizimuab</w:t>
      </w:r>
      <w:proofErr w:type="spellEnd"/>
      <w:r w:rsidRPr="00B8216A">
        <w:t xml:space="preserve"> was first listed on the PBS for severe </w:t>
      </w:r>
      <w:r w:rsidR="004A6AFD" w:rsidRPr="00B8216A">
        <w:t>CSU</w:t>
      </w:r>
      <w:r w:rsidRPr="00B8216A">
        <w:t xml:space="preserve"> on 1 September 2017.</w:t>
      </w:r>
    </w:p>
    <w:p w14:paraId="22F3E588" w14:textId="4E640E18" w:rsidR="00147254" w:rsidRDefault="005C6661" w:rsidP="00B8216A">
      <w:pPr>
        <w:pStyle w:val="Heading3"/>
      </w:pPr>
      <w:r>
        <w:t>Data Source / methodology</w:t>
      </w:r>
    </w:p>
    <w:p w14:paraId="3BB7E0E7" w14:textId="0AB458BA" w:rsidR="00147254" w:rsidRPr="00B8216A" w:rsidRDefault="00147254" w:rsidP="004A6AFD">
      <w:proofErr w:type="gramStart"/>
      <w:r w:rsidRPr="00B8216A">
        <w:t>Authorities</w:t>
      </w:r>
      <w:proofErr w:type="gramEnd"/>
      <w:r w:rsidRPr="00B8216A">
        <w:t xml:space="preserve"> data and prescriptions data</w:t>
      </w:r>
      <w:r w:rsidR="006543F4" w:rsidRPr="00B8216A">
        <w:t xml:space="preserve"> </w:t>
      </w:r>
      <w:r w:rsidRPr="00B8216A">
        <w:t xml:space="preserve">was extracted from the prescription database and Authorities database </w:t>
      </w:r>
      <w:r w:rsidR="006543F4" w:rsidRPr="00893002">
        <w:rPr>
          <w:rFonts w:cstheme="minorHAnsi"/>
          <w:color w:val="222222"/>
          <w:shd w:val="clear" w:color="auto" w:fill="FFFFFF"/>
        </w:rPr>
        <w:t>maintained by the Department of Health and Aged Care, processed by Services Australia </w:t>
      </w:r>
      <w:r w:rsidRPr="00B8216A">
        <w:t xml:space="preserve">from </w:t>
      </w:r>
      <w:r w:rsidR="00B8216A">
        <w:t xml:space="preserve">between 28 March 2023 and 5 April </w:t>
      </w:r>
      <w:r w:rsidRPr="00B8216A">
        <w:t>2023, respectively. Data were extracted based on the date of supply.</w:t>
      </w:r>
    </w:p>
    <w:p w14:paraId="7599E7C1" w14:textId="77777777" w:rsidR="005C6661" w:rsidRDefault="005C6661" w:rsidP="00CF5E22">
      <w:pPr>
        <w:pStyle w:val="Heading3"/>
      </w:pPr>
      <w:r>
        <w:t>Key Findings</w:t>
      </w:r>
    </w:p>
    <w:p w14:paraId="2F412C5A" w14:textId="268F8D21" w:rsidR="00061265" w:rsidRDefault="00061265" w:rsidP="009D444D">
      <w:pPr>
        <w:pStyle w:val="ListParagraph"/>
        <w:numPr>
          <w:ilvl w:val="0"/>
          <w:numId w:val="13"/>
        </w:numPr>
        <w:spacing w:after="0"/>
      </w:pPr>
      <w:r>
        <w:t xml:space="preserve">The number of patients supplied omalizumab for CSU </w:t>
      </w:r>
      <w:r w:rsidRPr="009D3FFF">
        <w:t xml:space="preserve">was </w:t>
      </w:r>
      <w:r w:rsidR="00323305" w:rsidRPr="009D3FFF">
        <w:rPr>
          <w:highlight w:val="black"/>
        </w:rPr>
        <w:t>XXXX</w:t>
      </w:r>
      <w:r>
        <w:t xml:space="preserve"> than predicted over the first five years of listing.</w:t>
      </w:r>
    </w:p>
    <w:p w14:paraId="724F53A8" w14:textId="6A8AEDD1" w:rsidR="00061265" w:rsidRDefault="00061265" w:rsidP="009D444D">
      <w:pPr>
        <w:pStyle w:val="ListParagraph"/>
        <w:numPr>
          <w:ilvl w:val="0"/>
          <w:numId w:val="13"/>
        </w:numPr>
        <w:spacing w:after="0"/>
      </w:pPr>
      <w:r>
        <w:t xml:space="preserve">For both initial and continuing treatment, </w:t>
      </w:r>
      <w:proofErr w:type="gramStart"/>
      <w:r>
        <w:t>the majority of</w:t>
      </w:r>
      <w:proofErr w:type="gramEnd"/>
      <w:r>
        <w:t xml:space="preserve"> prescriptions supplied were for 300 mg. The number of cases where first initiating or continuing prescriptions for 150 mg was negligible.</w:t>
      </w:r>
    </w:p>
    <w:p w14:paraId="68494180" w14:textId="6ED26595" w:rsidR="00061265" w:rsidRDefault="00061265" w:rsidP="009D444D">
      <w:pPr>
        <w:pStyle w:val="ListParagraph"/>
        <w:numPr>
          <w:ilvl w:val="0"/>
          <w:numId w:val="13"/>
        </w:numPr>
        <w:spacing w:after="0"/>
      </w:pPr>
      <w:r>
        <w:t>Only a small proportion of patients were found to down titrate from 300 mg to 150 mg</w:t>
      </w:r>
      <w:r w:rsidR="009D444D">
        <w:t>.</w:t>
      </w:r>
    </w:p>
    <w:p w14:paraId="5D62B3E0" w14:textId="2420FAB7" w:rsidR="00061265" w:rsidRDefault="00061265" w:rsidP="009D444D">
      <w:pPr>
        <w:pStyle w:val="ListParagraph"/>
        <w:numPr>
          <w:ilvl w:val="0"/>
          <w:numId w:val="13"/>
        </w:numPr>
        <w:spacing w:after="0"/>
      </w:pPr>
      <w:r>
        <w:t>While median</w:t>
      </w:r>
      <w:r w:rsidR="00B32D66">
        <w:t>, mode,</w:t>
      </w:r>
      <w:r>
        <w:t xml:space="preserve"> and minimum dosing supplied for both initial and continuous treatment have remained stable since listing, the mean and maximum doses have increased over time</w:t>
      </w:r>
      <w:r w:rsidR="009D444D">
        <w:t>.</w:t>
      </w:r>
    </w:p>
    <w:p w14:paraId="2E9B7331" w14:textId="77777777" w:rsidR="00061265" w:rsidRDefault="00061265" w:rsidP="009D444D">
      <w:pPr>
        <w:pStyle w:val="ListParagraph"/>
        <w:numPr>
          <w:ilvl w:val="0"/>
          <w:numId w:val="13"/>
        </w:numPr>
        <w:spacing w:after="0"/>
      </w:pPr>
      <w:r>
        <w:t>The median time on treatment including breaks was estimated to be 863 days and excluding breaks was estimated to be 697 days.</w:t>
      </w:r>
    </w:p>
    <w:p w14:paraId="45EE7025" w14:textId="64BB8601" w:rsidR="009D444D" w:rsidRDefault="00061265" w:rsidP="009D444D">
      <w:pPr>
        <w:pStyle w:val="ListParagraph"/>
        <w:numPr>
          <w:ilvl w:val="0"/>
          <w:numId w:val="13"/>
        </w:numPr>
        <w:spacing w:after="0"/>
        <w:ind w:left="714" w:hanging="357"/>
        <w:contextualSpacing w:val="0"/>
      </w:pPr>
      <w:r>
        <w:lastRenderedPageBreak/>
        <w:t xml:space="preserve">Most prescriptions dispensed were prescribed by an immunologist, </w:t>
      </w:r>
      <w:proofErr w:type="gramStart"/>
      <w:r>
        <w:t>allergist</w:t>
      </w:r>
      <w:proofErr w:type="gramEnd"/>
      <w:r>
        <w:t xml:space="preserve"> or dermatologist</w:t>
      </w:r>
      <w:r w:rsidR="009D444D">
        <w:t>.</w:t>
      </w:r>
    </w:p>
    <w:p w14:paraId="0910AF54" w14:textId="7D27C3A8" w:rsidR="009F1892" w:rsidRPr="009F1892" w:rsidRDefault="009F1892" w:rsidP="009F1892">
      <w:pPr>
        <w:numPr>
          <w:ilvl w:val="0"/>
          <w:numId w:val="13"/>
        </w:numPr>
        <w:tabs>
          <w:tab w:val="num" w:pos="720"/>
        </w:tabs>
        <w:spacing w:after="0"/>
        <w:jc w:val="both"/>
        <w:rPr>
          <w:rFonts w:cstheme="minorHAnsi"/>
        </w:rPr>
      </w:pPr>
      <w:r w:rsidRPr="00B80402">
        <w:rPr>
          <w:rFonts w:cstheme="minorHAnsi"/>
        </w:rPr>
        <w:t>Approximately one third of prescriptions were provided by specialities outside of those listed in the restriction.</w:t>
      </w:r>
    </w:p>
    <w:p w14:paraId="38B57ECC" w14:textId="5CBB0638" w:rsidR="00BB0D1A" w:rsidRPr="009D444D" w:rsidRDefault="00061265" w:rsidP="009D444D">
      <w:pPr>
        <w:pStyle w:val="ListParagraph"/>
        <w:numPr>
          <w:ilvl w:val="0"/>
          <w:numId w:val="13"/>
        </w:numPr>
        <w:ind w:left="714" w:hanging="357"/>
        <w:contextualSpacing w:val="0"/>
      </w:pPr>
      <w:r>
        <w:t>The most common sequence of treatment is omalizumab without any prior PBS-listed therapy identified.</w:t>
      </w:r>
    </w:p>
    <w:p w14:paraId="616E7806" w14:textId="5A053BAA" w:rsidR="00147254" w:rsidRDefault="00E677DD" w:rsidP="00021817">
      <w:pPr>
        <w:pStyle w:val="Heading1"/>
      </w:pPr>
      <w:r w:rsidRPr="00CF5E22">
        <w:t xml:space="preserve">Purpose of </w:t>
      </w:r>
      <w:r w:rsidR="00D151EB" w:rsidRPr="00CF5E22">
        <w:t>analysis</w:t>
      </w:r>
    </w:p>
    <w:p w14:paraId="104DC494" w14:textId="4FE08393" w:rsidR="00147254" w:rsidRPr="00B8216A" w:rsidRDefault="00147254" w:rsidP="00C46D12">
      <w:pPr>
        <w:pStyle w:val="NoSpacing"/>
        <w:spacing w:after="200"/>
      </w:pPr>
      <w:r w:rsidRPr="00B8216A">
        <w:t>T</w:t>
      </w:r>
      <w:r w:rsidR="00593B98">
        <w:t>he PBAC requested an</w:t>
      </w:r>
      <w:r w:rsidRPr="00B8216A">
        <w:t xml:space="preserve"> update </w:t>
      </w:r>
      <w:r w:rsidR="00A7460F">
        <w:t xml:space="preserve">of </w:t>
      </w:r>
      <w:r w:rsidRPr="00B8216A">
        <w:t xml:space="preserve">the June 2020 DUSC predicted versus actual analysis of </w:t>
      </w:r>
      <w:r w:rsidR="00A7460F">
        <w:t>o</w:t>
      </w:r>
      <w:r w:rsidRPr="00B8216A">
        <w:t>malizumab for CSU</w:t>
      </w:r>
      <w:r w:rsidR="003E341D">
        <w:t xml:space="preserve"> </w:t>
      </w:r>
      <w:r w:rsidR="00361C36">
        <w:t>including additional analys</w:t>
      </w:r>
      <w:r w:rsidR="00F347B4">
        <w:t>es</w:t>
      </w:r>
      <w:r w:rsidR="00361C36">
        <w:t xml:space="preserve"> on</w:t>
      </w:r>
      <w:r w:rsidRPr="00B8216A">
        <w:t xml:space="preserve"> the trend in prescribing a higher dose of </w:t>
      </w:r>
      <w:r w:rsidR="00A7460F">
        <w:t>o</w:t>
      </w:r>
      <w:r w:rsidRPr="00B8216A">
        <w:t xml:space="preserve">malizumab for CSU and </w:t>
      </w:r>
      <w:r w:rsidR="00593B98">
        <w:t>the age distribution of PBS patients</w:t>
      </w:r>
      <w:r w:rsidRPr="00B8216A">
        <w:t>.</w:t>
      </w:r>
    </w:p>
    <w:p w14:paraId="0A7F0B57" w14:textId="034D22D5" w:rsidR="006537D9" w:rsidRPr="005E22C2" w:rsidRDefault="00736041" w:rsidP="00021817">
      <w:pPr>
        <w:pStyle w:val="Heading1"/>
      </w:pPr>
      <w:r w:rsidRPr="005E22C2">
        <w:t>Background</w:t>
      </w:r>
    </w:p>
    <w:p w14:paraId="2C748275" w14:textId="77777777" w:rsidR="00EE2BBB" w:rsidRPr="007247B9" w:rsidRDefault="00EE2BBB" w:rsidP="00EE2BBB">
      <w:pPr>
        <w:pStyle w:val="Heading2"/>
      </w:pPr>
      <w:r w:rsidRPr="007247B9">
        <w:t>Clinical situation</w:t>
      </w:r>
    </w:p>
    <w:p w14:paraId="4047189E" w14:textId="6ABC9C09" w:rsidR="00B3453C" w:rsidRPr="00B8216A" w:rsidRDefault="00B3453C" w:rsidP="00C46D12">
      <w:r w:rsidRPr="00B8216A">
        <w:t xml:space="preserve">CSU refers to wheals arising spontaneously on most days of the week for six weeks or more (ASCIA 2020). The urticarial (hives) may be intensely itchy, and the appearance of the rash can be distressing for sufferers. </w:t>
      </w:r>
    </w:p>
    <w:p w14:paraId="02884144" w14:textId="364E9202" w:rsidR="00B3453C" w:rsidRPr="00B8216A" w:rsidRDefault="00B3453C" w:rsidP="00C46D12">
      <w:r w:rsidRPr="00B8216A">
        <w:t>Under the lining of the skin are mast cells that contain the chemical histamine. When released into the skin, histamine can irritate nerve endings to cause itching and make blood vessels expand and leak fluid to cause redness and swelling of the skin. CSU mainly occurs from the activation of mast cells in the skin involving histamine-releasing factors (ASCIA 2020).</w:t>
      </w:r>
    </w:p>
    <w:p w14:paraId="1E427C1A" w14:textId="24FAB570" w:rsidR="00021817" w:rsidRDefault="00B3453C" w:rsidP="00C46D12">
      <w:pPr>
        <w:contextualSpacing/>
      </w:pPr>
      <w:r w:rsidRPr="00B8216A">
        <w:t xml:space="preserve">Most cases of hives are resolved without the need for any specific treatment. Antihistamines are commonly used to reduce the severity of itching. When the hives become chronic and severe, medicines that reduce the inflammation in the skin may be required. Currently there is no evidence that the available drugs cause remission or cure of urticaria, however they can control or suppress symptoms, including suppression of itch, visible </w:t>
      </w:r>
      <w:proofErr w:type="gramStart"/>
      <w:r w:rsidRPr="00B8216A">
        <w:t>rash</w:t>
      </w:r>
      <w:proofErr w:type="gramEnd"/>
      <w:r w:rsidRPr="00B8216A">
        <w:t xml:space="preserve"> and prevention of angioedema episodes (ASCIA 20</w:t>
      </w:r>
      <w:r w:rsidR="002425AF" w:rsidRPr="00B8216A">
        <w:t>20</w:t>
      </w:r>
      <w:r w:rsidRPr="00B8216A">
        <w:t>).</w:t>
      </w:r>
      <w:r w:rsidR="00393FC1" w:rsidRPr="00B8216A">
        <w:t xml:space="preserve"> Medicines that are commonly used for the management of urticaria are summarised in Table 1.</w:t>
      </w:r>
    </w:p>
    <w:p w14:paraId="410F4C86" w14:textId="02F78B6C" w:rsidR="00221D54" w:rsidRDefault="00221D54" w:rsidP="00C46D12">
      <w:pPr>
        <w:contextualSpacing/>
      </w:pPr>
    </w:p>
    <w:p w14:paraId="6DAC606F" w14:textId="08FC76FE" w:rsidR="00221D54" w:rsidRDefault="00221D54" w:rsidP="00C46D12">
      <w:pPr>
        <w:contextualSpacing/>
      </w:pPr>
    </w:p>
    <w:p w14:paraId="586DB1A2" w14:textId="03447902" w:rsidR="00221D54" w:rsidRDefault="00221D54" w:rsidP="00C46D12">
      <w:pPr>
        <w:contextualSpacing/>
      </w:pPr>
    </w:p>
    <w:p w14:paraId="74E2FD71" w14:textId="4321CF57" w:rsidR="00221D54" w:rsidRDefault="00221D54" w:rsidP="00C46D12">
      <w:pPr>
        <w:contextualSpacing/>
      </w:pPr>
    </w:p>
    <w:p w14:paraId="031C0DC2" w14:textId="66487416" w:rsidR="00221D54" w:rsidRDefault="00221D54" w:rsidP="00C46D12">
      <w:pPr>
        <w:contextualSpacing/>
      </w:pPr>
    </w:p>
    <w:p w14:paraId="049A5B12" w14:textId="30A47B4F" w:rsidR="00221D54" w:rsidRDefault="00221D54" w:rsidP="00C46D12">
      <w:pPr>
        <w:contextualSpacing/>
      </w:pPr>
    </w:p>
    <w:p w14:paraId="311B6143" w14:textId="026F1FD6" w:rsidR="00221D54" w:rsidRDefault="00221D54" w:rsidP="00C46D12">
      <w:pPr>
        <w:contextualSpacing/>
      </w:pPr>
    </w:p>
    <w:p w14:paraId="7C24F5B5" w14:textId="30F31DF6" w:rsidR="00221D54" w:rsidRDefault="00221D54" w:rsidP="00C46D12">
      <w:pPr>
        <w:contextualSpacing/>
      </w:pPr>
    </w:p>
    <w:p w14:paraId="79D144D9" w14:textId="6C4B3AE8" w:rsidR="00221D54" w:rsidRDefault="00221D54" w:rsidP="00C46D12">
      <w:pPr>
        <w:contextualSpacing/>
      </w:pPr>
    </w:p>
    <w:p w14:paraId="1D1FBCB6" w14:textId="77777777" w:rsidR="00221D54" w:rsidRDefault="00221D54" w:rsidP="00C46D12">
      <w:pPr>
        <w:contextualSpacing/>
      </w:pPr>
    </w:p>
    <w:p w14:paraId="4AEC1BAE" w14:textId="77777777" w:rsidR="00393FC1" w:rsidRPr="00B8216A" w:rsidRDefault="00393FC1" w:rsidP="00C46D12">
      <w:pPr>
        <w:pStyle w:val="Tabletitle"/>
        <w:spacing w:before="200"/>
      </w:pPr>
      <w:r w:rsidRPr="00B8216A">
        <w:lastRenderedPageBreak/>
        <w:t>Table 1: Commonly used drugs for the management of urticaria</w:t>
      </w:r>
    </w:p>
    <w:tbl>
      <w:tblPr>
        <w:tblStyle w:val="TableGrid"/>
        <w:tblW w:w="8642" w:type="dxa"/>
        <w:tblLook w:val="04A0" w:firstRow="1" w:lastRow="0" w:firstColumn="1" w:lastColumn="0" w:noHBand="0" w:noVBand="1"/>
        <w:tblCaption w:val="Table 1: Commonly used drugs for the management of urticaria"/>
        <w:tblDescription w:val="Table 1: Commonly used drugs for the management of urticaria"/>
      </w:tblPr>
      <w:tblGrid>
        <w:gridCol w:w="3114"/>
        <w:gridCol w:w="5528"/>
      </w:tblGrid>
      <w:tr w:rsidR="00B8216A" w:rsidRPr="00B8216A" w14:paraId="505B143C" w14:textId="77777777" w:rsidTr="0040156B">
        <w:trPr>
          <w:tblHeader/>
        </w:trPr>
        <w:tc>
          <w:tcPr>
            <w:tcW w:w="3114" w:type="dxa"/>
            <w:shd w:val="clear" w:color="auto" w:fill="BFBFBF" w:themeFill="background1" w:themeFillShade="BF"/>
          </w:tcPr>
          <w:p w14:paraId="5EEEB933" w14:textId="77777777" w:rsidR="00393FC1" w:rsidRPr="00B8216A" w:rsidRDefault="00393FC1" w:rsidP="00C46D12">
            <w:pPr>
              <w:spacing w:before="60" w:after="60"/>
              <w:contextualSpacing/>
              <w:rPr>
                <w:b/>
                <w:sz w:val="20"/>
                <w:szCs w:val="20"/>
              </w:rPr>
            </w:pPr>
            <w:r w:rsidRPr="00B8216A">
              <w:rPr>
                <w:b/>
                <w:sz w:val="20"/>
                <w:szCs w:val="20"/>
              </w:rPr>
              <w:t>Drug class</w:t>
            </w:r>
          </w:p>
        </w:tc>
        <w:tc>
          <w:tcPr>
            <w:tcW w:w="5528" w:type="dxa"/>
            <w:shd w:val="clear" w:color="auto" w:fill="BFBFBF" w:themeFill="background1" w:themeFillShade="BF"/>
          </w:tcPr>
          <w:p w14:paraId="0743D550" w14:textId="77777777" w:rsidR="00393FC1" w:rsidRPr="00B8216A" w:rsidRDefault="00393FC1" w:rsidP="00C46D12">
            <w:pPr>
              <w:spacing w:before="60" w:after="60"/>
              <w:contextualSpacing/>
              <w:rPr>
                <w:b/>
                <w:sz w:val="20"/>
                <w:szCs w:val="20"/>
              </w:rPr>
            </w:pPr>
            <w:r w:rsidRPr="00B8216A">
              <w:rPr>
                <w:b/>
                <w:sz w:val="20"/>
                <w:szCs w:val="20"/>
              </w:rPr>
              <w:t>Generic drug names</w:t>
            </w:r>
          </w:p>
        </w:tc>
      </w:tr>
      <w:tr w:rsidR="00B8216A" w:rsidRPr="00B8216A" w14:paraId="7121AA98" w14:textId="77777777" w:rsidTr="0040156B">
        <w:tc>
          <w:tcPr>
            <w:tcW w:w="3114" w:type="dxa"/>
          </w:tcPr>
          <w:p w14:paraId="51242826" w14:textId="77777777" w:rsidR="00393FC1" w:rsidRPr="00B8216A" w:rsidRDefault="00393FC1" w:rsidP="00C46D12">
            <w:pPr>
              <w:spacing w:before="60" w:after="60"/>
              <w:contextualSpacing/>
              <w:rPr>
                <w:sz w:val="20"/>
                <w:szCs w:val="20"/>
              </w:rPr>
            </w:pPr>
            <w:r w:rsidRPr="00B8216A">
              <w:rPr>
                <w:sz w:val="20"/>
                <w:szCs w:val="20"/>
              </w:rPr>
              <w:t>Antihistamines</w:t>
            </w:r>
          </w:p>
        </w:tc>
        <w:tc>
          <w:tcPr>
            <w:tcW w:w="5528" w:type="dxa"/>
          </w:tcPr>
          <w:p w14:paraId="769BE119" w14:textId="7B06A603" w:rsidR="00BD33A3" w:rsidRPr="00B8216A" w:rsidRDefault="00BD33A3" w:rsidP="00C46D12">
            <w:pPr>
              <w:spacing w:before="60" w:after="60"/>
              <w:contextualSpacing/>
              <w:rPr>
                <w:sz w:val="20"/>
                <w:szCs w:val="20"/>
              </w:rPr>
            </w:pPr>
            <w:r w:rsidRPr="00B8216A">
              <w:rPr>
                <w:sz w:val="20"/>
                <w:szCs w:val="20"/>
              </w:rPr>
              <w:t xml:space="preserve">(non-sedating) </w:t>
            </w:r>
            <w:r w:rsidR="00393FC1" w:rsidRPr="00B8216A">
              <w:rPr>
                <w:sz w:val="20"/>
                <w:szCs w:val="20"/>
              </w:rPr>
              <w:t xml:space="preserve">cetirizine, levocetirizine, loratadine, desloratadine and fexofenadine, </w:t>
            </w:r>
          </w:p>
          <w:p w14:paraId="3760CF1C" w14:textId="5D42E4D5" w:rsidR="00393FC1" w:rsidRPr="00B8216A" w:rsidRDefault="00BD33A3" w:rsidP="00C46D12">
            <w:pPr>
              <w:spacing w:before="60" w:after="60"/>
              <w:contextualSpacing/>
              <w:rPr>
                <w:sz w:val="20"/>
                <w:szCs w:val="20"/>
              </w:rPr>
            </w:pPr>
            <w:r w:rsidRPr="00B8216A">
              <w:rPr>
                <w:sz w:val="20"/>
                <w:szCs w:val="20"/>
              </w:rPr>
              <w:t xml:space="preserve">(sedating) </w:t>
            </w:r>
            <w:r w:rsidR="00393FC1" w:rsidRPr="00B8216A">
              <w:rPr>
                <w:sz w:val="20"/>
                <w:szCs w:val="20"/>
              </w:rPr>
              <w:t xml:space="preserve">diphenhydramine, hydroxyzine, promethazine, </w:t>
            </w:r>
          </w:p>
          <w:p w14:paraId="73251849" w14:textId="17F6253D" w:rsidR="00393FC1" w:rsidRPr="00B8216A" w:rsidRDefault="00393FC1" w:rsidP="00C46D12">
            <w:pPr>
              <w:spacing w:before="60" w:after="60"/>
              <w:contextualSpacing/>
              <w:rPr>
                <w:sz w:val="20"/>
                <w:szCs w:val="20"/>
              </w:rPr>
            </w:pPr>
            <w:r w:rsidRPr="00B8216A">
              <w:rPr>
                <w:sz w:val="20"/>
                <w:szCs w:val="20"/>
              </w:rPr>
              <w:t>chlorpheniramine, dexchlorpheniramine</w:t>
            </w:r>
          </w:p>
        </w:tc>
      </w:tr>
      <w:tr w:rsidR="00B8216A" w:rsidRPr="00B8216A" w14:paraId="6697C427" w14:textId="77777777" w:rsidTr="0040156B">
        <w:tc>
          <w:tcPr>
            <w:tcW w:w="3114" w:type="dxa"/>
          </w:tcPr>
          <w:p w14:paraId="339A6FA6" w14:textId="77777777" w:rsidR="00393FC1" w:rsidRPr="00B8216A" w:rsidRDefault="00393FC1" w:rsidP="00C46D12">
            <w:pPr>
              <w:spacing w:before="60" w:after="60"/>
              <w:contextualSpacing/>
              <w:rPr>
                <w:sz w:val="20"/>
                <w:szCs w:val="20"/>
              </w:rPr>
            </w:pPr>
            <w:r w:rsidRPr="00B8216A">
              <w:rPr>
                <w:sz w:val="20"/>
                <w:szCs w:val="20"/>
              </w:rPr>
              <w:t>H2 antagonists</w:t>
            </w:r>
          </w:p>
        </w:tc>
        <w:tc>
          <w:tcPr>
            <w:tcW w:w="5528" w:type="dxa"/>
          </w:tcPr>
          <w:p w14:paraId="46B9F278" w14:textId="53C68181" w:rsidR="00393FC1" w:rsidRPr="00B8216A" w:rsidRDefault="00393FC1" w:rsidP="00C46D12">
            <w:pPr>
              <w:spacing w:before="60" w:after="60"/>
              <w:contextualSpacing/>
              <w:rPr>
                <w:sz w:val="20"/>
                <w:szCs w:val="20"/>
              </w:rPr>
            </w:pPr>
            <w:r w:rsidRPr="00B8216A">
              <w:rPr>
                <w:sz w:val="20"/>
                <w:szCs w:val="20"/>
              </w:rPr>
              <w:t>Famotidine, nizatidine</w:t>
            </w:r>
            <w:r w:rsidR="009A7550" w:rsidRPr="00B8216A">
              <w:rPr>
                <w:sz w:val="20"/>
                <w:szCs w:val="20"/>
              </w:rPr>
              <w:t>, cimetidine</w:t>
            </w:r>
          </w:p>
        </w:tc>
      </w:tr>
      <w:tr w:rsidR="00B8216A" w:rsidRPr="00B8216A" w14:paraId="30F76D8B" w14:textId="77777777" w:rsidTr="0040156B">
        <w:tc>
          <w:tcPr>
            <w:tcW w:w="3114" w:type="dxa"/>
          </w:tcPr>
          <w:p w14:paraId="674CEED9" w14:textId="77777777" w:rsidR="00393FC1" w:rsidRPr="00B8216A" w:rsidRDefault="00393FC1" w:rsidP="00C46D12">
            <w:pPr>
              <w:spacing w:before="60" w:after="60"/>
              <w:contextualSpacing/>
              <w:rPr>
                <w:sz w:val="20"/>
                <w:szCs w:val="20"/>
              </w:rPr>
            </w:pPr>
            <w:proofErr w:type="spellStart"/>
            <w:r w:rsidRPr="00B8216A">
              <w:rPr>
                <w:sz w:val="20"/>
                <w:szCs w:val="20"/>
              </w:rPr>
              <w:t>Leukotreine</w:t>
            </w:r>
            <w:proofErr w:type="spellEnd"/>
            <w:r w:rsidRPr="00B8216A">
              <w:rPr>
                <w:sz w:val="20"/>
                <w:szCs w:val="20"/>
              </w:rPr>
              <w:t xml:space="preserve"> receptor antagonists (LTRA)</w:t>
            </w:r>
          </w:p>
        </w:tc>
        <w:tc>
          <w:tcPr>
            <w:tcW w:w="5528" w:type="dxa"/>
          </w:tcPr>
          <w:p w14:paraId="0D73DD24" w14:textId="4CB5D1A2" w:rsidR="00393FC1" w:rsidRPr="00B8216A" w:rsidRDefault="00393FC1" w:rsidP="00C46D12">
            <w:pPr>
              <w:spacing w:before="60" w:after="60"/>
              <w:contextualSpacing/>
              <w:rPr>
                <w:sz w:val="20"/>
                <w:szCs w:val="20"/>
              </w:rPr>
            </w:pPr>
            <w:r w:rsidRPr="00B8216A">
              <w:rPr>
                <w:sz w:val="20"/>
                <w:szCs w:val="20"/>
              </w:rPr>
              <w:t>Montelukast</w:t>
            </w:r>
          </w:p>
        </w:tc>
      </w:tr>
      <w:tr w:rsidR="00B8216A" w:rsidRPr="00B8216A" w14:paraId="2EF533D1" w14:textId="77777777" w:rsidTr="0040156B">
        <w:tc>
          <w:tcPr>
            <w:tcW w:w="3114" w:type="dxa"/>
          </w:tcPr>
          <w:p w14:paraId="1F324191" w14:textId="77777777" w:rsidR="00393FC1" w:rsidRPr="00B8216A" w:rsidRDefault="00393FC1" w:rsidP="00C46D12">
            <w:pPr>
              <w:spacing w:before="60" w:after="60"/>
              <w:contextualSpacing/>
              <w:rPr>
                <w:sz w:val="20"/>
                <w:szCs w:val="20"/>
              </w:rPr>
            </w:pPr>
            <w:r w:rsidRPr="00B8216A">
              <w:rPr>
                <w:sz w:val="20"/>
                <w:szCs w:val="20"/>
              </w:rPr>
              <w:t>Anxiolytics, sedatives</w:t>
            </w:r>
          </w:p>
        </w:tc>
        <w:tc>
          <w:tcPr>
            <w:tcW w:w="5528" w:type="dxa"/>
          </w:tcPr>
          <w:p w14:paraId="660A29DF" w14:textId="62B558DE" w:rsidR="00393FC1" w:rsidRPr="00B8216A" w:rsidRDefault="00393FC1" w:rsidP="00C46D12">
            <w:pPr>
              <w:spacing w:before="60" w:after="60"/>
              <w:contextualSpacing/>
              <w:rPr>
                <w:sz w:val="20"/>
                <w:szCs w:val="20"/>
              </w:rPr>
            </w:pPr>
            <w:r w:rsidRPr="00B8216A">
              <w:rPr>
                <w:sz w:val="20"/>
                <w:szCs w:val="20"/>
              </w:rPr>
              <w:t>Doxepin</w:t>
            </w:r>
          </w:p>
        </w:tc>
      </w:tr>
      <w:tr w:rsidR="00B8216A" w:rsidRPr="00B8216A" w14:paraId="36FD07D4" w14:textId="77777777" w:rsidTr="0040156B">
        <w:tc>
          <w:tcPr>
            <w:tcW w:w="3114" w:type="dxa"/>
          </w:tcPr>
          <w:p w14:paraId="0FD1B0AC" w14:textId="77777777" w:rsidR="00393FC1" w:rsidRPr="00B8216A" w:rsidRDefault="00393FC1" w:rsidP="00C46D12">
            <w:pPr>
              <w:spacing w:before="60" w:after="60"/>
              <w:contextualSpacing/>
              <w:rPr>
                <w:sz w:val="20"/>
                <w:szCs w:val="20"/>
              </w:rPr>
            </w:pPr>
            <w:r w:rsidRPr="00B8216A">
              <w:rPr>
                <w:sz w:val="20"/>
                <w:szCs w:val="20"/>
              </w:rPr>
              <w:t>Immunosuppressants</w:t>
            </w:r>
          </w:p>
        </w:tc>
        <w:tc>
          <w:tcPr>
            <w:tcW w:w="5528" w:type="dxa"/>
          </w:tcPr>
          <w:p w14:paraId="7A735E7E" w14:textId="71960AC1" w:rsidR="00393FC1" w:rsidRPr="00B8216A" w:rsidRDefault="00393FC1" w:rsidP="00C46D12">
            <w:pPr>
              <w:spacing w:before="60" w:after="60"/>
              <w:contextualSpacing/>
              <w:rPr>
                <w:sz w:val="20"/>
                <w:szCs w:val="20"/>
              </w:rPr>
            </w:pPr>
            <w:r w:rsidRPr="00B8216A">
              <w:rPr>
                <w:sz w:val="20"/>
                <w:szCs w:val="20"/>
              </w:rPr>
              <w:t>Omalizumab, cyclosporine</w:t>
            </w:r>
            <w:r w:rsidR="00335DD4" w:rsidRPr="00B8216A">
              <w:rPr>
                <w:sz w:val="20"/>
                <w:szCs w:val="20"/>
              </w:rPr>
              <w:t>, sulfasalazine, mycophenolate, methotrexate</w:t>
            </w:r>
          </w:p>
        </w:tc>
      </w:tr>
    </w:tbl>
    <w:p w14:paraId="242213D4" w14:textId="77777777" w:rsidR="00393FC1" w:rsidRPr="00B8216A" w:rsidRDefault="00393FC1" w:rsidP="00C46D12">
      <w:pPr>
        <w:contextualSpacing/>
        <w:rPr>
          <w:sz w:val="20"/>
          <w:szCs w:val="20"/>
        </w:rPr>
      </w:pPr>
      <w:r w:rsidRPr="00B8216A">
        <w:rPr>
          <w:sz w:val="20"/>
          <w:szCs w:val="20"/>
        </w:rPr>
        <w:t xml:space="preserve">Sources: </w:t>
      </w:r>
    </w:p>
    <w:p w14:paraId="02674FD0" w14:textId="14E83B3E" w:rsidR="008A73E0" w:rsidRPr="008A73E0" w:rsidRDefault="00BD33A3" w:rsidP="008A73E0">
      <w:pPr>
        <w:spacing w:after="0"/>
        <w:rPr>
          <w:sz w:val="20"/>
          <w:szCs w:val="20"/>
        </w:rPr>
      </w:pPr>
      <w:r w:rsidRPr="00B8216A">
        <w:rPr>
          <w:sz w:val="20"/>
          <w:szCs w:val="20"/>
        </w:rPr>
        <w:t>Australasian Society of Clinical Immunology and Allergy (ASCIA) 2020 Position Paper – Chronic Spontaneous Urticaria. Accessed on 9 March 2023 at:</w:t>
      </w:r>
      <w:r w:rsidRPr="00BD33A3">
        <w:rPr>
          <w:color w:val="FF0000"/>
          <w:sz w:val="20"/>
          <w:szCs w:val="20"/>
        </w:rPr>
        <w:t xml:space="preserve"> </w:t>
      </w:r>
      <w:hyperlink r:id="rId8" w:history="1">
        <w:r w:rsidRPr="009C0CA4">
          <w:rPr>
            <w:rStyle w:val="Hyperlink"/>
            <w:sz w:val="20"/>
            <w:szCs w:val="20"/>
          </w:rPr>
          <w:t>www.allergy.org.au</w:t>
        </w:r>
      </w:hyperlink>
      <w:bookmarkStart w:id="2" w:name="_Hlk129254400"/>
      <w:r w:rsidR="008A73E0">
        <w:rPr>
          <w:sz w:val="20"/>
          <w:szCs w:val="20"/>
        </w:rPr>
        <w:t>.</w:t>
      </w:r>
    </w:p>
    <w:p w14:paraId="52306523" w14:textId="7DCE2457" w:rsidR="0075400E" w:rsidRPr="00021817" w:rsidRDefault="00BD33A3" w:rsidP="00221D54">
      <w:pPr>
        <w:spacing w:after="120"/>
        <w:rPr>
          <w:rStyle w:val="Hyperlink"/>
          <w:color w:val="FF0000"/>
          <w:sz w:val="20"/>
          <w:szCs w:val="20"/>
          <w:u w:val="none"/>
        </w:rPr>
      </w:pPr>
      <w:r w:rsidRPr="00B8216A">
        <w:rPr>
          <w:sz w:val="20"/>
          <w:szCs w:val="20"/>
        </w:rPr>
        <w:t xml:space="preserve">Therapeutic Guidelines: Dermatology. Accessed on 8 March 2023 </w:t>
      </w:r>
      <w:bookmarkEnd w:id="2"/>
      <w:r w:rsidRPr="00B8216A">
        <w:rPr>
          <w:sz w:val="20"/>
          <w:szCs w:val="20"/>
        </w:rPr>
        <w:t xml:space="preserve">at </w:t>
      </w:r>
      <w:hyperlink r:id="rId9" w:anchor="c_DMG_Urticaria_topic_3" w:history="1">
        <w:r w:rsidRPr="00BD33A3">
          <w:rPr>
            <w:rStyle w:val="Hyperlink"/>
            <w:sz w:val="20"/>
            <w:szCs w:val="20"/>
          </w:rPr>
          <w:t>Topic | Therapeutic Guidelines (tg.org.au)</w:t>
        </w:r>
      </w:hyperlink>
      <w:r w:rsidR="008A73E0">
        <w:rPr>
          <w:rStyle w:val="Hyperlink"/>
          <w:sz w:val="20"/>
          <w:szCs w:val="20"/>
        </w:rPr>
        <w:t>.</w:t>
      </w:r>
    </w:p>
    <w:p w14:paraId="312C0CE4" w14:textId="64999645" w:rsidR="00243B01" w:rsidRPr="00221D54" w:rsidRDefault="0075400E" w:rsidP="00221D54">
      <w:pPr>
        <w:spacing w:after="120"/>
        <w:rPr>
          <w:rStyle w:val="Hyperlink"/>
          <w:color w:val="auto"/>
          <w:u w:val="none"/>
        </w:rPr>
      </w:pPr>
      <w:r w:rsidRPr="00B8216A">
        <w:t xml:space="preserve">The ASCIA (2020) Position Paper – </w:t>
      </w:r>
      <w:r w:rsidRPr="0012469C">
        <w:rPr>
          <w:i/>
          <w:iCs/>
        </w:rPr>
        <w:t xml:space="preserve">Chronic Spontaneous Urticaria and the Therapeutic Guidelines: Dermatology for the definition, classification, </w:t>
      </w:r>
      <w:proofErr w:type="gramStart"/>
      <w:r w:rsidRPr="0012469C">
        <w:rPr>
          <w:i/>
          <w:iCs/>
        </w:rPr>
        <w:t>diagnosis</w:t>
      </w:r>
      <w:proofErr w:type="gramEnd"/>
      <w:r w:rsidRPr="0012469C">
        <w:rPr>
          <w:i/>
          <w:iCs/>
        </w:rPr>
        <w:t xml:space="preserve"> and management of urticaria </w:t>
      </w:r>
      <w:r w:rsidRPr="00B8216A">
        <w:t>recommends the use of omalizumab as third line treatment in clinical practice, as depicted in Figure 1.</w:t>
      </w:r>
    </w:p>
    <w:p w14:paraId="4EC41F83" w14:textId="7326BBCA" w:rsidR="00243B01" w:rsidRPr="00B8216A" w:rsidRDefault="00C46D12" w:rsidP="00BD33A3">
      <w:pPr>
        <w:spacing w:after="0"/>
        <w:rPr>
          <w:sz w:val="20"/>
          <w:szCs w:val="20"/>
        </w:rPr>
      </w:pPr>
      <w:r w:rsidRPr="00B8216A">
        <w:rPr>
          <w:noProof/>
        </w:rPr>
        <mc:AlternateContent>
          <mc:Choice Requires="wps">
            <w:drawing>
              <wp:anchor distT="0" distB="0" distL="114300" distR="114300" simplePos="0" relativeHeight="251664384" behindDoc="0" locked="0" layoutInCell="1" allowOverlap="1" wp14:anchorId="7D1E7F1B" wp14:editId="04184D3F">
                <wp:simplePos x="0" y="0"/>
                <wp:positionH relativeFrom="column">
                  <wp:posOffset>-48260</wp:posOffset>
                </wp:positionH>
                <wp:positionV relativeFrom="paragraph">
                  <wp:posOffset>3279140</wp:posOffset>
                </wp:positionV>
                <wp:extent cx="3467100" cy="3124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467100" cy="312420"/>
                        </a:xfrm>
                        <a:prstGeom prst="rect">
                          <a:avLst/>
                        </a:prstGeom>
                        <a:solidFill>
                          <a:schemeClr val="lt1"/>
                        </a:solidFill>
                        <a:ln w="6350">
                          <a:noFill/>
                        </a:ln>
                      </wps:spPr>
                      <wps:txbx>
                        <w:txbxContent>
                          <w:p w14:paraId="7A8A4E86" w14:textId="63BE9138" w:rsidR="006859E2" w:rsidRPr="006859E2" w:rsidRDefault="006859E2" w:rsidP="00C46D12">
                            <w:pPr>
                              <w:spacing w:before="60" w:after="60"/>
                              <w:jc w:val="center"/>
                              <w:rPr>
                                <w:sz w:val="20"/>
                                <w:szCs w:val="20"/>
                              </w:rPr>
                            </w:pPr>
                            <w:r w:rsidRPr="00B8216A">
                              <w:rPr>
                                <w:sz w:val="20"/>
                                <w:szCs w:val="20"/>
                              </w:rPr>
                              <w:t xml:space="preserve">If an inadequate response after a minimum of 2 weeks </w:t>
                            </w:r>
                            <w:r w:rsidRPr="006859E2">
                              <w:rPr>
                                <w:sz w:val="20"/>
                                <w:szCs w:val="20"/>
                              </w:rPr>
                              <w:t>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E7F1B" id="_x0000_t202" coordsize="21600,21600" o:spt="202" path="m,l,21600r21600,l21600,xe">
                <v:stroke joinstyle="miter"/>
                <v:path gradientshapeok="t" o:connecttype="rect"/>
              </v:shapetype>
              <v:shape id="Text Box 12" o:spid="_x0000_s1026" type="#_x0000_t202" style="position:absolute;margin-left:-3.8pt;margin-top:258.2pt;width:273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" fillcolor="white [3201]" stroked="f" strokeweight=".5pt">
                <v:textbox>
                  <w:txbxContent>
                    <w:p w14:paraId="7A8A4E86" w14:textId="63BE9138" w:rsidR="006859E2" w:rsidRPr="006859E2" w:rsidRDefault="006859E2" w:rsidP="00C46D12">
                      <w:pPr>
                        <w:spacing w:before="60" w:after="60"/>
                        <w:jc w:val="center"/>
                        <w:rPr>
                          <w:sz w:val="20"/>
                          <w:szCs w:val="20"/>
                        </w:rPr>
                      </w:pPr>
                      <w:r w:rsidRPr="00B8216A">
                        <w:rPr>
                          <w:sz w:val="20"/>
                          <w:szCs w:val="20"/>
                        </w:rPr>
                        <w:t xml:space="preserve">If an inadequate response after a minimum of 2 weeks </w:t>
                      </w:r>
                      <w:r w:rsidRPr="006859E2">
                        <w:rPr>
                          <w:sz w:val="20"/>
                          <w:szCs w:val="20"/>
                        </w:rPr>
                        <w:t>treatment</w:t>
                      </w:r>
                    </w:p>
                  </w:txbxContent>
                </v:textbox>
              </v:shape>
            </w:pict>
          </mc:Fallback>
        </mc:AlternateContent>
      </w:r>
      <w:r w:rsidRPr="00B8216A">
        <w:rPr>
          <w:noProof/>
        </w:rPr>
        <mc:AlternateContent>
          <mc:Choice Requires="wps">
            <w:drawing>
              <wp:anchor distT="0" distB="0" distL="114300" distR="114300" simplePos="0" relativeHeight="251663360" behindDoc="0" locked="0" layoutInCell="1" allowOverlap="1" wp14:anchorId="15060C7C" wp14:editId="24FD1C86">
                <wp:simplePos x="0" y="0"/>
                <wp:positionH relativeFrom="column">
                  <wp:posOffset>1511300</wp:posOffset>
                </wp:positionH>
                <wp:positionV relativeFrom="paragraph">
                  <wp:posOffset>3594100</wp:posOffset>
                </wp:positionV>
                <wp:extent cx="109220" cy="331470"/>
                <wp:effectExtent l="19050" t="0" r="43180" b="30480"/>
                <wp:wrapNone/>
                <wp:docPr id="11" name="Down Arrow 4" title="Down arrow"/>
                <wp:cNvGraphicFramePr/>
                <a:graphic xmlns:a="http://schemas.openxmlformats.org/drawingml/2006/main">
                  <a:graphicData uri="http://schemas.microsoft.com/office/word/2010/wordprocessingShape">
                    <wps:wsp>
                      <wps:cNvSpPr/>
                      <wps:spPr>
                        <a:xfrm>
                          <a:off x="0" y="0"/>
                          <a:ext cx="109220" cy="3314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D694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alt="Title: Down arrow" style="position:absolute;margin-left:119pt;margin-top:283pt;width:8.6pt;height:26.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" adj="18041" fillcolor="black [3213]" strokecolor="black [3213]" strokeweight="2pt"/>
            </w:pict>
          </mc:Fallback>
        </mc:AlternateContent>
      </w:r>
      <w:r w:rsidR="006859E2" w:rsidRPr="00B8216A">
        <w:rPr>
          <w:noProof/>
        </w:rPr>
        <mc:AlternateContent>
          <mc:Choice Requires="wps">
            <w:drawing>
              <wp:anchor distT="0" distB="0" distL="114300" distR="114300" simplePos="0" relativeHeight="251661312" behindDoc="0" locked="0" layoutInCell="1" allowOverlap="1" wp14:anchorId="07EB2D6A" wp14:editId="5C8ECC2F">
                <wp:simplePos x="0" y="0"/>
                <wp:positionH relativeFrom="column">
                  <wp:posOffset>1501140</wp:posOffset>
                </wp:positionH>
                <wp:positionV relativeFrom="paragraph">
                  <wp:posOffset>2367598</wp:posOffset>
                </wp:positionV>
                <wp:extent cx="109220" cy="331470"/>
                <wp:effectExtent l="19050" t="0" r="43180" b="30480"/>
                <wp:wrapNone/>
                <wp:docPr id="7" name="Down Arrow 4" title="Down arrow"/>
                <wp:cNvGraphicFramePr/>
                <a:graphic xmlns:a="http://schemas.openxmlformats.org/drawingml/2006/main">
                  <a:graphicData uri="http://schemas.microsoft.com/office/word/2010/wordprocessingShape">
                    <wps:wsp>
                      <wps:cNvSpPr/>
                      <wps:spPr>
                        <a:xfrm>
                          <a:off x="0" y="0"/>
                          <a:ext cx="109220" cy="33147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7F0D18" id="Down Arrow 4" o:spid="_x0000_s1026" type="#_x0000_t67" alt="Title: Down arrow" style="position:absolute;margin-left:118.2pt;margin-top:186.45pt;width:8.6pt;height:26.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" adj="18041" fillcolor="black [3213]" strokecolor="black [3213]" strokeweight="2pt"/>
            </w:pict>
          </mc:Fallback>
        </mc:AlternateContent>
      </w:r>
      <w:r w:rsidR="006859E2" w:rsidRPr="00B8216A">
        <w:rPr>
          <w:noProof/>
        </w:rPr>
        <mc:AlternateContent>
          <mc:Choice Requires="wps">
            <w:drawing>
              <wp:anchor distT="0" distB="0" distL="114300" distR="114300" simplePos="0" relativeHeight="251659264" behindDoc="0" locked="0" layoutInCell="1" allowOverlap="1" wp14:anchorId="4B2EF89E" wp14:editId="3F3E9FC5">
                <wp:simplePos x="0" y="0"/>
                <wp:positionH relativeFrom="column">
                  <wp:posOffset>1270</wp:posOffset>
                </wp:positionH>
                <wp:positionV relativeFrom="paragraph">
                  <wp:posOffset>2770823</wp:posOffset>
                </wp:positionV>
                <wp:extent cx="3419475" cy="461645"/>
                <wp:effectExtent l="0" t="0" r="28575" b="14605"/>
                <wp:wrapNone/>
                <wp:docPr id="1" name="Text Box 1"/>
                <wp:cNvGraphicFramePr/>
                <a:graphic xmlns:a="http://schemas.openxmlformats.org/drawingml/2006/main">
                  <a:graphicData uri="http://schemas.microsoft.com/office/word/2010/wordprocessingShape">
                    <wps:wsp>
                      <wps:cNvSpPr txBox="1"/>
                      <wps:spPr>
                        <a:xfrm>
                          <a:off x="0" y="0"/>
                          <a:ext cx="3419475" cy="461645"/>
                        </a:xfrm>
                        <a:prstGeom prst="rect">
                          <a:avLst/>
                        </a:prstGeom>
                        <a:solidFill>
                          <a:schemeClr val="lt1"/>
                        </a:solidFill>
                        <a:ln w="6350">
                          <a:solidFill>
                            <a:prstClr val="black"/>
                          </a:solidFill>
                        </a:ln>
                      </wps:spPr>
                      <wps:txbx>
                        <w:txbxContent>
                          <w:p w14:paraId="344D5548" w14:textId="6759159D" w:rsidR="00243B01" w:rsidRPr="00C46D12" w:rsidRDefault="00243B01" w:rsidP="00C46D12">
                            <w:pPr>
                              <w:spacing w:before="60" w:after="60"/>
                              <w:jc w:val="center"/>
                              <w:rPr>
                                <w:sz w:val="20"/>
                                <w:szCs w:val="20"/>
                              </w:rPr>
                            </w:pPr>
                            <w:r w:rsidRPr="00C46D12">
                              <w:rPr>
                                <w:sz w:val="20"/>
                                <w:szCs w:val="20"/>
                              </w:rPr>
                              <w:t xml:space="preserve">Add on </w:t>
                            </w:r>
                            <w:r w:rsidR="004B6F97" w:rsidRPr="00C46D12">
                              <w:rPr>
                                <w:sz w:val="20"/>
                                <w:szCs w:val="20"/>
                              </w:rPr>
                              <w:t>H2 receptor antagonist</w:t>
                            </w:r>
                            <w:r w:rsidR="00FD55CF" w:rsidRPr="00C46D12">
                              <w:rPr>
                                <w:sz w:val="20"/>
                                <w:szCs w:val="20"/>
                              </w:rPr>
                              <w:t xml:space="preserve"> or </w:t>
                            </w:r>
                            <w:r w:rsidRPr="00C46D12">
                              <w:rPr>
                                <w:sz w:val="20"/>
                                <w:szCs w:val="20"/>
                              </w:rPr>
                              <w:t>leukotriene antagonist</w:t>
                            </w:r>
                            <w:r w:rsidR="00FD55CF" w:rsidRPr="00C46D12">
                              <w:rPr>
                                <w:sz w:val="20"/>
                                <w:szCs w:val="20"/>
                              </w:rPr>
                              <w:t xml:space="preserve"> or </w:t>
                            </w:r>
                            <w:r w:rsidR="004B6F97" w:rsidRPr="00C46D12">
                              <w:rPr>
                                <w:sz w:val="20"/>
                                <w:szCs w:val="20"/>
                              </w:rPr>
                              <w:t>Doxepin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F89E" id="Text Box 1" o:spid="_x0000_s1027" type="#_x0000_t202" style="position:absolute;margin-left:.1pt;margin-top:218.2pt;width:269.25pt;height: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" fillcolor="white [3201]" strokeweight=".5pt">
                <v:textbox>
                  <w:txbxContent>
                    <w:p w14:paraId="344D5548" w14:textId="6759159D" w:rsidR="00243B01" w:rsidRPr="00C46D12" w:rsidRDefault="00243B01" w:rsidP="00C46D12">
                      <w:pPr>
                        <w:spacing w:before="60" w:after="60"/>
                        <w:jc w:val="center"/>
                        <w:rPr>
                          <w:sz w:val="20"/>
                          <w:szCs w:val="20"/>
                        </w:rPr>
                      </w:pPr>
                      <w:r w:rsidRPr="00C46D12">
                        <w:rPr>
                          <w:sz w:val="20"/>
                          <w:szCs w:val="20"/>
                        </w:rPr>
                        <w:t xml:space="preserve">Add on </w:t>
                      </w:r>
                      <w:r w:rsidR="004B6F97" w:rsidRPr="00C46D12">
                        <w:rPr>
                          <w:sz w:val="20"/>
                          <w:szCs w:val="20"/>
                        </w:rPr>
                        <w:t>H2 receptor antagonist</w:t>
                      </w:r>
                      <w:r w:rsidR="00FD55CF" w:rsidRPr="00C46D12">
                        <w:rPr>
                          <w:sz w:val="20"/>
                          <w:szCs w:val="20"/>
                        </w:rPr>
                        <w:t xml:space="preserve"> or </w:t>
                      </w:r>
                      <w:r w:rsidRPr="00C46D12">
                        <w:rPr>
                          <w:sz w:val="20"/>
                          <w:szCs w:val="20"/>
                        </w:rPr>
                        <w:t>leukotriene antagonist</w:t>
                      </w:r>
                      <w:r w:rsidR="00FD55CF" w:rsidRPr="00C46D12">
                        <w:rPr>
                          <w:sz w:val="20"/>
                          <w:szCs w:val="20"/>
                        </w:rPr>
                        <w:t xml:space="preserve"> or </w:t>
                      </w:r>
                      <w:r w:rsidR="004B6F97" w:rsidRPr="00C46D12">
                        <w:rPr>
                          <w:sz w:val="20"/>
                          <w:szCs w:val="20"/>
                        </w:rPr>
                        <w:t>Doxepin</w:t>
                      </w:r>
                    </w:p>
                  </w:txbxContent>
                </v:textbox>
              </v:shape>
            </w:pict>
          </mc:Fallback>
        </mc:AlternateContent>
      </w:r>
      <w:r w:rsidR="00243B01" w:rsidRPr="00B8216A">
        <w:rPr>
          <w:noProof/>
        </w:rPr>
        <mc:AlternateContent>
          <mc:Choice Requires="wpg">
            <w:drawing>
              <wp:inline distT="0" distB="0" distL="0" distR="0" wp14:anchorId="18BC8650" wp14:editId="74AAB2E9">
                <wp:extent cx="3419475" cy="4333875"/>
                <wp:effectExtent l="0" t="0" r="28575" b="28575"/>
                <wp:docPr id="10" name="Group 10" title="Figure 1: Treatment algorithm for urticaria"/>
                <wp:cNvGraphicFramePr/>
                <a:graphic xmlns:a="http://schemas.openxmlformats.org/drawingml/2006/main">
                  <a:graphicData uri="http://schemas.microsoft.com/office/word/2010/wordprocessingGroup">
                    <wpg:wgp>
                      <wpg:cNvGrpSpPr/>
                      <wpg:grpSpPr>
                        <a:xfrm>
                          <a:off x="0" y="0"/>
                          <a:ext cx="3419475" cy="4333875"/>
                          <a:chOff x="-71439" y="0"/>
                          <a:chExt cx="3419475" cy="1746091"/>
                        </a:xfrm>
                      </wpg:grpSpPr>
                      <wps:wsp>
                        <wps:cNvPr id="5" name="Text Box 5"/>
                        <wps:cNvSpPr txBox="1"/>
                        <wps:spPr>
                          <a:xfrm>
                            <a:off x="107495" y="204757"/>
                            <a:ext cx="3169084" cy="189212"/>
                          </a:xfrm>
                          <a:prstGeom prst="rect">
                            <a:avLst/>
                          </a:prstGeom>
                          <a:solidFill>
                            <a:schemeClr val="lt1"/>
                          </a:solidFill>
                          <a:ln w="6350">
                            <a:noFill/>
                          </a:ln>
                        </wps:spPr>
                        <wps:txbx>
                          <w:txbxContent>
                            <w:p w14:paraId="02FBA21A" w14:textId="77777777" w:rsidR="00243B01" w:rsidRPr="00B8216A" w:rsidRDefault="00243B01" w:rsidP="00C46D12">
                              <w:pPr>
                                <w:spacing w:before="60" w:after="60"/>
                                <w:rPr>
                                  <w:sz w:val="20"/>
                                  <w:szCs w:val="20"/>
                                </w:rPr>
                              </w:pPr>
                              <w:r w:rsidRPr="00B8216A">
                                <w:rPr>
                                  <w:sz w:val="20"/>
                                  <w:szCs w:val="20"/>
                                </w:rPr>
                                <w:t>If inadequate control after 2-4 weeks, or earlier if intolerable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07505" y="814944"/>
                            <a:ext cx="3031298" cy="216229"/>
                          </a:xfrm>
                          <a:prstGeom prst="rect">
                            <a:avLst/>
                          </a:prstGeom>
                          <a:solidFill>
                            <a:schemeClr val="lt1"/>
                          </a:solidFill>
                          <a:ln w="6350">
                            <a:noFill/>
                          </a:ln>
                        </wps:spPr>
                        <wps:txbx>
                          <w:txbxContent>
                            <w:p w14:paraId="17896297" w14:textId="77777777" w:rsidR="006859E2" w:rsidRPr="00B8216A" w:rsidRDefault="006859E2" w:rsidP="00C46D12">
                              <w:pPr>
                                <w:spacing w:before="60" w:after="60"/>
                                <w:rPr>
                                  <w:sz w:val="20"/>
                                  <w:szCs w:val="20"/>
                                </w:rPr>
                              </w:pPr>
                              <w:r w:rsidRPr="00B8216A">
                                <w:rPr>
                                  <w:sz w:val="20"/>
                                  <w:szCs w:val="20"/>
                                </w:rPr>
                                <w:t>If inadequate control after 2-4 weeks, or earlier if intolerable symptoms</w:t>
                              </w:r>
                            </w:p>
                            <w:p w14:paraId="2C44CD2A" w14:textId="77777777" w:rsidR="00243B01" w:rsidRPr="00B8216A" w:rsidRDefault="00243B01" w:rsidP="00243B0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Group 2"/>
                        <wpg:cNvGrpSpPr/>
                        <wpg:grpSpPr>
                          <a:xfrm>
                            <a:off x="-71439" y="0"/>
                            <a:ext cx="3419475" cy="1746091"/>
                            <a:chOff x="-71439" y="0"/>
                            <a:chExt cx="3419475" cy="1746091"/>
                          </a:xfrm>
                        </wpg:grpSpPr>
                        <wps:wsp>
                          <wps:cNvPr id="3" name="Text Box 3"/>
                          <wps:cNvSpPr txBox="1"/>
                          <wps:spPr>
                            <a:xfrm>
                              <a:off x="-71438" y="0"/>
                              <a:ext cx="3419474" cy="157014"/>
                            </a:xfrm>
                            <a:prstGeom prst="rect">
                              <a:avLst/>
                            </a:prstGeom>
                            <a:solidFill>
                              <a:schemeClr val="lt1"/>
                            </a:solidFill>
                            <a:ln w="6350">
                              <a:solidFill>
                                <a:prstClr val="black"/>
                              </a:solidFill>
                            </a:ln>
                          </wps:spPr>
                          <wps:txbx>
                            <w:txbxContent>
                              <w:p w14:paraId="0DECE8C4" w14:textId="77777777" w:rsidR="00243B01" w:rsidRPr="00C46D12" w:rsidRDefault="00243B01" w:rsidP="00C46D12">
                                <w:pPr>
                                  <w:spacing w:before="60" w:after="60"/>
                                  <w:contextualSpacing/>
                                  <w:jc w:val="center"/>
                                  <w:rPr>
                                    <w:sz w:val="20"/>
                                    <w:szCs w:val="20"/>
                                  </w:rPr>
                                </w:pPr>
                                <w:r w:rsidRPr="00C46D12">
                                  <w:rPr>
                                    <w:sz w:val="20"/>
                                    <w:szCs w:val="20"/>
                                  </w:rPr>
                                  <w:t>Non-sedating H1-antihistamine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Down Arrow 4" title="Down arrow"/>
                          <wps:cNvSpPr/>
                          <wps:spPr>
                            <a:xfrm>
                              <a:off x="1419087" y="393969"/>
                              <a:ext cx="109675" cy="155039"/>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71438" y="591317"/>
                              <a:ext cx="3419474" cy="188880"/>
                            </a:xfrm>
                            <a:prstGeom prst="rect">
                              <a:avLst/>
                            </a:prstGeom>
                            <a:solidFill>
                              <a:schemeClr val="lt1"/>
                            </a:solidFill>
                            <a:ln w="6350">
                              <a:solidFill>
                                <a:prstClr val="black"/>
                              </a:solidFill>
                            </a:ln>
                          </wps:spPr>
                          <wps:txbx>
                            <w:txbxContent>
                              <w:p w14:paraId="26E42833" w14:textId="5829A353" w:rsidR="00243B01" w:rsidRPr="00C46D12" w:rsidRDefault="00243B01" w:rsidP="00C46D12">
                                <w:pPr>
                                  <w:spacing w:before="60" w:after="60"/>
                                  <w:jc w:val="center"/>
                                  <w:rPr>
                                    <w:sz w:val="20"/>
                                    <w:szCs w:val="20"/>
                                  </w:rPr>
                                </w:pPr>
                                <w:r w:rsidRPr="00C46D12">
                                  <w:rPr>
                                    <w:sz w:val="20"/>
                                    <w:szCs w:val="20"/>
                                  </w:rPr>
                                  <w:t>Non-sedating H1-antihistamine – increase dose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71439" y="1607711"/>
                              <a:ext cx="3419475" cy="138380"/>
                            </a:xfrm>
                            <a:prstGeom prst="rect">
                              <a:avLst/>
                            </a:prstGeom>
                            <a:solidFill>
                              <a:schemeClr val="lt1"/>
                            </a:solidFill>
                            <a:ln w="6350">
                              <a:solidFill>
                                <a:prstClr val="black"/>
                              </a:solidFill>
                            </a:ln>
                          </wps:spPr>
                          <wps:txbx>
                            <w:txbxContent>
                              <w:p w14:paraId="4951B65B" w14:textId="232CF196" w:rsidR="00243B01" w:rsidRPr="00C46D12" w:rsidRDefault="00243B01" w:rsidP="00C46D12">
                                <w:pPr>
                                  <w:spacing w:before="60" w:after="60"/>
                                  <w:jc w:val="center"/>
                                  <w:rPr>
                                    <w:sz w:val="20"/>
                                    <w:szCs w:val="20"/>
                                  </w:rPr>
                                </w:pPr>
                                <w:r w:rsidRPr="00C46D12">
                                  <w:rPr>
                                    <w:sz w:val="20"/>
                                    <w:szCs w:val="20"/>
                                  </w:rPr>
                                  <w:t>Add on Omalizumab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8BC8650" id="Group 10" o:spid="_x0000_s1028" alt="Title: Figure 1: Treatment algorithm for urticaria" style="width:269.25pt;height:341.25pt;mso-position-horizontal-relative:char;mso-position-vertical-relative:line" coordorigin="-714" coordsize="34194,1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">
                <v:shape id="Text Box 5" o:spid="_x0000_s1029" type="#_x0000_t202" style="position:absolute;left:1074;top:2047;width:3169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02FBA21A" w14:textId="77777777" w:rsidR="00243B01" w:rsidRPr="00B8216A" w:rsidRDefault="00243B01" w:rsidP="00C46D12">
                        <w:pPr>
                          <w:spacing w:before="60" w:after="60"/>
                          <w:rPr>
                            <w:sz w:val="20"/>
                            <w:szCs w:val="20"/>
                          </w:rPr>
                        </w:pPr>
                        <w:r w:rsidRPr="00B8216A">
                          <w:rPr>
                            <w:sz w:val="20"/>
                            <w:szCs w:val="20"/>
                          </w:rPr>
                          <w:t>If inadequate control after 2-4 weeks, or earlier if intolerable symptoms</w:t>
                        </w:r>
                      </w:p>
                    </w:txbxContent>
                  </v:textbox>
                </v:shape>
                <v:shape id="Text Box 8" o:spid="_x0000_s1030" type="#_x0000_t202" style="position:absolute;left:1075;top:8149;width:30313;height:2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17896297" w14:textId="77777777" w:rsidR="006859E2" w:rsidRPr="00B8216A" w:rsidRDefault="006859E2" w:rsidP="00C46D12">
                        <w:pPr>
                          <w:spacing w:before="60" w:after="60"/>
                          <w:rPr>
                            <w:sz w:val="20"/>
                            <w:szCs w:val="20"/>
                          </w:rPr>
                        </w:pPr>
                        <w:r w:rsidRPr="00B8216A">
                          <w:rPr>
                            <w:sz w:val="20"/>
                            <w:szCs w:val="20"/>
                          </w:rPr>
                          <w:t>If inadequate control after 2-4 weeks, or earlier if intolerable symptoms</w:t>
                        </w:r>
                      </w:p>
                      <w:p w14:paraId="2C44CD2A" w14:textId="77777777" w:rsidR="00243B01" w:rsidRPr="00B8216A" w:rsidRDefault="00243B01" w:rsidP="00243B01">
                        <w:pPr>
                          <w:rPr>
                            <w:sz w:val="20"/>
                            <w:szCs w:val="20"/>
                          </w:rPr>
                        </w:pPr>
                      </w:p>
                    </w:txbxContent>
                  </v:textbox>
                </v:shape>
                <v:group id="Group 2" o:spid="_x0000_s1031" style="position:absolute;left:-714;width:34194;height:17460" coordorigin="-714" coordsize="34194,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3" o:spid="_x0000_s1032" type="#_x0000_t202" style="position:absolute;left:-714;width:34194;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DECE8C4" w14:textId="77777777" w:rsidR="00243B01" w:rsidRPr="00C46D12" w:rsidRDefault="00243B01" w:rsidP="00C46D12">
                          <w:pPr>
                            <w:spacing w:before="60" w:after="60"/>
                            <w:contextualSpacing/>
                            <w:jc w:val="center"/>
                            <w:rPr>
                              <w:sz w:val="20"/>
                              <w:szCs w:val="20"/>
                            </w:rPr>
                          </w:pPr>
                          <w:r w:rsidRPr="00C46D12">
                            <w:rPr>
                              <w:sz w:val="20"/>
                              <w:szCs w:val="20"/>
                            </w:rPr>
                            <w:t>Non-sedating H1-antihistamine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33" type="#_x0000_t67" style="position:absolute;left:14190;top:3939;width:1097;height: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" adj="13960" fillcolor="black [3213]" strokecolor="black [3213]" strokeweight="2pt"/>
                  <v:shape id="Text Box 6" o:spid="_x0000_s1034" type="#_x0000_t202" style="position:absolute;left:-714;top:5913;width:34194;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26E42833" w14:textId="5829A353" w:rsidR="00243B01" w:rsidRPr="00C46D12" w:rsidRDefault="00243B01" w:rsidP="00C46D12">
                          <w:pPr>
                            <w:spacing w:before="60" w:after="60"/>
                            <w:jc w:val="center"/>
                            <w:rPr>
                              <w:sz w:val="20"/>
                              <w:szCs w:val="20"/>
                            </w:rPr>
                          </w:pPr>
                          <w:r w:rsidRPr="00C46D12">
                            <w:rPr>
                              <w:sz w:val="20"/>
                              <w:szCs w:val="20"/>
                            </w:rPr>
                            <w:t>Non-sedating H1-antihistamine – increase dose</w:t>
                          </w:r>
                        </w:p>
                      </w:txbxContent>
                    </v:textbox>
                  </v:shape>
                  <v:shape id="Text Box 9" o:spid="_x0000_s1035" type="#_x0000_t202" style="position:absolute;left:-714;top:16077;width:3419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4951B65B" w14:textId="232CF196" w:rsidR="00243B01" w:rsidRPr="00C46D12" w:rsidRDefault="00243B01" w:rsidP="00C46D12">
                          <w:pPr>
                            <w:spacing w:before="60" w:after="60"/>
                            <w:jc w:val="center"/>
                            <w:rPr>
                              <w:sz w:val="20"/>
                              <w:szCs w:val="20"/>
                            </w:rPr>
                          </w:pPr>
                          <w:r w:rsidRPr="00C46D12">
                            <w:rPr>
                              <w:sz w:val="20"/>
                              <w:szCs w:val="20"/>
                            </w:rPr>
                            <w:t>Add on Omalizumab</w:t>
                          </w:r>
                        </w:p>
                      </w:txbxContent>
                    </v:textbox>
                  </v:shape>
                </v:group>
                <w10:anchorlock/>
              </v:group>
            </w:pict>
          </mc:Fallback>
        </mc:AlternateContent>
      </w:r>
    </w:p>
    <w:p w14:paraId="40F63577" w14:textId="77777777" w:rsidR="0075400E" w:rsidRPr="00B8216A" w:rsidRDefault="0075400E" w:rsidP="0075400E">
      <w:pPr>
        <w:pStyle w:val="Figuretitle"/>
      </w:pPr>
      <w:r w:rsidRPr="00B8216A">
        <w:t>Figure 1: Treatment algorithm for urticaria</w:t>
      </w:r>
    </w:p>
    <w:p w14:paraId="0CDD2A32" w14:textId="4C6A4FE6" w:rsidR="00243B01" w:rsidRPr="00B8216A" w:rsidRDefault="0075400E" w:rsidP="00C46D12">
      <w:pPr>
        <w:spacing w:before="60" w:after="60"/>
        <w:rPr>
          <w:sz w:val="20"/>
          <w:szCs w:val="20"/>
        </w:rPr>
      </w:pPr>
      <w:r w:rsidRPr="00B8216A">
        <w:rPr>
          <w:sz w:val="20"/>
          <w:szCs w:val="20"/>
        </w:rPr>
        <w:t xml:space="preserve">Source: Adapted from </w:t>
      </w:r>
      <w:r w:rsidR="002158ED" w:rsidRPr="00B8216A">
        <w:rPr>
          <w:sz w:val="20"/>
          <w:szCs w:val="20"/>
        </w:rPr>
        <w:t xml:space="preserve">PBS indication accessed 8 March 2023, </w:t>
      </w:r>
      <w:r w:rsidRPr="00B8216A">
        <w:rPr>
          <w:sz w:val="20"/>
          <w:szCs w:val="20"/>
        </w:rPr>
        <w:t xml:space="preserve">ASCIA (2020) and </w:t>
      </w:r>
      <w:bookmarkStart w:id="3" w:name="_Hlk129254575"/>
      <w:r w:rsidRPr="00B8216A">
        <w:rPr>
          <w:sz w:val="20"/>
          <w:szCs w:val="20"/>
        </w:rPr>
        <w:t>Therapeutic Guidelines: Dermatology</w:t>
      </w:r>
      <w:bookmarkEnd w:id="3"/>
      <w:r w:rsidR="00C63105" w:rsidRPr="00B8216A">
        <w:rPr>
          <w:sz w:val="20"/>
          <w:szCs w:val="20"/>
        </w:rPr>
        <w:t xml:space="preserve"> a</w:t>
      </w:r>
      <w:r w:rsidRPr="00B8216A">
        <w:rPr>
          <w:sz w:val="20"/>
          <w:szCs w:val="20"/>
        </w:rPr>
        <w:t>ccessed on 8 March 2023.</w:t>
      </w:r>
    </w:p>
    <w:p w14:paraId="2940C28D" w14:textId="06E63AA8" w:rsidR="00243B01" w:rsidRDefault="00243B01" w:rsidP="00BD33A3">
      <w:pPr>
        <w:spacing w:after="0"/>
        <w:rPr>
          <w:color w:val="FF0000"/>
          <w:sz w:val="20"/>
          <w:szCs w:val="20"/>
        </w:rPr>
      </w:pPr>
    </w:p>
    <w:p w14:paraId="682ABAA6" w14:textId="7989FCF6" w:rsidR="008017D1" w:rsidRPr="00B8216A" w:rsidRDefault="001D282A" w:rsidP="009F1892">
      <w:r>
        <w:t>To be prescribed omalizumab u</w:t>
      </w:r>
      <w:r w:rsidR="004A6AFD" w:rsidRPr="00B8216A">
        <w:t>nder the</w:t>
      </w:r>
      <w:r>
        <w:t xml:space="preserve"> current</w:t>
      </w:r>
      <w:r w:rsidR="004A6AFD" w:rsidRPr="00B8216A">
        <w:t xml:space="preserve"> PBS restriction, prior to being authorised to be supplied omalizumab a patient must have failed to achieve a response to standard therapy after a minimum of two weeks. A failure to respond is defined as an Urticaria Activity Score (UAS) equal to or greater than 28 with an itch score greater than 8.</w:t>
      </w:r>
      <w:r w:rsidR="00042763" w:rsidRPr="00B8216A">
        <w:t xml:space="preserve"> The sum of scores for wheals and itch is measured over 7 days using the scoring system shown in Table 2.</w:t>
      </w:r>
    </w:p>
    <w:p w14:paraId="33964A94" w14:textId="77777777" w:rsidR="00042763" w:rsidRPr="00B8216A" w:rsidRDefault="00042763" w:rsidP="00BB4362">
      <w:pPr>
        <w:pStyle w:val="Tabletitle"/>
        <w:spacing w:before="200"/>
      </w:pPr>
      <w:r w:rsidRPr="00B8216A">
        <w:t xml:space="preserve">Table 2: Urticaria Activity Score (UAS7) to assess disease activity in chronic spontaneous </w:t>
      </w:r>
      <w:proofErr w:type="gramStart"/>
      <w:r w:rsidRPr="00B8216A">
        <w:t>urticaria</w:t>
      </w:r>
      <w:proofErr w:type="gramEnd"/>
    </w:p>
    <w:tbl>
      <w:tblPr>
        <w:tblStyle w:val="TableGrid"/>
        <w:tblW w:w="0" w:type="auto"/>
        <w:tblLook w:val="04A0" w:firstRow="1" w:lastRow="0" w:firstColumn="1" w:lastColumn="0" w:noHBand="0" w:noVBand="1"/>
        <w:tblCaption w:val="Table 2: Urticaria Activity Score (UAS7) to assess disease activity in chronic spontaneous urticaria"/>
      </w:tblPr>
      <w:tblGrid>
        <w:gridCol w:w="846"/>
        <w:gridCol w:w="3969"/>
        <w:gridCol w:w="4132"/>
      </w:tblGrid>
      <w:tr w:rsidR="00B8216A" w:rsidRPr="00B8216A" w14:paraId="3EA4C72F" w14:textId="77777777" w:rsidTr="00F6666C">
        <w:trPr>
          <w:tblHeader/>
        </w:trPr>
        <w:tc>
          <w:tcPr>
            <w:tcW w:w="846" w:type="dxa"/>
            <w:shd w:val="clear" w:color="auto" w:fill="BFBFBF" w:themeFill="background1" w:themeFillShade="BF"/>
          </w:tcPr>
          <w:p w14:paraId="27B7CD5C" w14:textId="77777777" w:rsidR="00042763" w:rsidRPr="00B8216A" w:rsidRDefault="00042763" w:rsidP="00BB4362">
            <w:pPr>
              <w:spacing w:before="60" w:after="60"/>
              <w:contextualSpacing/>
              <w:jc w:val="center"/>
              <w:rPr>
                <w:b/>
                <w:sz w:val="20"/>
                <w:szCs w:val="20"/>
              </w:rPr>
            </w:pPr>
            <w:r w:rsidRPr="00B8216A">
              <w:rPr>
                <w:b/>
                <w:sz w:val="20"/>
                <w:szCs w:val="20"/>
              </w:rPr>
              <w:t>Score</w:t>
            </w:r>
          </w:p>
        </w:tc>
        <w:tc>
          <w:tcPr>
            <w:tcW w:w="3969" w:type="dxa"/>
            <w:shd w:val="clear" w:color="auto" w:fill="BFBFBF" w:themeFill="background1" w:themeFillShade="BF"/>
          </w:tcPr>
          <w:p w14:paraId="514E01BC" w14:textId="77777777" w:rsidR="00042763" w:rsidRPr="00B8216A" w:rsidRDefault="00042763" w:rsidP="00BB4362">
            <w:pPr>
              <w:spacing w:before="60" w:after="60"/>
              <w:contextualSpacing/>
              <w:jc w:val="center"/>
              <w:rPr>
                <w:b/>
                <w:sz w:val="20"/>
                <w:szCs w:val="20"/>
              </w:rPr>
            </w:pPr>
            <w:r w:rsidRPr="00B8216A">
              <w:rPr>
                <w:b/>
                <w:sz w:val="20"/>
                <w:szCs w:val="20"/>
              </w:rPr>
              <w:t>Wheals</w:t>
            </w:r>
          </w:p>
        </w:tc>
        <w:tc>
          <w:tcPr>
            <w:tcW w:w="4132" w:type="dxa"/>
            <w:shd w:val="clear" w:color="auto" w:fill="BFBFBF" w:themeFill="background1" w:themeFillShade="BF"/>
          </w:tcPr>
          <w:p w14:paraId="38A575CB" w14:textId="77777777" w:rsidR="00042763" w:rsidRPr="00B8216A" w:rsidRDefault="00042763" w:rsidP="00BB4362">
            <w:pPr>
              <w:spacing w:before="60" w:after="60"/>
              <w:contextualSpacing/>
              <w:jc w:val="center"/>
              <w:rPr>
                <w:b/>
                <w:sz w:val="20"/>
                <w:szCs w:val="20"/>
              </w:rPr>
            </w:pPr>
            <w:r w:rsidRPr="00B8216A">
              <w:rPr>
                <w:b/>
                <w:sz w:val="20"/>
                <w:szCs w:val="20"/>
              </w:rPr>
              <w:t>Pruritus</w:t>
            </w:r>
          </w:p>
        </w:tc>
      </w:tr>
      <w:tr w:rsidR="00B8216A" w:rsidRPr="00B8216A" w14:paraId="7387841C" w14:textId="77777777" w:rsidTr="00F6666C">
        <w:tc>
          <w:tcPr>
            <w:tcW w:w="846" w:type="dxa"/>
          </w:tcPr>
          <w:p w14:paraId="527A3921" w14:textId="77777777" w:rsidR="00042763" w:rsidRPr="00B8216A" w:rsidRDefault="00042763" w:rsidP="00BB4362">
            <w:pPr>
              <w:spacing w:before="60" w:after="60"/>
              <w:contextualSpacing/>
              <w:jc w:val="center"/>
              <w:rPr>
                <w:sz w:val="20"/>
                <w:szCs w:val="20"/>
              </w:rPr>
            </w:pPr>
            <w:r w:rsidRPr="00B8216A">
              <w:rPr>
                <w:sz w:val="20"/>
                <w:szCs w:val="20"/>
              </w:rPr>
              <w:t>0</w:t>
            </w:r>
          </w:p>
        </w:tc>
        <w:tc>
          <w:tcPr>
            <w:tcW w:w="3969" w:type="dxa"/>
          </w:tcPr>
          <w:p w14:paraId="35EE85C6" w14:textId="77777777" w:rsidR="00042763" w:rsidRPr="00B8216A" w:rsidRDefault="00042763" w:rsidP="00BB4362">
            <w:pPr>
              <w:spacing w:before="60" w:after="60"/>
              <w:contextualSpacing/>
              <w:rPr>
                <w:sz w:val="20"/>
                <w:szCs w:val="20"/>
              </w:rPr>
            </w:pPr>
            <w:r w:rsidRPr="00B8216A">
              <w:rPr>
                <w:sz w:val="20"/>
                <w:szCs w:val="20"/>
              </w:rPr>
              <w:t>None</w:t>
            </w:r>
          </w:p>
        </w:tc>
        <w:tc>
          <w:tcPr>
            <w:tcW w:w="4132" w:type="dxa"/>
          </w:tcPr>
          <w:p w14:paraId="1A8ECE28" w14:textId="77777777" w:rsidR="00042763" w:rsidRPr="00B8216A" w:rsidRDefault="00042763" w:rsidP="00BB4362">
            <w:pPr>
              <w:spacing w:before="60" w:after="60"/>
              <w:contextualSpacing/>
              <w:rPr>
                <w:sz w:val="20"/>
                <w:szCs w:val="20"/>
              </w:rPr>
            </w:pPr>
            <w:r w:rsidRPr="00B8216A">
              <w:rPr>
                <w:sz w:val="20"/>
                <w:szCs w:val="20"/>
              </w:rPr>
              <w:t>None</w:t>
            </w:r>
          </w:p>
        </w:tc>
      </w:tr>
      <w:tr w:rsidR="00B8216A" w:rsidRPr="00B8216A" w14:paraId="2ED43AED" w14:textId="77777777" w:rsidTr="00F6666C">
        <w:tc>
          <w:tcPr>
            <w:tcW w:w="846" w:type="dxa"/>
          </w:tcPr>
          <w:p w14:paraId="30E40D20" w14:textId="77777777" w:rsidR="00042763" w:rsidRPr="00B8216A" w:rsidRDefault="00042763" w:rsidP="00BB4362">
            <w:pPr>
              <w:spacing w:before="60" w:after="60"/>
              <w:contextualSpacing/>
              <w:jc w:val="center"/>
              <w:rPr>
                <w:sz w:val="20"/>
                <w:szCs w:val="20"/>
              </w:rPr>
            </w:pPr>
            <w:r w:rsidRPr="00B8216A">
              <w:rPr>
                <w:sz w:val="20"/>
                <w:szCs w:val="20"/>
              </w:rPr>
              <w:t>1</w:t>
            </w:r>
          </w:p>
        </w:tc>
        <w:tc>
          <w:tcPr>
            <w:tcW w:w="3969" w:type="dxa"/>
          </w:tcPr>
          <w:p w14:paraId="37D84E48" w14:textId="77777777" w:rsidR="00042763" w:rsidRPr="00B8216A" w:rsidRDefault="00042763" w:rsidP="00BB4362">
            <w:pPr>
              <w:spacing w:before="60" w:after="60"/>
              <w:contextualSpacing/>
              <w:rPr>
                <w:sz w:val="20"/>
                <w:szCs w:val="20"/>
              </w:rPr>
            </w:pPr>
            <w:r w:rsidRPr="00B8216A">
              <w:rPr>
                <w:sz w:val="20"/>
                <w:szCs w:val="20"/>
              </w:rPr>
              <w:t>Mild (&lt;20 wheals/24 hours)</w:t>
            </w:r>
          </w:p>
        </w:tc>
        <w:tc>
          <w:tcPr>
            <w:tcW w:w="4132" w:type="dxa"/>
          </w:tcPr>
          <w:p w14:paraId="003FE8D7" w14:textId="77777777" w:rsidR="00042763" w:rsidRPr="00B8216A" w:rsidRDefault="00042763" w:rsidP="00BB4362">
            <w:pPr>
              <w:spacing w:before="60" w:after="60"/>
              <w:contextualSpacing/>
              <w:rPr>
                <w:sz w:val="20"/>
                <w:szCs w:val="20"/>
              </w:rPr>
            </w:pPr>
            <w:r w:rsidRPr="00B8216A">
              <w:rPr>
                <w:sz w:val="20"/>
                <w:szCs w:val="20"/>
              </w:rPr>
              <w:t>Mild (present but not troublesome)</w:t>
            </w:r>
          </w:p>
        </w:tc>
      </w:tr>
      <w:tr w:rsidR="00B8216A" w:rsidRPr="00B8216A" w14:paraId="2FD53B83" w14:textId="77777777" w:rsidTr="00F6666C">
        <w:tc>
          <w:tcPr>
            <w:tcW w:w="846" w:type="dxa"/>
          </w:tcPr>
          <w:p w14:paraId="1EE56021" w14:textId="77777777" w:rsidR="00042763" w:rsidRPr="00B8216A" w:rsidRDefault="00042763" w:rsidP="00BB4362">
            <w:pPr>
              <w:spacing w:before="60" w:after="60"/>
              <w:contextualSpacing/>
              <w:jc w:val="center"/>
              <w:rPr>
                <w:sz w:val="20"/>
                <w:szCs w:val="20"/>
              </w:rPr>
            </w:pPr>
            <w:r w:rsidRPr="00B8216A">
              <w:rPr>
                <w:sz w:val="20"/>
                <w:szCs w:val="20"/>
              </w:rPr>
              <w:t>2</w:t>
            </w:r>
          </w:p>
        </w:tc>
        <w:tc>
          <w:tcPr>
            <w:tcW w:w="3969" w:type="dxa"/>
          </w:tcPr>
          <w:p w14:paraId="60A5A588" w14:textId="77777777" w:rsidR="00042763" w:rsidRPr="00B8216A" w:rsidRDefault="00042763" w:rsidP="00BB4362">
            <w:pPr>
              <w:spacing w:before="60" w:after="60"/>
              <w:contextualSpacing/>
              <w:rPr>
                <w:sz w:val="20"/>
                <w:szCs w:val="20"/>
              </w:rPr>
            </w:pPr>
            <w:r w:rsidRPr="00B8216A">
              <w:rPr>
                <w:sz w:val="20"/>
                <w:szCs w:val="20"/>
              </w:rPr>
              <w:t>Moderate (20-50 wheals/24 hours)</w:t>
            </w:r>
          </w:p>
        </w:tc>
        <w:tc>
          <w:tcPr>
            <w:tcW w:w="4132" w:type="dxa"/>
          </w:tcPr>
          <w:p w14:paraId="4DCC408D" w14:textId="77777777" w:rsidR="00042763" w:rsidRPr="00B8216A" w:rsidRDefault="00042763" w:rsidP="00BB4362">
            <w:pPr>
              <w:spacing w:before="60" w:after="60"/>
              <w:contextualSpacing/>
              <w:rPr>
                <w:sz w:val="20"/>
                <w:szCs w:val="20"/>
              </w:rPr>
            </w:pPr>
            <w:r w:rsidRPr="00B8216A">
              <w:rPr>
                <w:sz w:val="20"/>
                <w:szCs w:val="20"/>
              </w:rPr>
              <w:t>Moderate (troublesome but does not interfere with normal daily activity or sleep</w:t>
            </w:r>
          </w:p>
        </w:tc>
      </w:tr>
      <w:tr w:rsidR="00B8216A" w:rsidRPr="00B8216A" w14:paraId="09F202FA" w14:textId="77777777" w:rsidTr="00F6666C">
        <w:tc>
          <w:tcPr>
            <w:tcW w:w="846" w:type="dxa"/>
          </w:tcPr>
          <w:p w14:paraId="2258E5B6" w14:textId="77777777" w:rsidR="00042763" w:rsidRPr="00B8216A" w:rsidRDefault="00042763" w:rsidP="00BB4362">
            <w:pPr>
              <w:spacing w:before="60" w:after="60"/>
              <w:contextualSpacing/>
              <w:jc w:val="center"/>
              <w:rPr>
                <w:sz w:val="20"/>
                <w:szCs w:val="20"/>
              </w:rPr>
            </w:pPr>
            <w:r w:rsidRPr="00B8216A">
              <w:rPr>
                <w:sz w:val="20"/>
                <w:szCs w:val="20"/>
              </w:rPr>
              <w:t>3</w:t>
            </w:r>
          </w:p>
        </w:tc>
        <w:tc>
          <w:tcPr>
            <w:tcW w:w="3969" w:type="dxa"/>
          </w:tcPr>
          <w:p w14:paraId="477137C8" w14:textId="77777777" w:rsidR="00042763" w:rsidRPr="00B8216A" w:rsidRDefault="00042763" w:rsidP="00BB4362">
            <w:pPr>
              <w:spacing w:before="60" w:after="60"/>
              <w:contextualSpacing/>
              <w:rPr>
                <w:sz w:val="20"/>
                <w:szCs w:val="20"/>
              </w:rPr>
            </w:pPr>
            <w:r w:rsidRPr="00B8216A">
              <w:rPr>
                <w:sz w:val="20"/>
                <w:szCs w:val="20"/>
              </w:rPr>
              <w:t>Intense (&gt;50 wheals/24 hours or large confluent areas of wheals)</w:t>
            </w:r>
          </w:p>
        </w:tc>
        <w:tc>
          <w:tcPr>
            <w:tcW w:w="4132" w:type="dxa"/>
          </w:tcPr>
          <w:p w14:paraId="5D75C421" w14:textId="77777777" w:rsidR="00042763" w:rsidRPr="00B8216A" w:rsidRDefault="00042763" w:rsidP="00BB4362">
            <w:pPr>
              <w:spacing w:before="60" w:after="60"/>
              <w:contextualSpacing/>
              <w:rPr>
                <w:sz w:val="20"/>
                <w:szCs w:val="20"/>
              </w:rPr>
            </w:pPr>
            <w:r w:rsidRPr="00B8216A">
              <w:rPr>
                <w:sz w:val="20"/>
                <w:szCs w:val="20"/>
              </w:rPr>
              <w:t>Intense (sufficiently troublesome to interfere with normal daily activity or sleep)</w:t>
            </w:r>
          </w:p>
        </w:tc>
      </w:tr>
    </w:tbl>
    <w:p w14:paraId="2468F442" w14:textId="543FEE51" w:rsidR="00042763" w:rsidRPr="00B8216A" w:rsidRDefault="00042763" w:rsidP="00BB4362">
      <w:pPr>
        <w:contextualSpacing/>
        <w:rPr>
          <w:sz w:val="20"/>
          <w:szCs w:val="20"/>
        </w:rPr>
      </w:pPr>
      <w:r w:rsidRPr="00B8216A">
        <w:rPr>
          <w:sz w:val="20"/>
          <w:szCs w:val="20"/>
        </w:rPr>
        <w:t>Source: Reproduced from the ASCIA 2020 guidelines, Table 1 p6.</w:t>
      </w:r>
    </w:p>
    <w:p w14:paraId="2F10D3B3" w14:textId="05722233" w:rsidR="00042763" w:rsidRPr="00B8216A" w:rsidRDefault="00042763" w:rsidP="00BD33A3">
      <w:pPr>
        <w:spacing w:after="0"/>
      </w:pPr>
    </w:p>
    <w:p w14:paraId="7BB9F0C2" w14:textId="07F27980" w:rsidR="00042763" w:rsidRPr="00B8216A" w:rsidRDefault="00042763" w:rsidP="00BB4362">
      <w:r w:rsidRPr="00B8216A">
        <w:t xml:space="preserve">The PBS clinical criteria </w:t>
      </w:r>
      <w:proofErr w:type="gramStart"/>
      <w:r w:rsidRPr="00B8216A">
        <w:t>defines</w:t>
      </w:r>
      <w:proofErr w:type="gramEnd"/>
      <w:r w:rsidRPr="00B8216A">
        <w:t xml:space="preserve"> standard therapy as a combination of therapies that includes H1 antihistamines at maximally tolerated doses in accordance with clinical guidelines, and one of the following:</w:t>
      </w:r>
    </w:p>
    <w:p w14:paraId="27563591" w14:textId="77777777" w:rsidR="00042763" w:rsidRPr="00B8216A" w:rsidRDefault="00042763" w:rsidP="0015093E">
      <w:pPr>
        <w:numPr>
          <w:ilvl w:val="0"/>
          <w:numId w:val="1"/>
        </w:numPr>
        <w:spacing w:after="0"/>
        <w:ind w:left="357" w:hanging="357"/>
      </w:pPr>
      <w:r w:rsidRPr="00B8216A">
        <w:t>A H2 receptor antagonist (150 mg twice per day); or</w:t>
      </w:r>
    </w:p>
    <w:p w14:paraId="3151D584" w14:textId="77777777" w:rsidR="00042763" w:rsidRPr="00B8216A" w:rsidRDefault="00042763" w:rsidP="0015093E">
      <w:pPr>
        <w:numPr>
          <w:ilvl w:val="0"/>
          <w:numId w:val="1"/>
        </w:numPr>
        <w:spacing w:after="0"/>
        <w:ind w:left="357" w:hanging="357"/>
      </w:pPr>
      <w:r w:rsidRPr="00B8216A">
        <w:t>A leukotriene receptor antagonist (10 mg per day); or</w:t>
      </w:r>
    </w:p>
    <w:p w14:paraId="2B78FAA0" w14:textId="77777777" w:rsidR="00042763" w:rsidRPr="00B8216A" w:rsidRDefault="00042763" w:rsidP="0015093E">
      <w:pPr>
        <w:numPr>
          <w:ilvl w:val="0"/>
          <w:numId w:val="1"/>
        </w:numPr>
        <w:ind w:left="357" w:hanging="357"/>
      </w:pPr>
      <w:r w:rsidRPr="00B8216A">
        <w:t>Doxepin (up to 25 mg three times a day).</w:t>
      </w:r>
    </w:p>
    <w:p w14:paraId="0696B861" w14:textId="289764B8" w:rsidR="00042763" w:rsidRPr="00B8216A" w:rsidRDefault="00042763" w:rsidP="00BB4362">
      <w:r w:rsidRPr="00B8216A">
        <w:t xml:space="preserve">If the requirement for </w:t>
      </w:r>
      <w:r w:rsidR="001D282A">
        <w:t>standard therapy</w:t>
      </w:r>
      <w:r w:rsidRPr="00B8216A">
        <w:t xml:space="preserve"> cannot be met because of contraindications and/or intolerances of a severity necessitating permanent treatment withdrawal, details must be provided in the authority application.</w:t>
      </w:r>
    </w:p>
    <w:p w14:paraId="0183A567" w14:textId="413DF87B" w:rsidR="007247B9" w:rsidRDefault="007247B9" w:rsidP="00CF5E22">
      <w:pPr>
        <w:pStyle w:val="Heading2"/>
      </w:pPr>
      <w:r>
        <w:t>Pharmacology</w:t>
      </w:r>
    </w:p>
    <w:p w14:paraId="2573869B" w14:textId="1BEC62E1" w:rsidR="00105297" w:rsidRPr="00B8216A" w:rsidRDefault="00105297" w:rsidP="00BB4362">
      <w:pPr>
        <w:autoSpaceDE w:val="0"/>
        <w:autoSpaceDN w:val="0"/>
        <w:adjustRightInd w:val="0"/>
        <w:rPr>
          <w:rFonts w:cstheme="minorHAnsi"/>
        </w:rPr>
      </w:pPr>
      <w:r w:rsidRPr="00B8216A">
        <w:rPr>
          <w:rFonts w:cstheme="minorHAnsi"/>
        </w:rPr>
        <w:t>Omalizumab is a recombinant DNA-derived humanised monoclonal antibody that selectively binds to human immunoglobulin E (</w:t>
      </w:r>
      <w:proofErr w:type="spellStart"/>
      <w:r w:rsidRPr="00B8216A">
        <w:rPr>
          <w:rFonts w:cstheme="minorHAnsi"/>
        </w:rPr>
        <w:t>IgE</w:t>
      </w:r>
      <w:proofErr w:type="spellEnd"/>
      <w:r w:rsidRPr="00B8216A">
        <w:rPr>
          <w:rFonts w:cstheme="minorHAnsi"/>
        </w:rPr>
        <w:t>)</w:t>
      </w:r>
      <w:r w:rsidR="001D282A">
        <w:rPr>
          <w:rFonts w:cstheme="minorHAnsi"/>
        </w:rPr>
        <w:t>.</w:t>
      </w:r>
      <w:r w:rsidRPr="00B8216A">
        <w:rPr>
          <w:rFonts w:cstheme="minorHAnsi"/>
        </w:rPr>
        <w:t xml:space="preserve"> It works by blocking immunoglobulin E (also known as </w:t>
      </w:r>
      <w:proofErr w:type="spellStart"/>
      <w:r w:rsidRPr="00B8216A">
        <w:rPr>
          <w:rFonts w:cstheme="minorHAnsi"/>
        </w:rPr>
        <w:t>IgE</w:t>
      </w:r>
      <w:proofErr w:type="spellEnd"/>
      <w:r w:rsidRPr="00B8216A">
        <w:rPr>
          <w:rFonts w:cstheme="minorHAnsi"/>
        </w:rPr>
        <w:t xml:space="preserve">) which is produced by the body. </w:t>
      </w:r>
      <w:proofErr w:type="gramStart"/>
      <w:r w:rsidRPr="00B8216A">
        <w:rPr>
          <w:rFonts w:cstheme="minorHAnsi"/>
        </w:rPr>
        <w:t xml:space="preserve">As a </w:t>
      </w:r>
      <w:r w:rsidR="008A73E0" w:rsidRPr="00B8216A">
        <w:rPr>
          <w:rFonts w:cstheme="minorHAnsi"/>
        </w:rPr>
        <w:t>consequence</w:t>
      </w:r>
      <w:proofErr w:type="gramEnd"/>
      <w:r w:rsidR="008A73E0" w:rsidRPr="00B8216A">
        <w:rPr>
          <w:rFonts w:cstheme="minorHAnsi"/>
        </w:rPr>
        <w:t>,</w:t>
      </w:r>
      <w:r w:rsidRPr="00B8216A">
        <w:rPr>
          <w:rFonts w:cstheme="minorHAnsi"/>
        </w:rPr>
        <w:t xml:space="preserve"> the activity of specific receptors and/or cells in the body which play a key role in causing chronic spontaneous urticaria are reduced</w:t>
      </w:r>
      <w:r w:rsidR="001D282A">
        <w:rPr>
          <w:rFonts w:cstheme="minorHAnsi"/>
        </w:rPr>
        <w:t>.</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proofErr w:type="gramStart"/>
      <w:r w:rsidR="001420B3">
        <w:t>i</w:t>
      </w:r>
      <w:r w:rsidR="001420B3" w:rsidRPr="005E22C2">
        <w:t>ndications</w:t>
      </w:r>
      <w:proofErr w:type="gramEnd"/>
    </w:p>
    <w:p w14:paraId="756E8114" w14:textId="561E5293" w:rsidR="00321EDC" w:rsidRPr="00B8216A" w:rsidRDefault="00042763" w:rsidP="007E22D4">
      <w:r w:rsidRPr="00B8216A">
        <w:t>O</w:t>
      </w:r>
      <w:r w:rsidR="007E22D4" w:rsidRPr="00B8216A">
        <w:t>malizumab is indicated for adults and adolescents (12 years of age and above) with chronic spontaneous urticaria who remain symptomatic despite H1 antihistamine treatment</w:t>
      </w:r>
      <w:r w:rsidR="001D282A">
        <w:t>.</w:t>
      </w:r>
    </w:p>
    <w:p w14:paraId="2D7101F2" w14:textId="6452C730" w:rsidR="007E22D4" w:rsidRPr="00B8216A" w:rsidRDefault="007E22D4" w:rsidP="007E22D4">
      <w:r w:rsidRPr="00B8216A">
        <w:t>Omalizumab is also registered for the following indications:</w:t>
      </w:r>
    </w:p>
    <w:p w14:paraId="09EB06C4" w14:textId="40E3D66C" w:rsidR="007E22D4" w:rsidRPr="00B8216A" w:rsidRDefault="007E22D4" w:rsidP="008A73E0">
      <w:pPr>
        <w:pStyle w:val="ListParagraph"/>
        <w:numPr>
          <w:ilvl w:val="0"/>
          <w:numId w:val="14"/>
        </w:numPr>
      </w:pPr>
      <w:r w:rsidRPr="00B8216A">
        <w:t>In children aged 6 to less than 12 years, as add-on therapy to improve asthma control in patients with severe allergic asthma</w:t>
      </w:r>
      <w:r w:rsidR="001D282A">
        <w:t>.</w:t>
      </w:r>
    </w:p>
    <w:p w14:paraId="7293E1EC" w14:textId="7FA5C173" w:rsidR="007E22D4" w:rsidRPr="00B8216A" w:rsidRDefault="007E22D4" w:rsidP="008A73E0">
      <w:pPr>
        <w:pStyle w:val="ListParagraph"/>
        <w:numPr>
          <w:ilvl w:val="0"/>
          <w:numId w:val="14"/>
        </w:numPr>
      </w:pPr>
      <w:r w:rsidRPr="00B8216A">
        <w:lastRenderedPageBreak/>
        <w:t>Adults and adolescents 12 years of age and above for the management of moderate to severe allergic asthma, who are already being treated with inhaled steroids</w:t>
      </w:r>
      <w:r w:rsidR="001D282A">
        <w:t>.</w:t>
      </w:r>
    </w:p>
    <w:p w14:paraId="30730E0B" w14:textId="37027236" w:rsidR="004E5075" w:rsidRPr="00B8216A" w:rsidRDefault="007E22D4" w:rsidP="0040156B">
      <w:pPr>
        <w:pStyle w:val="ListParagraph"/>
        <w:numPr>
          <w:ilvl w:val="0"/>
          <w:numId w:val="14"/>
        </w:numPr>
      </w:pPr>
      <w:r w:rsidRPr="00B8216A">
        <w:t>As add-on treatment in adult patients (18 years of age and above) for the treatment of severe chronic rhinosinusitis with nasal polyps with inadequate response to intranasal corticosteroids.</w:t>
      </w:r>
    </w:p>
    <w:p w14:paraId="15E919C1" w14:textId="1B3BA560" w:rsidR="006B709B" w:rsidRDefault="006B709B" w:rsidP="00CF5E22">
      <w:pPr>
        <w:pStyle w:val="Heading2"/>
      </w:pPr>
      <w:r>
        <w:t>Dosage and administration</w:t>
      </w:r>
    </w:p>
    <w:p w14:paraId="7C929ABE" w14:textId="554966BB" w:rsidR="00F731EC" w:rsidRPr="00B8216A" w:rsidRDefault="00F731EC" w:rsidP="00F731EC">
      <w:r w:rsidRPr="00B8216A">
        <w:t>The recommended dose is 300 mg by subcutaneous injection every four weeks. Some patients may achieve control of their symptoms with a dose of 150 mg every four weeks.</w:t>
      </w:r>
    </w:p>
    <w:p w14:paraId="1F4768AE" w14:textId="77777777" w:rsidR="00F731EC" w:rsidRPr="00B8216A" w:rsidRDefault="00F731EC" w:rsidP="00F731EC">
      <w:r w:rsidRPr="00B8216A">
        <w:t>Prescribers are advised to periodically reassess the need for continued therapy.</w:t>
      </w:r>
    </w:p>
    <w:p w14:paraId="1187A638" w14:textId="77777777" w:rsidR="00F731EC" w:rsidRPr="00B8216A" w:rsidRDefault="00F731EC" w:rsidP="00F731EC">
      <w:r w:rsidRPr="00B8216A">
        <w:t>Clinical trial experience of long-term treatment beyond 6 months in this indication is limited.</w:t>
      </w:r>
    </w:p>
    <w:p w14:paraId="17100B1B" w14:textId="3D341DCC" w:rsidR="00F731EC" w:rsidRPr="00B8216A" w:rsidRDefault="00F731EC" w:rsidP="00F731EC">
      <w:r w:rsidRPr="00B8216A">
        <w:t>Xolair should be used as add-on therapy to H1 antihistamine treatment</w:t>
      </w:r>
      <w:r w:rsidR="008A73E0">
        <w:t>.</w:t>
      </w:r>
    </w:p>
    <w:p w14:paraId="2BB1CBCA" w14:textId="64D6B28C" w:rsidR="00EB577F" w:rsidRPr="00F731EC" w:rsidRDefault="00EB577F" w:rsidP="00F731EC">
      <w:pPr>
        <w:rPr>
          <w:color w:val="FF0000"/>
          <w:highlight w:val="yellow"/>
        </w:rPr>
      </w:pPr>
      <w:r w:rsidRPr="00B8216A">
        <w:t>The current Product Information (PI) and Consumer Medicine Information (CMI) are available from the TGA (</w:t>
      </w:r>
      <w:hyperlink r:id="rId10" w:history="1">
        <w:r w:rsidRPr="00F93E30">
          <w:rPr>
            <w:rStyle w:val="Hyperlink"/>
          </w:rPr>
          <w:t>Product Information</w:t>
        </w:r>
      </w:hyperlink>
      <w:r w:rsidRPr="00B8216A">
        <w:t>) and the TGA (</w:t>
      </w:r>
      <w:hyperlink r:id="rId11" w:history="1">
        <w:r w:rsidRPr="00F93E30">
          <w:rPr>
            <w:rStyle w:val="Hyperlink"/>
          </w:rPr>
          <w:t>Consumer Medicines Information</w:t>
        </w:r>
      </w:hyperlink>
      <w:r w:rsidRPr="00B8216A">
        <w:t>).</w:t>
      </w:r>
    </w:p>
    <w:p w14:paraId="46E2BB42" w14:textId="73247F48" w:rsidR="00DF0B13" w:rsidRPr="007247B9" w:rsidDel="00EE2BBB" w:rsidRDefault="00DF0B13" w:rsidP="00CF5E22">
      <w:pPr>
        <w:pStyle w:val="Heading2"/>
      </w:pPr>
      <w:r w:rsidRPr="007247B9" w:rsidDel="00EE2BBB">
        <w:t>PBS listing details</w:t>
      </w:r>
      <w:r w:rsidR="00D151EB" w:rsidDel="00EE2BBB">
        <w:t xml:space="preserve"> (</w:t>
      </w:r>
      <w:r w:rsidR="00127AA4">
        <w:t xml:space="preserve">as </w:t>
      </w:r>
      <w:proofErr w:type="gramStart"/>
      <w:r w:rsidR="00127AA4">
        <w:t>at</w:t>
      </w:r>
      <w:proofErr w:type="gramEnd"/>
      <w:r w:rsidR="00127AA4">
        <w:t xml:space="preserve"> 1</w:t>
      </w:r>
      <w:r w:rsidR="006543F4">
        <w:t xml:space="preserve"> April</w:t>
      </w:r>
      <w:r w:rsidR="00127AA4">
        <w:t xml:space="preserve"> 2023</w:t>
      </w:r>
      <w:r w:rsidR="00D151EB" w:rsidDel="00EE2BBB">
        <w:t>)</w:t>
      </w:r>
    </w:p>
    <w:p w14:paraId="4D9AC5DB" w14:textId="42396879" w:rsidR="004D2E65" w:rsidRPr="00B8216A" w:rsidRDefault="004D2E65" w:rsidP="00A35800">
      <w:r w:rsidRPr="00B8216A">
        <w:t xml:space="preserve">Omalizumab was listed on the section 100 Highly Specialised Drugs (HSD) Program with a Complex Authority Required listing on 1 September 2017 for severe </w:t>
      </w:r>
      <w:r w:rsidR="00DD7C16" w:rsidRPr="00B8216A">
        <w:t>CSU</w:t>
      </w:r>
      <w:r w:rsidRPr="00B8216A">
        <w:t xml:space="preserve">. Prescribers are required to obtain Written Authority approval for initial prescriptions. Applications for authorisation for continuing treatment can be made by </w:t>
      </w:r>
      <w:r w:rsidR="00DD7C16" w:rsidRPr="00B8216A">
        <w:t xml:space="preserve">using the Online PBS Authorities system or by </w:t>
      </w:r>
      <w:r w:rsidRPr="00B8216A">
        <w:t>telephone.</w:t>
      </w:r>
    </w:p>
    <w:p w14:paraId="7B8FABDF" w14:textId="65975148" w:rsidR="008017D1" w:rsidRDefault="00493AAD" w:rsidP="00A35800">
      <w:r w:rsidRPr="00B8216A">
        <w:t xml:space="preserve">The current PBS listings for omalizumab for the treatment of CSU are presented in Table </w:t>
      </w:r>
      <w:r w:rsidR="001D282A">
        <w:t>3</w:t>
      </w:r>
      <w:r w:rsidR="001D282A" w:rsidRPr="00B8216A">
        <w:t xml:space="preserve"> </w:t>
      </w:r>
      <w:r w:rsidRPr="00B8216A">
        <w:t>below.</w:t>
      </w:r>
    </w:p>
    <w:p w14:paraId="791615B6" w14:textId="5F4BF029" w:rsidR="00221D54" w:rsidRDefault="00221D54" w:rsidP="00A35800"/>
    <w:p w14:paraId="7F493746" w14:textId="36DA653A" w:rsidR="00221D54" w:rsidRDefault="00221D54" w:rsidP="00A35800"/>
    <w:p w14:paraId="736A3204" w14:textId="4C0DBC63" w:rsidR="00221D54" w:rsidRDefault="00221D54" w:rsidP="00A35800"/>
    <w:p w14:paraId="46010266" w14:textId="2FC5D421" w:rsidR="00221D54" w:rsidRDefault="00221D54" w:rsidP="00A35800"/>
    <w:p w14:paraId="5367BDFE" w14:textId="4DF0A877" w:rsidR="00221D54" w:rsidRDefault="00221D54" w:rsidP="00A35800"/>
    <w:p w14:paraId="247BCC5A" w14:textId="3C5B5A7C" w:rsidR="00221D54" w:rsidRDefault="00221D54" w:rsidP="00A35800"/>
    <w:p w14:paraId="17AB0CF5" w14:textId="6F35A17E" w:rsidR="00221D54" w:rsidRDefault="00221D54" w:rsidP="00A35800"/>
    <w:p w14:paraId="77814712" w14:textId="359077C0" w:rsidR="001959A2" w:rsidRDefault="001959A2" w:rsidP="00A35800"/>
    <w:p w14:paraId="024EBE1F" w14:textId="77777777" w:rsidR="001959A2" w:rsidRPr="00B8216A" w:rsidDel="00EE2BBB" w:rsidRDefault="001959A2" w:rsidP="00A35800"/>
    <w:p w14:paraId="1D47784A" w14:textId="72D37EDA" w:rsidR="001420B3" w:rsidRPr="00B8216A" w:rsidDel="00EE2BBB" w:rsidRDefault="001420B3" w:rsidP="00BB4362">
      <w:pPr>
        <w:pStyle w:val="Tabletitle"/>
        <w:spacing w:before="200"/>
      </w:pPr>
      <w:r w:rsidRPr="00B8216A" w:rsidDel="00EE2BBB">
        <w:lastRenderedPageBreak/>
        <w:t xml:space="preserve">Table </w:t>
      </w:r>
      <w:r w:rsidR="008017D1">
        <w:t>3</w:t>
      </w:r>
      <w:r w:rsidRPr="00B8216A" w:rsidDel="00EE2BBB">
        <w:t xml:space="preserve">: </w:t>
      </w:r>
      <w:r w:rsidR="009663B6" w:rsidRPr="00B8216A" w:rsidDel="00EE2BBB">
        <w:t>PB</w:t>
      </w:r>
      <w:r w:rsidR="00D151EB" w:rsidRPr="00B8216A" w:rsidDel="00EE2BBB">
        <w:t xml:space="preserve">S listing of </w:t>
      </w:r>
      <w:r w:rsidR="001D282A">
        <w:t>Om</w:t>
      </w:r>
      <w:r w:rsidR="001D282A" w:rsidRPr="00B8216A">
        <w:t>alizumab</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B8216A" w:rsidRPr="00B8216A"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B8216A" w:rsidDel="00EE2BBB" w:rsidRDefault="0093111F" w:rsidP="00A35800">
            <w:pPr>
              <w:pStyle w:val="Tableheading"/>
              <w:rPr>
                <w:sz w:val="20"/>
                <w:szCs w:val="20"/>
              </w:rPr>
            </w:pPr>
            <w:r w:rsidRPr="00B8216A" w:rsidDel="00EE2BBB">
              <w:rPr>
                <w:sz w:val="20"/>
                <w:szCs w:val="20"/>
              </w:rPr>
              <w:t>Item</w:t>
            </w:r>
          </w:p>
        </w:tc>
        <w:tc>
          <w:tcPr>
            <w:tcW w:w="2400" w:type="dxa"/>
            <w:shd w:val="clear" w:color="auto" w:fill="BFBFBF" w:themeFill="background1" w:themeFillShade="BF"/>
          </w:tcPr>
          <w:p w14:paraId="67A07252" w14:textId="6DE43662" w:rsidR="0093111F" w:rsidRPr="00B8216A" w:rsidDel="00EE2BBB" w:rsidRDefault="0093111F" w:rsidP="00A35800">
            <w:pPr>
              <w:pStyle w:val="Tableheading"/>
              <w:rPr>
                <w:sz w:val="20"/>
                <w:szCs w:val="20"/>
              </w:rPr>
            </w:pPr>
            <w:r w:rsidRPr="00B8216A" w:rsidDel="00EE2BBB">
              <w:rPr>
                <w:sz w:val="20"/>
                <w:szCs w:val="20"/>
              </w:rPr>
              <w:t>Name, form &amp; strength, pack size</w:t>
            </w:r>
          </w:p>
        </w:tc>
        <w:tc>
          <w:tcPr>
            <w:tcW w:w="1701" w:type="dxa"/>
            <w:shd w:val="clear" w:color="auto" w:fill="BFBFBF" w:themeFill="background1" w:themeFillShade="BF"/>
          </w:tcPr>
          <w:p w14:paraId="114E9799" w14:textId="71E76A27" w:rsidR="0093111F" w:rsidRPr="00B8216A" w:rsidDel="00EE2BBB" w:rsidRDefault="0093111F" w:rsidP="00A35800">
            <w:pPr>
              <w:pStyle w:val="Tableheading"/>
              <w:rPr>
                <w:sz w:val="20"/>
                <w:szCs w:val="20"/>
              </w:rPr>
            </w:pPr>
            <w:r w:rsidRPr="00B8216A" w:rsidDel="00EE2BBB">
              <w:rPr>
                <w:sz w:val="20"/>
                <w:szCs w:val="20"/>
              </w:rPr>
              <w:t>Max</w:t>
            </w:r>
            <w:r w:rsidR="00A13C60" w:rsidRPr="00B8216A" w:rsidDel="00EE2BBB">
              <w:rPr>
                <w:sz w:val="20"/>
                <w:szCs w:val="20"/>
              </w:rPr>
              <w:t xml:space="preserve">. </w:t>
            </w:r>
            <w:r w:rsidRPr="00B8216A" w:rsidDel="00EE2BBB">
              <w:rPr>
                <w:sz w:val="20"/>
                <w:szCs w:val="20"/>
              </w:rPr>
              <w:t xml:space="preserve">quant. </w:t>
            </w:r>
          </w:p>
        </w:tc>
        <w:tc>
          <w:tcPr>
            <w:tcW w:w="850" w:type="dxa"/>
            <w:shd w:val="clear" w:color="auto" w:fill="BFBFBF" w:themeFill="background1" w:themeFillShade="BF"/>
          </w:tcPr>
          <w:p w14:paraId="0F1A79F7" w14:textId="170F6D44" w:rsidR="0093111F" w:rsidRPr="00B8216A" w:rsidDel="00EE2BBB" w:rsidRDefault="0093111F" w:rsidP="00A35800">
            <w:pPr>
              <w:pStyle w:val="Tableheading"/>
              <w:rPr>
                <w:sz w:val="20"/>
                <w:szCs w:val="20"/>
              </w:rPr>
            </w:pPr>
            <w:proofErr w:type="spellStart"/>
            <w:r w:rsidRPr="00B8216A" w:rsidDel="00EE2BBB">
              <w:rPr>
                <w:sz w:val="20"/>
                <w:szCs w:val="20"/>
              </w:rPr>
              <w:t>Rpts</w:t>
            </w:r>
            <w:proofErr w:type="spellEnd"/>
            <w:r w:rsidRPr="00B8216A" w:rsidDel="00EE2BBB">
              <w:rPr>
                <w:sz w:val="20"/>
                <w:szCs w:val="20"/>
              </w:rPr>
              <w:t xml:space="preserve"> </w:t>
            </w:r>
          </w:p>
        </w:tc>
        <w:tc>
          <w:tcPr>
            <w:tcW w:w="1040" w:type="dxa"/>
            <w:shd w:val="clear" w:color="auto" w:fill="BFBFBF" w:themeFill="background1" w:themeFillShade="BF"/>
          </w:tcPr>
          <w:p w14:paraId="05C5A0BF" w14:textId="2CFF9AC9" w:rsidR="0093111F" w:rsidRPr="00B8216A" w:rsidDel="00EE2BBB" w:rsidRDefault="0093111F" w:rsidP="00A35800">
            <w:pPr>
              <w:pStyle w:val="Tableheading"/>
              <w:rPr>
                <w:sz w:val="20"/>
                <w:szCs w:val="20"/>
              </w:rPr>
            </w:pPr>
            <w:r w:rsidRPr="00B8216A" w:rsidDel="00EE2BBB">
              <w:rPr>
                <w:sz w:val="20"/>
                <w:szCs w:val="20"/>
              </w:rPr>
              <w:t>DPMQ</w:t>
            </w:r>
          </w:p>
        </w:tc>
        <w:tc>
          <w:tcPr>
            <w:tcW w:w="2104" w:type="dxa"/>
            <w:shd w:val="clear" w:color="auto" w:fill="BFBFBF" w:themeFill="background1" w:themeFillShade="BF"/>
          </w:tcPr>
          <w:p w14:paraId="09B472B7" w14:textId="479D46E2" w:rsidR="0093111F" w:rsidRPr="00B8216A" w:rsidDel="00EE2BBB" w:rsidRDefault="0093111F" w:rsidP="00A35800">
            <w:pPr>
              <w:pStyle w:val="Tableheading"/>
              <w:rPr>
                <w:sz w:val="20"/>
                <w:szCs w:val="20"/>
              </w:rPr>
            </w:pPr>
            <w:r w:rsidRPr="00B8216A" w:rsidDel="00EE2BBB">
              <w:rPr>
                <w:sz w:val="20"/>
                <w:szCs w:val="20"/>
              </w:rPr>
              <w:t>Brand name and manufacturer</w:t>
            </w:r>
          </w:p>
        </w:tc>
      </w:tr>
      <w:tr w:rsidR="00B8216A" w:rsidRPr="00B8216A" w:rsidDel="00EE2BBB" w14:paraId="2AF9D84B" w14:textId="0D323411" w:rsidTr="0093111F">
        <w:trPr>
          <w:trHeight w:val="552"/>
          <w:tblHeader/>
        </w:trPr>
        <w:tc>
          <w:tcPr>
            <w:tcW w:w="969" w:type="dxa"/>
            <w:shd w:val="clear" w:color="auto" w:fill="auto"/>
          </w:tcPr>
          <w:p w14:paraId="530364A0" w14:textId="77777777" w:rsidR="00493AAD" w:rsidRPr="00B8216A" w:rsidRDefault="00493AAD" w:rsidP="00493AAD">
            <w:pPr>
              <w:pStyle w:val="Tablewriting"/>
              <w:rPr>
                <w:color w:val="auto"/>
              </w:rPr>
            </w:pPr>
            <w:r w:rsidRPr="00B8216A">
              <w:rPr>
                <w:color w:val="auto"/>
              </w:rPr>
              <w:t>11175E</w:t>
            </w:r>
          </w:p>
          <w:p w14:paraId="0A3E3442" w14:textId="78BFD7AE" w:rsidR="004D2E65" w:rsidRPr="00B8216A" w:rsidDel="00EE2BBB" w:rsidRDefault="004D2E65" w:rsidP="00493AAD">
            <w:pPr>
              <w:pStyle w:val="Tablewriting"/>
              <w:rPr>
                <w:color w:val="auto"/>
              </w:rPr>
            </w:pPr>
            <w:r w:rsidRPr="00B8216A">
              <w:rPr>
                <w:color w:val="auto"/>
              </w:rPr>
              <w:t>[Private Hospital]</w:t>
            </w:r>
          </w:p>
        </w:tc>
        <w:tc>
          <w:tcPr>
            <w:tcW w:w="2400" w:type="dxa"/>
            <w:shd w:val="clear" w:color="auto" w:fill="auto"/>
          </w:tcPr>
          <w:p w14:paraId="0F676F51" w14:textId="53B2C246" w:rsidR="00493AAD" w:rsidRPr="00B8216A" w:rsidDel="00EE2BBB" w:rsidRDefault="00493AAD" w:rsidP="00493AAD">
            <w:pPr>
              <w:pStyle w:val="Tablewriting"/>
              <w:rPr>
                <w:color w:val="auto"/>
              </w:rPr>
            </w:pPr>
            <w:r w:rsidRPr="00B8216A">
              <w:rPr>
                <w:color w:val="auto"/>
              </w:rPr>
              <w:t xml:space="preserve">omalizumab 150 mg/mL injection, 1 mL syringe </w:t>
            </w:r>
          </w:p>
        </w:tc>
        <w:tc>
          <w:tcPr>
            <w:tcW w:w="1701" w:type="dxa"/>
            <w:shd w:val="clear" w:color="auto" w:fill="auto"/>
          </w:tcPr>
          <w:p w14:paraId="0E2637C4" w14:textId="0BD3D206" w:rsidR="00493AAD" w:rsidRPr="00B8216A" w:rsidDel="00EE2BBB" w:rsidRDefault="00493AAD" w:rsidP="00493AAD">
            <w:pPr>
              <w:pStyle w:val="Tablewriting"/>
              <w:rPr>
                <w:color w:val="auto"/>
              </w:rPr>
            </w:pPr>
            <w:r w:rsidRPr="00B8216A">
              <w:rPr>
                <w:color w:val="auto"/>
              </w:rPr>
              <w:t>2</w:t>
            </w:r>
          </w:p>
        </w:tc>
        <w:tc>
          <w:tcPr>
            <w:tcW w:w="850" w:type="dxa"/>
            <w:shd w:val="clear" w:color="auto" w:fill="auto"/>
          </w:tcPr>
          <w:p w14:paraId="6B361CAA" w14:textId="53B4D34B" w:rsidR="00493AAD" w:rsidRPr="00B8216A" w:rsidDel="00EE2BBB" w:rsidRDefault="00493AAD" w:rsidP="00493AAD">
            <w:pPr>
              <w:pStyle w:val="Tablewriting"/>
              <w:rPr>
                <w:color w:val="auto"/>
              </w:rPr>
            </w:pPr>
            <w:r w:rsidRPr="00B8216A">
              <w:rPr>
                <w:color w:val="auto"/>
              </w:rPr>
              <w:t>2</w:t>
            </w:r>
          </w:p>
        </w:tc>
        <w:tc>
          <w:tcPr>
            <w:tcW w:w="1040" w:type="dxa"/>
            <w:shd w:val="clear" w:color="auto" w:fill="auto"/>
          </w:tcPr>
          <w:p w14:paraId="15F68405" w14:textId="44266BEE" w:rsidR="00493AAD" w:rsidRPr="00B8216A" w:rsidDel="00EE2BBB" w:rsidRDefault="004D2E65" w:rsidP="00493AAD">
            <w:pPr>
              <w:pStyle w:val="Tablewriting"/>
              <w:rPr>
                <w:color w:val="auto"/>
              </w:rPr>
            </w:pPr>
            <w:r w:rsidRPr="00B8216A">
              <w:rPr>
                <w:color w:val="auto"/>
              </w:rPr>
              <w:t>$860.62</w:t>
            </w:r>
            <w:r w:rsidR="004C78F3" w:rsidRPr="00B8216A">
              <w:rPr>
                <w:color w:val="auto"/>
                <w:vertAlign w:val="superscript"/>
              </w:rPr>
              <w:t>a</w:t>
            </w:r>
          </w:p>
        </w:tc>
        <w:tc>
          <w:tcPr>
            <w:tcW w:w="2104" w:type="dxa"/>
            <w:shd w:val="clear" w:color="auto" w:fill="auto"/>
          </w:tcPr>
          <w:p w14:paraId="2D337AC6" w14:textId="20F12D0D" w:rsidR="00493AAD" w:rsidRPr="00B8216A" w:rsidDel="00EE2BBB" w:rsidRDefault="00493AAD" w:rsidP="00493AAD">
            <w:pPr>
              <w:pStyle w:val="Tablewriting"/>
              <w:rPr>
                <w:color w:val="auto"/>
              </w:rPr>
            </w:pPr>
            <w:r w:rsidRPr="00B8216A">
              <w:rPr>
                <w:color w:val="auto"/>
              </w:rPr>
              <w:t>Xolair, Novartis Pharmaceuticals Australia Pty Limited</w:t>
            </w:r>
          </w:p>
        </w:tc>
      </w:tr>
      <w:tr w:rsidR="00B8216A" w:rsidRPr="00B8216A" w:rsidDel="00EE2BBB" w14:paraId="5A26F6DA" w14:textId="5F9D4936" w:rsidTr="0093111F">
        <w:trPr>
          <w:trHeight w:val="546"/>
          <w:tblHeader/>
        </w:trPr>
        <w:tc>
          <w:tcPr>
            <w:tcW w:w="969" w:type="dxa"/>
            <w:shd w:val="clear" w:color="auto" w:fill="auto"/>
          </w:tcPr>
          <w:p w14:paraId="76F26606" w14:textId="1135C55C" w:rsidR="00493AAD" w:rsidRPr="00B8216A" w:rsidDel="00EE2BBB" w:rsidRDefault="00493AAD" w:rsidP="00493AAD">
            <w:pPr>
              <w:pStyle w:val="Tablewriting"/>
              <w:rPr>
                <w:color w:val="auto"/>
              </w:rPr>
            </w:pPr>
            <w:r w:rsidRPr="00B8216A">
              <w:rPr>
                <w:color w:val="auto"/>
              </w:rPr>
              <w:t>11176F</w:t>
            </w:r>
            <w:r w:rsidR="001D282A">
              <w:rPr>
                <w:color w:val="auto"/>
              </w:rPr>
              <w:t xml:space="preserve"> </w:t>
            </w:r>
            <w:r w:rsidR="001D282A" w:rsidRPr="001D282A">
              <w:rPr>
                <w:color w:val="auto"/>
              </w:rPr>
              <w:t>[Public Hospital]</w:t>
            </w:r>
          </w:p>
        </w:tc>
        <w:tc>
          <w:tcPr>
            <w:tcW w:w="2400" w:type="dxa"/>
            <w:shd w:val="clear" w:color="auto" w:fill="auto"/>
          </w:tcPr>
          <w:p w14:paraId="4C40F7E7" w14:textId="4ADEEFF5" w:rsidR="00493AAD" w:rsidRPr="00B8216A" w:rsidDel="00EE2BBB" w:rsidRDefault="00493AAD" w:rsidP="00493AAD">
            <w:pPr>
              <w:pStyle w:val="Tablewriting"/>
              <w:rPr>
                <w:color w:val="auto"/>
              </w:rPr>
            </w:pPr>
            <w:r w:rsidRPr="00B8216A">
              <w:rPr>
                <w:color w:val="auto"/>
              </w:rPr>
              <w:t>omalizumab 150 mg/mL injection, 1 mL syringe</w:t>
            </w:r>
          </w:p>
        </w:tc>
        <w:tc>
          <w:tcPr>
            <w:tcW w:w="1701" w:type="dxa"/>
            <w:shd w:val="clear" w:color="auto" w:fill="auto"/>
          </w:tcPr>
          <w:p w14:paraId="73733F58" w14:textId="65A85BF9" w:rsidR="00493AAD" w:rsidRPr="00B8216A" w:rsidDel="00EE2BBB" w:rsidRDefault="00493AAD" w:rsidP="00493AAD">
            <w:pPr>
              <w:pStyle w:val="Tablewriting"/>
              <w:rPr>
                <w:color w:val="auto"/>
              </w:rPr>
            </w:pPr>
            <w:r w:rsidRPr="00B8216A">
              <w:rPr>
                <w:color w:val="auto"/>
              </w:rPr>
              <w:t>2</w:t>
            </w:r>
          </w:p>
        </w:tc>
        <w:tc>
          <w:tcPr>
            <w:tcW w:w="850" w:type="dxa"/>
            <w:shd w:val="clear" w:color="auto" w:fill="auto"/>
          </w:tcPr>
          <w:p w14:paraId="2751F86C" w14:textId="5B1AB611" w:rsidR="00493AAD" w:rsidRPr="00B8216A" w:rsidDel="00EE2BBB" w:rsidRDefault="00493AAD" w:rsidP="00493AAD">
            <w:pPr>
              <w:pStyle w:val="Tablewriting"/>
              <w:rPr>
                <w:color w:val="auto"/>
              </w:rPr>
            </w:pPr>
            <w:r w:rsidRPr="00B8216A">
              <w:rPr>
                <w:color w:val="auto"/>
              </w:rPr>
              <w:t>2</w:t>
            </w:r>
          </w:p>
        </w:tc>
        <w:tc>
          <w:tcPr>
            <w:tcW w:w="1040" w:type="dxa"/>
            <w:shd w:val="clear" w:color="auto" w:fill="auto"/>
          </w:tcPr>
          <w:p w14:paraId="0EB41EFB" w14:textId="110771B0" w:rsidR="00493AAD" w:rsidRPr="00B8216A" w:rsidDel="00EE2BBB" w:rsidRDefault="004D2E65" w:rsidP="00493AAD">
            <w:pPr>
              <w:pStyle w:val="Tablewriting"/>
              <w:rPr>
                <w:color w:val="auto"/>
              </w:rPr>
            </w:pPr>
            <w:r w:rsidRPr="00B8216A">
              <w:rPr>
                <w:color w:val="auto"/>
              </w:rPr>
              <w:t>$820.00</w:t>
            </w:r>
            <w:r w:rsidR="004C78F3" w:rsidRPr="00B8216A">
              <w:rPr>
                <w:color w:val="auto"/>
                <w:vertAlign w:val="superscript"/>
              </w:rPr>
              <w:t>a</w:t>
            </w:r>
          </w:p>
        </w:tc>
        <w:tc>
          <w:tcPr>
            <w:tcW w:w="2104" w:type="dxa"/>
            <w:shd w:val="clear" w:color="auto" w:fill="auto"/>
          </w:tcPr>
          <w:p w14:paraId="2F152B32" w14:textId="5F5A0F4E" w:rsidR="00493AAD" w:rsidRPr="00B8216A" w:rsidDel="00EE2BBB" w:rsidRDefault="00493AAD" w:rsidP="00493AAD">
            <w:pPr>
              <w:pStyle w:val="Tablewriting"/>
              <w:rPr>
                <w:color w:val="auto"/>
              </w:rPr>
            </w:pPr>
            <w:r w:rsidRPr="00B8216A">
              <w:rPr>
                <w:color w:val="auto"/>
              </w:rPr>
              <w:t>Xolair, Novartis Pharmaceuticals Australia Pty Limited</w:t>
            </w:r>
          </w:p>
        </w:tc>
      </w:tr>
      <w:tr w:rsidR="00B8216A" w:rsidRPr="00B8216A" w:rsidDel="00EE2BBB" w14:paraId="55A9DAE7" w14:textId="77777777" w:rsidTr="0093111F">
        <w:trPr>
          <w:trHeight w:val="546"/>
          <w:tblHeader/>
        </w:trPr>
        <w:tc>
          <w:tcPr>
            <w:tcW w:w="969" w:type="dxa"/>
            <w:shd w:val="clear" w:color="auto" w:fill="auto"/>
          </w:tcPr>
          <w:p w14:paraId="5EEC2062" w14:textId="77777777" w:rsidR="00493AAD" w:rsidRPr="00B8216A" w:rsidRDefault="00493AAD" w:rsidP="00493AAD">
            <w:pPr>
              <w:pStyle w:val="Tablewriting"/>
              <w:rPr>
                <w:color w:val="auto"/>
              </w:rPr>
            </w:pPr>
            <w:r w:rsidRPr="00B8216A">
              <w:rPr>
                <w:color w:val="auto"/>
              </w:rPr>
              <w:t>11163M</w:t>
            </w:r>
          </w:p>
          <w:p w14:paraId="152804F4" w14:textId="00003598" w:rsidR="00493AAD" w:rsidRPr="00B8216A" w:rsidDel="00EE2BBB" w:rsidRDefault="004D2E65" w:rsidP="00493AAD">
            <w:pPr>
              <w:pStyle w:val="Tablewriting"/>
              <w:rPr>
                <w:color w:val="auto"/>
              </w:rPr>
            </w:pPr>
            <w:r w:rsidRPr="00B8216A">
              <w:rPr>
                <w:color w:val="auto"/>
              </w:rPr>
              <w:t>[Private Hospital]</w:t>
            </w:r>
          </w:p>
        </w:tc>
        <w:tc>
          <w:tcPr>
            <w:tcW w:w="2400" w:type="dxa"/>
            <w:shd w:val="clear" w:color="auto" w:fill="auto"/>
          </w:tcPr>
          <w:p w14:paraId="3B52B186" w14:textId="7407FAF2" w:rsidR="00493AAD" w:rsidRPr="00B8216A" w:rsidDel="00EE2BBB" w:rsidRDefault="00493AAD" w:rsidP="00493AAD">
            <w:pPr>
              <w:pStyle w:val="Tablewriting"/>
              <w:rPr>
                <w:color w:val="auto"/>
              </w:rPr>
            </w:pPr>
            <w:r w:rsidRPr="00B8216A">
              <w:rPr>
                <w:color w:val="auto"/>
              </w:rPr>
              <w:t xml:space="preserve">omalizumab 150 mg/mL injection, 1 mL syringe </w:t>
            </w:r>
          </w:p>
        </w:tc>
        <w:tc>
          <w:tcPr>
            <w:tcW w:w="1701" w:type="dxa"/>
            <w:shd w:val="clear" w:color="auto" w:fill="auto"/>
          </w:tcPr>
          <w:p w14:paraId="6E7133F3" w14:textId="71330987" w:rsidR="00493AAD" w:rsidRPr="00B8216A" w:rsidDel="00EE2BBB" w:rsidRDefault="00493AAD" w:rsidP="00493AAD">
            <w:pPr>
              <w:pStyle w:val="Tablewriting"/>
              <w:rPr>
                <w:color w:val="auto"/>
              </w:rPr>
            </w:pPr>
            <w:r w:rsidRPr="00B8216A">
              <w:rPr>
                <w:color w:val="auto"/>
              </w:rPr>
              <w:t>2</w:t>
            </w:r>
          </w:p>
        </w:tc>
        <w:tc>
          <w:tcPr>
            <w:tcW w:w="850" w:type="dxa"/>
            <w:shd w:val="clear" w:color="auto" w:fill="auto"/>
          </w:tcPr>
          <w:p w14:paraId="07E2DC0E" w14:textId="2AC79181" w:rsidR="00493AAD" w:rsidRPr="00B8216A" w:rsidDel="00EE2BBB" w:rsidRDefault="00493AAD" w:rsidP="00493AAD">
            <w:pPr>
              <w:pStyle w:val="Tablewriting"/>
              <w:rPr>
                <w:color w:val="auto"/>
              </w:rPr>
            </w:pPr>
            <w:r w:rsidRPr="00B8216A">
              <w:rPr>
                <w:color w:val="auto"/>
              </w:rPr>
              <w:t>2</w:t>
            </w:r>
          </w:p>
        </w:tc>
        <w:tc>
          <w:tcPr>
            <w:tcW w:w="1040" w:type="dxa"/>
            <w:shd w:val="clear" w:color="auto" w:fill="auto"/>
          </w:tcPr>
          <w:p w14:paraId="2520B26B" w14:textId="65A139D0" w:rsidR="00493AAD" w:rsidRPr="00B8216A" w:rsidDel="00EE2BBB" w:rsidRDefault="004D2E65" w:rsidP="00493AAD">
            <w:pPr>
              <w:pStyle w:val="Tablewriting"/>
              <w:rPr>
                <w:color w:val="auto"/>
              </w:rPr>
            </w:pPr>
            <w:r w:rsidRPr="00B8216A">
              <w:rPr>
                <w:color w:val="auto"/>
              </w:rPr>
              <w:t>$860.62</w:t>
            </w:r>
            <w:r w:rsidR="004C78F3" w:rsidRPr="00B8216A">
              <w:rPr>
                <w:color w:val="auto"/>
                <w:vertAlign w:val="superscript"/>
              </w:rPr>
              <w:t>a</w:t>
            </w:r>
          </w:p>
        </w:tc>
        <w:tc>
          <w:tcPr>
            <w:tcW w:w="2104" w:type="dxa"/>
            <w:shd w:val="clear" w:color="auto" w:fill="auto"/>
          </w:tcPr>
          <w:p w14:paraId="72698896" w14:textId="1D0A1D66" w:rsidR="00493AAD" w:rsidRPr="00B8216A" w:rsidDel="00EE2BBB" w:rsidRDefault="00493AAD" w:rsidP="00493AAD">
            <w:pPr>
              <w:pStyle w:val="Tablewriting"/>
              <w:rPr>
                <w:color w:val="auto"/>
              </w:rPr>
            </w:pPr>
            <w:r w:rsidRPr="00B8216A">
              <w:rPr>
                <w:color w:val="auto"/>
              </w:rPr>
              <w:t>Xolair, Novartis Pharmaceuticals Australia Pty Limited</w:t>
            </w:r>
          </w:p>
        </w:tc>
      </w:tr>
      <w:tr w:rsidR="00B8216A" w:rsidRPr="00B8216A" w:rsidDel="00EE2BBB" w14:paraId="57832E61" w14:textId="77777777" w:rsidTr="0093111F">
        <w:trPr>
          <w:trHeight w:val="546"/>
          <w:tblHeader/>
        </w:trPr>
        <w:tc>
          <w:tcPr>
            <w:tcW w:w="969" w:type="dxa"/>
            <w:shd w:val="clear" w:color="auto" w:fill="auto"/>
          </w:tcPr>
          <w:p w14:paraId="44BCDBEA" w14:textId="77777777" w:rsidR="00493AAD" w:rsidRPr="00B8216A" w:rsidRDefault="00493AAD" w:rsidP="00493AAD">
            <w:pPr>
              <w:pStyle w:val="Tablewriting"/>
              <w:rPr>
                <w:color w:val="auto"/>
              </w:rPr>
            </w:pPr>
            <w:r w:rsidRPr="00B8216A">
              <w:rPr>
                <w:color w:val="auto"/>
              </w:rPr>
              <w:t>11168T</w:t>
            </w:r>
          </w:p>
          <w:p w14:paraId="32CCE2E6" w14:textId="5D102568" w:rsidR="004D2E65" w:rsidRPr="00B8216A" w:rsidDel="00EE2BBB" w:rsidRDefault="004D2E65" w:rsidP="00493AAD">
            <w:pPr>
              <w:pStyle w:val="Tablewriting"/>
              <w:rPr>
                <w:color w:val="auto"/>
              </w:rPr>
            </w:pPr>
            <w:r w:rsidRPr="00B8216A">
              <w:rPr>
                <w:color w:val="auto"/>
              </w:rPr>
              <w:t>[Public Hospital]</w:t>
            </w:r>
          </w:p>
        </w:tc>
        <w:tc>
          <w:tcPr>
            <w:tcW w:w="2400" w:type="dxa"/>
            <w:shd w:val="clear" w:color="auto" w:fill="auto"/>
          </w:tcPr>
          <w:p w14:paraId="79295E34" w14:textId="267472BF" w:rsidR="00493AAD" w:rsidRPr="00B8216A" w:rsidDel="00EE2BBB" w:rsidRDefault="00493AAD" w:rsidP="00493AAD">
            <w:pPr>
              <w:pStyle w:val="Tablewriting"/>
              <w:rPr>
                <w:color w:val="auto"/>
              </w:rPr>
            </w:pPr>
            <w:r w:rsidRPr="00B8216A">
              <w:rPr>
                <w:color w:val="auto"/>
              </w:rPr>
              <w:t>omalizumab 150 mg/mL injection, 1 mL syringe</w:t>
            </w:r>
          </w:p>
        </w:tc>
        <w:tc>
          <w:tcPr>
            <w:tcW w:w="1701" w:type="dxa"/>
            <w:shd w:val="clear" w:color="auto" w:fill="auto"/>
          </w:tcPr>
          <w:p w14:paraId="430FEA20" w14:textId="5C62C1E2" w:rsidR="00493AAD" w:rsidRPr="00B8216A" w:rsidDel="00EE2BBB" w:rsidRDefault="00493AAD" w:rsidP="00493AAD">
            <w:pPr>
              <w:pStyle w:val="Tablewriting"/>
              <w:rPr>
                <w:color w:val="auto"/>
              </w:rPr>
            </w:pPr>
            <w:r w:rsidRPr="00B8216A">
              <w:rPr>
                <w:color w:val="auto"/>
              </w:rPr>
              <w:t>2</w:t>
            </w:r>
          </w:p>
        </w:tc>
        <w:tc>
          <w:tcPr>
            <w:tcW w:w="850" w:type="dxa"/>
            <w:shd w:val="clear" w:color="auto" w:fill="auto"/>
          </w:tcPr>
          <w:p w14:paraId="5495A391" w14:textId="4525C7D9" w:rsidR="00493AAD" w:rsidRPr="00B8216A" w:rsidDel="00EE2BBB" w:rsidRDefault="00493AAD" w:rsidP="00493AAD">
            <w:pPr>
              <w:pStyle w:val="Tablewriting"/>
              <w:rPr>
                <w:color w:val="auto"/>
              </w:rPr>
            </w:pPr>
            <w:r w:rsidRPr="00B8216A">
              <w:rPr>
                <w:color w:val="auto"/>
              </w:rPr>
              <w:t>2</w:t>
            </w:r>
          </w:p>
        </w:tc>
        <w:tc>
          <w:tcPr>
            <w:tcW w:w="1040" w:type="dxa"/>
            <w:shd w:val="clear" w:color="auto" w:fill="auto"/>
          </w:tcPr>
          <w:p w14:paraId="0BB0D8A1" w14:textId="7533C856" w:rsidR="00493AAD" w:rsidRPr="00B8216A" w:rsidDel="00EE2BBB" w:rsidRDefault="004D2E65" w:rsidP="00493AAD">
            <w:pPr>
              <w:pStyle w:val="Tablewriting"/>
              <w:rPr>
                <w:color w:val="auto"/>
              </w:rPr>
            </w:pPr>
            <w:r w:rsidRPr="00B8216A">
              <w:rPr>
                <w:color w:val="auto"/>
              </w:rPr>
              <w:t>$820.00</w:t>
            </w:r>
            <w:r w:rsidR="004C78F3" w:rsidRPr="00B8216A">
              <w:rPr>
                <w:color w:val="auto"/>
                <w:vertAlign w:val="superscript"/>
              </w:rPr>
              <w:t>a</w:t>
            </w:r>
          </w:p>
        </w:tc>
        <w:tc>
          <w:tcPr>
            <w:tcW w:w="2104" w:type="dxa"/>
            <w:shd w:val="clear" w:color="auto" w:fill="auto"/>
          </w:tcPr>
          <w:p w14:paraId="1A7361FF" w14:textId="28168169" w:rsidR="00493AAD" w:rsidRPr="00B8216A" w:rsidDel="00EE2BBB" w:rsidRDefault="00493AAD" w:rsidP="00493AAD">
            <w:pPr>
              <w:pStyle w:val="Tablewriting"/>
              <w:rPr>
                <w:color w:val="auto"/>
              </w:rPr>
            </w:pPr>
            <w:r w:rsidRPr="00B8216A">
              <w:rPr>
                <w:color w:val="auto"/>
              </w:rPr>
              <w:t>Xolair, Novartis Pharmaceuticals Australia Pty Limited</w:t>
            </w:r>
          </w:p>
        </w:tc>
      </w:tr>
    </w:tbl>
    <w:p w14:paraId="4E71C6F5" w14:textId="4ECE40E1" w:rsidR="004C78F3" w:rsidRDefault="007408C7" w:rsidP="004C78F3">
      <w:pPr>
        <w:pStyle w:val="Notes"/>
        <w:spacing w:after="0"/>
      </w:pPr>
      <w:r w:rsidRPr="00B8216A" w:rsidDel="00EE2BBB">
        <w:t xml:space="preserve">Source: </w:t>
      </w:r>
      <w:r w:rsidR="001624D7" w:rsidRPr="00B8216A" w:rsidDel="00EE2BBB">
        <w:t xml:space="preserve">the </w:t>
      </w:r>
      <w:hyperlink r:id="rId12" w:history="1">
        <w:r w:rsidR="001624D7" w:rsidRPr="00B8216A" w:rsidDel="00EE2BBB">
          <w:rPr>
            <w:rStyle w:val="Hyperlink"/>
            <w:color w:val="auto"/>
          </w:rPr>
          <w:t>PBS website</w:t>
        </w:r>
      </w:hyperlink>
      <w:r w:rsidR="001624D7" w:rsidRPr="00B8216A" w:rsidDel="00EE2BBB">
        <w:t>.</w:t>
      </w:r>
      <w:r w:rsidR="0080485E" w:rsidRPr="00B8216A" w:rsidDel="00EE2BBB">
        <w:t xml:space="preserve">  </w:t>
      </w:r>
    </w:p>
    <w:p w14:paraId="2BF0C5A0" w14:textId="181CD88A" w:rsidR="00021817" w:rsidRPr="00B8216A" w:rsidRDefault="00984AEC" w:rsidP="004C78F3">
      <w:pPr>
        <w:pStyle w:val="Notes"/>
        <w:spacing w:after="0"/>
      </w:pPr>
      <w:proofErr w:type="spellStart"/>
      <w:proofErr w:type="gramStart"/>
      <w:r w:rsidRPr="00984AEC">
        <w:t>Note:</w:t>
      </w:r>
      <w:r w:rsidR="004C78F3" w:rsidRPr="00B8216A">
        <w:rPr>
          <w:vertAlign w:val="superscript"/>
        </w:rPr>
        <w:t>a</w:t>
      </w:r>
      <w:proofErr w:type="spellEnd"/>
      <w:proofErr w:type="gramEnd"/>
      <w:r w:rsidR="008A73E0">
        <w:rPr>
          <w:vertAlign w:val="superscript"/>
        </w:rPr>
        <w:t xml:space="preserve"> </w:t>
      </w:r>
      <w:r w:rsidR="007D36B3" w:rsidRPr="00B8216A">
        <w:t>Special pricing arrangements apply.</w:t>
      </w:r>
    </w:p>
    <w:p w14:paraId="1AFA1485" w14:textId="3186A599" w:rsidR="004C3186" w:rsidDel="00EE2BBB" w:rsidRDefault="004C3186" w:rsidP="00CF5E22">
      <w:pPr>
        <w:pStyle w:val="Heading3"/>
      </w:pPr>
      <w:r w:rsidDel="00EE2BBB">
        <w:t>Restriction</w:t>
      </w:r>
    </w:p>
    <w:p w14:paraId="5E462B32" w14:textId="45B88962" w:rsidR="00833EE0" w:rsidRPr="00B8216A" w:rsidRDefault="00833EE0" w:rsidP="00833EE0">
      <w:r w:rsidRPr="00B8216A">
        <w:t xml:space="preserve">Omalizumab </w:t>
      </w:r>
      <w:r w:rsidR="00B8216A" w:rsidRPr="00B8216A">
        <w:t>for CSU</w:t>
      </w:r>
      <w:r w:rsidR="009E2EA2">
        <w:t xml:space="preserve"> </w:t>
      </w:r>
      <w:r w:rsidRPr="00B8216A">
        <w:t>has a complex restriction. An abridged version is presented.</w:t>
      </w:r>
    </w:p>
    <w:p w14:paraId="44F410EE" w14:textId="4689819E" w:rsidR="00833EE0" w:rsidRPr="00B8216A" w:rsidRDefault="00833EE0" w:rsidP="00833EE0">
      <w:r w:rsidRPr="00B8216A">
        <w:t xml:space="preserve">Initial treatment of severe chronic spontaneous urticaria is by a clinical immunologist, allergist, </w:t>
      </w:r>
      <w:proofErr w:type="gramStart"/>
      <w:r w:rsidRPr="00B8216A">
        <w:t>dermatologist</w:t>
      </w:r>
      <w:proofErr w:type="gramEnd"/>
      <w:r w:rsidRPr="00B8216A">
        <w:t xml:space="preserve"> or general physician with expertise in the management of chronic CSU. Patients must meet the following criteria:</w:t>
      </w:r>
    </w:p>
    <w:p w14:paraId="623A4649" w14:textId="64662438" w:rsidR="00833EE0" w:rsidRPr="00B8216A" w:rsidRDefault="00833EE0" w:rsidP="00833EE0">
      <w:pPr>
        <w:pStyle w:val="ListParagraph"/>
        <w:numPr>
          <w:ilvl w:val="0"/>
          <w:numId w:val="4"/>
        </w:numPr>
      </w:pPr>
      <w:r w:rsidRPr="00B8216A">
        <w:t xml:space="preserve">The condition must be based on both physical examination and patient history (to exclude any factors that may be triggering the </w:t>
      </w:r>
      <w:r w:rsidR="001D282A" w:rsidRPr="00B8216A">
        <w:t>urticaria</w:t>
      </w:r>
      <w:r w:rsidRPr="00B8216A">
        <w:t>).</w:t>
      </w:r>
    </w:p>
    <w:p w14:paraId="70A757D3" w14:textId="77777777" w:rsidR="00833EE0" w:rsidRPr="00B8216A" w:rsidRDefault="00833EE0" w:rsidP="00833EE0">
      <w:pPr>
        <w:pStyle w:val="ListParagraph"/>
        <w:numPr>
          <w:ilvl w:val="0"/>
          <w:numId w:val="4"/>
        </w:numPr>
      </w:pPr>
      <w:r w:rsidRPr="00B8216A">
        <w:t xml:space="preserve">Patient must have experienced itch and hives that persist </w:t>
      </w:r>
      <w:proofErr w:type="gramStart"/>
      <w:r w:rsidRPr="00B8216A">
        <w:t>on a daily basis</w:t>
      </w:r>
      <w:proofErr w:type="gramEnd"/>
      <w:r w:rsidRPr="00B8216A">
        <w:t xml:space="preserve"> for at least 6 weeks despite treatment with H1 antihistamines.</w:t>
      </w:r>
    </w:p>
    <w:p w14:paraId="5EE13CC6" w14:textId="77777777" w:rsidR="00833EE0" w:rsidRPr="00B8216A" w:rsidRDefault="00833EE0" w:rsidP="00833EE0">
      <w:pPr>
        <w:pStyle w:val="ListParagraph"/>
        <w:numPr>
          <w:ilvl w:val="0"/>
          <w:numId w:val="4"/>
        </w:numPr>
      </w:pPr>
      <w:r w:rsidRPr="00B8216A">
        <w:t>Patient must have failed to achieve an adequate response after a minimum of 2 weeks treatment with a standard therapy.</w:t>
      </w:r>
    </w:p>
    <w:p w14:paraId="01E57357" w14:textId="77777777" w:rsidR="00833EE0" w:rsidRPr="00B8216A" w:rsidRDefault="00833EE0" w:rsidP="00833EE0">
      <w:pPr>
        <w:pStyle w:val="ListParagraph"/>
        <w:numPr>
          <w:ilvl w:val="0"/>
          <w:numId w:val="4"/>
        </w:numPr>
      </w:pPr>
      <w:bookmarkStart w:id="4" w:name="_Hlk132203446"/>
      <w:r w:rsidRPr="00B8216A">
        <w:t>Patient must not receive more than 12 weeks of treatment under this restriction.</w:t>
      </w:r>
    </w:p>
    <w:bookmarkEnd w:id="4"/>
    <w:p w14:paraId="5A868A4D" w14:textId="25BF3DC3" w:rsidR="00833EE0" w:rsidRPr="00B8216A" w:rsidRDefault="00833EE0" w:rsidP="00833EE0">
      <w:r w:rsidRPr="00B8216A">
        <w:t xml:space="preserve">Continuing treatment of severe chronic spontaneous urticarial is by a clinical immunologist, allergist, </w:t>
      </w:r>
      <w:proofErr w:type="gramStart"/>
      <w:r w:rsidRPr="00B8216A">
        <w:t>dermatologist</w:t>
      </w:r>
      <w:proofErr w:type="gramEnd"/>
      <w:r w:rsidRPr="00B8216A">
        <w:t xml:space="preserve"> or general physician with expertise in the management of CSU. Patients must meet the following criteria: </w:t>
      </w:r>
    </w:p>
    <w:p w14:paraId="76748091" w14:textId="77777777" w:rsidR="00833EE0" w:rsidRPr="00B8216A" w:rsidRDefault="00833EE0" w:rsidP="00833EE0">
      <w:pPr>
        <w:pStyle w:val="ListParagraph"/>
        <w:numPr>
          <w:ilvl w:val="0"/>
          <w:numId w:val="5"/>
        </w:numPr>
      </w:pPr>
      <w:r w:rsidRPr="00B8216A">
        <w:t>Patient must have demonstrated a response to the most recent PBS-subsidised treatment with this drug for this condition.</w:t>
      </w:r>
    </w:p>
    <w:p w14:paraId="6E752E4A" w14:textId="70BE7A81" w:rsidR="00833EE0" w:rsidRPr="00B8216A" w:rsidRDefault="00833EE0" w:rsidP="00833EE0">
      <w:pPr>
        <w:pStyle w:val="ListParagraph"/>
        <w:numPr>
          <w:ilvl w:val="0"/>
          <w:numId w:val="5"/>
        </w:numPr>
      </w:pPr>
      <w:bookmarkStart w:id="5" w:name="_Hlk132203460"/>
      <w:r w:rsidRPr="00B8216A">
        <w:t xml:space="preserve">Patient must not receive more than 24 weeks per authorised course of treatment under this restriction. </w:t>
      </w:r>
    </w:p>
    <w:bookmarkEnd w:id="5"/>
    <w:p w14:paraId="566EA604" w14:textId="04A77D6E" w:rsidR="00716B3A" w:rsidRPr="00B8216A" w:rsidRDefault="00716B3A" w:rsidP="00716B3A">
      <w:r w:rsidRPr="00B8216A">
        <w:t>The continuing listing also includes the following note: A proportion of patients respond to 150 mg 4-weekly so where a substantial improvement has been obtained with a 300 mg dose it is reasonable to back-titrate dose after initial treatment.</w:t>
      </w:r>
    </w:p>
    <w:p w14:paraId="2E975860" w14:textId="3E2DBB70" w:rsidR="004C78F3" w:rsidRPr="00B8216A" w:rsidRDefault="004C78F3" w:rsidP="004C78F3">
      <w:pPr>
        <w:rPr>
          <w:rFonts w:cstheme="minorHAnsi"/>
        </w:rPr>
      </w:pPr>
      <w:r w:rsidRPr="00B8216A">
        <w:rPr>
          <w:rFonts w:cstheme="minorHAnsi"/>
        </w:rPr>
        <w:lastRenderedPageBreak/>
        <w:t>The Australian Government implemented a temporary measure from 1 May 2020 to 30 June 2022 to allow some flexibility around PBS restrictions for eligible PBS medicines to ensure continued treatment for patients during the COVID-19 crisis.</w:t>
      </w:r>
    </w:p>
    <w:p w14:paraId="7B7C999E" w14:textId="525E26DD" w:rsidR="004C78F3" w:rsidRPr="00B8216A" w:rsidRDefault="004C78F3" w:rsidP="004C78F3">
      <w:pPr>
        <w:rPr>
          <w:rFonts w:cstheme="minorHAnsi"/>
        </w:rPr>
      </w:pPr>
      <w:r w:rsidRPr="00B8216A">
        <w:rPr>
          <w:rFonts w:cstheme="minorHAnsi"/>
        </w:rPr>
        <w:t>Exemption included:</w:t>
      </w:r>
    </w:p>
    <w:p w14:paraId="29826DA4" w14:textId="72A6C46E" w:rsidR="004C78F3" w:rsidRPr="00B8216A" w:rsidRDefault="004C78F3" w:rsidP="004C78F3">
      <w:pPr>
        <w:ind w:left="720"/>
        <w:rPr>
          <w:rFonts w:cstheme="minorHAnsi"/>
        </w:rPr>
      </w:pPr>
      <w:r w:rsidRPr="00B8216A">
        <w:rPr>
          <w:rFonts w:cstheme="minorHAnsi"/>
        </w:rPr>
        <w:t>Omalizumab -</w:t>
      </w:r>
      <w:r w:rsidR="001D282A">
        <w:rPr>
          <w:rFonts w:cstheme="minorHAnsi"/>
        </w:rPr>
        <w:t xml:space="preserve"> </w:t>
      </w:r>
      <w:r w:rsidRPr="00B8216A">
        <w:rPr>
          <w:rFonts w:cstheme="minorHAnsi"/>
        </w:rPr>
        <w:t>Injection 75 mg in 0.5 mL single dose pre</w:t>
      </w:r>
      <w:r w:rsidRPr="00B8216A">
        <w:rPr>
          <w:rFonts w:ascii="Cambria Math" w:hAnsi="Cambria Math" w:cs="Cambria Math"/>
        </w:rPr>
        <w:t>‑</w:t>
      </w:r>
      <w:r w:rsidRPr="00B8216A">
        <w:rPr>
          <w:rFonts w:cstheme="minorHAnsi"/>
        </w:rPr>
        <w:t xml:space="preserve">filled </w:t>
      </w:r>
      <w:proofErr w:type="gramStart"/>
      <w:r w:rsidRPr="00B8216A">
        <w:rPr>
          <w:rFonts w:cstheme="minorHAnsi"/>
        </w:rPr>
        <w:t>syringe</w:t>
      </w:r>
      <w:proofErr w:type="gramEnd"/>
    </w:p>
    <w:p w14:paraId="0105D2A4" w14:textId="01236E6B" w:rsidR="004C78F3" w:rsidRPr="00B8216A" w:rsidRDefault="004C78F3" w:rsidP="004C78F3">
      <w:pPr>
        <w:ind w:left="720"/>
        <w:rPr>
          <w:rFonts w:cstheme="minorHAnsi"/>
        </w:rPr>
      </w:pPr>
      <w:r w:rsidRPr="00B8216A">
        <w:rPr>
          <w:rFonts w:cstheme="minorHAnsi"/>
        </w:rPr>
        <w:t>Omalizumab - Injection 150 mg in 1 mL single dose pre</w:t>
      </w:r>
      <w:r w:rsidRPr="00B8216A">
        <w:rPr>
          <w:rFonts w:ascii="Cambria Math" w:hAnsi="Cambria Math" w:cs="Cambria Math"/>
        </w:rPr>
        <w:t>‑</w:t>
      </w:r>
      <w:r w:rsidRPr="00B8216A">
        <w:rPr>
          <w:rFonts w:cstheme="minorHAnsi"/>
        </w:rPr>
        <w:t xml:space="preserve">filled </w:t>
      </w:r>
      <w:proofErr w:type="gramStart"/>
      <w:r w:rsidRPr="00B8216A">
        <w:rPr>
          <w:rFonts w:cstheme="minorHAnsi"/>
        </w:rPr>
        <w:t>syringe</w:t>
      </w:r>
      <w:proofErr w:type="gramEnd"/>
    </w:p>
    <w:p w14:paraId="73E44EA3" w14:textId="0421B370" w:rsidR="004C78F3" w:rsidRPr="00B8216A" w:rsidRDefault="004C78F3" w:rsidP="004C78F3">
      <w:pPr>
        <w:rPr>
          <w:rFonts w:cstheme="minorHAnsi"/>
        </w:rPr>
      </w:pPr>
      <w:r w:rsidRPr="00B8216A">
        <w:rPr>
          <w:rFonts w:cstheme="minorHAnsi"/>
        </w:rPr>
        <w:t>Where a treating medical professional considered that a patient taking an eligible PBS medicine should be exempt from any specific Authority Required PBS restriction requirement, as it may put the patient at increased risk of contracting COVID-19, or cannot be completed due to social distancing or isolation requirements, a request for exemption for that PBS restriction requirement was able to be lodged with Services Australia (Medicare) from 1 May 2020 to 30 June 2022. The request for exemption needed to be included with the authority request through the normal process.</w:t>
      </w:r>
    </w:p>
    <w:p w14:paraId="194848E8" w14:textId="323F3700" w:rsidR="004C78F3" w:rsidRPr="00B8216A" w:rsidRDefault="004C78F3" w:rsidP="004C78F3">
      <w:r w:rsidRPr="00B8216A">
        <w:t>This measure only applied to continuation prescriptions for patients who had previously received a script for the eligible PBS medicine, and all other PBS restriction criteria that were not affected by the COVID-19 pandemic still applied.</w:t>
      </w:r>
    </w:p>
    <w:p w14:paraId="7733F90D" w14:textId="7FC84B34" w:rsidR="004C78F3" w:rsidRPr="00B8216A" w:rsidRDefault="004C78F3" w:rsidP="004C78F3">
      <w:r w:rsidRPr="00B8216A">
        <w:t>It was a legal requirement that the prescriber note the reasons for the proposed waiver and how it relates to the COVID-19 pandemic.</w:t>
      </w:r>
    </w:p>
    <w:p w14:paraId="2AC3EFA6" w14:textId="33D03D0B" w:rsidR="004C78F3" w:rsidRPr="00B8216A" w:rsidDel="00EE2BBB" w:rsidRDefault="004C78F3" w:rsidP="004C78F3">
      <w:pPr>
        <w:rPr>
          <w:highlight w:val="yellow"/>
        </w:rPr>
      </w:pPr>
      <w:r w:rsidRPr="00B8216A">
        <w:t xml:space="preserve">This measure was implemented based on the advice of the expert Pharmaceutical Benefits Advisory Committee </w:t>
      </w:r>
      <w:proofErr w:type="gramStart"/>
      <w:r w:rsidRPr="00B8216A">
        <w:t>in light of</w:t>
      </w:r>
      <w:proofErr w:type="gramEnd"/>
      <w:r w:rsidRPr="00B8216A">
        <w:t xml:space="preserve"> the COVID-19 pandemic. The measure was repealed on 30 June 2022, following advice provided by the Pharmaceutical Benefits Advisory Committee.</w:t>
      </w:r>
    </w:p>
    <w:p w14:paraId="22433632" w14:textId="4B851779" w:rsidR="006775F1" w:rsidRPr="006775F1" w:rsidDel="00EE2BBB" w:rsidRDefault="006775F1" w:rsidP="00A35800">
      <w:r w:rsidRPr="006775F1" w:rsidDel="00EE2BBB">
        <w:t xml:space="preserve">For </w:t>
      </w:r>
      <w:r w:rsidR="00835337" w:rsidDel="00EE2BBB">
        <w:t xml:space="preserve">details of the current PBS listing refer to the </w:t>
      </w:r>
      <w:hyperlink r:id="rId13" w:history="1">
        <w:r w:rsidR="00835337" w:rsidRPr="00645D51" w:rsidDel="00EE2BBB">
          <w:rPr>
            <w:rStyle w:val="Hyperlink"/>
          </w:rPr>
          <w:t>PBS website</w:t>
        </w:r>
      </w:hyperlink>
      <w:r w:rsidR="00835337"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6FD91851" w14:textId="14599D47" w:rsidR="001D282A" w:rsidRDefault="00653A77" w:rsidP="00653A77">
      <w:r w:rsidRPr="00B8216A">
        <w:t xml:space="preserve">Omalizumab was first considered by the PBAC for the treatment of chronic idiopathic urticaria (CIU) in November 2015. The PBAC recommended the listing on the basis that it should only be available under Section 100 (Highly Specialised Drugs Program). The recommendation was formed </w:t>
      </w:r>
      <w:proofErr w:type="gramStart"/>
      <w:r w:rsidRPr="00B8216A">
        <w:t>on the basis of</w:t>
      </w:r>
      <w:proofErr w:type="gramEnd"/>
      <w:r w:rsidRPr="00B8216A">
        <w:t xml:space="preserve"> a cost-minimisation analysis compared with cyclosporin, w</w:t>
      </w:r>
      <w:r w:rsidR="001A5E82">
        <w:t>here</w:t>
      </w:r>
      <w:r w:rsidRPr="00B8216A">
        <w:t xml:space="preserve"> the </w:t>
      </w:r>
      <w:proofErr w:type="spellStart"/>
      <w:r w:rsidRPr="00B8216A">
        <w:t>equi</w:t>
      </w:r>
      <w:proofErr w:type="spellEnd"/>
      <w:r w:rsidRPr="00B8216A">
        <w:t xml:space="preserve">-effective doses </w:t>
      </w:r>
      <w:r w:rsidR="006543F4">
        <w:t>we</w:t>
      </w:r>
      <w:r w:rsidRPr="00B8216A">
        <w:t xml:space="preserve">re omalizumab 300 mg and cyclosporin 3 mg/kg. The DUSC considered that the estimates presented in the submission and updated in the Pre-Sub-Committee Response were slightly overestimated. </w:t>
      </w:r>
    </w:p>
    <w:p w14:paraId="4F3D85FD" w14:textId="5F27F331" w:rsidR="00653A77" w:rsidRPr="00B8216A" w:rsidRDefault="00653A77" w:rsidP="00653A77">
      <w:r w:rsidRPr="00B8216A">
        <w:t xml:space="preserve">For further details, refer to the </w:t>
      </w:r>
      <w:hyperlink r:id="rId14" w:history="1">
        <w:r w:rsidR="008E7C42">
          <w:rPr>
            <w:rStyle w:val="Hyperlink"/>
          </w:rPr>
          <w:t>Public Summary Document (PSD)</w:t>
        </w:r>
      </w:hyperlink>
      <w:r w:rsidRPr="00B8216A">
        <w:t xml:space="preserve"> from the November 2015 PBAC meeting. </w:t>
      </w:r>
    </w:p>
    <w:p w14:paraId="2CAA97FF" w14:textId="77777777" w:rsidR="001D282A" w:rsidRDefault="00653A77" w:rsidP="00653A77">
      <w:r w:rsidRPr="00B8216A">
        <w:t xml:space="preserve">A minor resubmission in November 2016 requested the reassessment of the PBAC recommended </w:t>
      </w:r>
      <w:proofErr w:type="spellStart"/>
      <w:r w:rsidRPr="00B8216A">
        <w:t>equi</w:t>
      </w:r>
      <w:proofErr w:type="spellEnd"/>
      <w:r w:rsidRPr="00B8216A">
        <w:t xml:space="preserve">-effective dose of omalizumab compared with cyclosporin and the updated condition name from chronic idiopathic urticarial to chronic spontaneous urticaria (CSU). The PBAC recommended that the </w:t>
      </w:r>
      <w:proofErr w:type="spellStart"/>
      <w:r w:rsidRPr="00B8216A">
        <w:t>equi</w:t>
      </w:r>
      <w:proofErr w:type="spellEnd"/>
      <w:r w:rsidRPr="00B8216A">
        <w:t xml:space="preserve">-effective doses are omalizumab 300 mg and </w:t>
      </w:r>
      <w:r w:rsidRPr="00B8216A">
        <w:lastRenderedPageBreak/>
        <w:t>cyclosporin 4 mg/kg, based on the un-titrated trial doses for both drugs. The PBAC noted that both products were likely to be down titrated in clinical practice, and noted the information provided in the submission to support the proposed rate of down-</w:t>
      </w:r>
      <w:proofErr w:type="gramStart"/>
      <w:r w:rsidRPr="00B8216A">
        <w:t>titration,</w:t>
      </w:r>
      <w:r w:rsidR="00385BB6">
        <w:t xml:space="preserve"> </w:t>
      </w:r>
      <w:r w:rsidRPr="00B8216A">
        <w:t>but</w:t>
      </w:r>
      <w:proofErr w:type="gramEnd"/>
      <w:r w:rsidRPr="00B8216A">
        <w:t xml:space="preserve"> considered that the actual proportion of patients who would down titrate remained uncertain. </w:t>
      </w:r>
    </w:p>
    <w:p w14:paraId="064A22C4" w14:textId="03833421" w:rsidR="00653A77" w:rsidRPr="00B8216A" w:rsidRDefault="00653A77" w:rsidP="00653A77">
      <w:r w:rsidRPr="00B8216A">
        <w:t xml:space="preserve">For further details, refer to the </w:t>
      </w:r>
      <w:hyperlink r:id="rId15" w:history="1">
        <w:r w:rsidRPr="001A5E82">
          <w:rPr>
            <w:rStyle w:val="Hyperlink"/>
          </w:rPr>
          <w:t>Public Summary Document (PSD)</w:t>
        </w:r>
      </w:hyperlink>
      <w:r w:rsidRPr="00B8216A">
        <w:t xml:space="preserve"> from the November 2016 PBAC meeting.</w:t>
      </w:r>
    </w:p>
    <w:p w14:paraId="3DEA73D2" w14:textId="77777777" w:rsidR="001D282A" w:rsidRDefault="00653A77" w:rsidP="00653A77">
      <w:r w:rsidRPr="00B8216A">
        <w:t xml:space="preserve">A minor resubmission in March 2018 requested the expansion of the listing to include a Section 85 Authority Required (Written) and Authority Required (Telephone) for the initial and continuing treatment respectively. The PBAC recommended the </w:t>
      </w:r>
      <w:proofErr w:type="gramStart"/>
      <w:r w:rsidRPr="00B8216A">
        <w:t>listing, and</w:t>
      </w:r>
      <w:proofErr w:type="gramEnd"/>
      <w:r w:rsidRPr="00B8216A">
        <w:t xml:space="preserve"> advised that the Sponsor should reduce the ex-manufacturer price of omalizumab to ensure that the impact to government would remain cost neutral for the dual S85 and S100 listing. </w:t>
      </w:r>
    </w:p>
    <w:p w14:paraId="3E1580A0" w14:textId="5AA7C1F3" w:rsidR="00653A77" w:rsidRPr="00B8216A" w:rsidRDefault="00023919" w:rsidP="00653A77">
      <w:r w:rsidRPr="00B8216A">
        <w:t xml:space="preserve">For further details, refer to the </w:t>
      </w:r>
      <w:hyperlink r:id="rId16" w:history="1">
        <w:r w:rsidRPr="00FD63DC">
          <w:rPr>
            <w:rStyle w:val="Hyperlink"/>
          </w:rPr>
          <w:t>Public Summary Document (PSD)</w:t>
        </w:r>
      </w:hyperlink>
      <w:r w:rsidRPr="00B8216A">
        <w:t xml:space="preserve"> from the March 2018 PBAC meeting.</w:t>
      </w:r>
    </w:p>
    <w:p w14:paraId="6101C111" w14:textId="1C00ECC9" w:rsidR="00653A77" w:rsidRDefault="00653A77" w:rsidP="00653A77">
      <w:pPr>
        <w:rPr>
          <w:i/>
          <w:iCs/>
        </w:rPr>
      </w:pPr>
      <w:r w:rsidRPr="00B8216A">
        <w:rPr>
          <w:i/>
          <w:iCs/>
        </w:rPr>
        <w:t>Note: To date, the S85 listings have not been implemented on the PBS.</w:t>
      </w:r>
    </w:p>
    <w:p w14:paraId="6A88AB0A" w14:textId="110CFAEC" w:rsidR="006543F4" w:rsidRPr="006543F4" w:rsidRDefault="00FF2BA8" w:rsidP="00653A77">
      <w:r>
        <w:t xml:space="preserve">At </w:t>
      </w:r>
      <w:r w:rsidR="00F95991">
        <w:t>its</w:t>
      </w:r>
      <w:r>
        <w:t xml:space="preserve"> 24 January 2023 meeting, the PBAC Executive noted the high cost of treatment at the 300 mg dose, the trend in prescribing higher doses (600 mg) and uncertainty around the </w:t>
      </w:r>
      <w:proofErr w:type="spellStart"/>
      <w:r>
        <w:t>equi</w:t>
      </w:r>
      <w:proofErr w:type="spellEnd"/>
      <w:r>
        <w:t>-effective doses. The PBAC Executive supported updating the June 2020 Drug Utilisation Sub-Committee (DUSC) review, including an analysis of age distribution.</w:t>
      </w:r>
    </w:p>
    <w:p w14:paraId="397F834F" w14:textId="37EDA127" w:rsidR="00EB22D2" w:rsidRPr="00EB22D2" w:rsidRDefault="00ED633B" w:rsidP="00EB22D2">
      <w:pPr>
        <w:pStyle w:val="Heading2"/>
      </w:pPr>
      <w:r>
        <w:t>A</w:t>
      </w:r>
      <w:r w:rsidR="000F2F51">
        <w:t xml:space="preserve">pproach </w:t>
      </w:r>
      <w:r>
        <w:t xml:space="preserve">taken to </w:t>
      </w:r>
      <w:r w:rsidR="000F2F51">
        <w:t>estimat</w:t>
      </w:r>
      <w:r>
        <w:t>e</w:t>
      </w:r>
      <w:r w:rsidR="000F2F51">
        <w:t xml:space="preserve"> </w:t>
      </w:r>
      <w:proofErr w:type="gramStart"/>
      <w:r w:rsidR="000F2F51">
        <w:t>utilisation</w:t>
      </w:r>
      <w:proofErr w:type="gramEnd"/>
    </w:p>
    <w:p w14:paraId="3BB5E640" w14:textId="61946A38" w:rsidR="00EB22D2" w:rsidRPr="00B80402" w:rsidRDefault="00EB22D2" w:rsidP="00700C0E">
      <w:r w:rsidRPr="00B80402">
        <w:t>The financial estimates were developed using an epidemiological approach.</w:t>
      </w:r>
    </w:p>
    <w:p w14:paraId="20C4ECB4" w14:textId="72E2384F" w:rsidR="00323305" w:rsidRPr="000A1B61" w:rsidRDefault="00323305" w:rsidP="00F94204">
      <w:pPr>
        <w:rPr>
          <w:highlight w:val="black"/>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p>
    <w:p w14:paraId="20F2310C" w14:textId="2DCABC89" w:rsidR="00323305" w:rsidRPr="000A1B61" w:rsidRDefault="00323305" w:rsidP="00323305">
      <w:pPr>
        <w:spacing w:after="0"/>
        <w:rPr>
          <w:highlight w:val="black"/>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w:t>
      </w:r>
      <w:proofErr w:type="spellEnd"/>
      <w:r w:rsidRPr="000A1B61">
        <w:rPr>
          <w:highlight w:val="black"/>
          <w:shd w:val="clear" w:color="auto" w:fill="C0C0C1"/>
        </w:rPr>
        <w:t xml:space="preserve"> XXXXX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XXXX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xxx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w:t>
      </w:r>
      <w:proofErr w:type="spellEnd"/>
      <w:r w:rsidRPr="000A1B61">
        <w:rPr>
          <w:highlight w:val="black"/>
          <w:shd w:val="clear" w:color="auto" w:fill="C0C0C1"/>
        </w:rPr>
        <w:t xml:space="preserve"> xxx </w:t>
      </w:r>
      <w:proofErr w:type="spellStart"/>
      <w:r w:rsidRPr="000A1B61">
        <w:rPr>
          <w:highlight w:val="black"/>
          <w:shd w:val="clear" w:color="auto" w:fill="C0C0C1"/>
        </w:rPr>
        <w:t>xxxxx</w:t>
      </w:r>
      <w:proofErr w:type="spellEnd"/>
    </w:p>
    <w:p w14:paraId="55AFA49E" w14:textId="77777777" w:rsidR="00323305" w:rsidRPr="000A1B61" w:rsidRDefault="00323305" w:rsidP="00323305">
      <w:pPr>
        <w:spacing w:after="0"/>
        <w:rPr>
          <w:highlight w:val="black"/>
          <w:shd w:val="clear" w:color="auto" w:fill="C0C0C1"/>
        </w:rPr>
      </w:pPr>
    </w:p>
    <w:p w14:paraId="224D1A64" w14:textId="77777777" w:rsidR="00323305" w:rsidRPr="000A1B61" w:rsidRDefault="00323305" w:rsidP="00323305">
      <w:pPr>
        <w:rPr>
          <w:highlight w:val="black"/>
          <w:shd w:val="clear" w:color="auto" w:fill="C0C0C1"/>
        </w:rPr>
      </w:pPr>
      <w:r w:rsidRPr="000A1B61">
        <w:rPr>
          <w:highlight w:val="black"/>
          <w:shd w:val="clear" w:color="auto" w:fill="C0C0C1"/>
        </w:rPr>
        <w:t xml:space="preserve">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xxx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p>
    <w:p w14:paraId="6A74E2E4" w14:textId="36A0B431" w:rsidR="00323305" w:rsidRPr="000A1B61" w:rsidRDefault="00323305" w:rsidP="00323305">
      <w:pPr>
        <w:contextualSpacing/>
        <w:rPr>
          <w:highlight w:val="black"/>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p>
    <w:p w14:paraId="33520EE9" w14:textId="77777777" w:rsidR="00323305" w:rsidRPr="000A1B61" w:rsidRDefault="00323305" w:rsidP="00323305">
      <w:pPr>
        <w:spacing w:afterLines="200" w:after="480"/>
        <w:rPr>
          <w:highlight w:val="black"/>
          <w:shd w:val="clear" w:color="auto" w:fill="C0C0C1"/>
        </w:rPr>
      </w:pPr>
    </w:p>
    <w:p w14:paraId="22EDC068" w14:textId="34C637A9" w:rsidR="00323305" w:rsidRPr="009D3FFF" w:rsidRDefault="00323305" w:rsidP="00323305">
      <w:pPr>
        <w:spacing w:afterLines="200" w:after="480"/>
        <w:rPr>
          <w:shd w:val="clear" w:color="auto" w:fill="C0C0C1"/>
        </w:rPr>
      </w:pPr>
      <w:proofErr w:type="spellStart"/>
      <w:r w:rsidRPr="000A1B61">
        <w:rPr>
          <w:highlight w:val="black"/>
          <w:shd w:val="clear" w:color="auto" w:fill="C0C0C1"/>
        </w:rPr>
        <w:t>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 XX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r w:rsidRPr="000A1B61">
        <w:rPr>
          <w:highlight w:val="black"/>
          <w:shd w:val="clear" w:color="auto" w:fill="C0C0C1"/>
        </w:rPr>
        <w:t xml:space="preserve"> x </w:t>
      </w:r>
      <w:proofErr w:type="spellStart"/>
      <w:r w:rsidRPr="000A1B61">
        <w:rPr>
          <w:highlight w:val="black"/>
          <w:shd w:val="clear" w:color="auto" w:fill="C0C0C1"/>
        </w:rPr>
        <w:t>xxxxxxxxxxxx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xxxxxxxxxxxxx</w:t>
      </w:r>
      <w:proofErr w:type="spellEnd"/>
      <w:r w:rsidRPr="000A1B61">
        <w:rPr>
          <w:highlight w:val="black"/>
          <w:shd w:val="clear" w:color="auto" w:fill="C0C0C1"/>
        </w:rPr>
        <w:t xml:space="preserve"> xx xxx XX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p>
    <w:p w14:paraId="0E6CF2F7" w14:textId="77777777" w:rsidR="00323305" w:rsidRPr="000A1B61" w:rsidRDefault="00323305" w:rsidP="00323305">
      <w:pPr>
        <w:spacing w:afterLines="200" w:after="480"/>
        <w:rPr>
          <w:highlight w:val="black"/>
          <w:shd w:val="clear" w:color="auto" w:fill="C0C0C1"/>
        </w:rPr>
      </w:pPr>
      <w:proofErr w:type="spellStart"/>
      <w:r w:rsidRPr="000A1B61">
        <w:rPr>
          <w:highlight w:val="black"/>
          <w:shd w:val="clear" w:color="auto" w:fill="C0C0C1"/>
        </w:rPr>
        <w:lastRenderedPageBreak/>
        <w:t>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xx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w:t>
      </w:r>
      <w:proofErr w:type="spellEnd"/>
      <w:r w:rsidRPr="000A1B61">
        <w:rPr>
          <w:highlight w:val="black"/>
          <w:shd w:val="clear" w:color="auto" w:fill="C0C0C1"/>
        </w:rPr>
        <w:t xml:space="preserve"> xx 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xxxxxxxxxxxxx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p>
    <w:p w14:paraId="292A1976" w14:textId="77777777" w:rsidR="00323305" w:rsidRPr="000A1B61" w:rsidRDefault="00323305" w:rsidP="00323305">
      <w:pPr>
        <w:spacing w:afterLines="200" w:after="480"/>
        <w:rPr>
          <w:highlight w:val="black"/>
          <w:shd w:val="clear" w:color="auto" w:fill="C0C0C1"/>
        </w:rPr>
      </w:pP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XXXX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xx 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xxxxxxxxxxxxx</w:t>
      </w:r>
      <w:proofErr w:type="spellEnd"/>
    </w:p>
    <w:p w14:paraId="448C09B1" w14:textId="77777777" w:rsidR="00323305" w:rsidRPr="000A1B61" w:rsidRDefault="00323305" w:rsidP="00323305">
      <w:pPr>
        <w:rPr>
          <w:highlight w:val="black"/>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w:t>
      </w:r>
      <w:proofErr w:type="spellEnd"/>
      <w:r w:rsidRPr="000A1B61">
        <w:rPr>
          <w:highlight w:val="black"/>
          <w:shd w:val="clear" w:color="auto" w:fill="C0C0C1"/>
        </w:rPr>
        <w:t xml:space="preserve"> 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p>
    <w:p w14:paraId="31A18855" w14:textId="77777777" w:rsidR="00323305" w:rsidRPr="000A1B61" w:rsidRDefault="00323305" w:rsidP="00F94204">
      <w:pPr>
        <w:rPr>
          <w:highlight w:val="black"/>
          <w:shd w:val="clear" w:color="auto" w:fill="C0C0C1"/>
        </w:rPr>
      </w:pPr>
      <w:proofErr w:type="spellStart"/>
      <w:r w:rsidRPr="000A1B61">
        <w:rPr>
          <w:highlight w:val="black"/>
          <w:shd w:val="clear" w:color="auto" w:fill="C0C0C1"/>
        </w:rPr>
        <w:t>Xxxxxxxxx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 </w:t>
      </w:r>
      <w:proofErr w:type="spellStart"/>
      <w:r w:rsidRPr="000A1B61">
        <w:rPr>
          <w:highlight w:val="black"/>
          <w:shd w:val="clear" w:color="auto" w:fill="C0C0C1"/>
        </w:rPr>
        <w:t>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 </w:t>
      </w:r>
      <w:proofErr w:type="spellStart"/>
      <w:r w:rsidRPr="000A1B61">
        <w:rPr>
          <w:highlight w:val="black"/>
          <w:shd w:val="clear" w:color="auto" w:fill="C0C0C1"/>
        </w:rPr>
        <w:t>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w:t>
      </w:r>
      <w:proofErr w:type="spellEnd"/>
      <w:r w:rsidRPr="000A1B61">
        <w:rPr>
          <w:highlight w:val="black"/>
          <w:shd w:val="clear" w:color="auto" w:fill="C0C0C1"/>
        </w:rPr>
        <w:t xml:space="preserve"> XXXX </w:t>
      </w:r>
      <w:proofErr w:type="spellStart"/>
      <w:r w:rsidRPr="000A1B61">
        <w:rPr>
          <w:highlight w:val="black"/>
          <w:shd w:val="clear" w:color="auto" w:fill="C0C0C1"/>
        </w:rPr>
        <w:t>xxxxxxxx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x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xxxxxxxxxxxx</w:t>
      </w:r>
      <w:proofErr w:type="spellEnd"/>
    </w:p>
    <w:p w14:paraId="5144BBD5" w14:textId="77777777" w:rsidR="00323305" w:rsidRPr="000A1B61" w:rsidRDefault="00323305" w:rsidP="00323305">
      <w:pPr>
        <w:rPr>
          <w:highlight w:val="black"/>
          <w:shd w:val="clear" w:color="auto" w:fill="C0C0C1"/>
        </w:rPr>
      </w:pPr>
      <w:proofErr w:type="spellStart"/>
      <w:r w:rsidRPr="000A1B61">
        <w:rPr>
          <w:highlight w:val="black"/>
          <w:shd w:val="clear" w:color="auto" w:fill="C0C0C1"/>
        </w:rPr>
        <w:t>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xxx xx xxx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xx xxx </w:t>
      </w:r>
      <w:proofErr w:type="spellStart"/>
      <w:r w:rsidRPr="000A1B61">
        <w:rPr>
          <w:highlight w:val="black"/>
          <w:shd w:val="clear" w:color="auto" w:fill="C0C0C1"/>
        </w:rPr>
        <w:t>xxxxxxxxx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xxx xx xxx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
    <w:p w14:paraId="60B7DB39" w14:textId="77777777" w:rsidR="00323305" w:rsidRPr="000A1B61" w:rsidRDefault="00323305" w:rsidP="00323305">
      <w:pPr>
        <w:rPr>
          <w:highlight w:val="black"/>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 </w:t>
      </w:r>
      <w:proofErr w:type="spellStart"/>
      <w:r w:rsidRPr="000A1B61">
        <w:rPr>
          <w:highlight w:val="black"/>
          <w:shd w:val="clear" w:color="auto" w:fill="C0C0C1"/>
        </w:rPr>
        <w:t>xxxxxxxx</w:t>
      </w:r>
      <w:proofErr w:type="spellEnd"/>
    </w:p>
    <w:p w14:paraId="0862150B" w14:textId="77777777" w:rsidR="00323305" w:rsidRPr="000A1B61" w:rsidRDefault="00323305" w:rsidP="00323305">
      <w:pPr>
        <w:rPr>
          <w:highlight w:val="black"/>
          <w:shd w:val="clear" w:color="auto" w:fill="C0C0C1"/>
        </w:rPr>
      </w:pPr>
      <w:r w:rsidRPr="000A1B61">
        <w:rPr>
          <w:highlight w:val="black"/>
          <w:shd w:val="clear" w:color="auto" w:fill="C0C0C1"/>
        </w:rPr>
        <w:t xml:space="preserve">xx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xxxxxxxxxx</w:t>
      </w:r>
      <w:proofErr w:type="spellEnd"/>
      <w:r w:rsidRPr="000A1B61">
        <w:rPr>
          <w:highlight w:val="black"/>
          <w:shd w:val="clear" w:color="auto" w:fill="C0C0C1"/>
        </w:rPr>
        <w:t xml:space="preserve"> x xx </w:t>
      </w:r>
      <w:proofErr w:type="spellStart"/>
      <w:r w:rsidRPr="000A1B61">
        <w:rPr>
          <w:highlight w:val="black"/>
          <w:shd w:val="clear" w:color="auto" w:fill="C0C0C1"/>
        </w:rPr>
        <w:t>xxxxx</w:t>
      </w:r>
      <w:proofErr w:type="spellEnd"/>
      <w:r w:rsidRPr="000A1B61">
        <w:rPr>
          <w:highlight w:val="black"/>
          <w:shd w:val="clear" w:color="auto" w:fill="C0C0C1"/>
        </w:rPr>
        <w:t xml:space="preserve"> xxx xx x </w:t>
      </w:r>
      <w:proofErr w:type="spellStart"/>
      <w:r w:rsidRPr="000A1B61">
        <w:rPr>
          <w:highlight w:val="black"/>
          <w:shd w:val="clear" w:color="auto" w:fill="C0C0C1"/>
        </w:rPr>
        <w:t>xxxxxx</w:t>
      </w:r>
      <w:proofErr w:type="spellEnd"/>
      <w:r w:rsidRPr="000A1B61">
        <w:rPr>
          <w:highlight w:val="black"/>
          <w:shd w:val="clear" w:color="auto" w:fill="C0C0C1"/>
        </w:rPr>
        <w:t xml:space="preserve"> x xxx </w:t>
      </w:r>
      <w:proofErr w:type="spellStart"/>
      <w:r w:rsidRPr="000A1B61">
        <w:rPr>
          <w:highlight w:val="black"/>
          <w:shd w:val="clear" w:color="auto" w:fill="C0C0C1"/>
        </w:rPr>
        <w:t>xxxxxxxxxxx</w:t>
      </w:r>
      <w:proofErr w:type="spellEnd"/>
      <w:r w:rsidRPr="000A1B61">
        <w:rPr>
          <w:highlight w:val="black"/>
          <w:shd w:val="clear" w:color="auto" w:fill="C0C0C1"/>
        </w:rPr>
        <w:t xml:space="preserve"> x xx </w:t>
      </w:r>
      <w:proofErr w:type="spellStart"/>
      <w:r w:rsidRPr="000A1B61">
        <w:rPr>
          <w:highlight w:val="black"/>
          <w:shd w:val="clear" w:color="auto" w:fill="C0C0C1"/>
        </w:rPr>
        <w:t>xxxxx</w:t>
      </w:r>
      <w:proofErr w:type="spellEnd"/>
      <w:r w:rsidRPr="000A1B61">
        <w:rPr>
          <w:highlight w:val="black"/>
          <w:shd w:val="clear" w:color="auto" w:fill="C0C0C1"/>
        </w:rPr>
        <w:t xml:space="preserve"> xxx xx x </w:t>
      </w:r>
      <w:proofErr w:type="spellStart"/>
      <w:r w:rsidRPr="000A1B61">
        <w:rPr>
          <w:highlight w:val="black"/>
          <w:shd w:val="clear" w:color="auto" w:fill="C0C0C1"/>
        </w:rPr>
        <w:t>xxxxxx</w:t>
      </w:r>
      <w:proofErr w:type="spellEnd"/>
      <w:r w:rsidRPr="000A1B61">
        <w:rPr>
          <w:highlight w:val="black"/>
          <w:shd w:val="clear" w:color="auto" w:fill="C0C0C1"/>
        </w:rPr>
        <w:t xml:space="preserve"> x xxx </w:t>
      </w:r>
      <w:proofErr w:type="spellStart"/>
      <w:r w:rsidRPr="000A1B61">
        <w:rPr>
          <w:highlight w:val="black"/>
          <w:shd w:val="clear" w:color="auto" w:fill="C0C0C1"/>
        </w:rPr>
        <w:t>xxxxxxxxxxx</w:t>
      </w:r>
      <w:proofErr w:type="spellEnd"/>
      <w:r w:rsidRPr="000A1B61">
        <w:rPr>
          <w:highlight w:val="black"/>
          <w:shd w:val="clear" w:color="auto" w:fill="C0C0C1"/>
        </w:rPr>
        <w:t xml:space="preserve"> 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p>
    <w:p w14:paraId="35CDF9B9" w14:textId="77777777" w:rsidR="00323305" w:rsidRPr="000A1B61" w:rsidRDefault="00323305" w:rsidP="00323305">
      <w:pPr>
        <w:rPr>
          <w:highlight w:val="black"/>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xxxxxxxxxx</w:t>
      </w:r>
      <w:proofErr w:type="spellEnd"/>
      <w:r w:rsidRPr="000A1B61">
        <w:rPr>
          <w:highlight w:val="black"/>
          <w:shd w:val="clear" w:color="auto" w:fill="C0C0C1"/>
        </w:rPr>
        <w:t xml:space="preserve"> xxx</w:t>
      </w:r>
    </w:p>
    <w:p w14:paraId="39F206EC" w14:textId="77777777" w:rsidR="00323305" w:rsidRPr="000A1B61" w:rsidRDefault="00323305" w:rsidP="00323305">
      <w:pPr>
        <w:rPr>
          <w:highlight w:val="black"/>
          <w:shd w:val="clear" w:color="auto" w:fill="C0C0C1"/>
        </w:rPr>
      </w:pPr>
      <w:r w:rsidRPr="000A1B61">
        <w:rPr>
          <w:highlight w:val="black"/>
          <w:shd w:val="clear" w:color="auto" w:fill="C0C0C1"/>
        </w:rPr>
        <w:t xml:space="preserve">xxx </w:t>
      </w:r>
      <w:proofErr w:type="spellStart"/>
      <w:r w:rsidRPr="000A1B61">
        <w:rPr>
          <w:highlight w:val="black"/>
          <w:shd w:val="clear" w:color="auto" w:fill="C0C0C1"/>
        </w:rPr>
        <w:t>xxxxx</w:t>
      </w:r>
      <w:proofErr w:type="spellEnd"/>
      <w:r w:rsidRPr="000A1B61">
        <w:rPr>
          <w:highlight w:val="black"/>
          <w:shd w:val="clear" w:color="auto" w:fill="C0C0C1"/>
        </w:rPr>
        <w:t xml:space="preserve"> xx xxx xx x </w:t>
      </w:r>
      <w:proofErr w:type="spellStart"/>
      <w:r w:rsidRPr="000A1B61">
        <w:rPr>
          <w:highlight w:val="black"/>
          <w:shd w:val="clear" w:color="auto" w:fill="C0C0C1"/>
        </w:rPr>
        <w:t>xxxxxx</w:t>
      </w:r>
      <w:proofErr w:type="spellEnd"/>
      <w:r w:rsidRPr="000A1B61">
        <w:rPr>
          <w:highlight w:val="black"/>
          <w:shd w:val="clear" w:color="auto" w:fill="C0C0C1"/>
        </w:rPr>
        <w:t xml:space="preserve"> x xxx </w:t>
      </w:r>
      <w:proofErr w:type="spellStart"/>
      <w:r w:rsidRPr="000A1B61">
        <w:rPr>
          <w:highlight w:val="black"/>
          <w:shd w:val="clear" w:color="auto" w:fill="C0C0C1"/>
        </w:rPr>
        <w:t>xxxxxxxxxxx</w:t>
      </w:r>
      <w:proofErr w:type="spellEnd"/>
      <w:r w:rsidRPr="000A1B61">
        <w:rPr>
          <w:highlight w:val="black"/>
          <w:shd w:val="clear" w:color="auto" w:fill="C0C0C1"/>
        </w:rPr>
        <w:t xml:space="preserve"> x xxx </w:t>
      </w:r>
      <w:proofErr w:type="spellStart"/>
      <w:r w:rsidRPr="000A1B61">
        <w:rPr>
          <w:highlight w:val="black"/>
          <w:shd w:val="clear" w:color="auto" w:fill="C0C0C1"/>
        </w:rPr>
        <w:t>xxxxx</w:t>
      </w:r>
      <w:proofErr w:type="spellEnd"/>
      <w:r w:rsidRPr="000A1B61">
        <w:rPr>
          <w:highlight w:val="black"/>
          <w:shd w:val="clear" w:color="auto" w:fill="C0C0C1"/>
        </w:rPr>
        <w:t xml:space="preserve"> xxx </w:t>
      </w:r>
      <w:proofErr w:type="spellStart"/>
      <w:r w:rsidRPr="000A1B61">
        <w:rPr>
          <w:highlight w:val="black"/>
          <w:shd w:val="clear" w:color="auto" w:fill="C0C0C1"/>
        </w:rPr>
        <w:t>xxx</w:t>
      </w:r>
      <w:proofErr w:type="spellEnd"/>
      <w:r w:rsidRPr="000A1B61">
        <w:rPr>
          <w:highlight w:val="black"/>
          <w:shd w:val="clear" w:color="auto" w:fill="C0C0C1"/>
        </w:rPr>
        <w:t xml:space="preserve"> x </w:t>
      </w:r>
      <w:proofErr w:type="spellStart"/>
      <w:r w:rsidRPr="000A1B61">
        <w:rPr>
          <w:highlight w:val="black"/>
          <w:shd w:val="clear" w:color="auto" w:fill="C0C0C1"/>
        </w:rPr>
        <w:t>xxxxxx</w:t>
      </w:r>
      <w:proofErr w:type="spellEnd"/>
      <w:r w:rsidRPr="000A1B61">
        <w:rPr>
          <w:highlight w:val="black"/>
          <w:shd w:val="clear" w:color="auto" w:fill="C0C0C1"/>
        </w:rPr>
        <w:t xml:space="preserve"> x xxx </w:t>
      </w:r>
      <w:proofErr w:type="spellStart"/>
      <w:r w:rsidRPr="000A1B61">
        <w:rPr>
          <w:highlight w:val="black"/>
          <w:shd w:val="clear" w:color="auto" w:fill="C0C0C1"/>
        </w:rPr>
        <w:t>xxxxxxxxxxx</w:t>
      </w:r>
      <w:proofErr w:type="spellEnd"/>
      <w:r w:rsidRPr="000A1B61">
        <w:rPr>
          <w:highlight w:val="black"/>
          <w:shd w:val="clear" w:color="auto" w:fill="C0C0C1"/>
        </w:rPr>
        <w:t xml:space="preserve"> x </w:t>
      </w:r>
      <w:proofErr w:type="spellStart"/>
      <w:r w:rsidRPr="000A1B61">
        <w:rPr>
          <w:highlight w:val="black"/>
          <w:shd w:val="clear" w:color="auto" w:fill="C0C0C1"/>
        </w:rPr>
        <w:t>xxxx</w:t>
      </w:r>
      <w:proofErr w:type="spellEnd"/>
      <w:r w:rsidRPr="000A1B61">
        <w:rPr>
          <w:highlight w:val="black"/>
          <w:shd w:val="clear" w:color="auto" w:fill="C0C0C1"/>
        </w:rPr>
        <w:t xml:space="preserve"> </w:t>
      </w:r>
      <w:proofErr w:type="spellStart"/>
      <w:r w:rsidRPr="000A1B61">
        <w:rPr>
          <w:highlight w:val="black"/>
          <w:shd w:val="clear" w:color="auto" w:fill="C0C0C1"/>
        </w:rPr>
        <w:t>xxxxxxxxxxx</w:t>
      </w:r>
      <w:proofErr w:type="spellEnd"/>
    </w:p>
    <w:p w14:paraId="56DD1085" w14:textId="150067F9" w:rsidR="008B1F9B" w:rsidRDefault="00323305" w:rsidP="00323305">
      <w:pPr>
        <w:rPr>
          <w:shd w:val="clear" w:color="auto" w:fill="C0C0C1"/>
        </w:rPr>
      </w:pPr>
      <w:proofErr w:type="spellStart"/>
      <w:r w:rsidRPr="000A1B61">
        <w:rPr>
          <w:highlight w:val="black"/>
          <w:shd w:val="clear" w:color="auto" w:fill="C0C0C1"/>
        </w:rPr>
        <w:t>Xxx</w:t>
      </w:r>
      <w:proofErr w:type="spellEnd"/>
      <w:r w:rsidRPr="000A1B61">
        <w:rPr>
          <w:highlight w:val="black"/>
          <w:shd w:val="clear" w:color="auto" w:fill="C0C0C1"/>
        </w:rPr>
        <w:t xml:space="preserve"> </w:t>
      </w:r>
      <w:proofErr w:type="spellStart"/>
      <w:r w:rsidRPr="000A1B61">
        <w:rPr>
          <w:highlight w:val="black"/>
          <w:shd w:val="clear" w:color="auto" w:fill="C0C0C1"/>
        </w:rPr>
        <w:t>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r w:rsidRPr="000A1B61">
        <w:rPr>
          <w:highlight w:val="black"/>
          <w:shd w:val="clear" w:color="auto" w:fill="C0C0C1"/>
        </w:rPr>
        <w:t xml:space="preserve"> 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w:t>
      </w:r>
      <w:proofErr w:type="spellEnd"/>
      <w:r w:rsidRPr="000A1B61">
        <w:rPr>
          <w:highlight w:val="black"/>
          <w:shd w:val="clear" w:color="auto" w:fill="C0C0C1"/>
        </w:rPr>
        <w:t xml:space="preserve"> xxx </w:t>
      </w:r>
      <w:proofErr w:type="spellStart"/>
      <w:r w:rsidRPr="000A1B61">
        <w:rPr>
          <w:highlight w:val="black"/>
          <w:shd w:val="clear" w:color="auto" w:fill="C0C0C1"/>
        </w:rPr>
        <w:t>xxxxxxxxx</w:t>
      </w:r>
      <w:proofErr w:type="spellEnd"/>
      <w:r w:rsidRPr="000A1B61">
        <w:rPr>
          <w:highlight w:val="black"/>
          <w:shd w:val="clear" w:color="auto" w:fill="C0C0C1"/>
        </w:rPr>
        <w:t xml:space="preserve"> xx </w:t>
      </w:r>
      <w:proofErr w:type="spellStart"/>
      <w:r w:rsidRPr="000A1B61">
        <w:rPr>
          <w:highlight w:val="black"/>
          <w:shd w:val="clear" w:color="auto" w:fill="C0C0C1"/>
        </w:rPr>
        <w:t>xx</w:t>
      </w:r>
      <w:proofErr w:type="spellEnd"/>
      <w:r w:rsidRPr="000A1B61">
        <w:rPr>
          <w:highlight w:val="black"/>
          <w:shd w:val="clear" w:color="auto" w:fill="C0C0C1"/>
        </w:rPr>
        <w:t xml:space="preserve"> xxx xx xxx </w:t>
      </w:r>
      <w:proofErr w:type="spellStart"/>
      <w:r w:rsidRPr="000A1B61">
        <w:rPr>
          <w:highlight w:val="black"/>
          <w:shd w:val="clear" w:color="auto" w:fill="C0C0C1"/>
        </w:rPr>
        <w:t>xxxxx</w:t>
      </w:r>
      <w:proofErr w:type="spellEnd"/>
      <w:r w:rsidRPr="000A1B61">
        <w:rPr>
          <w:highlight w:val="black"/>
          <w:shd w:val="clear" w:color="auto" w:fill="C0C0C1"/>
        </w:rPr>
        <w:t xml:space="preserve"> </w:t>
      </w:r>
      <w:proofErr w:type="spellStart"/>
      <w:r w:rsidRPr="000A1B61">
        <w:rPr>
          <w:highlight w:val="black"/>
          <w:shd w:val="clear" w:color="auto" w:fill="C0C0C1"/>
        </w:rPr>
        <w:t>xxxx</w:t>
      </w:r>
      <w:proofErr w:type="spellEnd"/>
      <w:r w:rsidRPr="000A1B61">
        <w:rPr>
          <w:highlight w:val="black"/>
          <w:shd w:val="clear" w:color="auto" w:fill="C0C0C1"/>
        </w:rPr>
        <w:t xml:space="preserve"> xxx </w:t>
      </w:r>
      <w:proofErr w:type="spellStart"/>
      <w:r w:rsidRPr="000A1B61">
        <w:rPr>
          <w:highlight w:val="black"/>
          <w:shd w:val="clear" w:color="auto" w:fill="C0C0C1"/>
        </w:rPr>
        <w:t>xxxx</w:t>
      </w:r>
      <w:proofErr w:type="spellEnd"/>
      <w:r w:rsidRPr="000A1B61">
        <w:rPr>
          <w:highlight w:val="black"/>
          <w:shd w:val="clear" w:color="auto" w:fill="C0C0C1"/>
        </w:rPr>
        <w:t xml:space="preserve"> xx </w:t>
      </w:r>
      <w:proofErr w:type="spellStart"/>
      <w:r w:rsidRPr="000A1B61">
        <w:rPr>
          <w:highlight w:val="black"/>
          <w:shd w:val="clear" w:color="auto" w:fill="C0C0C1"/>
        </w:rPr>
        <w:t>xxxxxxxxxx</w:t>
      </w:r>
      <w:proofErr w:type="spellEnd"/>
      <w:r w:rsidRPr="000A1B61">
        <w:rPr>
          <w:highlight w:val="black"/>
          <w:shd w:val="clear" w:color="auto" w:fill="C0C0C1"/>
        </w:rPr>
        <w:t xml:space="preserve"> </w:t>
      </w:r>
      <w:proofErr w:type="spellStart"/>
      <w:r w:rsidRPr="000A1B61">
        <w:rPr>
          <w:highlight w:val="black"/>
          <w:shd w:val="clear" w:color="auto" w:fill="C0C0C1"/>
        </w:rPr>
        <w:t>xxxxxx</w:t>
      </w:r>
      <w:proofErr w:type="spellEnd"/>
    </w:p>
    <w:p w14:paraId="433A6419" w14:textId="77777777" w:rsidR="00E46AD9" w:rsidRDefault="00E46AD9" w:rsidP="00323305">
      <w:pPr>
        <w:rPr>
          <w:shd w:val="clear" w:color="auto" w:fill="C0C0C1"/>
        </w:rPr>
      </w:pPr>
    </w:p>
    <w:p w14:paraId="69795420" w14:textId="77777777" w:rsidR="00E46AD9" w:rsidRDefault="00E46AD9" w:rsidP="00323305">
      <w:pPr>
        <w:rPr>
          <w:shd w:val="clear" w:color="auto" w:fill="C0C0C1"/>
        </w:rPr>
      </w:pPr>
    </w:p>
    <w:p w14:paraId="220CA0B6" w14:textId="77777777" w:rsidR="00E46AD9" w:rsidRDefault="00E46AD9" w:rsidP="00323305">
      <w:pPr>
        <w:rPr>
          <w:shd w:val="clear" w:color="auto" w:fill="C0C0C1"/>
        </w:rPr>
      </w:pPr>
    </w:p>
    <w:p w14:paraId="5649A6A6" w14:textId="77777777" w:rsidR="00E46AD9" w:rsidRDefault="00E46AD9" w:rsidP="00323305">
      <w:pPr>
        <w:rPr>
          <w:shd w:val="clear" w:color="auto" w:fill="C0C0C1"/>
        </w:rPr>
      </w:pPr>
    </w:p>
    <w:p w14:paraId="0A9C06ED" w14:textId="77777777" w:rsidR="00E46AD9" w:rsidRPr="00221D54" w:rsidRDefault="00E46AD9" w:rsidP="00323305"/>
    <w:p w14:paraId="0DEBD50F" w14:textId="69B931E7" w:rsidR="00094DCF" w:rsidRDefault="00ED633B" w:rsidP="0015093E">
      <w:pPr>
        <w:pStyle w:val="Heading2"/>
      </w:pPr>
      <w:r>
        <w:lastRenderedPageBreak/>
        <w:t xml:space="preserve">Previous reviews by </w:t>
      </w:r>
      <w:r w:rsidR="00177B86">
        <w:t xml:space="preserve">the </w:t>
      </w:r>
      <w:r>
        <w:t>DUSC</w:t>
      </w:r>
    </w:p>
    <w:p w14:paraId="47F90145" w14:textId="6A7FDBF3" w:rsidR="00023919" w:rsidRPr="00B80402" w:rsidRDefault="00023919" w:rsidP="0015093E">
      <w:pPr>
        <w:jc w:val="both"/>
        <w:rPr>
          <w:u w:val="single"/>
        </w:rPr>
      </w:pPr>
      <w:r w:rsidRPr="00B80402">
        <w:rPr>
          <w:u w:val="single"/>
        </w:rPr>
        <w:t>June 2020</w:t>
      </w:r>
    </w:p>
    <w:p w14:paraId="36B29639" w14:textId="77777777" w:rsidR="00023919" w:rsidRPr="00B80402" w:rsidRDefault="00023919" w:rsidP="0015093E">
      <w:pPr>
        <w:jc w:val="both"/>
        <w:rPr>
          <w:i/>
          <w:iCs/>
        </w:rPr>
      </w:pPr>
      <w:r w:rsidRPr="00B80402">
        <w:rPr>
          <w:i/>
          <w:iCs/>
        </w:rPr>
        <w:t>Omalizumab for CSU</w:t>
      </w:r>
    </w:p>
    <w:p w14:paraId="7C39E098" w14:textId="77777777" w:rsidR="00023919" w:rsidRPr="00B80402" w:rsidRDefault="00023919" w:rsidP="0015093E">
      <w:r w:rsidRPr="00B80402">
        <w:t>Key Findings</w:t>
      </w:r>
    </w:p>
    <w:p w14:paraId="536A29E5" w14:textId="77777777" w:rsidR="00023919" w:rsidRPr="00B80402" w:rsidRDefault="00023919" w:rsidP="0015093E">
      <w:pPr>
        <w:numPr>
          <w:ilvl w:val="0"/>
          <w:numId w:val="7"/>
        </w:numPr>
        <w:tabs>
          <w:tab w:val="num" w:pos="720"/>
        </w:tabs>
        <w:spacing w:after="0"/>
        <w:ind w:left="714" w:hanging="357"/>
        <w:jc w:val="both"/>
        <w:rPr>
          <w:rFonts w:cstheme="minorHAnsi"/>
        </w:rPr>
      </w:pPr>
      <w:r w:rsidRPr="00B80402">
        <w:rPr>
          <w:rFonts w:cstheme="minorHAnsi"/>
        </w:rPr>
        <w:t>The number of patients supplied omalizumab for CSU was more than predicted in its first two years of listing. In Year 2 of listing, a total of 2,206 patients were supplied omalizumab.</w:t>
      </w:r>
    </w:p>
    <w:p w14:paraId="2AD607A4" w14:textId="77777777" w:rsidR="00023919" w:rsidRPr="00B80402" w:rsidRDefault="00023919" w:rsidP="0015093E">
      <w:pPr>
        <w:numPr>
          <w:ilvl w:val="0"/>
          <w:numId w:val="7"/>
        </w:numPr>
        <w:tabs>
          <w:tab w:val="num" w:pos="720"/>
        </w:tabs>
        <w:spacing w:after="0"/>
        <w:ind w:left="714" w:hanging="357"/>
        <w:jc w:val="both"/>
        <w:rPr>
          <w:rFonts w:cstheme="minorHAnsi"/>
        </w:rPr>
      </w:pPr>
      <w:r w:rsidRPr="00B80402">
        <w:rPr>
          <w:rFonts w:cstheme="minorHAnsi"/>
        </w:rPr>
        <w:t xml:space="preserve">The proportion of patients </w:t>
      </w:r>
      <w:proofErr w:type="gramStart"/>
      <w:r w:rsidRPr="00B80402">
        <w:rPr>
          <w:rFonts w:cstheme="minorHAnsi"/>
        </w:rPr>
        <w:t>continuing on</w:t>
      </w:r>
      <w:proofErr w:type="gramEnd"/>
      <w:r w:rsidRPr="00B80402">
        <w:rPr>
          <w:rFonts w:cstheme="minorHAnsi"/>
        </w:rPr>
        <w:t xml:space="preserve"> omalizumab was less than anticipated and the number of packs per patient was lower than predicted.</w:t>
      </w:r>
    </w:p>
    <w:p w14:paraId="230D3A0E" w14:textId="37808E63" w:rsidR="00023919" w:rsidRPr="0015093E" w:rsidRDefault="00023919" w:rsidP="0015093E">
      <w:pPr>
        <w:numPr>
          <w:ilvl w:val="0"/>
          <w:numId w:val="7"/>
        </w:numPr>
        <w:tabs>
          <w:tab w:val="num" w:pos="720"/>
        </w:tabs>
        <w:ind w:left="714" w:hanging="357"/>
        <w:jc w:val="both"/>
        <w:rPr>
          <w:rFonts w:cstheme="minorHAnsi"/>
        </w:rPr>
      </w:pPr>
      <w:r w:rsidRPr="00B80402">
        <w:rPr>
          <w:rFonts w:cstheme="minorHAnsi"/>
        </w:rPr>
        <w:t xml:space="preserve">Only a small proportion of patients (2%) were identified as having their dose </w:t>
      </w:r>
      <w:proofErr w:type="gramStart"/>
      <w:r w:rsidRPr="00B80402">
        <w:rPr>
          <w:rFonts w:cstheme="minorHAnsi"/>
        </w:rPr>
        <w:t>down-titrated</w:t>
      </w:r>
      <w:proofErr w:type="gramEnd"/>
      <w:r w:rsidRPr="00B80402">
        <w:rPr>
          <w:rFonts w:cstheme="minorHAnsi"/>
        </w:rPr>
        <w:t xml:space="preserve"> from 300 mg to 150 mg.</w:t>
      </w:r>
    </w:p>
    <w:p w14:paraId="5C143877" w14:textId="4CF377DF" w:rsidR="00E371EA" w:rsidRPr="00ED633B" w:rsidRDefault="009D1ED5" w:rsidP="0015093E">
      <w:r>
        <w:t xml:space="preserve">For details of the DUSC consideration of </w:t>
      </w:r>
      <w:r w:rsidR="00F65400">
        <w:t>o</w:t>
      </w:r>
      <w:r w:rsidR="00664C32" w:rsidRPr="00664C32">
        <w:t>malizumab for</w:t>
      </w:r>
      <w:r w:rsidR="00664C32">
        <w:t xml:space="preserve"> CSU</w:t>
      </w:r>
      <w:r>
        <w:t xml:space="preserve"> refer to the Public Release Document </w:t>
      </w:r>
      <w:hyperlink r:id="rId17" w:history="1">
        <w:r w:rsidR="00664C32" w:rsidRPr="00664C32">
          <w:rPr>
            <w:rStyle w:val="Hyperlink"/>
          </w:rPr>
          <w:t xml:space="preserve">Omalizumab for chronic spontaneous </w:t>
        </w:r>
        <w:r w:rsidR="00E3072E" w:rsidRPr="00664C32">
          <w:rPr>
            <w:rStyle w:val="Hyperlink"/>
          </w:rPr>
          <w:t>urticaria</w:t>
        </w:r>
        <w:r w:rsidR="00664C32" w:rsidRPr="00664C32">
          <w:rPr>
            <w:rStyle w:val="Hyperlink"/>
          </w:rPr>
          <w:t>: predicted versus actual analysis</w:t>
        </w:r>
      </w:hyperlink>
      <w:r>
        <w:t xml:space="preserve"> from the </w:t>
      </w:r>
      <w:r w:rsidR="00664C32">
        <w:t>June 2020</w:t>
      </w:r>
      <w:r>
        <w:t xml:space="preserve"> DUSC meeting.</w:t>
      </w:r>
    </w:p>
    <w:p w14:paraId="0312FFEC" w14:textId="5C6A9662" w:rsidR="00E677DD" w:rsidRPr="005E22C2" w:rsidRDefault="00E677DD" w:rsidP="0015093E">
      <w:pPr>
        <w:pStyle w:val="Heading1"/>
      </w:pPr>
      <w:r w:rsidRPr="005E22C2">
        <w:t>Method</w:t>
      </w:r>
      <w:r w:rsidR="001B5D37" w:rsidRPr="005E22C2">
        <w:t>s</w:t>
      </w:r>
    </w:p>
    <w:p w14:paraId="2563FC39" w14:textId="61C27D19" w:rsidR="004D01E9" w:rsidRPr="00B80402" w:rsidRDefault="004D01E9" w:rsidP="0015093E">
      <w:proofErr w:type="gramStart"/>
      <w:r w:rsidRPr="00B80402">
        <w:t>Authorities</w:t>
      </w:r>
      <w:proofErr w:type="gramEnd"/>
      <w:r w:rsidRPr="00B80402">
        <w:t xml:space="preserve"> data and prescriptions data </w:t>
      </w:r>
      <w:r w:rsidR="0021108F" w:rsidRPr="0012469C">
        <w:rPr>
          <w:rFonts w:cstheme="minorHAnsi"/>
          <w:color w:val="222222"/>
          <w:shd w:val="clear" w:color="auto" w:fill="FFFFFF"/>
        </w:rPr>
        <w:t>maintained by the Department of Health and Aged Care, processed by Services Australia,</w:t>
      </w:r>
      <w:r w:rsidR="0021108F">
        <w:rPr>
          <w:rFonts w:ascii="Open Sans" w:hAnsi="Open Sans" w:cs="Open Sans"/>
          <w:color w:val="222222"/>
          <w:sz w:val="20"/>
          <w:szCs w:val="20"/>
          <w:shd w:val="clear" w:color="auto" w:fill="FFFFFF"/>
        </w:rPr>
        <w:t> </w:t>
      </w:r>
      <w:r w:rsidRPr="00B80402">
        <w:t xml:space="preserve">was extracted from </w:t>
      </w:r>
      <w:r w:rsidR="00D3620A" w:rsidRPr="00B80402">
        <w:t>1 September 201</w:t>
      </w:r>
      <w:r w:rsidR="00B52883">
        <w:t>6</w:t>
      </w:r>
      <w:r w:rsidRPr="00B80402">
        <w:t>. Data was extracted based on the date of supply.</w:t>
      </w:r>
      <w:r w:rsidR="00640FBF" w:rsidRPr="00B80402">
        <w:t xml:space="preserve"> Unless otherwise specified data is presented by listing year </w:t>
      </w:r>
      <w:r w:rsidR="0021108F">
        <w:t xml:space="preserve">for the period </w:t>
      </w:r>
      <w:r w:rsidR="00640FBF" w:rsidRPr="00B80402">
        <w:t>September – August.</w:t>
      </w:r>
    </w:p>
    <w:p w14:paraId="16861861" w14:textId="2D63939C" w:rsidR="00D33C82" w:rsidRPr="00B80402" w:rsidRDefault="00D33C82" w:rsidP="0015093E">
      <w:pPr>
        <w:spacing w:before="240"/>
        <w:rPr>
          <w:b/>
          <w:bCs/>
          <w:i/>
          <w:iCs/>
        </w:rPr>
      </w:pPr>
      <w:r w:rsidRPr="00B80402">
        <w:rPr>
          <w:b/>
          <w:bCs/>
          <w:i/>
          <w:iCs/>
        </w:rPr>
        <w:t>Patient level analysis</w:t>
      </w:r>
    </w:p>
    <w:p w14:paraId="1FAC72A4" w14:textId="18EB1D3A" w:rsidR="00D3620A" w:rsidRPr="00B80402" w:rsidRDefault="00D3620A" w:rsidP="0015093E">
      <w:r w:rsidRPr="00B80402">
        <w:t>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1F837174" w14:textId="2380ACD5" w:rsidR="00E3072E" w:rsidRDefault="007E1F1B" w:rsidP="00E3072E">
      <w:r w:rsidRPr="00B80402">
        <w:t>Patient age</w:t>
      </w:r>
      <w:r w:rsidR="00E3072E">
        <w:t xml:space="preserve"> was derived as the age at</w:t>
      </w:r>
      <w:r w:rsidR="00585576">
        <w:t xml:space="preserve"> first</w:t>
      </w:r>
      <w:r w:rsidR="00E3072E">
        <w:t xml:space="preserve"> supply</w:t>
      </w:r>
      <w:r w:rsidRPr="00B80402">
        <w:t>.</w:t>
      </w:r>
      <w:r w:rsidR="00214A50" w:rsidRPr="00B80402">
        <w:t xml:space="preserve"> </w:t>
      </w:r>
    </w:p>
    <w:p w14:paraId="205C5BEC" w14:textId="150FF054" w:rsidR="007E1F1B" w:rsidRPr="00B80402" w:rsidRDefault="00D33C82" w:rsidP="00E3072E">
      <w:pPr>
        <w:rPr>
          <w:b/>
          <w:bCs/>
          <w:i/>
          <w:iCs/>
        </w:rPr>
      </w:pPr>
      <w:r w:rsidRPr="00B80402">
        <w:rPr>
          <w:b/>
          <w:bCs/>
          <w:i/>
          <w:iCs/>
        </w:rPr>
        <w:t xml:space="preserve">Predicted versus actual </w:t>
      </w:r>
      <w:proofErr w:type="gramStart"/>
      <w:r w:rsidRPr="00B80402">
        <w:rPr>
          <w:b/>
          <w:bCs/>
          <w:i/>
          <w:iCs/>
        </w:rPr>
        <w:t>analysis</w:t>
      </w:r>
      <w:proofErr w:type="gramEnd"/>
    </w:p>
    <w:p w14:paraId="199F7C32" w14:textId="0CBC9929" w:rsidR="00D85297" w:rsidRPr="00B80402" w:rsidRDefault="00D85297" w:rsidP="0015093E">
      <w:r w:rsidRPr="00B80402">
        <w:t>Predicted versus actual analysis of the number of patients treated, prescriptions dispensed, annual contribution rates and benefits paid, net cost to government (exclusive of co-payment).</w:t>
      </w:r>
      <w:r w:rsidR="003C66CE" w:rsidRPr="00B80402">
        <w:t xml:space="preserve"> The projected figures were adjusted to the period September to August (</w:t>
      </w:r>
      <w:proofErr w:type="gramStart"/>
      <w:r w:rsidR="003C66CE" w:rsidRPr="00B80402">
        <w:t>i.e.</w:t>
      </w:r>
      <w:proofErr w:type="gramEnd"/>
      <w:r w:rsidR="003C66CE" w:rsidRPr="00B80402">
        <w:t xml:space="preserve"> by listing year) to align with the first listing date of omalizumab. Actual utilisation for these parameters was extracted by listing year.</w:t>
      </w:r>
    </w:p>
    <w:p w14:paraId="15FD7EA7" w14:textId="77777777" w:rsidR="003C66CE" w:rsidRPr="00B80402" w:rsidRDefault="003C66CE" w:rsidP="0015093E">
      <w:r w:rsidRPr="00B80402">
        <w:t>The differences in actual compared to predicted utilisation was determined using the following calculation:</w:t>
      </w:r>
    </w:p>
    <w:p w14:paraId="20A24BF9" w14:textId="3ACF4BB1" w:rsidR="003C66CE" w:rsidRPr="00B80402" w:rsidRDefault="003C66CE" w:rsidP="0015093E">
      <w:r w:rsidRPr="00B80402">
        <w:t xml:space="preserve">Difference (%) = </w:t>
      </w:r>
      <w:r w:rsidR="00266BDF" w:rsidRPr="00B80402">
        <w:t>(</w:t>
      </w:r>
      <w:r w:rsidRPr="00B80402">
        <w:t>(Actual – Predicted)/Predicted</w:t>
      </w:r>
      <w:r w:rsidR="00266BDF" w:rsidRPr="00B80402">
        <w:t>)</w:t>
      </w:r>
      <w:r w:rsidRPr="00B80402">
        <w:t xml:space="preserve"> x 100</w:t>
      </w:r>
      <w:r w:rsidR="00266BDF" w:rsidRPr="00B80402">
        <w:t>.</w:t>
      </w:r>
    </w:p>
    <w:p w14:paraId="0C46960C" w14:textId="44D23D9E" w:rsidR="00D33C82" w:rsidRPr="00B80402" w:rsidRDefault="00D33C82" w:rsidP="0015093E">
      <w:pPr>
        <w:spacing w:before="240"/>
        <w:rPr>
          <w:b/>
          <w:bCs/>
          <w:i/>
          <w:iCs/>
        </w:rPr>
      </w:pPr>
      <w:r w:rsidRPr="00B80402">
        <w:rPr>
          <w:b/>
          <w:bCs/>
          <w:i/>
          <w:iCs/>
        </w:rPr>
        <w:lastRenderedPageBreak/>
        <w:t>Dose analysis</w:t>
      </w:r>
    </w:p>
    <w:p w14:paraId="79B8F400" w14:textId="4447ABAC" w:rsidR="00682577" w:rsidRPr="00B80402" w:rsidRDefault="00682577" w:rsidP="0015093E">
      <w:r w:rsidRPr="00B80402">
        <w:t>Omalizumab is administered as monthly injections. The total amount of drug dispensed was calculated as the product of the mass per unit of drug supplied by the PBS quantity dispensed.</w:t>
      </w:r>
    </w:p>
    <w:p w14:paraId="4CB95818" w14:textId="799DC091" w:rsidR="00682577" w:rsidRPr="00B80402" w:rsidRDefault="00682577" w:rsidP="0015093E">
      <w:r w:rsidRPr="00B80402">
        <w:t>The dose dispensed was examined separately for initial scripts and continuing scripts.</w:t>
      </w:r>
    </w:p>
    <w:p w14:paraId="6DEA0381" w14:textId="25ABEF31" w:rsidR="009F1892" w:rsidRPr="00B80402" w:rsidRDefault="00682577" w:rsidP="0015093E">
      <w:r w:rsidRPr="00B80402">
        <w:t xml:space="preserve">The PBS listing note suggests patient down titration of doses. Dose transitions </w:t>
      </w:r>
      <w:r w:rsidR="001D282A">
        <w:t>were</w:t>
      </w:r>
      <w:r w:rsidR="001D282A" w:rsidRPr="00B80402">
        <w:t xml:space="preserve"> </w:t>
      </w:r>
      <w:r w:rsidRPr="00B80402">
        <w:t xml:space="preserve">investigated </w:t>
      </w:r>
      <w:r w:rsidR="0023109C" w:rsidRPr="00B80402">
        <w:t xml:space="preserve">for all patients initiating omalizumab for urticaria with follow-up to the end </w:t>
      </w:r>
      <w:r w:rsidR="001D282A">
        <w:t>of</w:t>
      </w:r>
      <w:r w:rsidR="001D282A" w:rsidRPr="00B80402">
        <w:t xml:space="preserve"> </w:t>
      </w:r>
      <w:r w:rsidR="0023109C" w:rsidRPr="00B80402">
        <w:t xml:space="preserve">February 2023 (excluding patients initiating in the last 6 months, </w:t>
      </w:r>
      <w:proofErr w:type="gramStart"/>
      <w:r w:rsidR="0023109C" w:rsidRPr="00B80402">
        <w:t>i</w:t>
      </w:r>
      <w:r w:rsidR="00351F51">
        <w:t>.</w:t>
      </w:r>
      <w:r w:rsidR="0023109C" w:rsidRPr="00B80402">
        <w:t>e.</w:t>
      </w:r>
      <w:proofErr w:type="gramEnd"/>
      <w:r w:rsidR="0023109C" w:rsidRPr="00B80402">
        <w:t xml:space="preserve"> on or after 1 Sept</w:t>
      </w:r>
      <w:r w:rsidR="00640FBF" w:rsidRPr="00B80402">
        <w:t>ember</w:t>
      </w:r>
      <w:r w:rsidR="0023109C" w:rsidRPr="00B80402">
        <w:t xml:space="preserve"> 2022)</w:t>
      </w:r>
      <w:r w:rsidRPr="00B80402">
        <w:t>.</w:t>
      </w:r>
    </w:p>
    <w:p w14:paraId="5B0A605D" w14:textId="7C0D7128" w:rsidR="00D33C82" w:rsidRPr="00B80402" w:rsidRDefault="00D33C82" w:rsidP="0015093E">
      <w:pPr>
        <w:spacing w:before="240"/>
        <w:rPr>
          <w:b/>
          <w:bCs/>
          <w:i/>
          <w:iCs/>
        </w:rPr>
      </w:pPr>
      <w:r w:rsidRPr="00B80402">
        <w:rPr>
          <w:b/>
          <w:bCs/>
          <w:i/>
          <w:iCs/>
        </w:rPr>
        <w:t>Treatment duration</w:t>
      </w:r>
      <w:r w:rsidR="00A538BA" w:rsidRPr="00B80402">
        <w:rPr>
          <w:b/>
          <w:bCs/>
          <w:i/>
          <w:iCs/>
        </w:rPr>
        <w:t xml:space="preserve"> analysis</w:t>
      </w:r>
    </w:p>
    <w:p w14:paraId="07C1AF59" w14:textId="041AE872" w:rsidR="00FA1E46" w:rsidRPr="00B80402" w:rsidRDefault="00585C8C" w:rsidP="0015093E">
      <w:r w:rsidRPr="00B80402">
        <w:t xml:space="preserve">Time (days) on treatment for all patients initiating omalizumab for urticaria with follow-up to the end </w:t>
      </w:r>
      <w:r w:rsidR="001D282A">
        <w:t>of</w:t>
      </w:r>
      <w:r w:rsidR="001D282A" w:rsidRPr="00B80402">
        <w:t xml:space="preserve"> </w:t>
      </w:r>
      <w:r w:rsidRPr="00B80402">
        <w:t xml:space="preserve">February 2023 (excluding patients initiating in the last 6 months, </w:t>
      </w:r>
      <w:proofErr w:type="gramStart"/>
      <w:r w:rsidRPr="00B80402">
        <w:t>i</w:t>
      </w:r>
      <w:r w:rsidR="00351F51">
        <w:t>.</w:t>
      </w:r>
      <w:r w:rsidRPr="00B80402">
        <w:t>e.</w:t>
      </w:r>
      <w:proofErr w:type="gramEnd"/>
      <w:r w:rsidRPr="00B80402">
        <w:t xml:space="preserve"> on or after 1 Sept</w:t>
      </w:r>
      <w:r w:rsidR="00640FBF" w:rsidRPr="00B80402">
        <w:t>ember</w:t>
      </w:r>
      <w:r w:rsidRPr="00B80402">
        <w:t xml:space="preserve"> 2022)</w:t>
      </w:r>
      <w:r w:rsidR="00FA1E46" w:rsidRPr="00B80402">
        <w:t>. Kaplan-Meier analysis was undertaken to analyse the time on treatment. Time on treatment was determined with and without treatment breaks.</w:t>
      </w:r>
    </w:p>
    <w:p w14:paraId="2C70AD72" w14:textId="77777777" w:rsidR="00FA1E46" w:rsidRPr="00B80402" w:rsidRDefault="00FA1E46" w:rsidP="0015093E">
      <w:r w:rsidRPr="00B80402">
        <w:t>Patients were assumed to have had a break in therapy if there was a period of no supply equivalent to three times the median time between supplies (</w:t>
      </w:r>
      <w:proofErr w:type="gramStart"/>
      <w:r w:rsidRPr="00B80402">
        <w:t>i.e.</w:t>
      </w:r>
      <w:proofErr w:type="gramEnd"/>
      <w:r w:rsidRPr="00B80402">
        <w:t xml:space="preserve"> 90 days, 3 x 30 days). </w:t>
      </w:r>
    </w:p>
    <w:p w14:paraId="338CC09D" w14:textId="3C9FB370" w:rsidR="00FA1E46" w:rsidRDefault="00FA1E46" w:rsidP="0015093E">
      <w:r w:rsidRPr="00B80402">
        <w:t xml:space="preserve">Patients who had a supply within 90 days of the analysis end date were assumed to be </w:t>
      </w:r>
      <w:proofErr w:type="gramStart"/>
      <w:r w:rsidRPr="00B80402">
        <w:t>continuing on</w:t>
      </w:r>
      <w:proofErr w:type="gramEnd"/>
      <w:r w:rsidRPr="00B80402">
        <w:t xml:space="preserve"> therapy. These patients were censored from the Kaplan-Meier analysis.</w:t>
      </w:r>
    </w:p>
    <w:p w14:paraId="55B3A481" w14:textId="08988E09" w:rsidR="00444F6D" w:rsidRPr="00444F6D" w:rsidRDefault="00444F6D" w:rsidP="00444F6D">
      <w:pPr>
        <w:spacing w:before="240"/>
        <w:rPr>
          <w:b/>
          <w:bCs/>
          <w:i/>
          <w:iCs/>
        </w:rPr>
      </w:pPr>
      <w:r w:rsidRPr="00444F6D">
        <w:rPr>
          <w:b/>
          <w:bCs/>
          <w:i/>
          <w:iCs/>
        </w:rPr>
        <w:t>Prescription analysis</w:t>
      </w:r>
    </w:p>
    <w:p w14:paraId="6AE999F2" w14:textId="06BDDBA3" w:rsidR="00695443" w:rsidRPr="00B80402" w:rsidRDefault="00695443" w:rsidP="0015093E">
      <w:r w:rsidRPr="00B80402">
        <w:rPr>
          <w:lang w:val="en-US"/>
        </w:rPr>
        <w:t xml:space="preserve">Distribution </w:t>
      </w:r>
      <w:r w:rsidR="001D282A">
        <w:rPr>
          <w:lang w:val="en-US"/>
        </w:rPr>
        <w:t xml:space="preserve">and percentages </w:t>
      </w:r>
      <w:r w:rsidRPr="00B80402">
        <w:rPr>
          <w:lang w:val="en-US"/>
        </w:rPr>
        <w:t xml:space="preserve">of </w:t>
      </w:r>
      <w:r w:rsidR="001D282A">
        <w:rPr>
          <w:lang w:val="en-US"/>
        </w:rPr>
        <w:t xml:space="preserve">the number of </w:t>
      </w:r>
      <w:r w:rsidRPr="00B80402">
        <w:rPr>
          <w:lang w:val="en-US"/>
        </w:rPr>
        <w:t>ordered repeats on original prescriptions by listing year. The last listing year is</w:t>
      </w:r>
      <w:r w:rsidR="001D282A">
        <w:rPr>
          <w:lang w:val="en-US"/>
        </w:rPr>
        <w:t xml:space="preserve"> only</w:t>
      </w:r>
      <w:r w:rsidRPr="00B80402">
        <w:rPr>
          <w:lang w:val="en-US"/>
        </w:rPr>
        <w:t xml:space="preserve"> included as a percentage of the scripts so a valid comparison can be made</w:t>
      </w:r>
      <w:r w:rsidR="001D282A">
        <w:rPr>
          <w:lang w:val="en-US"/>
        </w:rPr>
        <w:t xml:space="preserve"> due to the data being immature</w:t>
      </w:r>
      <w:r w:rsidRPr="00B80402">
        <w:rPr>
          <w:lang w:val="en-US"/>
        </w:rPr>
        <w:t>.</w:t>
      </w:r>
    </w:p>
    <w:p w14:paraId="228473A7" w14:textId="69BF3736" w:rsidR="00D33C82" w:rsidRPr="00B80402" w:rsidRDefault="00D33C82" w:rsidP="0015093E">
      <w:pPr>
        <w:spacing w:before="240"/>
        <w:rPr>
          <w:b/>
          <w:bCs/>
          <w:i/>
          <w:iCs/>
        </w:rPr>
      </w:pPr>
      <w:r w:rsidRPr="00B80402">
        <w:rPr>
          <w:b/>
          <w:bCs/>
          <w:i/>
          <w:iCs/>
        </w:rPr>
        <w:t>Prescriber analysis</w:t>
      </w:r>
    </w:p>
    <w:p w14:paraId="322A7983" w14:textId="30B6B010" w:rsidR="00D33C82" w:rsidRPr="00B80402" w:rsidRDefault="0089702C" w:rsidP="0015093E">
      <w:r w:rsidRPr="00B80402">
        <w:t>Number and p</w:t>
      </w:r>
      <w:r w:rsidR="00214A50" w:rsidRPr="00B80402">
        <w:t xml:space="preserve">roportion of prescriptions dispensed by prescriber type over time </w:t>
      </w:r>
      <w:r w:rsidRPr="00B80402">
        <w:t xml:space="preserve">by </w:t>
      </w:r>
      <w:r w:rsidR="00214A50" w:rsidRPr="00B80402">
        <w:t>specialities</w:t>
      </w:r>
      <w:r w:rsidRPr="00B80402">
        <w:t>.</w:t>
      </w:r>
    </w:p>
    <w:p w14:paraId="060FF4A2" w14:textId="07FC833E" w:rsidR="00D33C82" w:rsidRPr="00B80402" w:rsidRDefault="00D33C82" w:rsidP="0015093E">
      <w:pPr>
        <w:spacing w:before="240"/>
        <w:rPr>
          <w:b/>
          <w:bCs/>
          <w:i/>
          <w:iCs/>
        </w:rPr>
      </w:pPr>
      <w:r w:rsidRPr="00B80402">
        <w:rPr>
          <w:b/>
          <w:bCs/>
          <w:i/>
          <w:iCs/>
        </w:rPr>
        <w:t>Standard therapy analysis</w:t>
      </w:r>
    </w:p>
    <w:p w14:paraId="171FAD12" w14:textId="17736ABB" w:rsidR="00D33C82" w:rsidRPr="00B80402" w:rsidRDefault="00DF2FB3" w:rsidP="0015093E">
      <w:r w:rsidRPr="00B80402">
        <w:t>To determine the sequence of standard therapies prior to initiating omalizumab, prescription data for the drugs listed in Appendix A were extracted from September 2016 to the end of February 2023. These data were merged with patients who had been supplied omalizumab. Each omalizumab patient has had at least 12 months of standard therapy opportunity as the first omalizumab initiation was in September 2017.</w:t>
      </w:r>
    </w:p>
    <w:p w14:paraId="70E5EC9F" w14:textId="2B20813B" w:rsidR="00B55732" w:rsidRPr="00B80402" w:rsidRDefault="001E2920" w:rsidP="0015093E">
      <w:r>
        <w:t>Patients with no prior PBS listed standard therapies were excluded from the time on standard therapy estimation</w:t>
      </w:r>
      <w:r w:rsidR="00831380" w:rsidRPr="00B80402">
        <w:t xml:space="preserve">. </w:t>
      </w:r>
    </w:p>
    <w:p w14:paraId="4F91A98A" w14:textId="6CFC60E6" w:rsidR="00C714D0" w:rsidRDefault="00C714D0" w:rsidP="008C7823">
      <w:pPr>
        <w:pStyle w:val="Heading1"/>
        <w:spacing w:before="360"/>
      </w:pPr>
      <w:r w:rsidRPr="005E22C2">
        <w:lastRenderedPageBreak/>
        <w:t>Results</w:t>
      </w:r>
    </w:p>
    <w:p w14:paraId="0C7B3AD4" w14:textId="3C740EE9" w:rsidR="00A737E3" w:rsidRDefault="00A737E3" w:rsidP="00C42213">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14:paraId="76E3C13D" w14:textId="1E6B49EA" w:rsidR="0073612E" w:rsidRDefault="0073612E" w:rsidP="001E2920">
      <w:r>
        <w:t>The number of predicted</w:t>
      </w:r>
      <w:r w:rsidR="008C7823">
        <w:t xml:space="preserve"> patients was </w:t>
      </w:r>
      <w:r w:rsidR="008C7823" w:rsidRPr="000A1B61">
        <w:t xml:space="preserve">significantly </w:t>
      </w:r>
      <w:r w:rsidR="00D457DE" w:rsidRPr="000A1B61">
        <w:rPr>
          <w:highlight w:val="black"/>
        </w:rPr>
        <w:t>XXXX</w:t>
      </w:r>
      <w:r w:rsidR="008C7823" w:rsidRPr="000A1B61">
        <w:t xml:space="preserve"> than</w:t>
      </w:r>
      <w:r w:rsidR="008C7823" w:rsidRPr="0040156B">
        <w:t xml:space="preserve"> actual</w:t>
      </w:r>
      <w:r w:rsidR="008C7823">
        <w:t xml:space="preserve"> patients (Table 4 and 5).</w:t>
      </w:r>
    </w:p>
    <w:p w14:paraId="257DA02D" w14:textId="31228A87" w:rsidR="009F1892" w:rsidRPr="001E2920" w:rsidRDefault="001E2920" w:rsidP="001E2920">
      <w:r>
        <w:t xml:space="preserve">Table 4 compares the predicted </w:t>
      </w:r>
      <w:r w:rsidR="00DF5764">
        <w:t>versus</w:t>
      </w:r>
      <w:r>
        <w:t xml:space="preserve"> the actual </w:t>
      </w:r>
      <w:r w:rsidR="00DF5764">
        <w:t>utilisation</w:t>
      </w:r>
      <w:r>
        <w:t xml:space="preserve"> of </w:t>
      </w:r>
      <w:r w:rsidR="00DF5764">
        <w:t>omalizumab over the first five years of listing.</w:t>
      </w:r>
    </w:p>
    <w:p w14:paraId="291E5A4E" w14:textId="69A6238F" w:rsidR="00A737E3" w:rsidRPr="00CF2532" w:rsidRDefault="00A737E3" w:rsidP="00CF2532">
      <w:pPr>
        <w:spacing w:before="200" w:after="20"/>
        <w:rPr>
          <w:b/>
          <w:bCs/>
        </w:rPr>
      </w:pPr>
      <w:r w:rsidRPr="00CF2532">
        <w:rPr>
          <w:b/>
          <w:bCs/>
        </w:rPr>
        <w:t xml:space="preserve">Table </w:t>
      </w:r>
      <w:r w:rsidR="008017D1" w:rsidRPr="00CF2532">
        <w:rPr>
          <w:b/>
          <w:bCs/>
        </w:rPr>
        <w:t>4</w:t>
      </w:r>
      <w:r w:rsidRPr="00CF2532">
        <w:rPr>
          <w:b/>
          <w:bCs/>
        </w:rPr>
        <w:t xml:space="preserve">: Comparison of predicted versus actual utilisation of omalizumab for each year of </w:t>
      </w:r>
      <w:proofErr w:type="gramStart"/>
      <w:r w:rsidRPr="00CF2532">
        <w:rPr>
          <w:b/>
          <w:bCs/>
        </w:rPr>
        <w:t>listing</w:t>
      </w:r>
      <w:proofErr w:type="gramEnd"/>
    </w:p>
    <w:tbl>
      <w:tblPr>
        <w:tblW w:w="8785" w:type="dxa"/>
        <w:tblLayout w:type="fixed"/>
        <w:tblLook w:val="04A0" w:firstRow="1" w:lastRow="0" w:firstColumn="1" w:lastColumn="0" w:noHBand="0" w:noVBand="1"/>
      </w:tblPr>
      <w:tblGrid>
        <w:gridCol w:w="2547"/>
        <w:gridCol w:w="1247"/>
        <w:gridCol w:w="1248"/>
        <w:gridCol w:w="1247"/>
        <w:gridCol w:w="1248"/>
        <w:gridCol w:w="1248"/>
      </w:tblGrid>
      <w:tr w:rsidR="000C161C" w:rsidRPr="009B492F" w14:paraId="25060789" w14:textId="3A200F01"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5CED434" w14:textId="77777777" w:rsidR="00454A5C" w:rsidRPr="009B492F" w:rsidRDefault="00454A5C" w:rsidP="00C42213">
            <w:pPr>
              <w:spacing w:before="60" w:after="60"/>
              <w:rPr>
                <w:rFonts w:ascii="Times New Roman" w:eastAsia="Times New Roman" w:hAnsi="Times New Roman" w:cs="Times New Roman"/>
                <w:sz w:val="20"/>
                <w:szCs w:val="20"/>
                <w:shd w:val="clear" w:color="auto" w:fill="C0C0C1"/>
              </w:rPr>
            </w:pP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AAFB47F" w14:textId="1386FF51" w:rsidR="00454A5C" w:rsidRPr="009B492F" w:rsidRDefault="00454A5C" w:rsidP="00C42213">
            <w:pPr>
              <w:spacing w:before="60" w:after="60"/>
              <w:jc w:val="center"/>
              <w:rPr>
                <w:rFonts w:ascii="Calibri" w:eastAsia="Times New Roman" w:hAnsi="Calibri" w:cs="Calibri"/>
                <w:b/>
                <w:bCs/>
                <w:sz w:val="20"/>
                <w:szCs w:val="20"/>
                <w:shd w:val="clear" w:color="auto" w:fill="C0C0C1"/>
              </w:rPr>
            </w:pPr>
            <w:r w:rsidRPr="009B492F">
              <w:rPr>
                <w:rFonts w:ascii="Calibri" w:eastAsia="Times New Roman" w:hAnsi="Calibri" w:cs="Calibri"/>
                <w:b/>
                <w:bCs/>
                <w:sz w:val="20"/>
                <w:szCs w:val="20"/>
                <w:shd w:val="clear" w:color="auto" w:fill="C0C0C1"/>
              </w:rPr>
              <w:t>Year 1</w:t>
            </w:r>
            <w:r w:rsidR="00C5007A" w:rsidRPr="009B492F">
              <w:rPr>
                <w:rFonts w:ascii="Calibri" w:eastAsia="Times New Roman" w:hAnsi="Calibri" w:cs="Calibri"/>
                <w:b/>
                <w:bCs/>
                <w:sz w:val="20"/>
                <w:szCs w:val="20"/>
                <w:shd w:val="clear" w:color="auto" w:fill="C0C0C1"/>
                <w:vertAlign w:val="superscript"/>
              </w:rPr>
              <w:t>a</w:t>
            </w:r>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61AC2B4D" w14:textId="3CFD8D29" w:rsidR="00454A5C" w:rsidRPr="009B492F" w:rsidRDefault="00454A5C" w:rsidP="00C42213">
            <w:pPr>
              <w:spacing w:before="60" w:after="60"/>
              <w:jc w:val="center"/>
              <w:rPr>
                <w:rFonts w:ascii="Calibri" w:eastAsia="Times New Roman" w:hAnsi="Calibri" w:cs="Calibri"/>
                <w:b/>
                <w:bCs/>
                <w:sz w:val="20"/>
                <w:szCs w:val="20"/>
                <w:shd w:val="clear" w:color="auto" w:fill="C0C0C1"/>
              </w:rPr>
            </w:pPr>
            <w:r w:rsidRPr="009B492F">
              <w:rPr>
                <w:rFonts w:ascii="Calibri" w:eastAsia="Times New Roman" w:hAnsi="Calibri" w:cs="Calibri"/>
                <w:b/>
                <w:bCs/>
                <w:sz w:val="20"/>
                <w:szCs w:val="20"/>
                <w:shd w:val="clear" w:color="auto" w:fill="C0C0C1"/>
              </w:rPr>
              <w:t>Year 2</w:t>
            </w:r>
            <w:r w:rsidR="00C5007A" w:rsidRPr="009B492F">
              <w:rPr>
                <w:rFonts w:ascii="Calibri" w:eastAsia="Times New Roman" w:hAnsi="Calibri" w:cs="Calibri"/>
                <w:b/>
                <w:bCs/>
                <w:sz w:val="20"/>
                <w:szCs w:val="20"/>
                <w:shd w:val="clear" w:color="auto" w:fill="C0C0C1"/>
                <w:vertAlign w:val="superscript"/>
              </w:rPr>
              <w:t>a</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79EC04" w14:textId="661D235A" w:rsidR="00454A5C" w:rsidRPr="009B492F" w:rsidRDefault="00454A5C" w:rsidP="00C42213">
            <w:pPr>
              <w:spacing w:before="60" w:after="60"/>
              <w:jc w:val="center"/>
              <w:rPr>
                <w:rFonts w:ascii="Calibri" w:eastAsia="Times New Roman" w:hAnsi="Calibri" w:cs="Calibri"/>
                <w:b/>
                <w:bCs/>
                <w:sz w:val="20"/>
                <w:szCs w:val="20"/>
                <w:shd w:val="clear" w:color="auto" w:fill="C0C0C1"/>
              </w:rPr>
            </w:pPr>
            <w:r w:rsidRPr="009B492F">
              <w:rPr>
                <w:rFonts w:ascii="Calibri" w:eastAsia="Times New Roman" w:hAnsi="Calibri" w:cs="Calibri"/>
                <w:b/>
                <w:bCs/>
                <w:sz w:val="20"/>
                <w:szCs w:val="20"/>
                <w:shd w:val="clear" w:color="auto" w:fill="C0C0C1"/>
              </w:rPr>
              <w:t>Year 3</w:t>
            </w:r>
            <w:r w:rsidR="00C5007A" w:rsidRPr="009B492F">
              <w:rPr>
                <w:rFonts w:ascii="Calibri" w:eastAsia="Times New Roman" w:hAnsi="Calibri" w:cs="Calibri"/>
                <w:b/>
                <w:bCs/>
                <w:sz w:val="20"/>
                <w:szCs w:val="20"/>
                <w:shd w:val="clear" w:color="auto" w:fill="C0C0C1"/>
                <w:vertAlign w:val="superscript"/>
              </w:rPr>
              <w:t>a</w:t>
            </w:r>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E77DE0" w14:textId="06E21C26" w:rsidR="00454A5C" w:rsidRPr="009B492F" w:rsidRDefault="00454A5C" w:rsidP="00C42213">
            <w:pPr>
              <w:spacing w:before="60" w:after="60"/>
              <w:jc w:val="center"/>
              <w:rPr>
                <w:rFonts w:ascii="Calibri" w:eastAsia="Times New Roman" w:hAnsi="Calibri" w:cs="Calibri"/>
                <w:b/>
                <w:bCs/>
                <w:sz w:val="20"/>
                <w:szCs w:val="20"/>
                <w:shd w:val="clear" w:color="auto" w:fill="C0C0C1"/>
              </w:rPr>
            </w:pPr>
            <w:r w:rsidRPr="009B492F">
              <w:rPr>
                <w:rFonts w:ascii="Calibri" w:eastAsia="Times New Roman" w:hAnsi="Calibri" w:cs="Calibri"/>
                <w:b/>
                <w:bCs/>
                <w:sz w:val="20"/>
                <w:szCs w:val="20"/>
                <w:shd w:val="clear" w:color="auto" w:fill="C0C0C1"/>
              </w:rPr>
              <w:t>Year 4</w:t>
            </w:r>
            <w:r w:rsidR="00C5007A" w:rsidRPr="009B492F">
              <w:rPr>
                <w:rFonts w:ascii="Calibri" w:eastAsia="Times New Roman" w:hAnsi="Calibri" w:cs="Calibri"/>
                <w:b/>
                <w:bCs/>
                <w:sz w:val="20"/>
                <w:szCs w:val="20"/>
                <w:shd w:val="clear" w:color="auto" w:fill="C0C0C1"/>
                <w:vertAlign w:val="superscript"/>
              </w:rPr>
              <w:t>a</w:t>
            </w:r>
          </w:p>
        </w:tc>
        <w:tc>
          <w:tcPr>
            <w:tcW w:w="1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E1205" w14:textId="2B5E9939" w:rsidR="00454A5C" w:rsidRPr="009B492F" w:rsidRDefault="00454A5C" w:rsidP="00C42213">
            <w:pPr>
              <w:spacing w:before="60" w:after="60"/>
              <w:jc w:val="center"/>
              <w:rPr>
                <w:rFonts w:ascii="Calibri" w:eastAsia="Times New Roman" w:hAnsi="Calibri" w:cs="Calibri"/>
                <w:b/>
                <w:bCs/>
                <w:sz w:val="20"/>
                <w:szCs w:val="20"/>
                <w:shd w:val="clear" w:color="auto" w:fill="C0C0C1"/>
              </w:rPr>
            </w:pPr>
            <w:r w:rsidRPr="009B492F">
              <w:rPr>
                <w:rFonts w:ascii="Calibri" w:eastAsia="Times New Roman" w:hAnsi="Calibri" w:cs="Calibri"/>
                <w:b/>
                <w:bCs/>
                <w:sz w:val="20"/>
                <w:szCs w:val="20"/>
                <w:shd w:val="clear" w:color="auto" w:fill="C0C0C1"/>
              </w:rPr>
              <w:t>Year 5</w:t>
            </w:r>
            <w:r w:rsidR="00C5007A" w:rsidRPr="009B492F">
              <w:rPr>
                <w:rFonts w:ascii="Calibri" w:eastAsia="Times New Roman" w:hAnsi="Calibri" w:cs="Calibri"/>
                <w:b/>
                <w:bCs/>
                <w:sz w:val="20"/>
                <w:szCs w:val="20"/>
                <w:shd w:val="clear" w:color="auto" w:fill="C0C0C1"/>
                <w:vertAlign w:val="superscript"/>
              </w:rPr>
              <w:t>a</w:t>
            </w:r>
          </w:p>
        </w:tc>
      </w:tr>
      <w:tr w:rsidR="00CF2532" w:rsidRPr="009B492F" w14:paraId="28F34AC2" w14:textId="58800C6E"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5BCF16" w14:textId="77777777" w:rsidR="00454A5C" w:rsidRPr="00CF2532" w:rsidRDefault="00454A5C" w:rsidP="00CF2532">
            <w:pPr>
              <w:rPr>
                <w:rFonts w:cstheme="minorHAnsi"/>
                <w:b/>
                <w:bCs/>
                <w:sz w:val="20"/>
                <w:szCs w:val="20"/>
              </w:rPr>
            </w:pPr>
            <w:r w:rsidRPr="00CF2532">
              <w:rPr>
                <w:rFonts w:cstheme="minorHAnsi"/>
                <w:b/>
                <w:bCs/>
                <w:sz w:val="20"/>
                <w:szCs w:val="20"/>
              </w:rPr>
              <w:t>Number of patients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24614D" w14:textId="77777777" w:rsidR="00454A5C" w:rsidRPr="00CF2532" w:rsidRDefault="00454A5C" w:rsidP="00CF2532">
            <w:pPr>
              <w:jc w:val="center"/>
              <w:rPr>
                <w:rFonts w:cstheme="minorHAnsi"/>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B58670" w14:textId="77777777" w:rsidR="00454A5C" w:rsidRPr="00CF2532" w:rsidRDefault="00454A5C" w:rsidP="00CF2532">
            <w:pPr>
              <w:jc w:val="center"/>
              <w:rPr>
                <w:rFonts w:cstheme="minorHAnsi"/>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EE05" w14:textId="77777777" w:rsidR="00454A5C" w:rsidRPr="00CF2532" w:rsidRDefault="00454A5C" w:rsidP="00CF2532">
            <w:pPr>
              <w:jc w:val="center"/>
              <w:rPr>
                <w:rFonts w:cstheme="minorHAnsi"/>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90033" w14:textId="77777777" w:rsidR="00454A5C" w:rsidRPr="00CF2532" w:rsidRDefault="00454A5C" w:rsidP="00CF2532">
            <w:pPr>
              <w:jc w:val="center"/>
              <w:rPr>
                <w:rFonts w:cstheme="minorHAnsi"/>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0929A" w14:textId="77777777" w:rsidR="00454A5C" w:rsidRPr="00CF2532" w:rsidRDefault="00454A5C" w:rsidP="00CF2532">
            <w:pPr>
              <w:jc w:val="center"/>
              <w:rPr>
                <w:rFonts w:cstheme="minorHAnsi"/>
                <w:sz w:val="20"/>
                <w:szCs w:val="20"/>
              </w:rPr>
            </w:pPr>
          </w:p>
        </w:tc>
      </w:tr>
      <w:tr w:rsidR="00B80402" w:rsidRPr="0040156B" w14:paraId="725E967F" w14:textId="487ADB48"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87C6AD" w14:textId="754E0C42" w:rsidR="00454A5C" w:rsidRPr="0020160A" w:rsidRDefault="00D457DE" w:rsidP="00CF2532">
            <w:pPr>
              <w:rPr>
                <w:rFonts w:cstheme="minorHAnsi"/>
                <w:sz w:val="20"/>
                <w:szCs w:val="20"/>
                <w:highlight w:val="black"/>
              </w:rPr>
            </w:pPr>
            <w:r w:rsidRPr="0020160A">
              <w:rPr>
                <w:rFonts w:cstheme="minorHAnsi"/>
                <w:sz w:val="20"/>
                <w:szCs w:val="20"/>
                <w:highlight w:val="black"/>
              </w:rPr>
              <w:t>XXXXXXXXX</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DD984A" w14:textId="536DD538" w:rsidR="00454A5C" w:rsidRPr="0020160A" w:rsidRDefault="00D457DE" w:rsidP="00CF2532">
            <w:pPr>
              <w:jc w:val="center"/>
              <w:rPr>
                <w:rFonts w:cstheme="minorHAnsi"/>
                <w:sz w:val="20"/>
                <w:szCs w:val="20"/>
                <w:highlight w:val="black"/>
              </w:rPr>
            </w:pPr>
            <w:r w:rsidRPr="0020160A">
              <w:rPr>
                <w:rFonts w:cstheme="minorHAnsi"/>
                <w:sz w:val="20"/>
                <w:szCs w:val="20"/>
                <w:highlight w:val="black"/>
              </w:rPr>
              <w:t>XXXXX</w:t>
            </w:r>
          </w:p>
        </w:tc>
        <w:tc>
          <w:tcPr>
            <w:tcW w:w="12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F28269F" w14:textId="1BA6AB2B" w:rsidR="00454A5C" w:rsidRPr="0020160A" w:rsidRDefault="00D457DE" w:rsidP="00CF2532">
            <w:pPr>
              <w:jc w:val="center"/>
              <w:rPr>
                <w:rFonts w:cstheme="minorHAnsi"/>
                <w:sz w:val="20"/>
                <w:szCs w:val="20"/>
                <w:highlight w:val="black"/>
              </w:rPr>
            </w:pPr>
            <w:r w:rsidRPr="0020160A">
              <w:rPr>
                <w:rFonts w:cstheme="minorHAnsi"/>
                <w:sz w:val="20"/>
                <w:szCs w:val="20"/>
                <w:highlight w:val="black"/>
              </w:rPr>
              <w:t>XXXXX</w:t>
            </w:r>
          </w:p>
        </w:tc>
        <w:tc>
          <w:tcPr>
            <w:tcW w:w="1247" w:type="dxa"/>
            <w:tcBorders>
              <w:top w:val="single" w:sz="4" w:space="0" w:color="auto"/>
              <w:left w:val="nil"/>
              <w:bottom w:val="single" w:sz="4" w:space="0" w:color="auto"/>
              <w:right w:val="single" w:sz="4" w:space="0" w:color="auto"/>
            </w:tcBorders>
            <w:shd w:val="clear" w:color="auto" w:fill="FFFFFF" w:themeFill="background1"/>
            <w:vAlign w:val="center"/>
          </w:tcPr>
          <w:p w14:paraId="6B2AEAEB" w14:textId="3576F94B" w:rsidR="00454A5C" w:rsidRPr="0020160A" w:rsidRDefault="00D457DE" w:rsidP="00CF2532">
            <w:pPr>
              <w:jc w:val="center"/>
              <w:rPr>
                <w:rFonts w:cstheme="minorHAnsi"/>
                <w:sz w:val="20"/>
                <w:szCs w:val="20"/>
                <w:highlight w:val="black"/>
              </w:rPr>
            </w:pPr>
            <w:r w:rsidRPr="0020160A">
              <w:rPr>
                <w:rFonts w:cstheme="minorHAnsi"/>
                <w:sz w:val="20"/>
                <w:szCs w:val="20"/>
                <w:highlight w:val="black"/>
              </w:rPr>
              <w:t>XXXXX</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7FF60D3A" w14:textId="16776DAC" w:rsidR="00454A5C" w:rsidRPr="0020160A" w:rsidRDefault="00D457DE" w:rsidP="00CF2532">
            <w:pPr>
              <w:jc w:val="center"/>
              <w:rPr>
                <w:rFonts w:cstheme="minorHAnsi"/>
                <w:sz w:val="20"/>
                <w:szCs w:val="20"/>
                <w:highlight w:val="black"/>
              </w:rPr>
            </w:pPr>
            <w:r w:rsidRPr="0020160A">
              <w:rPr>
                <w:rFonts w:cstheme="minorHAnsi"/>
                <w:sz w:val="20"/>
                <w:szCs w:val="20"/>
                <w:highlight w:val="black"/>
              </w:rPr>
              <w:t>XXXXX</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0AAACEEE" w14:textId="0A62463D" w:rsidR="00454A5C" w:rsidRPr="0020160A" w:rsidRDefault="00D457DE" w:rsidP="00CF2532">
            <w:pPr>
              <w:jc w:val="center"/>
              <w:rPr>
                <w:rFonts w:cstheme="minorHAnsi"/>
                <w:sz w:val="20"/>
                <w:szCs w:val="20"/>
                <w:highlight w:val="black"/>
              </w:rPr>
            </w:pPr>
            <w:r w:rsidRPr="0020160A">
              <w:rPr>
                <w:rFonts w:cstheme="minorHAnsi"/>
                <w:sz w:val="20"/>
                <w:szCs w:val="20"/>
                <w:highlight w:val="black"/>
              </w:rPr>
              <w:t>XXXXX</w:t>
            </w:r>
          </w:p>
        </w:tc>
      </w:tr>
      <w:tr w:rsidR="00B80402" w:rsidRPr="0040156B" w14:paraId="73DF3D30" w14:textId="7892D61D"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C08657" w14:textId="77777777" w:rsidR="00454A5C" w:rsidRPr="0020160A" w:rsidRDefault="00454A5C" w:rsidP="00CF2532">
            <w:pPr>
              <w:rPr>
                <w:rFonts w:cstheme="minorHAnsi"/>
                <w:sz w:val="20"/>
                <w:szCs w:val="20"/>
              </w:rPr>
            </w:pPr>
            <w:r w:rsidRPr="0020160A">
              <w:rPr>
                <w:rFonts w:cstheme="minorHAnsi"/>
                <w:sz w:val="20"/>
                <w:szCs w:val="20"/>
              </w:rPr>
              <w:t>Actual</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EE895A" w14:textId="263486CA" w:rsidR="00454A5C" w:rsidRPr="0020160A" w:rsidRDefault="00454A5C" w:rsidP="00CF2532">
            <w:pPr>
              <w:jc w:val="center"/>
              <w:rPr>
                <w:rFonts w:cstheme="minorHAnsi"/>
                <w:sz w:val="20"/>
                <w:szCs w:val="20"/>
              </w:rPr>
            </w:pPr>
            <w:r w:rsidRPr="0020160A">
              <w:rPr>
                <w:rFonts w:cstheme="minorHAnsi"/>
                <w:sz w:val="20"/>
                <w:szCs w:val="20"/>
              </w:rPr>
              <w:t>1</w:t>
            </w:r>
            <w:r w:rsidR="008E7177" w:rsidRPr="0020160A">
              <w:rPr>
                <w:rFonts w:cstheme="minorHAnsi"/>
                <w:sz w:val="20"/>
                <w:szCs w:val="20"/>
              </w:rPr>
              <w:t>,</w:t>
            </w:r>
            <w:r w:rsidRPr="0020160A">
              <w:rPr>
                <w:rFonts w:cstheme="minorHAnsi"/>
                <w:sz w:val="20"/>
                <w:szCs w:val="20"/>
              </w:rPr>
              <w:t>267</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18220D" w14:textId="4823BE76" w:rsidR="00454A5C" w:rsidRPr="0020160A" w:rsidRDefault="00454A5C" w:rsidP="00CF2532">
            <w:pPr>
              <w:jc w:val="center"/>
              <w:rPr>
                <w:rFonts w:cstheme="minorHAnsi"/>
                <w:sz w:val="20"/>
                <w:szCs w:val="20"/>
              </w:rPr>
            </w:pPr>
            <w:r w:rsidRPr="0020160A">
              <w:rPr>
                <w:rFonts w:cstheme="minorHAnsi"/>
                <w:sz w:val="20"/>
                <w:szCs w:val="20"/>
              </w:rPr>
              <w:t>2</w:t>
            </w:r>
            <w:r w:rsidR="008E7177" w:rsidRPr="0020160A">
              <w:rPr>
                <w:rFonts w:cstheme="minorHAnsi"/>
                <w:sz w:val="20"/>
                <w:szCs w:val="20"/>
              </w:rPr>
              <w:t>,</w:t>
            </w:r>
            <w:r w:rsidRPr="0020160A">
              <w:rPr>
                <w:rFonts w:cstheme="minorHAnsi"/>
                <w:sz w:val="20"/>
                <w:szCs w:val="20"/>
              </w:rPr>
              <w:t>206</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5B27F" w14:textId="4F63534A" w:rsidR="00454A5C" w:rsidRPr="0020160A" w:rsidRDefault="00454A5C" w:rsidP="00CF2532">
            <w:pPr>
              <w:jc w:val="center"/>
              <w:rPr>
                <w:rFonts w:cstheme="minorHAnsi"/>
                <w:sz w:val="20"/>
                <w:szCs w:val="20"/>
              </w:rPr>
            </w:pPr>
            <w:r w:rsidRPr="0020160A">
              <w:rPr>
                <w:rFonts w:cstheme="minorHAnsi"/>
                <w:sz w:val="20"/>
                <w:szCs w:val="20"/>
              </w:rPr>
              <w:t>3</w:t>
            </w:r>
            <w:r w:rsidR="008E7177" w:rsidRPr="0020160A">
              <w:rPr>
                <w:rFonts w:cstheme="minorHAnsi"/>
                <w:sz w:val="20"/>
                <w:szCs w:val="20"/>
              </w:rPr>
              <w:t>,</w:t>
            </w:r>
            <w:r w:rsidRPr="0020160A">
              <w:rPr>
                <w:rFonts w:cstheme="minorHAnsi"/>
                <w:sz w:val="20"/>
                <w:szCs w:val="20"/>
              </w:rPr>
              <w:t>172</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F169B" w14:textId="174D9F6A" w:rsidR="00454A5C" w:rsidRPr="0020160A" w:rsidRDefault="00454A5C" w:rsidP="00CF2532">
            <w:pPr>
              <w:jc w:val="center"/>
              <w:rPr>
                <w:rFonts w:cstheme="minorHAnsi"/>
                <w:sz w:val="20"/>
                <w:szCs w:val="20"/>
              </w:rPr>
            </w:pPr>
            <w:r w:rsidRPr="0020160A">
              <w:rPr>
                <w:rFonts w:cstheme="minorHAnsi"/>
                <w:sz w:val="20"/>
                <w:szCs w:val="20"/>
              </w:rPr>
              <w:t>4</w:t>
            </w:r>
            <w:r w:rsidR="008E7177" w:rsidRPr="0020160A">
              <w:rPr>
                <w:rFonts w:cstheme="minorHAnsi"/>
                <w:sz w:val="20"/>
                <w:szCs w:val="20"/>
              </w:rPr>
              <w:t>,</w:t>
            </w:r>
            <w:r w:rsidRPr="0020160A">
              <w:rPr>
                <w:rFonts w:cstheme="minorHAnsi"/>
                <w:sz w:val="20"/>
                <w:szCs w:val="20"/>
              </w:rPr>
              <w:t>230</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24575" w14:textId="7193E459" w:rsidR="00454A5C" w:rsidRPr="0020160A" w:rsidRDefault="00454A5C" w:rsidP="00CF2532">
            <w:pPr>
              <w:jc w:val="center"/>
              <w:rPr>
                <w:rFonts w:cstheme="minorHAnsi"/>
                <w:sz w:val="20"/>
                <w:szCs w:val="20"/>
              </w:rPr>
            </w:pPr>
            <w:r w:rsidRPr="0020160A">
              <w:rPr>
                <w:rFonts w:cstheme="minorHAnsi"/>
                <w:sz w:val="20"/>
                <w:szCs w:val="20"/>
              </w:rPr>
              <w:t>5</w:t>
            </w:r>
            <w:r w:rsidR="008E7177" w:rsidRPr="0020160A">
              <w:rPr>
                <w:rFonts w:cstheme="minorHAnsi"/>
                <w:sz w:val="20"/>
                <w:szCs w:val="20"/>
              </w:rPr>
              <w:t>,</w:t>
            </w:r>
            <w:r w:rsidRPr="0020160A">
              <w:rPr>
                <w:rFonts w:cstheme="minorHAnsi"/>
                <w:sz w:val="20"/>
                <w:szCs w:val="20"/>
              </w:rPr>
              <w:t>133</w:t>
            </w:r>
          </w:p>
        </w:tc>
      </w:tr>
      <w:tr w:rsidR="00CF2532" w:rsidRPr="0040156B" w14:paraId="5F5785CA" w14:textId="3E55BEDC"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3B4D00" w14:textId="70BEAEEE" w:rsidR="00F84633" w:rsidRPr="00074B96" w:rsidRDefault="00D457DE" w:rsidP="00CF2532">
            <w:pPr>
              <w:rPr>
                <w:rFonts w:cstheme="minorHAnsi"/>
                <w:sz w:val="20"/>
                <w:szCs w:val="20"/>
                <w:highlight w:val="black"/>
              </w:rPr>
            </w:pPr>
            <w:r w:rsidRPr="00074B96">
              <w:rPr>
                <w:rFonts w:cstheme="minorHAnsi"/>
                <w:sz w:val="20"/>
                <w:szCs w:val="20"/>
                <w:highlight w:val="black"/>
              </w:rPr>
              <w:t>XXXXXXXXXXXX</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05EEDD" w14:textId="0E4011B0"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A96369" w14:textId="761FE63B"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7B090" w14:textId="721E74CE"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74058" w14:textId="1DC25286"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E6D6D" w14:textId="58825AC7"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r>
      <w:tr w:rsidR="00CF2532" w:rsidRPr="0040156B" w14:paraId="71B70902" w14:textId="474AD293"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B47DA2" w14:textId="77777777" w:rsidR="00454A5C" w:rsidRPr="0020160A" w:rsidRDefault="00454A5C" w:rsidP="00CF2532">
            <w:pPr>
              <w:rPr>
                <w:rFonts w:cstheme="minorHAnsi"/>
                <w:b/>
                <w:bCs/>
                <w:sz w:val="20"/>
                <w:szCs w:val="20"/>
              </w:rPr>
            </w:pPr>
            <w:r w:rsidRPr="0020160A">
              <w:rPr>
                <w:rFonts w:cstheme="minorHAnsi"/>
                <w:b/>
                <w:bCs/>
                <w:sz w:val="20"/>
                <w:szCs w:val="20"/>
              </w:rPr>
              <w:t>Number of packs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44953B" w14:textId="77777777" w:rsidR="00454A5C" w:rsidRPr="0020160A" w:rsidRDefault="00454A5C" w:rsidP="00CF2532">
            <w:pPr>
              <w:jc w:val="center"/>
              <w:rPr>
                <w:rFonts w:cstheme="minorHAnsi"/>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1DC90E" w14:textId="77777777" w:rsidR="00454A5C" w:rsidRPr="0020160A" w:rsidRDefault="00454A5C" w:rsidP="00CF2532">
            <w:pPr>
              <w:jc w:val="center"/>
              <w:rPr>
                <w:rFonts w:cstheme="minorHAnsi"/>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D44EC" w14:textId="77777777" w:rsidR="00454A5C" w:rsidRPr="0020160A" w:rsidRDefault="00454A5C" w:rsidP="00CF2532">
            <w:pPr>
              <w:jc w:val="center"/>
              <w:rPr>
                <w:rFonts w:cstheme="minorHAnsi"/>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59D1B" w14:textId="77777777" w:rsidR="00454A5C" w:rsidRPr="0020160A" w:rsidRDefault="00454A5C" w:rsidP="00CF2532">
            <w:pPr>
              <w:jc w:val="center"/>
              <w:rPr>
                <w:rFonts w:cstheme="minorHAnsi"/>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7A4D0" w14:textId="77777777" w:rsidR="00454A5C" w:rsidRPr="0020160A" w:rsidRDefault="00454A5C" w:rsidP="00CF2532">
            <w:pPr>
              <w:jc w:val="center"/>
              <w:rPr>
                <w:rFonts w:cstheme="minorHAnsi"/>
                <w:sz w:val="20"/>
                <w:szCs w:val="20"/>
              </w:rPr>
            </w:pPr>
          </w:p>
        </w:tc>
      </w:tr>
      <w:tr w:rsidR="00B80402" w:rsidRPr="0040156B" w14:paraId="0461B61A" w14:textId="080505CE" w:rsidTr="00CF2532">
        <w:trPr>
          <w:trHeight w:val="44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E17349" w14:textId="521FEA2A" w:rsidR="00454A5C" w:rsidRPr="00074B96" w:rsidRDefault="00D457DE" w:rsidP="00CF2532">
            <w:pPr>
              <w:rPr>
                <w:rFonts w:cstheme="minorHAnsi"/>
                <w:sz w:val="20"/>
                <w:szCs w:val="20"/>
                <w:highlight w:val="black"/>
              </w:rPr>
            </w:pPr>
            <w:r w:rsidRPr="00074B96">
              <w:rPr>
                <w:rFonts w:cstheme="minorHAnsi"/>
                <w:sz w:val="20"/>
                <w:szCs w:val="20"/>
                <w:highlight w:val="black"/>
              </w:rPr>
              <w:t>XXXXXXXXX</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107E2E" w14:textId="5B742A01" w:rsidR="00454A5C" w:rsidRPr="00074B96" w:rsidRDefault="00D457DE" w:rsidP="00CF2532">
            <w:pPr>
              <w:jc w:val="center"/>
              <w:rPr>
                <w:rFonts w:cstheme="minorHAnsi"/>
                <w:sz w:val="20"/>
                <w:szCs w:val="20"/>
                <w:highlight w:val="black"/>
              </w:rPr>
            </w:pPr>
            <w:r w:rsidRPr="00074B96">
              <w:rPr>
                <w:rFonts w:cstheme="minorHAnsi"/>
                <w:sz w:val="20"/>
                <w:szCs w:val="20"/>
                <w:highlight w:val="black"/>
              </w:rPr>
              <w:t>XXXXXX</w:t>
            </w:r>
          </w:p>
        </w:tc>
        <w:tc>
          <w:tcPr>
            <w:tcW w:w="12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4C56933" w14:textId="35E657E2" w:rsidR="00454A5C" w:rsidRPr="00074B96" w:rsidRDefault="00D457DE" w:rsidP="00CF2532">
            <w:pPr>
              <w:jc w:val="center"/>
              <w:rPr>
                <w:rFonts w:cstheme="minorHAnsi"/>
                <w:sz w:val="20"/>
                <w:szCs w:val="20"/>
                <w:highlight w:val="black"/>
              </w:rPr>
            </w:pPr>
            <w:r w:rsidRPr="00074B96">
              <w:rPr>
                <w:rFonts w:cstheme="minorHAnsi"/>
                <w:sz w:val="20"/>
                <w:szCs w:val="20"/>
                <w:highlight w:val="black"/>
              </w:rPr>
              <w:t>XXXXXX</w:t>
            </w:r>
          </w:p>
        </w:tc>
        <w:tc>
          <w:tcPr>
            <w:tcW w:w="1247" w:type="dxa"/>
            <w:tcBorders>
              <w:top w:val="single" w:sz="4" w:space="0" w:color="auto"/>
              <w:left w:val="nil"/>
              <w:bottom w:val="single" w:sz="4" w:space="0" w:color="auto"/>
              <w:right w:val="single" w:sz="4" w:space="0" w:color="auto"/>
            </w:tcBorders>
            <w:shd w:val="clear" w:color="auto" w:fill="FFFFFF" w:themeFill="background1"/>
            <w:vAlign w:val="center"/>
          </w:tcPr>
          <w:p w14:paraId="091C7951" w14:textId="2F52684C" w:rsidR="00454A5C" w:rsidRPr="00074B96" w:rsidRDefault="00D457DE" w:rsidP="00CF2532">
            <w:pPr>
              <w:jc w:val="center"/>
              <w:rPr>
                <w:rFonts w:cstheme="minorHAnsi"/>
                <w:sz w:val="20"/>
                <w:szCs w:val="20"/>
                <w:highlight w:val="black"/>
              </w:rPr>
            </w:pPr>
            <w:r w:rsidRPr="00074B96">
              <w:rPr>
                <w:rFonts w:cstheme="minorHAnsi"/>
                <w:sz w:val="20"/>
                <w:szCs w:val="20"/>
                <w:highlight w:val="black"/>
              </w:rPr>
              <w:t>XXXXXX</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61A4E088" w14:textId="22FA1881" w:rsidR="00454A5C" w:rsidRPr="00074B96" w:rsidRDefault="00D457DE" w:rsidP="00CF2532">
            <w:pPr>
              <w:jc w:val="center"/>
              <w:rPr>
                <w:rFonts w:cstheme="minorHAnsi"/>
                <w:sz w:val="20"/>
                <w:szCs w:val="20"/>
                <w:highlight w:val="black"/>
              </w:rPr>
            </w:pPr>
            <w:r w:rsidRPr="00074B96">
              <w:rPr>
                <w:rFonts w:cstheme="minorHAnsi"/>
                <w:sz w:val="20"/>
                <w:szCs w:val="20"/>
                <w:highlight w:val="black"/>
              </w:rPr>
              <w:t>XXXXXX</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63E991E1" w14:textId="3946982D" w:rsidR="00454A5C" w:rsidRPr="00074B96" w:rsidRDefault="00D457DE" w:rsidP="00CF2532">
            <w:pPr>
              <w:jc w:val="center"/>
              <w:rPr>
                <w:rFonts w:cstheme="minorHAnsi"/>
                <w:sz w:val="20"/>
                <w:szCs w:val="20"/>
                <w:highlight w:val="black"/>
              </w:rPr>
            </w:pPr>
            <w:r w:rsidRPr="00074B96">
              <w:rPr>
                <w:rFonts w:cstheme="minorHAnsi"/>
                <w:sz w:val="20"/>
                <w:szCs w:val="20"/>
                <w:highlight w:val="black"/>
              </w:rPr>
              <w:t>XXXXXX</w:t>
            </w:r>
          </w:p>
        </w:tc>
      </w:tr>
      <w:tr w:rsidR="00B80402" w:rsidRPr="0040156B" w14:paraId="6097D2B0" w14:textId="2C0FD330"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93BE7D" w14:textId="77777777" w:rsidR="008E7177" w:rsidRPr="0020160A" w:rsidRDefault="008E7177" w:rsidP="00CF2532">
            <w:pPr>
              <w:rPr>
                <w:rFonts w:cstheme="minorHAnsi"/>
                <w:sz w:val="20"/>
                <w:szCs w:val="20"/>
              </w:rPr>
            </w:pPr>
            <w:r w:rsidRPr="0020160A">
              <w:rPr>
                <w:rFonts w:cstheme="minorHAnsi"/>
                <w:sz w:val="20"/>
                <w:szCs w:val="20"/>
              </w:rPr>
              <w:t>Actual</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FA058" w14:textId="461435F3" w:rsidR="008E7177" w:rsidRPr="0020160A" w:rsidRDefault="008E7177" w:rsidP="00CF2532">
            <w:pPr>
              <w:jc w:val="center"/>
              <w:rPr>
                <w:rFonts w:cstheme="minorHAnsi"/>
                <w:sz w:val="20"/>
                <w:szCs w:val="20"/>
              </w:rPr>
            </w:pPr>
            <w:r w:rsidRPr="0020160A">
              <w:rPr>
                <w:rFonts w:cstheme="minorHAnsi"/>
                <w:sz w:val="20"/>
                <w:szCs w:val="20"/>
              </w:rPr>
              <w:t>13,451</w:t>
            </w:r>
          </w:p>
        </w:tc>
        <w:tc>
          <w:tcPr>
            <w:tcW w:w="1248" w:type="dxa"/>
            <w:tcBorders>
              <w:top w:val="single" w:sz="4" w:space="0" w:color="auto"/>
              <w:left w:val="nil"/>
              <w:bottom w:val="single" w:sz="4" w:space="0" w:color="auto"/>
              <w:right w:val="single" w:sz="4" w:space="0" w:color="auto"/>
            </w:tcBorders>
            <w:shd w:val="clear" w:color="auto" w:fill="FFFFFF" w:themeFill="background1"/>
            <w:noWrap/>
            <w:vAlign w:val="center"/>
          </w:tcPr>
          <w:p w14:paraId="7AB72F20" w14:textId="4A86051E" w:rsidR="008E7177" w:rsidRPr="0020160A" w:rsidRDefault="008E7177" w:rsidP="00CF2532">
            <w:pPr>
              <w:jc w:val="center"/>
              <w:rPr>
                <w:rFonts w:cstheme="minorHAnsi"/>
                <w:sz w:val="20"/>
                <w:szCs w:val="20"/>
              </w:rPr>
            </w:pPr>
            <w:r w:rsidRPr="0020160A">
              <w:rPr>
                <w:rFonts w:cstheme="minorHAnsi"/>
                <w:sz w:val="20"/>
                <w:szCs w:val="20"/>
              </w:rPr>
              <w:t>30,135</w:t>
            </w:r>
          </w:p>
        </w:tc>
        <w:tc>
          <w:tcPr>
            <w:tcW w:w="1247" w:type="dxa"/>
            <w:tcBorders>
              <w:top w:val="single" w:sz="4" w:space="0" w:color="auto"/>
              <w:left w:val="nil"/>
              <w:bottom w:val="single" w:sz="4" w:space="0" w:color="auto"/>
              <w:right w:val="single" w:sz="4" w:space="0" w:color="auto"/>
            </w:tcBorders>
            <w:shd w:val="clear" w:color="auto" w:fill="FFFFFF" w:themeFill="background1"/>
            <w:vAlign w:val="center"/>
          </w:tcPr>
          <w:p w14:paraId="1456295D" w14:textId="5527D8AC" w:rsidR="008E7177" w:rsidRPr="0020160A" w:rsidRDefault="008E7177" w:rsidP="00CF2532">
            <w:pPr>
              <w:jc w:val="center"/>
              <w:rPr>
                <w:rFonts w:cstheme="minorHAnsi"/>
                <w:sz w:val="20"/>
                <w:szCs w:val="20"/>
              </w:rPr>
            </w:pPr>
            <w:r w:rsidRPr="0020160A">
              <w:rPr>
                <w:rFonts w:cstheme="minorHAnsi"/>
                <w:sz w:val="20"/>
                <w:szCs w:val="20"/>
              </w:rPr>
              <w:t>45,827</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6A0922AF" w14:textId="218566A1" w:rsidR="008E7177" w:rsidRPr="0020160A" w:rsidRDefault="008E7177" w:rsidP="00CF2532">
            <w:pPr>
              <w:jc w:val="center"/>
              <w:rPr>
                <w:rFonts w:cstheme="minorHAnsi"/>
                <w:sz w:val="20"/>
                <w:szCs w:val="20"/>
              </w:rPr>
            </w:pPr>
            <w:r w:rsidRPr="0020160A">
              <w:rPr>
                <w:rFonts w:cstheme="minorHAnsi"/>
                <w:sz w:val="20"/>
                <w:szCs w:val="20"/>
              </w:rPr>
              <w:t>66,510</w:t>
            </w:r>
          </w:p>
        </w:tc>
        <w:tc>
          <w:tcPr>
            <w:tcW w:w="1248" w:type="dxa"/>
            <w:tcBorders>
              <w:top w:val="single" w:sz="4" w:space="0" w:color="auto"/>
              <w:left w:val="nil"/>
              <w:bottom w:val="single" w:sz="4" w:space="0" w:color="auto"/>
              <w:right w:val="single" w:sz="4" w:space="0" w:color="auto"/>
            </w:tcBorders>
            <w:shd w:val="clear" w:color="auto" w:fill="FFFFFF" w:themeFill="background1"/>
            <w:vAlign w:val="center"/>
          </w:tcPr>
          <w:p w14:paraId="789E676E" w14:textId="5A876904" w:rsidR="008E7177" w:rsidRPr="0020160A" w:rsidRDefault="008E7177" w:rsidP="00CF2532">
            <w:pPr>
              <w:jc w:val="center"/>
              <w:rPr>
                <w:rFonts w:cstheme="minorHAnsi"/>
                <w:sz w:val="20"/>
                <w:szCs w:val="20"/>
              </w:rPr>
            </w:pPr>
            <w:r w:rsidRPr="0020160A">
              <w:rPr>
                <w:rFonts w:cstheme="minorHAnsi"/>
                <w:sz w:val="20"/>
                <w:szCs w:val="20"/>
              </w:rPr>
              <w:t>84,486</w:t>
            </w:r>
          </w:p>
        </w:tc>
      </w:tr>
      <w:tr w:rsidR="00CF2532" w:rsidRPr="0040156B" w14:paraId="0CFC8C34" w14:textId="1A611714" w:rsidTr="00CF2532">
        <w:trPr>
          <w:trHeight w:val="444"/>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7A91B7" w14:textId="46E5642C" w:rsidR="00F84633" w:rsidRPr="00074B96" w:rsidRDefault="00D457DE" w:rsidP="00CF2532">
            <w:pPr>
              <w:rPr>
                <w:rFonts w:cstheme="minorHAnsi"/>
                <w:sz w:val="20"/>
                <w:szCs w:val="20"/>
                <w:highlight w:val="black"/>
              </w:rPr>
            </w:pPr>
            <w:r w:rsidRPr="00074B96">
              <w:rPr>
                <w:rFonts w:cstheme="minorHAnsi"/>
                <w:sz w:val="20"/>
                <w:szCs w:val="20"/>
                <w:highlight w:val="black"/>
              </w:rPr>
              <w:t>XXXXXXXXXXXX</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34E2E8" w14:textId="2860CFB6"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F1DEC8" w14:textId="06718984"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524" w14:textId="5DC96C69"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C8327" w14:textId="21C4DD7E"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CC39B" w14:textId="662B2F1B" w:rsidR="00F84633" w:rsidRPr="00074B96" w:rsidRDefault="00D457DE" w:rsidP="00CF2532">
            <w:pPr>
              <w:jc w:val="center"/>
              <w:rPr>
                <w:rFonts w:cstheme="minorHAnsi"/>
                <w:sz w:val="20"/>
                <w:szCs w:val="20"/>
                <w:highlight w:val="black"/>
              </w:rPr>
            </w:pPr>
            <w:r w:rsidRPr="00074B96">
              <w:rPr>
                <w:rFonts w:cstheme="minorHAnsi"/>
                <w:sz w:val="20"/>
                <w:szCs w:val="20"/>
                <w:highlight w:val="black"/>
              </w:rPr>
              <w:t>XXXXX</w:t>
            </w:r>
          </w:p>
        </w:tc>
      </w:tr>
    </w:tbl>
    <w:p w14:paraId="75A85C36" w14:textId="3070677F" w:rsidR="00A737E3" w:rsidRPr="00221D54" w:rsidRDefault="00A737E3" w:rsidP="009B492F">
      <w:pPr>
        <w:spacing w:after="0"/>
        <w:rPr>
          <w:sz w:val="20"/>
          <w:szCs w:val="20"/>
        </w:rPr>
      </w:pPr>
      <w:r w:rsidRPr="00221D54">
        <w:rPr>
          <w:sz w:val="20"/>
          <w:szCs w:val="20"/>
        </w:rPr>
        <w:t xml:space="preserve">Source: </w:t>
      </w:r>
      <w:r w:rsidR="0020160A" w:rsidRPr="0020160A">
        <w:rPr>
          <w:sz w:val="20"/>
          <w:szCs w:val="20"/>
          <w:highlight w:val="black"/>
        </w:rPr>
        <w:t>XXX</w:t>
      </w:r>
      <w:r w:rsidRPr="0020160A">
        <w:rPr>
          <w:sz w:val="20"/>
          <w:szCs w:val="20"/>
          <w:highlight w:val="black"/>
        </w:rPr>
        <w:t xml:space="preserve"> </w:t>
      </w:r>
      <w:r w:rsidR="0020160A" w:rsidRPr="0020160A">
        <w:rPr>
          <w:sz w:val="20"/>
          <w:szCs w:val="20"/>
          <w:highlight w:val="black"/>
        </w:rPr>
        <w:t>XXXXXXXXX</w:t>
      </w:r>
      <w:r w:rsidRPr="0020160A">
        <w:rPr>
          <w:sz w:val="20"/>
          <w:szCs w:val="20"/>
          <w:highlight w:val="black"/>
        </w:rPr>
        <w:t xml:space="preserve"> </w:t>
      </w:r>
      <w:r w:rsidR="0020160A" w:rsidRPr="0020160A">
        <w:rPr>
          <w:sz w:val="20"/>
          <w:szCs w:val="20"/>
          <w:highlight w:val="black"/>
        </w:rPr>
        <w:t>XXXXXXX</w:t>
      </w:r>
      <w:r w:rsidRPr="0020160A">
        <w:rPr>
          <w:sz w:val="20"/>
          <w:szCs w:val="20"/>
          <w:highlight w:val="black"/>
        </w:rPr>
        <w:t xml:space="preserve"> </w:t>
      </w:r>
      <w:r w:rsidR="0020160A" w:rsidRPr="0020160A">
        <w:rPr>
          <w:sz w:val="20"/>
          <w:szCs w:val="20"/>
          <w:highlight w:val="black"/>
        </w:rPr>
        <w:t>XXXX</w:t>
      </w:r>
      <w:r w:rsidRPr="0020160A">
        <w:rPr>
          <w:sz w:val="20"/>
          <w:szCs w:val="20"/>
          <w:highlight w:val="black"/>
        </w:rPr>
        <w:t xml:space="preserve"> </w:t>
      </w:r>
      <w:r w:rsidR="0020160A" w:rsidRPr="0020160A">
        <w:rPr>
          <w:sz w:val="20"/>
          <w:szCs w:val="20"/>
          <w:highlight w:val="black"/>
        </w:rPr>
        <w:t>XXXXXXX</w:t>
      </w:r>
      <w:r w:rsidRPr="0020160A">
        <w:rPr>
          <w:sz w:val="20"/>
          <w:szCs w:val="20"/>
          <w:highlight w:val="black"/>
        </w:rPr>
        <w:t xml:space="preserve"> </w:t>
      </w:r>
      <w:r w:rsidR="0020160A" w:rsidRPr="0020160A">
        <w:rPr>
          <w:sz w:val="20"/>
          <w:szCs w:val="20"/>
          <w:highlight w:val="black"/>
        </w:rPr>
        <w:t>XXXX</w:t>
      </w:r>
      <w:r w:rsidRPr="0020160A">
        <w:rPr>
          <w:sz w:val="20"/>
          <w:szCs w:val="20"/>
          <w:highlight w:val="black"/>
        </w:rPr>
        <w:t xml:space="preserve"> </w:t>
      </w:r>
      <w:r w:rsidR="0020160A" w:rsidRPr="0020160A">
        <w:rPr>
          <w:sz w:val="20"/>
          <w:szCs w:val="20"/>
          <w:highlight w:val="black"/>
        </w:rPr>
        <w:t>XXX</w:t>
      </w:r>
      <w:r w:rsidRPr="0020160A">
        <w:rPr>
          <w:sz w:val="20"/>
          <w:szCs w:val="20"/>
          <w:highlight w:val="black"/>
        </w:rPr>
        <w:t xml:space="preserve"> </w:t>
      </w:r>
      <w:r w:rsidR="0020160A" w:rsidRPr="0020160A">
        <w:rPr>
          <w:sz w:val="20"/>
          <w:szCs w:val="20"/>
          <w:highlight w:val="black"/>
        </w:rPr>
        <w:t>XXXXX</w:t>
      </w:r>
      <w:r w:rsidRPr="0020160A">
        <w:rPr>
          <w:sz w:val="20"/>
          <w:szCs w:val="20"/>
          <w:highlight w:val="black"/>
        </w:rPr>
        <w:t xml:space="preserve"> </w:t>
      </w:r>
      <w:r w:rsidR="0020160A" w:rsidRPr="0020160A">
        <w:rPr>
          <w:sz w:val="20"/>
          <w:szCs w:val="20"/>
          <w:highlight w:val="black"/>
        </w:rPr>
        <w:t>XXXXXXX</w:t>
      </w:r>
      <w:r w:rsidRPr="0020160A">
        <w:rPr>
          <w:sz w:val="20"/>
          <w:szCs w:val="20"/>
          <w:highlight w:val="black"/>
        </w:rPr>
        <w:t xml:space="preserve"> </w:t>
      </w:r>
      <w:r w:rsidR="0020160A" w:rsidRPr="0020160A">
        <w:rPr>
          <w:sz w:val="20"/>
          <w:szCs w:val="20"/>
          <w:highlight w:val="black"/>
        </w:rPr>
        <w:t>XX</w:t>
      </w:r>
      <w:r w:rsidRPr="0020160A">
        <w:rPr>
          <w:sz w:val="20"/>
          <w:szCs w:val="20"/>
          <w:highlight w:val="black"/>
        </w:rPr>
        <w:t xml:space="preserve"> </w:t>
      </w:r>
      <w:r w:rsidR="0020160A" w:rsidRPr="0020160A">
        <w:rPr>
          <w:sz w:val="20"/>
          <w:szCs w:val="20"/>
          <w:highlight w:val="black"/>
        </w:rPr>
        <w:t>XXX</w:t>
      </w:r>
      <w:r w:rsidRPr="0020160A">
        <w:rPr>
          <w:sz w:val="20"/>
          <w:szCs w:val="20"/>
          <w:highlight w:val="black"/>
        </w:rPr>
        <w:t xml:space="preserve"> </w:t>
      </w:r>
      <w:r w:rsidR="0020160A" w:rsidRPr="0020160A">
        <w:rPr>
          <w:sz w:val="20"/>
          <w:szCs w:val="20"/>
          <w:highlight w:val="black"/>
        </w:rPr>
        <w:t>XXXXXXXXX</w:t>
      </w:r>
      <w:r w:rsidRPr="0020160A">
        <w:rPr>
          <w:sz w:val="20"/>
          <w:szCs w:val="20"/>
          <w:highlight w:val="black"/>
        </w:rPr>
        <w:t xml:space="preserve"> </w:t>
      </w:r>
      <w:r w:rsidR="0020160A" w:rsidRPr="0020160A">
        <w:rPr>
          <w:sz w:val="20"/>
          <w:szCs w:val="20"/>
          <w:highlight w:val="black"/>
        </w:rPr>
        <w:t>XXXXXXXXXX</w:t>
      </w:r>
      <w:r w:rsidRPr="0020160A">
        <w:rPr>
          <w:sz w:val="20"/>
          <w:szCs w:val="20"/>
          <w:highlight w:val="black"/>
        </w:rPr>
        <w:t xml:space="preserve"> </w:t>
      </w:r>
      <w:r w:rsidR="0020160A" w:rsidRPr="0020160A">
        <w:rPr>
          <w:sz w:val="20"/>
          <w:szCs w:val="20"/>
          <w:highlight w:val="black"/>
        </w:rPr>
        <w:t>XXXXX</w:t>
      </w:r>
      <w:r w:rsidRPr="0020160A">
        <w:rPr>
          <w:sz w:val="20"/>
          <w:szCs w:val="20"/>
          <w:highlight w:val="black"/>
        </w:rPr>
        <w:t>.</w:t>
      </w:r>
    </w:p>
    <w:p w14:paraId="6B9683EC" w14:textId="084FDCBD" w:rsidR="00984AEC" w:rsidRPr="00221D54" w:rsidRDefault="00984AEC" w:rsidP="009B492F">
      <w:pPr>
        <w:spacing w:after="0"/>
        <w:rPr>
          <w:sz w:val="20"/>
          <w:szCs w:val="20"/>
        </w:rPr>
      </w:pPr>
      <w:r w:rsidRPr="00221D54">
        <w:rPr>
          <w:sz w:val="20"/>
          <w:szCs w:val="20"/>
        </w:rPr>
        <w:t>Note:</w:t>
      </w:r>
    </w:p>
    <w:p w14:paraId="56E67B6D" w14:textId="2A369ED1" w:rsidR="00A737E3" w:rsidRPr="00221D54" w:rsidRDefault="00C5007A" w:rsidP="009B492F">
      <w:pPr>
        <w:spacing w:after="0"/>
        <w:rPr>
          <w:sz w:val="20"/>
          <w:szCs w:val="20"/>
        </w:rPr>
      </w:pPr>
      <w:proofErr w:type="spellStart"/>
      <w:r w:rsidRPr="00221D54">
        <w:rPr>
          <w:sz w:val="20"/>
          <w:szCs w:val="20"/>
          <w:vertAlign w:val="superscript"/>
        </w:rPr>
        <w:t>a</w:t>
      </w:r>
      <w:proofErr w:type="spellEnd"/>
      <w:r w:rsidRPr="00221D54">
        <w:rPr>
          <w:sz w:val="20"/>
          <w:szCs w:val="20"/>
        </w:rPr>
        <w:t xml:space="preserve"> </w:t>
      </w:r>
      <w:proofErr w:type="gramStart"/>
      <w:r w:rsidR="00A737E3" w:rsidRPr="00221D54">
        <w:rPr>
          <w:sz w:val="20"/>
          <w:szCs w:val="20"/>
        </w:rPr>
        <w:t>The</w:t>
      </w:r>
      <w:proofErr w:type="gramEnd"/>
      <w:r w:rsidR="00A737E3" w:rsidRPr="00221D54">
        <w:rPr>
          <w:sz w:val="20"/>
          <w:szCs w:val="20"/>
        </w:rPr>
        <w:t xml:space="preserve"> figures are presented in listing years (September to August).</w:t>
      </w:r>
    </w:p>
    <w:p w14:paraId="6319EF85" w14:textId="2CF04160" w:rsidR="00A737E3" w:rsidRPr="00221D54" w:rsidRDefault="0020160A" w:rsidP="009B492F">
      <w:pPr>
        <w:spacing w:after="0"/>
        <w:rPr>
          <w:sz w:val="20"/>
          <w:szCs w:val="20"/>
        </w:rPr>
      </w:pPr>
      <w:r w:rsidRPr="0020160A">
        <w:rPr>
          <w:sz w:val="20"/>
          <w:szCs w:val="20"/>
          <w:highlight w:val="black"/>
        </w:rPr>
        <w:t>X XXXXXXXXXX</w:t>
      </w:r>
      <w:r w:rsidR="00A737E3" w:rsidRPr="0020160A">
        <w:rPr>
          <w:sz w:val="20"/>
          <w:szCs w:val="20"/>
          <w:highlight w:val="black"/>
        </w:rPr>
        <w:t xml:space="preserve"> </w:t>
      </w:r>
      <w:r w:rsidRPr="0020160A">
        <w:rPr>
          <w:sz w:val="20"/>
          <w:szCs w:val="20"/>
          <w:highlight w:val="black"/>
        </w:rPr>
        <w:t>XX</w:t>
      </w:r>
      <w:r w:rsidR="00A737E3" w:rsidRPr="0020160A">
        <w:rPr>
          <w:sz w:val="20"/>
          <w:szCs w:val="20"/>
          <w:highlight w:val="black"/>
        </w:rPr>
        <w:t xml:space="preserve"> </w:t>
      </w:r>
      <w:r w:rsidRPr="0020160A">
        <w:rPr>
          <w:sz w:val="20"/>
          <w:szCs w:val="20"/>
          <w:highlight w:val="black"/>
        </w:rPr>
        <w:t>XXXXXXXXXX</w:t>
      </w:r>
      <w:r w:rsidR="00A737E3" w:rsidRPr="0020160A">
        <w:rPr>
          <w:sz w:val="20"/>
          <w:szCs w:val="20"/>
          <w:highlight w:val="black"/>
        </w:rPr>
        <w:t xml:space="preserve"> </w:t>
      </w:r>
      <w:r w:rsidRPr="0020160A">
        <w:rPr>
          <w:sz w:val="20"/>
          <w:szCs w:val="20"/>
          <w:highlight w:val="black"/>
        </w:rPr>
        <w:t>XXX</w:t>
      </w:r>
      <w:r w:rsidR="00A737E3" w:rsidRPr="0020160A">
        <w:rPr>
          <w:sz w:val="20"/>
          <w:szCs w:val="20"/>
          <w:highlight w:val="black"/>
        </w:rPr>
        <w:t xml:space="preserve"> </w:t>
      </w:r>
      <w:r w:rsidRPr="0020160A">
        <w:rPr>
          <w:sz w:val="20"/>
          <w:szCs w:val="20"/>
          <w:highlight w:val="black"/>
        </w:rPr>
        <w:t>XXXXXXXXXXXXXXXXXXXXXXXXXXXXXXXXXXXXXX</w:t>
      </w:r>
      <w:r w:rsidR="00A737E3" w:rsidRPr="0020160A">
        <w:rPr>
          <w:sz w:val="20"/>
          <w:szCs w:val="20"/>
          <w:highlight w:val="black"/>
        </w:rPr>
        <w:t>.</w:t>
      </w:r>
    </w:p>
    <w:p w14:paraId="2281CE53" w14:textId="77777777" w:rsidR="00021817" w:rsidRDefault="00021817" w:rsidP="008C7823">
      <w:pPr>
        <w:spacing w:after="160"/>
        <w:contextualSpacing/>
        <w:rPr>
          <w:sz w:val="20"/>
          <w:szCs w:val="20"/>
          <w:shd w:val="clear" w:color="auto" w:fill="C0C0C1"/>
        </w:rPr>
      </w:pPr>
    </w:p>
    <w:p w14:paraId="1D7145F7" w14:textId="7097C0FA" w:rsidR="0073612E" w:rsidRPr="0073612E" w:rsidRDefault="0073612E" w:rsidP="008C7823">
      <w:pPr>
        <w:pStyle w:val="Figuretitle"/>
        <w:spacing w:before="160" w:after="0"/>
        <w:rPr>
          <w:b w:val="0"/>
          <w:bCs/>
        </w:rPr>
      </w:pPr>
      <w:r>
        <w:rPr>
          <w:b w:val="0"/>
          <w:bCs/>
        </w:rPr>
        <w:t>Table 5 compares the predicted treatment uptake rate with the actual treatment uptake rate.</w:t>
      </w:r>
    </w:p>
    <w:p w14:paraId="4AA6B3B3" w14:textId="33D8C102" w:rsidR="00FA7630" w:rsidRPr="00BE433E" w:rsidRDefault="00FA7630" w:rsidP="00FA7630">
      <w:pPr>
        <w:pStyle w:val="Figuretitle"/>
        <w:spacing w:before="200" w:after="20"/>
      </w:pPr>
      <w:r w:rsidRPr="00BE433E">
        <w:t xml:space="preserve">Table </w:t>
      </w:r>
      <w:r w:rsidR="0073612E">
        <w:t>5</w:t>
      </w:r>
      <w:r w:rsidRPr="00BE433E">
        <w:t>: Treatment uptake rate</w:t>
      </w:r>
    </w:p>
    <w:tbl>
      <w:tblPr>
        <w:tblStyle w:val="TableGrid"/>
        <w:tblW w:w="0" w:type="auto"/>
        <w:tblLayout w:type="fixed"/>
        <w:tblLook w:val="04A0" w:firstRow="1" w:lastRow="0" w:firstColumn="1" w:lastColumn="0" w:noHBand="0" w:noVBand="1"/>
      </w:tblPr>
      <w:tblGrid>
        <w:gridCol w:w="4106"/>
        <w:gridCol w:w="883"/>
        <w:gridCol w:w="884"/>
        <w:gridCol w:w="883"/>
        <w:gridCol w:w="884"/>
        <w:gridCol w:w="884"/>
      </w:tblGrid>
      <w:tr w:rsidR="00FA7630" w:rsidRPr="00701407" w14:paraId="3BEB9D6C" w14:textId="77777777" w:rsidTr="008C7823">
        <w:trPr>
          <w:trHeight w:val="288"/>
        </w:trPr>
        <w:tc>
          <w:tcPr>
            <w:tcW w:w="4106" w:type="dxa"/>
            <w:shd w:val="clear" w:color="auto" w:fill="BFBFBF" w:themeFill="background1" w:themeFillShade="BF"/>
          </w:tcPr>
          <w:p w14:paraId="7848BA3B" w14:textId="77777777" w:rsidR="00FA7630" w:rsidRPr="00701407" w:rsidRDefault="00FA7630" w:rsidP="0082307F">
            <w:pPr>
              <w:pStyle w:val="Figuretitle"/>
              <w:rPr>
                <w:bCs/>
                <w:color w:val="FF0000"/>
                <w:sz w:val="20"/>
                <w:szCs w:val="20"/>
                <w:lang w:val="en-AU"/>
              </w:rPr>
            </w:pPr>
          </w:p>
        </w:tc>
        <w:tc>
          <w:tcPr>
            <w:tcW w:w="883" w:type="dxa"/>
            <w:shd w:val="clear" w:color="auto" w:fill="BFBFBF" w:themeFill="background1" w:themeFillShade="BF"/>
            <w:noWrap/>
            <w:vAlign w:val="center"/>
            <w:hideMark/>
          </w:tcPr>
          <w:p w14:paraId="191D7255" w14:textId="77777777" w:rsidR="00FA7630" w:rsidRPr="00701407" w:rsidRDefault="00FA7630" w:rsidP="0082307F">
            <w:pPr>
              <w:pStyle w:val="Figuretitle"/>
              <w:jc w:val="center"/>
              <w:rPr>
                <w:bCs/>
                <w:sz w:val="20"/>
                <w:szCs w:val="20"/>
                <w:lang w:val="en-AU"/>
              </w:rPr>
            </w:pPr>
            <w:r w:rsidRPr="00701407">
              <w:rPr>
                <w:bCs/>
                <w:sz w:val="20"/>
                <w:szCs w:val="20"/>
                <w:lang w:val="en-AU"/>
              </w:rPr>
              <w:t>Year 1</w:t>
            </w:r>
            <w:r w:rsidRPr="00701407">
              <w:rPr>
                <w:bCs/>
                <w:sz w:val="20"/>
                <w:szCs w:val="20"/>
                <w:vertAlign w:val="superscript"/>
                <w:lang w:val="en-AU"/>
              </w:rPr>
              <w:t>a</w:t>
            </w:r>
          </w:p>
        </w:tc>
        <w:tc>
          <w:tcPr>
            <w:tcW w:w="884" w:type="dxa"/>
            <w:shd w:val="clear" w:color="auto" w:fill="BFBFBF" w:themeFill="background1" w:themeFillShade="BF"/>
            <w:noWrap/>
            <w:vAlign w:val="center"/>
            <w:hideMark/>
          </w:tcPr>
          <w:p w14:paraId="19B7D4F6" w14:textId="77777777" w:rsidR="00FA7630" w:rsidRPr="00701407" w:rsidRDefault="00FA7630" w:rsidP="0082307F">
            <w:pPr>
              <w:pStyle w:val="Figuretitle"/>
              <w:jc w:val="center"/>
              <w:rPr>
                <w:bCs/>
                <w:sz w:val="20"/>
                <w:szCs w:val="20"/>
                <w:lang w:val="en-AU"/>
              </w:rPr>
            </w:pPr>
            <w:r w:rsidRPr="00701407">
              <w:rPr>
                <w:bCs/>
                <w:sz w:val="20"/>
                <w:szCs w:val="20"/>
                <w:lang w:val="en-AU"/>
              </w:rPr>
              <w:t>Year 2</w:t>
            </w:r>
            <w:r w:rsidRPr="00701407">
              <w:rPr>
                <w:bCs/>
                <w:sz w:val="20"/>
                <w:szCs w:val="20"/>
                <w:vertAlign w:val="superscript"/>
                <w:lang w:val="en-AU"/>
              </w:rPr>
              <w:t>a</w:t>
            </w:r>
          </w:p>
        </w:tc>
        <w:tc>
          <w:tcPr>
            <w:tcW w:w="883" w:type="dxa"/>
            <w:shd w:val="clear" w:color="auto" w:fill="BFBFBF" w:themeFill="background1" w:themeFillShade="BF"/>
            <w:noWrap/>
            <w:vAlign w:val="center"/>
            <w:hideMark/>
          </w:tcPr>
          <w:p w14:paraId="3C71B00B" w14:textId="77777777" w:rsidR="00FA7630" w:rsidRPr="00701407" w:rsidRDefault="00FA7630" w:rsidP="0082307F">
            <w:pPr>
              <w:pStyle w:val="Figuretitle"/>
              <w:jc w:val="center"/>
              <w:rPr>
                <w:bCs/>
                <w:sz w:val="20"/>
                <w:szCs w:val="20"/>
                <w:lang w:val="en-AU"/>
              </w:rPr>
            </w:pPr>
            <w:r w:rsidRPr="00701407">
              <w:rPr>
                <w:bCs/>
                <w:sz w:val="20"/>
                <w:szCs w:val="20"/>
                <w:lang w:val="en-AU"/>
              </w:rPr>
              <w:t>Year 3</w:t>
            </w:r>
            <w:r w:rsidRPr="00701407">
              <w:rPr>
                <w:bCs/>
                <w:sz w:val="20"/>
                <w:szCs w:val="20"/>
                <w:vertAlign w:val="superscript"/>
                <w:lang w:val="en-AU"/>
              </w:rPr>
              <w:t>a</w:t>
            </w:r>
          </w:p>
        </w:tc>
        <w:tc>
          <w:tcPr>
            <w:tcW w:w="884" w:type="dxa"/>
            <w:shd w:val="clear" w:color="auto" w:fill="BFBFBF" w:themeFill="background1" w:themeFillShade="BF"/>
            <w:noWrap/>
            <w:vAlign w:val="center"/>
            <w:hideMark/>
          </w:tcPr>
          <w:p w14:paraId="707B6531" w14:textId="77777777" w:rsidR="00FA7630" w:rsidRPr="00701407" w:rsidRDefault="00FA7630" w:rsidP="0082307F">
            <w:pPr>
              <w:pStyle w:val="Figuretitle"/>
              <w:jc w:val="center"/>
              <w:rPr>
                <w:bCs/>
                <w:sz w:val="20"/>
                <w:szCs w:val="20"/>
                <w:lang w:val="en-AU"/>
              </w:rPr>
            </w:pPr>
            <w:r w:rsidRPr="00701407">
              <w:rPr>
                <w:bCs/>
                <w:sz w:val="20"/>
                <w:szCs w:val="20"/>
                <w:lang w:val="en-AU"/>
              </w:rPr>
              <w:t>Year 4</w:t>
            </w:r>
            <w:r w:rsidRPr="00701407">
              <w:rPr>
                <w:bCs/>
                <w:sz w:val="20"/>
                <w:szCs w:val="20"/>
                <w:vertAlign w:val="superscript"/>
                <w:lang w:val="en-AU"/>
              </w:rPr>
              <w:t>a</w:t>
            </w:r>
          </w:p>
        </w:tc>
        <w:tc>
          <w:tcPr>
            <w:tcW w:w="884" w:type="dxa"/>
            <w:shd w:val="clear" w:color="auto" w:fill="BFBFBF" w:themeFill="background1" w:themeFillShade="BF"/>
            <w:noWrap/>
            <w:vAlign w:val="center"/>
            <w:hideMark/>
          </w:tcPr>
          <w:p w14:paraId="48E608C7" w14:textId="77777777" w:rsidR="00FA7630" w:rsidRPr="00701407" w:rsidRDefault="00FA7630" w:rsidP="0082307F">
            <w:pPr>
              <w:pStyle w:val="Figuretitle"/>
              <w:jc w:val="center"/>
              <w:rPr>
                <w:bCs/>
                <w:sz w:val="20"/>
                <w:szCs w:val="20"/>
                <w:lang w:val="en-AU"/>
              </w:rPr>
            </w:pPr>
            <w:r w:rsidRPr="00701407">
              <w:rPr>
                <w:bCs/>
                <w:sz w:val="20"/>
                <w:szCs w:val="20"/>
                <w:lang w:val="en-AU"/>
              </w:rPr>
              <w:t>Year 5</w:t>
            </w:r>
            <w:r w:rsidRPr="00701407">
              <w:rPr>
                <w:bCs/>
                <w:sz w:val="20"/>
                <w:szCs w:val="20"/>
                <w:vertAlign w:val="superscript"/>
                <w:lang w:val="en-AU"/>
              </w:rPr>
              <w:t>a</w:t>
            </w:r>
          </w:p>
        </w:tc>
      </w:tr>
      <w:tr w:rsidR="00046CBA" w:rsidRPr="0040156B" w14:paraId="559194A9" w14:textId="77777777" w:rsidTr="008C7823">
        <w:trPr>
          <w:trHeight w:val="288"/>
        </w:trPr>
        <w:tc>
          <w:tcPr>
            <w:tcW w:w="4106" w:type="dxa"/>
            <w:shd w:val="clear" w:color="auto" w:fill="auto"/>
          </w:tcPr>
          <w:p w14:paraId="59031DFC" w14:textId="1DE4A9DE" w:rsidR="00046CBA" w:rsidRPr="00074B96" w:rsidRDefault="00046CBA" w:rsidP="00046CBA">
            <w:pPr>
              <w:pStyle w:val="Figuretitle"/>
              <w:rPr>
                <w:b w:val="0"/>
                <w:sz w:val="20"/>
                <w:szCs w:val="20"/>
                <w:highlight w:val="black"/>
                <w:lang w:val="en-AU"/>
              </w:rPr>
            </w:pPr>
            <w:proofErr w:type="spellStart"/>
            <w:r w:rsidRPr="00074B96">
              <w:rPr>
                <w:b w:val="0"/>
                <w:sz w:val="20"/>
                <w:szCs w:val="20"/>
                <w:highlight w:val="black"/>
                <w:lang w:val="en-AU"/>
              </w:rPr>
              <w:t>Xxxxxxxxx</w:t>
            </w:r>
            <w:proofErr w:type="spellEnd"/>
            <w:r w:rsidRPr="00074B96">
              <w:rPr>
                <w:b w:val="0"/>
                <w:sz w:val="20"/>
                <w:szCs w:val="20"/>
                <w:highlight w:val="black"/>
                <w:lang w:val="en-AU"/>
              </w:rPr>
              <w:t xml:space="preserve"> </w:t>
            </w:r>
            <w:proofErr w:type="spellStart"/>
            <w:r w:rsidRPr="00074B96">
              <w:rPr>
                <w:b w:val="0"/>
                <w:sz w:val="20"/>
                <w:szCs w:val="20"/>
                <w:highlight w:val="black"/>
                <w:lang w:val="en-AU"/>
              </w:rPr>
              <w:t>xxxxxxxx</w:t>
            </w:r>
            <w:proofErr w:type="spellEnd"/>
            <w:r w:rsidRPr="00074B96">
              <w:rPr>
                <w:b w:val="0"/>
                <w:sz w:val="20"/>
                <w:szCs w:val="20"/>
                <w:highlight w:val="black"/>
                <w:lang w:val="en-AU"/>
              </w:rPr>
              <w:t xml:space="preserve"> </w:t>
            </w:r>
            <w:proofErr w:type="spellStart"/>
            <w:r w:rsidRPr="00074B96">
              <w:rPr>
                <w:b w:val="0"/>
                <w:sz w:val="20"/>
                <w:szCs w:val="20"/>
                <w:highlight w:val="black"/>
                <w:lang w:val="en-AU"/>
              </w:rPr>
              <w:t>xxxxxxxx</w:t>
            </w:r>
            <w:proofErr w:type="spellEnd"/>
          </w:p>
        </w:tc>
        <w:tc>
          <w:tcPr>
            <w:tcW w:w="883" w:type="dxa"/>
            <w:shd w:val="clear" w:color="auto" w:fill="auto"/>
            <w:noWrap/>
          </w:tcPr>
          <w:p w14:paraId="67A24002" w14:textId="2F58157C" w:rsidR="00046CBA" w:rsidRPr="00074B96" w:rsidRDefault="00046CBA" w:rsidP="00046CBA">
            <w:pPr>
              <w:pStyle w:val="Figuretitle"/>
              <w:jc w:val="center"/>
              <w:rPr>
                <w:b w:val="0"/>
                <w:bCs/>
                <w:sz w:val="20"/>
                <w:szCs w:val="20"/>
                <w:highlight w:val="black"/>
                <w:lang w:val="en-AU"/>
              </w:rPr>
            </w:pPr>
            <w:r w:rsidRPr="00074B96">
              <w:rPr>
                <w:b w:val="0"/>
                <w:bCs/>
                <w:sz w:val="20"/>
                <w:szCs w:val="20"/>
                <w:highlight w:val="black"/>
              </w:rPr>
              <w:t>XXXX</w:t>
            </w:r>
          </w:p>
        </w:tc>
        <w:tc>
          <w:tcPr>
            <w:tcW w:w="884" w:type="dxa"/>
            <w:shd w:val="clear" w:color="auto" w:fill="auto"/>
            <w:noWrap/>
          </w:tcPr>
          <w:p w14:paraId="567E8968" w14:textId="7EB9C795" w:rsidR="00046CBA" w:rsidRPr="00074B96" w:rsidRDefault="00046CBA" w:rsidP="00046CBA">
            <w:pPr>
              <w:pStyle w:val="Figuretitle"/>
              <w:jc w:val="center"/>
              <w:rPr>
                <w:b w:val="0"/>
                <w:bCs/>
                <w:sz w:val="20"/>
                <w:szCs w:val="20"/>
                <w:highlight w:val="black"/>
                <w:lang w:val="en-AU"/>
              </w:rPr>
            </w:pPr>
            <w:r w:rsidRPr="00074B96">
              <w:rPr>
                <w:b w:val="0"/>
                <w:bCs/>
                <w:sz w:val="20"/>
                <w:szCs w:val="20"/>
                <w:highlight w:val="black"/>
              </w:rPr>
              <w:t>XXXX</w:t>
            </w:r>
          </w:p>
        </w:tc>
        <w:tc>
          <w:tcPr>
            <w:tcW w:w="883" w:type="dxa"/>
            <w:shd w:val="clear" w:color="auto" w:fill="auto"/>
            <w:noWrap/>
          </w:tcPr>
          <w:p w14:paraId="4F6A3E36" w14:textId="5474A58A" w:rsidR="00046CBA" w:rsidRPr="00074B96" w:rsidRDefault="00046CBA" w:rsidP="00046CBA">
            <w:pPr>
              <w:pStyle w:val="Figuretitle"/>
              <w:jc w:val="center"/>
              <w:rPr>
                <w:b w:val="0"/>
                <w:bCs/>
                <w:sz w:val="20"/>
                <w:szCs w:val="20"/>
                <w:highlight w:val="black"/>
                <w:lang w:val="en-AU"/>
              </w:rPr>
            </w:pPr>
            <w:r w:rsidRPr="00074B96">
              <w:rPr>
                <w:b w:val="0"/>
                <w:bCs/>
                <w:sz w:val="20"/>
                <w:szCs w:val="20"/>
                <w:highlight w:val="black"/>
              </w:rPr>
              <w:t>XXXX</w:t>
            </w:r>
          </w:p>
        </w:tc>
        <w:tc>
          <w:tcPr>
            <w:tcW w:w="884" w:type="dxa"/>
            <w:shd w:val="clear" w:color="auto" w:fill="auto"/>
            <w:noWrap/>
          </w:tcPr>
          <w:p w14:paraId="39E178E1" w14:textId="7CE9EAEC" w:rsidR="00046CBA" w:rsidRPr="00074B96" w:rsidRDefault="00046CBA" w:rsidP="00046CBA">
            <w:pPr>
              <w:pStyle w:val="Figuretitle"/>
              <w:jc w:val="center"/>
              <w:rPr>
                <w:b w:val="0"/>
                <w:bCs/>
                <w:sz w:val="20"/>
                <w:szCs w:val="20"/>
                <w:highlight w:val="black"/>
                <w:lang w:val="en-AU"/>
              </w:rPr>
            </w:pPr>
            <w:r w:rsidRPr="00074B96">
              <w:rPr>
                <w:b w:val="0"/>
                <w:bCs/>
                <w:sz w:val="20"/>
                <w:szCs w:val="20"/>
                <w:highlight w:val="black"/>
              </w:rPr>
              <w:t>XXXX</w:t>
            </w:r>
          </w:p>
        </w:tc>
        <w:tc>
          <w:tcPr>
            <w:tcW w:w="884" w:type="dxa"/>
            <w:shd w:val="clear" w:color="auto" w:fill="auto"/>
            <w:noWrap/>
          </w:tcPr>
          <w:p w14:paraId="19E732B9" w14:textId="03B67AA1" w:rsidR="00046CBA" w:rsidRPr="00074B96" w:rsidRDefault="00046CBA" w:rsidP="00046CBA">
            <w:pPr>
              <w:pStyle w:val="Figuretitle"/>
              <w:jc w:val="center"/>
              <w:rPr>
                <w:b w:val="0"/>
                <w:bCs/>
                <w:sz w:val="20"/>
                <w:szCs w:val="20"/>
                <w:highlight w:val="black"/>
                <w:lang w:val="en-AU"/>
              </w:rPr>
            </w:pPr>
            <w:r w:rsidRPr="00074B96">
              <w:rPr>
                <w:b w:val="0"/>
                <w:bCs/>
                <w:sz w:val="20"/>
                <w:szCs w:val="20"/>
                <w:highlight w:val="black"/>
              </w:rPr>
              <w:t>XXXX</w:t>
            </w:r>
          </w:p>
        </w:tc>
      </w:tr>
      <w:tr w:rsidR="00046CBA" w:rsidRPr="0040156B" w14:paraId="403D2DB5" w14:textId="77777777" w:rsidTr="002F1579">
        <w:trPr>
          <w:trHeight w:val="288"/>
        </w:trPr>
        <w:tc>
          <w:tcPr>
            <w:tcW w:w="4106" w:type="dxa"/>
          </w:tcPr>
          <w:p w14:paraId="4D00ECBD" w14:textId="144E0829" w:rsidR="00046CBA" w:rsidRPr="00074B96" w:rsidRDefault="00046CBA" w:rsidP="00046CBA">
            <w:pPr>
              <w:pStyle w:val="Figuretitle"/>
              <w:rPr>
                <w:b w:val="0"/>
                <w:sz w:val="20"/>
                <w:szCs w:val="20"/>
                <w:highlight w:val="black"/>
                <w:lang w:val="en-AU"/>
              </w:rPr>
            </w:pPr>
            <w:proofErr w:type="spellStart"/>
            <w:r w:rsidRPr="00074B96">
              <w:rPr>
                <w:b w:val="0"/>
                <w:sz w:val="20"/>
                <w:szCs w:val="20"/>
                <w:highlight w:val="black"/>
                <w:lang w:val="en-AU"/>
              </w:rPr>
              <w:t>Xxxxxxx</w:t>
            </w:r>
            <w:proofErr w:type="spellEnd"/>
            <w:r w:rsidRPr="00074B96">
              <w:rPr>
                <w:b w:val="0"/>
                <w:sz w:val="20"/>
                <w:szCs w:val="20"/>
                <w:highlight w:val="black"/>
                <w:lang w:val="en-AU"/>
              </w:rPr>
              <w:t xml:space="preserve"> </w:t>
            </w:r>
            <w:proofErr w:type="spellStart"/>
            <w:r w:rsidRPr="00074B96">
              <w:rPr>
                <w:b w:val="0"/>
                <w:sz w:val="20"/>
                <w:szCs w:val="20"/>
                <w:highlight w:val="black"/>
                <w:lang w:val="en-AU"/>
              </w:rPr>
              <w:t>xxxxxxxxx</w:t>
            </w:r>
            <w:proofErr w:type="spellEnd"/>
            <w:r w:rsidRPr="00074B96">
              <w:rPr>
                <w:b w:val="0"/>
                <w:sz w:val="20"/>
                <w:szCs w:val="20"/>
                <w:highlight w:val="black"/>
                <w:lang w:val="en-AU"/>
              </w:rPr>
              <w:t xml:space="preserve"> </w:t>
            </w:r>
            <w:proofErr w:type="spellStart"/>
            <w:r w:rsidRPr="00074B96">
              <w:rPr>
                <w:b w:val="0"/>
                <w:sz w:val="20"/>
                <w:szCs w:val="20"/>
                <w:highlight w:val="black"/>
                <w:lang w:val="en-AU"/>
              </w:rPr>
              <w:t>xxxxxx</w:t>
            </w:r>
            <w:proofErr w:type="spellEnd"/>
            <w:r w:rsidRPr="00074B96">
              <w:rPr>
                <w:b w:val="0"/>
                <w:sz w:val="20"/>
                <w:szCs w:val="20"/>
                <w:highlight w:val="black"/>
                <w:lang w:val="en-AU"/>
              </w:rPr>
              <w:t xml:space="preserve"> </w:t>
            </w:r>
            <w:proofErr w:type="spellStart"/>
            <w:r w:rsidRPr="00074B96">
              <w:rPr>
                <w:b w:val="0"/>
                <w:sz w:val="20"/>
                <w:szCs w:val="20"/>
                <w:highlight w:val="black"/>
                <w:lang w:val="en-AU"/>
              </w:rPr>
              <w:t>xxxx</w:t>
            </w:r>
            <w:proofErr w:type="spellEnd"/>
          </w:p>
        </w:tc>
        <w:tc>
          <w:tcPr>
            <w:tcW w:w="883" w:type="dxa"/>
            <w:noWrap/>
            <w:vAlign w:val="center"/>
            <w:hideMark/>
          </w:tcPr>
          <w:p w14:paraId="3786E43B" w14:textId="42552C81" w:rsidR="00046CBA" w:rsidRPr="00074B96" w:rsidRDefault="00046CBA" w:rsidP="00046CBA">
            <w:pPr>
              <w:pStyle w:val="Figuretitle"/>
              <w:jc w:val="center"/>
              <w:rPr>
                <w:b w:val="0"/>
                <w:sz w:val="20"/>
                <w:szCs w:val="20"/>
                <w:highlight w:val="black"/>
                <w:lang w:val="en-AU"/>
              </w:rPr>
            </w:pPr>
            <w:r w:rsidRPr="00074B96">
              <w:rPr>
                <w:b w:val="0"/>
                <w:sz w:val="20"/>
                <w:szCs w:val="20"/>
                <w:highlight w:val="black"/>
                <w:lang w:val="en-AU"/>
              </w:rPr>
              <w:t>XXX</w:t>
            </w:r>
          </w:p>
        </w:tc>
        <w:tc>
          <w:tcPr>
            <w:tcW w:w="884" w:type="dxa"/>
            <w:noWrap/>
            <w:hideMark/>
          </w:tcPr>
          <w:p w14:paraId="4CEE6F8B" w14:textId="04AF4818" w:rsidR="00046CBA" w:rsidRPr="00074B96" w:rsidRDefault="00046CBA" w:rsidP="00046CBA">
            <w:pPr>
              <w:pStyle w:val="Figuretitle"/>
              <w:jc w:val="center"/>
              <w:rPr>
                <w:b w:val="0"/>
                <w:sz w:val="20"/>
                <w:szCs w:val="20"/>
                <w:highlight w:val="black"/>
                <w:lang w:val="en-AU"/>
              </w:rPr>
            </w:pPr>
            <w:r w:rsidRPr="00074B96">
              <w:rPr>
                <w:b w:val="0"/>
                <w:sz w:val="20"/>
                <w:szCs w:val="20"/>
                <w:highlight w:val="black"/>
                <w:lang w:val="en-AU"/>
              </w:rPr>
              <w:t>XXX</w:t>
            </w:r>
          </w:p>
        </w:tc>
        <w:tc>
          <w:tcPr>
            <w:tcW w:w="883" w:type="dxa"/>
            <w:noWrap/>
            <w:hideMark/>
          </w:tcPr>
          <w:p w14:paraId="723A059A" w14:textId="2B9636BD" w:rsidR="00046CBA" w:rsidRPr="00074B96" w:rsidRDefault="00046CBA" w:rsidP="00046CBA">
            <w:pPr>
              <w:pStyle w:val="Figuretitle"/>
              <w:jc w:val="center"/>
              <w:rPr>
                <w:b w:val="0"/>
                <w:sz w:val="20"/>
                <w:szCs w:val="20"/>
                <w:highlight w:val="black"/>
                <w:lang w:val="en-AU"/>
              </w:rPr>
            </w:pPr>
            <w:r w:rsidRPr="00074B96">
              <w:rPr>
                <w:b w:val="0"/>
                <w:sz w:val="20"/>
                <w:szCs w:val="20"/>
                <w:highlight w:val="black"/>
                <w:lang w:val="en-AU"/>
              </w:rPr>
              <w:t>XXX</w:t>
            </w:r>
          </w:p>
        </w:tc>
        <w:tc>
          <w:tcPr>
            <w:tcW w:w="884" w:type="dxa"/>
            <w:noWrap/>
            <w:hideMark/>
          </w:tcPr>
          <w:p w14:paraId="36F5EA8B" w14:textId="7D600E32" w:rsidR="00046CBA" w:rsidRPr="00074B96" w:rsidRDefault="00046CBA" w:rsidP="00046CBA">
            <w:pPr>
              <w:pStyle w:val="Figuretitle"/>
              <w:jc w:val="center"/>
              <w:rPr>
                <w:b w:val="0"/>
                <w:sz w:val="20"/>
                <w:szCs w:val="20"/>
                <w:highlight w:val="black"/>
                <w:lang w:val="en-AU"/>
              </w:rPr>
            </w:pPr>
            <w:r w:rsidRPr="00074B96">
              <w:rPr>
                <w:b w:val="0"/>
                <w:sz w:val="20"/>
                <w:szCs w:val="20"/>
                <w:highlight w:val="black"/>
                <w:lang w:val="en-AU"/>
              </w:rPr>
              <w:t>XXX</w:t>
            </w:r>
          </w:p>
        </w:tc>
        <w:tc>
          <w:tcPr>
            <w:tcW w:w="884" w:type="dxa"/>
            <w:noWrap/>
            <w:hideMark/>
          </w:tcPr>
          <w:p w14:paraId="1333AB3E" w14:textId="48E20D3E" w:rsidR="00046CBA" w:rsidRPr="00074B96" w:rsidRDefault="00046CBA" w:rsidP="00046CBA">
            <w:pPr>
              <w:pStyle w:val="Figuretitle"/>
              <w:jc w:val="center"/>
              <w:rPr>
                <w:b w:val="0"/>
                <w:sz w:val="20"/>
                <w:szCs w:val="20"/>
                <w:highlight w:val="black"/>
                <w:lang w:val="en-AU"/>
              </w:rPr>
            </w:pPr>
            <w:r w:rsidRPr="00074B96">
              <w:rPr>
                <w:b w:val="0"/>
                <w:sz w:val="20"/>
                <w:szCs w:val="20"/>
                <w:highlight w:val="black"/>
                <w:lang w:val="en-AU"/>
              </w:rPr>
              <w:t>XXX</w:t>
            </w:r>
          </w:p>
        </w:tc>
      </w:tr>
      <w:tr w:rsidR="00FA7630" w:rsidRPr="0040156B" w14:paraId="5D8E3042" w14:textId="77777777" w:rsidTr="008C7823">
        <w:trPr>
          <w:trHeight w:val="288"/>
        </w:trPr>
        <w:tc>
          <w:tcPr>
            <w:tcW w:w="4106" w:type="dxa"/>
          </w:tcPr>
          <w:p w14:paraId="060F5DD6" w14:textId="77777777" w:rsidR="00FA7630" w:rsidRPr="0040156B" w:rsidRDefault="00FA7630" w:rsidP="0082307F">
            <w:pPr>
              <w:pStyle w:val="Figuretitle"/>
              <w:rPr>
                <w:b w:val="0"/>
                <w:sz w:val="20"/>
                <w:szCs w:val="20"/>
                <w:lang w:val="en-AU"/>
              </w:rPr>
            </w:pPr>
            <w:r w:rsidRPr="0040156B">
              <w:rPr>
                <w:b w:val="0"/>
                <w:sz w:val="20"/>
                <w:szCs w:val="20"/>
                <w:lang w:val="en-AU"/>
              </w:rPr>
              <w:t>Eligible patients under proposed restriction</w:t>
            </w:r>
          </w:p>
        </w:tc>
        <w:tc>
          <w:tcPr>
            <w:tcW w:w="883" w:type="dxa"/>
            <w:noWrap/>
            <w:vAlign w:val="center"/>
          </w:tcPr>
          <w:p w14:paraId="168F8F7F" w14:textId="77777777" w:rsidR="00FA7630" w:rsidRPr="0040156B" w:rsidRDefault="00FA7630" w:rsidP="0082307F">
            <w:pPr>
              <w:pStyle w:val="Figuretitle"/>
              <w:jc w:val="center"/>
              <w:rPr>
                <w:rFonts w:cstheme="minorHAnsi"/>
                <w:b w:val="0"/>
                <w:bCs/>
                <w:sz w:val="20"/>
                <w:szCs w:val="20"/>
                <w:lang w:val="en-AU"/>
              </w:rPr>
            </w:pPr>
            <w:r w:rsidRPr="0040156B">
              <w:rPr>
                <w:rFonts w:cstheme="minorHAnsi"/>
                <w:b w:val="0"/>
                <w:bCs/>
                <w:sz w:val="20"/>
                <w:szCs w:val="20"/>
              </w:rPr>
              <w:t>5,332</w:t>
            </w:r>
          </w:p>
        </w:tc>
        <w:tc>
          <w:tcPr>
            <w:tcW w:w="884" w:type="dxa"/>
            <w:noWrap/>
            <w:vAlign w:val="center"/>
          </w:tcPr>
          <w:p w14:paraId="1C80A9D2" w14:textId="77777777" w:rsidR="00FA7630" w:rsidRPr="0040156B" w:rsidRDefault="00FA7630" w:rsidP="0082307F">
            <w:pPr>
              <w:pStyle w:val="Figuretitle"/>
              <w:jc w:val="center"/>
              <w:rPr>
                <w:rFonts w:cstheme="minorHAnsi"/>
                <w:b w:val="0"/>
                <w:bCs/>
                <w:sz w:val="20"/>
                <w:szCs w:val="20"/>
                <w:lang w:val="en-AU"/>
              </w:rPr>
            </w:pPr>
            <w:r w:rsidRPr="0040156B">
              <w:rPr>
                <w:rFonts w:cstheme="minorHAnsi"/>
                <w:b w:val="0"/>
                <w:bCs/>
                <w:sz w:val="20"/>
                <w:szCs w:val="20"/>
              </w:rPr>
              <w:t>5,423</w:t>
            </w:r>
          </w:p>
        </w:tc>
        <w:tc>
          <w:tcPr>
            <w:tcW w:w="883" w:type="dxa"/>
            <w:noWrap/>
            <w:vAlign w:val="center"/>
          </w:tcPr>
          <w:p w14:paraId="0EFF96FD" w14:textId="77777777" w:rsidR="00FA7630" w:rsidRPr="0040156B" w:rsidRDefault="00FA7630" w:rsidP="0082307F">
            <w:pPr>
              <w:pStyle w:val="Figuretitle"/>
              <w:jc w:val="center"/>
              <w:rPr>
                <w:rFonts w:cstheme="minorHAnsi"/>
                <w:b w:val="0"/>
                <w:bCs/>
                <w:sz w:val="20"/>
                <w:szCs w:val="20"/>
                <w:lang w:val="en-AU"/>
              </w:rPr>
            </w:pPr>
            <w:r w:rsidRPr="0040156B">
              <w:rPr>
                <w:rFonts w:cstheme="minorHAnsi"/>
                <w:b w:val="0"/>
                <w:bCs/>
                <w:sz w:val="20"/>
                <w:szCs w:val="20"/>
              </w:rPr>
              <w:t>5,514</w:t>
            </w:r>
          </w:p>
        </w:tc>
        <w:tc>
          <w:tcPr>
            <w:tcW w:w="884" w:type="dxa"/>
            <w:noWrap/>
            <w:vAlign w:val="center"/>
          </w:tcPr>
          <w:p w14:paraId="7E501623" w14:textId="77777777" w:rsidR="00FA7630" w:rsidRPr="0040156B" w:rsidRDefault="00FA7630" w:rsidP="0082307F">
            <w:pPr>
              <w:pStyle w:val="Figuretitle"/>
              <w:jc w:val="center"/>
              <w:rPr>
                <w:rFonts w:cstheme="minorHAnsi"/>
                <w:b w:val="0"/>
                <w:bCs/>
                <w:sz w:val="20"/>
                <w:szCs w:val="20"/>
                <w:lang w:val="en-AU"/>
              </w:rPr>
            </w:pPr>
            <w:r w:rsidRPr="0040156B">
              <w:rPr>
                <w:rFonts w:cstheme="minorHAnsi"/>
                <w:b w:val="0"/>
                <w:bCs/>
                <w:sz w:val="20"/>
                <w:szCs w:val="20"/>
              </w:rPr>
              <w:t>5,606</w:t>
            </w:r>
          </w:p>
        </w:tc>
        <w:tc>
          <w:tcPr>
            <w:tcW w:w="884" w:type="dxa"/>
            <w:noWrap/>
            <w:vAlign w:val="center"/>
          </w:tcPr>
          <w:p w14:paraId="616E3FB0" w14:textId="77777777" w:rsidR="00FA7630" w:rsidRPr="0040156B" w:rsidRDefault="00FA7630" w:rsidP="0082307F">
            <w:pPr>
              <w:pStyle w:val="Figuretitle"/>
              <w:jc w:val="center"/>
              <w:rPr>
                <w:rFonts w:cstheme="minorHAnsi"/>
                <w:b w:val="0"/>
                <w:bCs/>
                <w:sz w:val="20"/>
                <w:szCs w:val="20"/>
                <w:lang w:val="en-AU"/>
              </w:rPr>
            </w:pPr>
            <w:r w:rsidRPr="0040156B">
              <w:rPr>
                <w:rFonts w:cstheme="minorHAnsi"/>
                <w:b w:val="0"/>
                <w:bCs/>
                <w:sz w:val="20"/>
                <w:szCs w:val="20"/>
              </w:rPr>
              <w:t>5,697</w:t>
            </w:r>
          </w:p>
        </w:tc>
      </w:tr>
      <w:tr w:rsidR="00FA7630" w:rsidRPr="0040156B" w14:paraId="5FE592CF" w14:textId="77777777" w:rsidTr="008C7823">
        <w:trPr>
          <w:trHeight w:val="300"/>
        </w:trPr>
        <w:tc>
          <w:tcPr>
            <w:tcW w:w="4106" w:type="dxa"/>
          </w:tcPr>
          <w:p w14:paraId="32DE2E57" w14:textId="77777777" w:rsidR="00FA7630" w:rsidRPr="0040156B" w:rsidRDefault="00FA7630" w:rsidP="0082307F">
            <w:pPr>
              <w:pStyle w:val="Figuretitle"/>
              <w:rPr>
                <w:b w:val="0"/>
                <w:sz w:val="20"/>
                <w:szCs w:val="20"/>
                <w:lang w:val="en-AU"/>
              </w:rPr>
            </w:pPr>
            <w:r w:rsidRPr="0040156B">
              <w:rPr>
                <w:b w:val="0"/>
                <w:sz w:val="20"/>
                <w:szCs w:val="20"/>
                <w:lang w:val="en-AU"/>
              </w:rPr>
              <w:t>Actual Incident patients</w:t>
            </w:r>
          </w:p>
        </w:tc>
        <w:tc>
          <w:tcPr>
            <w:tcW w:w="883" w:type="dxa"/>
            <w:noWrap/>
            <w:vAlign w:val="center"/>
            <w:hideMark/>
          </w:tcPr>
          <w:p w14:paraId="10A49BB2" w14:textId="77777777" w:rsidR="00FA7630" w:rsidRPr="0040156B" w:rsidRDefault="00FA7630" w:rsidP="0082307F">
            <w:pPr>
              <w:pStyle w:val="Figuretitle"/>
              <w:jc w:val="center"/>
              <w:rPr>
                <w:b w:val="0"/>
                <w:sz w:val="20"/>
                <w:szCs w:val="20"/>
                <w:lang w:val="en-AU"/>
              </w:rPr>
            </w:pPr>
            <w:r w:rsidRPr="0040156B">
              <w:rPr>
                <w:b w:val="0"/>
                <w:sz w:val="20"/>
                <w:szCs w:val="20"/>
                <w:lang w:val="en-AU"/>
              </w:rPr>
              <w:t>1,267</w:t>
            </w:r>
          </w:p>
        </w:tc>
        <w:tc>
          <w:tcPr>
            <w:tcW w:w="884" w:type="dxa"/>
            <w:noWrap/>
            <w:vAlign w:val="center"/>
            <w:hideMark/>
          </w:tcPr>
          <w:p w14:paraId="15F5B836" w14:textId="77777777" w:rsidR="00FA7630" w:rsidRPr="0040156B" w:rsidRDefault="00FA7630" w:rsidP="0082307F">
            <w:pPr>
              <w:pStyle w:val="Figuretitle"/>
              <w:jc w:val="center"/>
              <w:rPr>
                <w:b w:val="0"/>
                <w:sz w:val="20"/>
                <w:szCs w:val="20"/>
                <w:lang w:val="en-AU"/>
              </w:rPr>
            </w:pPr>
            <w:r w:rsidRPr="0040156B">
              <w:rPr>
                <w:b w:val="0"/>
                <w:sz w:val="20"/>
                <w:szCs w:val="20"/>
                <w:lang w:val="en-AU"/>
              </w:rPr>
              <w:t>1,189</w:t>
            </w:r>
          </w:p>
        </w:tc>
        <w:tc>
          <w:tcPr>
            <w:tcW w:w="883" w:type="dxa"/>
            <w:noWrap/>
            <w:vAlign w:val="center"/>
            <w:hideMark/>
          </w:tcPr>
          <w:p w14:paraId="0EA89A1B" w14:textId="77777777" w:rsidR="00FA7630" w:rsidRPr="0040156B" w:rsidRDefault="00FA7630" w:rsidP="0082307F">
            <w:pPr>
              <w:pStyle w:val="Figuretitle"/>
              <w:jc w:val="center"/>
              <w:rPr>
                <w:b w:val="0"/>
                <w:sz w:val="20"/>
                <w:szCs w:val="20"/>
                <w:lang w:val="en-AU"/>
              </w:rPr>
            </w:pPr>
            <w:r w:rsidRPr="0040156B">
              <w:rPr>
                <w:b w:val="0"/>
                <w:sz w:val="20"/>
                <w:szCs w:val="20"/>
                <w:lang w:val="en-AU"/>
              </w:rPr>
              <w:t>1,461</w:t>
            </w:r>
          </w:p>
        </w:tc>
        <w:tc>
          <w:tcPr>
            <w:tcW w:w="884" w:type="dxa"/>
            <w:vAlign w:val="center"/>
            <w:hideMark/>
          </w:tcPr>
          <w:p w14:paraId="752CB0E8" w14:textId="77777777" w:rsidR="00FA7630" w:rsidRPr="0040156B" w:rsidRDefault="00FA7630" w:rsidP="0082307F">
            <w:pPr>
              <w:pStyle w:val="Figuretitle"/>
              <w:jc w:val="center"/>
              <w:rPr>
                <w:b w:val="0"/>
                <w:sz w:val="20"/>
                <w:szCs w:val="20"/>
                <w:lang w:val="en-AU"/>
              </w:rPr>
            </w:pPr>
            <w:r w:rsidRPr="0040156B">
              <w:rPr>
                <w:b w:val="0"/>
                <w:sz w:val="20"/>
                <w:szCs w:val="20"/>
                <w:lang w:val="en-AU"/>
              </w:rPr>
              <w:t>1,696</w:t>
            </w:r>
          </w:p>
        </w:tc>
        <w:tc>
          <w:tcPr>
            <w:tcW w:w="884" w:type="dxa"/>
            <w:vAlign w:val="center"/>
            <w:hideMark/>
          </w:tcPr>
          <w:p w14:paraId="4E8BAFD6" w14:textId="77777777" w:rsidR="00FA7630" w:rsidRPr="0040156B" w:rsidRDefault="00FA7630" w:rsidP="0082307F">
            <w:pPr>
              <w:pStyle w:val="Figuretitle"/>
              <w:jc w:val="center"/>
              <w:rPr>
                <w:b w:val="0"/>
                <w:sz w:val="20"/>
                <w:szCs w:val="20"/>
                <w:lang w:val="en-AU"/>
              </w:rPr>
            </w:pPr>
            <w:r w:rsidRPr="0040156B">
              <w:rPr>
                <w:b w:val="0"/>
                <w:sz w:val="20"/>
                <w:szCs w:val="20"/>
                <w:lang w:val="en-AU"/>
              </w:rPr>
              <w:t>1,735</w:t>
            </w:r>
          </w:p>
        </w:tc>
      </w:tr>
      <w:tr w:rsidR="00FA7630" w:rsidRPr="0040156B" w14:paraId="5BDBEBDD" w14:textId="77777777" w:rsidTr="008C7823">
        <w:trPr>
          <w:trHeight w:val="288"/>
        </w:trPr>
        <w:tc>
          <w:tcPr>
            <w:tcW w:w="4106" w:type="dxa"/>
          </w:tcPr>
          <w:p w14:paraId="053E08E3" w14:textId="77777777" w:rsidR="00FA7630" w:rsidRPr="0040156B" w:rsidRDefault="00FA7630" w:rsidP="0082307F">
            <w:pPr>
              <w:pStyle w:val="Figuretitle"/>
              <w:rPr>
                <w:b w:val="0"/>
                <w:sz w:val="20"/>
                <w:szCs w:val="20"/>
                <w:lang w:val="en-AU"/>
              </w:rPr>
            </w:pPr>
            <w:r w:rsidRPr="0040156B">
              <w:rPr>
                <w:b w:val="0"/>
                <w:sz w:val="20"/>
                <w:szCs w:val="20"/>
                <w:lang w:val="en-AU"/>
              </w:rPr>
              <w:t>Actual treatment uptake rate</w:t>
            </w:r>
          </w:p>
        </w:tc>
        <w:tc>
          <w:tcPr>
            <w:tcW w:w="883" w:type="dxa"/>
            <w:noWrap/>
          </w:tcPr>
          <w:p w14:paraId="37E79F58" w14:textId="77777777" w:rsidR="00FA7630" w:rsidRPr="0040156B" w:rsidRDefault="00FA7630" w:rsidP="0082307F">
            <w:pPr>
              <w:pStyle w:val="Figuretitle"/>
              <w:jc w:val="center"/>
              <w:rPr>
                <w:b w:val="0"/>
                <w:bCs/>
                <w:sz w:val="20"/>
                <w:szCs w:val="20"/>
                <w:lang w:val="en-AU"/>
              </w:rPr>
            </w:pPr>
            <w:r w:rsidRPr="0040156B">
              <w:rPr>
                <w:b w:val="0"/>
                <w:bCs/>
                <w:sz w:val="20"/>
                <w:szCs w:val="20"/>
              </w:rPr>
              <w:t>24%</w:t>
            </w:r>
          </w:p>
        </w:tc>
        <w:tc>
          <w:tcPr>
            <w:tcW w:w="884" w:type="dxa"/>
            <w:noWrap/>
          </w:tcPr>
          <w:p w14:paraId="4BD8B342" w14:textId="77777777" w:rsidR="00FA7630" w:rsidRPr="0040156B" w:rsidRDefault="00FA7630" w:rsidP="0082307F">
            <w:pPr>
              <w:pStyle w:val="Figuretitle"/>
              <w:jc w:val="center"/>
              <w:rPr>
                <w:b w:val="0"/>
                <w:bCs/>
                <w:sz w:val="20"/>
                <w:szCs w:val="20"/>
                <w:lang w:val="en-AU"/>
              </w:rPr>
            </w:pPr>
            <w:r w:rsidRPr="0040156B">
              <w:rPr>
                <w:b w:val="0"/>
                <w:bCs/>
                <w:sz w:val="20"/>
                <w:szCs w:val="20"/>
              </w:rPr>
              <w:t>22%</w:t>
            </w:r>
          </w:p>
        </w:tc>
        <w:tc>
          <w:tcPr>
            <w:tcW w:w="883" w:type="dxa"/>
            <w:noWrap/>
          </w:tcPr>
          <w:p w14:paraId="5361BEF8" w14:textId="77777777" w:rsidR="00FA7630" w:rsidRPr="0040156B" w:rsidRDefault="00FA7630" w:rsidP="0082307F">
            <w:pPr>
              <w:pStyle w:val="Figuretitle"/>
              <w:jc w:val="center"/>
              <w:rPr>
                <w:b w:val="0"/>
                <w:bCs/>
                <w:sz w:val="20"/>
                <w:szCs w:val="20"/>
                <w:lang w:val="en-AU"/>
              </w:rPr>
            </w:pPr>
            <w:r w:rsidRPr="0040156B">
              <w:rPr>
                <w:b w:val="0"/>
                <w:bCs/>
                <w:sz w:val="20"/>
                <w:szCs w:val="20"/>
              </w:rPr>
              <w:t>26%</w:t>
            </w:r>
          </w:p>
        </w:tc>
        <w:tc>
          <w:tcPr>
            <w:tcW w:w="884" w:type="dxa"/>
            <w:noWrap/>
          </w:tcPr>
          <w:p w14:paraId="67E821AF" w14:textId="77777777" w:rsidR="00FA7630" w:rsidRPr="0040156B" w:rsidRDefault="00FA7630" w:rsidP="0082307F">
            <w:pPr>
              <w:pStyle w:val="Figuretitle"/>
              <w:jc w:val="center"/>
              <w:rPr>
                <w:b w:val="0"/>
                <w:bCs/>
                <w:sz w:val="20"/>
                <w:szCs w:val="20"/>
                <w:lang w:val="en-AU"/>
              </w:rPr>
            </w:pPr>
            <w:r w:rsidRPr="0040156B">
              <w:rPr>
                <w:b w:val="0"/>
                <w:bCs/>
                <w:sz w:val="20"/>
                <w:szCs w:val="20"/>
              </w:rPr>
              <w:t>30%</w:t>
            </w:r>
          </w:p>
        </w:tc>
        <w:tc>
          <w:tcPr>
            <w:tcW w:w="884" w:type="dxa"/>
            <w:noWrap/>
          </w:tcPr>
          <w:p w14:paraId="4F611E80" w14:textId="77777777" w:rsidR="00FA7630" w:rsidRPr="0040156B" w:rsidRDefault="00FA7630" w:rsidP="0082307F">
            <w:pPr>
              <w:pStyle w:val="Figuretitle"/>
              <w:jc w:val="center"/>
              <w:rPr>
                <w:b w:val="0"/>
                <w:bCs/>
                <w:sz w:val="20"/>
                <w:szCs w:val="20"/>
                <w:lang w:val="en-AU"/>
              </w:rPr>
            </w:pPr>
            <w:r w:rsidRPr="0040156B">
              <w:rPr>
                <w:b w:val="0"/>
                <w:bCs/>
                <w:sz w:val="20"/>
                <w:szCs w:val="20"/>
              </w:rPr>
              <w:t>30%</w:t>
            </w:r>
          </w:p>
        </w:tc>
      </w:tr>
    </w:tbl>
    <w:p w14:paraId="10A27517" w14:textId="4372A88E" w:rsidR="00A32218" w:rsidRDefault="00A32218" w:rsidP="008C7823">
      <w:pPr>
        <w:contextualSpacing/>
        <w:rPr>
          <w:sz w:val="20"/>
          <w:szCs w:val="20"/>
          <w:vertAlign w:val="superscript"/>
        </w:rPr>
      </w:pPr>
      <w:r w:rsidRPr="0012469C">
        <w:rPr>
          <w:sz w:val="20"/>
          <w:szCs w:val="20"/>
          <w:u w:val="single"/>
        </w:rPr>
        <w:t>Note</w:t>
      </w:r>
      <w:r w:rsidRPr="00984AEC">
        <w:rPr>
          <w:sz w:val="20"/>
          <w:szCs w:val="20"/>
        </w:rPr>
        <w:t>:</w:t>
      </w:r>
    </w:p>
    <w:p w14:paraId="784257FC" w14:textId="5153F620" w:rsidR="00BF220A" w:rsidRDefault="00FA7630" w:rsidP="008C7823">
      <w:pPr>
        <w:contextualSpacing/>
        <w:rPr>
          <w:sz w:val="20"/>
          <w:szCs w:val="20"/>
        </w:rPr>
      </w:pPr>
      <w:proofErr w:type="spellStart"/>
      <w:r w:rsidRPr="0030444C">
        <w:rPr>
          <w:sz w:val="20"/>
          <w:szCs w:val="20"/>
          <w:vertAlign w:val="superscript"/>
        </w:rPr>
        <w:t>a</w:t>
      </w:r>
      <w:proofErr w:type="spellEnd"/>
      <w:r>
        <w:rPr>
          <w:sz w:val="20"/>
          <w:szCs w:val="20"/>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63E1E25F" w14:textId="77777777" w:rsidR="00422B92" w:rsidRDefault="00422B92" w:rsidP="008C7823">
      <w:pPr>
        <w:contextualSpacing/>
        <w:rPr>
          <w:sz w:val="20"/>
          <w:szCs w:val="20"/>
        </w:rPr>
      </w:pPr>
    </w:p>
    <w:p w14:paraId="648DE2ED" w14:textId="77777777" w:rsidR="00E46AD9" w:rsidRPr="008C7823" w:rsidRDefault="00E46AD9" w:rsidP="008C7823">
      <w:pPr>
        <w:contextualSpacing/>
        <w:rPr>
          <w:sz w:val="20"/>
          <w:szCs w:val="20"/>
        </w:rPr>
      </w:pPr>
    </w:p>
    <w:p w14:paraId="2221FF19" w14:textId="39FC0B8D" w:rsidR="00736041" w:rsidRPr="005E22C2" w:rsidRDefault="001B5D37" w:rsidP="00C42213">
      <w:pPr>
        <w:pStyle w:val="Heading2"/>
      </w:pPr>
      <w:r w:rsidRPr="005E22C2">
        <w:lastRenderedPageBreak/>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687C61DB" w14:textId="1A5121D3" w:rsidR="001E2920" w:rsidRDefault="0060707A" w:rsidP="001E2920">
      <w:pPr>
        <w:pStyle w:val="Heading3"/>
      </w:pPr>
      <w:r>
        <w:t>Number of Authorities</w:t>
      </w:r>
    </w:p>
    <w:p w14:paraId="358B5D37" w14:textId="564F3CC1" w:rsidR="00DF5764" w:rsidRPr="00DF5764" w:rsidRDefault="00DF5764" w:rsidP="00DF5764">
      <w:r>
        <w:t xml:space="preserve">Table </w:t>
      </w:r>
      <w:r w:rsidR="008C7823">
        <w:t>6</w:t>
      </w:r>
      <w:r>
        <w:t xml:space="preserve"> details the number of authority applications by listing year and compares the actual continuation rate to the assumed continuation rate for the first five years of listing.</w:t>
      </w:r>
      <w:r w:rsidR="00D86CC8">
        <w:t xml:space="preserve"> While the actual continuation rates have been lower then assumed over the first five years of </w:t>
      </w:r>
      <w:proofErr w:type="gramStart"/>
      <w:r w:rsidR="00D86CC8">
        <w:t>listing</w:t>
      </w:r>
      <w:proofErr w:type="gramEnd"/>
      <w:r w:rsidR="00D86CC8">
        <w:t xml:space="preserve"> they have been continually increasing.</w:t>
      </w:r>
    </w:p>
    <w:p w14:paraId="7EFEF757" w14:textId="25573251" w:rsidR="0060707A" w:rsidRPr="000F45E7" w:rsidRDefault="0060707A" w:rsidP="0060707A">
      <w:pPr>
        <w:pStyle w:val="Tabletitle"/>
      </w:pPr>
      <w:r>
        <w:t xml:space="preserve">Table </w:t>
      </w:r>
      <w:r w:rsidR="008C7823">
        <w:t>6</w:t>
      </w:r>
      <w:r>
        <w:t>: Number of Authority applications by listing year and Authority type</w:t>
      </w:r>
    </w:p>
    <w:tbl>
      <w:tblPr>
        <w:tblW w:w="7792" w:type="dxa"/>
        <w:tblLook w:val="04A0" w:firstRow="1" w:lastRow="0" w:firstColumn="1" w:lastColumn="0" w:noHBand="0" w:noVBand="1"/>
      </w:tblPr>
      <w:tblGrid>
        <w:gridCol w:w="2122"/>
        <w:gridCol w:w="1134"/>
        <w:gridCol w:w="1134"/>
        <w:gridCol w:w="1134"/>
        <w:gridCol w:w="1134"/>
        <w:gridCol w:w="1134"/>
      </w:tblGrid>
      <w:tr w:rsidR="0060707A" w:rsidRPr="00F45621" w14:paraId="7D8F1DAF" w14:textId="49C738AC" w:rsidTr="00645B8B">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1663BF0B" w14:textId="77777777" w:rsidR="0060707A" w:rsidRPr="00F45621" w:rsidRDefault="0060707A" w:rsidP="00C42213">
            <w:pPr>
              <w:spacing w:before="60" w:after="60"/>
              <w:jc w:val="center"/>
              <w:rPr>
                <w:rFonts w:ascii="Calibri" w:eastAsia="Times New Roman" w:hAnsi="Calibri" w:cs="Calibri"/>
                <w:b/>
                <w:bCs/>
                <w:color w:val="000000"/>
                <w:sz w:val="20"/>
                <w:szCs w:val="20"/>
              </w:rPr>
            </w:pPr>
            <w:r w:rsidRPr="00F45621">
              <w:rPr>
                <w:rFonts w:ascii="Calibri" w:eastAsia="Times New Roman" w:hAnsi="Calibri" w:cs="Calibri"/>
                <w:b/>
                <w:bCs/>
                <w:color w:val="000000"/>
                <w:sz w:val="20"/>
                <w:szCs w:val="20"/>
              </w:rPr>
              <w:t>Application type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A4B4FC" w14:textId="77777777" w:rsidR="0060707A" w:rsidRPr="00F45621" w:rsidRDefault="0060707A" w:rsidP="00C42213">
            <w:pPr>
              <w:spacing w:before="60" w:after="60"/>
              <w:jc w:val="center"/>
              <w:rPr>
                <w:rFonts w:ascii="Calibri" w:eastAsia="Times New Roman" w:hAnsi="Calibri" w:cs="Calibri"/>
                <w:b/>
                <w:sz w:val="20"/>
                <w:szCs w:val="20"/>
              </w:rPr>
            </w:pPr>
            <w:r w:rsidRPr="00F45621">
              <w:rPr>
                <w:rFonts w:ascii="Calibri" w:eastAsia="Times New Roman" w:hAnsi="Calibri" w:cs="Calibri"/>
                <w:b/>
                <w:sz w:val="20"/>
                <w:szCs w:val="20"/>
              </w:rPr>
              <w:t>Year 1</w:t>
            </w:r>
            <w:r w:rsidRPr="00F45621">
              <w:rPr>
                <w:rFonts w:ascii="Calibri" w:eastAsia="Times New Roman" w:hAnsi="Calibri" w:cs="Calibri"/>
                <w:b/>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BFCC90" w14:textId="77777777" w:rsidR="0060707A" w:rsidRPr="00F45621" w:rsidRDefault="0060707A" w:rsidP="00C42213">
            <w:pPr>
              <w:spacing w:before="60" w:after="60"/>
              <w:jc w:val="center"/>
              <w:rPr>
                <w:rFonts w:ascii="Calibri" w:eastAsia="Times New Roman" w:hAnsi="Calibri" w:cs="Calibri"/>
                <w:b/>
                <w:sz w:val="20"/>
                <w:szCs w:val="20"/>
              </w:rPr>
            </w:pPr>
            <w:r w:rsidRPr="00F45621">
              <w:rPr>
                <w:rFonts w:ascii="Calibri" w:eastAsia="Times New Roman" w:hAnsi="Calibri" w:cs="Calibri"/>
                <w:b/>
                <w:sz w:val="20"/>
                <w:szCs w:val="20"/>
              </w:rPr>
              <w:t>Year 2</w:t>
            </w:r>
            <w:r w:rsidRPr="00F45621">
              <w:rPr>
                <w:rFonts w:ascii="Calibri" w:eastAsia="Times New Roman" w:hAnsi="Calibri" w:cs="Calibri"/>
                <w:b/>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177FD1" w14:textId="31E99CEE" w:rsidR="0060707A" w:rsidRPr="00F45621" w:rsidRDefault="0060707A" w:rsidP="00C42213">
            <w:pPr>
              <w:spacing w:before="60" w:after="60"/>
              <w:jc w:val="center"/>
              <w:rPr>
                <w:rFonts w:ascii="Calibri" w:eastAsia="Times New Roman" w:hAnsi="Calibri" w:cs="Calibri"/>
                <w:b/>
                <w:sz w:val="20"/>
                <w:szCs w:val="20"/>
              </w:rPr>
            </w:pPr>
            <w:r w:rsidRPr="00F45621">
              <w:rPr>
                <w:rFonts w:ascii="Calibri" w:eastAsia="Times New Roman" w:hAnsi="Calibri" w:cs="Calibri"/>
                <w:b/>
                <w:sz w:val="20"/>
                <w:szCs w:val="20"/>
              </w:rPr>
              <w:t>Year 3</w:t>
            </w:r>
            <w:r w:rsidRPr="0060707A">
              <w:rPr>
                <w:rFonts w:ascii="Calibri" w:eastAsia="Times New Roman" w:hAnsi="Calibri" w:cs="Calibri"/>
                <w:b/>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D5FA91" w14:textId="6A3624D5" w:rsidR="0060707A" w:rsidRPr="00F45621" w:rsidRDefault="0060707A" w:rsidP="00C42213">
            <w:pPr>
              <w:spacing w:before="60" w:after="60"/>
              <w:jc w:val="center"/>
              <w:rPr>
                <w:rFonts w:ascii="Calibri" w:eastAsia="Times New Roman" w:hAnsi="Calibri" w:cs="Calibri"/>
                <w:b/>
                <w:sz w:val="20"/>
                <w:szCs w:val="20"/>
              </w:rPr>
            </w:pPr>
            <w:r>
              <w:rPr>
                <w:rFonts w:ascii="Calibri" w:eastAsia="Times New Roman" w:hAnsi="Calibri" w:cs="Calibri"/>
                <w:b/>
                <w:sz w:val="20"/>
                <w:szCs w:val="20"/>
              </w:rPr>
              <w:t>Year 4</w:t>
            </w:r>
            <w:r w:rsidRPr="0060707A">
              <w:rPr>
                <w:rFonts w:ascii="Calibri" w:eastAsia="Times New Roman" w:hAnsi="Calibri" w:cs="Calibri"/>
                <w:b/>
                <w:sz w:val="20"/>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FA95F1" w14:textId="3A2FFF6F" w:rsidR="0060707A" w:rsidRPr="00F45621" w:rsidRDefault="0060707A" w:rsidP="00C42213">
            <w:pPr>
              <w:spacing w:before="60" w:after="60"/>
              <w:jc w:val="center"/>
              <w:rPr>
                <w:rFonts w:ascii="Calibri" w:eastAsia="Times New Roman" w:hAnsi="Calibri" w:cs="Calibri"/>
                <w:b/>
                <w:sz w:val="20"/>
                <w:szCs w:val="20"/>
              </w:rPr>
            </w:pPr>
            <w:r>
              <w:rPr>
                <w:rFonts w:ascii="Calibri" w:eastAsia="Times New Roman" w:hAnsi="Calibri" w:cs="Calibri"/>
                <w:b/>
                <w:sz w:val="20"/>
                <w:szCs w:val="20"/>
              </w:rPr>
              <w:t>Year 5</w:t>
            </w:r>
            <w:r w:rsidRPr="0060707A">
              <w:rPr>
                <w:rFonts w:ascii="Calibri" w:eastAsia="Times New Roman" w:hAnsi="Calibri" w:cs="Calibri"/>
                <w:b/>
                <w:sz w:val="20"/>
                <w:szCs w:val="20"/>
                <w:vertAlign w:val="superscript"/>
              </w:rPr>
              <w:t>a</w:t>
            </w:r>
          </w:p>
        </w:tc>
      </w:tr>
      <w:tr w:rsidR="0060707A" w:rsidRPr="00F45621" w14:paraId="55ED9A0F" w14:textId="59B65361"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2BB95" w14:textId="77777777" w:rsidR="0060707A" w:rsidRPr="00C42213" w:rsidRDefault="0060707A" w:rsidP="00C42213">
            <w:pPr>
              <w:spacing w:before="60" w:after="60"/>
              <w:rPr>
                <w:rFonts w:ascii="Calibri" w:eastAsia="Times New Roman" w:hAnsi="Calibri" w:cs="Calibri"/>
                <w:sz w:val="20"/>
                <w:szCs w:val="20"/>
              </w:rPr>
            </w:pPr>
            <w:r w:rsidRPr="00C42213">
              <w:rPr>
                <w:rFonts w:ascii="Calibri" w:eastAsia="Times New Roman" w:hAnsi="Calibri" w:cs="Calibri"/>
                <w:sz w:val="20"/>
                <w:szCs w:val="20"/>
              </w:rPr>
              <w:t>Initial treatment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335FF" w14:textId="36BA042A"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1,245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3CA5" w14:textId="0F64DE33"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1,173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26AF2" w14:textId="28458AC4"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1,460</w:t>
            </w:r>
          </w:p>
        </w:tc>
        <w:tc>
          <w:tcPr>
            <w:tcW w:w="1134" w:type="dxa"/>
            <w:tcBorders>
              <w:top w:val="single" w:sz="4" w:space="0" w:color="auto"/>
              <w:left w:val="single" w:sz="4" w:space="0" w:color="auto"/>
              <w:bottom w:val="single" w:sz="4" w:space="0" w:color="auto"/>
              <w:right w:val="single" w:sz="4" w:space="0" w:color="auto"/>
            </w:tcBorders>
            <w:vAlign w:val="center"/>
          </w:tcPr>
          <w:p w14:paraId="42A98C66" w14:textId="293CA7D5"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1,734</w:t>
            </w:r>
          </w:p>
        </w:tc>
        <w:tc>
          <w:tcPr>
            <w:tcW w:w="1134" w:type="dxa"/>
            <w:tcBorders>
              <w:top w:val="single" w:sz="4" w:space="0" w:color="auto"/>
              <w:left w:val="single" w:sz="4" w:space="0" w:color="auto"/>
              <w:bottom w:val="single" w:sz="4" w:space="0" w:color="auto"/>
              <w:right w:val="single" w:sz="4" w:space="0" w:color="auto"/>
            </w:tcBorders>
            <w:vAlign w:val="center"/>
          </w:tcPr>
          <w:p w14:paraId="7D7C0EED" w14:textId="603EC8FD"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1,811</w:t>
            </w:r>
          </w:p>
        </w:tc>
      </w:tr>
      <w:tr w:rsidR="0060707A" w:rsidRPr="00F45621" w14:paraId="037CB9CC" w14:textId="3C164447"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C0A9E" w14:textId="77777777" w:rsidR="0060707A" w:rsidRPr="00C42213" w:rsidRDefault="0060707A" w:rsidP="00C42213">
            <w:pPr>
              <w:spacing w:before="60" w:after="60"/>
              <w:rPr>
                <w:rFonts w:ascii="Calibri" w:eastAsia="Times New Roman" w:hAnsi="Calibri" w:cs="Calibri"/>
                <w:sz w:val="20"/>
                <w:szCs w:val="20"/>
              </w:rPr>
            </w:pPr>
            <w:r w:rsidRPr="00C42213">
              <w:rPr>
                <w:rFonts w:ascii="Calibri" w:eastAsia="Times New Roman" w:hAnsi="Calibri" w:cs="Calibri"/>
                <w:sz w:val="20"/>
                <w:szCs w:val="20"/>
              </w:rPr>
              <w:t>Grandfather treatment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008B7" w14:textId="121A0B54"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52F5" w14:textId="58CA3574"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A7238" w14:textId="7FFC3683"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462977" w14:textId="47ADCDA1"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B1939F" w14:textId="71B67B0B" w:rsidR="0060707A" w:rsidRPr="00C42213" w:rsidRDefault="003E5685" w:rsidP="00C42213">
            <w:pPr>
              <w:spacing w:before="60" w:after="60"/>
              <w:jc w:val="center"/>
              <w:rPr>
                <w:rFonts w:ascii="Calibri" w:eastAsia="Times New Roman" w:hAnsi="Calibri" w:cs="Calibri"/>
                <w:sz w:val="20"/>
                <w:szCs w:val="20"/>
              </w:rPr>
            </w:pPr>
            <w:r w:rsidRPr="00C42213">
              <w:rPr>
                <w:sz w:val="20"/>
                <w:szCs w:val="20"/>
              </w:rPr>
              <w:t>-</w:t>
            </w:r>
          </w:p>
        </w:tc>
      </w:tr>
      <w:tr w:rsidR="0060707A" w:rsidRPr="00F45621" w14:paraId="58179787" w14:textId="785A9DA9"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0665A" w14:textId="77777777" w:rsidR="0060707A" w:rsidRPr="00C42213" w:rsidRDefault="0060707A" w:rsidP="00C42213">
            <w:pPr>
              <w:spacing w:before="60" w:after="60"/>
              <w:rPr>
                <w:rFonts w:ascii="Calibri" w:eastAsia="Times New Roman" w:hAnsi="Calibri" w:cs="Calibri"/>
                <w:sz w:val="20"/>
                <w:szCs w:val="20"/>
              </w:rPr>
            </w:pPr>
            <w:r w:rsidRPr="00C42213">
              <w:rPr>
                <w:rFonts w:ascii="Calibri" w:eastAsia="Times New Roman" w:hAnsi="Calibri" w:cs="Calibri"/>
                <w:sz w:val="20"/>
                <w:szCs w:val="20"/>
              </w:rPr>
              <w:t>Continuing treatment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38115" w14:textId="5F3AB8A3"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1,056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BDC2C" w14:textId="6C2C5EA3"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2,584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A39C9" w14:textId="530BFC13"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3,861</w:t>
            </w:r>
          </w:p>
        </w:tc>
        <w:tc>
          <w:tcPr>
            <w:tcW w:w="1134" w:type="dxa"/>
            <w:tcBorders>
              <w:top w:val="single" w:sz="4" w:space="0" w:color="auto"/>
              <w:left w:val="single" w:sz="4" w:space="0" w:color="auto"/>
              <w:bottom w:val="single" w:sz="4" w:space="0" w:color="auto"/>
              <w:right w:val="single" w:sz="4" w:space="0" w:color="auto"/>
            </w:tcBorders>
            <w:vAlign w:val="center"/>
          </w:tcPr>
          <w:p w14:paraId="475F4EBD" w14:textId="542B62CD"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5,677</w:t>
            </w:r>
          </w:p>
        </w:tc>
        <w:tc>
          <w:tcPr>
            <w:tcW w:w="1134" w:type="dxa"/>
            <w:tcBorders>
              <w:top w:val="single" w:sz="4" w:space="0" w:color="auto"/>
              <w:left w:val="single" w:sz="4" w:space="0" w:color="auto"/>
              <w:bottom w:val="single" w:sz="4" w:space="0" w:color="auto"/>
              <w:right w:val="single" w:sz="4" w:space="0" w:color="auto"/>
            </w:tcBorders>
            <w:vAlign w:val="center"/>
          </w:tcPr>
          <w:p w14:paraId="2E5C7A42" w14:textId="2D2B08ED" w:rsidR="0060707A" w:rsidRPr="00C42213" w:rsidRDefault="0060707A" w:rsidP="00C42213">
            <w:pPr>
              <w:spacing w:before="60" w:after="60"/>
              <w:jc w:val="center"/>
              <w:rPr>
                <w:rFonts w:ascii="Calibri" w:eastAsia="Times New Roman" w:hAnsi="Calibri" w:cs="Calibri"/>
                <w:sz w:val="20"/>
                <w:szCs w:val="20"/>
              </w:rPr>
            </w:pPr>
            <w:r w:rsidRPr="00C42213">
              <w:rPr>
                <w:sz w:val="20"/>
                <w:szCs w:val="20"/>
              </w:rPr>
              <w:t>7,087</w:t>
            </w:r>
          </w:p>
        </w:tc>
      </w:tr>
      <w:tr w:rsidR="0060707A" w:rsidRPr="00F45621" w14:paraId="25A64018" w14:textId="77777777"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46960" w14:textId="3A0B64D2" w:rsidR="0060707A" w:rsidRPr="00C42213" w:rsidRDefault="0060707A" w:rsidP="00C42213">
            <w:pPr>
              <w:spacing w:before="60" w:after="60"/>
              <w:rPr>
                <w:rFonts w:ascii="Calibri" w:eastAsia="Times New Roman" w:hAnsi="Calibri" w:cs="Calibri"/>
                <w:sz w:val="20"/>
                <w:szCs w:val="20"/>
              </w:rPr>
            </w:pPr>
            <w:r w:rsidRPr="00C42213">
              <w:rPr>
                <w:rFonts w:ascii="Calibri" w:eastAsia="Times New Roman" w:hAnsi="Calibri" w:cs="Calibri"/>
                <w:sz w:val="20"/>
                <w:szCs w:val="20"/>
              </w:rPr>
              <w:t>Unknown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379B" w14:textId="5718C7F0" w:rsidR="0060707A" w:rsidRPr="00C42213" w:rsidRDefault="003E5685" w:rsidP="00C42213">
            <w:pPr>
              <w:spacing w:before="60" w:after="60"/>
              <w:jc w:val="center"/>
              <w:rPr>
                <w:rFonts w:ascii="Calibri" w:eastAsia="Times New Roman" w:hAnsi="Calibri" w:cs="Calibri"/>
                <w:sz w:val="20"/>
                <w:szCs w:val="20"/>
              </w:rPr>
            </w:pPr>
            <w:r w:rsidRPr="00C42213">
              <w:rPr>
                <w:rFonts w:ascii="Calibri" w:eastAsia="Times New Roman" w:hAnsi="Calibri" w:cs="Calibri"/>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103D5" w14:textId="3B9A56D2" w:rsidR="0060707A" w:rsidRPr="00C42213" w:rsidRDefault="0060707A" w:rsidP="00C42213">
            <w:pPr>
              <w:spacing w:before="60" w:after="60"/>
              <w:jc w:val="center"/>
              <w:rPr>
                <w:rFonts w:ascii="Calibri" w:eastAsia="Times New Roman" w:hAnsi="Calibri" w:cs="Calibri"/>
                <w:sz w:val="20"/>
                <w:szCs w:val="20"/>
              </w:rPr>
            </w:pPr>
            <w:r w:rsidRPr="00C42213">
              <w:rPr>
                <w:rFonts w:ascii="Calibri" w:eastAsia="Times New Roman" w:hAnsi="Calibri" w:cs="Calibri"/>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CEA01" w14:textId="2B019560" w:rsidR="0060707A" w:rsidRPr="00C42213" w:rsidRDefault="0060707A" w:rsidP="00C42213">
            <w:pPr>
              <w:spacing w:before="60" w:after="60"/>
              <w:jc w:val="center"/>
              <w:rPr>
                <w:rFonts w:ascii="Calibri" w:eastAsia="Times New Roman" w:hAnsi="Calibri" w:cs="Calibri"/>
                <w:sz w:val="20"/>
                <w:szCs w:val="20"/>
              </w:rPr>
            </w:pPr>
            <w:r w:rsidRPr="00C42213">
              <w:rPr>
                <w:rFonts w:ascii="Calibri" w:eastAsia="Times New Roman" w:hAnsi="Calibri" w:cs="Calibri"/>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664A0A38" w14:textId="76CC4A9B" w:rsidR="0060707A" w:rsidRPr="00C42213" w:rsidRDefault="0060707A" w:rsidP="00C42213">
            <w:pPr>
              <w:spacing w:before="60" w:after="60"/>
              <w:jc w:val="center"/>
              <w:rPr>
                <w:rFonts w:ascii="Calibri" w:eastAsia="Times New Roman" w:hAnsi="Calibri" w:cs="Calibri"/>
                <w:sz w:val="20"/>
                <w:szCs w:val="20"/>
              </w:rPr>
            </w:pPr>
            <w:r w:rsidRPr="00C42213">
              <w:rPr>
                <w:rFonts w:ascii="Calibri" w:eastAsia="Times New Roman" w:hAnsi="Calibri" w:cs="Calibri"/>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4176E8E0" w14:textId="6CBB168E" w:rsidR="0060707A" w:rsidRPr="00C42213" w:rsidRDefault="003E5685" w:rsidP="00C42213">
            <w:pPr>
              <w:spacing w:before="60" w:after="60"/>
              <w:jc w:val="center"/>
              <w:rPr>
                <w:rFonts w:ascii="Calibri" w:eastAsia="Times New Roman" w:hAnsi="Calibri" w:cs="Calibri"/>
                <w:sz w:val="20"/>
                <w:szCs w:val="20"/>
              </w:rPr>
            </w:pPr>
            <w:r w:rsidRPr="00C42213">
              <w:rPr>
                <w:rFonts w:ascii="Calibri" w:eastAsia="Times New Roman" w:hAnsi="Calibri" w:cs="Calibri"/>
                <w:sz w:val="20"/>
                <w:szCs w:val="20"/>
              </w:rPr>
              <w:t>-</w:t>
            </w:r>
          </w:p>
        </w:tc>
      </w:tr>
      <w:tr w:rsidR="00FD17A1" w:rsidRPr="00F45621" w14:paraId="34E57833" w14:textId="77777777"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6F3D3" w14:textId="69A82B94" w:rsidR="00FD17A1" w:rsidRPr="00C42213" w:rsidRDefault="00FD17A1" w:rsidP="00C42213">
            <w:pPr>
              <w:spacing w:before="60" w:after="60"/>
              <w:rPr>
                <w:rFonts w:ascii="Calibri" w:eastAsia="Times New Roman" w:hAnsi="Calibri" w:cs="Calibri"/>
                <w:sz w:val="20"/>
                <w:szCs w:val="20"/>
              </w:rPr>
            </w:pPr>
            <w:r w:rsidRPr="00C42213">
              <w:rPr>
                <w:rFonts w:ascii="Calibri" w:eastAsia="Times New Roman" w:hAnsi="Calibri" w:cs="Calibri"/>
                <w:sz w:val="20"/>
                <w:szCs w:val="20"/>
              </w:rPr>
              <w:t>Actual Continuation rates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4B214" w14:textId="18662414" w:rsidR="00FD17A1" w:rsidRPr="00C42213" w:rsidRDefault="00FD17A1" w:rsidP="00C42213">
            <w:pPr>
              <w:spacing w:before="60" w:after="60"/>
              <w:jc w:val="center"/>
              <w:rPr>
                <w:rFonts w:ascii="Calibri" w:eastAsia="Times New Roman" w:hAnsi="Calibri" w:cs="Calibri"/>
                <w:sz w:val="20"/>
                <w:szCs w:val="20"/>
              </w:rPr>
            </w:pPr>
            <w:r w:rsidRPr="00C42213">
              <w:rPr>
                <w:rFonts w:ascii="Calibri" w:hAnsi="Calibri" w:cs="Calibri"/>
                <w:sz w:val="20"/>
                <w:szCs w:val="20"/>
              </w:rPr>
              <w:t>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05421" w14:textId="2182D97A" w:rsidR="00FD17A1" w:rsidRPr="00C42213" w:rsidRDefault="00FD17A1" w:rsidP="00C42213">
            <w:pPr>
              <w:spacing w:before="60" w:after="60"/>
              <w:jc w:val="center"/>
              <w:rPr>
                <w:rFonts w:ascii="Calibri" w:eastAsia="Times New Roman" w:hAnsi="Calibri" w:cs="Calibri"/>
                <w:sz w:val="20"/>
                <w:szCs w:val="20"/>
              </w:rPr>
            </w:pPr>
            <w:r w:rsidRPr="00C42213">
              <w:rPr>
                <w:rFonts w:ascii="Calibri" w:hAnsi="Calibri" w:cs="Calibri"/>
                <w:sz w:val="20"/>
                <w:szCs w:val="20"/>
              </w:rPr>
              <w:t>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82591" w14:textId="33DDD85D" w:rsidR="00FD17A1" w:rsidRPr="00C42213" w:rsidRDefault="00FD17A1" w:rsidP="00C42213">
            <w:pPr>
              <w:spacing w:before="60" w:after="60"/>
              <w:jc w:val="center"/>
              <w:rPr>
                <w:rFonts w:ascii="Calibri" w:eastAsia="Times New Roman" w:hAnsi="Calibri" w:cs="Calibri"/>
                <w:sz w:val="20"/>
                <w:szCs w:val="20"/>
              </w:rPr>
            </w:pPr>
            <w:r w:rsidRPr="00C42213">
              <w:rPr>
                <w:rFonts w:ascii="Calibri" w:hAnsi="Calibri" w:cs="Calibri"/>
                <w:sz w:val="20"/>
                <w:szCs w:val="20"/>
              </w:rPr>
              <w:t>72%</w:t>
            </w:r>
          </w:p>
        </w:tc>
        <w:tc>
          <w:tcPr>
            <w:tcW w:w="1134" w:type="dxa"/>
            <w:tcBorders>
              <w:top w:val="single" w:sz="4" w:space="0" w:color="auto"/>
              <w:left w:val="single" w:sz="4" w:space="0" w:color="auto"/>
              <w:bottom w:val="single" w:sz="4" w:space="0" w:color="auto"/>
              <w:right w:val="single" w:sz="4" w:space="0" w:color="auto"/>
            </w:tcBorders>
            <w:vAlign w:val="center"/>
          </w:tcPr>
          <w:p w14:paraId="7FA612A0" w14:textId="60C246B8" w:rsidR="00FD17A1" w:rsidRPr="00C42213" w:rsidRDefault="00FD17A1" w:rsidP="00C42213">
            <w:pPr>
              <w:spacing w:before="60" w:after="60"/>
              <w:jc w:val="center"/>
              <w:rPr>
                <w:rFonts w:ascii="Calibri" w:eastAsia="Times New Roman" w:hAnsi="Calibri" w:cs="Calibri"/>
                <w:sz w:val="20"/>
                <w:szCs w:val="20"/>
              </w:rPr>
            </w:pPr>
            <w:r w:rsidRPr="00C42213">
              <w:rPr>
                <w:rFonts w:ascii="Calibri" w:hAnsi="Calibri" w:cs="Calibri"/>
                <w:sz w:val="20"/>
                <w:szCs w:val="20"/>
              </w:rPr>
              <w:t>77%</w:t>
            </w:r>
          </w:p>
        </w:tc>
        <w:tc>
          <w:tcPr>
            <w:tcW w:w="1134" w:type="dxa"/>
            <w:tcBorders>
              <w:top w:val="single" w:sz="4" w:space="0" w:color="auto"/>
              <w:left w:val="single" w:sz="4" w:space="0" w:color="auto"/>
              <w:bottom w:val="single" w:sz="4" w:space="0" w:color="auto"/>
              <w:right w:val="single" w:sz="4" w:space="0" w:color="auto"/>
            </w:tcBorders>
            <w:vAlign w:val="center"/>
          </w:tcPr>
          <w:p w14:paraId="21257425" w14:textId="181FE001" w:rsidR="00FD17A1" w:rsidRPr="00C42213" w:rsidRDefault="00FD17A1" w:rsidP="00C42213">
            <w:pPr>
              <w:spacing w:before="60" w:after="60"/>
              <w:jc w:val="center"/>
              <w:rPr>
                <w:rFonts w:ascii="Calibri" w:eastAsia="Times New Roman" w:hAnsi="Calibri" w:cs="Calibri"/>
                <w:sz w:val="20"/>
                <w:szCs w:val="20"/>
              </w:rPr>
            </w:pPr>
            <w:r w:rsidRPr="00C42213">
              <w:rPr>
                <w:rFonts w:ascii="Calibri" w:hAnsi="Calibri" w:cs="Calibri"/>
                <w:sz w:val="20"/>
                <w:szCs w:val="20"/>
              </w:rPr>
              <w:t>80%</w:t>
            </w:r>
          </w:p>
        </w:tc>
      </w:tr>
      <w:tr w:rsidR="00757C6E" w:rsidRPr="0040156B" w14:paraId="489C334E" w14:textId="77777777"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69125" w14:textId="3563B8FB" w:rsidR="00757C6E" w:rsidRPr="000D67E8" w:rsidRDefault="00757C6E" w:rsidP="00757C6E">
            <w:pPr>
              <w:spacing w:before="60" w:after="60"/>
              <w:rPr>
                <w:rFonts w:ascii="Calibri" w:eastAsia="Times New Roman" w:hAnsi="Calibri" w:cs="Calibri"/>
                <w:sz w:val="20"/>
                <w:szCs w:val="20"/>
                <w:highlight w:val="black"/>
              </w:rPr>
            </w:pPr>
            <w:proofErr w:type="spellStart"/>
            <w:r w:rsidRPr="000D67E8">
              <w:rPr>
                <w:rFonts w:ascii="Calibri" w:eastAsia="Times New Roman" w:hAnsi="Calibri" w:cs="Calibri"/>
                <w:sz w:val="20"/>
                <w:szCs w:val="20"/>
                <w:highlight w:val="black"/>
              </w:rPr>
              <w:t>Xxxxxxx</w:t>
            </w:r>
            <w:proofErr w:type="spellEnd"/>
            <w:r w:rsidRPr="000D67E8">
              <w:rPr>
                <w:rFonts w:ascii="Calibri" w:eastAsia="Times New Roman" w:hAnsi="Calibri" w:cs="Calibri"/>
                <w:sz w:val="20"/>
                <w:szCs w:val="20"/>
                <w:highlight w:val="black"/>
              </w:rPr>
              <w:t xml:space="preserve"> </w:t>
            </w:r>
            <w:proofErr w:type="spellStart"/>
            <w:r w:rsidRPr="000D67E8">
              <w:rPr>
                <w:rFonts w:ascii="Calibri" w:eastAsia="Times New Roman" w:hAnsi="Calibri" w:cs="Calibri"/>
                <w:sz w:val="20"/>
                <w:szCs w:val="20"/>
                <w:highlight w:val="black"/>
              </w:rPr>
              <w:t>Xxxxxxxxxxxx</w:t>
            </w:r>
            <w:proofErr w:type="spellEnd"/>
            <w:r w:rsidRPr="000D67E8">
              <w:rPr>
                <w:rFonts w:ascii="Calibri" w:eastAsia="Times New Roman" w:hAnsi="Calibri" w:cs="Calibri"/>
                <w:sz w:val="20"/>
                <w:szCs w:val="20"/>
                <w:highlight w:val="black"/>
              </w:rPr>
              <w:t xml:space="preserve"> </w:t>
            </w:r>
            <w:proofErr w:type="spellStart"/>
            <w:r w:rsidRPr="000D67E8">
              <w:rPr>
                <w:rFonts w:ascii="Calibri" w:eastAsia="Times New Roman" w:hAnsi="Calibri" w:cs="Calibri"/>
                <w:sz w:val="20"/>
                <w:szCs w:val="20"/>
                <w:highlight w:val="black"/>
              </w:rPr>
              <w:t>xxxxx</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B0CF6" w14:textId="4A33A1BE" w:rsidR="00757C6E" w:rsidRPr="000D67E8" w:rsidRDefault="00757C6E" w:rsidP="00757C6E">
            <w:pPr>
              <w:spacing w:before="60" w:after="60"/>
              <w:jc w:val="center"/>
              <w:rPr>
                <w:rFonts w:ascii="Calibri" w:hAnsi="Calibri" w:cs="Calibri"/>
                <w:sz w:val="20"/>
                <w:szCs w:val="20"/>
                <w:highlight w:val="black"/>
              </w:rPr>
            </w:pPr>
            <w:r w:rsidRPr="000D67E8">
              <w:rPr>
                <w:rFonts w:ascii="Calibri" w:hAnsi="Calibri" w:cs="Calibri"/>
                <w:sz w:val="20"/>
                <w:szCs w:val="20"/>
                <w:highlight w:val="black"/>
              </w:rPr>
              <w:t>XXX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D0F03" w14:textId="1AC602D5" w:rsidR="00757C6E" w:rsidRPr="000D67E8" w:rsidRDefault="00757C6E" w:rsidP="00757C6E">
            <w:pPr>
              <w:spacing w:before="60" w:after="60"/>
              <w:jc w:val="center"/>
              <w:rPr>
                <w:rFonts w:ascii="Calibri" w:hAnsi="Calibri" w:cs="Calibri"/>
                <w:sz w:val="20"/>
                <w:szCs w:val="20"/>
                <w:highlight w:val="black"/>
              </w:rPr>
            </w:pPr>
            <w:r w:rsidRPr="000D67E8">
              <w:rPr>
                <w:rFonts w:ascii="Calibri" w:hAnsi="Calibri" w:cs="Calibri"/>
                <w:sz w:val="20"/>
                <w:szCs w:val="20"/>
                <w:highlight w:val="black"/>
              </w:rPr>
              <w:t>XXX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5B12B" w14:textId="4C19431E" w:rsidR="00757C6E" w:rsidRPr="000D67E8" w:rsidRDefault="00757C6E" w:rsidP="00757C6E">
            <w:pPr>
              <w:spacing w:before="60" w:after="60"/>
              <w:jc w:val="center"/>
              <w:rPr>
                <w:rFonts w:ascii="Calibri" w:hAnsi="Calibri" w:cs="Calibri"/>
                <w:sz w:val="20"/>
                <w:szCs w:val="20"/>
                <w:highlight w:val="black"/>
              </w:rPr>
            </w:pPr>
            <w:r w:rsidRPr="000D67E8">
              <w:rPr>
                <w:rFonts w:ascii="Calibri" w:hAnsi="Calibri" w:cs="Calibri"/>
                <w:sz w:val="20"/>
                <w:szCs w:val="20"/>
                <w:highlight w:val="black"/>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2ADA989D" w14:textId="69EEF382" w:rsidR="00757C6E" w:rsidRPr="000D67E8" w:rsidRDefault="00757C6E" w:rsidP="00757C6E">
            <w:pPr>
              <w:spacing w:before="60" w:after="60"/>
              <w:jc w:val="center"/>
              <w:rPr>
                <w:rFonts w:ascii="Calibri" w:hAnsi="Calibri" w:cs="Calibri"/>
                <w:sz w:val="20"/>
                <w:szCs w:val="20"/>
                <w:highlight w:val="black"/>
              </w:rPr>
            </w:pPr>
            <w:r w:rsidRPr="000D67E8">
              <w:rPr>
                <w:rFonts w:ascii="Calibri" w:hAnsi="Calibri" w:cs="Calibri"/>
                <w:sz w:val="20"/>
                <w:szCs w:val="20"/>
                <w:highlight w:val="black"/>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F1D7848" w14:textId="26C628D9" w:rsidR="00757C6E" w:rsidRPr="000D67E8" w:rsidRDefault="00757C6E" w:rsidP="00757C6E">
            <w:pPr>
              <w:spacing w:before="60" w:after="60"/>
              <w:jc w:val="center"/>
              <w:rPr>
                <w:rFonts w:ascii="Calibri" w:hAnsi="Calibri" w:cs="Calibri"/>
                <w:sz w:val="20"/>
                <w:szCs w:val="20"/>
                <w:highlight w:val="black"/>
              </w:rPr>
            </w:pPr>
            <w:r w:rsidRPr="000D67E8">
              <w:rPr>
                <w:rFonts w:ascii="Calibri" w:hAnsi="Calibri" w:cs="Calibri"/>
                <w:sz w:val="20"/>
                <w:szCs w:val="20"/>
                <w:highlight w:val="black"/>
              </w:rPr>
              <w:t>XXX</w:t>
            </w:r>
          </w:p>
        </w:tc>
      </w:tr>
      <w:tr w:rsidR="0060707A" w:rsidRPr="00F45621" w14:paraId="4E2D41B9" w14:textId="77777777" w:rsidTr="00B5185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829F9" w14:textId="2FFB19FA" w:rsidR="0060707A" w:rsidRPr="00C42213" w:rsidRDefault="0060707A" w:rsidP="00C42213">
            <w:pPr>
              <w:spacing w:before="60" w:after="60"/>
              <w:rPr>
                <w:rFonts w:ascii="Calibri" w:eastAsia="Times New Roman" w:hAnsi="Calibri" w:cs="Calibri"/>
                <w:b/>
                <w:bCs/>
                <w:sz w:val="20"/>
                <w:szCs w:val="20"/>
              </w:rPr>
            </w:pPr>
            <w:r w:rsidRPr="00C42213">
              <w:rPr>
                <w:rFonts w:ascii="Calibri" w:eastAsia="Times New Roman" w:hAnsi="Calibri" w:cs="Calibri"/>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F0CE6" w14:textId="5A4AFC00" w:rsidR="0060707A" w:rsidRPr="00C42213" w:rsidRDefault="0060707A" w:rsidP="00C42213">
            <w:pPr>
              <w:spacing w:before="60" w:after="60"/>
              <w:jc w:val="center"/>
              <w:rPr>
                <w:rFonts w:ascii="Calibri" w:eastAsia="Times New Roman" w:hAnsi="Calibri" w:cs="Calibri"/>
                <w:b/>
                <w:bCs/>
                <w:sz w:val="20"/>
                <w:szCs w:val="20"/>
              </w:rPr>
            </w:pPr>
            <w:r w:rsidRPr="00C42213">
              <w:rPr>
                <w:b/>
                <w:bCs/>
                <w:sz w:val="20"/>
                <w:szCs w:val="20"/>
              </w:rPr>
              <w:t>2,432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EAC6C" w14:textId="1DF963C2" w:rsidR="0060707A" w:rsidRPr="00C42213" w:rsidRDefault="0060707A" w:rsidP="00C42213">
            <w:pPr>
              <w:spacing w:before="60" w:after="60"/>
              <w:jc w:val="center"/>
              <w:rPr>
                <w:rFonts w:ascii="Calibri" w:eastAsia="Times New Roman" w:hAnsi="Calibri" w:cs="Calibri"/>
                <w:b/>
                <w:bCs/>
                <w:sz w:val="20"/>
                <w:szCs w:val="20"/>
              </w:rPr>
            </w:pPr>
            <w:r w:rsidRPr="00C42213">
              <w:rPr>
                <w:b/>
                <w:bCs/>
                <w:sz w:val="20"/>
                <w:szCs w:val="20"/>
              </w:rPr>
              <w:t>3,761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96F0B" w14:textId="357DF4E5" w:rsidR="0060707A" w:rsidRPr="00C42213" w:rsidRDefault="0060707A" w:rsidP="00C42213">
            <w:pPr>
              <w:spacing w:before="60" w:after="60"/>
              <w:jc w:val="center"/>
              <w:rPr>
                <w:rFonts w:ascii="Calibri" w:eastAsia="Times New Roman" w:hAnsi="Calibri" w:cs="Calibri"/>
                <w:b/>
                <w:bCs/>
                <w:sz w:val="20"/>
                <w:szCs w:val="20"/>
              </w:rPr>
            </w:pPr>
            <w:r w:rsidRPr="00C42213">
              <w:rPr>
                <w:b/>
                <w:bCs/>
                <w:sz w:val="20"/>
                <w:szCs w:val="20"/>
              </w:rPr>
              <w:t>5,327</w:t>
            </w:r>
          </w:p>
        </w:tc>
        <w:tc>
          <w:tcPr>
            <w:tcW w:w="1134" w:type="dxa"/>
            <w:tcBorders>
              <w:top w:val="single" w:sz="4" w:space="0" w:color="auto"/>
              <w:left w:val="single" w:sz="4" w:space="0" w:color="auto"/>
              <w:bottom w:val="single" w:sz="4" w:space="0" w:color="auto"/>
              <w:right w:val="single" w:sz="4" w:space="0" w:color="auto"/>
            </w:tcBorders>
            <w:vAlign w:val="center"/>
          </w:tcPr>
          <w:p w14:paraId="03D5E19A" w14:textId="008AA666" w:rsidR="0060707A" w:rsidRPr="00C42213" w:rsidRDefault="0060707A" w:rsidP="00C42213">
            <w:pPr>
              <w:spacing w:before="60" w:after="60"/>
              <w:jc w:val="center"/>
              <w:rPr>
                <w:rFonts w:ascii="Calibri" w:eastAsia="Times New Roman" w:hAnsi="Calibri" w:cs="Calibri"/>
                <w:b/>
                <w:bCs/>
                <w:sz w:val="20"/>
                <w:szCs w:val="20"/>
              </w:rPr>
            </w:pPr>
            <w:r w:rsidRPr="00C42213">
              <w:rPr>
                <w:b/>
                <w:bCs/>
                <w:sz w:val="20"/>
                <w:szCs w:val="20"/>
              </w:rPr>
              <w:t>7,417</w:t>
            </w:r>
          </w:p>
        </w:tc>
        <w:tc>
          <w:tcPr>
            <w:tcW w:w="1134" w:type="dxa"/>
            <w:tcBorders>
              <w:top w:val="single" w:sz="4" w:space="0" w:color="auto"/>
              <w:left w:val="single" w:sz="4" w:space="0" w:color="auto"/>
              <w:bottom w:val="single" w:sz="4" w:space="0" w:color="auto"/>
              <w:right w:val="single" w:sz="4" w:space="0" w:color="auto"/>
            </w:tcBorders>
            <w:vAlign w:val="center"/>
          </w:tcPr>
          <w:p w14:paraId="3F3C73F0" w14:textId="3E661D5B" w:rsidR="0060707A" w:rsidRPr="00C42213" w:rsidRDefault="0060707A" w:rsidP="00C42213">
            <w:pPr>
              <w:spacing w:before="60" w:after="60"/>
              <w:jc w:val="center"/>
              <w:rPr>
                <w:rFonts w:ascii="Calibri" w:eastAsia="Times New Roman" w:hAnsi="Calibri" w:cs="Calibri"/>
                <w:b/>
                <w:bCs/>
                <w:sz w:val="20"/>
                <w:szCs w:val="20"/>
              </w:rPr>
            </w:pPr>
            <w:r w:rsidRPr="00C42213">
              <w:rPr>
                <w:b/>
                <w:bCs/>
                <w:sz w:val="20"/>
                <w:szCs w:val="20"/>
              </w:rPr>
              <w:t>8,900</w:t>
            </w:r>
          </w:p>
        </w:tc>
      </w:tr>
    </w:tbl>
    <w:p w14:paraId="2B73FE75" w14:textId="77777777" w:rsidR="00303BBF" w:rsidRDefault="00303BBF" w:rsidP="00303BBF">
      <w:pPr>
        <w:contextualSpacing/>
        <w:rPr>
          <w:sz w:val="20"/>
          <w:szCs w:val="20"/>
          <w:vertAlign w:val="superscript"/>
        </w:rPr>
      </w:pPr>
      <w:r w:rsidRPr="008C0CDA">
        <w:rPr>
          <w:sz w:val="20"/>
          <w:szCs w:val="20"/>
          <w:u w:val="single"/>
        </w:rPr>
        <w:t>Note</w:t>
      </w:r>
      <w:r w:rsidRPr="00984AEC">
        <w:rPr>
          <w:sz w:val="20"/>
          <w:szCs w:val="20"/>
        </w:rPr>
        <w:t>:</w:t>
      </w:r>
    </w:p>
    <w:p w14:paraId="40B5FCEE" w14:textId="3CD99E3C" w:rsidR="00021817" w:rsidRPr="00721FB9" w:rsidRDefault="0060707A" w:rsidP="0073612E">
      <w:pPr>
        <w:contextualSpacing/>
        <w:rPr>
          <w:sz w:val="20"/>
          <w:szCs w:val="20"/>
        </w:rPr>
      </w:pPr>
      <w:proofErr w:type="spellStart"/>
      <w:r>
        <w:rPr>
          <w:sz w:val="20"/>
          <w:szCs w:val="20"/>
          <w:vertAlign w:val="superscript"/>
        </w:rPr>
        <w:t>a</w:t>
      </w:r>
      <w:proofErr w:type="spellEnd"/>
      <w:r>
        <w:rPr>
          <w:sz w:val="20"/>
          <w:szCs w:val="20"/>
          <w:vertAlign w:val="superscript"/>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0C4D40ED" w14:textId="1FC85314" w:rsidR="0096468E" w:rsidRDefault="0096468E" w:rsidP="00C42213">
      <w:pPr>
        <w:pStyle w:val="Heading3"/>
        <w:keepNext/>
      </w:pPr>
      <w:r>
        <w:t>Number of patients</w:t>
      </w:r>
    </w:p>
    <w:p w14:paraId="6327F803" w14:textId="5150176A" w:rsidR="00DF5764" w:rsidRPr="00DF5764" w:rsidRDefault="00DF5764" w:rsidP="00DF5764">
      <w:r>
        <w:t xml:space="preserve">Table </w:t>
      </w:r>
      <w:r w:rsidR="008C7823">
        <w:t>7</w:t>
      </w:r>
      <w:r>
        <w:t xml:space="preserve"> and </w:t>
      </w:r>
      <w:r w:rsidR="005F0977">
        <w:t>F</w:t>
      </w:r>
      <w:r>
        <w:t>igure 2 provide the incident and prevalent patient numbers</w:t>
      </w:r>
      <w:r w:rsidR="005F0977">
        <w:t xml:space="preserve"> by listing year</w:t>
      </w:r>
      <w:r>
        <w:t>.</w:t>
      </w:r>
    </w:p>
    <w:p w14:paraId="0AC06F09" w14:textId="18BBBF82" w:rsidR="0096468E" w:rsidRPr="00B54526" w:rsidRDefault="0096468E" w:rsidP="00C42213">
      <w:pPr>
        <w:pStyle w:val="Tabletitle"/>
        <w:spacing w:before="200"/>
      </w:pPr>
      <w:r>
        <w:t xml:space="preserve">Table </w:t>
      </w:r>
      <w:r w:rsidR="008C7823">
        <w:t>7</w:t>
      </w:r>
      <w:r>
        <w:t>: Number of incident (new) and prevalent (total treated) patients by listing year</w:t>
      </w:r>
    </w:p>
    <w:tbl>
      <w:tblPr>
        <w:tblW w:w="8020" w:type="dxa"/>
        <w:tblLook w:val="04A0" w:firstRow="1" w:lastRow="0" w:firstColumn="1" w:lastColumn="0" w:noHBand="0" w:noVBand="1"/>
      </w:tblPr>
      <w:tblGrid>
        <w:gridCol w:w="2260"/>
        <w:gridCol w:w="960"/>
        <w:gridCol w:w="960"/>
        <w:gridCol w:w="960"/>
        <w:gridCol w:w="960"/>
        <w:gridCol w:w="960"/>
        <w:gridCol w:w="960"/>
      </w:tblGrid>
      <w:tr w:rsidR="0096468E" w:rsidRPr="00F45621" w14:paraId="04BAD0C4" w14:textId="13557455" w:rsidTr="0096468E">
        <w:trPr>
          <w:trHeight w:val="300"/>
        </w:trPr>
        <w:tc>
          <w:tcPr>
            <w:tcW w:w="2260"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137062D2" w14:textId="77777777" w:rsidR="0096468E" w:rsidRPr="00F45621" w:rsidRDefault="0096468E" w:rsidP="00C42213">
            <w:pPr>
              <w:spacing w:before="60" w:after="60"/>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98BCEC1" w14:textId="77777777" w:rsidR="0096468E" w:rsidRPr="00F45621" w:rsidRDefault="0096468E" w:rsidP="00C42213">
            <w:pPr>
              <w:spacing w:before="60" w:after="60"/>
              <w:jc w:val="center"/>
              <w:rPr>
                <w:rFonts w:ascii="Calibri" w:eastAsia="Times New Roman" w:hAnsi="Calibri" w:cs="Calibri"/>
                <w:b/>
                <w:sz w:val="20"/>
                <w:szCs w:val="20"/>
                <w:vertAlign w:val="superscript"/>
              </w:rPr>
            </w:pPr>
            <w:r w:rsidRPr="00F45621">
              <w:rPr>
                <w:rFonts w:ascii="Calibri" w:eastAsia="Times New Roman" w:hAnsi="Calibri" w:cs="Calibri"/>
                <w:b/>
                <w:sz w:val="20"/>
                <w:szCs w:val="20"/>
              </w:rPr>
              <w:t>Year 1</w:t>
            </w:r>
            <w:r w:rsidRPr="00F45621">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387B25B" w14:textId="77777777" w:rsidR="0096468E" w:rsidRPr="00F45621" w:rsidRDefault="0096468E" w:rsidP="00C42213">
            <w:pPr>
              <w:spacing w:before="60" w:after="60"/>
              <w:jc w:val="center"/>
              <w:rPr>
                <w:rFonts w:ascii="Calibri" w:eastAsia="Times New Roman" w:hAnsi="Calibri" w:cs="Calibri"/>
                <w:b/>
                <w:sz w:val="20"/>
                <w:szCs w:val="20"/>
                <w:vertAlign w:val="superscript"/>
              </w:rPr>
            </w:pPr>
            <w:r w:rsidRPr="00F45621">
              <w:rPr>
                <w:rFonts w:ascii="Calibri" w:eastAsia="Times New Roman" w:hAnsi="Calibri" w:cs="Calibri"/>
                <w:b/>
                <w:sz w:val="20"/>
                <w:szCs w:val="20"/>
              </w:rPr>
              <w:t>Year 2</w:t>
            </w:r>
            <w:r w:rsidRPr="00F45621">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7D22AA4" w14:textId="16D16838" w:rsidR="0096468E" w:rsidRPr="00F45621" w:rsidRDefault="0096468E" w:rsidP="00C42213">
            <w:pPr>
              <w:spacing w:before="60" w:after="60"/>
              <w:jc w:val="center"/>
              <w:rPr>
                <w:rFonts w:ascii="Calibri" w:eastAsia="Times New Roman" w:hAnsi="Calibri" w:cs="Calibri"/>
                <w:b/>
                <w:sz w:val="20"/>
                <w:szCs w:val="20"/>
                <w:vertAlign w:val="superscript"/>
              </w:rPr>
            </w:pPr>
            <w:r w:rsidRPr="00F45621">
              <w:rPr>
                <w:rFonts w:ascii="Calibri" w:eastAsia="Times New Roman" w:hAnsi="Calibri" w:cs="Calibri"/>
                <w:b/>
                <w:sz w:val="20"/>
                <w:szCs w:val="20"/>
              </w:rPr>
              <w:t>Year 3</w:t>
            </w:r>
            <w:r w:rsidRPr="0096468E">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5C96FA" w14:textId="7A97EB6E" w:rsidR="0096468E" w:rsidRPr="00F45621" w:rsidRDefault="0096468E" w:rsidP="00C42213">
            <w:pPr>
              <w:spacing w:before="60" w:after="60"/>
              <w:jc w:val="center"/>
              <w:rPr>
                <w:rFonts w:ascii="Calibri" w:eastAsia="Times New Roman" w:hAnsi="Calibri" w:cs="Calibri"/>
                <w:b/>
                <w:sz w:val="20"/>
                <w:szCs w:val="20"/>
              </w:rPr>
            </w:pPr>
            <w:r>
              <w:rPr>
                <w:rFonts w:ascii="Calibri" w:eastAsia="Times New Roman" w:hAnsi="Calibri" w:cs="Calibri"/>
                <w:b/>
                <w:sz w:val="20"/>
                <w:szCs w:val="20"/>
              </w:rPr>
              <w:t>Year 4</w:t>
            </w:r>
            <w:r w:rsidRPr="0096468E">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B18D435" w14:textId="312FD8EB" w:rsidR="0096468E" w:rsidRPr="00F45621" w:rsidRDefault="0096468E" w:rsidP="00C42213">
            <w:pPr>
              <w:spacing w:before="60" w:after="60"/>
              <w:jc w:val="center"/>
              <w:rPr>
                <w:rFonts w:ascii="Calibri" w:eastAsia="Times New Roman" w:hAnsi="Calibri" w:cs="Calibri"/>
                <w:b/>
                <w:sz w:val="20"/>
                <w:szCs w:val="20"/>
              </w:rPr>
            </w:pPr>
            <w:r>
              <w:rPr>
                <w:rFonts w:ascii="Calibri" w:eastAsia="Times New Roman" w:hAnsi="Calibri" w:cs="Calibri"/>
                <w:b/>
                <w:sz w:val="20"/>
                <w:szCs w:val="20"/>
              </w:rPr>
              <w:t>Year 5</w:t>
            </w:r>
            <w:r w:rsidRPr="0096468E">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291B17F" w14:textId="27A59853" w:rsidR="0096468E" w:rsidRPr="00F45621" w:rsidRDefault="0096468E" w:rsidP="00C42213">
            <w:pPr>
              <w:spacing w:before="60" w:after="60"/>
              <w:jc w:val="center"/>
              <w:rPr>
                <w:rFonts w:ascii="Calibri" w:eastAsia="Times New Roman" w:hAnsi="Calibri" w:cs="Calibri"/>
                <w:b/>
                <w:sz w:val="20"/>
                <w:szCs w:val="20"/>
              </w:rPr>
            </w:pPr>
            <w:r>
              <w:rPr>
                <w:rFonts w:ascii="Calibri" w:eastAsia="Times New Roman" w:hAnsi="Calibri" w:cs="Calibri"/>
                <w:b/>
                <w:sz w:val="20"/>
                <w:szCs w:val="20"/>
              </w:rPr>
              <w:t>Year 6</w:t>
            </w:r>
            <w:r w:rsidRPr="0096468E">
              <w:rPr>
                <w:rFonts w:ascii="Calibri" w:eastAsia="Times New Roman" w:hAnsi="Calibri" w:cs="Calibri"/>
                <w:b/>
                <w:sz w:val="20"/>
                <w:szCs w:val="20"/>
                <w:vertAlign w:val="superscript"/>
              </w:rPr>
              <w:t>b</w:t>
            </w:r>
          </w:p>
        </w:tc>
      </w:tr>
      <w:tr w:rsidR="0096468E" w:rsidRPr="00F45621" w14:paraId="167F3C6F" w14:textId="3A53307A" w:rsidTr="003A35EB">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93FF" w14:textId="77777777" w:rsidR="0096468E" w:rsidRPr="00F45621" w:rsidRDefault="0096468E" w:rsidP="00C42213">
            <w:pPr>
              <w:spacing w:before="60" w:after="60"/>
              <w:rPr>
                <w:rFonts w:ascii="Calibri" w:eastAsia="Times New Roman" w:hAnsi="Calibri" w:cs="Calibri"/>
                <w:sz w:val="20"/>
                <w:szCs w:val="20"/>
              </w:rPr>
            </w:pPr>
            <w:r w:rsidRPr="00F45621">
              <w:rPr>
                <w:rFonts w:ascii="Calibri" w:eastAsia="Times New Roman" w:hAnsi="Calibri" w:cs="Calibri"/>
                <w:sz w:val="20"/>
                <w:szCs w:val="20"/>
              </w:rPr>
              <w:t>Incident</w:t>
            </w:r>
          </w:p>
        </w:tc>
        <w:tc>
          <w:tcPr>
            <w:tcW w:w="960" w:type="dxa"/>
            <w:tcBorders>
              <w:top w:val="nil"/>
              <w:left w:val="nil"/>
              <w:bottom w:val="single" w:sz="4" w:space="0" w:color="auto"/>
              <w:right w:val="single" w:sz="4" w:space="0" w:color="auto"/>
            </w:tcBorders>
            <w:shd w:val="clear" w:color="auto" w:fill="auto"/>
            <w:noWrap/>
          </w:tcPr>
          <w:p w14:paraId="0825583C" w14:textId="39719008"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1,267 </w:t>
            </w:r>
          </w:p>
        </w:tc>
        <w:tc>
          <w:tcPr>
            <w:tcW w:w="960" w:type="dxa"/>
            <w:tcBorders>
              <w:top w:val="nil"/>
              <w:left w:val="nil"/>
              <w:bottom w:val="single" w:sz="4" w:space="0" w:color="auto"/>
              <w:right w:val="single" w:sz="4" w:space="0" w:color="auto"/>
            </w:tcBorders>
            <w:shd w:val="clear" w:color="auto" w:fill="auto"/>
            <w:noWrap/>
          </w:tcPr>
          <w:p w14:paraId="1BB6AAEC" w14:textId="54AF5D92"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1,189 </w:t>
            </w:r>
          </w:p>
        </w:tc>
        <w:tc>
          <w:tcPr>
            <w:tcW w:w="960" w:type="dxa"/>
            <w:tcBorders>
              <w:top w:val="nil"/>
              <w:left w:val="nil"/>
              <w:bottom w:val="single" w:sz="4" w:space="0" w:color="auto"/>
              <w:right w:val="single" w:sz="4" w:space="0" w:color="auto"/>
            </w:tcBorders>
            <w:shd w:val="clear" w:color="auto" w:fill="auto"/>
            <w:noWrap/>
          </w:tcPr>
          <w:p w14:paraId="49C7F142" w14:textId="66A57BA2"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1,461 </w:t>
            </w:r>
          </w:p>
        </w:tc>
        <w:tc>
          <w:tcPr>
            <w:tcW w:w="960" w:type="dxa"/>
            <w:tcBorders>
              <w:top w:val="nil"/>
              <w:left w:val="nil"/>
              <w:bottom w:val="single" w:sz="4" w:space="0" w:color="auto"/>
              <w:right w:val="single" w:sz="4" w:space="0" w:color="auto"/>
            </w:tcBorders>
          </w:tcPr>
          <w:p w14:paraId="24777BE8" w14:textId="7584EEA2"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1,696 </w:t>
            </w:r>
          </w:p>
        </w:tc>
        <w:tc>
          <w:tcPr>
            <w:tcW w:w="960" w:type="dxa"/>
            <w:tcBorders>
              <w:top w:val="nil"/>
              <w:left w:val="nil"/>
              <w:bottom w:val="single" w:sz="4" w:space="0" w:color="auto"/>
              <w:right w:val="single" w:sz="4" w:space="0" w:color="auto"/>
            </w:tcBorders>
          </w:tcPr>
          <w:p w14:paraId="16D946FB" w14:textId="07C3B591"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1,735 </w:t>
            </w:r>
          </w:p>
        </w:tc>
        <w:tc>
          <w:tcPr>
            <w:tcW w:w="960" w:type="dxa"/>
            <w:tcBorders>
              <w:top w:val="nil"/>
              <w:left w:val="nil"/>
              <w:bottom w:val="single" w:sz="4" w:space="0" w:color="auto"/>
              <w:right w:val="single" w:sz="4" w:space="0" w:color="auto"/>
            </w:tcBorders>
          </w:tcPr>
          <w:p w14:paraId="2884BA8A" w14:textId="7A1920C3"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879 </w:t>
            </w:r>
          </w:p>
        </w:tc>
      </w:tr>
      <w:tr w:rsidR="0096468E" w:rsidRPr="00F45621" w14:paraId="4A818675" w14:textId="06F5122F" w:rsidTr="00060E8F">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A3E1E6E" w14:textId="77777777" w:rsidR="0096468E" w:rsidRPr="00F45621" w:rsidRDefault="0096468E" w:rsidP="00C42213">
            <w:pPr>
              <w:spacing w:before="60" w:after="60"/>
              <w:rPr>
                <w:rFonts w:ascii="Calibri" w:eastAsia="Times New Roman" w:hAnsi="Calibri" w:cs="Calibri"/>
                <w:sz w:val="20"/>
                <w:szCs w:val="20"/>
              </w:rPr>
            </w:pPr>
            <w:r w:rsidRPr="00F45621">
              <w:rPr>
                <w:rFonts w:ascii="Calibri" w:eastAsia="Times New Roman" w:hAnsi="Calibri" w:cs="Calibri"/>
                <w:sz w:val="20"/>
                <w:szCs w:val="20"/>
              </w:rPr>
              <w:t>Prevalent</w:t>
            </w:r>
          </w:p>
        </w:tc>
        <w:tc>
          <w:tcPr>
            <w:tcW w:w="960" w:type="dxa"/>
            <w:tcBorders>
              <w:top w:val="nil"/>
              <w:left w:val="nil"/>
              <w:bottom w:val="single" w:sz="4" w:space="0" w:color="auto"/>
              <w:right w:val="single" w:sz="4" w:space="0" w:color="auto"/>
            </w:tcBorders>
            <w:shd w:val="clear" w:color="auto" w:fill="auto"/>
            <w:noWrap/>
          </w:tcPr>
          <w:p w14:paraId="2C222CF7" w14:textId="310AD5AC"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1,267 </w:t>
            </w:r>
          </w:p>
        </w:tc>
        <w:tc>
          <w:tcPr>
            <w:tcW w:w="960" w:type="dxa"/>
            <w:tcBorders>
              <w:top w:val="nil"/>
              <w:left w:val="nil"/>
              <w:bottom w:val="single" w:sz="4" w:space="0" w:color="auto"/>
              <w:right w:val="single" w:sz="4" w:space="0" w:color="auto"/>
            </w:tcBorders>
            <w:shd w:val="clear" w:color="auto" w:fill="auto"/>
            <w:noWrap/>
          </w:tcPr>
          <w:p w14:paraId="3623D2C0" w14:textId="07B3F2A4"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2,206 </w:t>
            </w:r>
          </w:p>
        </w:tc>
        <w:tc>
          <w:tcPr>
            <w:tcW w:w="960" w:type="dxa"/>
            <w:tcBorders>
              <w:top w:val="nil"/>
              <w:left w:val="nil"/>
              <w:bottom w:val="single" w:sz="4" w:space="0" w:color="auto"/>
              <w:right w:val="single" w:sz="4" w:space="0" w:color="auto"/>
            </w:tcBorders>
            <w:shd w:val="clear" w:color="auto" w:fill="auto"/>
            <w:noWrap/>
          </w:tcPr>
          <w:p w14:paraId="1758F37B" w14:textId="1D70382D"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3,172 </w:t>
            </w:r>
          </w:p>
        </w:tc>
        <w:tc>
          <w:tcPr>
            <w:tcW w:w="960" w:type="dxa"/>
            <w:tcBorders>
              <w:top w:val="nil"/>
              <w:left w:val="nil"/>
              <w:bottom w:val="single" w:sz="4" w:space="0" w:color="auto"/>
              <w:right w:val="single" w:sz="4" w:space="0" w:color="auto"/>
            </w:tcBorders>
          </w:tcPr>
          <w:p w14:paraId="02C74495" w14:textId="7527CB78"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4,230 </w:t>
            </w:r>
          </w:p>
        </w:tc>
        <w:tc>
          <w:tcPr>
            <w:tcW w:w="960" w:type="dxa"/>
            <w:tcBorders>
              <w:top w:val="nil"/>
              <w:left w:val="nil"/>
              <w:bottom w:val="single" w:sz="4" w:space="0" w:color="auto"/>
              <w:right w:val="single" w:sz="4" w:space="0" w:color="auto"/>
            </w:tcBorders>
          </w:tcPr>
          <w:p w14:paraId="319EC1C0" w14:textId="12B5B27B"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5,133 </w:t>
            </w:r>
          </w:p>
        </w:tc>
        <w:tc>
          <w:tcPr>
            <w:tcW w:w="960" w:type="dxa"/>
            <w:tcBorders>
              <w:top w:val="nil"/>
              <w:left w:val="nil"/>
              <w:bottom w:val="single" w:sz="4" w:space="0" w:color="auto"/>
              <w:right w:val="single" w:sz="4" w:space="0" w:color="auto"/>
            </w:tcBorders>
          </w:tcPr>
          <w:p w14:paraId="327BB061" w14:textId="5F8CE423" w:rsidR="0096468E" w:rsidRPr="00B80402" w:rsidRDefault="0096468E" w:rsidP="00C42213">
            <w:pPr>
              <w:spacing w:before="60" w:after="60"/>
              <w:jc w:val="center"/>
              <w:rPr>
                <w:rFonts w:ascii="Calibri" w:eastAsia="Times New Roman" w:hAnsi="Calibri" w:cs="Calibri"/>
                <w:sz w:val="20"/>
                <w:szCs w:val="20"/>
              </w:rPr>
            </w:pPr>
            <w:r w:rsidRPr="00B80402">
              <w:rPr>
                <w:sz w:val="20"/>
                <w:szCs w:val="20"/>
              </w:rPr>
              <w:t xml:space="preserve"> 4,827 </w:t>
            </w:r>
          </w:p>
        </w:tc>
      </w:tr>
    </w:tbl>
    <w:p w14:paraId="39F77B52" w14:textId="77777777" w:rsidR="00303BBF" w:rsidRDefault="00303BBF" w:rsidP="00303BBF">
      <w:pPr>
        <w:contextualSpacing/>
        <w:rPr>
          <w:sz w:val="20"/>
          <w:szCs w:val="20"/>
          <w:vertAlign w:val="superscript"/>
        </w:rPr>
      </w:pPr>
      <w:r w:rsidRPr="008C0CDA">
        <w:rPr>
          <w:sz w:val="20"/>
          <w:szCs w:val="20"/>
          <w:u w:val="single"/>
        </w:rPr>
        <w:t>Note</w:t>
      </w:r>
      <w:r w:rsidRPr="00984AEC">
        <w:rPr>
          <w:sz w:val="20"/>
          <w:szCs w:val="20"/>
        </w:rPr>
        <w:t>:</w:t>
      </w:r>
    </w:p>
    <w:p w14:paraId="661008FF" w14:textId="1BF59B15" w:rsidR="0096468E" w:rsidRPr="00721FB9" w:rsidRDefault="0096468E" w:rsidP="00C42213">
      <w:pPr>
        <w:contextualSpacing/>
        <w:rPr>
          <w:sz w:val="20"/>
          <w:szCs w:val="20"/>
        </w:rPr>
      </w:pPr>
      <w:proofErr w:type="spellStart"/>
      <w:r>
        <w:rPr>
          <w:sz w:val="20"/>
          <w:szCs w:val="20"/>
          <w:vertAlign w:val="superscript"/>
        </w:rPr>
        <w:t>a</w:t>
      </w:r>
      <w:proofErr w:type="spellEnd"/>
      <w:r>
        <w:rPr>
          <w:sz w:val="20"/>
          <w:szCs w:val="20"/>
          <w:vertAlign w:val="superscript"/>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10361E51" w14:textId="26701B6F" w:rsidR="0096468E" w:rsidRPr="00721FB9" w:rsidRDefault="0096468E" w:rsidP="00C42213">
      <w:pPr>
        <w:contextualSpacing/>
        <w:rPr>
          <w:sz w:val="20"/>
          <w:szCs w:val="20"/>
        </w:rPr>
      </w:pPr>
      <w:r>
        <w:rPr>
          <w:sz w:val="20"/>
          <w:szCs w:val="20"/>
          <w:vertAlign w:val="superscript"/>
        </w:rPr>
        <w:t xml:space="preserve">b </w:t>
      </w:r>
      <w:r w:rsidRPr="00721FB9">
        <w:rPr>
          <w:sz w:val="20"/>
          <w:szCs w:val="20"/>
        </w:rPr>
        <w:t>Utilisation in year to date from 1 September 20</w:t>
      </w:r>
      <w:r>
        <w:rPr>
          <w:sz w:val="20"/>
          <w:szCs w:val="20"/>
        </w:rPr>
        <w:t>22</w:t>
      </w:r>
      <w:r w:rsidRPr="00721FB9">
        <w:rPr>
          <w:sz w:val="20"/>
          <w:szCs w:val="20"/>
        </w:rPr>
        <w:t xml:space="preserve"> to </w:t>
      </w:r>
      <w:r>
        <w:rPr>
          <w:sz w:val="20"/>
          <w:szCs w:val="20"/>
        </w:rPr>
        <w:t>28 February 2023 based on date of supply</w:t>
      </w:r>
      <w:r w:rsidRPr="00721FB9">
        <w:rPr>
          <w:sz w:val="20"/>
          <w:szCs w:val="20"/>
        </w:rPr>
        <w:t>.</w:t>
      </w:r>
    </w:p>
    <w:p w14:paraId="7F449CE2" w14:textId="3E77C8FA" w:rsidR="0060707A" w:rsidRPr="0096468E" w:rsidRDefault="002A1CFA" w:rsidP="008A5CA0">
      <w:r>
        <w:rPr>
          <w:noProof/>
        </w:rPr>
        <w:lastRenderedPageBreak/>
        <w:drawing>
          <wp:inline distT="0" distB="0" distL="0" distR="0" wp14:anchorId="1465FCDC" wp14:editId="422115BF">
            <wp:extent cx="5687695" cy="3458845"/>
            <wp:effectExtent l="0" t="0" r="8255" b="8255"/>
            <wp:docPr id="13" name="Chart 13">
              <a:extLst xmlns:a="http://schemas.openxmlformats.org/drawingml/2006/main">
                <a:ext uri="{FF2B5EF4-FFF2-40B4-BE49-F238E27FC236}">
                  <a16:creationId xmlns:a16="http://schemas.microsoft.com/office/drawing/2014/main" id="{7785C0CE-27DE-4DE1-99F9-8B09B2F3C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DE2A9E" w14:textId="6A17EF86" w:rsidR="008276E1" w:rsidRPr="008276E1" w:rsidRDefault="0036462B" w:rsidP="008A5CA0">
      <w:pPr>
        <w:pStyle w:val="Figuretitle"/>
        <w:spacing w:before="0" w:after="200"/>
      </w:pPr>
      <w:r>
        <w:t xml:space="preserve">Figure </w:t>
      </w:r>
      <w:r w:rsidR="008017D1">
        <w:t>2</w:t>
      </w:r>
      <w:r w:rsidRPr="00FD776C">
        <w:t xml:space="preserve">: </w:t>
      </w:r>
      <w:r>
        <w:t xml:space="preserve">Number of </w:t>
      </w:r>
      <w:r w:rsidR="002A1CFA">
        <w:t xml:space="preserve">treated </w:t>
      </w:r>
      <w:r>
        <w:t xml:space="preserve">incident </w:t>
      </w:r>
      <w:r w:rsidR="002A1CFA">
        <w:t xml:space="preserve">patients </w:t>
      </w:r>
      <w:r>
        <w:t>and</w:t>
      </w:r>
      <w:r w:rsidR="002A1CFA">
        <w:t xml:space="preserve"> treated </w:t>
      </w:r>
      <w:r>
        <w:t xml:space="preserve">prevalent patients by </w:t>
      </w:r>
      <w:proofErr w:type="gramStart"/>
      <w:r>
        <w:t>quarter</w:t>
      </w:r>
      <w:proofErr w:type="gramEnd"/>
    </w:p>
    <w:p w14:paraId="3FCDAD2D" w14:textId="63DE86C2" w:rsidR="00585576" w:rsidRDefault="00351F51" w:rsidP="0073612E">
      <w:r>
        <w:t xml:space="preserve">Figure 2 shows that the number of initiating patients is relatively </w:t>
      </w:r>
      <w:proofErr w:type="gramStart"/>
      <w:r>
        <w:t>stable</w:t>
      </w:r>
      <w:proofErr w:type="gramEnd"/>
      <w:r>
        <w:t xml:space="preserve"> but the number of treated patients is growing each quarter</w:t>
      </w:r>
      <w:r w:rsidR="0087174F">
        <w:t xml:space="preserve"> indic</w:t>
      </w:r>
      <w:r w:rsidR="00BF2061">
        <w:t>a</w:t>
      </w:r>
      <w:r w:rsidR="0087174F">
        <w:t>ting that patients are remaining on therapy.</w:t>
      </w:r>
    </w:p>
    <w:p w14:paraId="1982CE2E" w14:textId="7A418D11" w:rsidR="0034412C" w:rsidRDefault="0034412C" w:rsidP="008A5CA0">
      <w:pPr>
        <w:pStyle w:val="Heading3"/>
        <w:keepNext/>
      </w:pPr>
      <w:r>
        <w:t>Patient age</w:t>
      </w:r>
    </w:p>
    <w:p w14:paraId="13844347" w14:textId="33473A68" w:rsidR="00CE343D" w:rsidRPr="00CE343D" w:rsidRDefault="002D5BBE" w:rsidP="00CE343D">
      <w:pPr>
        <w:keepNext/>
      </w:pPr>
      <w:r>
        <w:rPr>
          <w:noProof/>
        </w:rPr>
        <w:drawing>
          <wp:inline distT="0" distB="0" distL="0" distR="0" wp14:anchorId="4E9877F4" wp14:editId="4A3EB31E">
            <wp:extent cx="5265420" cy="3303270"/>
            <wp:effectExtent l="0" t="0" r="11430" b="11430"/>
            <wp:docPr id="16" name="Chart 16">
              <a:extLst xmlns:a="http://schemas.openxmlformats.org/drawingml/2006/main">
                <a:ext uri="{FF2B5EF4-FFF2-40B4-BE49-F238E27FC236}">
                  <a16:creationId xmlns:a16="http://schemas.microsoft.com/office/drawing/2014/main" id="{22CCA24A-3E9B-469E-B102-67359689B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0A451F" w14:textId="70282573" w:rsidR="00C2187C" w:rsidRPr="00C2187C" w:rsidRDefault="00C2187C" w:rsidP="00C42213">
      <w:pPr>
        <w:spacing w:before="60" w:after="60"/>
        <w:rPr>
          <w:b/>
          <w:bCs/>
        </w:rPr>
      </w:pPr>
      <w:r w:rsidRPr="00C2187C">
        <w:rPr>
          <w:b/>
          <w:bCs/>
        </w:rPr>
        <w:t xml:space="preserve">Figure </w:t>
      </w:r>
      <w:r w:rsidR="008017D1">
        <w:rPr>
          <w:b/>
          <w:bCs/>
        </w:rPr>
        <w:t>3</w:t>
      </w:r>
      <w:r w:rsidRPr="00C2187C">
        <w:rPr>
          <w:b/>
          <w:bCs/>
        </w:rPr>
        <w:t xml:space="preserve">: </w:t>
      </w:r>
      <w:r w:rsidR="002D5BBE">
        <w:rPr>
          <w:b/>
          <w:bCs/>
        </w:rPr>
        <w:t>Incident p</w:t>
      </w:r>
      <w:r w:rsidRPr="00C2187C">
        <w:rPr>
          <w:b/>
          <w:bCs/>
        </w:rPr>
        <w:t>atients by 5</w:t>
      </w:r>
      <w:r>
        <w:rPr>
          <w:b/>
          <w:bCs/>
        </w:rPr>
        <w:t>-</w:t>
      </w:r>
      <w:r w:rsidRPr="00C2187C">
        <w:rPr>
          <w:b/>
          <w:bCs/>
        </w:rPr>
        <w:t>year age group</w:t>
      </w:r>
    </w:p>
    <w:p w14:paraId="124E543B" w14:textId="49B9BF5D" w:rsidR="002D5BBE" w:rsidRPr="00B80402" w:rsidRDefault="008276E1" w:rsidP="00C42213">
      <w:r>
        <w:lastRenderedPageBreak/>
        <w:t>Figure 3 provides a distribution of omalizumab supply by age.</w:t>
      </w:r>
      <w:r w:rsidR="003139AB">
        <w:t xml:space="preserve"> O</w:t>
      </w:r>
      <w:r w:rsidR="003139AB" w:rsidRPr="00B80402">
        <w:t xml:space="preserve">f </w:t>
      </w:r>
      <w:r w:rsidR="003139AB">
        <w:t xml:space="preserve">the 8,227 </w:t>
      </w:r>
      <w:r w:rsidR="00ED3E00">
        <w:t xml:space="preserve">incident </w:t>
      </w:r>
      <w:r w:rsidR="003139AB">
        <w:t xml:space="preserve">patients </w:t>
      </w:r>
      <w:r w:rsidR="003139AB" w:rsidRPr="00B80402">
        <w:t xml:space="preserve">supplied omalizumab from September 2017 to February 2023, </w:t>
      </w:r>
      <w:r w:rsidR="003139AB" w:rsidRPr="00023887">
        <w:t>85</w:t>
      </w:r>
      <w:r w:rsidR="003139AB">
        <w:t xml:space="preserve"> </w:t>
      </w:r>
      <w:r w:rsidR="003139AB" w:rsidRPr="00B80402">
        <w:t>(1.0%)</w:t>
      </w:r>
      <w:r w:rsidR="003139AB">
        <w:t xml:space="preserve"> </w:t>
      </w:r>
      <w:r w:rsidR="003139AB" w:rsidRPr="00B80402">
        <w:t xml:space="preserve">were </w:t>
      </w:r>
      <w:r w:rsidR="003139AB">
        <w:t>aged less than</w:t>
      </w:r>
      <w:r w:rsidR="003139AB" w:rsidRPr="00B80402">
        <w:t xml:space="preserve"> 12 years.</w:t>
      </w:r>
      <w:r w:rsidR="002D5BBE">
        <w:t xml:space="preserve"> For the period September 2021 to August 2022</w:t>
      </w:r>
      <w:r w:rsidR="009C1859">
        <w:t xml:space="preserve">, </w:t>
      </w:r>
      <w:r w:rsidR="002D5BBE">
        <w:t xml:space="preserve">24 (1.4%) </w:t>
      </w:r>
      <w:r w:rsidR="00C92F0C">
        <w:t xml:space="preserve">of the 1,735 incident and </w:t>
      </w:r>
      <w:r w:rsidR="002D5BBE">
        <w:t>45</w:t>
      </w:r>
      <w:r w:rsidR="00ED3E00">
        <w:t xml:space="preserve"> (0.9%)</w:t>
      </w:r>
      <w:r w:rsidR="00C92F0C">
        <w:t xml:space="preserve"> of the 5,141 prevalent patients</w:t>
      </w:r>
      <w:r w:rsidR="009C1859">
        <w:t xml:space="preserve"> </w:t>
      </w:r>
      <w:r w:rsidR="00ED3E00">
        <w:t>aged less than 12 years were supplied omalizumab.</w:t>
      </w:r>
    </w:p>
    <w:p w14:paraId="364ABB7E" w14:textId="77777777" w:rsidR="00645B8B" w:rsidRDefault="00645B8B" w:rsidP="00C42213">
      <w:pPr>
        <w:pStyle w:val="Heading3"/>
      </w:pPr>
      <w:r>
        <w:t>Dosing</w:t>
      </w:r>
    </w:p>
    <w:p w14:paraId="3EEEA3CC" w14:textId="5233A02F" w:rsidR="00592C27" w:rsidRPr="00B80402" w:rsidRDefault="00592C27" w:rsidP="00C42213">
      <w:pPr>
        <w:pStyle w:val="Tabletitle"/>
        <w:spacing w:before="0" w:after="200"/>
        <w:rPr>
          <w:b w:val="0"/>
          <w:bCs/>
        </w:rPr>
      </w:pPr>
      <w:r w:rsidRPr="00B80402">
        <w:rPr>
          <w:b w:val="0"/>
          <w:bCs/>
        </w:rPr>
        <w:t>While median</w:t>
      </w:r>
      <w:r w:rsidR="00D6486D">
        <w:rPr>
          <w:b w:val="0"/>
          <w:bCs/>
        </w:rPr>
        <w:t xml:space="preserve">, mode, </w:t>
      </w:r>
      <w:r w:rsidRPr="00B80402">
        <w:rPr>
          <w:b w:val="0"/>
          <w:bCs/>
        </w:rPr>
        <w:t>and min</w:t>
      </w:r>
      <w:r w:rsidR="00690DDC">
        <w:rPr>
          <w:b w:val="0"/>
          <w:bCs/>
        </w:rPr>
        <w:t>imum</w:t>
      </w:r>
      <w:r w:rsidRPr="00B80402">
        <w:rPr>
          <w:b w:val="0"/>
          <w:bCs/>
        </w:rPr>
        <w:t xml:space="preserve"> dosing supplied </w:t>
      </w:r>
      <w:r w:rsidR="00061265">
        <w:rPr>
          <w:b w:val="0"/>
          <w:bCs/>
        </w:rPr>
        <w:t>for both</w:t>
      </w:r>
      <w:r w:rsidRPr="00B80402">
        <w:rPr>
          <w:b w:val="0"/>
          <w:bCs/>
        </w:rPr>
        <w:t xml:space="preserve"> initial and continuous treatment have remained stable over the period since listing, the mean and max</w:t>
      </w:r>
      <w:r w:rsidR="00585576">
        <w:rPr>
          <w:b w:val="0"/>
          <w:bCs/>
        </w:rPr>
        <w:t>imum</w:t>
      </w:r>
      <w:r w:rsidRPr="00B80402">
        <w:rPr>
          <w:b w:val="0"/>
          <w:bCs/>
        </w:rPr>
        <w:t xml:space="preserve"> doses have increased </w:t>
      </w:r>
      <w:r w:rsidR="000A29D6">
        <w:rPr>
          <w:b w:val="0"/>
          <w:bCs/>
        </w:rPr>
        <w:t xml:space="preserve">over time </w:t>
      </w:r>
      <w:r w:rsidRPr="00B80402">
        <w:rPr>
          <w:b w:val="0"/>
          <w:bCs/>
        </w:rPr>
        <w:t xml:space="preserve">(Table </w:t>
      </w:r>
      <w:r w:rsidR="00690DDC">
        <w:rPr>
          <w:b w:val="0"/>
          <w:bCs/>
        </w:rPr>
        <w:t>8</w:t>
      </w:r>
      <w:r w:rsidRPr="00B80402">
        <w:rPr>
          <w:b w:val="0"/>
          <w:bCs/>
        </w:rPr>
        <w:t xml:space="preserve"> and </w:t>
      </w:r>
      <w:r w:rsidR="00690DDC">
        <w:rPr>
          <w:b w:val="0"/>
          <w:bCs/>
        </w:rPr>
        <w:t>9</w:t>
      </w:r>
      <w:r w:rsidRPr="00B80402">
        <w:rPr>
          <w:b w:val="0"/>
          <w:bCs/>
        </w:rPr>
        <w:t>).</w:t>
      </w:r>
    </w:p>
    <w:p w14:paraId="547199DA" w14:textId="7257BC9E" w:rsidR="00645B8B" w:rsidRPr="00B80402" w:rsidRDefault="00645B8B" w:rsidP="00C42213">
      <w:pPr>
        <w:pStyle w:val="Tabletitle"/>
        <w:spacing w:before="200"/>
      </w:pPr>
      <w:r w:rsidRPr="00B80402">
        <w:t xml:space="preserve">Table </w:t>
      </w:r>
      <w:r w:rsidR="008017D1">
        <w:t>8</w:t>
      </w:r>
      <w:r w:rsidRPr="00B80402">
        <w:t xml:space="preserve">: </w:t>
      </w:r>
      <w:r w:rsidR="00E86302" w:rsidRPr="00B80402">
        <w:t>D</w:t>
      </w:r>
      <w:r w:rsidRPr="00B80402">
        <w:t xml:space="preserve">oses </w:t>
      </w:r>
      <w:r w:rsidR="00E86302" w:rsidRPr="00B80402">
        <w:t xml:space="preserve">(mg) </w:t>
      </w:r>
      <w:r w:rsidRPr="00B80402">
        <w:t xml:space="preserve">supplied during initial </w:t>
      </w:r>
      <w:proofErr w:type="gramStart"/>
      <w:r w:rsidRPr="00B80402">
        <w:t>treatment</w:t>
      </w:r>
      <w:proofErr w:type="gramEnd"/>
    </w:p>
    <w:tbl>
      <w:tblPr>
        <w:tblW w:w="6745" w:type="dxa"/>
        <w:tblLook w:val="04A0" w:firstRow="1" w:lastRow="0" w:firstColumn="1" w:lastColumn="0" w:noHBand="0" w:noVBand="1"/>
      </w:tblPr>
      <w:tblGrid>
        <w:gridCol w:w="591"/>
        <w:gridCol w:w="1299"/>
        <w:gridCol w:w="960"/>
        <w:gridCol w:w="960"/>
        <w:gridCol w:w="960"/>
        <w:gridCol w:w="960"/>
        <w:gridCol w:w="1015"/>
      </w:tblGrid>
      <w:tr w:rsidR="00D6486D" w:rsidRPr="00B80402" w14:paraId="33307082" w14:textId="77777777" w:rsidTr="00D6486D">
        <w:trPr>
          <w:trHeight w:val="300"/>
        </w:trPr>
        <w:tc>
          <w:tcPr>
            <w:tcW w:w="5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5CE90B" w14:textId="16D788BC" w:rsidR="00D6486D" w:rsidRPr="00B80402" w:rsidRDefault="00D6486D" w:rsidP="00C42213">
            <w:pPr>
              <w:spacing w:before="60" w:after="60"/>
              <w:jc w:val="center"/>
              <w:rPr>
                <w:rFonts w:ascii="Calibri" w:eastAsia="Times New Roman" w:hAnsi="Calibri" w:cs="Calibri"/>
                <w:b/>
                <w:bCs/>
                <w:sz w:val="20"/>
                <w:szCs w:val="20"/>
              </w:rPr>
            </w:pPr>
            <w:r w:rsidRPr="00B80402">
              <w:rPr>
                <w:rFonts w:ascii="Calibri" w:eastAsia="Times New Roman" w:hAnsi="Calibri" w:cs="Calibri"/>
                <w:b/>
                <w:bCs/>
                <w:sz w:val="20"/>
                <w:szCs w:val="20"/>
              </w:rPr>
              <w:t>Year</w:t>
            </w:r>
          </w:p>
        </w:tc>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282C52" w14:textId="76D5A829" w:rsidR="00D6486D" w:rsidRPr="00B80402" w:rsidRDefault="00D6486D" w:rsidP="00C42213">
            <w:pPr>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Number of Prescriptions</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138FD64" w14:textId="7DA11C16" w:rsidR="00D6486D" w:rsidRPr="00B80402" w:rsidRDefault="00D6486D" w:rsidP="00C42213">
            <w:pPr>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w:t>
            </w:r>
            <w:r w:rsidRPr="00B80402">
              <w:rPr>
                <w:rFonts w:ascii="Calibri" w:eastAsia="Times New Roman" w:hAnsi="Calibri" w:cs="Calibri"/>
                <w:b/>
                <w:bCs/>
                <w:sz w:val="20"/>
                <w:szCs w:val="20"/>
              </w:rPr>
              <w:t>ean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5D9043" w14:textId="594E0D97" w:rsidR="00D6486D" w:rsidRPr="00B80402" w:rsidRDefault="00D6486D" w:rsidP="00C42213">
            <w:pPr>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w:t>
            </w:r>
            <w:r w:rsidRPr="00B80402">
              <w:rPr>
                <w:rFonts w:ascii="Calibri" w:eastAsia="Times New Roman" w:hAnsi="Calibri" w:cs="Calibri"/>
                <w:b/>
                <w:bCs/>
                <w:sz w:val="20"/>
                <w:szCs w:val="20"/>
              </w:rPr>
              <w:t>edian</w:t>
            </w:r>
          </w:p>
        </w:tc>
        <w:tc>
          <w:tcPr>
            <w:tcW w:w="960" w:type="dxa"/>
            <w:tcBorders>
              <w:top w:val="single" w:sz="4" w:space="0" w:color="auto"/>
              <w:left w:val="nil"/>
              <w:bottom w:val="single" w:sz="4" w:space="0" w:color="auto"/>
              <w:right w:val="nil"/>
            </w:tcBorders>
            <w:shd w:val="clear" w:color="auto" w:fill="BFBFBF" w:themeFill="background1" w:themeFillShade="BF"/>
            <w:vAlign w:val="center"/>
          </w:tcPr>
          <w:p w14:paraId="1339BA96" w14:textId="28CE19D0" w:rsidR="00D6486D" w:rsidRDefault="00D6486D" w:rsidP="00D6486D">
            <w:pPr>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Mode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743740" w14:textId="46ED288E" w:rsidR="00D6486D" w:rsidRPr="00B80402" w:rsidRDefault="00D6486D" w:rsidP="00C42213">
            <w:pPr>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w:t>
            </w:r>
            <w:r w:rsidRPr="00B80402">
              <w:rPr>
                <w:rFonts w:ascii="Calibri" w:eastAsia="Times New Roman" w:hAnsi="Calibri" w:cs="Calibri"/>
                <w:b/>
                <w:bCs/>
                <w:sz w:val="20"/>
                <w:szCs w:val="20"/>
              </w:rPr>
              <w:t>in</w:t>
            </w:r>
          </w:p>
        </w:tc>
        <w:tc>
          <w:tcPr>
            <w:tcW w:w="10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787516" w14:textId="2813946C" w:rsidR="00D6486D" w:rsidRPr="00B80402" w:rsidRDefault="00D6486D" w:rsidP="00C42213">
            <w:pPr>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w:t>
            </w:r>
            <w:r w:rsidRPr="00B80402">
              <w:rPr>
                <w:rFonts w:ascii="Calibri" w:eastAsia="Times New Roman" w:hAnsi="Calibri" w:cs="Calibri"/>
                <w:b/>
                <w:bCs/>
                <w:sz w:val="20"/>
                <w:szCs w:val="20"/>
              </w:rPr>
              <w:t>ax</w:t>
            </w:r>
          </w:p>
        </w:tc>
      </w:tr>
      <w:tr w:rsidR="00D6486D" w:rsidRPr="00B80402" w14:paraId="0A0AF2E3" w14:textId="77777777" w:rsidTr="00D6486D">
        <w:trPr>
          <w:trHeight w:val="300"/>
        </w:trPr>
        <w:tc>
          <w:tcPr>
            <w:tcW w:w="591" w:type="dxa"/>
            <w:tcBorders>
              <w:top w:val="nil"/>
              <w:left w:val="single" w:sz="4" w:space="0" w:color="auto"/>
              <w:bottom w:val="nil"/>
              <w:right w:val="single" w:sz="4" w:space="0" w:color="auto"/>
            </w:tcBorders>
            <w:vAlign w:val="center"/>
          </w:tcPr>
          <w:p w14:paraId="75F1F8A7" w14:textId="57345B72" w:rsidR="00D6486D" w:rsidRPr="00B80402" w:rsidRDefault="00D6486D" w:rsidP="00D6486D">
            <w:pPr>
              <w:spacing w:before="60" w:after="60"/>
              <w:contextualSpacing/>
              <w:jc w:val="center"/>
              <w:rPr>
                <w:rFonts w:ascii="Calibri" w:eastAsia="Times New Roman" w:hAnsi="Calibri" w:cs="Calibri"/>
                <w:sz w:val="20"/>
                <w:szCs w:val="20"/>
              </w:rPr>
            </w:pPr>
            <w:r w:rsidRPr="00B80402">
              <w:rPr>
                <w:rFonts w:ascii="Calibri" w:eastAsia="Times New Roman" w:hAnsi="Calibri" w:cs="Calibri"/>
                <w:sz w:val="20"/>
                <w:szCs w:val="20"/>
              </w:rPr>
              <w:t>1</w:t>
            </w:r>
            <w:r w:rsidRPr="00B80402">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645908CF" w14:textId="595E70C6"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2,788</w:t>
            </w:r>
          </w:p>
        </w:tc>
        <w:tc>
          <w:tcPr>
            <w:tcW w:w="960" w:type="dxa"/>
            <w:tcBorders>
              <w:top w:val="nil"/>
              <w:left w:val="nil"/>
              <w:bottom w:val="nil"/>
              <w:right w:val="single" w:sz="4" w:space="0" w:color="auto"/>
            </w:tcBorders>
            <w:shd w:val="clear" w:color="auto" w:fill="auto"/>
            <w:noWrap/>
            <w:vAlign w:val="center"/>
          </w:tcPr>
          <w:p w14:paraId="46B3E862" w14:textId="53083FDB"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single" w:sz="4" w:space="0" w:color="auto"/>
            </w:tcBorders>
            <w:shd w:val="clear" w:color="auto" w:fill="auto"/>
            <w:noWrap/>
            <w:vAlign w:val="center"/>
          </w:tcPr>
          <w:p w14:paraId="7EE6C2C0" w14:textId="0A373A8F"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2E7FC56B" w14:textId="3D599C88" w:rsidR="00D6486D" w:rsidRPr="00D6486D" w:rsidRDefault="00D6486D" w:rsidP="00D6486D">
            <w:pPr>
              <w:spacing w:before="60" w:after="60"/>
              <w:contextualSpacing/>
              <w:jc w:val="center"/>
              <w:rPr>
                <w:sz w:val="20"/>
                <w:szCs w:val="20"/>
              </w:rPr>
            </w:pPr>
            <w:r w:rsidRPr="00D6486D">
              <w:rPr>
                <w:sz w:val="20"/>
                <w:szCs w:val="20"/>
              </w:rPr>
              <w:t>300</w:t>
            </w:r>
          </w:p>
        </w:tc>
        <w:tc>
          <w:tcPr>
            <w:tcW w:w="960" w:type="dxa"/>
            <w:tcBorders>
              <w:top w:val="nil"/>
              <w:left w:val="nil"/>
              <w:bottom w:val="nil"/>
              <w:right w:val="single" w:sz="4" w:space="0" w:color="auto"/>
            </w:tcBorders>
            <w:shd w:val="clear" w:color="auto" w:fill="auto"/>
            <w:noWrap/>
            <w:vAlign w:val="center"/>
          </w:tcPr>
          <w:p w14:paraId="75CA4711" w14:textId="28B7CEA8"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w:t>
            </w:r>
          </w:p>
        </w:tc>
        <w:tc>
          <w:tcPr>
            <w:tcW w:w="1015" w:type="dxa"/>
            <w:tcBorders>
              <w:top w:val="nil"/>
              <w:left w:val="nil"/>
              <w:bottom w:val="nil"/>
              <w:right w:val="single" w:sz="4" w:space="0" w:color="auto"/>
            </w:tcBorders>
            <w:shd w:val="clear" w:color="auto" w:fill="auto"/>
            <w:noWrap/>
            <w:vAlign w:val="center"/>
          </w:tcPr>
          <w:p w14:paraId="6C15592D" w14:textId="081174F4"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600</w:t>
            </w:r>
          </w:p>
        </w:tc>
      </w:tr>
      <w:tr w:rsidR="00D6486D" w:rsidRPr="00B80402" w14:paraId="4498E42C" w14:textId="77777777" w:rsidTr="00D6486D">
        <w:trPr>
          <w:trHeight w:val="300"/>
        </w:trPr>
        <w:tc>
          <w:tcPr>
            <w:tcW w:w="591" w:type="dxa"/>
            <w:tcBorders>
              <w:top w:val="nil"/>
              <w:left w:val="single" w:sz="4" w:space="0" w:color="auto"/>
              <w:bottom w:val="nil"/>
              <w:right w:val="single" w:sz="4" w:space="0" w:color="auto"/>
            </w:tcBorders>
            <w:vAlign w:val="center"/>
          </w:tcPr>
          <w:p w14:paraId="621EB7F7" w14:textId="384DA9C4" w:rsidR="00D6486D" w:rsidRPr="00B80402" w:rsidRDefault="00D6486D" w:rsidP="00D6486D">
            <w:pPr>
              <w:spacing w:before="60" w:after="60"/>
              <w:contextualSpacing/>
              <w:jc w:val="center"/>
              <w:rPr>
                <w:rFonts w:ascii="Calibri" w:eastAsia="Times New Roman" w:hAnsi="Calibri" w:cs="Calibri"/>
                <w:sz w:val="20"/>
                <w:szCs w:val="20"/>
              </w:rPr>
            </w:pPr>
            <w:r w:rsidRPr="00B80402">
              <w:rPr>
                <w:rFonts w:ascii="Calibri" w:eastAsia="Times New Roman" w:hAnsi="Calibri" w:cs="Calibri"/>
                <w:sz w:val="20"/>
                <w:szCs w:val="20"/>
              </w:rPr>
              <w:t>2</w:t>
            </w:r>
            <w:r w:rsidRPr="00B80402">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4F195A42" w14:textId="29904743"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3,20</w:t>
            </w:r>
            <w:r>
              <w:rPr>
                <w:sz w:val="20"/>
                <w:szCs w:val="20"/>
              </w:rPr>
              <w:t>7</w:t>
            </w:r>
          </w:p>
        </w:tc>
        <w:tc>
          <w:tcPr>
            <w:tcW w:w="960" w:type="dxa"/>
            <w:tcBorders>
              <w:top w:val="nil"/>
              <w:left w:val="nil"/>
              <w:bottom w:val="nil"/>
              <w:right w:val="single" w:sz="4" w:space="0" w:color="auto"/>
            </w:tcBorders>
            <w:shd w:val="clear" w:color="auto" w:fill="auto"/>
            <w:noWrap/>
            <w:vAlign w:val="center"/>
          </w:tcPr>
          <w:p w14:paraId="1AA87031" w14:textId="6C1F1231"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single" w:sz="4" w:space="0" w:color="auto"/>
            </w:tcBorders>
            <w:shd w:val="clear" w:color="auto" w:fill="auto"/>
            <w:noWrap/>
            <w:vAlign w:val="center"/>
          </w:tcPr>
          <w:p w14:paraId="4AE4D5F3" w14:textId="39750F02"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0F932330" w14:textId="1E74B669" w:rsidR="00D6486D" w:rsidRPr="00D6486D" w:rsidRDefault="00D6486D" w:rsidP="00D6486D">
            <w:pPr>
              <w:spacing w:before="60" w:after="60"/>
              <w:contextualSpacing/>
              <w:jc w:val="center"/>
              <w:rPr>
                <w:sz w:val="20"/>
                <w:szCs w:val="20"/>
              </w:rPr>
            </w:pPr>
            <w:r w:rsidRPr="00D6486D">
              <w:rPr>
                <w:sz w:val="20"/>
                <w:szCs w:val="20"/>
              </w:rPr>
              <w:t>300</w:t>
            </w:r>
          </w:p>
        </w:tc>
        <w:tc>
          <w:tcPr>
            <w:tcW w:w="960" w:type="dxa"/>
            <w:tcBorders>
              <w:top w:val="nil"/>
              <w:left w:val="nil"/>
              <w:bottom w:val="nil"/>
              <w:right w:val="single" w:sz="4" w:space="0" w:color="auto"/>
            </w:tcBorders>
            <w:shd w:val="clear" w:color="auto" w:fill="auto"/>
            <w:noWrap/>
            <w:vAlign w:val="center"/>
          </w:tcPr>
          <w:p w14:paraId="47F0B66D" w14:textId="76C57129"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w:t>
            </w:r>
          </w:p>
        </w:tc>
        <w:tc>
          <w:tcPr>
            <w:tcW w:w="1015" w:type="dxa"/>
            <w:tcBorders>
              <w:top w:val="nil"/>
              <w:left w:val="nil"/>
              <w:bottom w:val="nil"/>
              <w:right w:val="single" w:sz="4" w:space="0" w:color="auto"/>
            </w:tcBorders>
            <w:shd w:val="clear" w:color="auto" w:fill="auto"/>
            <w:noWrap/>
            <w:vAlign w:val="center"/>
          </w:tcPr>
          <w:p w14:paraId="789343B1" w14:textId="6CAC5941"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750</w:t>
            </w:r>
          </w:p>
        </w:tc>
      </w:tr>
      <w:tr w:rsidR="00D6486D" w:rsidRPr="00B80402" w14:paraId="1471B34A" w14:textId="77777777" w:rsidTr="00D6486D">
        <w:trPr>
          <w:trHeight w:val="300"/>
        </w:trPr>
        <w:tc>
          <w:tcPr>
            <w:tcW w:w="591" w:type="dxa"/>
            <w:tcBorders>
              <w:top w:val="nil"/>
              <w:left w:val="single" w:sz="4" w:space="0" w:color="auto"/>
              <w:bottom w:val="nil"/>
              <w:right w:val="single" w:sz="4" w:space="0" w:color="auto"/>
            </w:tcBorders>
            <w:vAlign w:val="center"/>
          </w:tcPr>
          <w:p w14:paraId="27CD1698" w14:textId="16769A73" w:rsidR="00D6486D" w:rsidRPr="00B80402" w:rsidRDefault="00D6486D" w:rsidP="00D6486D">
            <w:pPr>
              <w:spacing w:before="60" w:after="60"/>
              <w:contextualSpacing/>
              <w:jc w:val="center"/>
              <w:rPr>
                <w:rFonts w:ascii="Calibri" w:eastAsia="Times New Roman" w:hAnsi="Calibri" w:cs="Calibri"/>
                <w:sz w:val="20"/>
                <w:szCs w:val="20"/>
              </w:rPr>
            </w:pPr>
            <w:r w:rsidRPr="00B80402">
              <w:rPr>
                <w:rFonts w:ascii="Calibri" w:eastAsia="Times New Roman" w:hAnsi="Calibri" w:cs="Calibri"/>
                <w:sz w:val="20"/>
                <w:szCs w:val="20"/>
              </w:rPr>
              <w:t>3</w:t>
            </w:r>
            <w:r w:rsidRPr="00B80402">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568AD0A0" w14:textId="3DCEB120"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3,800</w:t>
            </w:r>
          </w:p>
        </w:tc>
        <w:tc>
          <w:tcPr>
            <w:tcW w:w="960" w:type="dxa"/>
            <w:tcBorders>
              <w:top w:val="nil"/>
              <w:left w:val="nil"/>
              <w:bottom w:val="nil"/>
              <w:right w:val="single" w:sz="4" w:space="0" w:color="auto"/>
            </w:tcBorders>
            <w:shd w:val="clear" w:color="auto" w:fill="auto"/>
            <w:noWrap/>
            <w:vAlign w:val="center"/>
          </w:tcPr>
          <w:p w14:paraId="26727DBE" w14:textId="323B6F30"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304</w:t>
            </w:r>
          </w:p>
        </w:tc>
        <w:tc>
          <w:tcPr>
            <w:tcW w:w="960" w:type="dxa"/>
            <w:tcBorders>
              <w:top w:val="nil"/>
              <w:left w:val="nil"/>
              <w:bottom w:val="nil"/>
              <w:right w:val="single" w:sz="4" w:space="0" w:color="auto"/>
            </w:tcBorders>
            <w:shd w:val="clear" w:color="auto" w:fill="auto"/>
            <w:noWrap/>
            <w:vAlign w:val="center"/>
          </w:tcPr>
          <w:p w14:paraId="114E9FEB" w14:textId="0AB61CF7"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614E0742" w14:textId="0F520C21" w:rsidR="00D6486D" w:rsidRPr="00D6486D" w:rsidRDefault="00D6486D" w:rsidP="00D6486D">
            <w:pPr>
              <w:spacing w:before="60" w:after="60"/>
              <w:contextualSpacing/>
              <w:jc w:val="center"/>
              <w:rPr>
                <w:sz w:val="20"/>
                <w:szCs w:val="20"/>
              </w:rPr>
            </w:pPr>
            <w:r w:rsidRPr="00D6486D">
              <w:rPr>
                <w:sz w:val="20"/>
                <w:szCs w:val="20"/>
              </w:rPr>
              <w:t>300</w:t>
            </w:r>
          </w:p>
        </w:tc>
        <w:tc>
          <w:tcPr>
            <w:tcW w:w="960" w:type="dxa"/>
            <w:tcBorders>
              <w:top w:val="nil"/>
              <w:left w:val="nil"/>
              <w:bottom w:val="nil"/>
              <w:right w:val="single" w:sz="4" w:space="0" w:color="auto"/>
            </w:tcBorders>
            <w:shd w:val="clear" w:color="auto" w:fill="auto"/>
            <w:noWrap/>
            <w:vAlign w:val="center"/>
          </w:tcPr>
          <w:p w14:paraId="1059AF33" w14:textId="1AB9B47E"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w:t>
            </w:r>
          </w:p>
        </w:tc>
        <w:tc>
          <w:tcPr>
            <w:tcW w:w="1015" w:type="dxa"/>
            <w:tcBorders>
              <w:top w:val="nil"/>
              <w:left w:val="nil"/>
              <w:bottom w:val="nil"/>
              <w:right w:val="single" w:sz="4" w:space="0" w:color="auto"/>
            </w:tcBorders>
            <w:shd w:val="clear" w:color="auto" w:fill="auto"/>
            <w:noWrap/>
            <w:vAlign w:val="center"/>
          </w:tcPr>
          <w:p w14:paraId="5BA2ED2D" w14:textId="75FCAFF7"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600</w:t>
            </w:r>
          </w:p>
        </w:tc>
      </w:tr>
      <w:tr w:rsidR="00D6486D" w:rsidRPr="00B80402" w14:paraId="7EA5BF9D" w14:textId="77777777" w:rsidTr="00D6486D">
        <w:trPr>
          <w:trHeight w:val="300"/>
        </w:trPr>
        <w:tc>
          <w:tcPr>
            <w:tcW w:w="591" w:type="dxa"/>
            <w:tcBorders>
              <w:top w:val="nil"/>
              <w:left w:val="single" w:sz="4" w:space="0" w:color="auto"/>
              <w:bottom w:val="nil"/>
              <w:right w:val="single" w:sz="4" w:space="0" w:color="auto"/>
            </w:tcBorders>
            <w:vAlign w:val="center"/>
          </w:tcPr>
          <w:p w14:paraId="526D482A" w14:textId="5F0FE3E0" w:rsidR="00D6486D" w:rsidRPr="00B80402" w:rsidRDefault="00D6486D" w:rsidP="00D6486D">
            <w:pPr>
              <w:spacing w:before="60" w:after="60"/>
              <w:contextualSpacing/>
              <w:jc w:val="center"/>
              <w:rPr>
                <w:rFonts w:ascii="Calibri" w:eastAsia="Times New Roman" w:hAnsi="Calibri" w:cs="Calibri"/>
                <w:sz w:val="20"/>
                <w:szCs w:val="20"/>
              </w:rPr>
            </w:pPr>
            <w:r w:rsidRPr="00B80402">
              <w:rPr>
                <w:rFonts w:ascii="Calibri" w:eastAsia="Times New Roman" w:hAnsi="Calibri" w:cs="Calibri"/>
                <w:sz w:val="20"/>
                <w:szCs w:val="20"/>
              </w:rPr>
              <w:t>4</w:t>
            </w:r>
            <w:r w:rsidRPr="00B80402">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6F0B7665" w14:textId="3D6DF589"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4,803</w:t>
            </w:r>
          </w:p>
        </w:tc>
        <w:tc>
          <w:tcPr>
            <w:tcW w:w="960" w:type="dxa"/>
            <w:tcBorders>
              <w:top w:val="nil"/>
              <w:left w:val="nil"/>
              <w:bottom w:val="nil"/>
              <w:right w:val="single" w:sz="4" w:space="0" w:color="auto"/>
            </w:tcBorders>
            <w:shd w:val="clear" w:color="auto" w:fill="auto"/>
            <w:noWrap/>
            <w:vAlign w:val="center"/>
          </w:tcPr>
          <w:p w14:paraId="25C9E8D8" w14:textId="0FD459DE"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304</w:t>
            </w:r>
          </w:p>
        </w:tc>
        <w:tc>
          <w:tcPr>
            <w:tcW w:w="960" w:type="dxa"/>
            <w:tcBorders>
              <w:top w:val="nil"/>
              <w:left w:val="nil"/>
              <w:bottom w:val="nil"/>
              <w:right w:val="single" w:sz="4" w:space="0" w:color="auto"/>
            </w:tcBorders>
            <w:shd w:val="clear" w:color="auto" w:fill="auto"/>
            <w:noWrap/>
            <w:vAlign w:val="center"/>
          </w:tcPr>
          <w:p w14:paraId="4DF66C87" w14:textId="69BE4261"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1140D9AE" w14:textId="1E77F674" w:rsidR="00D6486D" w:rsidRPr="00D6486D" w:rsidRDefault="00D6486D" w:rsidP="00D6486D">
            <w:pPr>
              <w:spacing w:before="60" w:after="60"/>
              <w:contextualSpacing/>
              <w:jc w:val="center"/>
              <w:rPr>
                <w:sz w:val="20"/>
                <w:szCs w:val="20"/>
              </w:rPr>
            </w:pPr>
            <w:r w:rsidRPr="00D6486D">
              <w:rPr>
                <w:sz w:val="20"/>
                <w:szCs w:val="20"/>
              </w:rPr>
              <w:t>300</w:t>
            </w:r>
          </w:p>
        </w:tc>
        <w:tc>
          <w:tcPr>
            <w:tcW w:w="960" w:type="dxa"/>
            <w:tcBorders>
              <w:top w:val="nil"/>
              <w:left w:val="nil"/>
              <w:bottom w:val="nil"/>
              <w:right w:val="single" w:sz="4" w:space="0" w:color="auto"/>
            </w:tcBorders>
            <w:shd w:val="clear" w:color="auto" w:fill="auto"/>
            <w:noWrap/>
            <w:vAlign w:val="center"/>
          </w:tcPr>
          <w:p w14:paraId="01AE4A84" w14:textId="097965BE"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w:t>
            </w:r>
          </w:p>
        </w:tc>
        <w:tc>
          <w:tcPr>
            <w:tcW w:w="1015" w:type="dxa"/>
            <w:tcBorders>
              <w:top w:val="nil"/>
              <w:left w:val="nil"/>
              <w:bottom w:val="nil"/>
              <w:right w:val="single" w:sz="4" w:space="0" w:color="auto"/>
            </w:tcBorders>
            <w:shd w:val="clear" w:color="auto" w:fill="auto"/>
            <w:noWrap/>
            <w:vAlign w:val="center"/>
          </w:tcPr>
          <w:p w14:paraId="166D6AC5" w14:textId="6D731B38"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1,200</w:t>
            </w:r>
          </w:p>
        </w:tc>
      </w:tr>
      <w:tr w:rsidR="00D6486D" w:rsidRPr="00B80402" w14:paraId="1C6EDFCF" w14:textId="77777777" w:rsidTr="00D6486D">
        <w:trPr>
          <w:trHeight w:val="300"/>
        </w:trPr>
        <w:tc>
          <w:tcPr>
            <w:tcW w:w="591" w:type="dxa"/>
            <w:tcBorders>
              <w:top w:val="nil"/>
              <w:left w:val="single" w:sz="4" w:space="0" w:color="auto"/>
              <w:bottom w:val="nil"/>
              <w:right w:val="single" w:sz="4" w:space="0" w:color="auto"/>
            </w:tcBorders>
            <w:vAlign w:val="center"/>
          </w:tcPr>
          <w:p w14:paraId="6A249677" w14:textId="7FA5E7C1" w:rsidR="00D6486D" w:rsidRPr="00B80402" w:rsidRDefault="00D6486D" w:rsidP="00D6486D">
            <w:pPr>
              <w:spacing w:before="60" w:after="60"/>
              <w:contextualSpacing/>
              <w:jc w:val="center"/>
              <w:rPr>
                <w:rFonts w:ascii="Calibri" w:eastAsia="Times New Roman" w:hAnsi="Calibri" w:cs="Calibri"/>
                <w:sz w:val="20"/>
                <w:szCs w:val="20"/>
              </w:rPr>
            </w:pPr>
            <w:r w:rsidRPr="00B80402">
              <w:rPr>
                <w:rFonts w:ascii="Calibri" w:eastAsia="Times New Roman" w:hAnsi="Calibri" w:cs="Calibri"/>
                <w:sz w:val="20"/>
                <w:szCs w:val="20"/>
              </w:rPr>
              <w:t>5</w:t>
            </w:r>
            <w:r w:rsidRPr="00B80402">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0F5CAD67" w14:textId="3E716B9A"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5,023</w:t>
            </w:r>
          </w:p>
        </w:tc>
        <w:tc>
          <w:tcPr>
            <w:tcW w:w="960" w:type="dxa"/>
            <w:tcBorders>
              <w:top w:val="nil"/>
              <w:left w:val="nil"/>
              <w:bottom w:val="nil"/>
              <w:right w:val="single" w:sz="4" w:space="0" w:color="auto"/>
            </w:tcBorders>
            <w:shd w:val="clear" w:color="auto" w:fill="auto"/>
            <w:noWrap/>
            <w:vAlign w:val="center"/>
          </w:tcPr>
          <w:p w14:paraId="71750FD2" w14:textId="07594847"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306</w:t>
            </w:r>
          </w:p>
        </w:tc>
        <w:tc>
          <w:tcPr>
            <w:tcW w:w="960" w:type="dxa"/>
            <w:tcBorders>
              <w:top w:val="nil"/>
              <w:left w:val="nil"/>
              <w:bottom w:val="nil"/>
              <w:right w:val="single" w:sz="4" w:space="0" w:color="auto"/>
            </w:tcBorders>
            <w:shd w:val="clear" w:color="auto" w:fill="auto"/>
            <w:noWrap/>
            <w:vAlign w:val="center"/>
          </w:tcPr>
          <w:p w14:paraId="32ECEF77" w14:textId="5391AB26"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0FC2DDF4" w14:textId="77AFD002" w:rsidR="00D6486D" w:rsidRPr="00D6486D" w:rsidRDefault="00D6486D" w:rsidP="00D6486D">
            <w:pPr>
              <w:spacing w:before="60" w:after="60"/>
              <w:contextualSpacing/>
              <w:jc w:val="center"/>
              <w:rPr>
                <w:sz w:val="20"/>
                <w:szCs w:val="20"/>
              </w:rPr>
            </w:pPr>
            <w:r w:rsidRPr="00D6486D">
              <w:rPr>
                <w:sz w:val="20"/>
                <w:szCs w:val="20"/>
              </w:rPr>
              <w:t>300</w:t>
            </w:r>
          </w:p>
        </w:tc>
        <w:tc>
          <w:tcPr>
            <w:tcW w:w="960" w:type="dxa"/>
            <w:tcBorders>
              <w:top w:val="nil"/>
              <w:left w:val="nil"/>
              <w:bottom w:val="nil"/>
              <w:right w:val="single" w:sz="4" w:space="0" w:color="auto"/>
            </w:tcBorders>
            <w:shd w:val="clear" w:color="auto" w:fill="auto"/>
            <w:noWrap/>
            <w:vAlign w:val="center"/>
          </w:tcPr>
          <w:p w14:paraId="46AB6B97" w14:textId="7FEBAFC4"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w:t>
            </w:r>
          </w:p>
        </w:tc>
        <w:tc>
          <w:tcPr>
            <w:tcW w:w="1015" w:type="dxa"/>
            <w:tcBorders>
              <w:top w:val="nil"/>
              <w:left w:val="nil"/>
              <w:bottom w:val="nil"/>
              <w:right w:val="single" w:sz="4" w:space="0" w:color="auto"/>
            </w:tcBorders>
            <w:shd w:val="clear" w:color="auto" w:fill="auto"/>
            <w:noWrap/>
            <w:vAlign w:val="center"/>
          </w:tcPr>
          <w:p w14:paraId="394B6502" w14:textId="5AD65061"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1,200</w:t>
            </w:r>
          </w:p>
        </w:tc>
      </w:tr>
      <w:tr w:rsidR="00D6486D" w:rsidRPr="00B80402" w14:paraId="4DAFAB75" w14:textId="77777777" w:rsidTr="00D6486D">
        <w:trPr>
          <w:trHeight w:val="300"/>
        </w:trPr>
        <w:tc>
          <w:tcPr>
            <w:tcW w:w="591" w:type="dxa"/>
            <w:tcBorders>
              <w:top w:val="nil"/>
              <w:left w:val="single" w:sz="4" w:space="0" w:color="auto"/>
              <w:bottom w:val="single" w:sz="4" w:space="0" w:color="auto"/>
              <w:right w:val="single" w:sz="4" w:space="0" w:color="auto"/>
            </w:tcBorders>
            <w:vAlign w:val="center"/>
          </w:tcPr>
          <w:p w14:paraId="4A3EB3D4" w14:textId="1AB8E016" w:rsidR="00D6486D" w:rsidRPr="00B80402" w:rsidRDefault="00D6486D" w:rsidP="00D6486D">
            <w:pPr>
              <w:spacing w:before="60" w:after="60"/>
              <w:contextualSpacing/>
              <w:jc w:val="center"/>
              <w:rPr>
                <w:rFonts w:ascii="Calibri" w:eastAsia="Times New Roman" w:hAnsi="Calibri" w:cs="Calibri"/>
                <w:sz w:val="20"/>
                <w:szCs w:val="20"/>
              </w:rPr>
            </w:pPr>
            <w:r w:rsidRPr="00B80402">
              <w:rPr>
                <w:rFonts w:ascii="Calibri" w:eastAsia="Times New Roman" w:hAnsi="Calibri" w:cs="Calibri"/>
                <w:sz w:val="20"/>
                <w:szCs w:val="20"/>
              </w:rPr>
              <w:t>6</w:t>
            </w:r>
            <w:r w:rsidRPr="00B80402">
              <w:rPr>
                <w:rFonts w:ascii="Calibri" w:eastAsia="Times New Roman" w:hAnsi="Calibri" w:cs="Calibri"/>
                <w:sz w:val="20"/>
                <w:szCs w:val="20"/>
                <w:vertAlign w:val="superscript"/>
              </w:rPr>
              <w:t>b</w:t>
            </w:r>
          </w:p>
        </w:tc>
        <w:tc>
          <w:tcPr>
            <w:tcW w:w="1299" w:type="dxa"/>
            <w:tcBorders>
              <w:top w:val="nil"/>
              <w:left w:val="single" w:sz="4" w:space="0" w:color="auto"/>
              <w:bottom w:val="single" w:sz="4" w:space="0" w:color="auto"/>
              <w:right w:val="single" w:sz="4" w:space="0" w:color="auto"/>
            </w:tcBorders>
            <w:shd w:val="clear" w:color="auto" w:fill="auto"/>
            <w:noWrap/>
            <w:vAlign w:val="center"/>
          </w:tcPr>
          <w:p w14:paraId="6904B545" w14:textId="7354BE67"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2,59</w:t>
            </w:r>
            <w:r>
              <w:rPr>
                <w:sz w:val="20"/>
                <w:szCs w:val="20"/>
              </w:rPr>
              <w:t>1</w:t>
            </w:r>
          </w:p>
        </w:tc>
        <w:tc>
          <w:tcPr>
            <w:tcW w:w="960" w:type="dxa"/>
            <w:tcBorders>
              <w:top w:val="nil"/>
              <w:left w:val="nil"/>
              <w:bottom w:val="single" w:sz="4" w:space="0" w:color="auto"/>
              <w:right w:val="single" w:sz="4" w:space="0" w:color="auto"/>
            </w:tcBorders>
            <w:shd w:val="clear" w:color="auto" w:fill="auto"/>
            <w:noWrap/>
            <w:vAlign w:val="center"/>
          </w:tcPr>
          <w:p w14:paraId="74AAF6D9" w14:textId="2E52A07C"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309</w:t>
            </w:r>
          </w:p>
        </w:tc>
        <w:tc>
          <w:tcPr>
            <w:tcW w:w="960" w:type="dxa"/>
            <w:tcBorders>
              <w:top w:val="nil"/>
              <w:left w:val="nil"/>
              <w:bottom w:val="single" w:sz="4" w:space="0" w:color="auto"/>
              <w:right w:val="single" w:sz="4" w:space="0" w:color="auto"/>
            </w:tcBorders>
            <w:shd w:val="clear" w:color="auto" w:fill="auto"/>
            <w:noWrap/>
            <w:vAlign w:val="center"/>
          </w:tcPr>
          <w:p w14:paraId="5DCCDA6B" w14:textId="5E07767B"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single" w:sz="4" w:space="0" w:color="auto"/>
              <w:right w:val="nil"/>
            </w:tcBorders>
            <w:vAlign w:val="center"/>
          </w:tcPr>
          <w:p w14:paraId="6D627C1E" w14:textId="5E65E284" w:rsidR="00D6486D" w:rsidRPr="00D6486D" w:rsidRDefault="00D6486D" w:rsidP="00D6486D">
            <w:pPr>
              <w:spacing w:before="60" w:after="60"/>
              <w:contextualSpacing/>
              <w:jc w:val="center"/>
              <w:rPr>
                <w:sz w:val="20"/>
                <w:szCs w:val="20"/>
              </w:rPr>
            </w:pPr>
            <w:r w:rsidRPr="00D6486D">
              <w:rPr>
                <w:sz w:val="20"/>
                <w:szCs w:val="20"/>
              </w:rPr>
              <w:t>300</w:t>
            </w:r>
          </w:p>
        </w:tc>
        <w:tc>
          <w:tcPr>
            <w:tcW w:w="960" w:type="dxa"/>
            <w:tcBorders>
              <w:top w:val="nil"/>
              <w:left w:val="nil"/>
              <w:bottom w:val="single" w:sz="4" w:space="0" w:color="auto"/>
              <w:right w:val="single" w:sz="4" w:space="0" w:color="auto"/>
            </w:tcBorders>
            <w:shd w:val="clear" w:color="auto" w:fill="auto"/>
            <w:noWrap/>
            <w:vAlign w:val="center"/>
          </w:tcPr>
          <w:p w14:paraId="16E410D1" w14:textId="41C994E9"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w:t>
            </w:r>
          </w:p>
        </w:tc>
        <w:tc>
          <w:tcPr>
            <w:tcW w:w="1015" w:type="dxa"/>
            <w:tcBorders>
              <w:top w:val="nil"/>
              <w:left w:val="nil"/>
              <w:bottom w:val="single" w:sz="4" w:space="0" w:color="auto"/>
              <w:right w:val="single" w:sz="4" w:space="0" w:color="auto"/>
            </w:tcBorders>
            <w:shd w:val="clear" w:color="auto" w:fill="auto"/>
            <w:noWrap/>
            <w:vAlign w:val="center"/>
          </w:tcPr>
          <w:p w14:paraId="4665E284" w14:textId="384B08B8" w:rsidR="00D6486D" w:rsidRPr="00B80402" w:rsidRDefault="00D6486D" w:rsidP="00D6486D">
            <w:pPr>
              <w:spacing w:before="60" w:after="60"/>
              <w:contextualSpacing/>
              <w:jc w:val="center"/>
              <w:rPr>
                <w:rFonts w:ascii="Calibri" w:eastAsia="Times New Roman" w:hAnsi="Calibri" w:cs="Calibri"/>
                <w:sz w:val="20"/>
                <w:szCs w:val="20"/>
              </w:rPr>
            </w:pPr>
            <w:r w:rsidRPr="00B80402">
              <w:rPr>
                <w:sz w:val="20"/>
                <w:szCs w:val="20"/>
              </w:rPr>
              <w:t>1,500</w:t>
            </w:r>
          </w:p>
        </w:tc>
      </w:tr>
    </w:tbl>
    <w:p w14:paraId="5C852C08" w14:textId="77777777" w:rsidR="00303BBF" w:rsidRDefault="00303BBF" w:rsidP="00303BBF">
      <w:pPr>
        <w:contextualSpacing/>
        <w:rPr>
          <w:sz w:val="20"/>
          <w:szCs w:val="20"/>
          <w:vertAlign w:val="superscript"/>
        </w:rPr>
      </w:pPr>
      <w:r w:rsidRPr="008C0CDA">
        <w:rPr>
          <w:sz w:val="20"/>
          <w:szCs w:val="20"/>
          <w:u w:val="single"/>
        </w:rPr>
        <w:t>Note</w:t>
      </w:r>
      <w:r w:rsidRPr="00984AEC">
        <w:rPr>
          <w:sz w:val="20"/>
          <w:szCs w:val="20"/>
        </w:rPr>
        <w:t>:</w:t>
      </w:r>
    </w:p>
    <w:p w14:paraId="56C7EEAA" w14:textId="6642D16D" w:rsidR="00645B8B" w:rsidRPr="00721FB9" w:rsidRDefault="00645B8B" w:rsidP="00C42213">
      <w:pPr>
        <w:contextualSpacing/>
        <w:rPr>
          <w:sz w:val="20"/>
          <w:szCs w:val="20"/>
        </w:rPr>
      </w:pPr>
      <w:proofErr w:type="spellStart"/>
      <w:r>
        <w:rPr>
          <w:sz w:val="20"/>
          <w:szCs w:val="20"/>
          <w:vertAlign w:val="superscript"/>
        </w:rPr>
        <w:t>a</w:t>
      </w:r>
      <w:proofErr w:type="spellEnd"/>
      <w:r>
        <w:rPr>
          <w:sz w:val="20"/>
          <w:szCs w:val="20"/>
          <w:vertAlign w:val="superscript"/>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063B0178" w14:textId="6652FAB6" w:rsidR="004E5075" w:rsidRDefault="00645B8B" w:rsidP="00B07EC4">
      <w:pPr>
        <w:contextualSpacing/>
        <w:rPr>
          <w:sz w:val="20"/>
          <w:szCs w:val="20"/>
        </w:rPr>
      </w:pPr>
      <w:r>
        <w:rPr>
          <w:sz w:val="20"/>
          <w:szCs w:val="20"/>
          <w:vertAlign w:val="superscript"/>
        </w:rPr>
        <w:t xml:space="preserve">b </w:t>
      </w:r>
      <w:r w:rsidRPr="00721FB9">
        <w:rPr>
          <w:sz w:val="20"/>
          <w:szCs w:val="20"/>
        </w:rPr>
        <w:t>Utilisation in year to date from 1 September 20</w:t>
      </w:r>
      <w:r>
        <w:rPr>
          <w:sz w:val="20"/>
          <w:szCs w:val="20"/>
        </w:rPr>
        <w:t>22</w:t>
      </w:r>
      <w:r w:rsidRPr="00721FB9">
        <w:rPr>
          <w:sz w:val="20"/>
          <w:szCs w:val="20"/>
        </w:rPr>
        <w:t xml:space="preserve"> to </w:t>
      </w:r>
      <w:r>
        <w:rPr>
          <w:sz w:val="20"/>
          <w:szCs w:val="20"/>
        </w:rPr>
        <w:t>28 February 2023 based on date of supply</w:t>
      </w:r>
      <w:r w:rsidRPr="00721FB9">
        <w:rPr>
          <w:sz w:val="20"/>
          <w:szCs w:val="20"/>
        </w:rPr>
        <w:t>.</w:t>
      </w:r>
    </w:p>
    <w:p w14:paraId="7642F763" w14:textId="284D4D25" w:rsidR="00645B8B" w:rsidRDefault="00645B8B" w:rsidP="00C46F64">
      <w:pPr>
        <w:pStyle w:val="Tabletitle"/>
        <w:keepNext/>
        <w:spacing w:before="200"/>
      </w:pPr>
      <w:r>
        <w:t xml:space="preserve">Table </w:t>
      </w:r>
      <w:r w:rsidR="008017D1">
        <w:t>9</w:t>
      </w:r>
      <w:r>
        <w:t xml:space="preserve">: Doses </w:t>
      </w:r>
      <w:r w:rsidR="00E86302">
        <w:t xml:space="preserve">(mg) </w:t>
      </w:r>
      <w:r>
        <w:t xml:space="preserve">supplied during continuing </w:t>
      </w:r>
      <w:proofErr w:type="gramStart"/>
      <w:r>
        <w:t>treatment</w:t>
      </w:r>
      <w:proofErr w:type="gramEnd"/>
    </w:p>
    <w:tbl>
      <w:tblPr>
        <w:tblW w:w="6720" w:type="dxa"/>
        <w:tblLook w:val="04A0" w:firstRow="1" w:lastRow="0" w:firstColumn="1" w:lastColumn="0" w:noHBand="0" w:noVBand="1"/>
      </w:tblPr>
      <w:tblGrid>
        <w:gridCol w:w="621"/>
        <w:gridCol w:w="1299"/>
        <w:gridCol w:w="960"/>
        <w:gridCol w:w="960"/>
        <w:gridCol w:w="960"/>
        <w:gridCol w:w="960"/>
        <w:gridCol w:w="960"/>
      </w:tblGrid>
      <w:tr w:rsidR="00D6486D" w:rsidRPr="00507D9D" w14:paraId="4A908120" w14:textId="77777777" w:rsidTr="00D6486D">
        <w:trPr>
          <w:trHeight w:val="300"/>
        </w:trPr>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F9800" w14:textId="77777777" w:rsidR="00D6486D" w:rsidRDefault="00D6486D" w:rsidP="00C46F64">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Year</w:t>
            </w:r>
          </w:p>
        </w:tc>
        <w:tc>
          <w:tcPr>
            <w:tcW w:w="129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096E987" w14:textId="7506A0FD" w:rsidR="00D6486D" w:rsidRPr="00507D9D" w:rsidRDefault="00D6486D" w:rsidP="00C46F64">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Number of Prescriptions</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89BC5B" w14:textId="1A5B11C2" w:rsidR="00D6486D" w:rsidRPr="00507D9D" w:rsidRDefault="00D6486D" w:rsidP="00C46F64">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Mean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70BC081" w14:textId="32C4FF18" w:rsidR="00D6486D" w:rsidRPr="00507D9D" w:rsidRDefault="00D6486D" w:rsidP="00C46F64">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Median</w:t>
            </w:r>
          </w:p>
        </w:tc>
        <w:tc>
          <w:tcPr>
            <w:tcW w:w="960" w:type="dxa"/>
            <w:tcBorders>
              <w:top w:val="single" w:sz="4" w:space="0" w:color="auto"/>
              <w:left w:val="nil"/>
              <w:bottom w:val="single" w:sz="4" w:space="0" w:color="auto"/>
              <w:right w:val="nil"/>
            </w:tcBorders>
            <w:shd w:val="clear" w:color="auto" w:fill="BFBFBF" w:themeFill="background1" w:themeFillShade="BF"/>
            <w:vAlign w:val="center"/>
          </w:tcPr>
          <w:p w14:paraId="38082911" w14:textId="0FD0D3FF" w:rsidR="00D6486D" w:rsidRDefault="00D6486D" w:rsidP="00D6486D">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Mode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E4FFB7" w14:textId="1B8AD488" w:rsidR="00D6486D" w:rsidRPr="00507D9D" w:rsidRDefault="00D6486D" w:rsidP="00C46F64">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Min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32C3DB" w14:textId="6A7074BD" w:rsidR="00D6486D" w:rsidRPr="00507D9D" w:rsidRDefault="00D6486D" w:rsidP="00C46F64">
            <w:pPr>
              <w:keepNext/>
              <w:spacing w:before="60" w:after="60"/>
              <w:jc w:val="center"/>
              <w:rPr>
                <w:rFonts w:ascii="Calibri" w:eastAsia="Times New Roman" w:hAnsi="Calibri" w:cs="Calibri"/>
                <w:b/>
                <w:bCs/>
                <w:sz w:val="20"/>
                <w:szCs w:val="20"/>
              </w:rPr>
            </w:pPr>
            <w:r>
              <w:rPr>
                <w:rFonts w:ascii="Calibri" w:eastAsia="Times New Roman" w:hAnsi="Calibri" w:cs="Calibri"/>
                <w:b/>
                <w:bCs/>
                <w:sz w:val="20"/>
                <w:szCs w:val="20"/>
              </w:rPr>
              <w:t>Max</w:t>
            </w:r>
          </w:p>
        </w:tc>
      </w:tr>
      <w:tr w:rsidR="00D6486D" w:rsidRPr="00507D9D" w14:paraId="1CFDDE15" w14:textId="77777777" w:rsidTr="00D6486D">
        <w:trPr>
          <w:trHeight w:val="300"/>
        </w:trPr>
        <w:tc>
          <w:tcPr>
            <w:tcW w:w="621" w:type="dxa"/>
            <w:tcBorders>
              <w:top w:val="nil"/>
              <w:left w:val="single" w:sz="4" w:space="0" w:color="auto"/>
              <w:bottom w:val="nil"/>
              <w:right w:val="single" w:sz="4" w:space="0" w:color="auto"/>
            </w:tcBorders>
            <w:vAlign w:val="center"/>
          </w:tcPr>
          <w:p w14:paraId="24B676ED" w14:textId="77777777" w:rsidR="00D6486D" w:rsidRPr="00507D9D" w:rsidRDefault="00D6486D" w:rsidP="00D6486D">
            <w:pPr>
              <w:keepNext/>
              <w:spacing w:before="60" w:after="60"/>
              <w:contextualSpacing/>
              <w:jc w:val="center"/>
              <w:rPr>
                <w:rFonts w:ascii="Calibri" w:eastAsia="Times New Roman" w:hAnsi="Calibri" w:cs="Calibri"/>
                <w:sz w:val="20"/>
                <w:szCs w:val="20"/>
              </w:rPr>
            </w:pPr>
            <w:r>
              <w:rPr>
                <w:rFonts w:ascii="Calibri" w:eastAsia="Times New Roman" w:hAnsi="Calibri" w:cs="Calibri"/>
                <w:sz w:val="20"/>
                <w:szCs w:val="20"/>
              </w:rPr>
              <w:t>1</w:t>
            </w:r>
            <w:r w:rsidRPr="00645B8B">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06FD34D3" w14:textId="0CF02471"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3,81</w:t>
            </w:r>
            <w:r>
              <w:rPr>
                <w:sz w:val="20"/>
                <w:szCs w:val="20"/>
              </w:rPr>
              <w:t>3</w:t>
            </w:r>
          </w:p>
        </w:tc>
        <w:tc>
          <w:tcPr>
            <w:tcW w:w="960" w:type="dxa"/>
            <w:tcBorders>
              <w:top w:val="nil"/>
              <w:left w:val="nil"/>
              <w:bottom w:val="nil"/>
              <w:right w:val="single" w:sz="4" w:space="0" w:color="auto"/>
            </w:tcBorders>
            <w:shd w:val="clear" w:color="auto" w:fill="auto"/>
            <w:noWrap/>
            <w:vAlign w:val="center"/>
          </w:tcPr>
          <w:p w14:paraId="3AE02425" w14:textId="7C5E1D60"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310</w:t>
            </w:r>
          </w:p>
        </w:tc>
        <w:tc>
          <w:tcPr>
            <w:tcW w:w="960" w:type="dxa"/>
            <w:tcBorders>
              <w:top w:val="nil"/>
              <w:left w:val="nil"/>
              <w:bottom w:val="nil"/>
              <w:right w:val="single" w:sz="4" w:space="0" w:color="auto"/>
            </w:tcBorders>
            <w:shd w:val="clear" w:color="auto" w:fill="auto"/>
            <w:noWrap/>
            <w:vAlign w:val="center"/>
          </w:tcPr>
          <w:p w14:paraId="43D780B3" w14:textId="4199E81B"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549648B4" w14:textId="5123ABCB" w:rsidR="00D6486D" w:rsidRPr="00D6486D" w:rsidRDefault="00D6486D" w:rsidP="00D6486D">
            <w:pPr>
              <w:keepNext/>
              <w:spacing w:before="60" w:after="60"/>
              <w:contextualSpacing/>
              <w:jc w:val="center"/>
              <w:rPr>
                <w:sz w:val="20"/>
                <w:szCs w:val="20"/>
              </w:rPr>
            </w:pPr>
            <w:r w:rsidRPr="00D6486D">
              <w:rPr>
                <w:rFonts w:ascii="Calibri" w:hAnsi="Calibri" w:cs="Calibri"/>
                <w:sz w:val="20"/>
                <w:szCs w:val="20"/>
              </w:rPr>
              <w:t>300</w:t>
            </w:r>
          </w:p>
        </w:tc>
        <w:tc>
          <w:tcPr>
            <w:tcW w:w="960" w:type="dxa"/>
            <w:tcBorders>
              <w:top w:val="nil"/>
              <w:left w:val="nil"/>
              <w:bottom w:val="nil"/>
              <w:right w:val="single" w:sz="4" w:space="0" w:color="auto"/>
            </w:tcBorders>
            <w:shd w:val="clear" w:color="auto" w:fill="auto"/>
            <w:noWrap/>
            <w:vAlign w:val="center"/>
          </w:tcPr>
          <w:p w14:paraId="3D712406" w14:textId="2C1C4BD7"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150</w:t>
            </w:r>
          </w:p>
        </w:tc>
        <w:tc>
          <w:tcPr>
            <w:tcW w:w="960" w:type="dxa"/>
            <w:tcBorders>
              <w:top w:val="nil"/>
              <w:left w:val="nil"/>
              <w:bottom w:val="nil"/>
              <w:right w:val="single" w:sz="4" w:space="0" w:color="auto"/>
            </w:tcBorders>
            <w:shd w:val="clear" w:color="auto" w:fill="auto"/>
            <w:noWrap/>
            <w:vAlign w:val="center"/>
          </w:tcPr>
          <w:p w14:paraId="387FE195" w14:textId="2D57801D"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600</w:t>
            </w:r>
          </w:p>
        </w:tc>
      </w:tr>
      <w:tr w:rsidR="00D6486D" w:rsidRPr="00507D9D" w14:paraId="5BBECCF9" w14:textId="77777777" w:rsidTr="00D6486D">
        <w:trPr>
          <w:trHeight w:val="300"/>
        </w:trPr>
        <w:tc>
          <w:tcPr>
            <w:tcW w:w="621" w:type="dxa"/>
            <w:tcBorders>
              <w:top w:val="nil"/>
              <w:left w:val="single" w:sz="4" w:space="0" w:color="auto"/>
              <w:bottom w:val="nil"/>
              <w:right w:val="single" w:sz="4" w:space="0" w:color="auto"/>
            </w:tcBorders>
            <w:vAlign w:val="center"/>
          </w:tcPr>
          <w:p w14:paraId="523D9402" w14:textId="77777777" w:rsidR="00D6486D" w:rsidRPr="00507D9D" w:rsidRDefault="00D6486D" w:rsidP="00D6486D">
            <w:pPr>
              <w:keepNext/>
              <w:spacing w:before="60" w:after="60"/>
              <w:contextualSpacing/>
              <w:jc w:val="center"/>
              <w:rPr>
                <w:rFonts w:ascii="Calibri" w:eastAsia="Times New Roman" w:hAnsi="Calibri" w:cs="Calibri"/>
                <w:sz w:val="20"/>
                <w:szCs w:val="20"/>
              </w:rPr>
            </w:pPr>
            <w:r>
              <w:rPr>
                <w:rFonts w:ascii="Calibri" w:eastAsia="Times New Roman" w:hAnsi="Calibri" w:cs="Calibri"/>
                <w:sz w:val="20"/>
                <w:szCs w:val="20"/>
              </w:rPr>
              <w:t>2</w:t>
            </w:r>
            <w:r w:rsidRPr="00645B8B">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1F63FC67" w14:textId="4450AF10" w:rsidR="00D6486D" w:rsidRPr="00C46F64" w:rsidRDefault="00D6486D" w:rsidP="00D6486D">
            <w:pPr>
              <w:keepNext/>
              <w:spacing w:before="60" w:after="60"/>
              <w:contextualSpacing/>
              <w:jc w:val="center"/>
              <w:rPr>
                <w:rFonts w:ascii="Calibri" w:eastAsia="Times New Roman" w:hAnsi="Calibri" w:cs="Calibri"/>
                <w:sz w:val="20"/>
                <w:szCs w:val="20"/>
              </w:rPr>
            </w:pPr>
            <w:r w:rsidRPr="00C46F64">
              <w:rPr>
                <w:sz w:val="20"/>
                <w:szCs w:val="20"/>
              </w:rPr>
              <w:t>11,697</w:t>
            </w:r>
          </w:p>
        </w:tc>
        <w:tc>
          <w:tcPr>
            <w:tcW w:w="960" w:type="dxa"/>
            <w:tcBorders>
              <w:top w:val="nil"/>
              <w:left w:val="nil"/>
              <w:bottom w:val="nil"/>
              <w:right w:val="single" w:sz="4" w:space="0" w:color="auto"/>
            </w:tcBorders>
            <w:shd w:val="clear" w:color="auto" w:fill="auto"/>
            <w:noWrap/>
            <w:vAlign w:val="center"/>
          </w:tcPr>
          <w:p w14:paraId="59D6AF91" w14:textId="30C620E0"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304</w:t>
            </w:r>
          </w:p>
        </w:tc>
        <w:tc>
          <w:tcPr>
            <w:tcW w:w="960" w:type="dxa"/>
            <w:tcBorders>
              <w:top w:val="nil"/>
              <w:left w:val="nil"/>
              <w:bottom w:val="nil"/>
              <w:right w:val="single" w:sz="4" w:space="0" w:color="auto"/>
            </w:tcBorders>
            <w:shd w:val="clear" w:color="auto" w:fill="auto"/>
            <w:noWrap/>
            <w:vAlign w:val="center"/>
          </w:tcPr>
          <w:p w14:paraId="1C1A37B4" w14:textId="3BE80838"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75E944E8" w14:textId="60825A51" w:rsidR="00D6486D" w:rsidRPr="00D6486D" w:rsidRDefault="00D6486D" w:rsidP="00D6486D">
            <w:pPr>
              <w:keepNext/>
              <w:spacing w:before="60" w:after="60"/>
              <w:contextualSpacing/>
              <w:jc w:val="center"/>
              <w:rPr>
                <w:sz w:val="20"/>
                <w:szCs w:val="20"/>
              </w:rPr>
            </w:pPr>
            <w:r w:rsidRPr="00D6486D">
              <w:rPr>
                <w:rFonts w:ascii="Calibri" w:hAnsi="Calibri" w:cs="Calibri"/>
                <w:sz w:val="20"/>
                <w:szCs w:val="20"/>
              </w:rPr>
              <w:t>300</w:t>
            </w:r>
          </w:p>
        </w:tc>
        <w:tc>
          <w:tcPr>
            <w:tcW w:w="960" w:type="dxa"/>
            <w:tcBorders>
              <w:top w:val="nil"/>
              <w:left w:val="nil"/>
              <w:bottom w:val="nil"/>
              <w:right w:val="single" w:sz="4" w:space="0" w:color="auto"/>
            </w:tcBorders>
            <w:shd w:val="clear" w:color="auto" w:fill="auto"/>
            <w:noWrap/>
            <w:vAlign w:val="center"/>
          </w:tcPr>
          <w:p w14:paraId="34D7A8B1" w14:textId="246FF3D0"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150</w:t>
            </w:r>
          </w:p>
        </w:tc>
        <w:tc>
          <w:tcPr>
            <w:tcW w:w="960" w:type="dxa"/>
            <w:tcBorders>
              <w:top w:val="nil"/>
              <w:left w:val="nil"/>
              <w:bottom w:val="nil"/>
              <w:right w:val="single" w:sz="4" w:space="0" w:color="auto"/>
            </w:tcBorders>
            <w:shd w:val="clear" w:color="auto" w:fill="auto"/>
            <w:noWrap/>
            <w:vAlign w:val="center"/>
          </w:tcPr>
          <w:p w14:paraId="506F5FE6" w14:textId="65556A6E"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600</w:t>
            </w:r>
          </w:p>
        </w:tc>
      </w:tr>
      <w:tr w:rsidR="00D6486D" w:rsidRPr="00507D9D" w14:paraId="1C95C540" w14:textId="77777777" w:rsidTr="00D6486D">
        <w:trPr>
          <w:trHeight w:val="300"/>
        </w:trPr>
        <w:tc>
          <w:tcPr>
            <w:tcW w:w="621" w:type="dxa"/>
            <w:tcBorders>
              <w:top w:val="nil"/>
              <w:left w:val="single" w:sz="4" w:space="0" w:color="auto"/>
              <w:bottom w:val="nil"/>
              <w:right w:val="single" w:sz="4" w:space="0" w:color="auto"/>
            </w:tcBorders>
            <w:vAlign w:val="center"/>
          </w:tcPr>
          <w:p w14:paraId="41CA652B" w14:textId="77777777" w:rsidR="00D6486D" w:rsidRPr="00507D9D" w:rsidRDefault="00D6486D" w:rsidP="00D6486D">
            <w:pPr>
              <w:keepNext/>
              <w:spacing w:before="60" w:after="60"/>
              <w:contextualSpacing/>
              <w:jc w:val="center"/>
              <w:rPr>
                <w:rFonts w:ascii="Calibri" w:eastAsia="Times New Roman" w:hAnsi="Calibri" w:cs="Calibri"/>
                <w:sz w:val="20"/>
                <w:szCs w:val="20"/>
              </w:rPr>
            </w:pPr>
            <w:r>
              <w:rPr>
                <w:rFonts w:ascii="Calibri" w:eastAsia="Times New Roman" w:hAnsi="Calibri" w:cs="Calibri"/>
                <w:sz w:val="20"/>
                <w:szCs w:val="20"/>
              </w:rPr>
              <w:t>3</w:t>
            </w:r>
            <w:r w:rsidRPr="00645B8B">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0C97EE01" w14:textId="764E9C97" w:rsidR="00D6486D" w:rsidRPr="00C46F64" w:rsidRDefault="00D6486D" w:rsidP="00D6486D">
            <w:pPr>
              <w:keepNext/>
              <w:spacing w:before="60" w:after="60"/>
              <w:contextualSpacing/>
              <w:jc w:val="center"/>
              <w:rPr>
                <w:rFonts w:ascii="Calibri" w:eastAsia="Times New Roman" w:hAnsi="Calibri" w:cs="Calibri"/>
                <w:sz w:val="20"/>
                <w:szCs w:val="20"/>
              </w:rPr>
            </w:pPr>
            <w:r w:rsidRPr="00C46F64">
              <w:rPr>
                <w:sz w:val="20"/>
                <w:szCs w:val="20"/>
              </w:rPr>
              <w:t>17,875</w:t>
            </w:r>
          </w:p>
        </w:tc>
        <w:tc>
          <w:tcPr>
            <w:tcW w:w="960" w:type="dxa"/>
            <w:tcBorders>
              <w:top w:val="nil"/>
              <w:left w:val="nil"/>
              <w:bottom w:val="nil"/>
              <w:right w:val="single" w:sz="4" w:space="0" w:color="auto"/>
            </w:tcBorders>
            <w:shd w:val="clear" w:color="auto" w:fill="auto"/>
            <w:noWrap/>
            <w:vAlign w:val="center"/>
          </w:tcPr>
          <w:p w14:paraId="3B924580" w14:textId="0686F0D8"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320</w:t>
            </w:r>
          </w:p>
        </w:tc>
        <w:tc>
          <w:tcPr>
            <w:tcW w:w="960" w:type="dxa"/>
            <w:tcBorders>
              <w:top w:val="nil"/>
              <w:left w:val="nil"/>
              <w:bottom w:val="nil"/>
              <w:right w:val="single" w:sz="4" w:space="0" w:color="auto"/>
            </w:tcBorders>
            <w:shd w:val="clear" w:color="auto" w:fill="auto"/>
            <w:noWrap/>
            <w:vAlign w:val="center"/>
          </w:tcPr>
          <w:p w14:paraId="75810E9F" w14:textId="01D246AB"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17C137D5" w14:textId="03CFD1E3" w:rsidR="00D6486D" w:rsidRPr="00D6486D" w:rsidRDefault="00D6486D" w:rsidP="00D6486D">
            <w:pPr>
              <w:keepNext/>
              <w:spacing w:before="60" w:after="60"/>
              <w:contextualSpacing/>
              <w:jc w:val="center"/>
              <w:rPr>
                <w:sz w:val="20"/>
                <w:szCs w:val="20"/>
              </w:rPr>
            </w:pPr>
            <w:r w:rsidRPr="00D6486D">
              <w:rPr>
                <w:rFonts w:ascii="Calibri" w:hAnsi="Calibri" w:cs="Calibri"/>
                <w:sz w:val="20"/>
                <w:szCs w:val="20"/>
              </w:rPr>
              <w:t>300</w:t>
            </w:r>
          </w:p>
        </w:tc>
        <w:tc>
          <w:tcPr>
            <w:tcW w:w="960" w:type="dxa"/>
            <w:tcBorders>
              <w:top w:val="nil"/>
              <w:left w:val="nil"/>
              <w:bottom w:val="nil"/>
              <w:right w:val="single" w:sz="4" w:space="0" w:color="auto"/>
            </w:tcBorders>
            <w:shd w:val="clear" w:color="auto" w:fill="auto"/>
            <w:noWrap/>
            <w:vAlign w:val="center"/>
          </w:tcPr>
          <w:p w14:paraId="731AE2C5" w14:textId="11056A07"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150</w:t>
            </w:r>
          </w:p>
        </w:tc>
        <w:tc>
          <w:tcPr>
            <w:tcW w:w="960" w:type="dxa"/>
            <w:tcBorders>
              <w:top w:val="nil"/>
              <w:left w:val="nil"/>
              <w:bottom w:val="nil"/>
              <w:right w:val="single" w:sz="4" w:space="0" w:color="auto"/>
            </w:tcBorders>
            <w:shd w:val="clear" w:color="auto" w:fill="auto"/>
            <w:noWrap/>
            <w:vAlign w:val="center"/>
          </w:tcPr>
          <w:p w14:paraId="697A86E4" w14:textId="0F7C0D00"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900</w:t>
            </w:r>
          </w:p>
        </w:tc>
      </w:tr>
      <w:tr w:rsidR="00D6486D" w:rsidRPr="00507D9D" w14:paraId="540A1F5D" w14:textId="77777777" w:rsidTr="00D6486D">
        <w:trPr>
          <w:trHeight w:val="300"/>
        </w:trPr>
        <w:tc>
          <w:tcPr>
            <w:tcW w:w="621" w:type="dxa"/>
            <w:tcBorders>
              <w:top w:val="nil"/>
              <w:left w:val="single" w:sz="4" w:space="0" w:color="auto"/>
              <w:bottom w:val="nil"/>
              <w:right w:val="single" w:sz="4" w:space="0" w:color="auto"/>
            </w:tcBorders>
            <w:vAlign w:val="center"/>
          </w:tcPr>
          <w:p w14:paraId="38BCFBB9" w14:textId="77777777" w:rsidR="00D6486D" w:rsidRPr="00507D9D" w:rsidRDefault="00D6486D" w:rsidP="00D6486D">
            <w:pPr>
              <w:keepNext/>
              <w:spacing w:before="60" w:after="60"/>
              <w:contextualSpacing/>
              <w:jc w:val="center"/>
              <w:rPr>
                <w:rFonts w:ascii="Calibri" w:eastAsia="Times New Roman" w:hAnsi="Calibri" w:cs="Calibri"/>
                <w:sz w:val="20"/>
                <w:szCs w:val="20"/>
              </w:rPr>
            </w:pPr>
            <w:r>
              <w:rPr>
                <w:rFonts w:ascii="Calibri" w:eastAsia="Times New Roman" w:hAnsi="Calibri" w:cs="Calibri"/>
                <w:sz w:val="20"/>
                <w:szCs w:val="20"/>
              </w:rPr>
              <w:t>4</w:t>
            </w:r>
            <w:r w:rsidRPr="00645B8B">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4511A905" w14:textId="109D37DA" w:rsidR="00D6486D" w:rsidRPr="00C46F64" w:rsidRDefault="00D6486D" w:rsidP="00D6486D">
            <w:pPr>
              <w:keepNext/>
              <w:spacing w:before="60" w:after="60"/>
              <w:contextualSpacing/>
              <w:jc w:val="center"/>
              <w:rPr>
                <w:rFonts w:ascii="Calibri" w:eastAsia="Times New Roman" w:hAnsi="Calibri" w:cs="Calibri"/>
                <w:sz w:val="20"/>
                <w:szCs w:val="20"/>
              </w:rPr>
            </w:pPr>
            <w:r w:rsidRPr="00C46F64">
              <w:rPr>
                <w:sz w:val="20"/>
                <w:szCs w:val="20"/>
              </w:rPr>
              <w:t>25,220</w:t>
            </w:r>
          </w:p>
        </w:tc>
        <w:tc>
          <w:tcPr>
            <w:tcW w:w="960" w:type="dxa"/>
            <w:tcBorders>
              <w:top w:val="nil"/>
              <w:left w:val="nil"/>
              <w:bottom w:val="nil"/>
              <w:right w:val="single" w:sz="4" w:space="0" w:color="auto"/>
            </w:tcBorders>
            <w:shd w:val="clear" w:color="auto" w:fill="auto"/>
            <w:noWrap/>
            <w:vAlign w:val="center"/>
          </w:tcPr>
          <w:p w14:paraId="518E033A" w14:textId="41CEDBAF"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338</w:t>
            </w:r>
          </w:p>
        </w:tc>
        <w:tc>
          <w:tcPr>
            <w:tcW w:w="960" w:type="dxa"/>
            <w:tcBorders>
              <w:top w:val="nil"/>
              <w:left w:val="nil"/>
              <w:bottom w:val="nil"/>
              <w:right w:val="single" w:sz="4" w:space="0" w:color="auto"/>
            </w:tcBorders>
            <w:shd w:val="clear" w:color="auto" w:fill="auto"/>
            <w:noWrap/>
            <w:vAlign w:val="center"/>
          </w:tcPr>
          <w:p w14:paraId="501E9CD0" w14:textId="37CE9779"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6FA1D2AB" w14:textId="56B399A0" w:rsidR="00D6486D" w:rsidRPr="00D6486D" w:rsidRDefault="00D6486D" w:rsidP="00D6486D">
            <w:pPr>
              <w:keepNext/>
              <w:spacing w:before="60" w:after="60"/>
              <w:contextualSpacing/>
              <w:jc w:val="center"/>
              <w:rPr>
                <w:sz w:val="20"/>
                <w:szCs w:val="20"/>
              </w:rPr>
            </w:pPr>
            <w:r w:rsidRPr="00D6486D">
              <w:rPr>
                <w:rFonts w:ascii="Calibri" w:hAnsi="Calibri" w:cs="Calibri"/>
                <w:sz w:val="20"/>
                <w:szCs w:val="20"/>
              </w:rPr>
              <w:t>300</w:t>
            </w:r>
          </w:p>
        </w:tc>
        <w:tc>
          <w:tcPr>
            <w:tcW w:w="960" w:type="dxa"/>
            <w:tcBorders>
              <w:top w:val="nil"/>
              <w:left w:val="nil"/>
              <w:bottom w:val="nil"/>
              <w:right w:val="single" w:sz="4" w:space="0" w:color="auto"/>
            </w:tcBorders>
            <w:shd w:val="clear" w:color="auto" w:fill="auto"/>
            <w:noWrap/>
            <w:vAlign w:val="center"/>
          </w:tcPr>
          <w:p w14:paraId="4172C21C" w14:textId="6A879D13"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150</w:t>
            </w:r>
          </w:p>
        </w:tc>
        <w:tc>
          <w:tcPr>
            <w:tcW w:w="960" w:type="dxa"/>
            <w:tcBorders>
              <w:top w:val="nil"/>
              <w:left w:val="nil"/>
              <w:bottom w:val="nil"/>
              <w:right w:val="single" w:sz="4" w:space="0" w:color="auto"/>
            </w:tcBorders>
            <w:shd w:val="clear" w:color="auto" w:fill="auto"/>
            <w:noWrap/>
            <w:vAlign w:val="center"/>
          </w:tcPr>
          <w:p w14:paraId="6A8D913F" w14:textId="0FE7F011"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1200</w:t>
            </w:r>
          </w:p>
        </w:tc>
      </w:tr>
      <w:tr w:rsidR="00D6486D" w:rsidRPr="00507D9D" w14:paraId="414FA04F" w14:textId="77777777" w:rsidTr="00D6486D">
        <w:trPr>
          <w:trHeight w:val="300"/>
        </w:trPr>
        <w:tc>
          <w:tcPr>
            <w:tcW w:w="621" w:type="dxa"/>
            <w:tcBorders>
              <w:top w:val="nil"/>
              <w:left w:val="single" w:sz="4" w:space="0" w:color="auto"/>
              <w:bottom w:val="nil"/>
              <w:right w:val="single" w:sz="4" w:space="0" w:color="auto"/>
            </w:tcBorders>
            <w:vAlign w:val="center"/>
          </w:tcPr>
          <w:p w14:paraId="236207D5" w14:textId="77777777" w:rsidR="00D6486D" w:rsidRPr="00507D9D" w:rsidRDefault="00D6486D" w:rsidP="00D6486D">
            <w:pPr>
              <w:keepNext/>
              <w:spacing w:before="60" w:after="60"/>
              <w:contextualSpacing/>
              <w:jc w:val="center"/>
              <w:rPr>
                <w:rFonts w:ascii="Calibri" w:eastAsia="Times New Roman" w:hAnsi="Calibri" w:cs="Calibri"/>
                <w:sz w:val="20"/>
                <w:szCs w:val="20"/>
              </w:rPr>
            </w:pPr>
            <w:r>
              <w:rPr>
                <w:rFonts w:ascii="Calibri" w:eastAsia="Times New Roman" w:hAnsi="Calibri" w:cs="Calibri"/>
                <w:sz w:val="20"/>
                <w:szCs w:val="20"/>
              </w:rPr>
              <w:t>5</w:t>
            </w:r>
            <w:r w:rsidRPr="00645B8B">
              <w:rPr>
                <w:rFonts w:ascii="Calibri" w:eastAsia="Times New Roman" w:hAnsi="Calibri" w:cs="Calibri"/>
                <w:sz w:val="20"/>
                <w:szCs w:val="20"/>
                <w:vertAlign w:val="superscript"/>
              </w:rPr>
              <w:t>a</w:t>
            </w:r>
          </w:p>
        </w:tc>
        <w:tc>
          <w:tcPr>
            <w:tcW w:w="1299" w:type="dxa"/>
            <w:tcBorders>
              <w:top w:val="nil"/>
              <w:left w:val="single" w:sz="4" w:space="0" w:color="auto"/>
              <w:bottom w:val="nil"/>
              <w:right w:val="single" w:sz="4" w:space="0" w:color="auto"/>
            </w:tcBorders>
            <w:shd w:val="clear" w:color="auto" w:fill="auto"/>
            <w:noWrap/>
            <w:vAlign w:val="center"/>
          </w:tcPr>
          <w:p w14:paraId="02D33014" w14:textId="60416362" w:rsidR="00D6486D" w:rsidRPr="00C46F64" w:rsidRDefault="00D6486D" w:rsidP="00D6486D">
            <w:pPr>
              <w:keepNext/>
              <w:spacing w:before="60" w:after="60"/>
              <w:contextualSpacing/>
              <w:jc w:val="center"/>
              <w:rPr>
                <w:rFonts w:ascii="Calibri" w:eastAsia="Times New Roman" w:hAnsi="Calibri" w:cs="Calibri"/>
                <w:sz w:val="20"/>
                <w:szCs w:val="20"/>
              </w:rPr>
            </w:pPr>
            <w:r w:rsidRPr="00C46F64">
              <w:rPr>
                <w:sz w:val="20"/>
                <w:szCs w:val="20"/>
              </w:rPr>
              <w:t>31,828</w:t>
            </w:r>
          </w:p>
        </w:tc>
        <w:tc>
          <w:tcPr>
            <w:tcW w:w="960" w:type="dxa"/>
            <w:tcBorders>
              <w:top w:val="nil"/>
              <w:left w:val="nil"/>
              <w:bottom w:val="nil"/>
              <w:right w:val="single" w:sz="4" w:space="0" w:color="auto"/>
            </w:tcBorders>
            <w:shd w:val="clear" w:color="auto" w:fill="auto"/>
            <w:noWrap/>
            <w:vAlign w:val="center"/>
          </w:tcPr>
          <w:p w14:paraId="7AE81D7E" w14:textId="7DE4B95C"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350</w:t>
            </w:r>
          </w:p>
        </w:tc>
        <w:tc>
          <w:tcPr>
            <w:tcW w:w="960" w:type="dxa"/>
            <w:tcBorders>
              <w:top w:val="nil"/>
              <w:left w:val="nil"/>
              <w:bottom w:val="nil"/>
              <w:right w:val="single" w:sz="4" w:space="0" w:color="auto"/>
            </w:tcBorders>
            <w:shd w:val="clear" w:color="auto" w:fill="auto"/>
            <w:noWrap/>
            <w:vAlign w:val="center"/>
          </w:tcPr>
          <w:p w14:paraId="35C06DC0" w14:textId="4AA800CC"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nil"/>
              <w:right w:val="nil"/>
            </w:tcBorders>
            <w:vAlign w:val="center"/>
          </w:tcPr>
          <w:p w14:paraId="7C58CD98" w14:textId="431976C0" w:rsidR="00D6486D" w:rsidRPr="00D6486D" w:rsidRDefault="00D6486D" w:rsidP="00D6486D">
            <w:pPr>
              <w:keepNext/>
              <w:spacing w:before="60" w:after="60"/>
              <w:contextualSpacing/>
              <w:jc w:val="center"/>
              <w:rPr>
                <w:sz w:val="20"/>
                <w:szCs w:val="20"/>
              </w:rPr>
            </w:pPr>
            <w:r w:rsidRPr="00D6486D">
              <w:rPr>
                <w:rFonts w:ascii="Calibri" w:hAnsi="Calibri" w:cs="Calibri"/>
                <w:sz w:val="20"/>
                <w:szCs w:val="20"/>
              </w:rPr>
              <w:t>300</w:t>
            </w:r>
          </w:p>
        </w:tc>
        <w:tc>
          <w:tcPr>
            <w:tcW w:w="960" w:type="dxa"/>
            <w:tcBorders>
              <w:top w:val="nil"/>
              <w:left w:val="nil"/>
              <w:bottom w:val="nil"/>
              <w:right w:val="single" w:sz="4" w:space="0" w:color="auto"/>
            </w:tcBorders>
            <w:shd w:val="clear" w:color="auto" w:fill="auto"/>
            <w:noWrap/>
            <w:vAlign w:val="center"/>
          </w:tcPr>
          <w:p w14:paraId="323F3CC9" w14:textId="2E1BD21F"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150</w:t>
            </w:r>
          </w:p>
        </w:tc>
        <w:tc>
          <w:tcPr>
            <w:tcW w:w="960" w:type="dxa"/>
            <w:tcBorders>
              <w:top w:val="nil"/>
              <w:left w:val="nil"/>
              <w:bottom w:val="nil"/>
              <w:right w:val="single" w:sz="4" w:space="0" w:color="auto"/>
            </w:tcBorders>
            <w:shd w:val="clear" w:color="auto" w:fill="auto"/>
            <w:noWrap/>
            <w:vAlign w:val="center"/>
          </w:tcPr>
          <w:p w14:paraId="3F0BC349" w14:textId="12119755"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1350</w:t>
            </w:r>
          </w:p>
        </w:tc>
      </w:tr>
      <w:tr w:rsidR="00D6486D" w:rsidRPr="00507D9D" w14:paraId="05AEC2EC" w14:textId="77777777" w:rsidTr="00D6486D">
        <w:trPr>
          <w:trHeight w:val="300"/>
        </w:trPr>
        <w:tc>
          <w:tcPr>
            <w:tcW w:w="621" w:type="dxa"/>
            <w:tcBorders>
              <w:top w:val="nil"/>
              <w:left w:val="single" w:sz="4" w:space="0" w:color="auto"/>
              <w:bottom w:val="single" w:sz="4" w:space="0" w:color="auto"/>
              <w:right w:val="single" w:sz="4" w:space="0" w:color="auto"/>
            </w:tcBorders>
            <w:vAlign w:val="center"/>
          </w:tcPr>
          <w:p w14:paraId="26C5D9E8" w14:textId="77777777" w:rsidR="00D6486D" w:rsidRPr="00507D9D" w:rsidRDefault="00D6486D" w:rsidP="00D6486D">
            <w:pPr>
              <w:keepNext/>
              <w:spacing w:before="60" w:after="60"/>
              <w:contextualSpacing/>
              <w:jc w:val="center"/>
              <w:rPr>
                <w:rFonts w:ascii="Calibri" w:eastAsia="Times New Roman" w:hAnsi="Calibri" w:cs="Calibri"/>
                <w:sz w:val="20"/>
                <w:szCs w:val="20"/>
              </w:rPr>
            </w:pPr>
            <w:r>
              <w:rPr>
                <w:rFonts w:ascii="Calibri" w:eastAsia="Times New Roman" w:hAnsi="Calibri" w:cs="Calibri"/>
                <w:sz w:val="20"/>
                <w:szCs w:val="20"/>
              </w:rPr>
              <w:t>6</w:t>
            </w:r>
            <w:r w:rsidRPr="00645B8B">
              <w:rPr>
                <w:rFonts w:ascii="Calibri" w:eastAsia="Times New Roman" w:hAnsi="Calibri" w:cs="Calibri"/>
                <w:sz w:val="20"/>
                <w:szCs w:val="20"/>
                <w:vertAlign w:val="superscript"/>
              </w:rPr>
              <w:t>b</w:t>
            </w:r>
          </w:p>
        </w:tc>
        <w:tc>
          <w:tcPr>
            <w:tcW w:w="1299" w:type="dxa"/>
            <w:tcBorders>
              <w:top w:val="nil"/>
              <w:left w:val="single" w:sz="4" w:space="0" w:color="auto"/>
              <w:bottom w:val="single" w:sz="4" w:space="0" w:color="auto"/>
              <w:right w:val="single" w:sz="4" w:space="0" w:color="auto"/>
            </w:tcBorders>
            <w:shd w:val="clear" w:color="auto" w:fill="auto"/>
            <w:noWrap/>
            <w:vAlign w:val="center"/>
          </w:tcPr>
          <w:p w14:paraId="0F455FA4" w14:textId="42916D53" w:rsidR="00D6486D" w:rsidRPr="00C46F64" w:rsidRDefault="00D6486D" w:rsidP="00D6486D">
            <w:pPr>
              <w:keepNext/>
              <w:spacing w:before="60" w:after="60"/>
              <w:contextualSpacing/>
              <w:jc w:val="center"/>
              <w:rPr>
                <w:rFonts w:ascii="Calibri" w:eastAsia="Times New Roman" w:hAnsi="Calibri" w:cs="Calibri"/>
                <w:sz w:val="20"/>
                <w:szCs w:val="20"/>
              </w:rPr>
            </w:pPr>
            <w:r w:rsidRPr="00C46F64">
              <w:rPr>
                <w:sz w:val="20"/>
                <w:szCs w:val="20"/>
              </w:rPr>
              <w:t>17,942</w:t>
            </w:r>
          </w:p>
        </w:tc>
        <w:tc>
          <w:tcPr>
            <w:tcW w:w="960" w:type="dxa"/>
            <w:tcBorders>
              <w:top w:val="nil"/>
              <w:left w:val="nil"/>
              <w:bottom w:val="single" w:sz="4" w:space="0" w:color="auto"/>
              <w:right w:val="single" w:sz="4" w:space="0" w:color="auto"/>
            </w:tcBorders>
            <w:shd w:val="clear" w:color="auto" w:fill="auto"/>
            <w:noWrap/>
            <w:vAlign w:val="center"/>
          </w:tcPr>
          <w:p w14:paraId="7372DF8E" w14:textId="0F25F507"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356</w:t>
            </w:r>
          </w:p>
        </w:tc>
        <w:tc>
          <w:tcPr>
            <w:tcW w:w="960" w:type="dxa"/>
            <w:tcBorders>
              <w:top w:val="nil"/>
              <w:left w:val="nil"/>
              <w:bottom w:val="single" w:sz="4" w:space="0" w:color="auto"/>
              <w:right w:val="single" w:sz="4" w:space="0" w:color="auto"/>
            </w:tcBorders>
            <w:shd w:val="clear" w:color="auto" w:fill="auto"/>
            <w:noWrap/>
            <w:vAlign w:val="center"/>
          </w:tcPr>
          <w:p w14:paraId="18F747A5" w14:textId="3E35C36B"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300</w:t>
            </w:r>
          </w:p>
        </w:tc>
        <w:tc>
          <w:tcPr>
            <w:tcW w:w="960" w:type="dxa"/>
            <w:tcBorders>
              <w:top w:val="nil"/>
              <w:left w:val="nil"/>
              <w:bottom w:val="single" w:sz="4" w:space="0" w:color="auto"/>
              <w:right w:val="nil"/>
            </w:tcBorders>
            <w:vAlign w:val="center"/>
          </w:tcPr>
          <w:p w14:paraId="68E975E0" w14:textId="42ED859B" w:rsidR="00D6486D" w:rsidRPr="00D6486D" w:rsidRDefault="00D6486D" w:rsidP="00D6486D">
            <w:pPr>
              <w:keepNext/>
              <w:spacing w:before="60" w:after="60"/>
              <w:contextualSpacing/>
              <w:jc w:val="center"/>
              <w:rPr>
                <w:sz w:val="20"/>
                <w:szCs w:val="20"/>
              </w:rPr>
            </w:pPr>
            <w:r w:rsidRPr="00D6486D">
              <w:rPr>
                <w:rFonts w:ascii="Calibri" w:hAnsi="Calibri" w:cs="Calibri"/>
                <w:sz w:val="20"/>
                <w:szCs w:val="20"/>
              </w:rPr>
              <w:t>300</w:t>
            </w:r>
          </w:p>
        </w:tc>
        <w:tc>
          <w:tcPr>
            <w:tcW w:w="960" w:type="dxa"/>
            <w:tcBorders>
              <w:top w:val="nil"/>
              <w:left w:val="nil"/>
              <w:bottom w:val="single" w:sz="4" w:space="0" w:color="auto"/>
              <w:right w:val="single" w:sz="4" w:space="0" w:color="auto"/>
            </w:tcBorders>
            <w:shd w:val="clear" w:color="auto" w:fill="auto"/>
            <w:noWrap/>
            <w:vAlign w:val="center"/>
          </w:tcPr>
          <w:p w14:paraId="61843E8F" w14:textId="75D4345B"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150</w:t>
            </w:r>
          </w:p>
        </w:tc>
        <w:tc>
          <w:tcPr>
            <w:tcW w:w="960" w:type="dxa"/>
            <w:tcBorders>
              <w:top w:val="nil"/>
              <w:left w:val="nil"/>
              <w:bottom w:val="single" w:sz="4" w:space="0" w:color="auto"/>
              <w:right w:val="single" w:sz="4" w:space="0" w:color="auto"/>
            </w:tcBorders>
            <w:shd w:val="clear" w:color="auto" w:fill="auto"/>
            <w:noWrap/>
            <w:vAlign w:val="center"/>
          </w:tcPr>
          <w:p w14:paraId="2960E7F1" w14:textId="4212074D" w:rsidR="00D6486D" w:rsidRPr="00B80402" w:rsidRDefault="00D6486D" w:rsidP="00D6486D">
            <w:pPr>
              <w:keepNext/>
              <w:spacing w:before="60" w:after="60"/>
              <w:contextualSpacing/>
              <w:jc w:val="center"/>
              <w:rPr>
                <w:rFonts w:ascii="Calibri" w:eastAsia="Times New Roman" w:hAnsi="Calibri" w:cs="Calibri"/>
                <w:sz w:val="20"/>
                <w:szCs w:val="20"/>
              </w:rPr>
            </w:pPr>
            <w:r w:rsidRPr="00B80402">
              <w:rPr>
                <w:sz w:val="20"/>
                <w:szCs w:val="20"/>
              </w:rPr>
              <w:t>1800</w:t>
            </w:r>
          </w:p>
        </w:tc>
      </w:tr>
    </w:tbl>
    <w:p w14:paraId="1FF101A1" w14:textId="77777777" w:rsidR="00303BBF" w:rsidRDefault="00303BBF" w:rsidP="00303BBF">
      <w:pPr>
        <w:contextualSpacing/>
        <w:rPr>
          <w:sz w:val="20"/>
          <w:szCs w:val="20"/>
          <w:vertAlign w:val="superscript"/>
        </w:rPr>
      </w:pPr>
      <w:r w:rsidRPr="008C0CDA">
        <w:rPr>
          <w:sz w:val="20"/>
          <w:szCs w:val="20"/>
          <w:u w:val="single"/>
        </w:rPr>
        <w:t>Note</w:t>
      </w:r>
      <w:r w:rsidRPr="00984AEC">
        <w:rPr>
          <w:sz w:val="20"/>
          <w:szCs w:val="20"/>
        </w:rPr>
        <w:t>:</w:t>
      </w:r>
    </w:p>
    <w:p w14:paraId="1C789E52" w14:textId="7BF71D7F" w:rsidR="00645B8B" w:rsidRPr="00721FB9" w:rsidRDefault="00645B8B" w:rsidP="00C46F64">
      <w:pPr>
        <w:keepNext/>
        <w:contextualSpacing/>
        <w:rPr>
          <w:sz w:val="20"/>
          <w:szCs w:val="20"/>
        </w:rPr>
      </w:pPr>
      <w:proofErr w:type="spellStart"/>
      <w:r>
        <w:rPr>
          <w:sz w:val="20"/>
          <w:szCs w:val="20"/>
          <w:vertAlign w:val="superscript"/>
        </w:rPr>
        <w:t>a</w:t>
      </w:r>
      <w:proofErr w:type="spellEnd"/>
      <w:r>
        <w:rPr>
          <w:sz w:val="20"/>
          <w:szCs w:val="20"/>
          <w:vertAlign w:val="superscript"/>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5A5E674F" w14:textId="77777777" w:rsidR="00645B8B" w:rsidRPr="00721FB9" w:rsidRDefault="00645B8B" w:rsidP="00C42213">
      <w:pPr>
        <w:contextualSpacing/>
        <w:rPr>
          <w:sz w:val="20"/>
          <w:szCs w:val="20"/>
        </w:rPr>
      </w:pPr>
      <w:r>
        <w:rPr>
          <w:sz w:val="20"/>
          <w:szCs w:val="20"/>
          <w:vertAlign w:val="superscript"/>
        </w:rPr>
        <w:t xml:space="preserve">b </w:t>
      </w:r>
      <w:r w:rsidRPr="00721FB9">
        <w:rPr>
          <w:sz w:val="20"/>
          <w:szCs w:val="20"/>
        </w:rPr>
        <w:t>Utilisation in year to date from 1 September 20</w:t>
      </w:r>
      <w:r>
        <w:rPr>
          <w:sz w:val="20"/>
          <w:szCs w:val="20"/>
        </w:rPr>
        <w:t>22</w:t>
      </w:r>
      <w:r w:rsidRPr="00721FB9">
        <w:rPr>
          <w:sz w:val="20"/>
          <w:szCs w:val="20"/>
        </w:rPr>
        <w:t xml:space="preserve"> to </w:t>
      </w:r>
      <w:r>
        <w:rPr>
          <w:sz w:val="20"/>
          <w:szCs w:val="20"/>
        </w:rPr>
        <w:t>28 February 2023 based on date of supply</w:t>
      </w:r>
      <w:r w:rsidRPr="00721FB9">
        <w:rPr>
          <w:sz w:val="20"/>
          <w:szCs w:val="20"/>
        </w:rPr>
        <w:t>.</w:t>
      </w:r>
    </w:p>
    <w:p w14:paraId="78E294BA" w14:textId="77777777" w:rsidR="00645B8B" w:rsidRDefault="00645B8B" w:rsidP="00645B8B">
      <w:pPr>
        <w:spacing w:after="0"/>
        <w:contextualSpacing/>
      </w:pPr>
    </w:p>
    <w:p w14:paraId="0E3F285C" w14:textId="7AB5E60D" w:rsidR="00126437" w:rsidRDefault="00A179F4" w:rsidP="00C42213">
      <w:r w:rsidRPr="00B80402">
        <w:t>F</w:t>
      </w:r>
      <w:r w:rsidR="00645B8B" w:rsidRPr="00B80402">
        <w:t xml:space="preserve">or both initial and continuing </w:t>
      </w:r>
      <w:r w:rsidR="0018312E" w:rsidRPr="00B80402">
        <w:t>treatment,</w:t>
      </w:r>
      <w:r w:rsidR="00645B8B" w:rsidRPr="00B80402">
        <w:t xml:space="preserve"> </w:t>
      </w:r>
      <w:proofErr w:type="gramStart"/>
      <w:r w:rsidR="00645B8B" w:rsidRPr="00B80402">
        <w:t>the majority of</w:t>
      </w:r>
      <w:proofErr w:type="gramEnd"/>
      <w:r w:rsidR="00645B8B" w:rsidRPr="00B80402">
        <w:t xml:space="preserve"> prescriptions supplied were for </w:t>
      </w:r>
      <w:r w:rsidR="00585576">
        <w:t xml:space="preserve">a dose of </w:t>
      </w:r>
      <w:r w:rsidR="00645B8B" w:rsidRPr="00B80402">
        <w:t xml:space="preserve">300 mg (Table </w:t>
      </w:r>
      <w:r w:rsidR="00690DDC">
        <w:t>10</w:t>
      </w:r>
      <w:r w:rsidRPr="00B80402">
        <w:t xml:space="preserve"> and </w:t>
      </w:r>
      <w:r w:rsidR="00690DDC">
        <w:t>11</w:t>
      </w:r>
      <w:r w:rsidR="00BE3F53">
        <w:t xml:space="preserve"> and Figure 4</w:t>
      </w:r>
      <w:r w:rsidR="00645B8B" w:rsidRPr="00B80402">
        <w:t xml:space="preserve">). </w:t>
      </w:r>
      <w:r w:rsidR="00645B8B" w:rsidRPr="0040156B">
        <w:t xml:space="preserve">The number of </w:t>
      </w:r>
      <w:r w:rsidR="001D282A" w:rsidRPr="0040156B">
        <w:t xml:space="preserve">prescriptions </w:t>
      </w:r>
      <w:r w:rsidR="00645B8B" w:rsidRPr="0040156B">
        <w:t xml:space="preserve">for 150 mg </w:t>
      </w:r>
      <w:r w:rsidR="001D282A" w:rsidRPr="0040156B">
        <w:t>in both initial and continuing</w:t>
      </w:r>
      <w:r w:rsidR="00645B8B" w:rsidRPr="0040156B">
        <w:t xml:space="preserve"> was negligible (Table </w:t>
      </w:r>
      <w:r w:rsidR="00690DDC" w:rsidRPr="0040156B">
        <w:t>10</w:t>
      </w:r>
      <w:r w:rsidRPr="0040156B">
        <w:t xml:space="preserve"> and </w:t>
      </w:r>
      <w:r w:rsidR="00690DDC" w:rsidRPr="0040156B">
        <w:t>11</w:t>
      </w:r>
      <w:r w:rsidR="00645B8B" w:rsidRPr="0040156B">
        <w:t xml:space="preserve">). </w:t>
      </w:r>
      <w:proofErr w:type="spellStart"/>
      <w:r w:rsidR="001F2122" w:rsidRPr="007D4C34">
        <w:rPr>
          <w:highlight w:val="black"/>
        </w:rPr>
        <w:t>Xxxx</w:t>
      </w:r>
      <w:proofErr w:type="spellEnd"/>
      <w:r w:rsidR="001F2122" w:rsidRPr="007D4C34">
        <w:rPr>
          <w:highlight w:val="black"/>
        </w:rPr>
        <w:t xml:space="preserve"> xx </w:t>
      </w:r>
      <w:proofErr w:type="spellStart"/>
      <w:r w:rsidR="001F2122" w:rsidRPr="007D4C34">
        <w:rPr>
          <w:highlight w:val="black"/>
        </w:rPr>
        <w:t>xxxxxxxxx</w:t>
      </w:r>
      <w:proofErr w:type="spellEnd"/>
      <w:r w:rsidR="001F2122" w:rsidRPr="007D4C34">
        <w:rPr>
          <w:highlight w:val="black"/>
        </w:rPr>
        <w:t xml:space="preserve"> xx xxx </w:t>
      </w:r>
      <w:proofErr w:type="spellStart"/>
      <w:r w:rsidR="001F2122" w:rsidRPr="007D4C34">
        <w:rPr>
          <w:highlight w:val="black"/>
        </w:rPr>
        <w:t>xxxxxxx</w:t>
      </w:r>
      <w:proofErr w:type="spellEnd"/>
      <w:r w:rsidR="001F2122" w:rsidRPr="007D4C34">
        <w:rPr>
          <w:highlight w:val="black"/>
        </w:rPr>
        <w:t xml:space="preserve"> </w:t>
      </w:r>
      <w:proofErr w:type="spellStart"/>
      <w:r w:rsidR="001F2122" w:rsidRPr="007D4C34">
        <w:rPr>
          <w:highlight w:val="black"/>
        </w:rPr>
        <w:t>xxxxxxxxx</w:t>
      </w:r>
      <w:proofErr w:type="spellEnd"/>
      <w:r w:rsidR="001F2122" w:rsidRPr="007D4C34">
        <w:rPr>
          <w:highlight w:val="black"/>
        </w:rPr>
        <w:t xml:space="preserve"> </w:t>
      </w:r>
      <w:proofErr w:type="spellStart"/>
      <w:r w:rsidR="001F2122" w:rsidRPr="007D4C34">
        <w:rPr>
          <w:highlight w:val="black"/>
        </w:rPr>
        <w:t>xxxxx</w:t>
      </w:r>
      <w:proofErr w:type="spellEnd"/>
      <w:r w:rsidR="001F2122" w:rsidRPr="007D4C34">
        <w:rPr>
          <w:highlight w:val="black"/>
        </w:rPr>
        <w:t xml:space="preserve"> xxx </w:t>
      </w:r>
      <w:proofErr w:type="spellStart"/>
      <w:r w:rsidR="001F2122" w:rsidRPr="007D4C34">
        <w:rPr>
          <w:highlight w:val="black"/>
        </w:rPr>
        <w:t>xxxxxxxxxx</w:t>
      </w:r>
      <w:proofErr w:type="spellEnd"/>
      <w:r w:rsidR="001F2122" w:rsidRPr="007D4C34">
        <w:rPr>
          <w:highlight w:val="black"/>
        </w:rPr>
        <w:t xml:space="preserve"> </w:t>
      </w:r>
      <w:proofErr w:type="spellStart"/>
      <w:r w:rsidR="001F2122" w:rsidRPr="007D4C34">
        <w:rPr>
          <w:highlight w:val="black"/>
        </w:rPr>
        <w:t>xxxxxxxx</w:t>
      </w:r>
      <w:proofErr w:type="spellEnd"/>
      <w:r w:rsidR="001F2122" w:rsidRPr="007D4C34">
        <w:rPr>
          <w:highlight w:val="black"/>
        </w:rPr>
        <w:t xml:space="preserve"> </w:t>
      </w:r>
      <w:proofErr w:type="spellStart"/>
      <w:r w:rsidR="001F2122" w:rsidRPr="007D4C34">
        <w:rPr>
          <w:highlight w:val="black"/>
        </w:rPr>
        <w:t>xxxxxxxxx</w:t>
      </w:r>
      <w:proofErr w:type="spellEnd"/>
      <w:r w:rsidR="001F2122" w:rsidRPr="007D4C34">
        <w:rPr>
          <w:highlight w:val="black"/>
        </w:rPr>
        <w:t xml:space="preserve"> xx xxx </w:t>
      </w:r>
      <w:proofErr w:type="spellStart"/>
      <w:r w:rsidR="001F2122" w:rsidRPr="007D4C34">
        <w:rPr>
          <w:highlight w:val="black"/>
        </w:rPr>
        <w:t>xxxx</w:t>
      </w:r>
      <w:proofErr w:type="spellEnd"/>
      <w:r w:rsidR="001F2122" w:rsidRPr="007D4C34">
        <w:rPr>
          <w:highlight w:val="black"/>
        </w:rPr>
        <w:t xml:space="preserve"> </w:t>
      </w:r>
      <w:proofErr w:type="spellStart"/>
      <w:r w:rsidR="001F2122" w:rsidRPr="007D4C34">
        <w:rPr>
          <w:highlight w:val="black"/>
        </w:rPr>
        <w:t>xxxxxx</w:t>
      </w:r>
      <w:proofErr w:type="spellEnd"/>
      <w:r w:rsidR="001F2122" w:rsidRPr="007D4C34">
        <w:rPr>
          <w:highlight w:val="black"/>
        </w:rPr>
        <w:t xml:space="preserve"> xx xxx </w:t>
      </w:r>
      <w:proofErr w:type="spellStart"/>
      <w:r w:rsidR="001F2122" w:rsidRPr="007D4C34">
        <w:rPr>
          <w:highlight w:val="black"/>
        </w:rPr>
        <w:t>xxxxxxxxx</w:t>
      </w:r>
      <w:proofErr w:type="spellEnd"/>
      <w:r w:rsidR="001F2122" w:rsidRPr="007D4C34">
        <w:rPr>
          <w:highlight w:val="black"/>
        </w:rPr>
        <w:t xml:space="preserve"> </w:t>
      </w:r>
      <w:proofErr w:type="spellStart"/>
      <w:r w:rsidR="001F2122" w:rsidRPr="007D4C34">
        <w:rPr>
          <w:highlight w:val="black"/>
        </w:rPr>
        <w:t>xxxxx</w:t>
      </w:r>
      <w:proofErr w:type="spellEnd"/>
      <w:r w:rsidR="001F2122" w:rsidRPr="007D4C34">
        <w:rPr>
          <w:highlight w:val="black"/>
        </w:rPr>
        <w:t xml:space="preserve"> xx </w:t>
      </w:r>
      <w:proofErr w:type="spellStart"/>
      <w:r w:rsidR="001F2122" w:rsidRPr="007D4C34">
        <w:rPr>
          <w:highlight w:val="black"/>
        </w:rPr>
        <w:t>xxxxx</w:t>
      </w:r>
      <w:proofErr w:type="spellEnd"/>
      <w:r w:rsidR="001F2122" w:rsidRPr="007D4C34">
        <w:rPr>
          <w:highlight w:val="black"/>
        </w:rPr>
        <w:t xml:space="preserve"> xxx </w:t>
      </w:r>
      <w:proofErr w:type="spellStart"/>
      <w:r w:rsidR="001F2122" w:rsidRPr="007D4C34">
        <w:rPr>
          <w:highlight w:val="black"/>
        </w:rPr>
        <w:t>xxx</w:t>
      </w:r>
      <w:proofErr w:type="spellEnd"/>
      <w:r w:rsidR="001F2122" w:rsidRPr="007D4C34">
        <w:rPr>
          <w:highlight w:val="black"/>
        </w:rPr>
        <w:t xml:space="preserve"> xx xxx </w:t>
      </w:r>
      <w:proofErr w:type="spellStart"/>
      <w:r w:rsidR="001F2122" w:rsidRPr="007D4C34">
        <w:rPr>
          <w:highlight w:val="black"/>
        </w:rPr>
        <w:t>xxxxx</w:t>
      </w:r>
      <w:proofErr w:type="spellEnd"/>
      <w:r w:rsidR="001F2122" w:rsidRPr="007D4C34">
        <w:rPr>
          <w:highlight w:val="black"/>
        </w:rPr>
        <w:t xml:space="preserve"> xxx </w:t>
      </w:r>
      <w:proofErr w:type="spellStart"/>
      <w:r w:rsidR="001F2122" w:rsidRPr="007D4C34">
        <w:rPr>
          <w:highlight w:val="black"/>
        </w:rPr>
        <w:t>xxx</w:t>
      </w:r>
      <w:proofErr w:type="spellEnd"/>
      <w:r w:rsidR="001F2122" w:rsidRPr="007D4C34">
        <w:rPr>
          <w:highlight w:val="black"/>
        </w:rPr>
        <w:t xml:space="preserve"> </w:t>
      </w:r>
      <w:proofErr w:type="spellStart"/>
      <w:r w:rsidR="001F2122" w:rsidRPr="007D4C34">
        <w:rPr>
          <w:highlight w:val="black"/>
        </w:rPr>
        <w:t>xxx</w:t>
      </w:r>
      <w:proofErr w:type="spellEnd"/>
      <w:r w:rsidR="0018312E" w:rsidRPr="007D4C34">
        <w:t>.</w:t>
      </w:r>
      <w:r w:rsidR="0018312E" w:rsidRPr="0040156B">
        <w:t xml:space="preserve"> </w:t>
      </w:r>
      <w:r w:rsidR="00585576" w:rsidRPr="0040156B">
        <w:t>A</w:t>
      </w:r>
      <w:r w:rsidR="00645B8B" w:rsidRPr="0040156B">
        <w:t xml:space="preserve"> small proportion of prescriptions </w:t>
      </w:r>
      <w:r w:rsidR="00585576" w:rsidRPr="0040156B">
        <w:t xml:space="preserve">were dispensed with a dose higher than </w:t>
      </w:r>
      <w:r w:rsidR="001D282A" w:rsidRPr="0040156B">
        <w:t>300</w:t>
      </w:r>
      <w:r w:rsidR="00B0572A" w:rsidRPr="0040156B">
        <w:t xml:space="preserve"> </w:t>
      </w:r>
      <w:r w:rsidR="001D282A" w:rsidRPr="0040156B">
        <w:t xml:space="preserve">mg </w:t>
      </w:r>
      <w:r w:rsidR="00645B8B" w:rsidRPr="0040156B">
        <w:t xml:space="preserve">(Table </w:t>
      </w:r>
      <w:r w:rsidR="00690DDC" w:rsidRPr="0040156B">
        <w:t>10</w:t>
      </w:r>
      <w:r w:rsidRPr="0040156B">
        <w:t xml:space="preserve"> and </w:t>
      </w:r>
      <w:r w:rsidR="00690DDC" w:rsidRPr="0040156B">
        <w:t>11</w:t>
      </w:r>
      <w:r w:rsidR="00645B8B" w:rsidRPr="0040156B">
        <w:t>).</w:t>
      </w:r>
      <w:r w:rsidR="00BE3F53" w:rsidRPr="0040156B">
        <w:t xml:space="preserve"> There </w:t>
      </w:r>
      <w:r w:rsidR="00585576" w:rsidRPr="0040156B">
        <w:t>wa</w:t>
      </w:r>
      <w:r w:rsidR="00BE3F53" w:rsidRPr="0040156B">
        <w:t xml:space="preserve">s a steady increase in the dosage </w:t>
      </w:r>
      <w:r w:rsidR="00664A7B" w:rsidRPr="0040156B">
        <w:t xml:space="preserve">supplied </w:t>
      </w:r>
      <w:r w:rsidR="00585576" w:rsidRPr="0040156B">
        <w:t xml:space="preserve">to </w:t>
      </w:r>
      <w:r w:rsidR="00BE3F53" w:rsidRPr="0040156B">
        <w:t>continuing patients over time (Figure 4).</w:t>
      </w:r>
    </w:p>
    <w:p w14:paraId="31F05E76" w14:textId="77777777" w:rsidR="00B31F61" w:rsidRPr="00B80402" w:rsidRDefault="00B31F61" w:rsidP="00C42213"/>
    <w:p w14:paraId="06C595A2" w14:textId="5585D048" w:rsidR="00645B8B" w:rsidRDefault="00645B8B" w:rsidP="00C42213">
      <w:pPr>
        <w:pStyle w:val="Tabletitle"/>
        <w:spacing w:before="200"/>
      </w:pPr>
      <w:r>
        <w:lastRenderedPageBreak/>
        <w:t xml:space="preserve">Table </w:t>
      </w:r>
      <w:r w:rsidR="008017D1">
        <w:t>10</w:t>
      </w:r>
      <w:r>
        <w:t xml:space="preserve">: </w:t>
      </w:r>
      <w:r w:rsidR="0093094B">
        <w:t>Number</w:t>
      </w:r>
      <w:r>
        <w:t xml:space="preserve"> of prescriptions dispensed for initial treatment by dose </w:t>
      </w:r>
      <w:proofErr w:type="gramStart"/>
      <w:r>
        <w:t>dispensed</w:t>
      </w:r>
      <w:proofErr w:type="gramEnd"/>
    </w:p>
    <w:tbl>
      <w:tblPr>
        <w:tblStyle w:val="TableGrid"/>
        <w:tblW w:w="0" w:type="auto"/>
        <w:tblLook w:val="04A0" w:firstRow="1" w:lastRow="0" w:firstColumn="1" w:lastColumn="0" w:noHBand="0" w:noVBand="1"/>
      </w:tblPr>
      <w:tblGrid>
        <w:gridCol w:w="1555"/>
        <w:gridCol w:w="1011"/>
        <w:gridCol w:w="1063"/>
        <w:gridCol w:w="1063"/>
        <w:gridCol w:w="1063"/>
        <w:gridCol w:w="1064"/>
        <w:gridCol w:w="1064"/>
        <w:gridCol w:w="1064"/>
      </w:tblGrid>
      <w:tr w:rsidR="001D6F72" w14:paraId="1E49A6D4" w14:textId="77777777" w:rsidTr="007A57FB">
        <w:tc>
          <w:tcPr>
            <w:tcW w:w="1555" w:type="dxa"/>
            <w:shd w:val="clear" w:color="auto" w:fill="BFBFBF" w:themeFill="background1" w:themeFillShade="BF"/>
            <w:vAlign w:val="center"/>
          </w:tcPr>
          <w:p w14:paraId="5CF3288F" w14:textId="77777777" w:rsidR="001D6F72" w:rsidRPr="007A57FB" w:rsidRDefault="001D6F72" w:rsidP="00C42213">
            <w:pPr>
              <w:spacing w:before="60" w:after="60"/>
              <w:contextualSpacing/>
              <w:jc w:val="center"/>
              <w:rPr>
                <w:rFonts w:cstheme="minorHAnsi"/>
                <w:b/>
                <w:bCs/>
                <w:sz w:val="20"/>
                <w:szCs w:val="20"/>
              </w:rPr>
            </w:pPr>
          </w:p>
        </w:tc>
        <w:tc>
          <w:tcPr>
            <w:tcW w:w="1011" w:type="dxa"/>
            <w:shd w:val="clear" w:color="auto" w:fill="BFBFBF" w:themeFill="background1" w:themeFillShade="BF"/>
            <w:vAlign w:val="center"/>
          </w:tcPr>
          <w:p w14:paraId="7767EF68" w14:textId="41AA394C"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Dose</w:t>
            </w:r>
          </w:p>
        </w:tc>
        <w:tc>
          <w:tcPr>
            <w:tcW w:w="1063" w:type="dxa"/>
            <w:shd w:val="clear" w:color="auto" w:fill="BFBFBF" w:themeFill="background1" w:themeFillShade="BF"/>
            <w:vAlign w:val="center"/>
          </w:tcPr>
          <w:p w14:paraId="6958537A" w14:textId="589851C1"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Year 1</w:t>
            </w:r>
            <w:r w:rsidR="007A57FB" w:rsidRPr="007A57FB">
              <w:rPr>
                <w:rFonts w:cstheme="minorHAnsi"/>
                <w:b/>
                <w:bCs/>
                <w:sz w:val="20"/>
                <w:szCs w:val="20"/>
                <w:vertAlign w:val="superscript"/>
              </w:rPr>
              <w:t>a</w:t>
            </w:r>
          </w:p>
        </w:tc>
        <w:tc>
          <w:tcPr>
            <w:tcW w:w="1063" w:type="dxa"/>
            <w:shd w:val="clear" w:color="auto" w:fill="BFBFBF" w:themeFill="background1" w:themeFillShade="BF"/>
            <w:vAlign w:val="center"/>
          </w:tcPr>
          <w:p w14:paraId="7C876255" w14:textId="2B6592BD"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Year 2</w:t>
            </w:r>
            <w:r w:rsidRPr="007A57FB">
              <w:rPr>
                <w:rFonts w:cstheme="minorHAnsi"/>
                <w:b/>
                <w:bCs/>
                <w:sz w:val="20"/>
                <w:szCs w:val="20"/>
                <w:vertAlign w:val="superscript"/>
              </w:rPr>
              <w:t>a</w:t>
            </w:r>
          </w:p>
        </w:tc>
        <w:tc>
          <w:tcPr>
            <w:tcW w:w="1063" w:type="dxa"/>
            <w:shd w:val="clear" w:color="auto" w:fill="BFBFBF" w:themeFill="background1" w:themeFillShade="BF"/>
            <w:vAlign w:val="center"/>
          </w:tcPr>
          <w:p w14:paraId="70D4501C" w14:textId="254A387B"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Year 3</w:t>
            </w:r>
            <w:r w:rsidRPr="007A57FB">
              <w:rPr>
                <w:rFonts w:cstheme="minorHAnsi"/>
                <w:b/>
                <w:bCs/>
                <w:sz w:val="20"/>
                <w:szCs w:val="20"/>
                <w:vertAlign w:val="superscript"/>
              </w:rPr>
              <w:t>a</w:t>
            </w:r>
          </w:p>
        </w:tc>
        <w:tc>
          <w:tcPr>
            <w:tcW w:w="1064" w:type="dxa"/>
            <w:shd w:val="clear" w:color="auto" w:fill="BFBFBF" w:themeFill="background1" w:themeFillShade="BF"/>
            <w:vAlign w:val="center"/>
          </w:tcPr>
          <w:p w14:paraId="1C123E7B" w14:textId="14AC47B7"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Year 4</w:t>
            </w:r>
            <w:r w:rsidRPr="007A57FB">
              <w:rPr>
                <w:rFonts w:cstheme="minorHAnsi"/>
                <w:b/>
                <w:bCs/>
                <w:sz w:val="20"/>
                <w:szCs w:val="20"/>
                <w:vertAlign w:val="superscript"/>
              </w:rPr>
              <w:t>a</w:t>
            </w:r>
          </w:p>
        </w:tc>
        <w:tc>
          <w:tcPr>
            <w:tcW w:w="1064" w:type="dxa"/>
            <w:shd w:val="clear" w:color="auto" w:fill="BFBFBF" w:themeFill="background1" w:themeFillShade="BF"/>
            <w:vAlign w:val="center"/>
          </w:tcPr>
          <w:p w14:paraId="02F3B55A" w14:textId="33E288F1"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Year 5</w:t>
            </w:r>
            <w:r w:rsidRPr="007A57FB">
              <w:rPr>
                <w:rFonts w:cstheme="minorHAnsi"/>
                <w:b/>
                <w:bCs/>
                <w:sz w:val="20"/>
                <w:szCs w:val="20"/>
                <w:vertAlign w:val="superscript"/>
              </w:rPr>
              <w:t>a</w:t>
            </w:r>
          </w:p>
        </w:tc>
        <w:tc>
          <w:tcPr>
            <w:tcW w:w="1064" w:type="dxa"/>
            <w:shd w:val="clear" w:color="auto" w:fill="BFBFBF" w:themeFill="background1" w:themeFillShade="BF"/>
            <w:vAlign w:val="center"/>
          </w:tcPr>
          <w:p w14:paraId="5A80E7CE" w14:textId="7E7043B6" w:rsidR="001D6F72" w:rsidRPr="007A57FB" w:rsidRDefault="001D6F72" w:rsidP="00C42213">
            <w:pPr>
              <w:spacing w:before="60" w:after="60"/>
              <w:contextualSpacing/>
              <w:jc w:val="center"/>
              <w:rPr>
                <w:rFonts w:cstheme="minorHAnsi"/>
                <w:b/>
                <w:bCs/>
                <w:sz w:val="20"/>
                <w:szCs w:val="20"/>
              </w:rPr>
            </w:pPr>
            <w:r w:rsidRPr="007A57FB">
              <w:rPr>
                <w:rFonts w:cstheme="minorHAnsi"/>
                <w:b/>
                <w:bCs/>
                <w:sz w:val="20"/>
                <w:szCs w:val="20"/>
              </w:rPr>
              <w:t>Year 6</w:t>
            </w:r>
            <w:r w:rsidRPr="007A57FB">
              <w:rPr>
                <w:rFonts w:cstheme="minorHAnsi"/>
                <w:b/>
                <w:bCs/>
                <w:sz w:val="20"/>
                <w:szCs w:val="20"/>
                <w:vertAlign w:val="superscript"/>
              </w:rPr>
              <w:t>b</w:t>
            </w:r>
          </w:p>
        </w:tc>
      </w:tr>
      <w:tr w:rsidR="001D6F72" w14:paraId="7674EBD4" w14:textId="77777777" w:rsidTr="007A57FB">
        <w:tc>
          <w:tcPr>
            <w:tcW w:w="1555" w:type="dxa"/>
            <w:vAlign w:val="center"/>
          </w:tcPr>
          <w:p w14:paraId="0A91C718" w14:textId="6B7E16E3" w:rsidR="001D6F72" w:rsidRPr="007A57FB" w:rsidRDefault="001D6F72" w:rsidP="00C42213">
            <w:pPr>
              <w:spacing w:before="60" w:after="60"/>
              <w:contextualSpacing/>
              <w:jc w:val="center"/>
              <w:rPr>
                <w:rFonts w:cstheme="minorHAnsi"/>
                <w:sz w:val="20"/>
                <w:szCs w:val="20"/>
              </w:rPr>
            </w:pPr>
            <w:r w:rsidRPr="007A57FB">
              <w:rPr>
                <w:rFonts w:cstheme="minorHAnsi"/>
                <w:b/>
                <w:bCs/>
                <w:color w:val="000000"/>
                <w:sz w:val="20"/>
                <w:szCs w:val="20"/>
              </w:rPr>
              <w:t>Prescriptions</w:t>
            </w:r>
          </w:p>
        </w:tc>
        <w:tc>
          <w:tcPr>
            <w:tcW w:w="1011" w:type="dxa"/>
            <w:vAlign w:val="center"/>
          </w:tcPr>
          <w:p w14:paraId="158FA06A" w14:textId="5F40FFAB" w:rsidR="001D6F72" w:rsidRPr="007A57FB" w:rsidRDefault="001D6F72" w:rsidP="00C42213">
            <w:pPr>
              <w:spacing w:before="60" w:after="60"/>
              <w:contextualSpacing/>
              <w:jc w:val="center"/>
              <w:rPr>
                <w:rFonts w:cstheme="minorHAnsi"/>
                <w:sz w:val="20"/>
                <w:szCs w:val="20"/>
              </w:rPr>
            </w:pPr>
            <w:r w:rsidRPr="007A57FB">
              <w:rPr>
                <w:rFonts w:cstheme="minorHAnsi"/>
                <w:sz w:val="20"/>
                <w:szCs w:val="20"/>
              </w:rPr>
              <w:t>150mg</w:t>
            </w:r>
          </w:p>
        </w:tc>
        <w:tc>
          <w:tcPr>
            <w:tcW w:w="1063" w:type="dxa"/>
            <w:vAlign w:val="center"/>
          </w:tcPr>
          <w:p w14:paraId="4209BAEE" w14:textId="60AED383"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22</w:t>
            </w:r>
          </w:p>
        </w:tc>
        <w:tc>
          <w:tcPr>
            <w:tcW w:w="1063" w:type="dxa"/>
            <w:vAlign w:val="center"/>
          </w:tcPr>
          <w:p w14:paraId="0A550DB0" w14:textId="335B836C"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35</w:t>
            </w:r>
          </w:p>
        </w:tc>
        <w:tc>
          <w:tcPr>
            <w:tcW w:w="1063" w:type="dxa"/>
            <w:vAlign w:val="center"/>
          </w:tcPr>
          <w:p w14:paraId="7BFAC883" w14:textId="6BE036EC"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5EEB56E7" w14:textId="145DD1A1"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0571CBF1" w14:textId="7D40F3F5"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79A97EDD" w14:textId="70C9DB24"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r>
      <w:tr w:rsidR="001D6F72" w14:paraId="09A39720" w14:textId="77777777" w:rsidTr="007A57FB">
        <w:tc>
          <w:tcPr>
            <w:tcW w:w="1555" w:type="dxa"/>
            <w:vAlign w:val="center"/>
          </w:tcPr>
          <w:p w14:paraId="7E88147B" w14:textId="77777777" w:rsidR="001D6F72" w:rsidRPr="007A57FB" w:rsidRDefault="001D6F72" w:rsidP="00C42213">
            <w:pPr>
              <w:spacing w:before="60" w:after="60"/>
              <w:contextualSpacing/>
              <w:jc w:val="center"/>
              <w:rPr>
                <w:rFonts w:cstheme="minorHAnsi"/>
                <w:sz w:val="20"/>
                <w:szCs w:val="20"/>
              </w:rPr>
            </w:pPr>
          </w:p>
        </w:tc>
        <w:tc>
          <w:tcPr>
            <w:tcW w:w="1011" w:type="dxa"/>
            <w:vAlign w:val="center"/>
          </w:tcPr>
          <w:p w14:paraId="4586A540" w14:textId="3339E5AA" w:rsidR="001D6F72" w:rsidRPr="007A57FB" w:rsidRDefault="001D6F72" w:rsidP="00C42213">
            <w:pPr>
              <w:spacing w:before="60" w:after="60"/>
              <w:contextualSpacing/>
              <w:jc w:val="center"/>
              <w:rPr>
                <w:rFonts w:cstheme="minorHAnsi"/>
                <w:sz w:val="20"/>
                <w:szCs w:val="20"/>
              </w:rPr>
            </w:pPr>
            <w:r w:rsidRPr="007A57FB">
              <w:rPr>
                <w:rFonts w:cstheme="minorHAnsi"/>
                <w:sz w:val="20"/>
                <w:szCs w:val="20"/>
              </w:rPr>
              <w:t>300mg</w:t>
            </w:r>
          </w:p>
        </w:tc>
        <w:tc>
          <w:tcPr>
            <w:tcW w:w="1063" w:type="dxa"/>
            <w:vAlign w:val="center"/>
          </w:tcPr>
          <w:p w14:paraId="597E57BF" w14:textId="6EFB0D8A"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2</w:t>
            </w:r>
            <w:r w:rsidR="008E7177" w:rsidRPr="00B80402">
              <w:rPr>
                <w:rFonts w:cstheme="minorHAnsi"/>
                <w:sz w:val="20"/>
                <w:szCs w:val="20"/>
              </w:rPr>
              <w:t>,</w:t>
            </w:r>
            <w:r w:rsidRPr="00B80402">
              <w:rPr>
                <w:rFonts w:cstheme="minorHAnsi"/>
                <w:sz w:val="20"/>
                <w:szCs w:val="20"/>
              </w:rPr>
              <w:t>752</w:t>
            </w:r>
          </w:p>
        </w:tc>
        <w:tc>
          <w:tcPr>
            <w:tcW w:w="1063" w:type="dxa"/>
            <w:vAlign w:val="center"/>
          </w:tcPr>
          <w:p w14:paraId="5EF92FDF" w14:textId="3043525B"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3</w:t>
            </w:r>
            <w:r w:rsidR="008E7177" w:rsidRPr="00B80402">
              <w:rPr>
                <w:rFonts w:cstheme="minorHAnsi"/>
                <w:sz w:val="20"/>
                <w:szCs w:val="20"/>
              </w:rPr>
              <w:t>,</w:t>
            </w:r>
            <w:r w:rsidRPr="00B80402">
              <w:rPr>
                <w:rFonts w:cstheme="minorHAnsi"/>
                <w:sz w:val="20"/>
                <w:szCs w:val="20"/>
              </w:rPr>
              <w:t>151</w:t>
            </w:r>
          </w:p>
        </w:tc>
        <w:tc>
          <w:tcPr>
            <w:tcW w:w="1063" w:type="dxa"/>
            <w:vAlign w:val="center"/>
          </w:tcPr>
          <w:p w14:paraId="18AE7706" w14:textId="21BB4434"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3</w:t>
            </w:r>
            <w:r w:rsidR="008E7177" w:rsidRPr="00B80402">
              <w:rPr>
                <w:rFonts w:cstheme="minorHAnsi"/>
                <w:sz w:val="20"/>
                <w:szCs w:val="20"/>
              </w:rPr>
              <w:t>,</w:t>
            </w:r>
            <w:r w:rsidRPr="00B80402">
              <w:rPr>
                <w:rFonts w:cstheme="minorHAnsi"/>
                <w:sz w:val="20"/>
                <w:szCs w:val="20"/>
              </w:rPr>
              <w:t>716</w:t>
            </w:r>
          </w:p>
        </w:tc>
        <w:tc>
          <w:tcPr>
            <w:tcW w:w="1064" w:type="dxa"/>
            <w:vAlign w:val="center"/>
          </w:tcPr>
          <w:p w14:paraId="7818E211" w14:textId="28343BE2"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4</w:t>
            </w:r>
            <w:r w:rsidR="008E7177" w:rsidRPr="00B80402">
              <w:rPr>
                <w:rFonts w:cstheme="minorHAnsi"/>
                <w:sz w:val="20"/>
                <w:szCs w:val="20"/>
              </w:rPr>
              <w:t>,</w:t>
            </w:r>
            <w:r w:rsidRPr="00B80402">
              <w:rPr>
                <w:rFonts w:cstheme="minorHAnsi"/>
                <w:sz w:val="20"/>
                <w:szCs w:val="20"/>
              </w:rPr>
              <w:t>704</w:t>
            </w:r>
          </w:p>
        </w:tc>
        <w:tc>
          <w:tcPr>
            <w:tcW w:w="1064" w:type="dxa"/>
            <w:vAlign w:val="center"/>
          </w:tcPr>
          <w:p w14:paraId="6DA58B8D" w14:textId="76EA2165"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4</w:t>
            </w:r>
            <w:r w:rsidR="008E7177" w:rsidRPr="00B80402">
              <w:rPr>
                <w:rFonts w:cstheme="minorHAnsi"/>
                <w:sz w:val="20"/>
                <w:szCs w:val="20"/>
              </w:rPr>
              <w:t>,</w:t>
            </w:r>
            <w:r w:rsidRPr="00B80402">
              <w:rPr>
                <w:rFonts w:cstheme="minorHAnsi"/>
                <w:sz w:val="20"/>
                <w:szCs w:val="20"/>
              </w:rPr>
              <w:t>894</w:t>
            </w:r>
          </w:p>
        </w:tc>
        <w:tc>
          <w:tcPr>
            <w:tcW w:w="1064" w:type="dxa"/>
            <w:vAlign w:val="center"/>
          </w:tcPr>
          <w:p w14:paraId="02E7974A" w14:textId="0F1006CC"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2</w:t>
            </w:r>
            <w:r w:rsidR="008E7177" w:rsidRPr="00B80402">
              <w:rPr>
                <w:rFonts w:cstheme="minorHAnsi"/>
                <w:sz w:val="20"/>
                <w:szCs w:val="20"/>
              </w:rPr>
              <w:t>,</w:t>
            </w:r>
            <w:r w:rsidRPr="00B80402">
              <w:rPr>
                <w:rFonts w:cstheme="minorHAnsi"/>
                <w:sz w:val="20"/>
                <w:szCs w:val="20"/>
              </w:rPr>
              <w:t>487</w:t>
            </w:r>
          </w:p>
        </w:tc>
      </w:tr>
      <w:tr w:rsidR="001D6F72" w14:paraId="04D665C6" w14:textId="77777777" w:rsidTr="007A57FB">
        <w:tc>
          <w:tcPr>
            <w:tcW w:w="1555" w:type="dxa"/>
            <w:vAlign w:val="center"/>
          </w:tcPr>
          <w:p w14:paraId="63E964AB" w14:textId="77777777" w:rsidR="001D6F72" w:rsidRPr="007A57FB" w:rsidRDefault="001D6F72" w:rsidP="00C42213">
            <w:pPr>
              <w:spacing w:before="60" w:after="60"/>
              <w:contextualSpacing/>
              <w:jc w:val="center"/>
              <w:rPr>
                <w:rFonts w:cstheme="minorHAnsi"/>
                <w:sz w:val="20"/>
                <w:szCs w:val="20"/>
              </w:rPr>
            </w:pPr>
          </w:p>
        </w:tc>
        <w:tc>
          <w:tcPr>
            <w:tcW w:w="1011" w:type="dxa"/>
            <w:vAlign w:val="center"/>
          </w:tcPr>
          <w:p w14:paraId="0BC7CDE1" w14:textId="51B21009" w:rsidR="001D6F72" w:rsidRPr="007A57FB" w:rsidRDefault="001D6F72" w:rsidP="00C42213">
            <w:pPr>
              <w:spacing w:before="60" w:after="60"/>
              <w:contextualSpacing/>
              <w:jc w:val="center"/>
              <w:rPr>
                <w:rFonts w:cstheme="minorHAnsi"/>
                <w:sz w:val="20"/>
                <w:szCs w:val="20"/>
              </w:rPr>
            </w:pPr>
            <w:r w:rsidRPr="007A57FB">
              <w:rPr>
                <w:rFonts w:cstheme="minorHAnsi"/>
                <w:sz w:val="20"/>
                <w:szCs w:val="20"/>
              </w:rPr>
              <w:t>450mg</w:t>
            </w:r>
          </w:p>
        </w:tc>
        <w:tc>
          <w:tcPr>
            <w:tcW w:w="1063" w:type="dxa"/>
            <w:vAlign w:val="center"/>
          </w:tcPr>
          <w:p w14:paraId="0B31EC29" w14:textId="647C221F"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3" w:type="dxa"/>
            <w:vAlign w:val="center"/>
          </w:tcPr>
          <w:p w14:paraId="153D95F2" w14:textId="321F736A"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3" w:type="dxa"/>
            <w:vAlign w:val="center"/>
          </w:tcPr>
          <w:p w14:paraId="76AE2F77" w14:textId="250A67C1"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42</w:t>
            </w:r>
          </w:p>
        </w:tc>
        <w:tc>
          <w:tcPr>
            <w:tcW w:w="1064" w:type="dxa"/>
            <w:vAlign w:val="center"/>
          </w:tcPr>
          <w:p w14:paraId="135FDE2C" w14:textId="46D50934"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39</w:t>
            </w:r>
          </w:p>
        </w:tc>
        <w:tc>
          <w:tcPr>
            <w:tcW w:w="1064" w:type="dxa"/>
            <w:vAlign w:val="center"/>
          </w:tcPr>
          <w:p w14:paraId="5FDAEDDD" w14:textId="1DEC5C7B"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39</w:t>
            </w:r>
          </w:p>
        </w:tc>
        <w:tc>
          <w:tcPr>
            <w:tcW w:w="1064" w:type="dxa"/>
            <w:vAlign w:val="center"/>
          </w:tcPr>
          <w:p w14:paraId="6CE413BF" w14:textId="36421454"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23</w:t>
            </w:r>
          </w:p>
        </w:tc>
      </w:tr>
      <w:tr w:rsidR="001D6F72" w14:paraId="01D1C221" w14:textId="77777777" w:rsidTr="007A57FB">
        <w:tc>
          <w:tcPr>
            <w:tcW w:w="1555" w:type="dxa"/>
            <w:vAlign w:val="center"/>
          </w:tcPr>
          <w:p w14:paraId="300B1940" w14:textId="77777777" w:rsidR="001D6F72" w:rsidRPr="007A57FB" w:rsidRDefault="001D6F72" w:rsidP="00C42213">
            <w:pPr>
              <w:spacing w:before="60" w:after="60"/>
              <w:contextualSpacing/>
              <w:jc w:val="center"/>
              <w:rPr>
                <w:rFonts w:cstheme="minorHAnsi"/>
                <w:sz w:val="20"/>
                <w:szCs w:val="20"/>
              </w:rPr>
            </w:pPr>
          </w:p>
        </w:tc>
        <w:tc>
          <w:tcPr>
            <w:tcW w:w="1011" w:type="dxa"/>
            <w:vAlign w:val="center"/>
          </w:tcPr>
          <w:p w14:paraId="34D46832" w14:textId="3157CF57" w:rsidR="001D6F72" w:rsidRPr="007A57FB" w:rsidRDefault="001D6F72" w:rsidP="00C42213">
            <w:pPr>
              <w:spacing w:before="60" w:after="60"/>
              <w:contextualSpacing/>
              <w:jc w:val="center"/>
              <w:rPr>
                <w:rFonts w:cstheme="minorHAnsi"/>
                <w:sz w:val="20"/>
                <w:szCs w:val="20"/>
              </w:rPr>
            </w:pPr>
            <w:r w:rsidRPr="007A57FB">
              <w:rPr>
                <w:rFonts w:cstheme="minorHAnsi"/>
                <w:sz w:val="20"/>
                <w:szCs w:val="20"/>
              </w:rPr>
              <w:t>600mg</w:t>
            </w:r>
          </w:p>
        </w:tc>
        <w:tc>
          <w:tcPr>
            <w:tcW w:w="1063" w:type="dxa"/>
            <w:vAlign w:val="center"/>
          </w:tcPr>
          <w:p w14:paraId="53AE05A1" w14:textId="5E3575E6"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3" w:type="dxa"/>
            <w:vAlign w:val="center"/>
          </w:tcPr>
          <w:p w14:paraId="561AC58F" w14:textId="4778CEAD"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3" w:type="dxa"/>
            <w:vAlign w:val="center"/>
          </w:tcPr>
          <w:p w14:paraId="5C19D125" w14:textId="7821F661"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36</w:t>
            </w:r>
          </w:p>
        </w:tc>
        <w:tc>
          <w:tcPr>
            <w:tcW w:w="1064" w:type="dxa"/>
            <w:vAlign w:val="center"/>
          </w:tcPr>
          <w:p w14:paraId="65795C3E" w14:textId="79DF2A3E"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43</w:t>
            </w:r>
          </w:p>
        </w:tc>
        <w:tc>
          <w:tcPr>
            <w:tcW w:w="1064" w:type="dxa"/>
            <w:vAlign w:val="center"/>
          </w:tcPr>
          <w:p w14:paraId="7BD4B4A0" w14:textId="08C83549"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77</w:t>
            </w:r>
          </w:p>
        </w:tc>
        <w:tc>
          <w:tcPr>
            <w:tcW w:w="1064" w:type="dxa"/>
            <w:vAlign w:val="center"/>
          </w:tcPr>
          <w:p w14:paraId="2A2252DD" w14:textId="33C10E26" w:rsidR="001D6F72" w:rsidRPr="00B80402" w:rsidRDefault="001D6F72" w:rsidP="00C42213">
            <w:pPr>
              <w:spacing w:before="60" w:after="60"/>
              <w:contextualSpacing/>
              <w:jc w:val="center"/>
              <w:rPr>
                <w:rFonts w:cstheme="minorHAnsi"/>
                <w:sz w:val="20"/>
                <w:szCs w:val="20"/>
              </w:rPr>
            </w:pPr>
            <w:r w:rsidRPr="00B80402">
              <w:rPr>
                <w:rFonts w:cstheme="minorHAnsi"/>
                <w:sz w:val="20"/>
                <w:szCs w:val="20"/>
              </w:rPr>
              <w:t>66</w:t>
            </w:r>
          </w:p>
        </w:tc>
      </w:tr>
      <w:tr w:rsidR="001D6F72" w14:paraId="460F8DB8" w14:textId="77777777" w:rsidTr="00073BE8">
        <w:tc>
          <w:tcPr>
            <w:tcW w:w="1555" w:type="dxa"/>
            <w:vAlign w:val="center"/>
          </w:tcPr>
          <w:p w14:paraId="6711174B" w14:textId="77777777" w:rsidR="001D6F72" w:rsidRPr="007A57FB" w:rsidRDefault="001D6F72" w:rsidP="00C42213">
            <w:pPr>
              <w:spacing w:before="60" w:after="60"/>
              <w:contextualSpacing/>
              <w:jc w:val="center"/>
              <w:rPr>
                <w:rFonts w:cstheme="minorHAnsi"/>
                <w:sz w:val="20"/>
                <w:szCs w:val="20"/>
              </w:rPr>
            </w:pPr>
          </w:p>
        </w:tc>
        <w:tc>
          <w:tcPr>
            <w:tcW w:w="1011" w:type="dxa"/>
            <w:vAlign w:val="center"/>
          </w:tcPr>
          <w:p w14:paraId="15B79801" w14:textId="6CECB9DE" w:rsidR="001D6F72" w:rsidRPr="007A57FB" w:rsidRDefault="001D6F72" w:rsidP="00C42213">
            <w:pPr>
              <w:spacing w:before="60" w:after="60"/>
              <w:contextualSpacing/>
              <w:jc w:val="center"/>
              <w:rPr>
                <w:rFonts w:cstheme="minorHAnsi"/>
                <w:sz w:val="20"/>
                <w:szCs w:val="20"/>
              </w:rPr>
            </w:pPr>
            <w:r w:rsidRPr="007A57FB">
              <w:rPr>
                <w:rFonts w:cstheme="minorHAnsi"/>
                <w:sz w:val="20"/>
                <w:szCs w:val="20"/>
              </w:rPr>
              <w:t>other</w:t>
            </w:r>
          </w:p>
        </w:tc>
        <w:tc>
          <w:tcPr>
            <w:tcW w:w="1063" w:type="dxa"/>
            <w:vAlign w:val="center"/>
          </w:tcPr>
          <w:p w14:paraId="3F4F1D3A" w14:textId="688BF9FF" w:rsidR="001D6F72" w:rsidRPr="00B80402" w:rsidRDefault="00CA1F08" w:rsidP="00C42213">
            <w:pPr>
              <w:spacing w:before="60" w:after="60"/>
              <w:contextualSpacing/>
              <w:jc w:val="center"/>
              <w:rPr>
                <w:rFonts w:cstheme="minorHAnsi"/>
                <w:sz w:val="20"/>
                <w:szCs w:val="20"/>
              </w:rPr>
            </w:pPr>
            <w:r>
              <w:rPr>
                <w:rFonts w:cstheme="minorHAnsi"/>
                <w:sz w:val="20"/>
                <w:szCs w:val="20"/>
              </w:rPr>
              <w:t>&lt;2</w:t>
            </w:r>
            <w:r w:rsidR="00073BE8">
              <w:rPr>
                <w:rFonts w:cstheme="minorHAnsi"/>
                <w:sz w:val="20"/>
                <w:szCs w:val="20"/>
              </w:rPr>
              <w:t>0</w:t>
            </w:r>
          </w:p>
        </w:tc>
        <w:tc>
          <w:tcPr>
            <w:tcW w:w="1063" w:type="dxa"/>
            <w:vAlign w:val="center"/>
          </w:tcPr>
          <w:p w14:paraId="5921231E" w14:textId="3C00F845"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3" w:type="dxa"/>
            <w:vAlign w:val="center"/>
          </w:tcPr>
          <w:p w14:paraId="674D2910" w14:textId="37CDAC91" w:rsidR="001D6F72" w:rsidRPr="00B80402" w:rsidRDefault="00CA1F08" w:rsidP="00C42213">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162D2B9F" w14:textId="54E5F4B0"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5DEF4050" w14:textId="2C8270C8" w:rsidR="001D6F72" w:rsidRPr="00B80402" w:rsidRDefault="00073BE8" w:rsidP="00073BE8">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3E8316D4" w14:textId="6B791764" w:rsidR="001D6F72" w:rsidRPr="00B80402" w:rsidRDefault="00073BE8" w:rsidP="00C42213">
            <w:pPr>
              <w:spacing w:before="60" w:after="60"/>
              <w:contextualSpacing/>
              <w:jc w:val="center"/>
              <w:rPr>
                <w:rFonts w:cstheme="minorHAnsi"/>
                <w:sz w:val="20"/>
                <w:szCs w:val="20"/>
              </w:rPr>
            </w:pPr>
            <w:r>
              <w:rPr>
                <w:rFonts w:cstheme="minorHAnsi"/>
                <w:sz w:val="20"/>
                <w:szCs w:val="20"/>
              </w:rPr>
              <w:t>&lt;20</w:t>
            </w:r>
          </w:p>
        </w:tc>
      </w:tr>
      <w:tr w:rsidR="007A57FB" w14:paraId="0A5754B1" w14:textId="77777777" w:rsidTr="007A57FB">
        <w:tc>
          <w:tcPr>
            <w:tcW w:w="1555" w:type="dxa"/>
            <w:vAlign w:val="center"/>
          </w:tcPr>
          <w:p w14:paraId="6E5580F4" w14:textId="404E43E4" w:rsidR="007A57FB" w:rsidRPr="007A57FB" w:rsidRDefault="007A57FB" w:rsidP="00C42213">
            <w:pPr>
              <w:spacing w:before="60" w:after="60"/>
              <w:contextualSpacing/>
              <w:rPr>
                <w:rFonts w:cstheme="minorHAnsi"/>
                <w:b/>
                <w:bCs/>
                <w:sz w:val="20"/>
                <w:szCs w:val="20"/>
              </w:rPr>
            </w:pPr>
            <w:r w:rsidRPr="007A57FB">
              <w:rPr>
                <w:rFonts w:cstheme="minorHAnsi"/>
                <w:b/>
                <w:bCs/>
                <w:sz w:val="20"/>
                <w:szCs w:val="20"/>
              </w:rPr>
              <w:t>Total Prescriptions</w:t>
            </w:r>
          </w:p>
        </w:tc>
        <w:tc>
          <w:tcPr>
            <w:tcW w:w="1011" w:type="dxa"/>
            <w:vAlign w:val="center"/>
          </w:tcPr>
          <w:p w14:paraId="61410F58" w14:textId="77777777" w:rsidR="007A57FB" w:rsidRPr="007A57FB" w:rsidRDefault="007A57FB" w:rsidP="00C42213">
            <w:pPr>
              <w:spacing w:before="60" w:after="60"/>
              <w:contextualSpacing/>
              <w:jc w:val="center"/>
              <w:rPr>
                <w:rFonts w:cstheme="minorHAnsi"/>
                <w:b/>
                <w:bCs/>
                <w:sz w:val="20"/>
                <w:szCs w:val="20"/>
              </w:rPr>
            </w:pPr>
          </w:p>
        </w:tc>
        <w:tc>
          <w:tcPr>
            <w:tcW w:w="1063" w:type="dxa"/>
            <w:vAlign w:val="center"/>
          </w:tcPr>
          <w:p w14:paraId="17F682CE" w14:textId="491CF912" w:rsidR="007A57FB" w:rsidRPr="00B80402" w:rsidRDefault="00073BE8" w:rsidP="00C42213">
            <w:pPr>
              <w:spacing w:before="60" w:after="60"/>
              <w:contextualSpacing/>
              <w:jc w:val="center"/>
              <w:rPr>
                <w:rFonts w:cstheme="minorHAnsi"/>
                <w:b/>
                <w:bCs/>
                <w:sz w:val="20"/>
                <w:szCs w:val="20"/>
              </w:rPr>
            </w:pPr>
            <w:r>
              <w:rPr>
                <w:rFonts w:cstheme="minorHAnsi"/>
                <w:b/>
                <w:bCs/>
                <w:sz w:val="20"/>
                <w:szCs w:val="20"/>
              </w:rPr>
              <w:t>&lt;2,8</w:t>
            </w:r>
            <w:r w:rsidR="00CA1F08">
              <w:rPr>
                <w:rFonts w:cstheme="minorHAnsi"/>
                <w:b/>
                <w:bCs/>
                <w:sz w:val="20"/>
                <w:szCs w:val="20"/>
              </w:rPr>
              <w:t>4</w:t>
            </w:r>
            <w:r>
              <w:rPr>
                <w:rFonts w:cstheme="minorHAnsi"/>
                <w:b/>
                <w:bCs/>
                <w:sz w:val="20"/>
                <w:szCs w:val="20"/>
              </w:rPr>
              <w:t>8</w:t>
            </w:r>
          </w:p>
        </w:tc>
        <w:tc>
          <w:tcPr>
            <w:tcW w:w="1063" w:type="dxa"/>
            <w:vAlign w:val="center"/>
          </w:tcPr>
          <w:p w14:paraId="6704D886" w14:textId="62DE5860" w:rsidR="007A57FB" w:rsidRPr="00B80402" w:rsidRDefault="00073BE8" w:rsidP="00C42213">
            <w:pPr>
              <w:spacing w:before="60" w:after="60"/>
              <w:contextualSpacing/>
              <w:jc w:val="center"/>
              <w:rPr>
                <w:rFonts w:cstheme="minorHAnsi"/>
                <w:b/>
                <w:bCs/>
                <w:sz w:val="20"/>
                <w:szCs w:val="20"/>
              </w:rPr>
            </w:pPr>
            <w:r>
              <w:rPr>
                <w:rFonts w:cstheme="minorHAnsi"/>
                <w:b/>
                <w:bCs/>
                <w:sz w:val="20"/>
                <w:szCs w:val="20"/>
              </w:rPr>
              <w:t>&lt;3,269</w:t>
            </w:r>
          </w:p>
        </w:tc>
        <w:tc>
          <w:tcPr>
            <w:tcW w:w="1063" w:type="dxa"/>
            <w:vAlign w:val="center"/>
          </w:tcPr>
          <w:p w14:paraId="3FF375A8" w14:textId="12184C8C" w:rsidR="007A57FB" w:rsidRPr="00B80402" w:rsidRDefault="00073BE8" w:rsidP="00C42213">
            <w:pPr>
              <w:spacing w:before="60" w:after="60"/>
              <w:contextualSpacing/>
              <w:jc w:val="center"/>
              <w:rPr>
                <w:rFonts w:cstheme="minorHAnsi"/>
                <w:b/>
                <w:bCs/>
                <w:sz w:val="20"/>
                <w:szCs w:val="20"/>
              </w:rPr>
            </w:pPr>
            <w:r>
              <w:rPr>
                <w:rFonts w:cstheme="minorHAnsi"/>
                <w:b/>
                <w:bCs/>
                <w:sz w:val="20"/>
                <w:szCs w:val="20"/>
              </w:rPr>
              <w:t>&lt;</w:t>
            </w:r>
            <w:r w:rsidR="007A57FB" w:rsidRPr="00B80402">
              <w:rPr>
                <w:rFonts w:cstheme="minorHAnsi"/>
                <w:b/>
                <w:bCs/>
                <w:sz w:val="20"/>
                <w:szCs w:val="20"/>
              </w:rPr>
              <w:t>3</w:t>
            </w:r>
            <w:r w:rsidR="00895B87" w:rsidRPr="00B80402">
              <w:rPr>
                <w:rFonts w:cstheme="minorHAnsi"/>
                <w:b/>
                <w:bCs/>
                <w:sz w:val="20"/>
                <w:szCs w:val="20"/>
              </w:rPr>
              <w:t>,</w:t>
            </w:r>
            <w:r w:rsidR="007A57FB" w:rsidRPr="00B80402">
              <w:rPr>
                <w:rFonts w:cstheme="minorHAnsi"/>
                <w:b/>
                <w:bCs/>
                <w:sz w:val="20"/>
                <w:szCs w:val="20"/>
              </w:rPr>
              <w:t>8</w:t>
            </w:r>
            <w:r w:rsidR="00CA1F08">
              <w:rPr>
                <w:rFonts w:cstheme="minorHAnsi"/>
                <w:b/>
                <w:bCs/>
                <w:sz w:val="20"/>
                <w:szCs w:val="20"/>
              </w:rPr>
              <w:t>4</w:t>
            </w:r>
            <w:r w:rsidR="007A57FB" w:rsidRPr="00B80402">
              <w:rPr>
                <w:rFonts w:cstheme="minorHAnsi"/>
                <w:b/>
                <w:bCs/>
                <w:sz w:val="20"/>
                <w:szCs w:val="20"/>
              </w:rPr>
              <w:t>0</w:t>
            </w:r>
          </w:p>
        </w:tc>
        <w:tc>
          <w:tcPr>
            <w:tcW w:w="1064" w:type="dxa"/>
            <w:vAlign w:val="center"/>
          </w:tcPr>
          <w:p w14:paraId="79F573DC" w14:textId="7F5C7A47" w:rsidR="007A57FB" w:rsidRPr="00B80402" w:rsidRDefault="00073BE8" w:rsidP="00C42213">
            <w:pPr>
              <w:spacing w:before="60" w:after="60"/>
              <w:contextualSpacing/>
              <w:jc w:val="center"/>
              <w:rPr>
                <w:rFonts w:cstheme="minorHAnsi"/>
                <w:b/>
                <w:bCs/>
                <w:sz w:val="20"/>
                <w:szCs w:val="20"/>
              </w:rPr>
            </w:pPr>
            <w:r>
              <w:rPr>
                <w:rFonts w:cstheme="minorHAnsi"/>
                <w:b/>
                <w:bCs/>
                <w:sz w:val="20"/>
                <w:szCs w:val="20"/>
              </w:rPr>
              <w:t>&lt;</w:t>
            </w:r>
            <w:r w:rsidR="007A57FB" w:rsidRPr="00B80402">
              <w:rPr>
                <w:rFonts w:cstheme="minorHAnsi"/>
                <w:b/>
                <w:bCs/>
                <w:sz w:val="20"/>
                <w:szCs w:val="20"/>
              </w:rPr>
              <w:t>4</w:t>
            </w:r>
            <w:r w:rsidR="00895B87" w:rsidRPr="00B80402">
              <w:rPr>
                <w:rFonts w:cstheme="minorHAnsi"/>
                <w:b/>
                <w:bCs/>
                <w:sz w:val="20"/>
                <w:szCs w:val="20"/>
              </w:rPr>
              <w:t>,</w:t>
            </w:r>
            <w:r w:rsidR="007A57FB" w:rsidRPr="00B80402">
              <w:rPr>
                <w:rFonts w:cstheme="minorHAnsi"/>
                <w:b/>
                <w:bCs/>
                <w:sz w:val="20"/>
                <w:szCs w:val="20"/>
              </w:rPr>
              <w:t>8</w:t>
            </w:r>
            <w:r>
              <w:rPr>
                <w:rFonts w:cstheme="minorHAnsi"/>
                <w:b/>
                <w:bCs/>
                <w:sz w:val="20"/>
                <w:szCs w:val="20"/>
              </w:rPr>
              <w:t>4</w:t>
            </w:r>
            <w:r w:rsidR="007A57FB" w:rsidRPr="00B80402">
              <w:rPr>
                <w:rFonts w:cstheme="minorHAnsi"/>
                <w:b/>
                <w:bCs/>
                <w:sz w:val="20"/>
                <w:szCs w:val="20"/>
              </w:rPr>
              <w:t>3</w:t>
            </w:r>
          </w:p>
        </w:tc>
        <w:tc>
          <w:tcPr>
            <w:tcW w:w="1064" w:type="dxa"/>
            <w:vAlign w:val="center"/>
          </w:tcPr>
          <w:p w14:paraId="586ACA36" w14:textId="33E5D74D" w:rsidR="007A57FB" w:rsidRPr="00B80402" w:rsidRDefault="00073BE8" w:rsidP="00C42213">
            <w:pPr>
              <w:spacing w:before="60" w:after="60"/>
              <w:contextualSpacing/>
              <w:jc w:val="center"/>
              <w:rPr>
                <w:rFonts w:cstheme="minorHAnsi"/>
                <w:b/>
                <w:bCs/>
                <w:sz w:val="20"/>
                <w:szCs w:val="20"/>
              </w:rPr>
            </w:pPr>
            <w:r>
              <w:rPr>
                <w:rFonts w:cstheme="minorHAnsi"/>
                <w:b/>
                <w:bCs/>
                <w:sz w:val="20"/>
                <w:szCs w:val="20"/>
              </w:rPr>
              <w:t>&lt;</w:t>
            </w:r>
            <w:r w:rsidR="007A57FB" w:rsidRPr="00B80402">
              <w:rPr>
                <w:rFonts w:cstheme="minorHAnsi"/>
                <w:b/>
                <w:bCs/>
                <w:sz w:val="20"/>
                <w:szCs w:val="20"/>
              </w:rPr>
              <w:t>5</w:t>
            </w:r>
            <w:r w:rsidR="00895B87" w:rsidRPr="00B80402">
              <w:rPr>
                <w:rFonts w:cstheme="minorHAnsi"/>
                <w:b/>
                <w:bCs/>
                <w:sz w:val="20"/>
                <w:szCs w:val="20"/>
              </w:rPr>
              <w:t>,</w:t>
            </w:r>
            <w:r w:rsidR="007A57FB" w:rsidRPr="00B80402">
              <w:rPr>
                <w:rFonts w:cstheme="minorHAnsi"/>
                <w:b/>
                <w:bCs/>
                <w:sz w:val="20"/>
                <w:szCs w:val="20"/>
              </w:rPr>
              <w:t>0</w:t>
            </w:r>
            <w:r>
              <w:rPr>
                <w:rFonts w:cstheme="minorHAnsi"/>
                <w:b/>
                <w:bCs/>
                <w:sz w:val="20"/>
                <w:szCs w:val="20"/>
              </w:rPr>
              <w:t>6</w:t>
            </w:r>
            <w:r w:rsidR="007A57FB" w:rsidRPr="00B80402">
              <w:rPr>
                <w:rFonts w:cstheme="minorHAnsi"/>
                <w:b/>
                <w:bCs/>
                <w:sz w:val="20"/>
                <w:szCs w:val="20"/>
              </w:rPr>
              <w:t>3</w:t>
            </w:r>
          </w:p>
        </w:tc>
        <w:tc>
          <w:tcPr>
            <w:tcW w:w="1064" w:type="dxa"/>
            <w:vAlign w:val="center"/>
          </w:tcPr>
          <w:p w14:paraId="13DC6D3C" w14:textId="6028AAAE" w:rsidR="007A57FB" w:rsidRPr="00B80402" w:rsidRDefault="00073BE8" w:rsidP="00C42213">
            <w:pPr>
              <w:spacing w:before="60" w:after="60"/>
              <w:contextualSpacing/>
              <w:jc w:val="center"/>
              <w:rPr>
                <w:rFonts w:cstheme="minorHAnsi"/>
                <w:b/>
                <w:bCs/>
                <w:sz w:val="20"/>
                <w:szCs w:val="20"/>
              </w:rPr>
            </w:pPr>
            <w:r>
              <w:rPr>
                <w:rFonts w:cstheme="minorHAnsi"/>
                <w:b/>
                <w:bCs/>
                <w:sz w:val="20"/>
                <w:szCs w:val="20"/>
              </w:rPr>
              <w:t>&lt;</w:t>
            </w:r>
            <w:r w:rsidR="007A57FB" w:rsidRPr="00B80402">
              <w:rPr>
                <w:rFonts w:cstheme="minorHAnsi"/>
                <w:b/>
                <w:bCs/>
                <w:sz w:val="20"/>
                <w:szCs w:val="20"/>
              </w:rPr>
              <w:t>2</w:t>
            </w:r>
            <w:r>
              <w:rPr>
                <w:rFonts w:cstheme="minorHAnsi"/>
                <w:b/>
                <w:bCs/>
                <w:sz w:val="20"/>
                <w:szCs w:val="20"/>
              </w:rPr>
              <w:t>,633</w:t>
            </w:r>
          </w:p>
        </w:tc>
      </w:tr>
    </w:tbl>
    <w:p w14:paraId="56400731" w14:textId="77777777" w:rsidR="00303BBF" w:rsidRDefault="00303BBF" w:rsidP="00303BBF">
      <w:pPr>
        <w:contextualSpacing/>
        <w:rPr>
          <w:sz w:val="20"/>
          <w:szCs w:val="20"/>
          <w:vertAlign w:val="superscript"/>
        </w:rPr>
      </w:pPr>
      <w:r w:rsidRPr="008C0CDA">
        <w:rPr>
          <w:sz w:val="20"/>
          <w:szCs w:val="20"/>
          <w:u w:val="single"/>
        </w:rPr>
        <w:t>Note</w:t>
      </w:r>
      <w:r w:rsidRPr="00984AEC">
        <w:rPr>
          <w:sz w:val="20"/>
          <w:szCs w:val="20"/>
        </w:rPr>
        <w:t>:</w:t>
      </w:r>
    </w:p>
    <w:p w14:paraId="6C2FAB6F" w14:textId="7BD8475D" w:rsidR="007A57FB" w:rsidRPr="00721FB9" w:rsidRDefault="007A57FB" w:rsidP="004961D7">
      <w:pPr>
        <w:contextualSpacing/>
        <w:rPr>
          <w:sz w:val="20"/>
          <w:szCs w:val="20"/>
        </w:rPr>
      </w:pPr>
      <w:proofErr w:type="spellStart"/>
      <w:r>
        <w:rPr>
          <w:sz w:val="20"/>
          <w:szCs w:val="20"/>
          <w:vertAlign w:val="superscript"/>
        </w:rPr>
        <w:t>a</w:t>
      </w:r>
      <w:proofErr w:type="spellEnd"/>
      <w:r>
        <w:rPr>
          <w:sz w:val="20"/>
          <w:szCs w:val="20"/>
          <w:vertAlign w:val="superscript"/>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4BA9ED34" w14:textId="6A6F8556" w:rsidR="008B7FE5" w:rsidRPr="00B07EC4" w:rsidRDefault="007A57FB" w:rsidP="00B07EC4">
      <w:pPr>
        <w:contextualSpacing/>
        <w:rPr>
          <w:sz w:val="20"/>
          <w:szCs w:val="20"/>
        </w:rPr>
      </w:pPr>
      <w:r>
        <w:rPr>
          <w:sz w:val="20"/>
          <w:szCs w:val="20"/>
          <w:vertAlign w:val="superscript"/>
        </w:rPr>
        <w:t xml:space="preserve">b </w:t>
      </w:r>
      <w:r w:rsidRPr="00721FB9">
        <w:rPr>
          <w:sz w:val="20"/>
          <w:szCs w:val="20"/>
        </w:rPr>
        <w:t>Utilisation in year to date from 1 September 20</w:t>
      </w:r>
      <w:r>
        <w:rPr>
          <w:sz w:val="20"/>
          <w:szCs w:val="20"/>
        </w:rPr>
        <w:t>22</w:t>
      </w:r>
      <w:r w:rsidRPr="00721FB9">
        <w:rPr>
          <w:sz w:val="20"/>
          <w:szCs w:val="20"/>
        </w:rPr>
        <w:t xml:space="preserve"> to </w:t>
      </w:r>
      <w:r>
        <w:rPr>
          <w:sz w:val="20"/>
          <w:szCs w:val="20"/>
        </w:rPr>
        <w:t>28 February 2023 based on date of supply</w:t>
      </w:r>
      <w:r w:rsidRPr="00721FB9">
        <w:rPr>
          <w:sz w:val="20"/>
          <w:szCs w:val="20"/>
        </w:rPr>
        <w:t>.</w:t>
      </w:r>
    </w:p>
    <w:p w14:paraId="188A931A" w14:textId="3810F8C6" w:rsidR="001D6F72" w:rsidRDefault="001D6F72" w:rsidP="004961D7">
      <w:pPr>
        <w:pStyle w:val="Tabletitle"/>
        <w:spacing w:before="200"/>
      </w:pPr>
      <w:r>
        <w:t xml:space="preserve">Table </w:t>
      </w:r>
      <w:r w:rsidR="008017D1">
        <w:t>11</w:t>
      </w:r>
      <w:r>
        <w:t xml:space="preserve">: </w:t>
      </w:r>
      <w:r w:rsidR="0093094B">
        <w:t>Number</w:t>
      </w:r>
      <w:r>
        <w:t xml:space="preserve"> of prescriptions dispensed for continuing treatment by dose </w:t>
      </w:r>
      <w:proofErr w:type="gramStart"/>
      <w:r>
        <w:t>dispensed</w:t>
      </w:r>
      <w:proofErr w:type="gramEnd"/>
    </w:p>
    <w:tbl>
      <w:tblPr>
        <w:tblStyle w:val="TableGrid"/>
        <w:tblW w:w="0" w:type="auto"/>
        <w:tblLook w:val="04A0" w:firstRow="1" w:lastRow="0" w:firstColumn="1" w:lastColumn="0" w:noHBand="0" w:noVBand="1"/>
      </w:tblPr>
      <w:tblGrid>
        <w:gridCol w:w="1555"/>
        <w:gridCol w:w="1011"/>
        <w:gridCol w:w="1063"/>
        <w:gridCol w:w="1063"/>
        <w:gridCol w:w="1063"/>
        <w:gridCol w:w="1064"/>
        <w:gridCol w:w="1064"/>
        <w:gridCol w:w="1064"/>
      </w:tblGrid>
      <w:tr w:rsidR="008E7177" w14:paraId="2320AB82" w14:textId="77777777" w:rsidTr="0072149F">
        <w:tc>
          <w:tcPr>
            <w:tcW w:w="1555" w:type="dxa"/>
            <w:shd w:val="clear" w:color="auto" w:fill="BFBFBF" w:themeFill="background1" w:themeFillShade="BF"/>
            <w:vAlign w:val="center"/>
          </w:tcPr>
          <w:p w14:paraId="1CC618AB" w14:textId="77777777" w:rsidR="007A57FB" w:rsidRPr="007A57FB" w:rsidRDefault="007A57FB" w:rsidP="004961D7">
            <w:pPr>
              <w:spacing w:before="60" w:after="60"/>
              <w:contextualSpacing/>
              <w:jc w:val="center"/>
              <w:rPr>
                <w:rFonts w:cstheme="minorHAnsi"/>
                <w:b/>
                <w:bCs/>
                <w:sz w:val="20"/>
                <w:szCs w:val="20"/>
              </w:rPr>
            </w:pPr>
          </w:p>
        </w:tc>
        <w:tc>
          <w:tcPr>
            <w:tcW w:w="1011" w:type="dxa"/>
            <w:shd w:val="clear" w:color="auto" w:fill="BFBFBF" w:themeFill="background1" w:themeFillShade="BF"/>
            <w:vAlign w:val="center"/>
          </w:tcPr>
          <w:p w14:paraId="76AD28F8"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Dose</w:t>
            </w:r>
          </w:p>
        </w:tc>
        <w:tc>
          <w:tcPr>
            <w:tcW w:w="1063" w:type="dxa"/>
            <w:shd w:val="clear" w:color="auto" w:fill="BFBFBF" w:themeFill="background1" w:themeFillShade="BF"/>
            <w:vAlign w:val="center"/>
          </w:tcPr>
          <w:p w14:paraId="6C09A28F"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Year 1</w:t>
            </w:r>
            <w:r w:rsidRPr="007A57FB">
              <w:rPr>
                <w:rFonts w:cstheme="minorHAnsi"/>
                <w:b/>
                <w:bCs/>
                <w:sz w:val="20"/>
                <w:szCs w:val="20"/>
                <w:vertAlign w:val="superscript"/>
              </w:rPr>
              <w:t>a</w:t>
            </w:r>
          </w:p>
        </w:tc>
        <w:tc>
          <w:tcPr>
            <w:tcW w:w="1063" w:type="dxa"/>
            <w:shd w:val="clear" w:color="auto" w:fill="BFBFBF" w:themeFill="background1" w:themeFillShade="BF"/>
            <w:vAlign w:val="center"/>
          </w:tcPr>
          <w:p w14:paraId="48AE3A84"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Year 2</w:t>
            </w:r>
            <w:r w:rsidRPr="007A57FB">
              <w:rPr>
                <w:rFonts w:cstheme="minorHAnsi"/>
                <w:b/>
                <w:bCs/>
                <w:sz w:val="20"/>
                <w:szCs w:val="20"/>
                <w:vertAlign w:val="superscript"/>
              </w:rPr>
              <w:t>a</w:t>
            </w:r>
          </w:p>
        </w:tc>
        <w:tc>
          <w:tcPr>
            <w:tcW w:w="1063" w:type="dxa"/>
            <w:shd w:val="clear" w:color="auto" w:fill="BFBFBF" w:themeFill="background1" w:themeFillShade="BF"/>
            <w:vAlign w:val="center"/>
          </w:tcPr>
          <w:p w14:paraId="5F07A973"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Year 3</w:t>
            </w:r>
            <w:r w:rsidRPr="007A57FB">
              <w:rPr>
                <w:rFonts w:cstheme="minorHAnsi"/>
                <w:b/>
                <w:bCs/>
                <w:sz w:val="20"/>
                <w:szCs w:val="20"/>
                <w:vertAlign w:val="superscript"/>
              </w:rPr>
              <w:t>a</w:t>
            </w:r>
          </w:p>
        </w:tc>
        <w:tc>
          <w:tcPr>
            <w:tcW w:w="1064" w:type="dxa"/>
            <w:shd w:val="clear" w:color="auto" w:fill="BFBFBF" w:themeFill="background1" w:themeFillShade="BF"/>
            <w:vAlign w:val="center"/>
          </w:tcPr>
          <w:p w14:paraId="43FC9644"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Year 4</w:t>
            </w:r>
            <w:r w:rsidRPr="007A57FB">
              <w:rPr>
                <w:rFonts w:cstheme="minorHAnsi"/>
                <w:b/>
                <w:bCs/>
                <w:sz w:val="20"/>
                <w:szCs w:val="20"/>
                <w:vertAlign w:val="superscript"/>
              </w:rPr>
              <w:t>a</w:t>
            </w:r>
          </w:p>
        </w:tc>
        <w:tc>
          <w:tcPr>
            <w:tcW w:w="1064" w:type="dxa"/>
            <w:shd w:val="clear" w:color="auto" w:fill="BFBFBF" w:themeFill="background1" w:themeFillShade="BF"/>
            <w:vAlign w:val="center"/>
          </w:tcPr>
          <w:p w14:paraId="4C1D8159"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Year 5</w:t>
            </w:r>
            <w:r w:rsidRPr="007A57FB">
              <w:rPr>
                <w:rFonts w:cstheme="minorHAnsi"/>
                <w:b/>
                <w:bCs/>
                <w:sz w:val="20"/>
                <w:szCs w:val="20"/>
                <w:vertAlign w:val="superscript"/>
              </w:rPr>
              <w:t>a</w:t>
            </w:r>
          </w:p>
        </w:tc>
        <w:tc>
          <w:tcPr>
            <w:tcW w:w="1064" w:type="dxa"/>
            <w:shd w:val="clear" w:color="auto" w:fill="BFBFBF" w:themeFill="background1" w:themeFillShade="BF"/>
            <w:vAlign w:val="center"/>
          </w:tcPr>
          <w:p w14:paraId="22F81A96" w14:textId="77777777" w:rsidR="007A57FB" w:rsidRPr="007A57FB" w:rsidRDefault="007A57FB" w:rsidP="004961D7">
            <w:pPr>
              <w:spacing w:before="60" w:after="60"/>
              <w:contextualSpacing/>
              <w:jc w:val="center"/>
              <w:rPr>
                <w:rFonts w:cstheme="minorHAnsi"/>
                <w:b/>
                <w:bCs/>
                <w:sz w:val="20"/>
                <w:szCs w:val="20"/>
              </w:rPr>
            </w:pPr>
            <w:r w:rsidRPr="007A57FB">
              <w:rPr>
                <w:rFonts w:cstheme="minorHAnsi"/>
                <w:b/>
                <w:bCs/>
                <w:sz w:val="20"/>
                <w:szCs w:val="20"/>
              </w:rPr>
              <w:t>Year 6</w:t>
            </w:r>
            <w:r w:rsidRPr="007A57FB">
              <w:rPr>
                <w:rFonts w:cstheme="minorHAnsi"/>
                <w:b/>
                <w:bCs/>
                <w:sz w:val="20"/>
                <w:szCs w:val="20"/>
                <w:vertAlign w:val="superscript"/>
              </w:rPr>
              <w:t>b</w:t>
            </w:r>
          </w:p>
        </w:tc>
      </w:tr>
      <w:tr w:rsidR="007A57FB" w14:paraId="5E89895A" w14:textId="77777777" w:rsidTr="007A57FB">
        <w:tc>
          <w:tcPr>
            <w:tcW w:w="1555" w:type="dxa"/>
            <w:vAlign w:val="center"/>
          </w:tcPr>
          <w:p w14:paraId="37606ADA" w14:textId="77777777" w:rsidR="007A57FB" w:rsidRPr="007A57FB" w:rsidRDefault="007A57FB" w:rsidP="004961D7">
            <w:pPr>
              <w:spacing w:before="60" w:after="60"/>
              <w:contextualSpacing/>
              <w:jc w:val="center"/>
              <w:rPr>
                <w:rFonts w:cstheme="minorHAnsi"/>
                <w:sz w:val="20"/>
                <w:szCs w:val="20"/>
              </w:rPr>
            </w:pPr>
            <w:r w:rsidRPr="007A57FB">
              <w:rPr>
                <w:rFonts w:cstheme="minorHAnsi"/>
                <w:b/>
                <w:bCs/>
                <w:color w:val="000000"/>
                <w:sz w:val="20"/>
                <w:szCs w:val="20"/>
              </w:rPr>
              <w:t>Prescriptions</w:t>
            </w:r>
          </w:p>
        </w:tc>
        <w:tc>
          <w:tcPr>
            <w:tcW w:w="1011" w:type="dxa"/>
            <w:vAlign w:val="center"/>
          </w:tcPr>
          <w:p w14:paraId="08EFF1C2" w14:textId="77777777" w:rsidR="007A57FB" w:rsidRPr="007A57FB" w:rsidRDefault="007A57FB" w:rsidP="004961D7">
            <w:pPr>
              <w:spacing w:before="60" w:after="60"/>
              <w:contextualSpacing/>
              <w:jc w:val="center"/>
              <w:rPr>
                <w:rFonts w:cstheme="minorHAnsi"/>
                <w:sz w:val="20"/>
                <w:szCs w:val="20"/>
              </w:rPr>
            </w:pPr>
            <w:r w:rsidRPr="007A57FB">
              <w:rPr>
                <w:rFonts w:cstheme="minorHAnsi"/>
                <w:sz w:val="20"/>
                <w:szCs w:val="20"/>
              </w:rPr>
              <w:t>150mg</w:t>
            </w:r>
          </w:p>
        </w:tc>
        <w:tc>
          <w:tcPr>
            <w:tcW w:w="1063" w:type="dxa"/>
            <w:vAlign w:val="center"/>
          </w:tcPr>
          <w:p w14:paraId="781A5AAB" w14:textId="330C2AC3" w:rsidR="007A57FB" w:rsidRPr="00B80402" w:rsidRDefault="007A57FB" w:rsidP="004961D7">
            <w:pPr>
              <w:spacing w:before="60" w:after="60"/>
              <w:contextualSpacing/>
              <w:jc w:val="center"/>
              <w:rPr>
                <w:rFonts w:cstheme="minorHAnsi"/>
                <w:sz w:val="20"/>
                <w:szCs w:val="20"/>
              </w:rPr>
            </w:pPr>
            <w:r w:rsidRPr="00B80402">
              <w:rPr>
                <w:sz w:val="20"/>
                <w:szCs w:val="20"/>
              </w:rPr>
              <w:t>81</w:t>
            </w:r>
          </w:p>
        </w:tc>
        <w:tc>
          <w:tcPr>
            <w:tcW w:w="1063" w:type="dxa"/>
            <w:vAlign w:val="center"/>
          </w:tcPr>
          <w:p w14:paraId="26153EFE" w14:textId="1A630EA6" w:rsidR="007A57FB" w:rsidRPr="00B80402" w:rsidRDefault="007A57FB" w:rsidP="004961D7">
            <w:pPr>
              <w:spacing w:before="60" w:after="60"/>
              <w:contextualSpacing/>
              <w:jc w:val="center"/>
              <w:rPr>
                <w:rFonts w:cstheme="minorHAnsi"/>
                <w:sz w:val="20"/>
                <w:szCs w:val="20"/>
              </w:rPr>
            </w:pPr>
            <w:r w:rsidRPr="00B80402">
              <w:rPr>
                <w:sz w:val="20"/>
                <w:szCs w:val="20"/>
              </w:rPr>
              <w:t>179</w:t>
            </w:r>
          </w:p>
        </w:tc>
        <w:tc>
          <w:tcPr>
            <w:tcW w:w="1063" w:type="dxa"/>
            <w:vAlign w:val="center"/>
          </w:tcPr>
          <w:p w14:paraId="181E6D45" w14:textId="58D01788" w:rsidR="007A57FB" w:rsidRPr="00B80402" w:rsidRDefault="007A57FB" w:rsidP="004961D7">
            <w:pPr>
              <w:spacing w:before="60" w:after="60"/>
              <w:contextualSpacing/>
              <w:jc w:val="center"/>
              <w:rPr>
                <w:rFonts w:cstheme="minorHAnsi"/>
                <w:sz w:val="20"/>
                <w:szCs w:val="20"/>
              </w:rPr>
            </w:pPr>
            <w:r w:rsidRPr="00B80402">
              <w:rPr>
                <w:sz w:val="20"/>
                <w:szCs w:val="20"/>
              </w:rPr>
              <w:t>225</w:t>
            </w:r>
          </w:p>
        </w:tc>
        <w:tc>
          <w:tcPr>
            <w:tcW w:w="1064" w:type="dxa"/>
            <w:vAlign w:val="center"/>
          </w:tcPr>
          <w:p w14:paraId="62529F1F" w14:textId="6B8F71D0" w:rsidR="007A57FB" w:rsidRPr="00B80402" w:rsidRDefault="007A57FB" w:rsidP="004961D7">
            <w:pPr>
              <w:spacing w:before="60" w:after="60"/>
              <w:contextualSpacing/>
              <w:jc w:val="center"/>
              <w:rPr>
                <w:rFonts w:cstheme="minorHAnsi"/>
                <w:sz w:val="20"/>
                <w:szCs w:val="20"/>
              </w:rPr>
            </w:pPr>
            <w:r w:rsidRPr="00B80402">
              <w:rPr>
                <w:sz w:val="20"/>
                <w:szCs w:val="20"/>
              </w:rPr>
              <w:t>330</w:t>
            </w:r>
          </w:p>
        </w:tc>
        <w:tc>
          <w:tcPr>
            <w:tcW w:w="1064" w:type="dxa"/>
            <w:vAlign w:val="center"/>
          </w:tcPr>
          <w:p w14:paraId="16AF44CD" w14:textId="30291A06" w:rsidR="007A57FB" w:rsidRPr="00B80402" w:rsidRDefault="007A57FB" w:rsidP="004961D7">
            <w:pPr>
              <w:spacing w:before="60" w:after="60"/>
              <w:contextualSpacing/>
              <w:jc w:val="center"/>
              <w:rPr>
                <w:rFonts w:cstheme="minorHAnsi"/>
                <w:sz w:val="20"/>
                <w:szCs w:val="20"/>
              </w:rPr>
            </w:pPr>
            <w:r w:rsidRPr="00B80402">
              <w:rPr>
                <w:sz w:val="20"/>
                <w:szCs w:val="20"/>
              </w:rPr>
              <w:t>444</w:t>
            </w:r>
          </w:p>
        </w:tc>
        <w:tc>
          <w:tcPr>
            <w:tcW w:w="1064" w:type="dxa"/>
            <w:vAlign w:val="center"/>
          </w:tcPr>
          <w:p w14:paraId="5CEF2C76" w14:textId="0449666E" w:rsidR="007A57FB" w:rsidRPr="00B80402" w:rsidRDefault="007A57FB" w:rsidP="004961D7">
            <w:pPr>
              <w:spacing w:before="60" w:after="60"/>
              <w:contextualSpacing/>
              <w:jc w:val="center"/>
              <w:rPr>
                <w:rFonts w:cstheme="minorHAnsi"/>
                <w:sz w:val="20"/>
                <w:szCs w:val="20"/>
              </w:rPr>
            </w:pPr>
            <w:r w:rsidRPr="00B80402">
              <w:rPr>
                <w:sz w:val="20"/>
                <w:szCs w:val="20"/>
              </w:rPr>
              <w:t>214</w:t>
            </w:r>
          </w:p>
        </w:tc>
      </w:tr>
      <w:tr w:rsidR="007A57FB" w14:paraId="35D21E88" w14:textId="77777777" w:rsidTr="007A57FB">
        <w:tc>
          <w:tcPr>
            <w:tcW w:w="1555" w:type="dxa"/>
            <w:vAlign w:val="center"/>
          </w:tcPr>
          <w:p w14:paraId="5D671D68" w14:textId="77777777" w:rsidR="007A57FB" w:rsidRPr="007A57FB" w:rsidRDefault="007A57FB" w:rsidP="004961D7">
            <w:pPr>
              <w:spacing w:before="60" w:after="60"/>
              <w:contextualSpacing/>
              <w:jc w:val="center"/>
              <w:rPr>
                <w:rFonts w:cstheme="minorHAnsi"/>
                <w:sz w:val="20"/>
                <w:szCs w:val="20"/>
              </w:rPr>
            </w:pPr>
          </w:p>
        </w:tc>
        <w:tc>
          <w:tcPr>
            <w:tcW w:w="1011" w:type="dxa"/>
            <w:vAlign w:val="center"/>
          </w:tcPr>
          <w:p w14:paraId="57E00535" w14:textId="77777777" w:rsidR="007A57FB" w:rsidRPr="007A57FB" w:rsidRDefault="007A57FB" w:rsidP="004961D7">
            <w:pPr>
              <w:spacing w:before="60" w:after="60"/>
              <w:contextualSpacing/>
              <w:jc w:val="center"/>
              <w:rPr>
                <w:rFonts w:cstheme="minorHAnsi"/>
                <w:sz w:val="20"/>
                <w:szCs w:val="20"/>
              </w:rPr>
            </w:pPr>
            <w:r w:rsidRPr="007A57FB">
              <w:rPr>
                <w:rFonts w:cstheme="minorHAnsi"/>
                <w:sz w:val="20"/>
                <w:szCs w:val="20"/>
              </w:rPr>
              <w:t>300mg</w:t>
            </w:r>
          </w:p>
        </w:tc>
        <w:tc>
          <w:tcPr>
            <w:tcW w:w="1063" w:type="dxa"/>
            <w:vAlign w:val="center"/>
          </w:tcPr>
          <w:p w14:paraId="4834A7B5" w14:textId="6FA11A60" w:rsidR="007A57FB" w:rsidRPr="00B80402" w:rsidRDefault="007A57FB" w:rsidP="004961D7">
            <w:pPr>
              <w:spacing w:before="60" w:after="60"/>
              <w:contextualSpacing/>
              <w:jc w:val="center"/>
              <w:rPr>
                <w:rFonts w:cstheme="minorHAnsi"/>
                <w:sz w:val="20"/>
                <w:szCs w:val="20"/>
              </w:rPr>
            </w:pPr>
            <w:r w:rsidRPr="00B80402">
              <w:rPr>
                <w:sz w:val="20"/>
                <w:szCs w:val="20"/>
              </w:rPr>
              <w:t>3,565</w:t>
            </w:r>
          </w:p>
        </w:tc>
        <w:tc>
          <w:tcPr>
            <w:tcW w:w="1063" w:type="dxa"/>
            <w:vAlign w:val="center"/>
          </w:tcPr>
          <w:p w14:paraId="2712A259" w14:textId="01052AC6" w:rsidR="007A57FB" w:rsidRPr="00B80402" w:rsidRDefault="007A57FB" w:rsidP="004961D7">
            <w:pPr>
              <w:spacing w:before="60" w:after="60"/>
              <w:contextualSpacing/>
              <w:jc w:val="center"/>
              <w:rPr>
                <w:rFonts w:cstheme="minorHAnsi"/>
                <w:sz w:val="20"/>
                <w:szCs w:val="20"/>
              </w:rPr>
            </w:pPr>
            <w:r w:rsidRPr="00B80402">
              <w:rPr>
                <w:sz w:val="20"/>
                <w:szCs w:val="20"/>
              </w:rPr>
              <w:t>11,262</w:t>
            </w:r>
          </w:p>
        </w:tc>
        <w:tc>
          <w:tcPr>
            <w:tcW w:w="1063" w:type="dxa"/>
            <w:vAlign w:val="center"/>
          </w:tcPr>
          <w:p w14:paraId="10EAF0C6" w14:textId="378DFA3D" w:rsidR="007A57FB" w:rsidRPr="00B80402" w:rsidRDefault="007A57FB" w:rsidP="004961D7">
            <w:pPr>
              <w:spacing w:before="60" w:after="60"/>
              <w:contextualSpacing/>
              <w:jc w:val="center"/>
              <w:rPr>
                <w:rFonts w:cstheme="minorHAnsi"/>
                <w:sz w:val="20"/>
                <w:szCs w:val="20"/>
              </w:rPr>
            </w:pPr>
            <w:r w:rsidRPr="00B80402">
              <w:rPr>
                <w:sz w:val="20"/>
                <w:szCs w:val="20"/>
              </w:rPr>
              <w:t>15,887</w:t>
            </w:r>
          </w:p>
        </w:tc>
        <w:tc>
          <w:tcPr>
            <w:tcW w:w="1064" w:type="dxa"/>
            <w:vAlign w:val="center"/>
          </w:tcPr>
          <w:p w14:paraId="20239780" w14:textId="2AA42EDD" w:rsidR="007A57FB" w:rsidRPr="00B80402" w:rsidRDefault="007A57FB" w:rsidP="004961D7">
            <w:pPr>
              <w:spacing w:before="60" w:after="60"/>
              <w:contextualSpacing/>
              <w:jc w:val="center"/>
              <w:rPr>
                <w:rFonts w:cstheme="minorHAnsi"/>
                <w:sz w:val="20"/>
                <w:szCs w:val="20"/>
              </w:rPr>
            </w:pPr>
            <w:r w:rsidRPr="00B80402">
              <w:rPr>
                <w:sz w:val="20"/>
                <w:szCs w:val="20"/>
              </w:rPr>
              <w:t>20,178</w:t>
            </w:r>
          </w:p>
        </w:tc>
        <w:tc>
          <w:tcPr>
            <w:tcW w:w="1064" w:type="dxa"/>
            <w:vAlign w:val="center"/>
          </w:tcPr>
          <w:p w14:paraId="1077CC7D" w14:textId="502256EB" w:rsidR="007A57FB" w:rsidRPr="00B80402" w:rsidRDefault="007A57FB" w:rsidP="004961D7">
            <w:pPr>
              <w:spacing w:before="60" w:after="60"/>
              <w:contextualSpacing/>
              <w:jc w:val="center"/>
              <w:rPr>
                <w:rFonts w:cstheme="minorHAnsi"/>
                <w:sz w:val="20"/>
                <w:szCs w:val="20"/>
              </w:rPr>
            </w:pPr>
            <w:r w:rsidRPr="00B80402">
              <w:rPr>
                <w:sz w:val="20"/>
                <w:szCs w:val="20"/>
              </w:rPr>
              <w:t>23,911</w:t>
            </w:r>
          </w:p>
        </w:tc>
        <w:tc>
          <w:tcPr>
            <w:tcW w:w="1064" w:type="dxa"/>
            <w:vAlign w:val="center"/>
          </w:tcPr>
          <w:p w14:paraId="5EEC99B8" w14:textId="0C849C4B" w:rsidR="007A57FB" w:rsidRPr="00B80402" w:rsidRDefault="007A57FB" w:rsidP="004961D7">
            <w:pPr>
              <w:spacing w:before="60" w:after="60"/>
              <w:contextualSpacing/>
              <w:jc w:val="center"/>
              <w:rPr>
                <w:rFonts w:cstheme="minorHAnsi"/>
                <w:sz w:val="20"/>
                <w:szCs w:val="20"/>
              </w:rPr>
            </w:pPr>
            <w:r w:rsidRPr="00B80402">
              <w:rPr>
                <w:sz w:val="20"/>
                <w:szCs w:val="20"/>
              </w:rPr>
              <w:t>13,132</w:t>
            </w:r>
          </w:p>
        </w:tc>
      </w:tr>
      <w:tr w:rsidR="007A57FB" w14:paraId="60312196" w14:textId="77777777" w:rsidTr="007A57FB">
        <w:tc>
          <w:tcPr>
            <w:tcW w:w="1555" w:type="dxa"/>
            <w:vAlign w:val="center"/>
          </w:tcPr>
          <w:p w14:paraId="58EA1674" w14:textId="77777777" w:rsidR="007A57FB" w:rsidRPr="007A57FB" w:rsidRDefault="007A57FB" w:rsidP="004961D7">
            <w:pPr>
              <w:spacing w:before="60" w:after="60"/>
              <w:contextualSpacing/>
              <w:jc w:val="center"/>
              <w:rPr>
                <w:rFonts w:cstheme="minorHAnsi"/>
                <w:sz w:val="20"/>
                <w:szCs w:val="20"/>
              </w:rPr>
            </w:pPr>
          </w:p>
        </w:tc>
        <w:tc>
          <w:tcPr>
            <w:tcW w:w="1011" w:type="dxa"/>
            <w:vAlign w:val="center"/>
          </w:tcPr>
          <w:p w14:paraId="276C522F" w14:textId="77777777" w:rsidR="007A57FB" w:rsidRPr="007A57FB" w:rsidRDefault="007A57FB" w:rsidP="004961D7">
            <w:pPr>
              <w:spacing w:before="60" w:after="60"/>
              <w:contextualSpacing/>
              <w:jc w:val="center"/>
              <w:rPr>
                <w:rFonts w:cstheme="minorHAnsi"/>
                <w:sz w:val="20"/>
                <w:szCs w:val="20"/>
              </w:rPr>
            </w:pPr>
            <w:r w:rsidRPr="007A57FB">
              <w:rPr>
                <w:rFonts w:cstheme="minorHAnsi"/>
                <w:sz w:val="20"/>
                <w:szCs w:val="20"/>
              </w:rPr>
              <w:t>450mg</w:t>
            </w:r>
          </w:p>
        </w:tc>
        <w:tc>
          <w:tcPr>
            <w:tcW w:w="1063" w:type="dxa"/>
            <w:vAlign w:val="center"/>
          </w:tcPr>
          <w:p w14:paraId="01999A16" w14:textId="47D26B5E" w:rsidR="007A57FB" w:rsidRPr="00B80402" w:rsidRDefault="0093094B" w:rsidP="004961D7">
            <w:pPr>
              <w:spacing w:before="60" w:after="60"/>
              <w:contextualSpacing/>
              <w:jc w:val="center"/>
              <w:rPr>
                <w:rFonts w:cstheme="minorHAnsi"/>
                <w:sz w:val="20"/>
                <w:szCs w:val="20"/>
              </w:rPr>
            </w:pPr>
            <w:r>
              <w:rPr>
                <w:rFonts w:cstheme="minorHAnsi"/>
                <w:sz w:val="20"/>
                <w:szCs w:val="20"/>
              </w:rPr>
              <w:t>&lt;20</w:t>
            </w:r>
          </w:p>
        </w:tc>
        <w:tc>
          <w:tcPr>
            <w:tcW w:w="1063" w:type="dxa"/>
            <w:vAlign w:val="center"/>
          </w:tcPr>
          <w:p w14:paraId="7CB8FCA1" w14:textId="256DF200" w:rsidR="007A57FB" w:rsidRPr="00B80402" w:rsidRDefault="007A57FB" w:rsidP="004961D7">
            <w:pPr>
              <w:spacing w:before="60" w:after="60"/>
              <w:contextualSpacing/>
              <w:jc w:val="center"/>
              <w:rPr>
                <w:rFonts w:cstheme="minorHAnsi"/>
                <w:sz w:val="20"/>
                <w:szCs w:val="20"/>
              </w:rPr>
            </w:pPr>
            <w:r w:rsidRPr="00B80402">
              <w:rPr>
                <w:sz w:val="20"/>
                <w:szCs w:val="20"/>
              </w:rPr>
              <w:t>46</w:t>
            </w:r>
          </w:p>
        </w:tc>
        <w:tc>
          <w:tcPr>
            <w:tcW w:w="1063" w:type="dxa"/>
            <w:vAlign w:val="center"/>
          </w:tcPr>
          <w:p w14:paraId="5FC0A6FF" w14:textId="6F5956D5" w:rsidR="007A57FB" w:rsidRPr="00B80402" w:rsidRDefault="007A57FB" w:rsidP="004961D7">
            <w:pPr>
              <w:spacing w:before="60" w:after="60"/>
              <w:contextualSpacing/>
              <w:jc w:val="center"/>
              <w:rPr>
                <w:rFonts w:cstheme="minorHAnsi"/>
                <w:sz w:val="20"/>
                <w:szCs w:val="20"/>
              </w:rPr>
            </w:pPr>
            <w:r w:rsidRPr="00B80402">
              <w:rPr>
                <w:sz w:val="20"/>
                <w:szCs w:val="20"/>
              </w:rPr>
              <w:t>1,008</w:t>
            </w:r>
          </w:p>
        </w:tc>
        <w:tc>
          <w:tcPr>
            <w:tcW w:w="1064" w:type="dxa"/>
            <w:vAlign w:val="center"/>
          </w:tcPr>
          <w:p w14:paraId="7CD36969" w14:textId="3058121F" w:rsidR="007A57FB" w:rsidRPr="00B80402" w:rsidRDefault="007A57FB" w:rsidP="004961D7">
            <w:pPr>
              <w:spacing w:before="60" w:after="60"/>
              <w:contextualSpacing/>
              <w:jc w:val="center"/>
              <w:rPr>
                <w:rFonts w:cstheme="minorHAnsi"/>
                <w:sz w:val="20"/>
                <w:szCs w:val="20"/>
              </w:rPr>
            </w:pPr>
            <w:r w:rsidRPr="00B80402">
              <w:rPr>
                <w:sz w:val="20"/>
                <w:szCs w:val="20"/>
              </w:rPr>
              <w:t>2,884</w:t>
            </w:r>
          </w:p>
        </w:tc>
        <w:tc>
          <w:tcPr>
            <w:tcW w:w="1064" w:type="dxa"/>
            <w:vAlign w:val="center"/>
          </w:tcPr>
          <w:p w14:paraId="557FED1C" w14:textId="6D07520B" w:rsidR="007A57FB" w:rsidRPr="00B80402" w:rsidRDefault="007A57FB" w:rsidP="004961D7">
            <w:pPr>
              <w:spacing w:before="60" w:after="60"/>
              <w:contextualSpacing/>
              <w:jc w:val="center"/>
              <w:rPr>
                <w:rFonts w:cstheme="minorHAnsi"/>
                <w:sz w:val="20"/>
                <w:szCs w:val="20"/>
              </w:rPr>
            </w:pPr>
            <w:r w:rsidRPr="00B80402">
              <w:rPr>
                <w:sz w:val="20"/>
                <w:szCs w:val="20"/>
              </w:rPr>
              <w:t>4,214</w:t>
            </w:r>
          </w:p>
        </w:tc>
        <w:tc>
          <w:tcPr>
            <w:tcW w:w="1064" w:type="dxa"/>
            <w:vAlign w:val="center"/>
          </w:tcPr>
          <w:p w14:paraId="27B830B4" w14:textId="4B15148E" w:rsidR="007A57FB" w:rsidRPr="00B80402" w:rsidRDefault="007A57FB" w:rsidP="004961D7">
            <w:pPr>
              <w:spacing w:before="60" w:after="60"/>
              <w:contextualSpacing/>
              <w:jc w:val="center"/>
              <w:rPr>
                <w:rFonts w:cstheme="minorHAnsi"/>
                <w:sz w:val="20"/>
                <w:szCs w:val="20"/>
              </w:rPr>
            </w:pPr>
            <w:r w:rsidRPr="00B80402">
              <w:rPr>
                <w:sz w:val="20"/>
                <w:szCs w:val="20"/>
              </w:rPr>
              <w:t>2,495</w:t>
            </w:r>
          </w:p>
        </w:tc>
      </w:tr>
      <w:tr w:rsidR="007A57FB" w14:paraId="745E8F06" w14:textId="77777777" w:rsidTr="007A57FB">
        <w:tc>
          <w:tcPr>
            <w:tcW w:w="1555" w:type="dxa"/>
            <w:vAlign w:val="center"/>
          </w:tcPr>
          <w:p w14:paraId="57E25A2C" w14:textId="77777777" w:rsidR="007A57FB" w:rsidRPr="007A57FB" w:rsidRDefault="007A57FB" w:rsidP="004961D7">
            <w:pPr>
              <w:spacing w:before="60" w:after="60"/>
              <w:contextualSpacing/>
              <w:jc w:val="center"/>
              <w:rPr>
                <w:rFonts w:cstheme="minorHAnsi"/>
                <w:sz w:val="20"/>
                <w:szCs w:val="20"/>
              </w:rPr>
            </w:pPr>
          </w:p>
        </w:tc>
        <w:tc>
          <w:tcPr>
            <w:tcW w:w="1011" w:type="dxa"/>
            <w:vAlign w:val="center"/>
          </w:tcPr>
          <w:p w14:paraId="21AA2C4B" w14:textId="77777777" w:rsidR="007A57FB" w:rsidRPr="007A57FB" w:rsidRDefault="007A57FB" w:rsidP="004961D7">
            <w:pPr>
              <w:spacing w:before="60" w:after="60"/>
              <w:contextualSpacing/>
              <w:jc w:val="center"/>
              <w:rPr>
                <w:rFonts w:cstheme="minorHAnsi"/>
                <w:sz w:val="20"/>
                <w:szCs w:val="20"/>
              </w:rPr>
            </w:pPr>
            <w:r w:rsidRPr="007A57FB">
              <w:rPr>
                <w:rFonts w:cstheme="minorHAnsi"/>
                <w:sz w:val="20"/>
                <w:szCs w:val="20"/>
              </w:rPr>
              <w:t>600mg</w:t>
            </w:r>
          </w:p>
        </w:tc>
        <w:tc>
          <w:tcPr>
            <w:tcW w:w="1063" w:type="dxa"/>
            <w:vAlign w:val="center"/>
          </w:tcPr>
          <w:p w14:paraId="1871F8B7" w14:textId="76387E16" w:rsidR="007A57FB" w:rsidRPr="00B80402" w:rsidRDefault="007A57FB" w:rsidP="004961D7">
            <w:pPr>
              <w:spacing w:before="60" w:after="60"/>
              <w:contextualSpacing/>
              <w:jc w:val="center"/>
              <w:rPr>
                <w:rFonts w:cstheme="minorHAnsi"/>
                <w:sz w:val="20"/>
                <w:szCs w:val="20"/>
              </w:rPr>
            </w:pPr>
            <w:r w:rsidRPr="00B80402">
              <w:rPr>
                <w:sz w:val="20"/>
                <w:szCs w:val="20"/>
              </w:rPr>
              <w:t>153</w:t>
            </w:r>
          </w:p>
        </w:tc>
        <w:tc>
          <w:tcPr>
            <w:tcW w:w="1063" w:type="dxa"/>
            <w:vAlign w:val="center"/>
          </w:tcPr>
          <w:p w14:paraId="675F322F" w14:textId="63A35CAE" w:rsidR="007A57FB" w:rsidRPr="00B80402" w:rsidRDefault="007A57FB" w:rsidP="004961D7">
            <w:pPr>
              <w:spacing w:before="60" w:after="60"/>
              <w:contextualSpacing/>
              <w:jc w:val="center"/>
              <w:rPr>
                <w:rFonts w:cstheme="minorHAnsi"/>
                <w:sz w:val="20"/>
                <w:szCs w:val="20"/>
              </w:rPr>
            </w:pPr>
            <w:r w:rsidRPr="00B80402">
              <w:rPr>
                <w:sz w:val="20"/>
                <w:szCs w:val="20"/>
              </w:rPr>
              <w:t>227</w:t>
            </w:r>
          </w:p>
        </w:tc>
        <w:tc>
          <w:tcPr>
            <w:tcW w:w="1063" w:type="dxa"/>
            <w:vAlign w:val="center"/>
          </w:tcPr>
          <w:p w14:paraId="4A152DA2" w14:textId="3DA66A52" w:rsidR="007A57FB" w:rsidRPr="00B80402" w:rsidRDefault="007A57FB" w:rsidP="004961D7">
            <w:pPr>
              <w:spacing w:before="60" w:after="60"/>
              <w:contextualSpacing/>
              <w:jc w:val="center"/>
              <w:rPr>
                <w:rFonts w:cstheme="minorHAnsi"/>
                <w:sz w:val="20"/>
                <w:szCs w:val="20"/>
              </w:rPr>
            </w:pPr>
            <w:r w:rsidRPr="00B80402">
              <w:rPr>
                <w:sz w:val="20"/>
                <w:szCs w:val="20"/>
              </w:rPr>
              <w:t>785</w:t>
            </w:r>
          </w:p>
        </w:tc>
        <w:tc>
          <w:tcPr>
            <w:tcW w:w="1064" w:type="dxa"/>
            <w:vAlign w:val="center"/>
          </w:tcPr>
          <w:p w14:paraId="298483A8" w14:textId="07BD2AAA" w:rsidR="007A57FB" w:rsidRPr="00B80402" w:rsidRDefault="007A57FB" w:rsidP="004961D7">
            <w:pPr>
              <w:spacing w:before="60" w:after="60"/>
              <w:contextualSpacing/>
              <w:jc w:val="center"/>
              <w:rPr>
                <w:rFonts w:cstheme="minorHAnsi"/>
                <w:sz w:val="20"/>
                <w:szCs w:val="20"/>
              </w:rPr>
            </w:pPr>
            <w:r w:rsidRPr="00B80402">
              <w:rPr>
                <w:sz w:val="20"/>
                <w:szCs w:val="20"/>
              </w:rPr>
              <w:t>1,813</w:t>
            </w:r>
          </w:p>
        </w:tc>
        <w:tc>
          <w:tcPr>
            <w:tcW w:w="1064" w:type="dxa"/>
            <w:vAlign w:val="center"/>
          </w:tcPr>
          <w:p w14:paraId="5BBB9BC5" w14:textId="356C13FC" w:rsidR="007A57FB" w:rsidRPr="00B80402" w:rsidRDefault="007A57FB" w:rsidP="004961D7">
            <w:pPr>
              <w:spacing w:before="60" w:after="60"/>
              <w:contextualSpacing/>
              <w:jc w:val="center"/>
              <w:rPr>
                <w:rFonts w:cstheme="minorHAnsi"/>
                <w:sz w:val="20"/>
                <w:szCs w:val="20"/>
              </w:rPr>
            </w:pPr>
            <w:r w:rsidRPr="00B80402">
              <w:rPr>
                <w:sz w:val="20"/>
                <w:szCs w:val="20"/>
              </w:rPr>
              <w:t>3,259</w:t>
            </w:r>
          </w:p>
        </w:tc>
        <w:tc>
          <w:tcPr>
            <w:tcW w:w="1064" w:type="dxa"/>
            <w:vAlign w:val="center"/>
          </w:tcPr>
          <w:p w14:paraId="4753C94E" w14:textId="68751E39" w:rsidR="007A57FB" w:rsidRPr="00B80402" w:rsidRDefault="007A57FB" w:rsidP="004961D7">
            <w:pPr>
              <w:spacing w:before="60" w:after="60"/>
              <w:contextualSpacing/>
              <w:jc w:val="center"/>
              <w:rPr>
                <w:rFonts w:cstheme="minorHAnsi"/>
                <w:sz w:val="20"/>
                <w:szCs w:val="20"/>
              </w:rPr>
            </w:pPr>
            <w:r w:rsidRPr="00B80402">
              <w:rPr>
                <w:sz w:val="20"/>
                <w:szCs w:val="20"/>
              </w:rPr>
              <w:t>2,128</w:t>
            </w:r>
          </w:p>
        </w:tc>
      </w:tr>
      <w:tr w:rsidR="007A57FB" w14:paraId="6B445CB2" w14:textId="77777777" w:rsidTr="007A57FB">
        <w:tc>
          <w:tcPr>
            <w:tcW w:w="1555" w:type="dxa"/>
            <w:vAlign w:val="center"/>
          </w:tcPr>
          <w:p w14:paraId="6AA1C347" w14:textId="77777777" w:rsidR="007A57FB" w:rsidRPr="007A57FB" w:rsidRDefault="007A57FB" w:rsidP="004961D7">
            <w:pPr>
              <w:spacing w:before="60" w:after="60"/>
              <w:contextualSpacing/>
              <w:jc w:val="center"/>
              <w:rPr>
                <w:rFonts w:cstheme="minorHAnsi"/>
                <w:sz w:val="20"/>
                <w:szCs w:val="20"/>
              </w:rPr>
            </w:pPr>
          </w:p>
        </w:tc>
        <w:tc>
          <w:tcPr>
            <w:tcW w:w="1011" w:type="dxa"/>
            <w:vAlign w:val="center"/>
          </w:tcPr>
          <w:p w14:paraId="5ACD5C6C" w14:textId="77777777" w:rsidR="007A57FB" w:rsidRPr="007A57FB" w:rsidRDefault="007A57FB" w:rsidP="004961D7">
            <w:pPr>
              <w:spacing w:before="60" w:after="60"/>
              <w:contextualSpacing/>
              <w:jc w:val="center"/>
              <w:rPr>
                <w:rFonts w:cstheme="minorHAnsi"/>
                <w:sz w:val="20"/>
                <w:szCs w:val="20"/>
              </w:rPr>
            </w:pPr>
            <w:r w:rsidRPr="007A57FB">
              <w:rPr>
                <w:rFonts w:cstheme="minorHAnsi"/>
                <w:sz w:val="20"/>
                <w:szCs w:val="20"/>
              </w:rPr>
              <w:t>other</w:t>
            </w:r>
          </w:p>
        </w:tc>
        <w:tc>
          <w:tcPr>
            <w:tcW w:w="1063" w:type="dxa"/>
            <w:vAlign w:val="center"/>
          </w:tcPr>
          <w:p w14:paraId="135F8F14" w14:textId="54201540" w:rsidR="007A57FB" w:rsidRPr="00B80402" w:rsidRDefault="00CA1F08" w:rsidP="004961D7">
            <w:pPr>
              <w:spacing w:before="60" w:after="60"/>
              <w:contextualSpacing/>
              <w:jc w:val="center"/>
              <w:rPr>
                <w:rFonts w:cstheme="minorHAnsi"/>
                <w:sz w:val="20"/>
                <w:szCs w:val="20"/>
              </w:rPr>
            </w:pPr>
            <w:r>
              <w:rPr>
                <w:rFonts w:cstheme="minorHAnsi"/>
                <w:sz w:val="20"/>
                <w:szCs w:val="20"/>
              </w:rPr>
              <w:t>&lt;2</w:t>
            </w:r>
            <w:r w:rsidR="0093094B">
              <w:rPr>
                <w:rFonts w:cstheme="minorHAnsi"/>
                <w:sz w:val="20"/>
                <w:szCs w:val="20"/>
              </w:rPr>
              <w:t>0</w:t>
            </w:r>
          </w:p>
        </w:tc>
        <w:tc>
          <w:tcPr>
            <w:tcW w:w="1063" w:type="dxa"/>
            <w:vAlign w:val="center"/>
          </w:tcPr>
          <w:p w14:paraId="54009EB2" w14:textId="3D96E2E1" w:rsidR="007A57FB" w:rsidRPr="00B80402" w:rsidRDefault="00CA1F08" w:rsidP="004961D7">
            <w:pPr>
              <w:spacing w:before="60" w:after="60"/>
              <w:contextualSpacing/>
              <w:jc w:val="center"/>
              <w:rPr>
                <w:rFonts w:cstheme="minorHAnsi"/>
                <w:sz w:val="20"/>
                <w:szCs w:val="20"/>
              </w:rPr>
            </w:pPr>
            <w:r>
              <w:rPr>
                <w:rFonts w:cstheme="minorHAnsi"/>
                <w:sz w:val="20"/>
                <w:szCs w:val="20"/>
              </w:rPr>
              <w:t>&lt;2</w:t>
            </w:r>
            <w:r w:rsidR="0093094B">
              <w:rPr>
                <w:rFonts w:cstheme="minorHAnsi"/>
                <w:sz w:val="20"/>
                <w:szCs w:val="20"/>
              </w:rPr>
              <w:t>0</w:t>
            </w:r>
          </w:p>
        </w:tc>
        <w:tc>
          <w:tcPr>
            <w:tcW w:w="1063" w:type="dxa"/>
            <w:vAlign w:val="center"/>
          </w:tcPr>
          <w:p w14:paraId="36D507DA" w14:textId="3B7833C3" w:rsidR="007A57FB" w:rsidRPr="00B80402" w:rsidRDefault="0093094B" w:rsidP="004961D7">
            <w:pPr>
              <w:spacing w:before="60" w:after="60"/>
              <w:contextualSpacing/>
              <w:jc w:val="center"/>
              <w:rPr>
                <w:rFonts w:cstheme="minorHAnsi"/>
                <w:sz w:val="20"/>
                <w:szCs w:val="20"/>
              </w:rPr>
            </w:pPr>
            <w:r>
              <w:rPr>
                <w:rFonts w:cstheme="minorHAnsi"/>
                <w:sz w:val="20"/>
                <w:szCs w:val="20"/>
              </w:rPr>
              <w:t>&lt;20</w:t>
            </w:r>
          </w:p>
        </w:tc>
        <w:tc>
          <w:tcPr>
            <w:tcW w:w="1064" w:type="dxa"/>
            <w:vAlign w:val="center"/>
          </w:tcPr>
          <w:p w14:paraId="259B1355" w14:textId="1116FE9B" w:rsidR="007A57FB" w:rsidRPr="00B80402" w:rsidRDefault="007A57FB" w:rsidP="004961D7">
            <w:pPr>
              <w:spacing w:before="60" w:after="60"/>
              <w:contextualSpacing/>
              <w:jc w:val="center"/>
              <w:rPr>
                <w:rFonts w:cstheme="minorHAnsi"/>
                <w:sz w:val="20"/>
                <w:szCs w:val="20"/>
              </w:rPr>
            </w:pPr>
            <w:r w:rsidRPr="00B80402">
              <w:rPr>
                <w:sz w:val="20"/>
                <w:szCs w:val="20"/>
              </w:rPr>
              <w:t>45</w:t>
            </w:r>
          </w:p>
        </w:tc>
        <w:tc>
          <w:tcPr>
            <w:tcW w:w="1064" w:type="dxa"/>
            <w:vAlign w:val="center"/>
          </w:tcPr>
          <w:p w14:paraId="49417540" w14:textId="35357DF5" w:rsidR="007A57FB" w:rsidRPr="00B80402" w:rsidRDefault="007A57FB" w:rsidP="004961D7">
            <w:pPr>
              <w:spacing w:before="60" w:after="60"/>
              <w:contextualSpacing/>
              <w:jc w:val="center"/>
              <w:rPr>
                <w:rFonts w:cstheme="minorHAnsi"/>
                <w:sz w:val="20"/>
                <w:szCs w:val="20"/>
              </w:rPr>
            </w:pPr>
            <w:r w:rsidRPr="00B80402">
              <w:rPr>
                <w:sz w:val="20"/>
                <w:szCs w:val="20"/>
              </w:rPr>
              <w:t>88</w:t>
            </w:r>
          </w:p>
        </w:tc>
        <w:tc>
          <w:tcPr>
            <w:tcW w:w="1064" w:type="dxa"/>
            <w:vAlign w:val="center"/>
          </w:tcPr>
          <w:p w14:paraId="6F3BFC20" w14:textId="5C9A9EE0" w:rsidR="007A57FB" w:rsidRPr="00B80402" w:rsidRDefault="007A57FB" w:rsidP="004961D7">
            <w:pPr>
              <w:spacing w:before="60" w:after="60"/>
              <w:contextualSpacing/>
              <w:jc w:val="center"/>
              <w:rPr>
                <w:rFonts w:cstheme="minorHAnsi"/>
                <w:sz w:val="20"/>
                <w:szCs w:val="20"/>
              </w:rPr>
            </w:pPr>
            <w:r w:rsidRPr="00B80402">
              <w:rPr>
                <w:sz w:val="20"/>
                <w:szCs w:val="20"/>
              </w:rPr>
              <w:t>39</w:t>
            </w:r>
          </w:p>
        </w:tc>
      </w:tr>
      <w:tr w:rsidR="00F2300B" w14:paraId="2A75B235" w14:textId="77777777" w:rsidTr="008E7177">
        <w:tc>
          <w:tcPr>
            <w:tcW w:w="1555" w:type="dxa"/>
            <w:vAlign w:val="center"/>
          </w:tcPr>
          <w:p w14:paraId="4050D058" w14:textId="77777777" w:rsidR="008E7177" w:rsidRPr="007A57FB" w:rsidRDefault="008E7177" w:rsidP="004961D7">
            <w:pPr>
              <w:spacing w:before="60" w:after="60"/>
              <w:contextualSpacing/>
              <w:rPr>
                <w:rFonts w:cstheme="minorHAnsi"/>
                <w:b/>
                <w:bCs/>
                <w:sz w:val="20"/>
                <w:szCs w:val="20"/>
              </w:rPr>
            </w:pPr>
            <w:r w:rsidRPr="007A57FB">
              <w:rPr>
                <w:rFonts w:cstheme="minorHAnsi"/>
                <w:b/>
                <w:bCs/>
                <w:sz w:val="20"/>
                <w:szCs w:val="20"/>
              </w:rPr>
              <w:t>Total Prescriptions</w:t>
            </w:r>
          </w:p>
        </w:tc>
        <w:tc>
          <w:tcPr>
            <w:tcW w:w="1011" w:type="dxa"/>
            <w:vAlign w:val="center"/>
          </w:tcPr>
          <w:p w14:paraId="7755A964" w14:textId="7ADCF57E" w:rsidR="008E7177" w:rsidRPr="007A57FB" w:rsidRDefault="008E7177" w:rsidP="004961D7">
            <w:pPr>
              <w:spacing w:before="60" w:after="60"/>
              <w:contextualSpacing/>
              <w:jc w:val="center"/>
              <w:rPr>
                <w:rFonts w:cstheme="minorHAnsi"/>
                <w:b/>
                <w:bCs/>
                <w:sz w:val="20"/>
                <w:szCs w:val="20"/>
              </w:rPr>
            </w:pPr>
          </w:p>
        </w:tc>
        <w:tc>
          <w:tcPr>
            <w:tcW w:w="1063" w:type="dxa"/>
            <w:vAlign w:val="center"/>
          </w:tcPr>
          <w:p w14:paraId="2C5050F9" w14:textId="2FD9C094" w:rsidR="008E7177" w:rsidRPr="00B80402" w:rsidRDefault="0093094B" w:rsidP="004961D7">
            <w:pPr>
              <w:spacing w:before="60" w:after="60"/>
              <w:contextualSpacing/>
              <w:jc w:val="center"/>
              <w:rPr>
                <w:rFonts w:cstheme="minorHAnsi"/>
                <w:b/>
                <w:bCs/>
                <w:sz w:val="20"/>
                <w:szCs w:val="20"/>
              </w:rPr>
            </w:pPr>
            <w:r>
              <w:rPr>
                <w:rFonts w:ascii="Calibri" w:hAnsi="Calibri" w:cs="Calibri"/>
                <w:b/>
                <w:bCs/>
                <w:sz w:val="22"/>
                <w:szCs w:val="22"/>
              </w:rPr>
              <w:t>&lt;</w:t>
            </w:r>
            <w:r w:rsidR="008E7177" w:rsidRPr="00B80402">
              <w:rPr>
                <w:rFonts w:ascii="Calibri" w:hAnsi="Calibri" w:cs="Calibri"/>
                <w:b/>
                <w:bCs/>
                <w:sz w:val="22"/>
                <w:szCs w:val="22"/>
              </w:rPr>
              <w:t>3,8</w:t>
            </w:r>
            <w:r w:rsidR="00CA1F08">
              <w:rPr>
                <w:rFonts w:ascii="Calibri" w:hAnsi="Calibri" w:cs="Calibri"/>
                <w:b/>
                <w:bCs/>
                <w:sz w:val="22"/>
                <w:szCs w:val="22"/>
              </w:rPr>
              <w:t>5</w:t>
            </w:r>
            <w:r w:rsidR="008E7177" w:rsidRPr="00B80402">
              <w:rPr>
                <w:rFonts w:ascii="Calibri" w:hAnsi="Calibri" w:cs="Calibri"/>
                <w:b/>
                <w:bCs/>
                <w:sz w:val="22"/>
                <w:szCs w:val="22"/>
              </w:rPr>
              <w:t>8</w:t>
            </w:r>
          </w:p>
        </w:tc>
        <w:tc>
          <w:tcPr>
            <w:tcW w:w="1063" w:type="dxa"/>
            <w:vAlign w:val="center"/>
          </w:tcPr>
          <w:p w14:paraId="203F2CD0" w14:textId="422766F9" w:rsidR="008E7177" w:rsidRPr="00B80402" w:rsidRDefault="008E7177" w:rsidP="004961D7">
            <w:pPr>
              <w:spacing w:before="60" w:after="60"/>
              <w:contextualSpacing/>
              <w:jc w:val="center"/>
              <w:rPr>
                <w:rFonts w:cstheme="minorHAnsi"/>
                <w:b/>
                <w:bCs/>
                <w:sz w:val="20"/>
                <w:szCs w:val="20"/>
              </w:rPr>
            </w:pPr>
            <w:r w:rsidRPr="00B80402">
              <w:rPr>
                <w:rFonts w:ascii="Calibri" w:hAnsi="Calibri" w:cs="Calibri"/>
                <w:b/>
                <w:bCs/>
                <w:sz w:val="22"/>
                <w:szCs w:val="22"/>
              </w:rPr>
              <w:t>11,7</w:t>
            </w:r>
            <w:r w:rsidR="00CA1F08">
              <w:rPr>
                <w:rFonts w:ascii="Calibri" w:hAnsi="Calibri" w:cs="Calibri"/>
                <w:b/>
                <w:bCs/>
                <w:sz w:val="22"/>
                <w:szCs w:val="22"/>
              </w:rPr>
              <w:t>3</w:t>
            </w:r>
            <w:r w:rsidRPr="00B80402">
              <w:rPr>
                <w:rFonts w:ascii="Calibri" w:hAnsi="Calibri" w:cs="Calibri"/>
                <w:b/>
                <w:bCs/>
                <w:sz w:val="22"/>
                <w:szCs w:val="22"/>
              </w:rPr>
              <w:t>4</w:t>
            </w:r>
          </w:p>
        </w:tc>
        <w:tc>
          <w:tcPr>
            <w:tcW w:w="1063" w:type="dxa"/>
            <w:vAlign w:val="center"/>
          </w:tcPr>
          <w:p w14:paraId="32A6DE90" w14:textId="4CD6DA7C" w:rsidR="008E7177" w:rsidRPr="00B80402" w:rsidRDefault="0093094B" w:rsidP="004961D7">
            <w:pPr>
              <w:spacing w:before="60" w:after="60"/>
              <w:contextualSpacing/>
              <w:jc w:val="center"/>
              <w:rPr>
                <w:rFonts w:cstheme="minorHAnsi"/>
                <w:b/>
                <w:bCs/>
                <w:sz w:val="20"/>
                <w:szCs w:val="20"/>
              </w:rPr>
            </w:pPr>
            <w:r>
              <w:rPr>
                <w:rFonts w:ascii="Calibri" w:hAnsi="Calibri" w:cs="Calibri"/>
                <w:b/>
                <w:bCs/>
                <w:sz w:val="22"/>
                <w:szCs w:val="22"/>
              </w:rPr>
              <w:t>&lt;</w:t>
            </w:r>
            <w:r w:rsidR="008E7177" w:rsidRPr="00B80402">
              <w:rPr>
                <w:rFonts w:ascii="Calibri" w:hAnsi="Calibri" w:cs="Calibri"/>
                <w:b/>
                <w:bCs/>
                <w:sz w:val="22"/>
                <w:szCs w:val="22"/>
              </w:rPr>
              <w:t>17,9</w:t>
            </w:r>
            <w:r>
              <w:rPr>
                <w:rFonts w:ascii="Calibri" w:hAnsi="Calibri" w:cs="Calibri"/>
                <w:b/>
                <w:bCs/>
                <w:sz w:val="22"/>
                <w:szCs w:val="22"/>
              </w:rPr>
              <w:t>3</w:t>
            </w:r>
            <w:r w:rsidR="008E7177" w:rsidRPr="00B80402">
              <w:rPr>
                <w:rFonts w:ascii="Calibri" w:hAnsi="Calibri" w:cs="Calibri"/>
                <w:b/>
                <w:bCs/>
                <w:sz w:val="22"/>
                <w:szCs w:val="22"/>
              </w:rPr>
              <w:t>0</w:t>
            </w:r>
          </w:p>
        </w:tc>
        <w:tc>
          <w:tcPr>
            <w:tcW w:w="1064" w:type="dxa"/>
            <w:vAlign w:val="center"/>
          </w:tcPr>
          <w:p w14:paraId="46B4FA3A" w14:textId="298C8341" w:rsidR="008E7177" w:rsidRPr="00B80402" w:rsidRDefault="008E7177" w:rsidP="004961D7">
            <w:pPr>
              <w:spacing w:before="60" w:after="60"/>
              <w:contextualSpacing/>
              <w:jc w:val="center"/>
              <w:rPr>
                <w:rFonts w:cstheme="minorHAnsi"/>
                <w:b/>
                <w:bCs/>
                <w:sz w:val="20"/>
                <w:szCs w:val="20"/>
              </w:rPr>
            </w:pPr>
            <w:r w:rsidRPr="00B80402">
              <w:rPr>
                <w:rFonts w:ascii="Calibri" w:hAnsi="Calibri" w:cs="Calibri"/>
                <w:b/>
                <w:bCs/>
                <w:sz w:val="22"/>
                <w:szCs w:val="22"/>
              </w:rPr>
              <w:t>25,250</w:t>
            </w:r>
          </w:p>
        </w:tc>
        <w:tc>
          <w:tcPr>
            <w:tcW w:w="1064" w:type="dxa"/>
            <w:vAlign w:val="center"/>
          </w:tcPr>
          <w:p w14:paraId="27F05A97" w14:textId="0E940E29" w:rsidR="008E7177" w:rsidRPr="00B80402" w:rsidRDefault="008E7177" w:rsidP="004961D7">
            <w:pPr>
              <w:spacing w:before="60" w:after="60"/>
              <w:contextualSpacing/>
              <w:jc w:val="center"/>
              <w:rPr>
                <w:rFonts w:cstheme="minorHAnsi"/>
                <w:b/>
                <w:bCs/>
                <w:sz w:val="20"/>
                <w:szCs w:val="20"/>
              </w:rPr>
            </w:pPr>
            <w:r w:rsidRPr="00B80402">
              <w:rPr>
                <w:rFonts w:ascii="Calibri" w:hAnsi="Calibri" w:cs="Calibri"/>
                <w:b/>
                <w:bCs/>
                <w:sz w:val="22"/>
                <w:szCs w:val="22"/>
              </w:rPr>
              <w:t>31,916</w:t>
            </w:r>
          </w:p>
        </w:tc>
        <w:tc>
          <w:tcPr>
            <w:tcW w:w="1064" w:type="dxa"/>
            <w:vAlign w:val="center"/>
          </w:tcPr>
          <w:p w14:paraId="4AD00C53" w14:textId="60F0018D" w:rsidR="008E7177" w:rsidRPr="00B80402" w:rsidRDefault="008E7177" w:rsidP="004961D7">
            <w:pPr>
              <w:spacing w:before="60" w:after="60"/>
              <w:contextualSpacing/>
              <w:jc w:val="center"/>
              <w:rPr>
                <w:rFonts w:cstheme="minorHAnsi"/>
                <w:b/>
                <w:bCs/>
                <w:sz w:val="20"/>
                <w:szCs w:val="20"/>
              </w:rPr>
            </w:pPr>
            <w:r w:rsidRPr="00B80402">
              <w:rPr>
                <w:rFonts w:ascii="Calibri" w:hAnsi="Calibri" w:cs="Calibri"/>
                <w:b/>
                <w:bCs/>
                <w:sz w:val="22"/>
                <w:szCs w:val="22"/>
              </w:rPr>
              <w:t>18,008</w:t>
            </w:r>
          </w:p>
        </w:tc>
      </w:tr>
    </w:tbl>
    <w:p w14:paraId="5A1522FA" w14:textId="77777777" w:rsidR="00303BBF" w:rsidRDefault="00303BBF" w:rsidP="00303BBF">
      <w:pPr>
        <w:contextualSpacing/>
        <w:rPr>
          <w:sz w:val="20"/>
          <w:szCs w:val="20"/>
          <w:vertAlign w:val="superscript"/>
        </w:rPr>
      </w:pPr>
      <w:r w:rsidRPr="008C0CDA">
        <w:rPr>
          <w:sz w:val="20"/>
          <w:szCs w:val="20"/>
          <w:u w:val="single"/>
        </w:rPr>
        <w:t>Note</w:t>
      </w:r>
      <w:r w:rsidRPr="00984AEC">
        <w:rPr>
          <w:sz w:val="20"/>
          <w:szCs w:val="20"/>
        </w:rPr>
        <w:t>:</w:t>
      </w:r>
    </w:p>
    <w:p w14:paraId="00425DDF" w14:textId="7160B4EB" w:rsidR="007A57FB" w:rsidRPr="00721FB9" w:rsidRDefault="007A57FB" w:rsidP="0032690B">
      <w:pPr>
        <w:contextualSpacing/>
        <w:rPr>
          <w:sz w:val="20"/>
          <w:szCs w:val="20"/>
        </w:rPr>
      </w:pPr>
      <w:proofErr w:type="spellStart"/>
      <w:r>
        <w:rPr>
          <w:sz w:val="20"/>
          <w:szCs w:val="20"/>
          <w:vertAlign w:val="superscript"/>
        </w:rPr>
        <w:t>a</w:t>
      </w:r>
      <w:proofErr w:type="spellEnd"/>
      <w:r>
        <w:rPr>
          <w:sz w:val="20"/>
          <w:szCs w:val="20"/>
          <w:vertAlign w:val="superscript"/>
        </w:rPr>
        <w:t xml:space="preserve"> </w:t>
      </w:r>
      <w:proofErr w:type="gramStart"/>
      <w:r w:rsidRPr="00721FB9">
        <w:rPr>
          <w:sz w:val="20"/>
          <w:szCs w:val="20"/>
        </w:rPr>
        <w:t>The</w:t>
      </w:r>
      <w:proofErr w:type="gramEnd"/>
      <w:r w:rsidRPr="00721FB9">
        <w:rPr>
          <w:sz w:val="20"/>
          <w:szCs w:val="20"/>
        </w:rPr>
        <w:t xml:space="preserve"> data is presented in listing years for the period 1 September to 31 August.</w:t>
      </w:r>
    </w:p>
    <w:p w14:paraId="0D17D37C" w14:textId="77777777" w:rsidR="007A57FB" w:rsidRPr="00721FB9" w:rsidRDefault="007A57FB" w:rsidP="0032690B">
      <w:pPr>
        <w:contextualSpacing/>
        <w:rPr>
          <w:sz w:val="20"/>
          <w:szCs w:val="20"/>
        </w:rPr>
      </w:pPr>
      <w:r>
        <w:rPr>
          <w:sz w:val="20"/>
          <w:szCs w:val="20"/>
          <w:vertAlign w:val="superscript"/>
        </w:rPr>
        <w:t xml:space="preserve">b </w:t>
      </w:r>
      <w:r w:rsidRPr="00721FB9">
        <w:rPr>
          <w:sz w:val="20"/>
          <w:szCs w:val="20"/>
        </w:rPr>
        <w:t>Utilisation in year to date from 1 September 20</w:t>
      </w:r>
      <w:r>
        <w:rPr>
          <w:sz w:val="20"/>
          <w:szCs w:val="20"/>
        </w:rPr>
        <w:t>22</w:t>
      </w:r>
      <w:r w:rsidRPr="00721FB9">
        <w:rPr>
          <w:sz w:val="20"/>
          <w:szCs w:val="20"/>
        </w:rPr>
        <w:t xml:space="preserve"> to </w:t>
      </w:r>
      <w:r>
        <w:rPr>
          <w:sz w:val="20"/>
          <w:szCs w:val="20"/>
        </w:rPr>
        <w:t>28 February 2023 based on date of supply</w:t>
      </w:r>
      <w:r w:rsidRPr="00721FB9">
        <w:rPr>
          <w:sz w:val="20"/>
          <w:szCs w:val="20"/>
        </w:rPr>
        <w:t>.</w:t>
      </w:r>
    </w:p>
    <w:p w14:paraId="030CCAA0" w14:textId="7E2497C5" w:rsidR="007A57FB" w:rsidRDefault="007A57FB" w:rsidP="00645B8B">
      <w:pPr>
        <w:spacing w:after="0"/>
        <w:contextualSpacing/>
      </w:pPr>
    </w:p>
    <w:p w14:paraId="5CDF6A95" w14:textId="5350C536" w:rsidR="0093094B" w:rsidRDefault="0093094B" w:rsidP="00645B8B">
      <w:pPr>
        <w:spacing w:after="0"/>
        <w:contextualSpacing/>
      </w:pPr>
      <w:r>
        <w:rPr>
          <w:noProof/>
        </w:rPr>
        <w:drawing>
          <wp:inline distT="0" distB="0" distL="0" distR="0" wp14:anchorId="5CAA8082" wp14:editId="7E209068">
            <wp:extent cx="5687695" cy="3261360"/>
            <wp:effectExtent l="0" t="0" r="8255" b="15240"/>
            <wp:docPr id="19" name="Chart 19">
              <a:extLst xmlns:a="http://schemas.openxmlformats.org/drawingml/2006/main">
                <a:ext uri="{FF2B5EF4-FFF2-40B4-BE49-F238E27FC236}">
                  <a16:creationId xmlns:a16="http://schemas.microsoft.com/office/drawing/2014/main" id="{E97E6F9C-7575-4F3B-BD4E-F533D71DC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7F476E" w14:textId="52378C6E" w:rsidR="0093094B" w:rsidRDefault="0093094B" w:rsidP="00645B8B">
      <w:pPr>
        <w:spacing w:after="0"/>
        <w:contextualSpacing/>
      </w:pPr>
    </w:p>
    <w:p w14:paraId="381342E2" w14:textId="4A2C81DE" w:rsidR="0093094B" w:rsidRPr="00BE3F53" w:rsidRDefault="0093094B" w:rsidP="00645B8B">
      <w:pPr>
        <w:spacing w:after="0"/>
        <w:contextualSpacing/>
        <w:rPr>
          <w:b/>
          <w:bCs/>
        </w:rPr>
      </w:pPr>
      <w:r w:rsidRPr="00BE3F53">
        <w:rPr>
          <w:b/>
          <w:bCs/>
        </w:rPr>
        <w:t xml:space="preserve">Figure 4: Percentage of prescriptions for continuing treatment by dose </w:t>
      </w:r>
      <w:proofErr w:type="gramStart"/>
      <w:r w:rsidRPr="00BE3F53">
        <w:rPr>
          <w:b/>
          <w:bCs/>
        </w:rPr>
        <w:t>prescribed</w:t>
      </w:r>
      <w:proofErr w:type="gramEnd"/>
    </w:p>
    <w:p w14:paraId="6513137D" w14:textId="77777777" w:rsidR="006A112A" w:rsidRPr="00721FB9" w:rsidRDefault="006A112A" w:rsidP="006A112A">
      <w:pPr>
        <w:spacing w:after="0"/>
        <w:contextualSpacing/>
        <w:rPr>
          <w:sz w:val="20"/>
          <w:szCs w:val="20"/>
        </w:rPr>
      </w:pPr>
      <w:r w:rsidRPr="00721FB9">
        <w:rPr>
          <w:sz w:val="20"/>
          <w:szCs w:val="20"/>
        </w:rPr>
        <w:t>The data is presented in listing years for the period 1 September to 31 August.</w:t>
      </w:r>
    </w:p>
    <w:p w14:paraId="47657126" w14:textId="77777777" w:rsidR="0093094B" w:rsidRDefault="0093094B" w:rsidP="00645B8B">
      <w:pPr>
        <w:spacing w:after="0"/>
        <w:contextualSpacing/>
      </w:pPr>
    </w:p>
    <w:p w14:paraId="26440F79" w14:textId="7D460211" w:rsidR="00303BBF" w:rsidRDefault="00CA1F08" w:rsidP="0032690B">
      <w:r>
        <w:lastRenderedPageBreak/>
        <w:t xml:space="preserve">Table 12 through 14 provide information on the sequence of dose titration. </w:t>
      </w:r>
      <w:r w:rsidR="00645B8B" w:rsidRPr="00B80402">
        <w:t xml:space="preserve">Dose titration was examined </w:t>
      </w:r>
      <w:r w:rsidR="009721EF" w:rsidRPr="00B80402">
        <w:t>for all patients</w:t>
      </w:r>
      <w:r w:rsidR="00645B8B" w:rsidRPr="00B80402">
        <w:t xml:space="preserve"> with follow-up to </w:t>
      </w:r>
      <w:r w:rsidR="00BD611B" w:rsidRPr="00B80402">
        <w:t xml:space="preserve">28 </w:t>
      </w:r>
      <w:r w:rsidR="00F553DA" w:rsidRPr="00B80402">
        <w:t>February 2023</w:t>
      </w:r>
      <w:r w:rsidR="009721EF" w:rsidRPr="00B80402">
        <w:t xml:space="preserve"> (excluding patients initiating in the last 6 months, </w:t>
      </w:r>
      <w:proofErr w:type="gramStart"/>
      <w:r w:rsidR="009721EF" w:rsidRPr="00B80402">
        <w:t>i</w:t>
      </w:r>
      <w:r w:rsidR="00664A7B">
        <w:t>.</w:t>
      </w:r>
      <w:r w:rsidR="009721EF" w:rsidRPr="00B80402">
        <w:t>e.</w:t>
      </w:r>
      <w:proofErr w:type="gramEnd"/>
      <w:r w:rsidR="009721EF" w:rsidRPr="00B80402">
        <w:t xml:space="preserve"> on or after 1 Sept</w:t>
      </w:r>
      <w:r w:rsidR="00664A7B">
        <w:t>ember</w:t>
      </w:r>
      <w:r w:rsidR="009721EF" w:rsidRPr="00B80402">
        <w:t xml:space="preserve"> 2022)</w:t>
      </w:r>
      <w:r w:rsidR="00645B8B" w:rsidRPr="00B80402">
        <w:t>.</w:t>
      </w:r>
      <w:r w:rsidR="004E5075">
        <w:t xml:space="preserve"> </w:t>
      </w:r>
      <w:proofErr w:type="gramStart"/>
      <w:r>
        <w:t>The majority of</w:t>
      </w:r>
      <w:proofErr w:type="gramEnd"/>
      <w:r>
        <w:t xml:space="preserve"> patients </w:t>
      </w:r>
      <w:r w:rsidR="00664A7B">
        <w:t xml:space="preserve">(74%) </w:t>
      </w:r>
      <w:r>
        <w:t>initiated and remained on 300 mg (Tables 12 to 14).</w:t>
      </w:r>
      <w:r w:rsidR="00645B8B" w:rsidRPr="00B80402">
        <w:t xml:space="preserve"> Only a small proportion of patients</w:t>
      </w:r>
      <w:r w:rsidR="00664A7B">
        <w:t xml:space="preserve"> (1.1%)</w:t>
      </w:r>
      <w:r w:rsidR="00645B8B" w:rsidRPr="00B80402">
        <w:t xml:space="preserve"> down titrate</w:t>
      </w:r>
      <w:r w:rsidR="00664A7B">
        <w:t>d</w:t>
      </w:r>
      <w:r w:rsidR="00645B8B" w:rsidRPr="00B80402">
        <w:t xml:space="preserve"> from 300 mg to 150 mg (Table </w:t>
      </w:r>
      <w:r w:rsidR="00690DDC">
        <w:t>13</w:t>
      </w:r>
      <w:r w:rsidR="00645B8B" w:rsidRPr="00B80402">
        <w:t>).</w:t>
      </w:r>
      <w:r w:rsidR="00134DF4" w:rsidRPr="00B80402">
        <w:t xml:space="preserve"> </w:t>
      </w:r>
      <w:r w:rsidR="00A24C40" w:rsidRPr="00B80402">
        <w:t xml:space="preserve">The proportion of patients </w:t>
      </w:r>
      <w:proofErr w:type="gramStart"/>
      <w:r w:rsidR="00A24C40" w:rsidRPr="00B80402">
        <w:t xml:space="preserve">continuing </w:t>
      </w:r>
      <w:r w:rsidR="009721EF" w:rsidRPr="00B80402">
        <w:t>on</w:t>
      </w:r>
      <w:proofErr w:type="gramEnd"/>
      <w:r w:rsidR="009721EF" w:rsidRPr="00B80402">
        <w:t xml:space="preserve"> a 300</w:t>
      </w:r>
      <w:r w:rsidR="00664A7B">
        <w:t> </w:t>
      </w:r>
      <w:r w:rsidR="009721EF" w:rsidRPr="00B80402">
        <w:t>mg dose increased in year 5</w:t>
      </w:r>
      <w:r w:rsidR="00F41A5A">
        <w:t>, and t</w:t>
      </w:r>
      <w:r w:rsidR="009721EF" w:rsidRPr="00B80402">
        <w:t>he proportion of patients down titrating from 300</w:t>
      </w:r>
      <w:r w:rsidR="00664A7B">
        <w:t> </w:t>
      </w:r>
      <w:r w:rsidR="009721EF" w:rsidRPr="00B80402">
        <w:t xml:space="preserve">mg to 150 mg decreased </w:t>
      </w:r>
      <w:r w:rsidR="00F41A5A">
        <w:t xml:space="preserve">while there was a small increase in the proportion of patients up titrating </w:t>
      </w:r>
      <w:r w:rsidR="009721EF" w:rsidRPr="00B80402">
        <w:t xml:space="preserve">in the same time period (Table </w:t>
      </w:r>
      <w:r w:rsidR="00690DDC">
        <w:t>14</w:t>
      </w:r>
      <w:r w:rsidR="009721EF" w:rsidRPr="00B80402">
        <w:t>.)</w:t>
      </w:r>
    </w:p>
    <w:p w14:paraId="650A1003" w14:textId="2B197796" w:rsidR="00645B8B" w:rsidRPr="00B80402" w:rsidRDefault="00645B8B" w:rsidP="00C46F64">
      <w:pPr>
        <w:pStyle w:val="Tabletitle"/>
        <w:keepNext/>
        <w:spacing w:before="200"/>
      </w:pPr>
      <w:r w:rsidRPr="00B80402">
        <w:t xml:space="preserve">Table </w:t>
      </w:r>
      <w:r w:rsidR="008017D1">
        <w:t>12</w:t>
      </w:r>
      <w:r w:rsidRPr="00B80402">
        <w:t xml:space="preserve">: </w:t>
      </w:r>
      <w:r w:rsidR="00061265">
        <w:t>Dose s</w:t>
      </w:r>
      <w:r w:rsidR="00BD611B" w:rsidRPr="00B80402">
        <w:t>equenc</w:t>
      </w:r>
      <w:r w:rsidR="00061265">
        <w:t>ing</w:t>
      </w:r>
      <w:r w:rsidR="00E74AA2" w:rsidRPr="00B80402">
        <w:t xml:space="preserve"> for</w:t>
      </w:r>
      <w:r w:rsidR="009721EF" w:rsidRPr="00B80402">
        <w:t xml:space="preserve"> all</w:t>
      </w:r>
      <w:r w:rsidR="00E74AA2" w:rsidRPr="00B80402">
        <w:t xml:space="preserve"> patients </w:t>
      </w:r>
    </w:p>
    <w:tbl>
      <w:tblPr>
        <w:tblW w:w="6799" w:type="dxa"/>
        <w:tblLayout w:type="fixed"/>
        <w:tblLook w:val="04A0" w:firstRow="1" w:lastRow="0" w:firstColumn="1" w:lastColumn="0" w:noHBand="0" w:noVBand="1"/>
      </w:tblPr>
      <w:tblGrid>
        <w:gridCol w:w="2689"/>
        <w:gridCol w:w="2055"/>
        <w:gridCol w:w="2055"/>
      </w:tblGrid>
      <w:tr w:rsidR="00B80402" w:rsidRPr="00B80402" w14:paraId="3A34618F" w14:textId="77777777" w:rsidTr="00BD611B">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152AB7" w14:textId="77777777" w:rsidR="00645B8B" w:rsidRPr="00B80402" w:rsidRDefault="00645B8B" w:rsidP="00C46F64">
            <w:pPr>
              <w:keepNext/>
              <w:spacing w:before="60" w:after="60"/>
              <w:rPr>
                <w:rFonts w:ascii="Calibri" w:eastAsia="Times New Roman" w:hAnsi="Calibri" w:cs="Calibri"/>
                <w:b/>
                <w:sz w:val="20"/>
                <w:szCs w:val="20"/>
              </w:rPr>
            </w:pPr>
            <w:r w:rsidRPr="00B80402">
              <w:rPr>
                <w:rFonts w:ascii="Calibri" w:eastAsia="Times New Roman" w:hAnsi="Calibri" w:cs="Calibri"/>
                <w:b/>
                <w:sz w:val="20"/>
                <w:szCs w:val="20"/>
              </w:rPr>
              <w:t>Dose sequences</w:t>
            </w:r>
          </w:p>
        </w:tc>
        <w:tc>
          <w:tcPr>
            <w:tcW w:w="205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D149057" w14:textId="77777777" w:rsidR="00645B8B" w:rsidRPr="00B80402" w:rsidRDefault="00645B8B" w:rsidP="00C46F64">
            <w:pPr>
              <w:keepNext/>
              <w:spacing w:before="60" w:after="60"/>
              <w:jc w:val="center"/>
              <w:rPr>
                <w:rFonts w:ascii="Calibri" w:eastAsia="Times New Roman" w:hAnsi="Calibri" w:cs="Calibri"/>
                <w:b/>
                <w:sz w:val="20"/>
                <w:szCs w:val="20"/>
              </w:rPr>
            </w:pPr>
            <w:r w:rsidRPr="00B80402">
              <w:rPr>
                <w:rFonts w:ascii="Calibri" w:eastAsia="Times New Roman" w:hAnsi="Calibri" w:cs="Calibri"/>
                <w:b/>
                <w:sz w:val="20"/>
                <w:szCs w:val="20"/>
              </w:rPr>
              <w:t>Number of patients</w:t>
            </w:r>
          </w:p>
        </w:tc>
        <w:tc>
          <w:tcPr>
            <w:tcW w:w="205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8F215A0" w14:textId="77777777" w:rsidR="00645B8B" w:rsidRPr="00B80402" w:rsidRDefault="00645B8B" w:rsidP="00C46F64">
            <w:pPr>
              <w:keepNext/>
              <w:spacing w:before="60" w:after="60"/>
              <w:jc w:val="center"/>
              <w:rPr>
                <w:rFonts w:ascii="Calibri" w:eastAsia="Times New Roman" w:hAnsi="Calibri" w:cs="Calibri"/>
                <w:b/>
                <w:sz w:val="20"/>
                <w:szCs w:val="20"/>
              </w:rPr>
            </w:pPr>
            <w:r w:rsidRPr="00B80402">
              <w:rPr>
                <w:rFonts w:ascii="Calibri" w:eastAsia="Times New Roman" w:hAnsi="Calibri" w:cs="Calibri"/>
                <w:b/>
                <w:sz w:val="20"/>
                <w:szCs w:val="20"/>
              </w:rPr>
              <w:t>Proportion (%)</w:t>
            </w:r>
          </w:p>
        </w:tc>
      </w:tr>
      <w:tr w:rsidR="00B80402" w:rsidRPr="00B80402" w14:paraId="4DDD48C8"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068F7AE7" w14:textId="4FD5D619"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496A9C20" w14:textId="31A357AC"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5,406</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19F457E9" w14:textId="1F76843A"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73.6%</w:t>
            </w:r>
          </w:p>
        </w:tc>
      </w:tr>
      <w:tr w:rsidR="00B80402" w:rsidRPr="00B80402" w14:paraId="389B3E21"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3D3DF0E8" w14:textId="20BB6669"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300mg-&gt; 450mg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0C4FBC5E" w14:textId="50548C9B"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583</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69FA0B95" w14:textId="56A2F491"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7.9%</w:t>
            </w:r>
          </w:p>
        </w:tc>
      </w:tr>
      <w:tr w:rsidR="00B80402" w:rsidRPr="00B80402" w14:paraId="0EFC74AB"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36AB3A27" w14:textId="448D4BD9"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300mg-&gt; 600mg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61E2AC8D" w14:textId="7BA39041"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276</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50029AE0" w14:textId="4CE2184E"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3.8%</w:t>
            </w:r>
          </w:p>
        </w:tc>
      </w:tr>
      <w:tr w:rsidR="00B80402" w:rsidRPr="00B80402" w14:paraId="6AE4DC18"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0614902D" w14:textId="18CB4A92"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600mg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5DEBCFD5" w14:textId="49F87B89"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232</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3A911524" w14:textId="5CA80EF5"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3.2%</w:t>
            </w:r>
          </w:p>
        </w:tc>
      </w:tr>
      <w:tr w:rsidR="00B80402" w:rsidRPr="00B80402" w14:paraId="12622CC7"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68DC72A3" w14:textId="3652C531"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300mg-&gt; 450mg-&gt; 600mg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6C26C309" w14:textId="2063A9C4"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171</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261518B9" w14:textId="2A748A30"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2.3%</w:t>
            </w:r>
          </w:p>
        </w:tc>
      </w:tr>
      <w:tr w:rsidR="00B80402" w:rsidRPr="00B80402" w14:paraId="4071866C"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5B5C9147" w14:textId="53E61FF0"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300mg-&gt; 450mg-&gt; 300mg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093E3979" w14:textId="3E64257C"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91</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332F80EB" w14:textId="22FEE415"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1.2%</w:t>
            </w:r>
          </w:p>
        </w:tc>
      </w:tr>
      <w:tr w:rsidR="00B80402" w:rsidRPr="00B80402" w14:paraId="24D91D00"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7079489D" w14:textId="2780D1E5"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300mg-&gt; 150mg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77E3B1C8" w14:textId="140116FC"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82</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75284482" w14:textId="08DB7E64"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1.1%</w:t>
            </w:r>
          </w:p>
        </w:tc>
      </w:tr>
      <w:tr w:rsidR="00B80402" w:rsidRPr="00B80402" w14:paraId="34D71C36" w14:textId="77777777" w:rsidTr="00C85B9D">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tcPr>
          <w:p w14:paraId="6C44ECE1" w14:textId="678C88AF" w:rsidR="00E74AA2" w:rsidRPr="0032690B" w:rsidRDefault="00E74AA2" w:rsidP="00C46F64">
            <w:pPr>
              <w:keepNext/>
              <w:spacing w:before="60" w:after="60"/>
              <w:rPr>
                <w:rFonts w:ascii="Calibri" w:eastAsia="Times New Roman" w:hAnsi="Calibri" w:cs="Calibri"/>
                <w:sz w:val="20"/>
                <w:szCs w:val="20"/>
              </w:rPr>
            </w:pPr>
            <w:r w:rsidRPr="0032690B">
              <w:rPr>
                <w:sz w:val="20"/>
                <w:szCs w:val="20"/>
              </w:rPr>
              <w:t xml:space="preserve"> 300mg-&gt; 150mg-&gt; 300mg</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2B4061F6" w14:textId="156490EC"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74</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14:paraId="5FFAD556" w14:textId="4E185E10" w:rsidR="00E74AA2" w:rsidRPr="0032690B" w:rsidRDefault="00E74AA2" w:rsidP="00C46F64">
            <w:pPr>
              <w:keepNext/>
              <w:spacing w:before="60" w:after="60"/>
              <w:jc w:val="center"/>
              <w:rPr>
                <w:rFonts w:ascii="Calibri" w:eastAsia="Times New Roman" w:hAnsi="Calibri" w:cs="Calibri"/>
                <w:sz w:val="20"/>
                <w:szCs w:val="20"/>
              </w:rPr>
            </w:pPr>
            <w:r w:rsidRPr="0032690B">
              <w:rPr>
                <w:sz w:val="20"/>
                <w:szCs w:val="20"/>
              </w:rPr>
              <w:t>1.0%</w:t>
            </w:r>
          </w:p>
        </w:tc>
      </w:tr>
      <w:tr w:rsidR="00B80402" w:rsidRPr="00B80402" w14:paraId="05BF70A7" w14:textId="77777777" w:rsidTr="00BD611B">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EA8E9" w14:textId="1D64F122" w:rsidR="00645B8B" w:rsidRPr="0032690B" w:rsidRDefault="00645B8B" w:rsidP="00C46F64">
            <w:pPr>
              <w:keepNext/>
              <w:spacing w:before="60" w:after="60"/>
              <w:rPr>
                <w:rFonts w:ascii="Calibri" w:eastAsia="Times New Roman" w:hAnsi="Calibri" w:cs="Calibri"/>
                <w:sz w:val="20"/>
                <w:szCs w:val="20"/>
              </w:rPr>
            </w:pPr>
            <w:r w:rsidRPr="0032690B">
              <w:rPr>
                <w:rFonts w:ascii="Calibri" w:eastAsia="Times New Roman" w:hAnsi="Calibri" w:cs="Calibri"/>
                <w:sz w:val="20"/>
                <w:szCs w:val="20"/>
              </w:rPr>
              <w:t>Other</w:t>
            </w:r>
          </w:p>
        </w:tc>
        <w:tc>
          <w:tcPr>
            <w:tcW w:w="2055" w:type="dxa"/>
            <w:tcBorders>
              <w:top w:val="single" w:sz="4" w:space="0" w:color="auto"/>
              <w:left w:val="nil"/>
              <w:bottom w:val="single" w:sz="4" w:space="0" w:color="auto"/>
              <w:right w:val="single" w:sz="4" w:space="0" w:color="auto"/>
            </w:tcBorders>
            <w:shd w:val="clear" w:color="auto" w:fill="auto"/>
            <w:noWrap/>
            <w:vAlign w:val="center"/>
          </w:tcPr>
          <w:p w14:paraId="24E2DE05" w14:textId="4E6796E6" w:rsidR="00645B8B" w:rsidRPr="0032690B" w:rsidRDefault="00E74AA2" w:rsidP="00C46F64">
            <w:pPr>
              <w:keepNext/>
              <w:spacing w:before="60" w:after="60"/>
              <w:jc w:val="center"/>
              <w:rPr>
                <w:rFonts w:ascii="Calibri" w:eastAsia="Times New Roman" w:hAnsi="Calibri" w:cs="Calibri"/>
                <w:sz w:val="20"/>
                <w:szCs w:val="20"/>
              </w:rPr>
            </w:pPr>
            <w:r w:rsidRPr="0032690B">
              <w:rPr>
                <w:rFonts w:ascii="Calibri" w:eastAsia="Times New Roman" w:hAnsi="Calibri" w:cs="Calibri"/>
                <w:sz w:val="20"/>
                <w:szCs w:val="20"/>
              </w:rPr>
              <w:t>428</w:t>
            </w:r>
          </w:p>
        </w:tc>
        <w:tc>
          <w:tcPr>
            <w:tcW w:w="2055" w:type="dxa"/>
            <w:tcBorders>
              <w:top w:val="single" w:sz="4" w:space="0" w:color="auto"/>
              <w:left w:val="nil"/>
              <w:bottom w:val="single" w:sz="4" w:space="0" w:color="auto"/>
              <w:right w:val="single" w:sz="4" w:space="0" w:color="auto"/>
            </w:tcBorders>
            <w:shd w:val="clear" w:color="auto" w:fill="auto"/>
            <w:noWrap/>
            <w:vAlign w:val="center"/>
          </w:tcPr>
          <w:p w14:paraId="2E6C2475" w14:textId="5D096891" w:rsidR="00645B8B" w:rsidRPr="0032690B" w:rsidRDefault="00E74AA2" w:rsidP="00C46F64">
            <w:pPr>
              <w:keepNext/>
              <w:spacing w:before="60" w:after="60"/>
              <w:jc w:val="center"/>
              <w:rPr>
                <w:rFonts w:ascii="Calibri" w:eastAsia="Times New Roman" w:hAnsi="Calibri" w:cs="Calibri"/>
                <w:sz w:val="20"/>
                <w:szCs w:val="20"/>
              </w:rPr>
            </w:pPr>
            <w:r w:rsidRPr="0032690B">
              <w:rPr>
                <w:rFonts w:ascii="Calibri" w:eastAsia="Times New Roman" w:hAnsi="Calibri" w:cs="Calibri"/>
                <w:sz w:val="20"/>
                <w:szCs w:val="20"/>
              </w:rPr>
              <w:t>5.8%</w:t>
            </w:r>
          </w:p>
        </w:tc>
      </w:tr>
      <w:tr w:rsidR="00B80402" w:rsidRPr="00B80402" w14:paraId="6017DA3F" w14:textId="77777777" w:rsidTr="00BD611B">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5FD76" w14:textId="2A71A90C" w:rsidR="00BD611B" w:rsidRPr="0032690B" w:rsidRDefault="00BD611B" w:rsidP="00C46F64">
            <w:pPr>
              <w:keepNext/>
              <w:spacing w:before="60" w:after="60"/>
              <w:rPr>
                <w:rFonts w:ascii="Calibri" w:eastAsia="Times New Roman" w:hAnsi="Calibri" w:cs="Calibri"/>
                <w:sz w:val="20"/>
                <w:szCs w:val="20"/>
              </w:rPr>
            </w:pPr>
            <w:r w:rsidRPr="0032690B">
              <w:rPr>
                <w:rFonts w:ascii="Calibri" w:eastAsia="Times New Roman" w:hAnsi="Calibri" w:cs="Calibri"/>
                <w:sz w:val="20"/>
                <w:szCs w:val="20"/>
              </w:rPr>
              <w:t>Total</w:t>
            </w:r>
          </w:p>
        </w:tc>
        <w:tc>
          <w:tcPr>
            <w:tcW w:w="2055" w:type="dxa"/>
            <w:tcBorders>
              <w:top w:val="single" w:sz="4" w:space="0" w:color="auto"/>
              <w:left w:val="nil"/>
              <w:bottom w:val="single" w:sz="4" w:space="0" w:color="auto"/>
              <w:right w:val="single" w:sz="4" w:space="0" w:color="auto"/>
            </w:tcBorders>
            <w:shd w:val="clear" w:color="auto" w:fill="auto"/>
            <w:noWrap/>
            <w:vAlign w:val="center"/>
          </w:tcPr>
          <w:p w14:paraId="17B969FE" w14:textId="1F0C303D" w:rsidR="00E74AA2" w:rsidRPr="0032690B" w:rsidRDefault="00E74AA2" w:rsidP="00C46F64">
            <w:pPr>
              <w:keepNext/>
              <w:spacing w:before="60" w:after="60"/>
              <w:jc w:val="center"/>
              <w:rPr>
                <w:rFonts w:ascii="Calibri" w:eastAsia="Times New Roman" w:hAnsi="Calibri" w:cs="Calibri"/>
                <w:sz w:val="20"/>
                <w:szCs w:val="20"/>
              </w:rPr>
            </w:pPr>
            <w:r w:rsidRPr="0032690B">
              <w:rPr>
                <w:rFonts w:ascii="Calibri" w:eastAsia="Times New Roman" w:hAnsi="Calibri" w:cs="Calibri"/>
                <w:sz w:val="20"/>
                <w:szCs w:val="20"/>
              </w:rPr>
              <w:t>7,343</w:t>
            </w:r>
          </w:p>
        </w:tc>
        <w:tc>
          <w:tcPr>
            <w:tcW w:w="2055" w:type="dxa"/>
            <w:tcBorders>
              <w:top w:val="single" w:sz="4" w:space="0" w:color="auto"/>
              <w:left w:val="nil"/>
              <w:bottom w:val="single" w:sz="4" w:space="0" w:color="auto"/>
              <w:right w:val="single" w:sz="4" w:space="0" w:color="auto"/>
            </w:tcBorders>
            <w:shd w:val="clear" w:color="auto" w:fill="auto"/>
            <w:noWrap/>
            <w:vAlign w:val="center"/>
          </w:tcPr>
          <w:p w14:paraId="3F23EBBF" w14:textId="26FDA14E" w:rsidR="00BD611B" w:rsidRPr="0032690B" w:rsidRDefault="00857794" w:rsidP="00C46F64">
            <w:pPr>
              <w:keepNext/>
              <w:spacing w:before="60" w:after="60"/>
              <w:jc w:val="center"/>
              <w:rPr>
                <w:rFonts w:ascii="Calibri" w:eastAsia="Times New Roman" w:hAnsi="Calibri" w:cs="Calibri"/>
                <w:sz w:val="20"/>
                <w:szCs w:val="20"/>
              </w:rPr>
            </w:pPr>
            <w:r w:rsidRPr="0032690B">
              <w:rPr>
                <w:rFonts w:ascii="Calibri" w:eastAsia="Times New Roman" w:hAnsi="Calibri" w:cs="Calibri"/>
                <w:sz w:val="20"/>
                <w:szCs w:val="20"/>
              </w:rPr>
              <w:t>99.9</w:t>
            </w:r>
            <w:r w:rsidR="00BD611B" w:rsidRPr="0032690B">
              <w:rPr>
                <w:rFonts w:ascii="Calibri" w:eastAsia="Times New Roman" w:hAnsi="Calibri" w:cs="Calibri"/>
                <w:sz w:val="20"/>
                <w:szCs w:val="20"/>
              </w:rPr>
              <w:t>%</w:t>
            </w:r>
            <w:r w:rsidR="00DB4772" w:rsidRPr="0032690B">
              <w:rPr>
                <w:rFonts w:ascii="Calibri" w:eastAsia="Times New Roman" w:hAnsi="Calibri" w:cs="Calibri"/>
                <w:sz w:val="20"/>
                <w:szCs w:val="20"/>
                <w:vertAlign w:val="superscript"/>
              </w:rPr>
              <w:t>1</w:t>
            </w:r>
          </w:p>
        </w:tc>
      </w:tr>
    </w:tbl>
    <w:p w14:paraId="0A091B98" w14:textId="4881F7F3" w:rsidR="00303BBF" w:rsidRPr="0012469C" w:rsidRDefault="00303BBF" w:rsidP="001959A2">
      <w:pPr>
        <w:spacing w:after="0"/>
        <w:rPr>
          <w:sz w:val="20"/>
          <w:szCs w:val="20"/>
        </w:rPr>
      </w:pPr>
      <w:r w:rsidRPr="0012469C">
        <w:rPr>
          <w:sz w:val="20"/>
          <w:szCs w:val="20"/>
          <w:u w:val="single"/>
        </w:rPr>
        <w:t>Note</w:t>
      </w:r>
      <w:r w:rsidRPr="0012469C">
        <w:rPr>
          <w:sz w:val="20"/>
          <w:szCs w:val="20"/>
        </w:rPr>
        <w:t>:</w:t>
      </w:r>
    </w:p>
    <w:p w14:paraId="6A45766F" w14:textId="1C126DC0" w:rsidR="008B7FE5" w:rsidRPr="00CA1F08" w:rsidRDefault="00DB4772" w:rsidP="00CA1F08">
      <w:pPr>
        <w:rPr>
          <w:sz w:val="20"/>
          <w:szCs w:val="20"/>
        </w:rPr>
      </w:pPr>
      <w:r w:rsidRPr="00DB4772">
        <w:rPr>
          <w:sz w:val="20"/>
          <w:szCs w:val="20"/>
          <w:vertAlign w:val="superscript"/>
        </w:rPr>
        <w:t>1</w:t>
      </w:r>
      <w:r>
        <w:rPr>
          <w:sz w:val="20"/>
          <w:szCs w:val="20"/>
        </w:rPr>
        <w:t>Less than 100% due to rounding.</w:t>
      </w:r>
    </w:p>
    <w:p w14:paraId="6B4D744A" w14:textId="7B63BCCE" w:rsidR="00DB4772" w:rsidRPr="00B80402" w:rsidRDefault="00DB4772" w:rsidP="00C46F64">
      <w:pPr>
        <w:keepNext/>
        <w:spacing w:before="200" w:after="20"/>
        <w:rPr>
          <w:b/>
          <w:bCs/>
        </w:rPr>
      </w:pPr>
      <w:r w:rsidRPr="00B80402">
        <w:rPr>
          <w:b/>
          <w:bCs/>
        </w:rPr>
        <w:t xml:space="preserve">Table </w:t>
      </w:r>
      <w:r w:rsidR="008017D1">
        <w:rPr>
          <w:b/>
          <w:bCs/>
        </w:rPr>
        <w:t>13</w:t>
      </w:r>
      <w:r w:rsidRPr="00B80402">
        <w:rPr>
          <w:b/>
          <w:bCs/>
        </w:rPr>
        <w:t xml:space="preserve">: </w:t>
      </w:r>
      <w:r w:rsidR="00326B16">
        <w:rPr>
          <w:b/>
          <w:bCs/>
        </w:rPr>
        <w:t>Dose s</w:t>
      </w:r>
      <w:r w:rsidR="00A24C40" w:rsidRPr="00B80402">
        <w:rPr>
          <w:b/>
          <w:bCs/>
        </w:rPr>
        <w:t>equenc</w:t>
      </w:r>
      <w:r w:rsidR="00326B16">
        <w:rPr>
          <w:b/>
          <w:bCs/>
        </w:rPr>
        <w:t>ing</w:t>
      </w:r>
      <w:r w:rsidR="00A24C40" w:rsidRPr="00B80402">
        <w:rPr>
          <w:b/>
          <w:bCs/>
        </w:rPr>
        <w:t xml:space="preserve"> for </w:t>
      </w:r>
      <w:r w:rsidR="00326B16">
        <w:rPr>
          <w:b/>
          <w:bCs/>
        </w:rPr>
        <w:t xml:space="preserve">all </w:t>
      </w:r>
      <w:r w:rsidR="00A24C40" w:rsidRPr="00B80402">
        <w:rPr>
          <w:b/>
          <w:bCs/>
        </w:rPr>
        <w:t xml:space="preserve">patients </w:t>
      </w:r>
      <w:r w:rsidR="00A47292" w:rsidRPr="00B80402">
        <w:rPr>
          <w:b/>
          <w:bCs/>
        </w:rPr>
        <w:t>by therapy initiation year</w:t>
      </w:r>
    </w:p>
    <w:tbl>
      <w:tblPr>
        <w:tblStyle w:val="TableGrid"/>
        <w:tblW w:w="0" w:type="auto"/>
        <w:tblLayout w:type="fixed"/>
        <w:tblLook w:val="04A0" w:firstRow="1" w:lastRow="0" w:firstColumn="1" w:lastColumn="0" w:noHBand="0" w:noVBand="1"/>
      </w:tblPr>
      <w:tblGrid>
        <w:gridCol w:w="2972"/>
        <w:gridCol w:w="1195"/>
        <w:gridCol w:w="1195"/>
        <w:gridCol w:w="1195"/>
        <w:gridCol w:w="1195"/>
        <w:gridCol w:w="1195"/>
      </w:tblGrid>
      <w:tr w:rsidR="0030444C" w:rsidRPr="00B80402" w14:paraId="59339078" w14:textId="77777777" w:rsidTr="00701407">
        <w:trPr>
          <w:trHeight w:val="288"/>
        </w:trPr>
        <w:tc>
          <w:tcPr>
            <w:tcW w:w="2972" w:type="dxa"/>
            <w:shd w:val="clear" w:color="auto" w:fill="BFBFBF" w:themeFill="background1" w:themeFillShade="BF"/>
            <w:noWrap/>
            <w:vAlign w:val="center"/>
            <w:hideMark/>
          </w:tcPr>
          <w:p w14:paraId="1AC46603" w14:textId="77192246" w:rsidR="0030444C" w:rsidRPr="0032690B" w:rsidRDefault="0030444C" w:rsidP="00701407">
            <w:pPr>
              <w:keepNext/>
              <w:spacing w:before="60" w:after="60"/>
              <w:rPr>
                <w:rFonts w:cstheme="minorHAnsi"/>
                <w:b/>
                <w:bCs/>
                <w:sz w:val="20"/>
                <w:szCs w:val="20"/>
              </w:rPr>
            </w:pPr>
            <w:r w:rsidRPr="0032690B">
              <w:rPr>
                <w:rFonts w:cstheme="minorHAnsi"/>
                <w:b/>
                <w:bCs/>
                <w:sz w:val="20"/>
                <w:szCs w:val="20"/>
              </w:rPr>
              <w:t>Dose sequence</w:t>
            </w:r>
          </w:p>
        </w:tc>
        <w:tc>
          <w:tcPr>
            <w:tcW w:w="1195" w:type="dxa"/>
            <w:shd w:val="clear" w:color="auto" w:fill="BFBFBF" w:themeFill="background1" w:themeFillShade="BF"/>
            <w:noWrap/>
            <w:vAlign w:val="center"/>
          </w:tcPr>
          <w:p w14:paraId="7B8A4AF7" w14:textId="12D1DE24" w:rsidR="0030444C" w:rsidRPr="0030444C" w:rsidRDefault="0030444C" w:rsidP="00C46F64">
            <w:pPr>
              <w:keepNext/>
              <w:spacing w:before="60" w:after="60"/>
              <w:jc w:val="center"/>
              <w:rPr>
                <w:rFonts w:cstheme="minorHAnsi"/>
                <w:b/>
                <w:sz w:val="20"/>
                <w:szCs w:val="20"/>
              </w:rPr>
            </w:pPr>
            <w:r w:rsidRPr="0030444C">
              <w:rPr>
                <w:b/>
                <w:sz w:val="22"/>
                <w:szCs w:val="22"/>
              </w:rPr>
              <w:t>Year 1</w:t>
            </w:r>
            <w:r w:rsidRPr="0030444C">
              <w:rPr>
                <w:b/>
                <w:sz w:val="22"/>
                <w:szCs w:val="22"/>
                <w:vertAlign w:val="superscript"/>
              </w:rPr>
              <w:t>a</w:t>
            </w:r>
          </w:p>
        </w:tc>
        <w:tc>
          <w:tcPr>
            <w:tcW w:w="1195" w:type="dxa"/>
            <w:shd w:val="clear" w:color="auto" w:fill="BFBFBF" w:themeFill="background1" w:themeFillShade="BF"/>
            <w:noWrap/>
            <w:vAlign w:val="center"/>
          </w:tcPr>
          <w:p w14:paraId="036AE9AF" w14:textId="7A9BB7A0" w:rsidR="0030444C" w:rsidRPr="0030444C" w:rsidRDefault="0030444C" w:rsidP="00C46F64">
            <w:pPr>
              <w:keepNext/>
              <w:spacing w:before="60" w:after="60"/>
              <w:jc w:val="center"/>
              <w:rPr>
                <w:rFonts w:cstheme="minorHAnsi"/>
                <w:b/>
                <w:sz w:val="20"/>
                <w:szCs w:val="20"/>
              </w:rPr>
            </w:pPr>
            <w:r w:rsidRPr="0030444C">
              <w:rPr>
                <w:b/>
                <w:sz w:val="22"/>
                <w:szCs w:val="22"/>
              </w:rPr>
              <w:t>Year 2</w:t>
            </w:r>
            <w:r w:rsidRPr="0030444C">
              <w:rPr>
                <w:b/>
                <w:sz w:val="22"/>
                <w:szCs w:val="22"/>
                <w:vertAlign w:val="superscript"/>
              </w:rPr>
              <w:t>a</w:t>
            </w:r>
          </w:p>
        </w:tc>
        <w:tc>
          <w:tcPr>
            <w:tcW w:w="1195" w:type="dxa"/>
            <w:shd w:val="clear" w:color="auto" w:fill="BFBFBF" w:themeFill="background1" w:themeFillShade="BF"/>
            <w:noWrap/>
            <w:vAlign w:val="center"/>
          </w:tcPr>
          <w:p w14:paraId="37938D1B" w14:textId="35FF6056" w:rsidR="0030444C" w:rsidRPr="0030444C" w:rsidRDefault="0030444C" w:rsidP="00C46F64">
            <w:pPr>
              <w:keepNext/>
              <w:spacing w:before="60" w:after="60"/>
              <w:jc w:val="center"/>
              <w:rPr>
                <w:rFonts w:cstheme="minorHAnsi"/>
                <w:b/>
                <w:sz w:val="20"/>
                <w:szCs w:val="20"/>
              </w:rPr>
            </w:pPr>
            <w:r w:rsidRPr="0030444C">
              <w:rPr>
                <w:b/>
                <w:sz w:val="22"/>
                <w:szCs w:val="22"/>
              </w:rPr>
              <w:t>Year 3</w:t>
            </w:r>
            <w:r w:rsidRPr="0030444C">
              <w:rPr>
                <w:b/>
                <w:sz w:val="22"/>
                <w:szCs w:val="22"/>
                <w:vertAlign w:val="superscript"/>
              </w:rPr>
              <w:t>a</w:t>
            </w:r>
          </w:p>
        </w:tc>
        <w:tc>
          <w:tcPr>
            <w:tcW w:w="1195" w:type="dxa"/>
            <w:shd w:val="clear" w:color="auto" w:fill="BFBFBF" w:themeFill="background1" w:themeFillShade="BF"/>
            <w:noWrap/>
            <w:vAlign w:val="center"/>
          </w:tcPr>
          <w:p w14:paraId="329916EE" w14:textId="561911F2" w:rsidR="0030444C" w:rsidRPr="0030444C" w:rsidRDefault="0030444C" w:rsidP="00C46F64">
            <w:pPr>
              <w:keepNext/>
              <w:spacing w:before="60" w:after="60"/>
              <w:jc w:val="center"/>
              <w:rPr>
                <w:rFonts w:cstheme="minorHAnsi"/>
                <w:b/>
                <w:sz w:val="20"/>
                <w:szCs w:val="20"/>
              </w:rPr>
            </w:pPr>
            <w:r w:rsidRPr="0030444C">
              <w:rPr>
                <w:b/>
                <w:sz w:val="22"/>
                <w:szCs w:val="22"/>
              </w:rPr>
              <w:t>Year 4</w:t>
            </w:r>
            <w:r w:rsidRPr="0030444C">
              <w:rPr>
                <w:b/>
                <w:sz w:val="22"/>
                <w:szCs w:val="22"/>
                <w:vertAlign w:val="superscript"/>
              </w:rPr>
              <w:t>a</w:t>
            </w:r>
          </w:p>
        </w:tc>
        <w:tc>
          <w:tcPr>
            <w:tcW w:w="1195" w:type="dxa"/>
            <w:shd w:val="clear" w:color="auto" w:fill="BFBFBF" w:themeFill="background1" w:themeFillShade="BF"/>
            <w:noWrap/>
            <w:vAlign w:val="center"/>
          </w:tcPr>
          <w:p w14:paraId="3611854C" w14:textId="10E97B85" w:rsidR="0030444C" w:rsidRPr="0030444C" w:rsidRDefault="0030444C" w:rsidP="00C46F64">
            <w:pPr>
              <w:keepNext/>
              <w:spacing w:before="60" w:after="60"/>
              <w:jc w:val="center"/>
              <w:rPr>
                <w:rFonts w:cstheme="minorHAnsi"/>
                <w:b/>
                <w:sz w:val="20"/>
                <w:szCs w:val="20"/>
              </w:rPr>
            </w:pPr>
            <w:r w:rsidRPr="0030444C">
              <w:rPr>
                <w:b/>
                <w:sz w:val="22"/>
                <w:szCs w:val="22"/>
              </w:rPr>
              <w:t>Year 5</w:t>
            </w:r>
            <w:r w:rsidRPr="0030444C">
              <w:rPr>
                <w:b/>
                <w:sz w:val="22"/>
                <w:szCs w:val="22"/>
                <w:vertAlign w:val="superscript"/>
              </w:rPr>
              <w:t>a</w:t>
            </w:r>
          </w:p>
        </w:tc>
      </w:tr>
      <w:tr w:rsidR="00B80402" w:rsidRPr="00B80402" w14:paraId="2500D2F3" w14:textId="77777777" w:rsidTr="00857794">
        <w:trPr>
          <w:trHeight w:val="288"/>
        </w:trPr>
        <w:tc>
          <w:tcPr>
            <w:tcW w:w="2972" w:type="dxa"/>
            <w:noWrap/>
            <w:hideMark/>
          </w:tcPr>
          <w:p w14:paraId="2A3A3FF6" w14:textId="79A80B85" w:rsidR="00857794" w:rsidRPr="0032690B" w:rsidRDefault="00857794" w:rsidP="00C46F64">
            <w:pPr>
              <w:keepNext/>
              <w:spacing w:before="60" w:after="60"/>
              <w:rPr>
                <w:rFonts w:cstheme="minorHAnsi"/>
                <w:sz w:val="20"/>
                <w:szCs w:val="20"/>
              </w:rPr>
            </w:pPr>
            <w:r w:rsidRPr="0032690B">
              <w:rPr>
                <w:rFonts w:cstheme="minorHAnsi"/>
                <w:sz w:val="20"/>
                <w:szCs w:val="20"/>
              </w:rPr>
              <w:t>300mg</w:t>
            </w:r>
          </w:p>
        </w:tc>
        <w:tc>
          <w:tcPr>
            <w:tcW w:w="1195" w:type="dxa"/>
            <w:noWrap/>
            <w:vAlign w:val="center"/>
            <w:hideMark/>
          </w:tcPr>
          <w:p w14:paraId="17B47738"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949</w:t>
            </w:r>
          </w:p>
        </w:tc>
        <w:tc>
          <w:tcPr>
            <w:tcW w:w="1195" w:type="dxa"/>
            <w:noWrap/>
            <w:vAlign w:val="center"/>
            <w:hideMark/>
          </w:tcPr>
          <w:p w14:paraId="014E515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890</w:t>
            </w:r>
          </w:p>
        </w:tc>
        <w:tc>
          <w:tcPr>
            <w:tcW w:w="1195" w:type="dxa"/>
            <w:noWrap/>
            <w:vAlign w:val="center"/>
            <w:hideMark/>
          </w:tcPr>
          <w:p w14:paraId="3492968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1011</w:t>
            </w:r>
          </w:p>
        </w:tc>
        <w:tc>
          <w:tcPr>
            <w:tcW w:w="1195" w:type="dxa"/>
            <w:noWrap/>
            <w:vAlign w:val="center"/>
            <w:hideMark/>
          </w:tcPr>
          <w:p w14:paraId="76A657F1"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1217</w:t>
            </w:r>
          </w:p>
        </w:tc>
        <w:tc>
          <w:tcPr>
            <w:tcW w:w="1195" w:type="dxa"/>
            <w:noWrap/>
            <w:vAlign w:val="center"/>
            <w:hideMark/>
          </w:tcPr>
          <w:p w14:paraId="6688B12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1339</w:t>
            </w:r>
          </w:p>
        </w:tc>
      </w:tr>
      <w:tr w:rsidR="00B80402" w:rsidRPr="00B80402" w14:paraId="1CB587CA" w14:textId="77777777" w:rsidTr="00857794">
        <w:trPr>
          <w:trHeight w:val="288"/>
        </w:trPr>
        <w:tc>
          <w:tcPr>
            <w:tcW w:w="2972" w:type="dxa"/>
            <w:noWrap/>
            <w:hideMark/>
          </w:tcPr>
          <w:p w14:paraId="2BA98D72" w14:textId="3ECEDD42" w:rsidR="00857794" w:rsidRPr="0032690B" w:rsidRDefault="00857794" w:rsidP="00C46F64">
            <w:pPr>
              <w:keepNext/>
              <w:spacing w:before="60" w:after="60"/>
              <w:rPr>
                <w:rFonts w:cstheme="minorHAnsi"/>
                <w:sz w:val="20"/>
                <w:szCs w:val="20"/>
              </w:rPr>
            </w:pPr>
            <w:r w:rsidRPr="0032690B">
              <w:rPr>
                <w:rFonts w:cstheme="minorHAnsi"/>
                <w:sz w:val="20"/>
                <w:szCs w:val="20"/>
              </w:rPr>
              <w:t>300mg-&gt; 450mg</w:t>
            </w:r>
          </w:p>
        </w:tc>
        <w:tc>
          <w:tcPr>
            <w:tcW w:w="1195" w:type="dxa"/>
            <w:noWrap/>
            <w:vAlign w:val="center"/>
            <w:hideMark/>
          </w:tcPr>
          <w:p w14:paraId="22A407B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83</w:t>
            </w:r>
          </w:p>
        </w:tc>
        <w:tc>
          <w:tcPr>
            <w:tcW w:w="1195" w:type="dxa"/>
            <w:noWrap/>
            <w:vAlign w:val="center"/>
            <w:hideMark/>
          </w:tcPr>
          <w:p w14:paraId="09C98F6B"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61</w:t>
            </w:r>
          </w:p>
        </w:tc>
        <w:tc>
          <w:tcPr>
            <w:tcW w:w="1195" w:type="dxa"/>
            <w:noWrap/>
            <w:vAlign w:val="center"/>
            <w:hideMark/>
          </w:tcPr>
          <w:p w14:paraId="148FA05D"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116</w:t>
            </w:r>
          </w:p>
        </w:tc>
        <w:tc>
          <w:tcPr>
            <w:tcW w:w="1195" w:type="dxa"/>
            <w:noWrap/>
            <w:vAlign w:val="center"/>
            <w:hideMark/>
          </w:tcPr>
          <w:p w14:paraId="6507D4D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151</w:t>
            </w:r>
          </w:p>
        </w:tc>
        <w:tc>
          <w:tcPr>
            <w:tcW w:w="1195" w:type="dxa"/>
            <w:noWrap/>
            <w:vAlign w:val="center"/>
            <w:hideMark/>
          </w:tcPr>
          <w:p w14:paraId="787E349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172</w:t>
            </w:r>
          </w:p>
        </w:tc>
      </w:tr>
      <w:tr w:rsidR="00B80402" w:rsidRPr="00B80402" w14:paraId="57FFD6D9" w14:textId="77777777" w:rsidTr="00857794">
        <w:trPr>
          <w:trHeight w:val="288"/>
        </w:trPr>
        <w:tc>
          <w:tcPr>
            <w:tcW w:w="2972" w:type="dxa"/>
            <w:noWrap/>
            <w:hideMark/>
          </w:tcPr>
          <w:p w14:paraId="7B27038E" w14:textId="210B1534" w:rsidR="00857794" w:rsidRPr="0032690B" w:rsidRDefault="00857794" w:rsidP="00C46F64">
            <w:pPr>
              <w:keepNext/>
              <w:spacing w:before="60" w:after="60"/>
              <w:rPr>
                <w:rFonts w:cstheme="minorHAnsi"/>
                <w:sz w:val="20"/>
                <w:szCs w:val="20"/>
              </w:rPr>
            </w:pPr>
            <w:r w:rsidRPr="0032690B">
              <w:rPr>
                <w:rFonts w:cstheme="minorHAnsi"/>
                <w:sz w:val="20"/>
                <w:szCs w:val="20"/>
              </w:rPr>
              <w:t>300mg-&gt; 600mg</w:t>
            </w:r>
          </w:p>
        </w:tc>
        <w:tc>
          <w:tcPr>
            <w:tcW w:w="1195" w:type="dxa"/>
            <w:noWrap/>
            <w:vAlign w:val="center"/>
            <w:hideMark/>
          </w:tcPr>
          <w:p w14:paraId="22C0611D"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26</w:t>
            </w:r>
          </w:p>
        </w:tc>
        <w:tc>
          <w:tcPr>
            <w:tcW w:w="1195" w:type="dxa"/>
            <w:noWrap/>
            <w:vAlign w:val="center"/>
            <w:hideMark/>
          </w:tcPr>
          <w:p w14:paraId="495A5932"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36</w:t>
            </w:r>
          </w:p>
        </w:tc>
        <w:tc>
          <w:tcPr>
            <w:tcW w:w="1195" w:type="dxa"/>
            <w:noWrap/>
            <w:vAlign w:val="center"/>
            <w:hideMark/>
          </w:tcPr>
          <w:p w14:paraId="2A1CADD4"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52</w:t>
            </w:r>
          </w:p>
        </w:tc>
        <w:tc>
          <w:tcPr>
            <w:tcW w:w="1195" w:type="dxa"/>
            <w:noWrap/>
            <w:vAlign w:val="center"/>
            <w:hideMark/>
          </w:tcPr>
          <w:p w14:paraId="29456F9D"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75</w:t>
            </w:r>
          </w:p>
        </w:tc>
        <w:tc>
          <w:tcPr>
            <w:tcW w:w="1195" w:type="dxa"/>
            <w:noWrap/>
            <w:vAlign w:val="center"/>
            <w:hideMark/>
          </w:tcPr>
          <w:p w14:paraId="67D7AC74"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87</w:t>
            </w:r>
          </w:p>
        </w:tc>
      </w:tr>
      <w:tr w:rsidR="00B80402" w:rsidRPr="00B80402" w14:paraId="796B0663" w14:textId="77777777" w:rsidTr="00857794">
        <w:trPr>
          <w:trHeight w:val="288"/>
        </w:trPr>
        <w:tc>
          <w:tcPr>
            <w:tcW w:w="2972" w:type="dxa"/>
            <w:noWrap/>
            <w:hideMark/>
          </w:tcPr>
          <w:p w14:paraId="0CE23494" w14:textId="413938C4" w:rsidR="00857794" w:rsidRPr="0032690B" w:rsidRDefault="00857794" w:rsidP="00C46F64">
            <w:pPr>
              <w:keepNext/>
              <w:spacing w:before="60" w:after="60"/>
              <w:rPr>
                <w:rFonts w:cstheme="minorHAnsi"/>
                <w:sz w:val="20"/>
                <w:szCs w:val="20"/>
              </w:rPr>
            </w:pPr>
            <w:r w:rsidRPr="0032690B">
              <w:rPr>
                <w:rFonts w:cstheme="minorHAnsi"/>
                <w:sz w:val="20"/>
                <w:szCs w:val="20"/>
              </w:rPr>
              <w:t>600mg</w:t>
            </w:r>
          </w:p>
        </w:tc>
        <w:tc>
          <w:tcPr>
            <w:tcW w:w="1195" w:type="dxa"/>
            <w:noWrap/>
            <w:vAlign w:val="center"/>
            <w:hideMark/>
          </w:tcPr>
          <w:p w14:paraId="5D07BAE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42</w:t>
            </w:r>
          </w:p>
        </w:tc>
        <w:tc>
          <w:tcPr>
            <w:tcW w:w="1195" w:type="dxa"/>
            <w:noWrap/>
            <w:vAlign w:val="center"/>
            <w:hideMark/>
          </w:tcPr>
          <w:p w14:paraId="0C99FF0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40</w:t>
            </w:r>
          </w:p>
        </w:tc>
        <w:tc>
          <w:tcPr>
            <w:tcW w:w="1195" w:type="dxa"/>
            <w:noWrap/>
            <w:vAlign w:val="center"/>
            <w:hideMark/>
          </w:tcPr>
          <w:p w14:paraId="0ADA1BA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60</w:t>
            </w:r>
          </w:p>
        </w:tc>
        <w:tc>
          <w:tcPr>
            <w:tcW w:w="1195" w:type="dxa"/>
            <w:noWrap/>
            <w:vAlign w:val="center"/>
            <w:hideMark/>
          </w:tcPr>
          <w:p w14:paraId="6C6349D4"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44</w:t>
            </w:r>
          </w:p>
        </w:tc>
        <w:tc>
          <w:tcPr>
            <w:tcW w:w="1195" w:type="dxa"/>
            <w:noWrap/>
            <w:vAlign w:val="center"/>
            <w:hideMark/>
          </w:tcPr>
          <w:p w14:paraId="38142F6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46</w:t>
            </w:r>
          </w:p>
        </w:tc>
      </w:tr>
      <w:tr w:rsidR="00B80402" w:rsidRPr="00B80402" w14:paraId="0E516CD6" w14:textId="77777777" w:rsidTr="00857794">
        <w:trPr>
          <w:trHeight w:val="288"/>
        </w:trPr>
        <w:tc>
          <w:tcPr>
            <w:tcW w:w="2972" w:type="dxa"/>
            <w:noWrap/>
            <w:hideMark/>
          </w:tcPr>
          <w:p w14:paraId="19E0F5DC" w14:textId="4B439EFA" w:rsidR="00857794" w:rsidRPr="0032690B" w:rsidRDefault="00857794" w:rsidP="00C46F64">
            <w:pPr>
              <w:keepNext/>
              <w:spacing w:before="60" w:after="60"/>
              <w:rPr>
                <w:rFonts w:cstheme="minorHAnsi"/>
                <w:sz w:val="20"/>
                <w:szCs w:val="20"/>
              </w:rPr>
            </w:pPr>
            <w:r w:rsidRPr="0032690B">
              <w:rPr>
                <w:rFonts w:cstheme="minorHAnsi"/>
                <w:sz w:val="20"/>
                <w:szCs w:val="20"/>
              </w:rPr>
              <w:t>300mg-&gt; 450mg-&gt; 600mg</w:t>
            </w:r>
          </w:p>
        </w:tc>
        <w:tc>
          <w:tcPr>
            <w:tcW w:w="1195" w:type="dxa"/>
            <w:noWrap/>
            <w:vAlign w:val="center"/>
            <w:hideMark/>
          </w:tcPr>
          <w:p w14:paraId="6644AFF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26</w:t>
            </w:r>
          </w:p>
        </w:tc>
        <w:tc>
          <w:tcPr>
            <w:tcW w:w="1195" w:type="dxa"/>
            <w:noWrap/>
            <w:vAlign w:val="center"/>
            <w:hideMark/>
          </w:tcPr>
          <w:p w14:paraId="74209084"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24</w:t>
            </w:r>
          </w:p>
        </w:tc>
        <w:tc>
          <w:tcPr>
            <w:tcW w:w="1195" w:type="dxa"/>
            <w:noWrap/>
            <w:vAlign w:val="center"/>
            <w:hideMark/>
          </w:tcPr>
          <w:p w14:paraId="205511B7"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38</w:t>
            </w:r>
          </w:p>
        </w:tc>
        <w:tc>
          <w:tcPr>
            <w:tcW w:w="1195" w:type="dxa"/>
            <w:noWrap/>
            <w:vAlign w:val="center"/>
            <w:hideMark/>
          </w:tcPr>
          <w:p w14:paraId="7A95536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50</w:t>
            </w:r>
          </w:p>
        </w:tc>
        <w:tc>
          <w:tcPr>
            <w:tcW w:w="1195" w:type="dxa"/>
            <w:noWrap/>
            <w:vAlign w:val="center"/>
            <w:hideMark/>
          </w:tcPr>
          <w:p w14:paraId="4DAD598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33</w:t>
            </w:r>
          </w:p>
        </w:tc>
      </w:tr>
      <w:tr w:rsidR="00B80402" w:rsidRPr="00B80402" w14:paraId="4DD42831" w14:textId="77777777" w:rsidTr="00CA1F08">
        <w:trPr>
          <w:trHeight w:val="288"/>
        </w:trPr>
        <w:tc>
          <w:tcPr>
            <w:tcW w:w="2972" w:type="dxa"/>
            <w:noWrap/>
            <w:hideMark/>
          </w:tcPr>
          <w:p w14:paraId="64C915D2" w14:textId="7C36CC9C" w:rsidR="00857794" w:rsidRPr="0032690B" w:rsidRDefault="00857794" w:rsidP="00C46F64">
            <w:pPr>
              <w:keepNext/>
              <w:spacing w:before="60" w:after="60"/>
              <w:rPr>
                <w:rFonts w:cstheme="minorHAnsi"/>
                <w:sz w:val="20"/>
                <w:szCs w:val="20"/>
              </w:rPr>
            </w:pPr>
            <w:r w:rsidRPr="0032690B">
              <w:rPr>
                <w:rFonts w:cstheme="minorHAnsi"/>
                <w:sz w:val="20"/>
                <w:szCs w:val="20"/>
              </w:rPr>
              <w:t>300mg-&gt; 450mg-&gt; 300mg</w:t>
            </w:r>
          </w:p>
        </w:tc>
        <w:tc>
          <w:tcPr>
            <w:tcW w:w="1195" w:type="dxa"/>
            <w:noWrap/>
            <w:vAlign w:val="center"/>
            <w:hideMark/>
          </w:tcPr>
          <w:p w14:paraId="11570F74" w14:textId="1BFDFCF0"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hideMark/>
          </w:tcPr>
          <w:p w14:paraId="53F899C6" w14:textId="2035C503"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hideMark/>
          </w:tcPr>
          <w:p w14:paraId="0330297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28</w:t>
            </w:r>
          </w:p>
        </w:tc>
        <w:tc>
          <w:tcPr>
            <w:tcW w:w="1195" w:type="dxa"/>
            <w:noWrap/>
            <w:vAlign w:val="center"/>
            <w:hideMark/>
          </w:tcPr>
          <w:p w14:paraId="69B32FE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32</w:t>
            </w:r>
          </w:p>
        </w:tc>
        <w:tc>
          <w:tcPr>
            <w:tcW w:w="1195" w:type="dxa"/>
            <w:noWrap/>
            <w:vAlign w:val="center"/>
          </w:tcPr>
          <w:p w14:paraId="1A411520" w14:textId="4B61410D" w:rsidR="00857794" w:rsidRPr="0032690B" w:rsidRDefault="00CA1F08" w:rsidP="00C46F64">
            <w:pPr>
              <w:keepNext/>
              <w:spacing w:before="60" w:after="60"/>
              <w:jc w:val="center"/>
              <w:rPr>
                <w:rFonts w:cstheme="minorHAnsi"/>
                <w:sz w:val="20"/>
                <w:szCs w:val="20"/>
              </w:rPr>
            </w:pPr>
            <w:r>
              <w:rPr>
                <w:rFonts w:cstheme="minorHAnsi"/>
                <w:sz w:val="20"/>
                <w:szCs w:val="20"/>
              </w:rPr>
              <w:t>&lt;20</w:t>
            </w:r>
          </w:p>
        </w:tc>
      </w:tr>
      <w:tr w:rsidR="00B80402" w:rsidRPr="00B80402" w14:paraId="13DBC93D" w14:textId="77777777" w:rsidTr="00CA1F08">
        <w:trPr>
          <w:trHeight w:val="288"/>
        </w:trPr>
        <w:tc>
          <w:tcPr>
            <w:tcW w:w="2972" w:type="dxa"/>
            <w:noWrap/>
            <w:hideMark/>
          </w:tcPr>
          <w:p w14:paraId="5F16C926" w14:textId="5D547D2C" w:rsidR="00857794" w:rsidRPr="0032690B" w:rsidRDefault="00857794" w:rsidP="00C46F64">
            <w:pPr>
              <w:keepNext/>
              <w:spacing w:before="60" w:after="60"/>
              <w:rPr>
                <w:rFonts w:cstheme="minorHAnsi"/>
                <w:sz w:val="20"/>
                <w:szCs w:val="20"/>
              </w:rPr>
            </w:pPr>
            <w:r w:rsidRPr="0032690B">
              <w:rPr>
                <w:rFonts w:cstheme="minorHAnsi"/>
                <w:sz w:val="20"/>
                <w:szCs w:val="20"/>
              </w:rPr>
              <w:t>300mg-&gt; 150mg</w:t>
            </w:r>
          </w:p>
        </w:tc>
        <w:tc>
          <w:tcPr>
            <w:tcW w:w="1195" w:type="dxa"/>
            <w:noWrap/>
            <w:vAlign w:val="center"/>
            <w:hideMark/>
          </w:tcPr>
          <w:p w14:paraId="082F9F7C" w14:textId="1D2DB498"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hideMark/>
          </w:tcPr>
          <w:p w14:paraId="26060202"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23</w:t>
            </w:r>
          </w:p>
        </w:tc>
        <w:tc>
          <w:tcPr>
            <w:tcW w:w="1195" w:type="dxa"/>
            <w:noWrap/>
            <w:vAlign w:val="center"/>
            <w:hideMark/>
          </w:tcPr>
          <w:p w14:paraId="4F87D5C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29</w:t>
            </w:r>
          </w:p>
        </w:tc>
        <w:tc>
          <w:tcPr>
            <w:tcW w:w="1195" w:type="dxa"/>
            <w:noWrap/>
            <w:vAlign w:val="center"/>
            <w:hideMark/>
          </w:tcPr>
          <w:p w14:paraId="2920FEF9" w14:textId="6DE4350F"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tcPr>
          <w:p w14:paraId="71E25B77" w14:textId="736C9F8F" w:rsidR="00857794" w:rsidRPr="0032690B" w:rsidRDefault="00CA1F08" w:rsidP="00C46F64">
            <w:pPr>
              <w:keepNext/>
              <w:spacing w:before="60" w:after="60"/>
              <w:jc w:val="center"/>
              <w:rPr>
                <w:rFonts w:cstheme="minorHAnsi"/>
                <w:sz w:val="20"/>
                <w:szCs w:val="20"/>
              </w:rPr>
            </w:pPr>
            <w:r>
              <w:rPr>
                <w:rFonts w:cstheme="minorHAnsi"/>
                <w:sz w:val="20"/>
                <w:szCs w:val="20"/>
              </w:rPr>
              <w:t>&lt;20</w:t>
            </w:r>
          </w:p>
        </w:tc>
      </w:tr>
      <w:tr w:rsidR="00B80402" w:rsidRPr="00B80402" w14:paraId="5B14F06F" w14:textId="77777777" w:rsidTr="00CA1F08">
        <w:trPr>
          <w:trHeight w:val="288"/>
        </w:trPr>
        <w:tc>
          <w:tcPr>
            <w:tcW w:w="2972" w:type="dxa"/>
            <w:noWrap/>
            <w:hideMark/>
          </w:tcPr>
          <w:p w14:paraId="71C3D6F0" w14:textId="0D52EE9C" w:rsidR="00857794" w:rsidRPr="0032690B" w:rsidRDefault="00857794" w:rsidP="00C46F64">
            <w:pPr>
              <w:keepNext/>
              <w:spacing w:before="60" w:after="60"/>
              <w:rPr>
                <w:rFonts w:cstheme="minorHAnsi"/>
                <w:sz w:val="20"/>
                <w:szCs w:val="20"/>
              </w:rPr>
            </w:pPr>
            <w:r w:rsidRPr="0032690B">
              <w:rPr>
                <w:rFonts w:cstheme="minorHAnsi"/>
                <w:sz w:val="20"/>
                <w:szCs w:val="20"/>
              </w:rPr>
              <w:t>300mg-&gt; 150mg-&gt; 300mg</w:t>
            </w:r>
          </w:p>
        </w:tc>
        <w:tc>
          <w:tcPr>
            <w:tcW w:w="1195" w:type="dxa"/>
            <w:noWrap/>
            <w:vAlign w:val="center"/>
            <w:hideMark/>
          </w:tcPr>
          <w:p w14:paraId="0119B4B8"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26</w:t>
            </w:r>
          </w:p>
        </w:tc>
        <w:tc>
          <w:tcPr>
            <w:tcW w:w="1195" w:type="dxa"/>
            <w:noWrap/>
            <w:vAlign w:val="center"/>
            <w:hideMark/>
          </w:tcPr>
          <w:p w14:paraId="5236B050" w14:textId="2C24E5C7"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hideMark/>
          </w:tcPr>
          <w:p w14:paraId="1716D31E" w14:textId="0EA818BD"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hideMark/>
          </w:tcPr>
          <w:p w14:paraId="61ADF3F9" w14:textId="4EF58E34" w:rsidR="00857794" w:rsidRPr="0032690B" w:rsidRDefault="00CA1F08" w:rsidP="00C46F64">
            <w:pPr>
              <w:keepNext/>
              <w:spacing w:before="60" w:after="60"/>
              <w:jc w:val="center"/>
              <w:rPr>
                <w:rFonts w:cstheme="minorHAnsi"/>
                <w:sz w:val="20"/>
                <w:szCs w:val="20"/>
              </w:rPr>
            </w:pPr>
            <w:r>
              <w:rPr>
                <w:rFonts w:cstheme="minorHAnsi"/>
                <w:sz w:val="20"/>
                <w:szCs w:val="20"/>
              </w:rPr>
              <w:t>&lt;20</w:t>
            </w:r>
          </w:p>
        </w:tc>
        <w:tc>
          <w:tcPr>
            <w:tcW w:w="1195" w:type="dxa"/>
            <w:noWrap/>
            <w:vAlign w:val="center"/>
          </w:tcPr>
          <w:p w14:paraId="69757BA2" w14:textId="54E6E503" w:rsidR="00857794" w:rsidRPr="0032690B" w:rsidRDefault="00CA1F08" w:rsidP="00C46F64">
            <w:pPr>
              <w:keepNext/>
              <w:spacing w:before="60" w:after="60"/>
              <w:jc w:val="center"/>
              <w:rPr>
                <w:rFonts w:cstheme="minorHAnsi"/>
                <w:sz w:val="20"/>
                <w:szCs w:val="20"/>
              </w:rPr>
            </w:pPr>
            <w:r>
              <w:rPr>
                <w:rFonts w:cstheme="minorHAnsi"/>
                <w:sz w:val="20"/>
                <w:szCs w:val="20"/>
              </w:rPr>
              <w:t>&lt;20</w:t>
            </w:r>
          </w:p>
        </w:tc>
      </w:tr>
      <w:tr w:rsidR="00B80402" w:rsidRPr="00B80402" w14:paraId="795FD225" w14:textId="77777777" w:rsidTr="0001169F">
        <w:trPr>
          <w:trHeight w:val="288"/>
        </w:trPr>
        <w:tc>
          <w:tcPr>
            <w:tcW w:w="2972" w:type="dxa"/>
            <w:noWrap/>
          </w:tcPr>
          <w:p w14:paraId="79313DF7" w14:textId="37C39627" w:rsidR="00DB4772" w:rsidRPr="0032690B" w:rsidRDefault="00DB4772" w:rsidP="00C46F64">
            <w:pPr>
              <w:keepNext/>
              <w:spacing w:before="60" w:after="60"/>
              <w:rPr>
                <w:rFonts w:cstheme="minorHAnsi"/>
                <w:sz w:val="20"/>
                <w:szCs w:val="20"/>
              </w:rPr>
            </w:pPr>
            <w:r w:rsidRPr="0032690B">
              <w:rPr>
                <w:rFonts w:cstheme="minorHAnsi"/>
                <w:sz w:val="20"/>
                <w:szCs w:val="20"/>
              </w:rPr>
              <w:t>Other</w:t>
            </w:r>
          </w:p>
        </w:tc>
        <w:tc>
          <w:tcPr>
            <w:tcW w:w="1195" w:type="dxa"/>
            <w:noWrap/>
          </w:tcPr>
          <w:p w14:paraId="712331A7" w14:textId="0A92177A" w:rsidR="00DB4772" w:rsidRPr="0032690B" w:rsidRDefault="00DB4772" w:rsidP="00C46F64">
            <w:pPr>
              <w:keepNext/>
              <w:spacing w:before="60" w:after="60"/>
              <w:jc w:val="center"/>
              <w:rPr>
                <w:rFonts w:cstheme="minorHAnsi"/>
                <w:sz w:val="20"/>
                <w:szCs w:val="20"/>
              </w:rPr>
            </w:pPr>
            <w:r w:rsidRPr="0032690B">
              <w:rPr>
                <w:rFonts w:cstheme="minorHAnsi"/>
                <w:sz w:val="20"/>
                <w:szCs w:val="20"/>
              </w:rPr>
              <w:t>94</w:t>
            </w:r>
          </w:p>
        </w:tc>
        <w:tc>
          <w:tcPr>
            <w:tcW w:w="1195" w:type="dxa"/>
            <w:noWrap/>
          </w:tcPr>
          <w:p w14:paraId="6E34B67F" w14:textId="219B6988" w:rsidR="00DB4772" w:rsidRPr="0032690B" w:rsidRDefault="00DB4772" w:rsidP="00C46F64">
            <w:pPr>
              <w:keepNext/>
              <w:spacing w:before="60" w:after="60"/>
              <w:jc w:val="center"/>
              <w:rPr>
                <w:rFonts w:cstheme="minorHAnsi"/>
                <w:sz w:val="20"/>
                <w:szCs w:val="20"/>
              </w:rPr>
            </w:pPr>
            <w:r w:rsidRPr="0032690B">
              <w:rPr>
                <w:rFonts w:cstheme="minorHAnsi"/>
                <w:sz w:val="20"/>
                <w:szCs w:val="20"/>
              </w:rPr>
              <w:t>79</w:t>
            </w:r>
          </w:p>
        </w:tc>
        <w:tc>
          <w:tcPr>
            <w:tcW w:w="1195" w:type="dxa"/>
            <w:noWrap/>
          </w:tcPr>
          <w:p w14:paraId="774A1674" w14:textId="622C4173" w:rsidR="00DB4772" w:rsidRPr="0032690B" w:rsidRDefault="00DB4772" w:rsidP="00C46F64">
            <w:pPr>
              <w:keepNext/>
              <w:spacing w:before="60" w:after="60"/>
              <w:jc w:val="center"/>
              <w:rPr>
                <w:rFonts w:cstheme="minorHAnsi"/>
                <w:sz w:val="20"/>
                <w:szCs w:val="20"/>
              </w:rPr>
            </w:pPr>
            <w:r w:rsidRPr="0032690B">
              <w:rPr>
                <w:rFonts w:cstheme="minorHAnsi"/>
                <w:sz w:val="20"/>
                <w:szCs w:val="20"/>
              </w:rPr>
              <w:t>115</w:t>
            </w:r>
          </w:p>
        </w:tc>
        <w:tc>
          <w:tcPr>
            <w:tcW w:w="1195" w:type="dxa"/>
            <w:noWrap/>
          </w:tcPr>
          <w:p w14:paraId="704C44C4" w14:textId="56D7B7B6" w:rsidR="00DB4772" w:rsidRPr="0032690B" w:rsidRDefault="00DB4772" w:rsidP="00C46F64">
            <w:pPr>
              <w:keepNext/>
              <w:spacing w:before="60" w:after="60"/>
              <w:jc w:val="center"/>
              <w:rPr>
                <w:rFonts w:cstheme="minorHAnsi"/>
                <w:sz w:val="20"/>
                <w:szCs w:val="20"/>
              </w:rPr>
            </w:pPr>
            <w:r w:rsidRPr="0032690B">
              <w:rPr>
                <w:rFonts w:cstheme="minorHAnsi"/>
                <w:sz w:val="20"/>
                <w:szCs w:val="20"/>
              </w:rPr>
              <w:t>101</w:t>
            </w:r>
          </w:p>
        </w:tc>
        <w:tc>
          <w:tcPr>
            <w:tcW w:w="1195" w:type="dxa"/>
            <w:noWrap/>
          </w:tcPr>
          <w:p w14:paraId="38F7114F" w14:textId="2CAFA047" w:rsidR="00DB4772" w:rsidRPr="0032690B" w:rsidRDefault="00DB4772" w:rsidP="00C46F64">
            <w:pPr>
              <w:keepNext/>
              <w:spacing w:before="60" w:after="60"/>
              <w:jc w:val="center"/>
              <w:rPr>
                <w:rFonts w:cstheme="minorHAnsi"/>
                <w:sz w:val="20"/>
                <w:szCs w:val="20"/>
              </w:rPr>
            </w:pPr>
            <w:r w:rsidRPr="0032690B">
              <w:rPr>
                <w:rFonts w:cstheme="minorHAnsi"/>
                <w:sz w:val="20"/>
                <w:szCs w:val="20"/>
              </w:rPr>
              <w:t>39</w:t>
            </w:r>
          </w:p>
        </w:tc>
      </w:tr>
      <w:tr w:rsidR="00B80402" w:rsidRPr="00B80402" w14:paraId="3707A013" w14:textId="77777777" w:rsidTr="0001169F">
        <w:trPr>
          <w:trHeight w:val="288"/>
        </w:trPr>
        <w:tc>
          <w:tcPr>
            <w:tcW w:w="2972" w:type="dxa"/>
            <w:noWrap/>
          </w:tcPr>
          <w:p w14:paraId="17202FC5" w14:textId="22FB6C7D" w:rsidR="00DB4772" w:rsidRPr="0032690B" w:rsidRDefault="00DB4772" w:rsidP="00C46F64">
            <w:pPr>
              <w:keepNext/>
              <w:spacing w:before="60" w:after="60"/>
              <w:rPr>
                <w:rFonts w:cstheme="minorHAnsi"/>
                <w:sz w:val="20"/>
                <w:szCs w:val="20"/>
              </w:rPr>
            </w:pPr>
            <w:r w:rsidRPr="0032690B">
              <w:rPr>
                <w:rFonts w:cstheme="minorHAnsi"/>
                <w:sz w:val="20"/>
                <w:szCs w:val="20"/>
              </w:rPr>
              <w:t>Total</w:t>
            </w:r>
          </w:p>
        </w:tc>
        <w:tc>
          <w:tcPr>
            <w:tcW w:w="1195" w:type="dxa"/>
            <w:noWrap/>
          </w:tcPr>
          <w:p w14:paraId="48D55C27" w14:textId="305A4441" w:rsidR="00DB4772" w:rsidRPr="0032690B" w:rsidRDefault="00CA1F08" w:rsidP="00C46F64">
            <w:pPr>
              <w:keepNext/>
              <w:spacing w:before="60" w:after="60"/>
              <w:jc w:val="center"/>
              <w:rPr>
                <w:rFonts w:cstheme="minorHAnsi"/>
                <w:sz w:val="20"/>
                <w:szCs w:val="20"/>
              </w:rPr>
            </w:pPr>
            <w:r>
              <w:rPr>
                <w:rFonts w:cstheme="minorHAnsi"/>
                <w:sz w:val="20"/>
                <w:szCs w:val="20"/>
              </w:rPr>
              <w:t>&lt;</w:t>
            </w:r>
            <w:r w:rsidR="00DB4772" w:rsidRPr="0032690B">
              <w:rPr>
                <w:rFonts w:cstheme="minorHAnsi"/>
                <w:sz w:val="20"/>
                <w:szCs w:val="20"/>
              </w:rPr>
              <w:t>1,</w:t>
            </w:r>
            <w:r>
              <w:rPr>
                <w:rFonts w:cstheme="minorHAnsi"/>
                <w:sz w:val="20"/>
                <w:szCs w:val="20"/>
              </w:rPr>
              <w:t>30</w:t>
            </w:r>
            <w:r w:rsidR="00DB4772" w:rsidRPr="0032690B">
              <w:rPr>
                <w:rFonts w:cstheme="minorHAnsi"/>
                <w:sz w:val="20"/>
                <w:szCs w:val="20"/>
              </w:rPr>
              <w:t>6</w:t>
            </w:r>
          </w:p>
        </w:tc>
        <w:tc>
          <w:tcPr>
            <w:tcW w:w="1195" w:type="dxa"/>
            <w:noWrap/>
          </w:tcPr>
          <w:p w14:paraId="3C3D17DD" w14:textId="4E0BAD19" w:rsidR="00DB4772" w:rsidRPr="0032690B" w:rsidRDefault="00CA1F08" w:rsidP="00C46F64">
            <w:pPr>
              <w:keepNext/>
              <w:spacing w:before="60" w:after="60"/>
              <w:jc w:val="center"/>
              <w:rPr>
                <w:rFonts w:cstheme="minorHAnsi"/>
                <w:sz w:val="20"/>
                <w:szCs w:val="20"/>
              </w:rPr>
            </w:pPr>
            <w:r>
              <w:rPr>
                <w:rFonts w:cstheme="minorHAnsi"/>
                <w:sz w:val="20"/>
                <w:szCs w:val="20"/>
              </w:rPr>
              <w:t>&lt;</w:t>
            </w:r>
            <w:r w:rsidR="00DB4772" w:rsidRPr="0032690B">
              <w:rPr>
                <w:rFonts w:cstheme="minorHAnsi"/>
                <w:sz w:val="20"/>
                <w:szCs w:val="20"/>
              </w:rPr>
              <w:t>1,</w:t>
            </w:r>
            <w:r>
              <w:rPr>
                <w:rFonts w:cstheme="minorHAnsi"/>
                <w:sz w:val="20"/>
                <w:szCs w:val="20"/>
              </w:rPr>
              <w:t>22</w:t>
            </w:r>
            <w:r w:rsidR="00DB4772" w:rsidRPr="0032690B">
              <w:rPr>
                <w:rFonts w:cstheme="minorHAnsi"/>
                <w:sz w:val="20"/>
                <w:szCs w:val="20"/>
              </w:rPr>
              <w:t>6</w:t>
            </w:r>
          </w:p>
        </w:tc>
        <w:tc>
          <w:tcPr>
            <w:tcW w:w="1195" w:type="dxa"/>
            <w:noWrap/>
          </w:tcPr>
          <w:p w14:paraId="0EC94F02" w14:textId="0BA6974A" w:rsidR="00DB4772" w:rsidRPr="0032690B" w:rsidRDefault="00CA1F08" w:rsidP="00C46F64">
            <w:pPr>
              <w:keepNext/>
              <w:spacing w:before="60" w:after="60"/>
              <w:jc w:val="center"/>
              <w:rPr>
                <w:rFonts w:cstheme="minorHAnsi"/>
                <w:sz w:val="20"/>
                <w:szCs w:val="20"/>
              </w:rPr>
            </w:pPr>
            <w:r>
              <w:rPr>
                <w:rFonts w:cstheme="minorHAnsi"/>
                <w:sz w:val="20"/>
                <w:szCs w:val="20"/>
              </w:rPr>
              <w:t>&lt;</w:t>
            </w:r>
            <w:r w:rsidR="00DB4772" w:rsidRPr="0032690B">
              <w:rPr>
                <w:rFonts w:cstheme="minorHAnsi"/>
                <w:sz w:val="20"/>
                <w:szCs w:val="20"/>
              </w:rPr>
              <w:t>1,</w:t>
            </w:r>
            <w:r>
              <w:rPr>
                <w:rFonts w:cstheme="minorHAnsi"/>
                <w:sz w:val="20"/>
                <w:szCs w:val="20"/>
              </w:rPr>
              <w:t>8</w:t>
            </w:r>
            <w:r w:rsidR="00DB4772" w:rsidRPr="0032690B">
              <w:rPr>
                <w:rFonts w:cstheme="minorHAnsi"/>
                <w:sz w:val="20"/>
                <w:szCs w:val="20"/>
              </w:rPr>
              <w:t>60</w:t>
            </w:r>
          </w:p>
        </w:tc>
        <w:tc>
          <w:tcPr>
            <w:tcW w:w="1195" w:type="dxa"/>
            <w:noWrap/>
          </w:tcPr>
          <w:p w14:paraId="5BE8AB69" w14:textId="1106B938" w:rsidR="00DB4772" w:rsidRPr="0032690B" w:rsidRDefault="00CA1F08" w:rsidP="00C46F64">
            <w:pPr>
              <w:keepNext/>
              <w:spacing w:before="60" w:after="60"/>
              <w:jc w:val="center"/>
              <w:rPr>
                <w:rFonts w:cstheme="minorHAnsi"/>
                <w:sz w:val="20"/>
                <w:szCs w:val="20"/>
              </w:rPr>
            </w:pPr>
            <w:r>
              <w:rPr>
                <w:rFonts w:cstheme="minorHAnsi"/>
                <w:sz w:val="20"/>
                <w:szCs w:val="20"/>
              </w:rPr>
              <w:t>&lt;</w:t>
            </w:r>
            <w:r w:rsidR="00DB4772" w:rsidRPr="0032690B">
              <w:rPr>
                <w:rFonts w:cstheme="minorHAnsi"/>
                <w:sz w:val="20"/>
                <w:szCs w:val="20"/>
              </w:rPr>
              <w:t>1,</w:t>
            </w:r>
            <w:r>
              <w:rPr>
                <w:rFonts w:cstheme="minorHAnsi"/>
                <w:sz w:val="20"/>
                <w:szCs w:val="20"/>
              </w:rPr>
              <w:t>73</w:t>
            </w:r>
            <w:r w:rsidR="00DB4772" w:rsidRPr="0032690B">
              <w:rPr>
                <w:rFonts w:cstheme="minorHAnsi"/>
                <w:sz w:val="20"/>
                <w:szCs w:val="20"/>
              </w:rPr>
              <w:t>6</w:t>
            </w:r>
          </w:p>
        </w:tc>
        <w:tc>
          <w:tcPr>
            <w:tcW w:w="1195" w:type="dxa"/>
            <w:noWrap/>
          </w:tcPr>
          <w:p w14:paraId="0804B104" w14:textId="44CED146" w:rsidR="00DB4772" w:rsidRPr="0032690B" w:rsidRDefault="00CA1F08" w:rsidP="00C46F64">
            <w:pPr>
              <w:keepNext/>
              <w:spacing w:before="60" w:after="60"/>
              <w:jc w:val="center"/>
              <w:rPr>
                <w:rFonts w:cstheme="minorHAnsi"/>
                <w:sz w:val="20"/>
                <w:szCs w:val="20"/>
              </w:rPr>
            </w:pPr>
            <w:r>
              <w:rPr>
                <w:rFonts w:cstheme="minorHAnsi"/>
                <w:sz w:val="20"/>
                <w:szCs w:val="20"/>
              </w:rPr>
              <w:t>&lt;</w:t>
            </w:r>
            <w:r w:rsidR="00DB4772" w:rsidRPr="0032690B">
              <w:rPr>
                <w:rFonts w:cstheme="minorHAnsi"/>
                <w:sz w:val="20"/>
                <w:szCs w:val="20"/>
              </w:rPr>
              <w:t>1,7</w:t>
            </w:r>
            <w:r>
              <w:rPr>
                <w:rFonts w:cstheme="minorHAnsi"/>
                <w:sz w:val="20"/>
                <w:szCs w:val="20"/>
              </w:rPr>
              <w:t>9</w:t>
            </w:r>
            <w:r w:rsidR="00DB4772" w:rsidRPr="0032690B">
              <w:rPr>
                <w:rFonts w:cstheme="minorHAnsi"/>
                <w:sz w:val="20"/>
                <w:szCs w:val="20"/>
              </w:rPr>
              <w:t>5</w:t>
            </w:r>
          </w:p>
        </w:tc>
      </w:tr>
    </w:tbl>
    <w:p w14:paraId="5452BF9C" w14:textId="74E75359" w:rsidR="006943C8" w:rsidRPr="0012469C" w:rsidRDefault="006943C8" w:rsidP="0032690B">
      <w:pPr>
        <w:contextualSpacing/>
        <w:rPr>
          <w:sz w:val="20"/>
          <w:szCs w:val="20"/>
          <w:u w:val="single"/>
        </w:rPr>
      </w:pPr>
      <w:r>
        <w:rPr>
          <w:sz w:val="20"/>
          <w:szCs w:val="20"/>
          <w:u w:val="single"/>
        </w:rPr>
        <w:t>Note:</w:t>
      </w:r>
    </w:p>
    <w:p w14:paraId="4FFB241B" w14:textId="1CA3D5EE" w:rsidR="00857794" w:rsidRDefault="0030444C" w:rsidP="0032690B">
      <w:pPr>
        <w:contextualSpacing/>
        <w:rPr>
          <w:sz w:val="20"/>
          <w:szCs w:val="20"/>
        </w:rPr>
      </w:pPr>
      <w:proofErr w:type="spellStart"/>
      <w:r w:rsidRPr="0030444C">
        <w:rPr>
          <w:sz w:val="20"/>
          <w:szCs w:val="20"/>
          <w:vertAlign w:val="superscript"/>
        </w:rPr>
        <w:t>a</w:t>
      </w:r>
      <w:proofErr w:type="spellEnd"/>
      <w:r>
        <w:rPr>
          <w:sz w:val="20"/>
          <w:szCs w:val="20"/>
        </w:rPr>
        <w:t xml:space="preserve"> </w:t>
      </w:r>
      <w:proofErr w:type="gramStart"/>
      <w:r w:rsidR="00A24C40" w:rsidRPr="00721FB9">
        <w:rPr>
          <w:sz w:val="20"/>
          <w:szCs w:val="20"/>
        </w:rPr>
        <w:t>The</w:t>
      </w:r>
      <w:proofErr w:type="gramEnd"/>
      <w:r w:rsidR="00A24C40" w:rsidRPr="00721FB9">
        <w:rPr>
          <w:sz w:val="20"/>
          <w:szCs w:val="20"/>
        </w:rPr>
        <w:t xml:space="preserve"> data is presented in listing years for the period 1 September to 31 August.</w:t>
      </w:r>
    </w:p>
    <w:p w14:paraId="6E64546C" w14:textId="13EEDC20" w:rsidR="004E5075" w:rsidRDefault="004E5075" w:rsidP="00690DDC">
      <w:pPr>
        <w:spacing w:after="0"/>
        <w:contextualSpacing/>
        <w:rPr>
          <w:sz w:val="20"/>
          <w:szCs w:val="20"/>
        </w:rPr>
      </w:pPr>
    </w:p>
    <w:p w14:paraId="4D7F73A4" w14:textId="77777777" w:rsidR="001959A2" w:rsidRDefault="001959A2" w:rsidP="00690DDC">
      <w:pPr>
        <w:spacing w:after="0"/>
        <w:contextualSpacing/>
        <w:rPr>
          <w:sz w:val="20"/>
          <w:szCs w:val="20"/>
        </w:rPr>
      </w:pPr>
    </w:p>
    <w:p w14:paraId="16F3569A" w14:textId="6F136B74" w:rsidR="00DB4772" w:rsidRPr="00B80402" w:rsidRDefault="00DB4772" w:rsidP="0032690B">
      <w:pPr>
        <w:pStyle w:val="Tabletitle"/>
        <w:spacing w:before="200"/>
      </w:pPr>
      <w:r w:rsidRPr="00B80402">
        <w:lastRenderedPageBreak/>
        <w:t xml:space="preserve">Table </w:t>
      </w:r>
      <w:r w:rsidR="008017D1">
        <w:t>14</w:t>
      </w:r>
      <w:r w:rsidRPr="00B80402">
        <w:t>:</w:t>
      </w:r>
      <w:r w:rsidR="00A47292" w:rsidRPr="00B80402">
        <w:t xml:space="preserve"> </w:t>
      </w:r>
      <w:r w:rsidR="00326B16">
        <w:t>Dose s</w:t>
      </w:r>
      <w:r w:rsidR="00A24C40" w:rsidRPr="00B80402">
        <w:t>equenc</w:t>
      </w:r>
      <w:r w:rsidR="00326B16">
        <w:t>ing</w:t>
      </w:r>
      <w:r w:rsidR="00A24C40" w:rsidRPr="00B80402">
        <w:t xml:space="preserve"> </w:t>
      </w:r>
      <w:r w:rsidR="00AC198B">
        <w:t>as a proportion of</w:t>
      </w:r>
      <w:r w:rsidR="00A24C40" w:rsidRPr="00B80402">
        <w:t xml:space="preserve"> </w:t>
      </w:r>
      <w:r w:rsidR="00326B16">
        <w:t>all</w:t>
      </w:r>
      <w:r w:rsidR="00A24C40" w:rsidRPr="00B80402">
        <w:t xml:space="preserve"> patients </w:t>
      </w:r>
      <w:r w:rsidR="00A47292" w:rsidRPr="00B80402">
        <w:t>by therapy initiation year</w:t>
      </w:r>
    </w:p>
    <w:tbl>
      <w:tblPr>
        <w:tblStyle w:val="TableGrid"/>
        <w:tblW w:w="0" w:type="auto"/>
        <w:tblLayout w:type="fixed"/>
        <w:tblLook w:val="04A0" w:firstRow="1" w:lastRow="0" w:firstColumn="1" w:lastColumn="0" w:noHBand="0" w:noVBand="1"/>
      </w:tblPr>
      <w:tblGrid>
        <w:gridCol w:w="2972"/>
        <w:gridCol w:w="1190"/>
        <w:gridCol w:w="1191"/>
        <w:gridCol w:w="1191"/>
        <w:gridCol w:w="1191"/>
        <w:gridCol w:w="1191"/>
      </w:tblGrid>
      <w:tr w:rsidR="0030444C" w:rsidRPr="00B80402" w14:paraId="4BFFBE2B" w14:textId="77777777" w:rsidTr="00701407">
        <w:trPr>
          <w:trHeight w:val="288"/>
        </w:trPr>
        <w:tc>
          <w:tcPr>
            <w:tcW w:w="2972" w:type="dxa"/>
            <w:shd w:val="clear" w:color="auto" w:fill="BFBFBF" w:themeFill="background1" w:themeFillShade="BF"/>
            <w:noWrap/>
            <w:hideMark/>
          </w:tcPr>
          <w:p w14:paraId="64C8206A" w14:textId="3C77B6B4" w:rsidR="0030444C" w:rsidRPr="0032690B" w:rsidRDefault="0030444C" w:rsidP="00C46F64">
            <w:pPr>
              <w:keepNext/>
              <w:spacing w:before="60" w:after="60"/>
              <w:rPr>
                <w:rFonts w:cstheme="minorHAnsi"/>
                <w:b/>
                <w:bCs/>
                <w:sz w:val="20"/>
                <w:szCs w:val="20"/>
              </w:rPr>
            </w:pPr>
            <w:r w:rsidRPr="0032690B">
              <w:rPr>
                <w:rFonts w:cstheme="minorHAnsi"/>
                <w:b/>
                <w:bCs/>
                <w:sz w:val="20"/>
                <w:szCs w:val="20"/>
              </w:rPr>
              <w:t>Dose sequence</w:t>
            </w:r>
          </w:p>
        </w:tc>
        <w:tc>
          <w:tcPr>
            <w:tcW w:w="1190" w:type="dxa"/>
            <w:shd w:val="clear" w:color="auto" w:fill="BFBFBF" w:themeFill="background1" w:themeFillShade="BF"/>
            <w:noWrap/>
            <w:vAlign w:val="center"/>
          </w:tcPr>
          <w:p w14:paraId="6C9076DE" w14:textId="2D51604C" w:rsidR="0030444C" w:rsidRPr="0030444C" w:rsidRDefault="0030444C" w:rsidP="00C46F64">
            <w:pPr>
              <w:keepNext/>
              <w:spacing w:before="60" w:after="60"/>
              <w:jc w:val="center"/>
              <w:rPr>
                <w:rFonts w:cstheme="minorHAnsi"/>
                <w:b/>
                <w:sz w:val="20"/>
                <w:szCs w:val="20"/>
              </w:rPr>
            </w:pPr>
            <w:r w:rsidRPr="0030444C">
              <w:rPr>
                <w:b/>
                <w:sz w:val="22"/>
                <w:szCs w:val="22"/>
              </w:rPr>
              <w:t>Year 1</w:t>
            </w:r>
            <w:r w:rsidRPr="0030444C">
              <w:rPr>
                <w:b/>
                <w:sz w:val="22"/>
                <w:szCs w:val="22"/>
                <w:vertAlign w:val="superscript"/>
              </w:rPr>
              <w:t>a</w:t>
            </w:r>
          </w:p>
        </w:tc>
        <w:tc>
          <w:tcPr>
            <w:tcW w:w="1191" w:type="dxa"/>
            <w:shd w:val="clear" w:color="auto" w:fill="BFBFBF" w:themeFill="background1" w:themeFillShade="BF"/>
            <w:noWrap/>
            <w:vAlign w:val="center"/>
          </w:tcPr>
          <w:p w14:paraId="7D2D2638" w14:textId="552EB168" w:rsidR="0030444C" w:rsidRPr="0030444C" w:rsidRDefault="0030444C" w:rsidP="00C46F64">
            <w:pPr>
              <w:keepNext/>
              <w:spacing w:before="60" w:after="60"/>
              <w:jc w:val="center"/>
              <w:rPr>
                <w:rFonts w:cstheme="minorHAnsi"/>
                <w:b/>
                <w:sz w:val="20"/>
                <w:szCs w:val="20"/>
              </w:rPr>
            </w:pPr>
            <w:r w:rsidRPr="0030444C">
              <w:rPr>
                <w:b/>
                <w:sz w:val="22"/>
                <w:szCs w:val="22"/>
              </w:rPr>
              <w:t>Year 2</w:t>
            </w:r>
            <w:r w:rsidRPr="0030444C">
              <w:rPr>
                <w:b/>
                <w:sz w:val="22"/>
                <w:szCs w:val="22"/>
                <w:vertAlign w:val="superscript"/>
              </w:rPr>
              <w:t>a</w:t>
            </w:r>
          </w:p>
        </w:tc>
        <w:tc>
          <w:tcPr>
            <w:tcW w:w="1191" w:type="dxa"/>
            <w:shd w:val="clear" w:color="auto" w:fill="BFBFBF" w:themeFill="background1" w:themeFillShade="BF"/>
            <w:noWrap/>
            <w:vAlign w:val="center"/>
          </w:tcPr>
          <w:p w14:paraId="4820310C" w14:textId="1520DEC2" w:rsidR="0030444C" w:rsidRPr="0030444C" w:rsidRDefault="0030444C" w:rsidP="00C46F64">
            <w:pPr>
              <w:keepNext/>
              <w:spacing w:before="60" w:after="60"/>
              <w:jc w:val="center"/>
              <w:rPr>
                <w:rFonts w:cstheme="minorHAnsi"/>
                <w:b/>
                <w:sz w:val="20"/>
                <w:szCs w:val="20"/>
              </w:rPr>
            </w:pPr>
            <w:r w:rsidRPr="0030444C">
              <w:rPr>
                <w:b/>
                <w:sz w:val="22"/>
                <w:szCs w:val="22"/>
              </w:rPr>
              <w:t>Year 3</w:t>
            </w:r>
            <w:r w:rsidRPr="0030444C">
              <w:rPr>
                <w:b/>
                <w:sz w:val="22"/>
                <w:szCs w:val="22"/>
                <w:vertAlign w:val="superscript"/>
              </w:rPr>
              <w:t>a</w:t>
            </w:r>
          </w:p>
        </w:tc>
        <w:tc>
          <w:tcPr>
            <w:tcW w:w="1191" w:type="dxa"/>
            <w:shd w:val="clear" w:color="auto" w:fill="BFBFBF" w:themeFill="background1" w:themeFillShade="BF"/>
            <w:noWrap/>
            <w:vAlign w:val="center"/>
          </w:tcPr>
          <w:p w14:paraId="16067932" w14:textId="29A0BDB1" w:rsidR="0030444C" w:rsidRPr="0030444C" w:rsidRDefault="0030444C" w:rsidP="00C46F64">
            <w:pPr>
              <w:keepNext/>
              <w:spacing w:before="60" w:after="60"/>
              <w:jc w:val="center"/>
              <w:rPr>
                <w:rFonts w:cstheme="minorHAnsi"/>
                <w:b/>
                <w:sz w:val="20"/>
                <w:szCs w:val="20"/>
              </w:rPr>
            </w:pPr>
            <w:r w:rsidRPr="0030444C">
              <w:rPr>
                <w:b/>
                <w:sz w:val="22"/>
                <w:szCs w:val="22"/>
              </w:rPr>
              <w:t>Year 4</w:t>
            </w:r>
            <w:r w:rsidRPr="0030444C">
              <w:rPr>
                <w:b/>
                <w:sz w:val="22"/>
                <w:szCs w:val="22"/>
                <w:vertAlign w:val="superscript"/>
              </w:rPr>
              <w:t>a</w:t>
            </w:r>
          </w:p>
        </w:tc>
        <w:tc>
          <w:tcPr>
            <w:tcW w:w="1191" w:type="dxa"/>
            <w:shd w:val="clear" w:color="auto" w:fill="BFBFBF" w:themeFill="background1" w:themeFillShade="BF"/>
            <w:noWrap/>
            <w:vAlign w:val="center"/>
          </w:tcPr>
          <w:p w14:paraId="116432DB" w14:textId="2E40BD0B" w:rsidR="0030444C" w:rsidRPr="0030444C" w:rsidRDefault="0030444C" w:rsidP="00C46F64">
            <w:pPr>
              <w:keepNext/>
              <w:spacing w:before="60" w:after="60"/>
              <w:jc w:val="center"/>
              <w:rPr>
                <w:rFonts w:cstheme="minorHAnsi"/>
                <w:b/>
                <w:sz w:val="20"/>
                <w:szCs w:val="20"/>
              </w:rPr>
            </w:pPr>
            <w:r w:rsidRPr="0030444C">
              <w:rPr>
                <w:b/>
                <w:sz w:val="22"/>
                <w:szCs w:val="22"/>
              </w:rPr>
              <w:t>Year 5</w:t>
            </w:r>
            <w:r w:rsidRPr="0030444C">
              <w:rPr>
                <w:b/>
                <w:sz w:val="22"/>
                <w:szCs w:val="22"/>
                <w:vertAlign w:val="superscript"/>
              </w:rPr>
              <w:t>a</w:t>
            </w:r>
          </w:p>
        </w:tc>
      </w:tr>
      <w:tr w:rsidR="00B80402" w:rsidRPr="00B80402" w14:paraId="2CCBC29D" w14:textId="77777777" w:rsidTr="00DB4772">
        <w:trPr>
          <w:trHeight w:val="288"/>
        </w:trPr>
        <w:tc>
          <w:tcPr>
            <w:tcW w:w="2972" w:type="dxa"/>
            <w:noWrap/>
            <w:hideMark/>
          </w:tcPr>
          <w:p w14:paraId="2D2F63D2"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w:t>
            </w:r>
          </w:p>
        </w:tc>
        <w:tc>
          <w:tcPr>
            <w:tcW w:w="1190" w:type="dxa"/>
            <w:noWrap/>
            <w:vAlign w:val="center"/>
            <w:hideMark/>
          </w:tcPr>
          <w:p w14:paraId="0E152DD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75.0%</w:t>
            </w:r>
          </w:p>
        </w:tc>
        <w:tc>
          <w:tcPr>
            <w:tcW w:w="1191" w:type="dxa"/>
            <w:noWrap/>
            <w:vAlign w:val="center"/>
            <w:hideMark/>
          </w:tcPr>
          <w:p w14:paraId="5D8CF7B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75.0%</w:t>
            </w:r>
          </w:p>
        </w:tc>
        <w:tc>
          <w:tcPr>
            <w:tcW w:w="1191" w:type="dxa"/>
            <w:noWrap/>
            <w:vAlign w:val="center"/>
            <w:hideMark/>
          </w:tcPr>
          <w:p w14:paraId="0408C49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69.2%</w:t>
            </w:r>
          </w:p>
        </w:tc>
        <w:tc>
          <w:tcPr>
            <w:tcW w:w="1191" w:type="dxa"/>
            <w:noWrap/>
            <w:vAlign w:val="center"/>
            <w:hideMark/>
          </w:tcPr>
          <w:p w14:paraId="5F6A6770"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71.8%</w:t>
            </w:r>
          </w:p>
        </w:tc>
        <w:tc>
          <w:tcPr>
            <w:tcW w:w="1191" w:type="dxa"/>
            <w:noWrap/>
            <w:vAlign w:val="center"/>
            <w:hideMark/>
          </w:tcPr>
          <w:p w14:paraId="100F0F54"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77.2%</w:t>
            </w:r>
          </w:p>
        </w:tc>
      </w:tr>
      <w:tr w:rsidR="00B80402" w:rsidRPr="00B80402" w14:paraId="1090B97A" w14:textId="77777777" w:rsidTr="00DB4772">
        <w:trPr>
          <w:trHeight w:val="288"/>
        </w:trPr>
        <w:tc>
          <w:tcPr>
            <w:tcW w:w="2972" w:type="dxa"/>
            <w:noWrap/>
            <w:hideMark/>
          </w:tcPr>
          <w:p w14:paraId="1FF5C440"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300mg-&gt; 450mg</w:t>
            </w:r>
          </w:p>
        </w:tc>
        <w:tc>
          <w:tcPr>
            <w:tcW w:w="1190" w:type="dxa"/>
            <w:noWrap/>
            <w:vAlign w:val="center"/>
            <w:hideMark/>
          </w:tcPr>
          <w:p w14:paraId="32767C1B"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6.6%</w:t>
            </w:r>
          </w:p>
        </w:tc>
        <w:tc>
          <w:tcPr>
            <w:tcW w:w="1191" w:type="dxa"/>
            <w:noWrap/>
            <w:vAlign w:val="center"/>
            <w:hideMark/>
          </w:tcPr>
          <w:p w14:paraId="0683DBC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5.1%</w:t>
            </w:r>
          </w:p>
        </w:tc>
        <w:tc>
          <w:tcPr>
            <w:tcW w:w="1191" w:type="dxa"/>
            <w:noWrap/>
            <w:vAlign w:val="center"/>
            <w:hideMark/>
          </w:tcPr>
          <w:p w14:paraId="0B92E4B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7.9%</w:t>
            </w:r>
          </w:p>
        </w:tc>
        <w:tc>
          <w:tcPr>
            <w:tcW w:w="1191" w:type="dxa"/>
            <w:noWrap/>
            <w:vAlign w:val="center"/>
            <w:hideMark/>
          </w:tcPr>
          <w:p w14:paraId="1D5E0E2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8.9%</w:t>
            </w:r>
          </w:p>
        </w:tc>
        <w:tc>
          <w:tcPr>
            <w:tcW w:w="1191" w:type="dxa"/>
            <w:noWrap/>
            <w:vAlign w:val="center"/>
            <w:hideMark/>
          </w:tcPr>
          <w:p w14:paraId="3C5128A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9.9%</w:t>
            </w:r>
          </w:p>
        </w:tc>
      </w:tr>
      <w:tr w:rsidR="00B80402" w:rsidRPr="00B80402" w14:paraId="3913F1B4" w14:textId="77777777" w:rsidTr="00DB4772">
        <w:trPr>
          <w:trHeight w:val="288"/>
        </w:trPr>
        <w:tc>
          <w:tcPr>
            <w:tcW w:w="2972" w:type="dxa"/>
            <w:noWrap/>
            <w:hideMark/>
          </w:tcPr>
          <w:p w14:paraId="1B284302"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300mg-&gt; 600mg</w:t>
            </w:r>
          </w:p>
        </w:tc>
        <w:tc>
          <w:tcPr>
            <w:tcW w:w="1190" w:type="dxa"/>
            <w:noWrap/>
            <w:vAlign w:val="center"/>
            <w:hideMark/>
          </w:tcPr>
          <w:p w14:paraId="729F545A"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2.1%</w:t>
            </w:r>
          </w:p>
        </w:tc>
        <w:tc>
          <w:tcPr>
            <w:tcW w:w="1191" w:type="dxa"/>
            <w:noWrap/>
            <w:vAlign w:val="center"/>
            <w:hideMark/>
          </w:tcPr>
          <w:p w14:paraId="6573FC7A"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3.0%</w:t>
            </w:r>
          </w:p>
        </w:tc>
        <w:tc>
          <w:tcPr>
            <w:tcW w:w="1191" w:type="dxa"/>
            <w:noWrap/>
            <w:vAlign w:val="center"/>
            <w:hideMark/>
          </w:tcPr>
          <w:p w14:paraId="2DA9B0D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3.6%</w:t>
            </w:r>
          </w:p>
        </w:tc>
        <w:tc>
          <w:tcPr>
            <w:tcW w:w="1191" w:type="dxa"/>
            <w:noWrap/>
            <w:vAlign w:val="center"/>
            <w:hideMark/>
          </w:tcPr>
          <w:p w14:paraId="61F2A7E9"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4.4%</w:t>
            </w:r>
          </w:p>
        </w:tc>
        <w:tc>
          <w:tcPr>
            <w:tcW w:w="1191" w:type="dxa"/>
            <w:noWrap/>
            <w:vAlign w:val="center"/>
            <w:hideMark/>
          </w:tcPr>
          <w:p w14:paraId="35207421"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5.0%</w:t>
            </w:r>
          </w:p>
        </w:tc>
      </w:tr>
      <w:tr w:rsidR="00B80402" w:rsidRPr="00B80402" w14:paraId="621D28DF" w14:textId="77777777" w:rsidTr="00DB4772">
        <w:trPr>
          <w:trHeight w:val="288"/>
        </w:trPr>
        <w:tc>
          <w:tcPr>
            <w:tcW w:w="2972" w:type="dxa"/>
            <w:noWrap/>
            <w:hideMark/>
          </w:tcPr>
          <w:p w14:paraId="4D2C4674"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600mg</w:t>
            </w:r>
          </w:p>
        </w:tc>
        <w:tc>
          <w:tcPr>
            <w:tcW w:w="1190" w:type="dxa"/>
            <w:noWrap/>
            <w:vAlign w:val="center"/>
            <w:hideMark/>
          </w:tcPr>
          <w:p w14:paraId="3697B598"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3.3%</w:t>
            </w:r>
          </w:p>
        </w:tc>
        <w:tc>
          <w:tcPr>
            <w:tcW w:w="1191" w:type="dxa"/>
            <w:noWrap/>
            <w:vAlign w:val="center"/>
            <w:hideMark/>
          </w:tcPr>
          <w:p w14:paraId="751E5FCF"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3.4%</w:t>
            </w:r>
          </w:p>
        </w:tc>
        <w:tc>
          <w:tcPr>
            <w:tcW w:w="1191" w:type="dxa"/>
            <w:noWrap/>
            <w:vAlign w:val="center"/>
            <w:hideMark/>
          </w:tcPr>
          <w:p w14:paraId="294E6F01"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4.1%</w:t>
            </w:r>
          </w:p>
        </w:tc>
        <w:tc>
          <w:tcPr>
            <w:tcW w:w="1191" w:type="dxa"/>
            <w:noWrap/>
            <w:vAlign w:val="center"/>
            <w:hideMark/>
          </w:tcPr>
          <w:p w14:paraId="410534E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2.6%</w:t>
            </w:r>
          </w:p>
        </w:tc>
        <w:tc>
          <w:tcPr>
            <w:tcW w:w="1191" w:type="dxa"/>
            <w:noWrap/>
            <w:vAlign w:val="center"/>
            <w:hideMark/>
          </w:tcPr>
          <w:p w14:paraId="7FCC77C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2.7%</w:t>
            </w:r>
          </w:p>
        </w:tc>
      </w:tr>
      <w:tr w:rsidR="00B80402" w:rsidRPr="00B80402" w14:paraId="0990E529" w14:textId="77777777" w:rsidTr="00DB4772">
        <w:trPr>
          <w:trHeight w:val="288"/>
        </w:trPr>
        <w:tc>
          <w:tcPr>
            <w:tcW w:w="2972" w:type="dxa"/>
            <w:noWrap/>
            <w:hideMark/>
          </w:tcPr>
          <w:p w14:paraId="13B5E9C7"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300mg-&gt; 450mg-&gt; 600mg</w:t>
            </w:r>
          </w:p>
        </w:tc>
        <w:tc>
          <w:tcPr>
            <w:tcW w:w="1190" w:type="dxa"/>
            <w:noWrap/>
            <w:vAlign w:val="center"/>
            <w:hideMark/>
          </w:tcPr>
          <w:p w14:paraId="44D626F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2.1%</w:t>
            </w:r>
          </w:p>
        </w:tc>
        <w:tc>
          <w:tcPr>
            <w:tcW w:w="1191" w:type="dxa"/>
            <w:noWrap/>
            <w:vAlign w:val="center"/>
            <w:hideMark/>
          </w:tcPr>
          <w:p w14:paraId="66A0FFD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2.0%</w:t>
            </w:r>
          </w:p>
        </w:tc>
        <w:tc>
          <w:tcPr>
            <w:tcW w:w="1191" w:type="dxa"/>
            <w:noWrap/>
            <w:vAlign w:val="center"/>
            <w:hideMark/>
          </w:tcPr>
          <w:p w14:paraId="49837A20"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2.6%</w:t>
            </w:r>
          </w:p>
        </w:tc>
        <w:tc>
          <w:tcPr>
            <w:tcW w:w="1191" w:type="dxa"/>
            <w:noWrap/>
            <w:vAlign w:val="center"/>
            <w:hideMark/>
          </w:tcPr>
          <w:p w14:paraId="53F0FF1B"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2.9%</w:t>
            </w:r>
          </w:p>
        </w:tc>
        <w:tc>
          <w:tcPr>
            <w:tcW w:w="1191" w:type="dxa"/>
            <w:noWrap/>
            <w:vAlign w:val="center"/>
            <w:hideMark/>
          </w:tcPr>
          <w:p w14:paraId="5F7794B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1.9%</w:t>
            </w:r>
          </w:p>
        </w:tc>
      </w:tr>
      <w:tr w:rsidR="00B80402" w:rsidRPr="00B80402" w14:paraId="41A64A46" w14:textId="77777777" w:rsidTr="00DB4772">
        <w:trPr>
          <w:trHeight w:val="288"/>
        </w:trPr>
        <w:tc>
          <w:tcPr>
            <w:tcW w:w="2972" w:type="dxa"/>
            <w:noWrap/>
            <w:hideMark/>
          </w:tcPr>
          <w:p w14:paraId="16B3FD9C"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300mg-&gt; 450mg-&gt; 300mg</w:t>
            </w:r>
          </w:p>
        </w:tc>
        <w:tc>
          <w:tcPr>
            <w:tcW w:w="1190" w:type="dxa"/>
            <w:noWrap/>
            <w:vAlign w:val="center"/>
            <w:hideMark/>
          </w:tcPr>
          <w:p w14:paraId="1215077E"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0.4%</w:t>
            </w:r>
          </w:p>
        </w:tc>
        <w:tc>
          <w:tcPr>
            <w:tcW w:w="1191" w:type="dxa"/>
            <w:noWrap/>
            <w:vAlign w:val="center"/>
            <w:hideMark/>
          </w:tcPr>
          <w:p w14:paraId="4BCD1AA1"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1.2%</w:t>
            </w:r>
          </w:p>
        </w:tc>
        <w:tc>
          <w:tcPr>
            <w:tcW w:w="1191" w:type="dxa"/>
            <w:noWrap/>
            <w:vAlign w:val="center"/>
            <w:hideMark/>
          </w:tcPr>
          <w:p w14:paraId="168372A0"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1.9%</w:t>
            </w:r>
          </w:p>
        </w:tc>
        <w:tc>
          <w:tcPr>
            <w:tcW w:w="1191" w:type="dxa"/>
            <w:noWrap/>
            <w:vAlign w:val="center"/>
            <w:hideMark/>
          </w:tcPr>
          <w:p w14:paraId="4BD1195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1.9%</w:t>
            </w:r>
          </w:p>
        </w:tc>
        <w:tc>
          <w:tcPr>
            <w:tcW w:w="1191" w:type="dxa"/>
            <w:noWrap/>
            <w:vAlign w:val="center"/>
            <w:hideMark/>
          </w:tcPr>
          <w:p w14:paraId="2FC55DA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0.7%</w:t>
            </w:r>
          </w:p>
        </w:tc>
      </w:tr>
      <w:tr w:rsidR="00B80402" w:rsidRPr="00B80402" w14:paraId="16640866" w14:textId="77777777" w:rsidTr="00DB4772">
        <w:trPr>
          <w:trHeight w:val="288"/>
        </w:trPr>
        <w:tc>
          <w:tcPr>
            <w:tcW w:w="2972" w:type="dxa"/>
            <w:noWrap/>
            <w:hideMark/>
          </w:tcPr>
          <w:p w14:paraId="237C3646"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300mg-&gt; 150mg</w:t>
            </w:r>
          </w:p>
        </w:tc>
        <w:tc>
          <w:tcPr>
            <w:tcW w:w="1190" w:type="dxa"/>
            <w:noWrap/>
            <w:vAlign w:val="center"/>
            <w:hideMark/>
          </w:tcPr>
          <w:p w14:paraId="6F3AE2E9"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1.2%</w:t>
            </w:r>
          </w:p>
        </w:tc>
        <w:tc>
          <w:tcPr>
            <w:tcW w:w="1191" w:type="dxa"/>
            <w:noWrap/>
            <w:vAlign w:val="center"/>
            <w:hideMark/>
          </w:tcPr>
          <w:p w14:paraId="411FE96C"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1.9%</w:t>
            </w:r>
          </w:p>
        </w:tc>
        <w:tc>
          <w:tcPr>
            <w:tcW w:w="1191" w:type="dxa"/>
            <w:noWrap/>
            <w:vAlign w:val="center"/>
            <w:hideMark/>
          </w:tcPr>
          <w:p w14:paraId="004AB9EB"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2.0%</w:t>
            </w:r>
          </w:p>
        </w:tc>
        <w:tc>
          <w:tcPr>
            <w:tcW w:w="1191" w:type="dxa"/>
            <w:noWrap/>
            <w:vAlign w:val="center"/>
            <w:hideMark/>
          </w:tcPr>
          <w:p w14:paraId="4DCB0C24"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0.8%</w:t>
            </w:r>
          </w:p>
        </w:tc>
        <w:tc>
          <w:tcPr>
            <w:tcW w:w="1191" w:type="dxa"/>
            <w:noWrap/>
            <w:vAlign w:val="center"/>
            <w:hideMark/>
          </w:tcPr>
          <w:p w14:paraId="019D9B86"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0.1%</w:t>
            </w:r>
          </w:p>
        </w:tc>
      </w:tr>
      <w:tr w:rsidR="00857794" w:rsidRPr="00857794" w14:paraId="3CDD1F56" w14:textId="77777777" w:rsidTr="00DB4772">
        <w:trPr>
          <w:trHeight w:val="288"/>
        </w:trPr>
        <w:tc>
          <w:tcPr>
            <w:tcW w:w="2972" w:type="dxa"/>
            <w:noWrap/>
            <w:hideMark/>
          </w:tcPr>
          <w:p w14:paraId="16A2E4AF" w14:textId="77777777" w:rsidR="00857794" w:rsidRPr="0032690B" w:rsidRDefault="00857794" w:rsidP="00C46F64">
            <w:pPr>
              <w:keepNext/>
              <w:spacing w:before="60" w:after="60"/>
              <w:rPr>
                <w:rFonts w:cstheme="minorHAnsi"/>
                <w:sz w:val="20"/>
                <w:szCs w:val="20"/>
              </w:rPr>
            </w:pPr>
            <w:r w:rsidRPr="0032690B">
              <w:rPr>
                <w:rFonts w:cstheme="minorHAnsi"/>
                <w:sz w:val="20"/>
                <w:szCs w:val="20"/>
              </w:rPr>
              <w:t xml:space="preserve"> 300mg-&gt; 150mg-&gt; 300mg</w:t>
            </w:r>
          </w:p>
        </w:tc>
        <w:tc>
          <w:tcPr>
            <w:tcW w:w="1190" w:type="dxa"/>
            <w:noWrap/>
            <w:vAlign w:val="center"/>
            <w:hideMark/>
          </w:tcPr>
          <w:p w14:paraId="022BD253"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2.1%</w:t>
            </w:r>
          </w:p>
        </w:tc>
        <w:tc>
          <w:tcPr>
            <w:tcW w:w="1191" w:type="dxa"/>
            <w:noWrap/>
            <w:vAlign w:val="center"/>
            <w:hideMark/>
          </w:tcPr>
          <w:p w14:paraId="66307395"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1.6%</w:t>
            </w:r>
          </w:p>
        </w:tc>
        <w:tc>
          <w:tcPr>
            <w:tcW w:w="1191" w:type="dxa"/>
            <w:noWrap/>
            <w:vAlign w:val="center"/>
            <w:hideMark/>
          </w:tcPr>
          <w:p w14:paraId="6BCF10E1"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0.8%</w:t>
            </w:r>
          </w:p>
        </w:tc>
        <w:tc>
          <w:tcPr>
            <w:tcW w:w="1191" w:type="dxa"/>
            <w:noWrap/>
            <w:vAlign w:val="center"/>
            <w:hideMark/>
          </w:tcPr>
          <w:p w14:paraId="01C77690"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0.7%</w:t>
            </w:r>
          </w:p>
        </w:tc>
        <w:tc>
          <w:tcPr>
            <w:tcW w:w="1191" w:type="dxa"/>
            <w:noWrap/>
            <w:vAlign w:val="center"/>
            <w:hideMark/>
          </w:tcPr>
          <w:p w14:paraId="5C1C184D" w14:textId="77777777" w:rsidR="00857794" w:rsidRPr="0032690B" w:rsidRDefault="00857794" w:rsidP="00C46F64">
            <w:pPr>
              <w:keepNext/>
              <w:spacing w:before="60" w:after="60"/>
              <w:jc w:val="center"/>
              <w:rPr>
                <w:rFonts w:cstheme="minorHAnsi"/>
                <w:sz w:val="20"/>
                <w:szCs w:val="20"/>
              </w:rPr>
            </w:pPr>
            <w:r w:rsidRPr="0032690B">
              <w:rPr>
                <w:rFonts w:cstheme="minorHAnsi"/>
                <w:sz w:val="20"/>
                <w:szCs w:val="20"/>
              </w:rPr>
              <w:t>0.3%</w:t>
            </w:r>
          </w:p>
        </w:tc>
      </w:tr>
      <w:tr w:rsidR="00DB4772" w:rsidRPr="00857794" w14:paraId="5374EC25" w14:textId="77777777" w:rsidTr="00DB4772">
        <w:trPr>
          <w:trHeight w:val="288"/>
        </w:trPr>
        <w:tc>
          <w:tcPr>
            <w:tcW w:w="2972" w:type="dxa"/>
            <w:noWrap/>
          </w:tcPr>
          <w:p w14:paraId="1F17AF5C" w14:textId="40AD5F6C" w:rsidR="00DB4772" w:rsidRPr="0032690B" w:rsidRDefault="00DB4772" w:rsidP="00C46F64">
            <w:pPr>
              <w:keepNext/>
              <w:spacing w:before="60" w:after="60"/>
              <w:rPr>
                <w:rFonts w:cstheme="minorHAnsi"/>
                <w:sz w:val="20"/>
                <w:szCs w:val="20"/>
              </w:rPr>
            </w:pPr>
            <w:r w:rsidRPr="0032690B">
              <w:rPr>
                <w:rFonts w:cstheme="minorHAnsi"/>
                <w:sz w:val="20"/>
                <w:szCs w:val="20"/>
              </w:rPr>
              <w:t>Other</w:t>
            </w:r>
          </w:p>
        </w:tc>
        <w:tc>
          <w:tcPr>
            <w:tcW w:w="1190" w:type="dxa"/>
            <w:noWrap/>
          </w:tcPr>
          <w:p w14:paraId="6AAF0E06" w14:textId="54E642CE" w:rsidR="00DB4772" w:rsidRPr="0032690B" w:rsidRDefault="00DB4772" w:rsidP="00C46F64">
            <w:pPr>
              <w:keepNext/>
              <w:spacing w:before="60" w:after="60"/>
              <w:jc w:val="center"/>
              <w:rPr>
                <w:rFonts w:cstheme="minorHAnsi"/>
                <w:sz w:val="20"/>
                <w:szCs w:val="20"/>
              </w:rPr>
            </w:pPr>
            <w:r w:rsidRPr="0032690B">
              <w:rPr>
                <w:rFonts w:cstheme="minorHAnsi"/>
                <w:sz w:val="20"/>
                <w:szCs w:val="20"/>
              </w:rPr>
              <w:t>7.4%</w:t>
            </w:r>
          </w:p>
        </w:tc>
        <w:tc>
          <w:tcPr>
            <w:tcW w:w="1191" w:type="dxa"/>
            <w:noWrap/>
          </w:tcPr>
          <w:p w14:paraId="58B9DF75" w14:textId="209DC449" w:rsidR="00DB4772" w:rsidRPr="0032690B" w:rsidRDefault="00DB4772" w:rsidP="00C46F64">
            <w:pPr>
              <w:keepNext/>
              <w:spacing w:before="60" w:after="60"/>
              <w:jc w:val="center"/>
              <w:rPr>
                <w:rFonts w:cstheme="minorHAnsi"/>
                <w:sz w:val="20"/>
                <w:szCs w:val="20"/>
              </w:rPr>
            </w:pPr>
            <w:r w:rsidRPr="0032690B">
              <w:rPr>
                <w:rFonts w:cstheme="minorHAnsi"/>
                <w:sz w:val="20"/>
                <w:szCs w:val="20"/>
              </w:rPr>
              <w:t>6.7%</w:t>
            </w:r>
          </w:p>
        </w:tc>
        <w:tc>
          <w:tcPr>
            <w:tcW w:w="1191" w:type="dxa"/>
            <w:noWrap/>
          </w:tcPr>
          <w:p w14:paraId="6DBE7F31" w14:textId="5F7FEA20" w:rsidR="00DB4772" w:rsidRPr="0032690B" w:rsidRDefault="00DB4772" w:rsidP="00C46F64">
            <w:pPr>
              <w:keepNext/>
              <w:spacing w:before="60" w:after="60"/>
              <w:jc w:val="center"/>
              <w:rPr>
                <w:rFonts w:cstheme="minorHAnsi"/>
                <w:sz w:val="20"/>
                <w:szCs w:val="20"/>
              </w:rPr>
            </w:pPr>
            <w:r w:rsidRPr="0032690B">
              <w:rPr>
                <w:rFonts w:cstheme="minorHAnsi"/>
                <w:sz w:val="20"/>
                <w:szCs w:val="20"/>
              </w:rPr>
              <w:t>7.9%</w:t>
            </w:r>
          </w:p>
        </w:tc>
        <w:tc>
          <w:tcPr>
            <w:tcW w:w="1191" w:type="dxa"/>
            <w:noWrap/>
          </w:tcPr>
          <w:p w14:paraId="40226606" w14:textId="4945C403" w:rsidR="00DB4772" w:rsidRPr="0032690B" w:rsidRDefault="00DB4772" w:rsidP="00C46F64">
            <w:pPr>
              <w:keepNext/>
              <w:spacing w:before="60" w:after="60"/>
              <w:jc w:val="center"/>
              <w:rPr>
                <w:rFonts w:cstheme="minorHAnsi"/>
                <w:sz w:val="20"/>
                <w:szCs w:val="20"/>
              </w:rPr>
            </w:pPr>
            <w:r w:rsidRPr="0032690B">
              <w:rPr>
                <w:rFonts w:cstheme="minorHAnsi"/>
                <w:sz w:val="20"/>
                <w:szCs w:val="20"/>
              </w:rPr>
              <w:t>6.0%</w:t>
            </w:r>
          </w:p>
        </w:tc>
        <w:tc>
          <w:tcPr>
            <w:tcW w:w="1191" w:type="dxa"/>
            <w:noWrap/>
          </w:tcPr>
          <w:p w14:paraId="02B0CB53" w14:textId="147D80A2" w:rsidR="00DB4772" w:rsidRPr="0032690B" w:rsidRDefault="00DB4772" w:rsidP="00C46F64">
            <w:pPr>
              <w:keepNext/>
              <w:spacing w:before="60" w:after="60"/>
              <w:jc w:val="center"/>
              <w:rPr>
                <w:rFonts w:cstheme="minorHAnsi"/>
                <w:sz w:val="20"/>
                <w:szCs w:val="20"/>
              </w:rPr>
            </w:pPr>
            <w:r w:rsidRPr="0032690B">
              <w:rPr>
                <w:rFonts w:cstheme="minorHAnsi"/>
                <w:sz w:val="20"/>
                <w:szCs w:val="20"/>
              </w:rPr>
              <w:t>2.2%</w:t>
            </w:r>
          </w:p>
        </w:tc>
      </w:tr>
    </w:tbl>
    <w:p w14:paraId="5932FB8D" w14:textId="18A042A1" w:rsidR="006943C8" w:rsidRPr="0012469C" w:rsidRDefault="006943C8" w:rsidP="0032690B">
      <w:pPr>
        <w:contextualSpacing/>
        <w:rPr>
          <w:sz w:val="20"/>
          <w:szCs w:val="20"/>
          <w:u w:val="single"/>
        </w:rPr>
      </w:pPr>
      <w:r>
        <w:rPr>
          <w:sz w:val="20"/>
          <w:szCs w:val="20"/>
          <w:u w:val="single"/>
        </w:rPr>
        <w:t>Note:</w:t>
      </w:r>
    </w:p>
    <w:p w14:paraId="1E49AEA9" w14:textId="69756F12" w:rsidR="00A24C40" w:rsidRPr="00A24C40" w:rsidRDefault="0030444C" w:rsidP="0032690B">
      <w:pPr>
        <w:contextualSpacing/>
        <w:rPr>
          <w:sz w:val="20"/>
          <w:szCs w:val="20"/>
        </w:rPr>
      </w:pPr>
      <w:proofErr w:type="spellStart"/>
      <w:r w:rsidRPr="0030444C">
        <w:rPr>
          <w:sz w:val="20"/>
          <w:szCs w:val="20"/>
          <w:vertAlign w:val="superscript"/>
        </w:rPr>
        <w:t>a</w:t>
      </w:r>
      <w:proofErr w:type="spellEnd"/>
      <w:r>
        <w:rPr>
          <w:sz w:val="20"/>
          <w:szCs w:val="20"/>
        </w:rPr>
        <w:t xml:space="preserve"> </w:t>
      </w:r>
      <w:proofErr w:type="gramStart"/>
      <w:r w:rsidR="00A24C40" w:rsidRPr="00721FB9">
        <w:rPr>
          <w:sz w:val="20"/>
          <w:szCs w:val="20"/>
        </w:rPr>
        <w:t>The</w:t>
      </w:r>
      <w:proofErr w:type="gramEnd"/>
      <w:r w:rsidR="00A24C40" w:rsidRPr="00721FB9">
        <w:rPr>
          <w:sz w:val="20"/>
          <w:szCs w:val="20"/>
        </w:rPr>
        <w:t xml:space="preserve"> data is presented in listing years for the period 1 September to 31 August.</w:t>
      </w:r>
    </w:p>
    <w:p w14:paraId="270E194F" w14:textId="77777777" w:rsidR="00673561" w:rsidRDefault="00673561" w:rsidP="0032690B">
      <w:pPr>
        <w:pStyle w:val="Heading3"/>
      </w:pPr>
      <w:r w:rsidRPr="006773D3">
        <w:t>Treatment duration</w:t>
      </w:r>
    </w:p>
    <w:p w14:paraId="0AC4982C" w14:textId="28F049C5" w:rsidR="00F41A5A" w:rsidRDefault="00321802" w:rsidP="003E5685">
      <w:pPr>
        <w:rPr>
          <w:szCs w:val="28"/>
        </w:rPr>
      </w:pPr>
      <w:r w:rsidRPr="00B80402">
        <w:rPr>
          <w:szCs w:val="28"/>
        </w:rPr>
        <w:t xml:space="preserve">Time (days) on treatment for all patients initiating </w:t>
      </w:r>
      <w:bookmarkStart w:id="6" w:name="_Hlk131515876"/>
      <w:r w:rsidRPr="00B80402">
        <w:rPr>
          <w:szCs w:val="28"/>
        </w:rPr>
        <w:t>omalizumab</w:t>
      </w:r>
      <w:bookmarkEnd w:id="6"/>
      <w:r w:rsidRPr="00B80402">
        <w:rPr>
          <w:szCs w:val="28"/>
        </w:rPr>
        <w:t xml:space="preserve"> for urticaria with follow-up to the end for February 2023 (excluding patients initiating in the last 6 months, </w:t>
      </w:r>
      <w:proofErr w:type="gramStart"/>
      <w:r w:rsidRPr="00B80402">
        <w:rPr>
          <w:szCs w:val="28"/>
        </w:rPr>
        <w:t>i.e.</w:t>
      </w:r>
      <w:proofErr w:type="gramEnd"/>
      <w:r w:rsidRPr="00B80402">
        <w:rPr>
          <w:szCs w:val="28"/>
        </w:rPr>
        <w:t xml:space="preserve"> on or after 1 Sept</w:t>
      </w:r>
      <w:r w:rsidR="00664A7B">
        <w:rPr>
          <w:szCs w:val="28"/>
        </w:rPr>
        <w:t>ember</w:t>
      </w:r>
      <w:r w:rsidRPr="00B80402">
        <w:rPr>
          <w:szCs w:val="28"/>
        </w:rPr>
        <w:t xml:space="preserve"> 2022)</w:t>
      </w:r>
      <w:r w:rsidR="0060482B" w:rsidRPr="00B80402">
        <w:rPr>
          <w:szCs w:val="28"/>
        </w:rPr>
        <w:t xml:space="preserve">. Time on treatment was analysed with and without treatment breaks with the break length removed </w:t>
      </w:r>
      <w:r w:rsidR="00673561" w:rsidRPr="00B80402">
        <w:rPr>
          <w:szCs w:val="28"/>
        </w:rPr>
        <w:t xml:space="preserve">(Figure </w:t>
      </w:r>
      <w:r w:rsidR="00304D15">
        <w:rPr>
          <w:szCs w:val="28"/>
        </w:rPr>
        <w:t>5</w:t>
      </w:r>
      <w:r w:rsidR="00673561" w:rsidRPr="00B80402">
        <w:rPr>
          <w:szCs w:val="28"/>
        </w:rPr>
        <w:t>).</w:t>
      </w:r>
      <w:r w:rsidR="008E36B8">
        <w:rPr>
          <w:szCs w:val="28"/>
        </w:rPr>
        <w:t xml:space="preserve"> </w:t>
      </w:r>
    </w:p>
    <w:p w14:paraId="00059D10" w14:textId="2EAD596B" w:rsidR="004E5075" w:rsidRDefault="0041112A" w:rsidP="003E5685">
      <w:pPr>
        <w:rPr>
          <w:szCs w:val="28"/>
        </w:rPr>
      </w:pPr>
      <w:r>
        <w:rPr>
          <w:szCs w:val="28"/>
        </w:rPr>
        <w:t xml:space="preserve">Percent censored excluding and including breaks </w:t>
      </w:r>
      <w:r w:rsidR="00981AFD">
        <w:rPr>
          <w:szCs w:val="28"/>
        </w:rPr>
        <w:t xml:space="preserve">was </w:t>
      </w:r>
      <w:r>
        <w:rPr>
          <w:szCs w:val="28"/>
        </w:rPr>
        <w:t xml:space="preserve">47.5%. </w:t>
      </w:r>
      <w:r w:rsidR="00576BA8">
        <w:rPr>
          <w:szCs w:val="28"/>
        </w:rPr>
        <w:t>T</w:t>
      </w:r>
      <w:r w:rsidR="00981AFD">
        <w:rPr>
          <w:szCs w:val="28"/>
        </w:rPr>
        <w:t>he m</w:t>
      </w:r>
      <w:r>
        <w:rPr>
          <w:szCs w:val="28"/>
        </w:rPr>
        <w:t xml:space="preserve">ean LOT excluding breaks </w:t>
      </w:r>
      <w:r w:rsidR="00981AFD">
        <w:rPr>
          <w:szCs w:val="28"/>
        </w:rPr>
        <w:t xml:space="preserve">was </w:t>
      </w:r>
      <w:r>
        <w:rPr>
          <w:szCs w:val="28"/>
        </w:rPr>
        <w:t>928 days,</w:t>
      </w:r>
      <w:r w:rsidR="00981AFD">
        <w:rPr>
          <w:szCs w:val="28"/>
        </w:rPr>
        <w:t xml:space="preserve"> compared to a</w:t>
      </w:r>
      <w:r>
        <w:rPr>
          <w:szCs w:val="28"/>
        </w:rPr>
        <w:t xml:space="preserve"> LOT including breaks </w:t>
      </w:r>
      <w:r w:rsidR="00981AFD">
        <w:rPr>
          <w:szCs w:val="28"/>
        </w:rPr>
        <w:t xml:space="preserve">of </w:t>
      </w:r>
      <w:r>
        <w:rPr>
          <w:szCs w:val="28"/>
        </w:rPr>
        <w:t xml:space="preserve">990 days. Median LOT excluding breaks 697 days, LOT including breaks 863 days. </w:t>
      </w:r>
      <w:r w:rsidR="00576BA8">
        <w:rPr>
          <w:szCs w:val="28"/>
        </w:rPr>
        <w:t xml:space="preserve">This </w:t>
      </w:r>
      <w:r w:rsidR="008F07AA">
        <w:rPr>
          <w:szCs w:val="28"/>
        </w:rPr>
        <w:t xml:space="preserve">may </w:t>
      </w:r>
      <w:r w:rsidR="00576BA8">
        <w:rPr>
          <w:szCs w:val="28"/>
        </w:rPr>
        <w:t>indicate that</w:t>
      </w:r>
      <w:r w:rsidR="007F6FC6">
        <w:rPr>
          <w:szCs w:val="28"/>
        </w:rPr>
        <w:t xml:space="preserve"> a </w:t>
      </w:r>
      <w:r w:rsidR="00B32D66">
        <w:rPr>
          <w:szCs w:val="28"/>
        </w:rPr>
        <w:t>sub</w:t>
      </w:r>
      <w:r w:rsidR="00FF2482">
        <w:rPr>
          <w:szCs w:val="28"/>
        </w:rPr>
        <w:t>set</w:t>
      </w:r>
      <w:r w:rsidR="007F6FC6">
        <w:rPr>
          <w:szCs w:val="28"/>
        </w:rPr>
        <w:t xml:space="preserve"> of</w:t>
      </w:r>
      <w:r w:rsidR="00FF66DB">
        <w:rPr>
          <w:szCs w:val="28"/>
        </w:rPr>
        <w:t xml:space="preserve"> </w:t>
      </w:r>
      <w:r w:rsidR="008F07AA">
        <w:rPr>
          <w:szCs w:val="28"/>
        </w:rPr>
        <w:t xml:space="preserve">patients </w:t>
      </w:r>
      <w:proofErr w:type="gramStart"/>
      <w:r w:rsidR="008F07AA">
        <w:rPr>
          <w:szCs w:val="28"/>
        </w:rPr>
        <w:t>are</w:t>
      </w:r>
      <w:proofErr w:type="gramEnd"/>
      <w:r w:rsidR="008F07AA">
        <w:rPr>
          <w:szCs w:val="28"/>
        </w:rPr>
        <w:t xml:space="preserve"> spending</w:t>
      </w:r>
      <w:r w:rsidR="007F6FC6">
        <w:rPr>
          <w:szCs w:val="28"/>
        </w:rPr>
        <w:t xml:space="preserve"> significantly </w:t>
      </w:r>
      <w:r w:rsidR="008F07AA">
        <w:rPr>
          <w:szCs w:val="28"/>
        </w:rPr>
        <w:t>more time on treatment than originally ass</w:t>
      </w:r>
      <w:r w:rsidR="00FF66DB">
        <w:rPr>
          <w:szCs w:val="28"/>
        </w:rPr>
        <w:t>umed</w:t>
      </w:r>
      <w:r w:rsidR="00ED6ADF">
        <w:rPr>
          <w:szCs w:val="28"/>
        </w:rPr>
        <w:t>.</w:t>
      </w:r>
      <w:r w:rsidR="008F07AA">
        <w:rPr>
          <w:szCs w:val="28"/>
        </w:rPr>
        <w:t xml:space="preserve"> </w:t>
      </w:r>
    </w:p>
    <w:p w14:paraId="688836E2" w14:textId="087EB580" w:rsidR="003E5685" w:rsidRPr="003E5685" w:rsidRDefault="00F30135" w:rsidP="003E5685">
      <w:r>
        <w:rPr>
          <w:noProof/>
        </w:rPr>
        <w:drawing>
          <wp:inline distT="0" distB="0" distL="0" distR="0" wp14:anchorId="0160C6B7" wp14:editId="006B90E9">
            <wp:extent cx="4237892" cy="29502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254449" cy="2961736"/>
                    </a:xfrm>
                    <a:prstGeom prst="rect">
                      <a:avLst/>
                    </a:prstGeom>
                    <a:noFill/>
                    <a:ln>
                      <a:noFill/>
                    </a:ln>
                  </pic:spPr>
                </pic:pic>
              </a:graphicData>
            </a:graphic>
          </wp:inline>
        </w:drawing>
      </w:r>
    </w:p>
    <w:p w14:paraId="7DDAA60B" w14:textId="07592E00" w:rsidR="005B16E1" w:rsidRDefault="003E5685" w:rsidP="0032690B">
      <w:pPr>
        <w:pStyle w:val="Figuretitle"/>
      </w:pPr>
      <w:r>
        <w:t xml:space="preserve">Figure </w:t>
      </w:r>
      <w:r w:rsidR="006A112A">
        <w:t>5</w:t>
      </w:r>
      <w:r>
        <w:t>: Time (days) on omalizumab for an initiating cohort in September 2017-August 2018 with follow-up to 28 February 2023</w:t>
      </w:r>
    </w:p>
    <w:p w14:paraId="0CF756D3" w14:textId="77777777" w:rsidR="00BB7F04" w:rsidRDefault="00BB7F04" w:rsidP="0032690B">
      <w:pPr>
        <w:pStyle w:val="Heading3"/>
      </w:pPr>
      <w:r>
        <w:lastRenderedPageBreak/>
        <w:t>Prescribers</w:t>
      </w:r>
    </w:p>
    <w:p w14:paraId="3FA5BCD2" w14:textId="4534BAF0" w:rsidR="00B07EC4" w:rsidRPr="00B80402" w:rsidRDefault="00BB7F04" w:rsidP="0032690B">
      <w:r>
        <w:t>The restrictions for omalizumab specify that only the following prescribers are authorised to prescribed subsidised therapy:</w:t>
      </w:r>
      <w:r w:rsidR="00CA1F08">
        <w:t xml:space="preserve"> </w:t>
      </w:r>
      <w:r w:rsidR="008E36B8">
        <w:t>a</w:t>
      </w:r>
      <w:r>
        <w:t xml:space="preserve"> clinical immunologist, allergist, dermatologist; or general physician with </w:t>
      </w:r>
      <w:r w:rsidRPr="00B80402">
        <w:t xml:space="preserve">expertise in the management of CSU. </w:t>
      </w:r>
      <w:r w:rsidR="002E6531">
        <w:t>Since 2017</w:t>
      </w:r>
      <w:r w:rsidRPr="00B80402">
        <w:t xml:space="preserve">, </w:t>
      </w:r>
      <w:bookmarkStart w:id="7" w:name="_Hlk132202873"/>
      <w:r w:rsidRPr="00B80402">
        <w:t xml:space="preserve">most prescriptions dispensed were prescribed by an immunologist, </w:t>
      </w:r>
      <w:proofErr w:type="gramStart"/>
      <w:r w:rsidRPr="00B80402">
        <w:t>allergist</w:t>
      </w:r>
      <w:proofErr w:type="gramEnd"/>
      <w:r w:rsidRPr="00B80402">
        <w:t xml:space="preserve"> or dermatologist </w:t>
      </w:r>
      <w:bookmarkEnd w:id="7"/>
      <w:r w:rsidRPr="00B80402">
        <w:t xml:space="preserve">(Table </w:t>
      </w:r>
      <w:r w:rsidR="00690DDC">
        <w:t>15</w:t>
      </w:r>
      <w:r w:rsidRPr="00B80402">
        <w:t xml:space="preserve"> and Figure </w:t>
      </w:r>
      <w:r w:rsidR="006A112A">
        <w:t>6</w:t>
      </w:r>
      <w:r w:rsidRPr="00B80402">
        <w:t>). Over the first five years of listing the overall proportion of prescriptions written by immunologists and allergist</w:t>
      </w:r>
      <w:r w:rsidR="008E36B8">
        <w:t>s</w:t>
      </w:r>
      <w:r w:rsidRPr="00B80402">
        <w:t xml:space="preserve"> decreased</w:t>
      </w:r>
      <w:r w:rsidR="008E36B8">
        <w:t xml:space="preserve"> and</w:t>
      </w:r>
      <w:r w:rsidRPr="00B80402">
        <w:t xml:space="preserve"> those written by dermatologists increased (Table </w:t>
      </w:r>
      <w:r w:rsidR="00690DDC">
        <w:t>16</w:t>
      </w:r>
      <w:r w:rsidRPr="00B80402">
        <w:t xml:space="preserve"> and Figure </w:t>
      </w:r>
      <w:r w:rsidR="00304D15">
        <w:t>7</w:t>
      </w:r>
      <w:r w:rsidRPr="00B80402">
        <w:t>).</w:t>
      </w:r>
    </w:p>
    <w:p w14:paraId="5A918CFE" w14:textId="2AEE4581" w:rsidR="003E5685" w:rsidRPr="00B80402" w:rsidRDefault="00C6695F" w:rsidP="0032690B">
      <w:pPr>
        <w:pStyle w:val="Heading3"/>
        <w:spacing w:before="200" w:after="20"/>
        <w:rPr>
          <w:i w:val="0"/>
          <w:iCs/>
        </w:rPr>
      </w:pPr>
      <w:r w:rsidRPr="00B80402">
        <w:rPr>
          <w:i w:val="0"/>
          <w:iCs/>
        </w:rPr>
        <w:t xml:space="preserve">Table </w:t>
      </w:r>
      <w:r w:rsidR="008017D1">
        <w:rPr>
          <w:i w:val="0"/>
          <w:iCs/>
        </w:rPr>
        <w:t>15</w:t>
      </w:r>
      <w:r w:rsidRPr="00B80402">
        <w:rPr>
          <w:i w:val="0"/>
          <w:iCs/>
        </w:rPr>
        <w:t xml:space="preserve">: Number of prescriptions supplied by prescriber </w:t>
      </w:r>
      <w:proofErr w:type="gramStart"/>
      <w:r w:rsidRPr="00B80402">
        <w:rPr>
          <w:i w:val="0"/>
          <w:iCs/>
        </w:rPr>
        <w:t>type</w:t>
      </w:r>
      <w:proofErr w:type="gramEnd"/>
    </w:p>
    <w:tbl>
      <w:tblPr>
        <w:tblStyle w:val="TableGrid"/>
        <w:tblW w:w="0" w:type="auto"/>
        <w:tblLayout w:type="fixed"/>
        <w:tblLook w:val="04A0" w:firstRow="1" w:lastRow="0" w:firstColumn="1" w:lastColumn="0" w:noHBand="0" w:noVBand="1"/>
      </w:tblPr>
      <w:tblGrid>
        <w:gridCol w:w="3061"/>
        <w:gridCol w:w="940"/>
        <w:gridCol w:w="941"/>
        <w:gridCol w:w="941"/>
        <w:gridCol w:w="941"/>
        <w:gridCol w:w="941"/>
        <w:gridCol w:w="1019"/>
      </w:tblGrid>
      <w:tr w:rsidR="0030444C" w:rsidRPr="00BA63F3" w14:paraId="3178F73D" w14:textId="77777777" w:rsidTr="00826926">
        <w:trPr>
          <w:trHeight w:val="288"/>
        </w:trPr>
        <w:tc>
          <w:tcPr>
            <w:tcW w:w="3061" w:type="dxa"/>
            <w:shd w:val="clear" w:color="auto" w:fill="BFBFBF" w:themeFill="background1" w:themeFillShade="BF"/>
            <w:noWrap/>
            <w:vAlign w:val="center"/>
          </w:tcPr>
          <w:p w14:paraId="2FDAB44F" w14:textId="77777777" w:rsidR="0030444C" w:rsidRPr="00BA63F3" w:rsidRDefault="0030444C" w:rsidP="00BA63F3">
            <w:pPr>
              <w:spacing w:before="60"/>
              <w:rPr>
                <w:rFonts w:cstheme="minorHAnsi"/>
                <w:b/>
                <w:bCs/>
                <w:sz w:val="20"/>
                <w:szCs w:val="20"/>
              </w:rPr>
            </w:pPr>
            <w:r w:rsidRPr="00BA63F3">
              <w:rPr>
                <w:rFonts w:cstheme="minorHAnsi"/>
                <w:b/>
                <w:bCs/>
                <w:sz w:val="20"/>
                <w:szCs w:val="20"/>
              </w:rPr>
              <w:t>Prescriber Group</w:t>
            </w:r>
          </w:p>
        </w:tc>
        <w:tc>
          <w:tcPr>
            <w:tcW w:w="940" w:type="dxa"/>
            <w:shd w:val="clear" w:color="auto" w:fill="BFBFBF" w:themeFill="background1" w:themeFillShade="BF"/>
            <w:noWrap/>
            <w:vAlign w:val="center"/>
          </w:tcPr>
          <w:p w14:paraId="7443FC8F" w14:textId="4BEADF15" w:rsidR="0030444C" w:rsidRPr="00BA63F3" w:rsidRDefault="0030444C" w:rsidP="00BA63F3">
            <w:pPr>
              <w:spacing w:before="60"/>
              <w:jc w:val="center"/>
              <w:rPr>
                <w:rFonts w:cstheme="minorHAnsi"/>
                <w:b/>
                <w:sz w:val="20"/>
                <w:szCs w:val="20"/>
              </w:rPr>
            </w:pPr>
            <w:r w:rsidRPr="00BA63F3">
              <w:rPr>
                <w:b/>
                <w:sz w:val="20"/>
                <w:szCs w:val="20"/>
              </w:rPr>
              <w:t>Year 1</w:t>
            </w:r>
            <w:r w:rsidRPr="00BA63F3">
              <w:rPr>
                <w:b/>
                <w:sz w:val="20"/>
                <w:szCs w:val="20"/>
                <w:vertAlign w:val="superscript"/>
              </w:rPr>
              <w:t>a</w:t>
            </w:r>
          </w:p>
        </w:tc>
        <w:tc>
          <w:tcPr>
            <w:tcW w:w="941" w:type="dxa"/>
            <w:shd w:val="clear" w:color="auto" w:fill="BFBFBF" w:themeFill="background1" w:themeFillShade="BF"/>
            <w:noWrap/>
            <w:vAlign w:val="center"/>
          </w:tcPr>
          <w:p w14:paraId="6F3CED30" w14:textId="32B7C88F" w:rsidR="0030444C" w:rsidRPr="00BA63F3" w:rsidRDefault="0030444C" w:rsidP="00BA63F3">
            <w:pPr>
              <w:spacing w:before="60"/>
              <w:jc w:val="center"/>
              <w:rPr>
                <w:rFonts w:cstheme="minorHAnsi"/>
                <w:b/>
                <w:sz w:val="20"/>
                <w:szCs w:val="20"/>
              </w:rPr>
            </w:pPr>
            <w:r w:rsidRPr="00BA63F3">
              <w:rPr>
                <w:b/>
                <w:sz w:val="20"/>
                <w:szCs w:val="20"/>
              </w:rPr>
              <w:t>Year 2</w:t>
            </w:r>
            <w:r w:rsidRPr="00BA63F3">
              <w:rPr>
                <w:b/>
                <w:sz w:val="20"/>
                <w:szCs w:val="20"/>
                <w:vertAlign w:val="superscript"/>
              </w:rPr>
              <w:t>a</w:t>
            </w:r>
          </w:p>
        </w:tc>
        <w:tc>
          <w:tcPr>
            <w:tcW w:w="941" w:type="dxa"/>
            <w:shd w:val="clear" w:color="auto" w:fill="BFBFBF" w:themeFill="background1" w:themeFillShade="BF"/>
            <w:noWrap/>
            <w:vAlign w:val="center"/>
          </w:tcPr>
          <w:p w14:paraId="0F64325E" w14:textId="4678E5EB" w:rsidR="0030444C" w:rsidRPr="00BA63F3" w:rsidRDefault="0030444C" w:rsidP="00BA63F3">
            <w:pPr>
              <w:spacing w:before="60"/>
              <w:jc w:val="center"/>
              <w:rPr>
                <w:rFonts w:cstheme="minorHAnsi"/>
                <w:b/>
                <w:sz w:val="20"/>
                <w:szCs w:val="20"/>
              </w:rPr>
            </w:pPr>
            <w:r w:rsidRPr="00BA63F3">
              <w:rPr>
                <w:b/>
                <w:sz w:val="20"/>
                <w:szCs w:val="20"/>
              </w:rPr>
              <w:t>Year 3</w:t>
            </w:r>
            <w:r w:rsidRPr="00BA63F3">
              <w:rPr>
                <w:b/>
                <w:sz w:val="20"/>
                <w:szCs w:val="20"/>
                <w:vertAlign w:val="superscript"/>
              </w:rPr>
              <w:t>a</w:t>
            </w:r>
          </w:p>
        </w:tc>
        <w:tc>
          <w:tcPr>
            <w:tcW w:w="941" w:type="dxa"/>
            <w:shd w:val="clear" w:color="auto" w:fill="BFBFBF" w:themeFill="background1" w:themeFillShade="BF"/>
            <w:noWrap/>
            <w:vAlign w:val="center"/>
          </w:tcPr>
          <w:p w14:paraId="11ECF13B" w14:textId="0C78C10A" w:rsidR="0030444C" w:rsidRPr="00BA63F3" w:rsidRDefault="0030444C" w:rsidP="00BA63F3">
            <w:pPr>
              <w:spacing w:before="60"/>
              <w:jc w:val="center"/>
              <w:rPr>
                <w:rFonts w:cstheme="minorHAnsi"/>
                <w:b/>
                <w:sz w:val="20"/>
                <w:szCs w:val="20"/>
              </w:rPr>
            </w:pPr>
            <w:r w:rsidRPr="00BA63F3">
              <w:rPr>
                <w:b/>
                <w:sz w:val="20"/>
                <w:szCs w:val="20"/>
              </w:rPr>
              <w:t>Year 4</w:t>
            </w:r>
            <w:r w:rsidRPr="00BA63F3">
              <w:rPr>
                <w:b/>
                <w:sz w:val="20"/>
                <w:szCs w:val="20"/>
                <w:vertAlign w:val="superscript"/>
              </w:rPr>
              <w:t>a</w:t>
            </w:r>
          </w:p>
        </w:tc>
        <w:tc>
          <w:tcPr>
            <w:tcW w:w="941" w:type="dxa"/>
            <w:shd w:val="clear" w:color="auto" w:fill="BFBFBF" w:themeFill="background1" w:themeFillShade="BF"/>
            <w:noWrap/>
            <w:vAlign w:val="center"/>
          </w:tcPr>
          <w:p w14:paraId="49EF16EF" w14:textId="7957A804" w:rsidR="0030444C" w:rsidRPr="00BA63F3" w:rsidRDefault="0030444C" w:rsidP="00BA63F3">
            <w:pPr>
              <w:spacing w:before="60"/>
              <w:jc w:val="center"/>
              <w:rPr>
                <w:rFonts w:cstheme="minorHAnsi"/>
                <w:b/>
                <w:sz w:val="20"/>
                <w:szCs w:val="20"/>
              </w:rPr>
            </w:pPr>
            <w:r w:rsidRPr="00BA63F3">
              <w:rPr>
                <w:b/>
                <w:sz w:val="20"/>
                <w:szCs w:val="20"/>
              </w:rPr>
              <w:t>Year 5</w:t>
            </w:r>
            <w:r w:rsidRPr="00BA63F3">
              <w:rPr>
                <w:b/>
                <w:sz w:val="20"/>
                <w:szCs w:val="20"/>
                <w:vertAlign w:val="superscript"/>
              </w:rPr>
              <w:t>a</w:t>
            </w:r>
          </w:p>
        </w:tc>
        <w:tc>
          <w:tcPr>
            <w:tcW w:w="1019" w:type="dxa"/>
            <w:shd w:val="clear" w:color="auto" w:fill="BFBFBF" w:themeFill="background1" w:themeFillShade="BF"/>
            <w:noWrap/>
            <w:vAlign w:val="center"/>
            <w:hideMark/>
          </w:tcPr>
          <w:p w14:paraId="744FB8FF" w14:textId="77777777" w:rsidR="0030444C" w:rsidRPr="00BA63F3" w:rsidRDefault="0030444C" w:rsidP="00BA63F3">
            <w:pPr>
              <w:spacing w:before="60"/>
              <w:jc w:val="center"/>
              <w:rPr>
                <w:rFonts w:cstheme="minorHAnsi"/>
                <w:b/>
                <w:bCs/>
                <w:sz w:val="20"/>
                <w:szCs w:val="20"/>
              </w:rPr>
            </w:pPr>
            <w:r w:rsidRPr="00BA63F3">
              <w:rPr>
                <w:rFonts w:cstheme="minorHAnsi"/>
                <w:b/>
                <w:bCs/>
                <w:sz w:val="20"/>
                <w:szCs w:val="20"/>
              </w:rPr>
              <w:t>Total</w:t>
            </w:r>
          </w:p>
        </w:tc>
      </w:tr>
      <w:tr w:rsidR="00B80402" w:rsidRPr="00BA63F3" w14:paraId="5569295D" w14:textId="77777777" w:rsidTr="00826926">
        <w:trPr>
          <w:trHeight w:val="288"/>
        </w:trPr>
        <w:tc>
          <w:tcPr>
            <w:tcW w:w="3061" w:type="dxa"/>
            <w:noWrap/>
            <w:vAlign w:val="center"/>
            <w:hideMark/>
          </w:tcPr>
          <w:p w14:paraId="08B1A885" w14:textId="77777777" w:rsidR="00C6695F" w:rsidRPr="00BA63F3" w:rsidRDefault="00C6695F" w:rsidP="00BA63F3">
            <w:pPr>
              <w:spacing w:before="60"/>
              <w:rPr>
                <w:rFonts w:cstheme="minorHAnsi"/>
                <w:sz w:val="20"/>
                <w:szCs w:val="20"/>
              </w:rPr>
            </w:pPr>
            <w:r w:rsidRPr="00BA63F3">
              <w:rPr>
                <w:rFonts w:cstheme="minorHAnsi"/>
                <w:sz w:val="20"/>
                <w:szCs w:val="20"/>
              </w:rPr>
              <w:t>Immunology and Allergy</w:t>
            </w:r>
          </w:p>
        </w:tc>
        <w:tc>
          <w:tcPr>
            <w:tcW w:w="940" w:type="dxa"/>
            <w:noWrap/>
            <w:vAlign w:val="center"/>
            <w:hideMark/>
          </w:tcPr>
          <w:p w14:paraId="229AA320" w14:textId="5667631E" w:rsidR="00C6695F" w:rsidRPr="00BA63F3" w:rsidRDefault="00C6695F" w:rsidP="00BA63F3">
            <w:pPr>
              <w:spacing w:before="60"/>
              <w:jc w:val="center"/>
              <w:rPr>
                <w:rFonts w:cstheme="minorHAnsi"/>
                <w:sz w:val="20"/>
                <w:szCs w:val="20"/>
              </w:rPr>
            </w:pPr>
            <w:r w:rsidRPr="00BA63F3">
              <w:rPr>
                <w:rFonts w:cstheme="minorHAnsi"/>
                <w:sz w:val="20"/>
                <w:szCs w:val="20"/>
              </w:rPr>
              <w:t>3,157</w:t>
            </w:r>
          </w:p>
        </w:tc>
        <w:tc>
          <w:tcPr>
            <w:tcW w:w="941" w:type="dxa"/>
            <w:noWrap/>
            <w:vAlign w:val="center"/>
            <w:hideMark/>
          </w:tcPr>
          <w:p w14:paraId="2170CDEE" w14:textId="5752605F" w:rsidR="00C6695F" w:rsidRPr="00BA63F3" w:rsidRDefault="00C6695F" w:rsidP="00BA63F3">
            <w:pPr>
              <w:spacing w:before="60"/>
              <w:jc w:val="center"/>
              <w:rPr>
                <w:rFonts w:cstheme="minorHAnsi"/>
                <w:sz w:val="20"/>
                <w:szCs w:val="20"/>
              </w:rPr>
            </w:pPr>
            <w:r w:rsidRPr="00BA63F3">
              <w:rPr>
                <w:rFonts w:cstheme="minorHAnsi"/>
                <w:sz w:val="20"/>
                <w:szCs w:val="20"/>
              </w:rPr>
              <w:t>6,210</w:t>
            </w:r>
          </w:p>
        </w:tc>
        <w:tc>
          <w:tcPr>
            <w:tcW w:w="941" w:type="dxa"/>
            <w:noWrap/>
            <w:vAlign w:val="center"/>
            <w:hideMark/>
          </w:tcPr>
          <w:p w14:paraId="7F98EBFD" w14:textId="0E47FAA0" w:rsidR="00C6695F" w:rsidRPr="00BA63F3" w:rsidRDefault="00C6695F" w:rsidP="00BA63F3">
            <w:pPr>
              <w:spacing w:before="60"/>
              <w:jc w:val="center"/>
              <w:rPr>
                <w:rFonts w:cstheme="minorHAnsi"/>
                <w:sz w:val="20"/>
                <w:szCs w:val="20"/>
              </w:rPr>
            </w:pPr>
            <w:r w:rsidRPr="00BA63F3">
              <w:rPr>
                <w:rFonts w:cstheme="minorHAnsi"/>
                <w:sz w:val="20"/>
                <w:szCs w:val="20"/>
              </w:rPr>
              <w:t>9,093</w:t>
            </w:r>
          </w:p>
        </w:tc>
        <w:tc>
          <w:tcPr>
            <w:tcW w:w="941" w:type="dxa"/>
            <w:noWrap/>
            <w:vAlign w:val="center"/>
            <w:hideMark/>
          </w:tcPr>
          <w:p w14:paraId="28A24285" w14:textId="7A6684FE" w:rsidR="00C6695F" w:rsidRPr="00BA63F3" w:rsidRDefault="00C6695F" w:rsidP="00BA63F3">
            <w:pPr>
              <w:spacing w:before="60"/>
              <w:jc w:val="center"/>
              <w:rPr>
                <w:rFonts w:cstheme="minorHAnsi"/>
                <w:sz w:val="20"/>
                <w:szCs w:val="20"/>
              </w:rPr>
            </w:pPr>
            <w:r w:rsidRPr="00BA63F3">
              <w:rPr>
                <w:rFonts w:cstheme="minorHAnsi"/>
                <w:sz w:val="20"/>
                <w:szCs w:val="20"/>
              </w:rPr>
              <w:t>12,949</w:t>
            </w:r>
          </w:p>
        </w:tc>
        <w:tc>
          <w:tcPr>
            <w:tcW w:w="941" w:type="dxa"/>
            <w:noWrap/>
            <w:vAlign w:val="center"/>
            <w:hideMark/>
          </w:tcPr>
          <w:p w14:paraId="73DEBAA9" w14:textId="4A08FF4E" w:rsidR="00C6695F" w:rsidRPr="00BA63F3" w:rsidRDefault="00C6695F" w:rsidP="00BA63F3">
            <w:pPr>
              <w:spacing w:before="60"/>
              <w:jc w:val="center"/>
              <w:rPr>
                <w:rFonts w:cstheme="minorHAnsi"/>
                <w:sz w:val="20"/>
                <w:szCs w:val="20"/>
              </w:rPr>
            </w:pPr>
            <w:r w:rsidRPr="00BA63F3">
              <w:rPr>
                <w:rFonts w:cstheme="minorHAnsi"/>
                <w:sz w:val="20"/>
                <w:szCs w:val="20"/>
              </w:rPr>
              <w:t>16,131</w:t>
            </w:r>
          </w:p>
        </w:tc>
        <w:tc>
          <w:tcPr>
            <w:tcW w:w="1019" w:type="dxa"/>
            <w:noWrap/>
            <w:vAlign w:val="center"/>
            <w:hideMark/>
          </w:tcPr>
          <w:p w14:paraId="42ABD723" w14:textId="56373711" w:rsidR="00C6695F" w:rsidRPr="00BA63F3" w:rsidRDefault="00C6695F" w:rsidP="00BA63F3">
            <w:pPr>
              <w:spacing w:before="60"/>
              <w:jc w:val="center"/>
              <w:rPr>
                <w:rFonts w:cstheme="minorHAnsi"/>
                <w:sz w:val="20"/>
                <w:szCs w:val="20"/>
              </w:rPr>
            </w:pPr>
            <w:r w:rsidRPr="00BA63F3">
              <w:rPr>
                <w:rFonts w:cstheme="minorHAnsi"/>
                <w:sz w:val="20"/>
                <w:szCs w:val="20"/>
              </w:rPr>
              <w:t>47,540</w:t>
            </w:r>
          </w:p>
        </w:tc>
      </w:tr>
      <w:tr w:rsidR="00B80402" w:rsidRPr="00BA63F3" w14:paraId="15B7EC3A" w14:textId="77777777" w:rsidTr="00826926">
        <w:trPr>
          <w:trHeight w:val="288"/>
        </w:trPr>
        <w:tc>
          <w:tcPr>
            <w:tcW w:w="3061" w:type="dxa"/>
            <w:noWrap/>
            <w:vAlign w:val="center"/>
            <w:hideMark/>
          </w:tcPr>
          <w:p w14:paraId="3E64B1D9" w14:textId="77777777" w:rsidR="00C6695F" w:rsidRPr="00BA63F3" w:rsidRDefault="00C6695F" w:rsidP="00BA63F3">
            <w:pPr>
              <w:spacing w:before="60"/>
              <w:rPr>
                <w:rFonts w:cstheme="minorHAnsi"/>
                <w:sz w:val="20"/>
                <w:szCs w:val="20"/>
              </w:rPr>
            </w:pPr>
            <w:r w:rsidRPr="00BA63F3">
              <w:rPr>
                <w:rFonts w:cstheme="minorHAnsi"/>
                <w:sz w:val="20"/>
                <w:szCs w:val="20"/>
              </w:rPr>
              <w:t>Dermatology</w:t>
            </w:r>
          </w:p>
        </w:tc>
        <w:tc>
          <w:tcPr>
            <w:tcW w:w="940" w:type="dxa"/>
            <w:noWrap/>
            <w:vAlign w:val="center"/>
            <w:hideMark/>
          </w:tcPr>
          <w:p w14:paraId="38079C3D" w14:textId="36FF1608" w:rsidR="00C6695F" w:rsidRPr="00BA63F3" w:rsidRDefault="00C6695F" w:rsidP="00BA63F3">
            <w:pPr>
              <w:spacing w:before="60"/>
              <w:jc w:val="center"/>
              <w:rPr>
                <w:rFonts w:cstheme="minorHAnsi"/>
                <w:sz w:val="20"/>
                <w:szCs w:val="20"/>
              </w:rPr>
            </w:pPr>
            <w:r w:rsidRPr="00BA63F3">
              <w:rPr>
                <w:rFonts w:cstheme="minorHAnsi"/>
                <w:sz w:val="20"/>
                <w:szCs w:val="20"/>
              </w:rPr>
              <w:t>1,111</w:t>
            </w:r>
          </w:p>
        </w:tc>
        <w:tc>
          <w:tcPr>
            <w:tcW w:w="941" w:type="dxa"/>
            <w:noWrap/>
            <w:vAlign w:val="center"/>
            <w:hideMark/>
          </w:tcPr>
          <w:p w14:paraId="170191CD" w14:textId="29EE5351" w:rsidR="00C6695F" w:rsidRPr="00BA63F3" w:rsidRDefault="00C6695F" w:rsidP="00BA63F3">
            <w:pPr>
              <w:spacing w:before="60"/>
              <w:jc w:val="center"/>
              <w:rPr>
                <w:rFonts w:cstheme="minorHAnsi"/>
                <w:sz w:val="20"/>
                <w:szCs w:val="20"/>
              </w:rPr>
            </w:pPr>
            <w:r w:rsidRPr="00BA63F3">
              <w:rPr>
                <w:rFonts w:cstheme="minorHAnsi"/>
                <w:sz w:val="20"/>
                <w:szCs w:val="20"/>
              </w:rPr>
              <w:t>2,667</w:t>
            </w:r>
          </w:p>
        </w:tc>
        <w:tc>
          <w:tcPr>
            <w:tcW w:w="941" w:type="dxa"/>
            <w:noWrap/>
            <w:vAlign w:val="center"/>
            <w:hideMark/>
          </w:tcPr>
          <w:p w14:paraId="32431D72" w14:textId="159C5825" w:rsidR="00C6695F" w:rsidRPr="00BA63F3" w:rsidRDefault="00C6695F" w:rsidP="00BA63F3">
            <w:pPr>
              <w:spacing w:before="60"/>
              <w:jc w:val="center"/>
              <w:rPr>
                <w:rFonts w:cstheme="minorHAnsi"/>
                <w:sz w:val="20"/>
                <w:szCs w:val="20"/>
              </w:rPr>
            </w:pPr>
            <w:r w:rsidRPr="00BA63F3">
              <w:rPr>
                <w:rFonts w:cstheme="minorHAnsi"/>
                <w:sz w:val="20"/>
                <w:szCs w:val="20"/>
              </w:rPr>
              <w:t>3,695</w:t>
            </w:r>
          </w:p>
        </w:tc>
        <w:tc>
          <w:tcPr>
            <w:tcW w:w="941" w:type="dxa"/>
            <w:noWrap/>
            <w:vAlign w:val="center"/>
            <w:hideMark/>
          </w:tcPr>
          <w:p w14:paraId="53CD6C30" w14:textId="2BFCA03F" w:rsidR="00C6695F" w:rsidRPr="00BA63F3" w:rsidRDefault="00C6695F" w:rsidP="00BA63F3">
            <w:pPr>
              <w:spacing w:before="60"/>
              <w:jc w:val="center"/>
              <w:rPr>
                <w:rFonts w:cstheme="minorHAnsi"/>
                <w:sz w:val="20"/>
                <w:szCs w:val="20"/>
              </w:rPr>
            </w:pPr>
            <w:r w:rsidRPr="00BA63F3">
              <w:rPr>
                <w:rFonts w:cstheme="minorHAnsi"/>
                <w:sz w:val="20"/>
                <w:szCs w:val="20"/>
              </w:rPr>
              <w:t>6,149</w:t>
            </w:r>
          </w:p>
        </w:tc>
        <w:tc>
          <w:tcPr>
            <w:tcW w:w="941" w:type="dxa"/>
            <w:noWrap/>
            <w:vAlign w:val="center"/>
            <w:hideMark/>
          </w:tcPr>
          <w:p w14:paraId="0ABC5C1C" w14:textId="3562D7C6" w:rsidR="00C6695F" w:rsidRPr="00BA63F3" w:rsidRDefault="00C6695F" w:rsidP="00BA63F3">
            <w:pPr>
              <w:spacing w:before="60"/>
              <w:jc w:val="center"/>
              <w:rPr>
                <w:rFonts w:cstheme="minorHAnsi"/>
                <w:sz w:val="20"/>
                <w:szCs w:val="20"/>
              </w:rPr>
            </w:pPr>
            <w:r w:rsidRPr="00BA63F3">
              <w:rPr>
                <w:rFonts w:cstheme="minorHAnsi"/>
                <w:sz w:val="20"/>
                <w:szCs w:val="20"/>
              </w:rPr>
              <w:t>7,721</w:t>
            </w:r>
          </w:p>
        </w:tc>
        <w:tc>
          <w:tcPr>
            <w:tcW w:w="1019" w:type="dxa"/>
            <w:noWrap/>
            <w:vAlign w:val="center"/>
            <w:hideMark/>
          </w:tcPr>
          <w:p w14:paraId="77265C82" w14:textId="1F4857F3" w:rsidR="00C6695F" w:rsidRPr="00BA63F3" w:rsidRDefault="00C6695F" w:rsidP="00BA63F3">
            <w:pPr>
              <w:spacing w:before="60"/>
              <w:jc w:val="center"/>
              <w:rPr>
                <w:rFonts w:cstheme="minorHAnsi"/>
                <w:sz w:val="20"/>
                <w:szCs w:val="20"/>
              </w:rPr>
            </w:pPr>
            <w:r w:rsidRPr="00BA63F3">
              <w:rPr>
                <w:rFonts w:cstheme="minorHAnsi"/>
                <w:sz w:val="20"/>
                <w:szCs w:val="20"/>
              </w:rPr>
              <w:t>21,343</w:t>
            </w:r>
          </w:p>
        </w:tc>
      </w:tr>
      <w:tr w:rsidR="00B80402" w:rsidRPr="00BA63F3" w14:paraId="59C5AA7A" w14:textId="77777777" w:rsidTr="00826926">
        <w:trPr>
          <w:trHeight w:val="288"/>
        </w:trPr>
        <w:tc>
          <w:tcPr>
            <w:tcW w:w="3061" w:type="dxa"/>
            <w:noWrap/>
            <w:vAlign w:val="center"/>
            <w:hideMark/>
          </w:tcPr>
          <w:p w14:paraId="4BEE306E" w14:textId="77777777" w:rsidR="00C6695F" w:rsidRPr="00BA63F3" w:rsidRDefault="00C6695F" w:rsidP="00BA63F3">
            <w:pPr>
              <w:spacing w:before="60"/>
              <w:rPr>
                <w:rFonts w:cstheme="minorHAnsi"/>
                <w:sz w:val="20"/>
                <w:szCs w:val="20"/>
              </w:rPr>
            </w:pPr>
            <w:r w:rsidRPr="00BA63F3">
              <w:rPr>
                <w:rFonts w:cstheme="minorHAnsi"/>
                <w:sz w:val="20"/>
                <w:szCs w:val="20"/>
              </w:rPr>
              <w:t>Pathology</w:t>
            </w:r>
          </w:p>
        </w:tc>
        <w:tc>
          <w:tcPr>
            <w:tcW w:w="940" w:type="dxa"/>
            <w:noWrap/>
            <w:vAlign w:val="center"/>
            <w:hideMark/>
          </w:tcPr>
          <w:p w14:paraId="0BC4D11E" w14:textId="77777777" w:rsidR="00C6695F" w:rsidRPr="00BA63F3" w:rsidRDefault="00C6695F" w:rsidP="00BA63F3">
            <w:pPr>
              <w:spacing w:before="60"/>
              <w:jc w:val="center"/>
              <w:rPr>
                <w:rFonts w:cstheme="minorHAnsi"/>
                <w:sz w:val="20"/>
                <w:szCs w:val="20"/>
              </w:rPr>
            </w:pPr>
            <w:r w:rsidRPr="00BA63F3">
              <w:rPr>
                <w:rFonts w:cstheme="minorHAnsi"/>
                <w:sz w:val="20"/>
                <w:szCs w:val="20"/>
              </w:rPr>
              <w:t>485</w:t>
            </w:r>
          </w:p>
        </w:tc>
        <w:tc>
          <w:tcPr>
            <w:tcW w:w="941" w:type="dxa"/>
            <w:noWrap/>
            <w:vAlign w:val="center"/>
            <w:hideMark/>
          </w:tcPr>
          <w:p w14:paraId="1897279E" w14:textId="72FCEEF2" w:rsidR="00C6695F" w:rsidRPr="00BA63F3" w:rsidRDefault="00C6695F" w:rsidP="00BA63F3">
            <w:pPr>
              <w:spacing w:before="60"/>
              <w:jc w:val="center"/>
              <w:rPr>
                <w:rFonts w:cstheme="minorHAnsi"/>
                <w:sz w:val="20"/>
                <w:szCs w:val="20"/>
              </w:rPr>
            </w:pPr>
            <w:r w:rsidRPr="00BA63F3">
              <w:rPr>
                <w:rFonts w:cstheme="minorHAnsi"/>
                <w:sz w:val="20"/>
                <w:szCs w:val="20"/>
              </w:rPr>
              <w:t>1,148</w:t>
            </w:r>
          </w:p>
        </w:tc>
        <w:tc>
          <w:tcPr>
            <w:tcW w:w="941" w:type="dxa"/>
            <w:noWrap/>
            <w:vAlign w:val="center"/>
            <w:hideMark/>
          </w:tcPr>
          <w:p w14:paraId="79D7A951" w14:textId="6C67A309" w:rsidR="00C6695F" w:rsidRPr="00BA63F3" w:rsidRDefault="00C6695F" w:rsidP="00BA63F3">
            <w:pPr>
              <w:spacing w:before="60"/>
              <w:jc w:val="center"/>
              <w:rPr>
                <w:rFonts w:cstheme="minorHAnsi"/>
                <w:sz w:val="20"/>
                <w:szCs w:val="20"/>
              </w:rPr>
            </w:pPr>
            <w:r w:rsidRPr="00BA63F3">
              <w:rPr>
                <w:rFonts w:cstheme="minorHAnsi"/>
                <w:sz w:val="20"/>
                <w:szCs w:val="20"/>
              </w:rPr>
              <w:t>1,554</w:t>
            </w:r>
          </w:p>
        </w:tc>
        <w:tc>
          <w:tcPr>
            <w:tcW w:w="941" w:type="dxa"/>
            <w:noWrap/>
            <w:vAlign w:val="center"/>
            <w:hideMark/>
          </w:tcPr>
          <w:p w14:paraId="61878F38" w14:textId="5EE68A7A" w:rsidR="00C6695F" w:rsidRPr="00BA63F3" w:rsidRDefault="00C6695F" w:rsidP="00BA63F3">
            <w:pPr>
              <w:spacing w:before="60"/>
              <w:jc w:val="center"/>
              <w:rPr>
                <w:rFonts w:cstheme="minorHAnsi"/>
                <w:sz w:val="20"/>
                <w:szCs w:val="20"/>
              </w:rPr>
            </w:pPr>
            <w:r w:rsidRPr="00BA63F3">
              <w:rPr>
                <w:rFonts w:cstheme="minorHAnsi"/>
                <w:sz w:val="20"/>
                <w:szCs w:val="20"/>
              </w:rPr>
              <w:t>2,451</w:t>
            </w:r>
          </w:p>
        </w:tc>
        <w:tc>
          <w:tcPr>
            <w:tcW w:w="941" w:type="dxa"/>
            <w:noWrap/>
            <w:vAlign w:val="center"/>
            <w:hideMark/>
          </w:tcPr>
          <w:p w14:paraId="288E4EDB" w14:textId="4D5B4E0D" w:rsidR="00C6695F" w:rsidRPr="00BA63F3" w:rsidRDefault="00C6695F" w:rsidP="00BA63F3">
            <w:pPr>
              <w:spacing w:before="60"/>
              <w:jc w:val="center"/>
              <w:rPr>
                <w:rFonts w:cstheme="minorHAnsi"/>
                <w:sz w:val="20"/>
                <w:szCs w:val="20"/>
              </w:rPr>
            </w:pPr>
            <w:r w:rsidRPr="00BA63F3">
              <w:rPr>
                <w:rFonts w:cstheme="minorHAnsi"/>
                <w:sz w:val="20"/>
                <w:szCs w:val="20"/>
              </w:rPr>
              <w:t>3,203</w:t>
            </w:r>
          </w:p>
        </w:tc>
        <w:tc>
          <w:tcPr>
            <w:tcW w:w="1019" w:type="dxa"/>
            <w:noWrap/>
            <w:vAlign w:val="center"/>
            <w:hideMark/>
          </w:tcPr>
          <w:p w14:paraId="7673F688" w14:textId="42CE197F" w:rsidR="00C6695F" w:rsidRPr="00BA63F3" w:rsidRDefault="00C6695F" w:rsidP="00BA63F3">
            <w:pPr>
              <w:spacing w:before="60"/>
              <w:jc w:val="center"/>
              <w:rPr>
                <w:rFonts w:cstheme="minorHAnsi"/>
                <w:sz w:val="20"/>
                <w:szCs w:val="20"/>
              </w:rPr>
            </w:pPr>
            <w:r w:rsidRPr="00BA63F3">
              <w:rPr>
                <w:rFonts w:cstheme="minorHAnsi"/>
                <w:sz w:val="20"/>
                <w:szCs w:val="20"/>
              </w:rPr>
              <w:t>8,841</w:t>
            </w:r>
          </w:p>
        </w:tc>
      </w:tr>
      <w:tr w:rsidR="00B80402" w:rsidRPr="00BA63F3" w14:paraId="330A6F78" w14:textId="77777777" w:rsidTr="00826926">
        <w:trPr>
          <w:trHeight w:val="288"/>
        </w:trPr>
        <w:tc>
          <w:tcPr>
            <w:tcW w:w="3061" w:type="dxa"/>
            <w:noWrap/>
            <w:vAlign w:val="center"/>
            <w:hideMark/>
          </w:tcPr>
          <w:p w14:paraId="0F29F9E4" w14:textId="77777777" w:rsidR="00C6695F" w:rsidRPr="00BA63F3" w:rsidRDefault="00C6695F" w:rsidP="00BA63F3">
            <w:pPr>
              <w:spacing w:before="60"/>
              <w:rPr>
                <w:rFonts w:cstheme="minorHAnsi"/>
                <w:sz w:val="20"/>
                <w:szCs w:val="20"/>
              </w:rPr>
            </w:pPr>
            <w:r w:rsidRPr="00BA63F3">
              <w:rPr>
                <w:rFonts w:cstheme="minorHAnsi"/>
                <w:sz w:val="20"/>
                <w:szCs w:val="20"/>
              </w:rPr>
              <w:t>Respiratory and Sleep Medicine</w:t>
            </w:r>
          </w:p>
        </w:tc>
        <w:tc>
          <w:tcPr>
            <w:tcW w:w="940" w:type="dxa"/>
            <w:noWrap/>
            <w:vAlign w:val="center"/>
            <w:hideMark/>
          </w:tcPr>
          <w:p w14:paraId="58646510" w14:textId="77777777" w:rsidR="00C6695F" w:rsidRPr="00BA63F3" w:rsidRDefault="00C6695F" w:rsidP="00BA63F3">
            <w:pPr>
              <w:spacing w:before="60"/>
              <w:jc w:val="center"/>
              <w:rPr>
                <w:rFonts w:cstheme="minorHAnsi"/>
                <w:sz w:val="20"/>
                <w:szCs w:val="20"/>
              </w:rPr>
            </w:pPr>
            <w:r w:rsidRPr="00BA63F3">
              <w:rPr>
                <w:rFonts w:cstheme="minorHAnsi"/>
                <w:sz w:val="20"/>
                <w:szCs w:val="20"/>
              </w:rPr>
              <w:t>465</w:t>
            </w:r>
          </w:p>
        </w:tc>
        <w:tc>
          <w:tcPr>
            <w:tcW w:w="941" w:type="dxa"/>
            <w:noWrap/>
            <w:vAlign w:val="center"/>
            <w:hideMark/>
          </w:tcPr>
          <w:p w14:paraId="1E85EA5C" w14:textId="77777777" w:rsidR="00C6695F" w:rsidRPr="00BA63F3" w:rsidRDefault="00C6695F" w:rsidP="00BA63F3">
            <w:pPr>
              <w:spacing w:before="60"/>
              <w:jc w:val="center"/>
              <w:rPr>
                <w:rFonts w:cstheme="minorHAnsi"/>
                <w:sz w:val="20"/>
                <w:szCs w:val="20"/>
              </w:rPr>
            </w:pPr>
            <w:r w:rsidRPr="00BA63F3">
              <w:rPr>
                <w:rFonts w:cstheme="minorHAnsi"/>
                <w:sz w:val="20"/>
                <w:szCs w:val="20"/>
              </w:rPr>
              <w:t>934</w:t>
            </w:r>
          </w:p>
        </w:tc>
        <w:tc>
          <w:tcPr>
            <w:tcW w:w="941" w:type="dxa"/>
            <w:noWrap/>
            <w:vAlign w:val="center"/>
            <w:hideMark/>
          </w:tcPr>
          <w:p w14:paraId="127C9335" w14:textId="77B4EFA1" w:rsidR="00C6695F" w:rsidRPr="00BA63F3" w:rsidRDefault="00C6695F" w:rsidP="00BA63F3">
            <w:pPr>
              <w:spacing w:before="60"/>
              <w:jc w:val="center"/>
              <w:rPr>
                <w:rFonts w:cstheme="minorHAnsi"/>
                <w:sz w:val="20"/>
                <w:szCs w:val="20"/>
              </w:rPr>
            </w:pPr>
            <w:r w:rsidRPr="00BA63F3">
              <w:rPr>
                <w:rFonts w:cstheme="minorHAnsi"/>
                <w:sz w:val="20"/>
                <w:szCs w:val="20"/>
              </w:rPr>
              <w:t>1,373</w:t>
            </w:r>
          </w:p>
        </w:tc>
        <w:tc>
          <w:tcPr>
            <w:tcW w:w="941" w:type="dxa"/>
            <w:noWrap/>
            <w:vAlign w:val="center"/>
            <w:hideMark/>
          </w:tcPr>
          <w:p w14:paraId="50280C2E" w14:textId="7359F32A" w:rsidR="00C6695F" w:rsidRPr="00BA63F3" w:rsidRDefault="00C6695F" w:rsidP="00BA63F3">
            <w:pPr>
              <w:spacing w:before="60"/>
              <w:jc w:val="center"/>
              <w:rPr>
                <w:rFonts w:cstheme="minorHAnsi"/>
                <w:sz w:val="20"/>
                <w:szCs w:val="20"/>
              </w:rPr>
            </w:pPr>
            <w:r w:rsidRPr="00BA63F3">
              <w:rPr>
                <w:rFonts w:cstheme="minorHAnsi"/>
                <w:sz w:val="20"/>
                <w:szCs w:val="20"/>
              </w:rPr>
              <w:t>1,750</w:t>
            </w:r>
          </w:p>
        </w:tc>
        <w:tc>
          <w:tcPr>
            <w:tcW w:w="941" w:type="dxa"/>
            <w:noWrap/>
            <w:vAlign w:val="center"/>
            <w:hideMark/>
          </w:tcPr>
          <w:p w14:paraId="2B6815D5" w14:textId="5CD27FE0" w:rsidR="00C6695F" w:rsidRPr="00BA63F3" w:rsidRDefault="00C6695F" w:rsidP="00BA63F3">
            <w:pPr>
              <w:spacing w:before="60"/>
              <w:jc w:val="center"/>
              <w:rPr>
                <w:rFonts w:cstheme="minorHAnsi"/>
                <w:sz w:val="20"/>
                <w:szCs w:val="20"/>
              </w:rPr>
            </w:pPr>
            <w:r w:rsidRPr="00BA63F3">
              <w:rPr>
                <w:rFonts w:cstheme="minorHAnsi"/>
                <w:sz w:val="20"/>
                <w:szCs w:val="20"/>
              </w:rPr>
              <w:t>2,019</w:t>
            </w:r>
          </w:p>
        </w:tc>
        <w:tc>
          <w:tcPr>
            <w:tcW w:w="1019" w:type="dxa"/>
            <w:noWrap/>
            <w:vAlign w:val="center"/>
            <w:hideMark/>
          </w:tcPr>
          <w:p w14:paraId="531A4D0B" w14:textId="2450FF83" w:rsidR="00C6695F" w:rsidRPr="00BA63F3" w:rsidRDefault="00C6695F" w:rsidP="00BA63F3">
            <w:pPr>
              <w:spacing w:before="60"/>
              <w:jc w:val="center"/>
              <w:rPr>
                <w:rFonts w:cstheme="minorHAnsi"/>
                <w:sz w:val="20"/>
                <w:szCs w:val="20"/>
              </w:rPr>
            </w:pPr>
            <w:r w:rsidRPr="00BA63F3">
              <w:rPr>
                <w:rFonts w:cstheme="minorHAnsi"/>
                <w:sz w:val="20"/>
                <w:szCs w:val="20"/>
              </w:rPr>
              <w:t>6,541</w:t>
            </w:r>
          </w:p>
        </w:tc>
      </w:tr>
      <w:tr w:rsidR="00B80402" w:rsidRPr="00BA63F3" w14:paraId="649F1E48" w14:textId="77777777" w:rsidTr="00826926">
        <w:trPr>
          <w:trHeight w:val="288"/>
        </w:trPr>
        <w:tc>
          <w:tcPr>
            <w:tcW w:w="3061" w:type="dxa"/>
            <w:noWrap/>
            <w:vAlign w:val="center"/>
            <w:hideMark/>
          </w:tcPr>
          <w:p w14:paraId="32632B95" w14:textId="77777777" w:rsidR="00C6695F" w:rsidRPr="00BA63F3" w:rsidRDefault="00C6695F" w:rsidP="00BA63F3">
            <w:pPr>
              <w:spacing w:before="60"/>
              <w:rPr>
                <w:rFonts w:cstheme="minorHAnsi"/>
                <w:sz w:val="20"/>
                <w:szCs w:val="20"/>
              </w:rPr>
            </w:pPr>
            <w:r w:rsidRPr="00BA63F3">
              <w:rPr>
                <w:rFonts w:cstheme="minorHAnsi"/>
                <w:sz w:val="20"/>
                <w:szCs w:val="20"/>
              </w:rPr>
              <w:t>NONVRGP</w:t>
            </w:r>
          </w:p>
        </w:tc>
        <w:tc>
          <w:tcPr>
            <w:tcW w:w="940" w:type="dxa"/>
            <w:noWrap/>
            <w:vAlign w:val="center"/>
            <w:hideMark/>
          </w:tcPr>
          <w:p w14:paraId="218BB691" w14:textId="77777777" w:rsidR="00C6695F" w:rsidRPr="00BA63F3" w:rsidRDefault="00C6695F" w:rsidP="00BA63F3">
            <w:pPr>
              <w:spacing w:before="60"/>
              <w:jc w:val="center"/>
              <w:rPr>
                <w:rFonts w:cstheme="minorHAnsi"/>
                <w:sz w:val="20"/>
                <w:szCs w:val="20"/>
              </w:rPr>
            </w:pPr>
            <w:r w:rsidRPr="00BA63F3">
              <w:rPr>
                <w:rFonts w:cstheme="minorHAnsi"/>
                <w:sz w:val="20"/>
                <w:szCs w:val="20"/>
              </w:rPr>
              <w:t>458</w:t>
            </w:r>
          </w:p>
        </w:tc>
        <w:tc>
          <w:tcPr>
            <w:tcW w:w="941" w:type="dxa"/>
            <w:noWrap/>
            <w:vAlign w:val="center"/>
            <w:hideMark/>
          </w:tcPr>
          <w:p w14:paraId="07E79E70" w14:textId="77777777" w:rsidR="00C6695F" w:rsidRPr="00BA63F3" w:rsidRDefault="00C6695F" w:rsidP="00BA63F3">
            <w:pPr>
              <w:spacing w:before="60"/>
              <w:jc w:val="center"/>
              <w:rPr>
                <w:rFonts w:cstheme="minorHAnsi"/>
                <w:sz w:val="20"/>
                <w:szCs w:val="20"/>
              </w:rPr>
            </w:pPr>
            <w:r w:rsidRPr="00BA63F3">
              <w:rPr>
                <w:rFonts w:cstheme="minorHAnsi"/>
                <w:sz w:val="20"/>
                <w:szCs w:val="20"/>
              </w:rPr>
              <w:t>842</w:t>
            </w:r>
          </w:p>
        </w:tc>
        <w:tc>
          <w:tcPr>
            <w:tcW w:w="941" w:type="dxa"/>
            <w:noWrap/>
            <w:vAlign w:val="center"/>
            <w:hideMark/>
          </w:tcPr>
          <w:p w14:paraId="5BB5E648" w14:textId="77777777" w:rsidR="00C6695F" w:rsidRPr="00BA63F3" w:rsidRDefault="00C6695F" w:rsidP="00BA63F3">
            <w:pPr>
              <w:spacing w:before="60"/>
              <w:jc w:val="center"/>
              <w:rPr>
                <w:rFonts w:cstheme="minorHAnsi"/>
                <w:sz w:val="20"/>
                <w:szCs w:val="20"/>
              </w:rPr>
            </w:pPr>
            <w:r w:rsidRPr="00BA63F3">
              <w:rPr>
                <w:rFonts w:cstheme="minorHAnsi"/>
                <w:sz w:val="20"/>
                <w:szCs w:val="20"/>
              </w:rPr>
              <w:t>448</w:t>
            </w:r>
          </w:p>
        </w:tc>
        <w:tc>
          <w:tcPr>
            <w:tcW w:w="941" w:type="dxa"/>
            <w:noWrap/>
            <w:vAlign w:val="center"/>
            <w:hideMark/>
          </w:tcPr>
          <w:p w14:paraId="6C504FD0" w14:textId="77777777" w:rsidR="00C6695F" w:rsidRPr="00BA63F3" w:rsidRDefault="00C6695F" w:rsidP="00BA63F3">
            <w:pPr>
              <w:spacing w:before="60"/>
              <w:jc w:val="center"/>
              <w:rPr>
                <w:rFonts w:cstheme="minorHAnsi"/>
                <w:sz w:val="20"/>
                <w:szCs w:val="20"/>
              </w:rPr>
            </w:pPr>
            <w:r w:rsidRPr="00BA63F3">
              <w:rPr>
                <w:rFonts w:cstheme="minorHAnsi"/>
                <w:sz w:val="20"/>
                <w:szCs w:val="20"/>
              </w:rPr>
              <w:t>547</w:t>
            </w:r>
          </w:p>
        </w:tc>
        <w:tc>
          <w:tcPr>
            <w:tcW w:w="941" w:type="dxa"/>
            <w:noWrap/>
            <w:vAlign w:val="center"/>
            <w:hideMark/>
          </w:tcPr>
          <w:p w14:paraId="6012E1D6" w14:textId="526707CD" w:rsidR="00C6695F" w:rsidRPr="00BA63F3" w:rsidRDefault="00C6695F" w:rsidP="00BA63F3">
            <w:pPr>
              <w:spacing w:before="60"/>
              <w:jc w:val="center"/>
              <w:rPr>
                <w:rFonts w:cstheme="minorHAnsi"/>
                <w:sz w:val="20"/>
                <w:szCs w:val="20"/>
              </w:rPr>
            </w:pPr>
            <w:r w:rsidRPr="00BA63F3">
              <w:rPr>
                <w:rFonts w:cstheme="minorHAnsi"/>
                <w:sz w:val="20"/>
                <w:szCs w:val="20"/>
              </w:rPr>
              <w:t>2,476</w:t>
            </w:r>
          </w:p>
        </w:tc>
        <w:tc>
          <w:tcPr>
            <w:tcW w:w="1019" w:type="dxa"/>
            <w:noWrap/>
            <w:vAlign w:val="center"/>
            <w:hideMark/>
          </w:tcPr>
          <w:p w14:paraId="4F6EB192" w14:textId="55A31AB0" w:rsidR="00C6695F" w:rsidRPr="00BA63F3" w:rsidRDefault="00C6695F" w:rsidP="00BA63F3">
            <w:pPr>
              <w:spacing w:before="60"/>
              <w:jc w:val="center"/>
              <w:rPr>
                <w:rFonts w:cstheme="minorHAnsi"/>
                <w:sz w:val="20"/>
                <w:szCs w:val="20"/>
              </w:rPr>
            </w:pPr>
            <w:r w:rsidRPr="00BA63F3">
              <w:rPr>
                <w:rFonts w:cstheme="minorHAnsi"/>
                <w:sz w:val="20"/>
                <w:szCs w:val="20"/>
              </w:rPr>
              <w:t>4,771</w:t>
            </w:r>
          </w:p>
        </w:tc>
      </w:tr>
      <w:tr w:rsidR="00B80402" w:rsidRPr="00BA63F3" w14:paraId="5C0696E2" w14:textId="77777777" w:rsidTr="00826926">
        <w:trPr>
          <w:trHeight w:val="288"/>
        </w:trPr>
        <w:tc>
          <w:tcPr>
            <w:tcW w:w="3061" w:type="dxa"/>
            <w:noWrap/>
            <w:vAlign w:val="center"/>
            <w:hideMark/>
          </w:tcPr>
          <w:p w14:paraId="47598DBE" w14:textId="77777777" w:rsidR="00C6695F" w:rsidRPr="00BA63F3" w:rsidRDefault="00C6695F" w:rsidP="00BA63F3">
            <w:pPr>
              <w:spacing w:before="60"/>
              <w:rPr>
                <w:rFonts w:cstheme="minorHAnsi"/>
                <w:sz w:val="20"/>
                <w:szCs w:val="20"/>
              </w:rPr>
            </w:pPr>
            <w:r w:rsidRPr="00BA63F3">
              <w:rPr>
                <w:rFonts w:cstheme="minorHAnsi"/>
                <w:sz w:val="20"/>
                <w:szCs w:val="20"/>
              </w:rPr>
              <w:t>Paediatric Medicine</w:t>
            </w:r>
          </w:p>
        </w:tc>
        <w:tc>
          <w:tcPr>
            <w:tcW w:w="940" w:type="dxa"/>
            <w:noWrap/>
            <w:vAlign w:val="center"/>
            <w:hideMark/>
          </w:tcPr>
          <w:p w14:paraId="519F86D7" w14:textId="77777777" w:rsidR="00C6695F" w:rsidRPr="00BA63F3" w:rsidRDefault="00C6695F" w:rsidP="00BA63F3">
            <w:pPr>
              <w:spacing w:before="60"/>
              <w:jc w:val="center"/>
              <w:rPr>
                <w:rFonts w:cstheme="minorHAnsi"/>
                <w:sz w:val="20"/>
                <w:szCs w:val="20"/>
              </w:rPr>
            </w:pPr>
            <w:r w:rsidRPr="00BA63F3">
              <w:rPr>
                <w:rFonts w:cstheme="minorHAnsi"/>
                <w:sz w:val="20"/>
                <w:szCs w:val="20"/>
              </w:rPr>
              <w:t>387</w:t>
            </w:r>
          </w:p>
        </w:tc>
        <w:tc>
          <w:tcPr>
            <w:tcW w:w="941" w:type="dxa"/>
            <w:noWrap/>
            <w:vAlign w:val="center"/>
            <w:hideMark/>
          </w:tcPr>
          <w:p w14:paraId="7004D79F" w14:textId="77777777" w:rsidR="00C6695F" w:rsidRPr="00BA63F3" w:rsidRDefault="00C6695F" w:rsidP="00BA63F3">
            <w:pPr>
              <w:spacing w:before="60"/>
              <w:jc w:val="center"/>
              <w:rPr>
                <w:rFonts w:cstheme="minorHAnsi"/>
                <w:sz w:val="20"/>
                <w:szCs w:val="20"/>
              </w:rPr>
            </w:pPr>
            <w:r w:rsidRPr="00BA63F3">
              <w:rPr>
                <w:rFonts w:cstheme="minorHAnsi"/>
                <w:sz w:val="20"/>
                <w:szCs w:val="20"/>
              </w:rPr>
              <w:t>858</w:t>
            </w:r>
          </w:p>
        </w:tc>
        <w:tc>
          <w:tcPr>
            <w:tcW w:w="941" w:type="dxa"/>
            <w:noWrap/>
            <w:vAlign w:val="center"/>
            <w:hideMark/>
          </w:tcPr>
          <w:p w14:paraId="04D0CFB9" w14:textId="6D43BC42" w:rsidR="00C6695F" w:rsidRPr="00BA63F3" w:rsidRDefault="00C6695F" w:rsidP="00BA63F3">
            <w:pPr>
              <w:spacing w:before="60"/>
              <w:jc w:val="center"/>
              <w:rPr>
                <w:rFonts w:cstheme="minorHAnsi"/>
                <w:sz w:val="20"/>
                <w:szCs w:val="20"/>
              </w:rPr>
            </w:pPr>
            <w:r w:rsidRPr="00BA63F3">
              <w:rPr>
                <w:rFonts w:cstheme="minorHAnsi"/>
                <w:sz w:val="20"/>
                <w:szCs w:val="20"/>
              </w:rPr>
              <w:t>1,168</w:t>
            </w:r>
          </w:p>
        </w:tc>
        <w:tc>
          <w:tcPr>
            <w:tcW w:w="941" w:type="dxa"/>
            <w:noWrap/>
            <w:vAlign w:val="center"/>
            <w:hideMark/>
          </w:tcPr>
          <w:p w14:paraId="59BDA17B" w14:textId="5A9A2683" w:rsidR="00C6695F" w:rsidRPr="00BA63F3" w:rsidRDefault="00C6695F" w:rsidP="00BA63F3">
            <w:pPr>
              <w:spacing w:before="60"/>
              <w:jc w:val="center"/>
              <w:rPr>
                <w:rFonts w:cstheme="minorHAnsi"/>
                <w:sz w:val="20"/>
                <w:szCs w:val="20"/>
              </w:rPr>
            </w:pPr>
            <w:r w:rsidRPr="00BA63F3">
              <w:rPr>
                <w:rFonts w:cstheme="minorHAnsi"/>
                <w:sz w:val="20"/>
                <w:szCs w:val="20"/>
              </w:rPr>
              <w:t>1,345</w:t>
            </w:r>
          </w:p>
        </w:tc>
        <w:tc>
          <w:tcPr>
            <w:tcW w:w="941" w:type="dxa"/>
            <w:noWrap/>
            <w:vAlign w:val="center"/>
            <w:hideMark/>
          </w:tcPr>
          <w:p w14:paraId="5AE8CB24" w14:textId="66C45737" w:rsidR="00C6695F" w:rsidRPr="00BA63F3" w:rsidRDefault="00C6695F" w:rsidP="00BA63F3">
            <w:pPr>
              <w:spacing w:before="60"/>
              <w:jc w:val="center"/>
              <w:rPr>
                <w:rFonts w:cstheme="minorHAnsi"/>
                <w:sz w:val="20"/>
                <w:szCs w:val="20"/>
              </w:rPr>
            </w:pPr>
            <w:r w:rsidRPr="00BA63F3">
              <w:rPr>
                <w:rFonts w:cstheme="minorHAnsi"/>
                <w:sz w:val="20"/>
                <w:szCs w:val="20"/>
              </w:rPr>
              <w:t>1,531</w:t>
            </w:r>
          </w:p>
        </w:tc>
        <w:tc>
          <w:tcPr>
            <w:tcW w:w="1019" w:type="dxa"/>
            <w:noWrap/>
            <w:vAlign w:val="center"/>
            <w:hideMark/>
          </w:tcPr>
          <w:p w14:paraId="2FC60DA7" w14:textId="1552BAD7" w:rsidR="00C6695F" w:rsidRPr="00BA63F3" w:rsidRDefault="00C6695F" w:rsidP="00BA63F3">
            <w:pPr>
              <w:spacing w:before="60"/>
              <w:jc w:val="center"/>
              <w:rPr>
                <w:rFonts w:cstheme="minorHAnsi"/>
                <w:sz w:val="20"/>
                <w:szCs w:val="20"/>
              </w:rPr>
            </w:pPr>
            <w:r w:rsidRPr="00BA63F3">
              <w:rPr>
                <w:rFonts w:cstheme="minorHAnsi"/>
                <w:sz w:val="20"/>
                <w:szCs w:val="20"/>
              </w:rPr>
              <w:t>5,289</w:t>
            </w:r>
          </w:p>
        </w:tc>
      </w:tr>
      <w:tr w:rsidR="00B80402" w:rsidRPr="00BA63F3" w14:paraId="3122BBE8" w14:textId="77777777" w:rsidTr="00826926">
        <w:trPr>
          <w:trHeight w:val="288"/>
        </w:trPr>
        <w:tc>
          <w:tcPr>
            <w:tcW w:w="3061" w:type="dxa"/>
            <w:noWrap/>
            <w:vAlign w:val="center"/>
            <w:hideMark/>
          </w:tcPr>
          <w:p w14:paraId="03D7466E" w14:textId="77777777" w:rsidR="00C6695F" w:rsidRPr="00BA63F3" w:rsidRDefault="00C6695F" w:rsidP="00BA63F3">
            <w:pPr>
              <w:spacing w:before="60"/>
              <w:rPr>
                <w:rFonts w:cstheme="minorHAnsi"/>
                <w:sz w:val="20"/>
                <w:szCs w:val="20"/>
              </w:rPr>
            </w:pPr>
            <w:r w:rsidRPr="00BA63F3">
              <w:rPr>
                <w:rFonts w:cstheme="minorHAnsi"/>
                <w:sz w:val="20"/>
                <w:szCs w:val="20"/>
              </w:rPr>
              <w:t>Internal Medicine</w:t>
            </w:r>
          </w:p>
        </w:tc>
        <w:tc>
          <w:tcPr>
            <w:tcW w:w="940" w:type="dxa"/>
            <w:noWrap/>
            <w:vAlign w:val="center"/>
            <w:hideMark/>
          </w:tcPr>
          <w:p w14:paraId="74B593C5" w14:textId="77777777" w:rsidR="00C6695F" w:rsidRPr="00BA63F3" w:rsidRDefault="00C6695F" w:rsidP="00BA63F3">
            <w:pPr>
              <w:spacing w:before="60"/>
              <w:jc w:val="center"/>
              <w:rPr>
                <w:rFonts w:cstheme="minorHAnsi"/>
                <w:sz w:val="20"/>
                <w:szCs w:val="20"/>
              </w:rPr>
            </w:pPr>
            <w:r w:rsidRPr="00BA63F3">
              <w:rPr>
                <w:rFonts w:cstheme="minorHAnsi"/>
                <w:sz w:val="20"/>
                <w:szCs w:val="20"/>
              </w:rPr>
              <w:t>312</w:t>
            </w:r>
          </w:p>
        </w:tc>
        <w:tc>
          <w:tcPr>
            <w:tcW w:w="941" w:type="dxa"/>
            <w:noWrap/>
            <w:vAlign w:val="center"/>
            <w:hideMark/>
          </w:tcPr>
          <w:p w14:paraId="74F2D40A" w14:textId="77777777" w:rsidR="00C6695F" w:rsidRPr="00BA63F3" w:rsidRDefault="00C6695F" w:rsidP="00BA63F3">
            <w:pPr>
              <w:spacing w:before="60"/>
              <w:jc w:val="center"/>
              <w:rPr>
                <w:rFonts w:cstheme="minorHAnsi"/>
                <w:sz w:val="20"/>
                <w:szCs w:val="20"/>
              </w:rPr>
            </w:pPr>
            <w:r w:rsidRPr="00BA63F3">
              <w:rPr>
                <w:rFonts w:cstheme="minorHAnsi"/>
                <w:sz w:val="20"/>
                <w:szCs w:val="20"/>
              </w:rPr>
              <w:t>844</w:t>
            </w:r>
          </w:p>
        </w:tc>
        <w:tc>
          <w:tcPr>
            <w:tcW w:w="941" w:type="dxa"/>
            <w:noWrap/>
            <w:vAlign w:val="center"/>
            <w:hideMark/>
          </w:tcPr>
          <w:p w14:paraId="22BD7DFE" w14:textId="21D68620" w:rsidR="00C6695F" w:rsidRPr="00BA63F3" w:rsidRDefault="00C6695F" w:rsidP="00BA63F3">
            <w:pPr>
              <w:spacing w:before="60"/>
              <w:jc w:val="center"/>
              <w:rPr>
                <w:rFonts w:cstheme="minorHAnsi"/>
                <w:sz w:val="20"/>
                <w:szCs w:val="20"/>
              </w:rPr>
            </w:pPr>
            <w:r w:rsidRPr="00BA63F3">
              <w:rPr>
                <w:rFonts w:cstheme="minorHAnsi"/>
                <w:sz w:val="20"/>
                <w:szCs w:val="20"/>
              </w:rPr>
              <w:t>1,193</w:t>
            </w:r>
          </w:p>
        </w:tc>
        <w:tc>
          <w:tcPr>
            <w:tcW w:w="941" w:type="dxa"/>
            <w:noWrap/>
            <w:vAlign w:val="center"/>
            <w:hideMark/>
          </w:tcPr>
          <w:p w14:paraId="5A974493" w14:textId="3DE4400F" w:rsidR="00C6695F" w:rsidRPr="00BA63F3" w:rsidRDefault="00C6695F" w:rsidP="00BA63F3">
            <w:pPr>
              <w:spacing w:before="60"/>
              <w:jc w:val="center"/>
              <w:rPr>
                <w:rFonts w:cstheme="minorHAnsi"/>
                <w:sz w:val="20"/>
                <w:szCs w:val="20"/>
              </w:rPr>
            </w:pPr>
            <w:r w:rsidRPr="00BA63F3">
              <w:rPr>
                <w:rFonts w:cstheme="minorHAnsi"/>
                <w:sz w:val="20"/>
                <w:szCs w:val="20"/>
              </w:rPr>
              <w:t>1,809</w:t>
            </w:r>
          </w:p>
        </w:tc>
        <w:tc>
          <w:tcPr>
            <w:tcW w:w="941" w:type="dxa"/>
            <w:noWrap/>
            <w:vAlign w:val="center"/>
            <w:hideMark/>
          </w:tcPr>
          <w:p w14:paraId="782EAA4B" w14:textId="787A4F65" w:rsidR="00C6695F" w:rsidRPr="00BA63F3" w:rsidRDefault="00C6695F" w:rsidP="00BA63F3">
            <w:pPr>
              <w:spacing w:before="60"/>
              <w:jc w:val="center"/>
              <w:rPr>
                <w:rFonts w:cstheme="minorHAnsi"/>
                <w:sz w:val="20"/>
                <w:szCs w:val="20"/>
              </w:rPr>
            </w:pPr>
            <w:r w:rsidRPr="00BA63F3">
              <w:rPr>
                <w:rFonts w:cstheme="minorHAnsi"/>
                <w:sz w:val="20"/>
                <w:szCs w:val="20"/>
              </w:rPr>
              <w:t>1,987</w:t>
            </w:r>
          </w:p>
        </w:tc>
        <w:tc>
          <w:tcPr>
            <w:tcW w:w="1019" w:type="dxa"/>
            <w:noWrap/>
            <w:vAlign w:val="center"/>
            <w:hideMark/>
          </w:tcPr>
          <w:p w14:paraId="3147F8DB" w14:textId="0744CEA1" w:rsidR="00C6695F" w:rsidRPr="00BA63F3" w:rsidRDefault="00C6695F" w:rsidP="00BA63F3">
            <w:pPr>
              <w:spacing w:before="60"/>
              <w:jc w:val="center"/>
              <w:rPr>
                <w:rFonts w:cstheme="minorHAnsi"/>
                <w:sz w:val="20"/>
                <w:szCs w:val="20"/>
              </w:rPr>
            </w:pPr>
            <w:r w:rsidRPr="00BA63F3">
              <w:rPr>
                <w:rFonts w:cstheme="minorHAnsi"/>
                <w:sz w:val="20"/>
                <w:szCs w:val="20"/>
              </w:rPr>
              <w:t>6,145</w:t>
            </w:r>
          </w:p>
        </w:tc>
      </w:tr>
      <w:tr w:rsidR="00B80402" w:rsidRPr="00BA63F3" w14:paraId="713E4411" w14:textId="77777777" w:rsidTr="00BA63F3">
        <w:trPr>
          <w:trHeight w:val="70"/>
        </w:trPr>
        <w:tc>
          <w:tcPr>
            <w:tcW w:w="3061" w:type="dxa"/>
            <w:noWrap/>
            <w:vAlign w:val="center"/>
            <w:hideMark/>
          </w:tcPr>
          <w:p w14:paraId="1C8F7EA9" w14:textId="77777777" w:rsidR="00C6695F" w:rsidRPr="00BA63F3" w:rsidRDefault="00C6695F" w:rsidP="00BA63F3">
            <w:pPr>
              <w:spacing w:before="60"/>
              <w:rPr>
                <w:rFonts w:cstheme="minorHAnsi"/>
                <w:sz w:val="20"/>
                <w:szCs w:val="20"/>
              </w:rPr>
            </w:pPr>
            <w:r w:rsidRPr="00BA63F3">
              <w:rPr>
                <w:rFonts w:cstheme="minorHAnsi"/>
                <w:sz w:val="20"/>
                <w:szCs w:val="20"/>
              </w:rPr>
              <w:t>GP Unclassified</w:t>
            </w:r>
          </w:p>
        </w:tc>
        <w:tc>
          <w:tcPr>
            <w:tcW w:w="940" w:type="dxa"/>
            <w:noWrap/>
            <w:vAlign w:val="center"/>
            <w:hideMark/>
          </w:tcPr>
          <w:p w14:paraId="47FAE8E5" w14:textId="77777777" w:rsidR="00C6695F" w:rsidRPr="00BA63F3" w:rsidRDefault="00C6695F" w:rsidP="00BA63F3">
            <w:pPr>
              <w:spacing w:before="60"/>
              <w:jc w:val="center"/>
              <w:rPr>
                <w:rFonts w:cstheme="minorHAnsi"/>
                <w:sz w:val="20"/>
                <w:szCs w:val="20"/>
              </w:rPr>
            </w:pPr>
            <w:r w:rsidRPr="00BA63F3">
              <w:rPr>
                <w:rFonts w:cstheme="minorHAnsi"/>
                <w:sz w:val="20"/>
                <w:szCs w:val="20"/>
              </w:rPr>
              <w:t>93</w:t>
            </w:r>
          </w:p>
        </w:tc>
        <w:tc>
          <w:tcPr>
            <w:tcW w:w="941" w:type="dxa"/>
            <w:noWrap/>
            <w:vAlign w:val="center"/>
            <w:hideMark/>
          </w:tcPr>
          <w:p w14:paraId="7FC56850" w14:textId="77777777" w:rsidR="00C6695F" w:rsidRPr="00BA63F3" w:rsidRDefault="00C6695F" w:rsidP="00BA63F3">
            <w:pPr>
              <w:spacing w:before="60"/>
              <w:jc w:val="center"/>
              <w:rPr>
                <w:rFonts w:cstheme="minorHAnsi"/>
                <w:sz w:val="20"/>
                <w:szCs w:val="20"/>
              </w:rPr>
            </w:pPr>
            <w:r w:rsidRPr="00BA63F3">
              <w:rPr>
                <w:rFonts w:cstheme="minorHAnsi"/>
                <w:sz w:val="20"/>
                <w:szCs w:val="20"/>
              </w:rPr>
              <w:t>49</w:t>
            </w:r>
          </w:p>
        </w:tc>
        <w:tc>
          <w:tcPr>
            <w:tcW w:w="941" w:type="dxa"/>
            <w:noWrap/>
            <w:vAlign w:val="center"/>
            <w:hideMark/>
          </w:tcPr>
          <w:p w14:paraId="533FBE12" w14:textId="4C99B871" w:rsidR="00C6695F" w:rsidRPr="00BA63F3" w:rsidRDefault="00826926" w:rsidP="00BA63F3">
            <w:pPr>
              <w:spacing w:before="60"/>
              <w:jc w:val="center"/>
              <w:rPr>
                <w:rFonts w:cstheme="minorHAnsi"/>
                <w:sz w:val="20"/>
                <w:szCs w:val="20"/>
              </w:rPr>
            </w:pPr>
            <w:r w:rsidRPr="00BA63F3">
              <w:rPr>
                <w:rFonts w:cstheme="minorHAnsi"/>
                <w:sz w:val="20"/>
                <w:szCs w:val="20"/>
              </w:rPr>
              <w:t>&lt;20</w:t>
            </w:r>
          </w:p>
        </w:tc>
        <w:tc>
          <w:tcPr>
            <w:tcW w:w="941" w:type="dxa"/>
            <w:noWrap/>
            <w:vAlign w:val="center"/>
            <w:hideMark/>
          </w:tcPr>
          <w:p w14:paraId="4F6B9FDD" w14:textId="492EC887" w:rsidR="00C6695F" w:rsidRPr="00BA63F3" w:rsidRDefault="00826926" w:rsidP="00BA63F3">
            <w:pPr>
              <w:spacing w:before="60"/>
              <w:jc w:val="center"/>
              <w:rPr>
                <w:rFonts w:cstheme="minorHAnsi"/>
                <w:sz w:val="20"/>
                <w:szCs w:val="20"/>
              </w:rPr>
            </w:pPr>
            <w:r w:rsidRPr="00BA63F3">
              <w:rPr>
                <w:rFonts w:cstheme="minorHAnsi"/>
                <w:sz w:val="20"/>
                <w:szCs w:val="20"/>
              </w:rPr>
              <w:t>&lt;2</w:t>
            </w:r>
            <w:r w:rsidR="00C6695F" w:rsidRPr="00BA63F3">
              <w:rPr>
                <w:rFonts w:cstheme="minorHAnsi"/>
                <w:sz w:val="20"/>
                <w:szCs w:val="20"/>
              </w:rPr>
              <w:t>0</w:t>
            </w:r>
          </w:p>
        </w:tc>
        <w:tc>
          <w:tcPr>
            <w:tcW w:w="941" w:type="dxa"/>
            <w:noWrap/>
            <w:vAlign w:val="center"/>
            <w:hideMark/>
          </w:tcPr>
          <w:p w14:paraId="6EE0CDA1" w14:textId="166E5D33" w:rsidR="00C6695F" w:rsidRPr="00BA63F3" w:rsidRDefault="00826926" w:rsidP="00BA63F3">
            <w:pPr>
              <w:spacing w:before="60"/>
              <w:jc w:val="center"/>
              <w:rPr>
                <w:rFonts w:cstheme="minorHAnsi"/>
                <w:sz w:val="20"/>
                <w:szCs w:val="20"/>
              </w:rPr>
            </w:pPr>
            <w:r w:rsidRPr="00BA63F3">
              <w:rPr>
                <w:rFonts w:cstheme="minorHAnsi"/>
                <w:sz w:val="20"/>
                <w:szCs w:val="20"/>
              </w:rPr>
              <w:t>&lt;2</w:t>
            </w:r>
            <w:r w:rsidR="00C6695F" w:rsidRPr="00BA63F3">
              <w:rPr>
                <w:rFonts w:cstheme="minorHAnsi"/>
                <w:sz w:val="20"/>
                <w:szCs w:val="20"/>
              </w:rPr>
              <w:t>0</w:t>
            </w:r>
          </w:p>
        </w:tc>
        <w:tc>
          <w:tcPr>
            <w:tcW w:w="1019" w:type="dxa"/>
            <w:noWrap/>
            <w:vAlign w:val="center"/>
            <w:hideMark/>
          </w:tcPr>
          <w:p w14:paraId="413D8C5B" w14:textId="4B4C3CF4" w:rsidR="00C6695F" w:rsidRPr="00BA63F3" w:rsidRDefault="00826926" w:rsidP="00BA63F3">
            <w:pPr>
              <w:spacing w:before="60"/>
              <w:jc w:val="center"/>
              <w:rPr>
                <w:rFonts w:cstheme="minorHAnsi"/>
                <w:sz w:val="20"/>
                <w:szCs w:val="20"/>
              </w:rPr>
            </w:pPr>
            <w:r w:rsidRPr="00BA63F3">
              <w:rPr>
                <w:rFonts w:cstheme="minorHAnsi"/>
                <w:sz w:val="20"/>
                <w:szCs w:val="20"/>
              </w:rPr>
              <w:t>&lt;20</w:t>
            </w:r>
          </w:p>
        </w:tc>
      </w:tr>
      <w:tr w:rsidR="00B80402" w:rsidRPr="00BA63F3" w14:paraId="56BD742F" w14:textId="77777777" w:rsidTr="00826926">
        <w:trPr>
          <w:trHeight w:val="288"/>
        </w:trPr>
        <w:tc>
          <w:tcPr>
            <w:tcW w:w="3061" w:type="dxa"/>
            <w:noWrap/>
            <w:vAlign w:val="center"/>
            <w:hideMark/>
          </w:tcPr>
          <w:p w14:paraId="7CC6252D" w14:textId="77777777" w:rsidR="00C6695F" w:rsidRPr="00BA63F3" w:rsidRDefault="00C6695F" w:rsidP="00BA63F3">
            <w:pPr>
              <w:spacing w:before="60"/>
              <w:rPr>
                <w:rFonts w:cstheme="minorHAnsi"/>
                <w:sz w:val="20"/>
                <w:szCs w:val="20"/>
              </w:rPr>
            </w:pPr>
            <w:r w:rsidRPr="00BA63F3">
              <w:rPr>
                <w:rFonts w:cstheme="minorHAnsi"/>
                <w:sz w:val="20"/>
                <w:szCs w:val="20"/>
              </w:rPr>
              <w:t>VRGP</w:t>
            </w:r>
          </w:p>
        </w:tc>
        <w:tc>
          <w:tcPr>
            <w:tcW w:w="940" w:type="dxa"/>
            <w:noWrap/>
            <w:vAlign w:val="center"/>
            <w:hideMark/>
          </w:tcPr>
          <w:p w14:paraId="588D29DB" w14:textId="77777777" w:rsidR="00C6695F" w:rsidRPr="00BA63F3" w:rsidRDefault="00C6695F" w:rsidP="00BA63F3">
            <w:pPr>
              <w:spacing w:before="60"/>
              <w:jc w:val="center"/>
              <w:rPr>
                <w:rFonts w:cstheme="minorHAnsi"/>
                <w:sz w:val="20"/>
                <w:szCs w:val="20"/>
              </w:rPr>
            </w:pPr>
            <w:r w:rsidRPr="00BA63F3">
              <w:rPr>
                <w:rFonts w:cstheme="minorHAnsi"/>
                <w:sz w:val="20"/>
                <w:szCs w:val="20"/>
              </w:rPr>
              <w:t>80</w:t>
            </w:r>
          </w:p>
        </w:tc>
        <w:tc>
          <w:tcPr>
            <w:tcW w:w="941" w:type="dxa"/>
            <w:noWrap/>
            <w:vAlign w:val="center"/>
            <w:hideMark/>
          </w:tcPr>
          <w:p w14:paraId="3A8B8FCD" w14:textId="77777777" w:rsidR="00C6695F" w:rsidRPr="00BA63F3" w:rsidRDefault="00C6695F" w:rsidP="00BA63F3">
            <w:pPr>
              <w:spacing w:before="60"/>
              <w:jc w:val="center"/>
              <w:rPr>
                <w:rFonts w:cstheme="minorHAnsi"/>
                <w:sz w:val="20"/>
                <w:szCs w:val="20"/>
              </w:rPr>
            </w:pPr>
            <w:r w:rsidRPr="00BA63F3">
              <w:rPr>
                <w:rFonts w:cstheme="minorHAnsi"/>
                <w:sz w:val="20"/>
                <w:szCs w:val="20"/>
              </w:rPr>
              <w:t>300</w:t>
            </w:r>
          </w:p>
        </w:tc>
        <w:tc>
          <w:tcPr>
            <w:tcW w:w="941" w:type="dxa"/>
            <w:noWrap/>
            <w:vAlign w:val="center"/>
            <w:hideMark/>
          </w:tcPr>
          <w:p w14:paraId="17186BC4" w14:textId="77777777" w:rsidR="00C6695F" w:rsidRPr="00BA63F3" w:rsidRDefault="00C6695F" w:rsidP="00BA63F3">
            <w:pPr>
              <w:spacing w:before="60"/>
              <w:jc w:val="center"/>
              <w:rPr>
                <w:rFonts w:cstheme="minorHAnsi"/>
                <w:sz w:val="20"/>
                <w:szCs w:val="20"/>
              </w:rPr>
            </w:pPr>
            <w:r w:rsidRPr="00BA63F3">
              <w:rPr>
                <w:rFonts w:cstheme="minorHAnsi"/>
                <w:sz w:val="20"/>
                <w:szCs w:val="20"/>
              </w:rPr>
              <w:t>283</w:t>
            </w:r>
          </w:p>
        </w:tc>
        <w:tc>
          <w:tcPr>
            <w:tcW w:w="941" w:type="dxa"/>
            <w:noWrap/>
            <w:vAlign w:val="center"/>
            <w:hideMark/>
          </w:tcPr>
          <w:p w14:paraId="1EEAEBD6" w14:textId="77777777" w:rsidR="00C6695F" w:rsidRPr="00BA63F3" w:rsidRDefault="00C6695F" w:rsidP="00BA63F3">
            <w:pPr>
              <w:spacing w:before="60"/>
              <w:jc w:val="center"/>
              <w:rPr>
                <w:rFonts w:cstheme="minorHAnsi"/>
                <w:sz w:val="20"/>
                <w:szCs w:val="20"/>
              </w:rPr>
            </w:pPr>
            <w:r w:rsidRPr="00BA63F3">
              <w:rPr>
                <w:rFonts w:cstheme="minorHAnsi"/>
                <w:sz w:val="20"/>
                <w:szCs w:val="20"/>
              </w:rPr>
              <w:t>434</w:t>
            </w:r>
          </w:p>
        </w:tc>
        <w:tc>
          <w:tcPr>
            <w:tcW w:w="941" w:type="dxa"/>
            <w:noWrap/>
            <w:vAlign w:val="center"/>
            <w:hideMark/>
          </w:tcPr>
          <w:p w14:paraId="35663BF9" w14:textId="77777777" w:rsidR="00C6695F" w:rsidRPr="00BA63F3" w:rsidRDefault="00C6695F" w:rsidP="00BA63F3">
            <w:pPr>
              <w:spacing w:before="60"/>
              <w:jc w:val="center"/>
              <w:rPr>
                <w:rFonts w:cstheme="minorHAnsi"/>
                <w:sz w:val="20"/>
                <w:szCs w:val="20"/>
              </w:rPr>
            </w:pPr>
            <w:r w:rsidRPr="00BA63F3">
              <w:rPr>
                <w:rFonts w:cstheme="minorHAnsi"/>
                <w:sz w:val="20"/>
                <w:szCs w:val="20"/>
              </w:rPr>
              <w:t>510</w:t>
            </w:r>
          </w:p>
        </w:tc>
        <w:tc>
          <w:tcPr>
            <w:tcW w:w="1019" w:type="dxa"/>
            <w:noWrap/>
            <w:vAlign w:val="center"/>
            <w:hideMark/>
          </w:tcPr>
          <w:p w14:paraId="2E178105" w14:textId="5FD752EB" w:rsidR="00C6695F" w:rsidRPr="00BA63F3" w:rsidRDefault="00C6695F" w:rsidP="00BA63F3">
            <w:pPr>
              <w:spacing w:before="60"/>
              <w:jc w:val="center"/>
              <w:rPr>
                <w:rFonts w:cstheme="minorHAnsi"/>
                <w:sz w:val="20"/>
                <w:szCs w:val="20"/>
              </w:rPr>
            </w:pPr>
            <w:r w:rsidRPr="00BA63F3">
              <w:rPr>
                <w:rFonts w:cstheme="minorHAnsi"/>
                <w:sz w:val="20"/>
                <w:szCs w:val="20"/>
              </w:rPr>
              <w:t>1,607</w:t>
            </w:r>
          </w:p>
        </w:tc>
      </w:tr>
      <w:tr w:rsidR="00B80402" w:rsidRPr="00BA63F3" w14:paraId="4BBE84C0" w14:textId="77777777" w:rsidTr="00826926">
        <w:trPr>
          <w:trHeight w:val="288"/>
        </w:trPr>
        <w:tc>
          <w:tcPr>
            <w:tcW w:w="3061" w:type="dxa"/>
            <w:noWrap/>
            <w:vAlign w:val="center"/>
            <w:hideMark/>
          </w:tcPr>
          <w:p w14:paraId="3D1F00F9" w14:textId="77777777" w:rsidR="00C6695F" w:rsidRPr="00BA63F3" w:rsidRDefault="00C6695F" w:rsidP="00BA63F3">
            <w:pPr>
              <w:spacing w:before="60"/>
              <w:rPr>
                <w:rFonts w:cstheme="minorHAnsi"/>
                <w:sz w:val="20"/>
                <w:szCs w:val="20"/>
              </w:rPr>
            </w:pPr>
            <w:r w:rsidRPr="00BA63F3">
              <w:rPr>
                <w:rFonts w:cstheme="minorHAnsi"/>
                <w:sz w:val="20"/>
                <w:szCs w:val="20"/>
              </w:rPr>
              <w:t>GP Trainee</w:t>
            </w:r>
          </w:p>
        </w:tc>
        <w:tc>
          <w:tcPr>
            <w:tcW w:w="940" w:type="dxa"/>
            <w:noWrap/>
            <w:vAlign w:val="center"/>
            <w:hideMark/>
          </w:tcPr>
          <w:p w14:paraId="69751863" w14:textId="4D9AEA43" w:rsidR="00C6695F" w:rsidRPr="00BA63F3" w:rsidRDefault="00826926" w:rsidP="00BA63F3">
            <w:pPr>
              <w:spacing w:before="60"/>
              <w:jc w:val="center"/>
              <w:rPr>
                <w:rFonts w:cstheme="minorHAnsi"/>
                <w:sz w:val="20"/>
                <w:szCs w:val="20"/>
              </w:rPr>
            </w:pPr>
            <w:r w:rsidRPr="00BA63F3">
              <w:rPr>
                <w:rFonts w:cstheme="minorHAnsi"/>
                <w:sz w:val="20"/>
                <w:szCs w:val="20"/>
              </w:rPr>
              <w:t>&lt;20</w:t>
            </w:r>
          </w:p>
        </w:tc>
        <w:tc>
          <w:tcPr>
            <w:tcW w:w="941" w:type="dxa"/>
            <w:noWrap/>
            <w:vAlign w:val="center"/>
            <w:hideMark/>
          </w:tcPr>
          <w:p w14:paraId="4C357631" w14:textId="77777777" w:rsidR="00C6695F" w:rsidRPr="00BA63F3" w:rsidRDefault="00C6695F" w:rsidP="00BA63F3">
            <w:pPr>
              <w:spacing w:before="60"/>
              <w:jc w:val="center"/>
              <w:rPr>
                <w:rFonts w:cstheme="minorHAnsi"/>
                <w:sz w:val="20"/>
                <w:szCs w:val="20"/>
              </w:rPr>
            </w:pPr>
            <w:r w:rsidRPr="00BA63F3">
              <w:rPr>
                <w:rFonts w:cstheme="minorHAnsi"/>
                <w:sz w:val="20"/>
                <w:szCs w:val="20"/>
              </w:rPr>
              <w:t>34</w:t>
            </w:r>
          </w:p>
        </w:tc>
        <w:tc>
          <w:tcPr>
            <w:tcW w:w="941" w:type="dxa"/>
            <w:noWrap/>
            <w:vAlign w:val="center"/>
            <w:hideMark/>
          </w:tcPr>
          <w:p w14:paraId="3A0402AE" w14:textId="77777777" w:rsidR="00C6695F" w:rsidRPr="00BA63F3" w:rsidRDefault="00C6695F" w:rsidP="00BA63F3">
            <w:pPr>
              <w:spacing w:before="60"/>
              <w:jc w:val="center"/>
              <w:rPr>
                <w:rFonts w:cstheme="minorHAnsi"/>
                <w:sz w:val="20"/>
                <w:szCs w:val="20"/>
              </w:rPr>
            </w:pPr>
            <w:r w:rsidRPr="00BA63F3">
              <w:rPr>
                <w:rFonts w:cstheme="minorHAnsi"/>
                <w:sz w:val="20"/>
                <w:szCs w:val="20"/>
              </w:rPr>
              <w:t>53</w:t>
            </w:r>
          </w:p>
        </w:tc>
        <w:tc>
          <w:tcPr>
            <w:tcW w:w="941" w:type="dxa"/>
            <w:noWrap/>
            <w:vAlign w:val="center"/>
            <w:hideMark/>
          </w:tcPr>
          <w:p w14:paraId="46E78EA0" w14:textId="77777777" w:rsidR="00C6695F" w:rsidRPr="00BA63F3" w:rsidRDefault="00C6695F" w:rsidP="00BA63F3">
            <w:pPr>
              <w:spacing w:before="60"/>
              <w:jc w:val="center"/>
              <w:rPr>
                <w:rFonts w:cstheme="minorHAnsi"/>
                <w:sz w:val="20"/>
                <w:szCs w:val="20"/>
              </w:rPr>
            </w:pPr>
            <w:r w:rsidRPr="00BA63F3">
              <w:rPr>
                <w:rFonts w:cstheme="minorHAnsi"/>
                <w:sz w:val="20"/>
                <w:szCs w:val="20"/>
              </w:rPr>
              <w:t>53</w:t>
            </w:r>
          </w:p>
        </w:tc>
        <w:tc>
          <w:tcPr>
            <w:tcW w:w="941" w:type="dxa"/>
            <w:noWrap/>
            <w:vAlign w:val="center"/>
            <w:hideMark/>
          </w:tcPr>
          <w:p w14:paraId="3C57598E" w14:textId="77777777" w:rsidR="00C6695F" w:rsidRPr="00BA63F3" w:rsidRDefault="00C6695F" w:rsidP="00BA63F3">
            <w:pPr>
              <w:spacing w:before="60"/>
              <w:jc w:val="center"/>
              <w:rPr>
                <w:rFonts w:cstheme="minorHAnsi"/>
                <w:sz w:val="20"/>
                <w:szCs w:val="20"/>
              </w:rPr>
            </w:pPr>
            <w:r w:rsidRPr="00BA63F3">
              <w:rPr>
                <w:rFonts w:cstheme="minorHAnsi"/>
                <w:sz w:val="20"/>
                <w:szCs w:val="20"/>
              </w:rPr>
              <w:t>22</w:t>
            </w:r>
          </w:p>
        </w:tc>
        <w:tc>
          <w:tcPr>
            <w:tcW w:w="1019" w:type="dxa"/>
            <w:noWrap/>
            <w:vAlign w:val="center"/>
            <w:hideMark/>
          </w:tcPr>
          <w:p w14:paraId="7E1376B9" w14:textId="69FCC17F" w:rsidR="00C6695F" w:rsidRPr="00BA63F3" w:rsidRDefault="00826926" w:rsidP="00BA63F3">
            <w:pPr>
              <w:spacing w:before="60"/>
              <w:jc w:val="center"/>
              <w:rPr>
                <w:rFonts w:cstheme="minorHAnsi"/>
                <w:sz w:val="20"/>
                <w:szCs w:val="20"/>
              </w:rPr>
            </w:pPr>
            <w:r w:rsidRPr="00BA63F3">
              <w:rPr>
                <w:rFonts w:cstheme="minorHAnsi"/>
                <w:sz w:val="20"/>
                <w:szCs w:val="20"/>
              </w:rPr>
              <w:t>&lt;</w:t>
            </w:r>
            <w:r w:rsidR="00C6695F" w:rsidRPr="00BA63F3">
              <w:rPr>
                <w:rFonts w:cstheme="minorHAnsi"/>
                <w:sz w:val="20"/>
                <w:szCs w:val="20"/>
              </w:rPr>
              <w:t>1</w:t>
            </w:r>
            <w:r w:rsidRPr="00BA63F3">
              <w:rPr>
                <w:rFonts w:cstheme="minorHAnsi"/>
                <w:sz w:val="20"/>
                <w:szCs w:val="20"/>
              </w:rPr>
              <w:t>8</w:t>
            </w:r>
            <w:r w:rsidR="00C6695F" w:rsidRPr="00BA63F3">
              <w:rPr>
                <w:rFonts w:cstheme="minorHAnsi"/>
                <w:sz w:val="20"/>
                <w:szCs w:val="20"/>
              </w:rPr>
              <w:t>8</w:t>
            </w:r>
          </w:p>
        </w:tc>
      </w:tr>
      <w:tr w:rsidR="00B80402" w:rsidRPr="00BA63F3" w14:paraId="020D0DD7" w14:textId="77777777" w:rsidTr="00826926">
        <w:trPr>
          <w:trHeight w:val="288"/>
        </w:trPr>
        <w:tc>
          <w:tcPr>
            <w:tcW w:w="3061" w:type="dxa"/>
            <w:noWrap/>
            <w:vAlign w:val="center"/>
          </w:tcPr>
          <w:p w14:paraId="14F13836" w14:textId="77777777" w:rsidR="00C6695F" w:rsidRPr="00BA63F3" w:rsidRDefault="00C6695F" w:rsidP="00BA63F3">
            <w:pPr>
              <w:spacing w:before="60"/>
              <w:rPr>
                <w:rFonts w:cstheme="minorHAnsi"/>
                <w:sz w:val="20"/>
                <w:szCs w:val="20"/>
              </w:rPr>
            </w:pPr>
            <w:r w:rsidRPr="00BA63F3">
              <w:rPr>
                <w:rFonts w:cstheme="minorHAnsi"/>
                <w:sz w:val="20"/>
                <w:szCs w:val="20"/>
              </w:rPr>
              <w:t>Other</w:t>
            </w:r>
          </w:p>
        </w:tc>
        <w:tc>
          <w:tcPr>
            <w:tcW w:w="940" w:type="dxa"/>
            <w:noWrap/>
            <w:vAlign w:val="center"/>
          </w:tcPr>
          <w:p w14:paraId="05062EC9" w14:textId="1477F5CD" w:rsidR="00C6695F" w:rsidRPr="00BA63F3" w:rsidRDefault="00826926" w:rsidP="00BA63F3">
            <w:pPr>
              <w:spacing w:before="60"/>
              <w:jc w:val="center"/>
              <w:rPr>
                <w:rFonts w:cstheme="minorHAnsi"/>
                <w:sz w:val="20"/>
                <w:szCs w:val="20"/>
              </w:rPr>
            </w:pPr>
            <w:r w:rsidRPr="00BA63F3">
              <w:rPr>
                <w:rFonts w:cstheme="minorHAnsi"/>
                <w:sz w:val="20"/>
                <w:szCs w:val="20"/>
              </w:rPr>
              <w:t>25</w:t>
            </w:r>
          </w:p>
        </w:tc>
        <w:tc>
          <w:tcPr>
            <w:tcW w:w="941" w:type="dxa"/>
            <w:noWrap/>
            <w:vAlign w:val="center"/>
          </w:tcPr>
          <w:p w14:paraId="593D8D37" w14:textId="24817717" w:rsidR="00C6695F" w:rsidRPr="00BA63F3" w:rsidRDefault="00826926" w:rsidP="00BA63F3">
            <w:pPr>
              <w:spacing w:before="60"/>
              <w:jc w:val="center"/>
              <w:rPr>
                <w:rFonts w:cstheme="minorHAnsi"/>
                <w:sz w:val="20"/>
                <w:szCs w:val="20"/>
              </w:rPr>
            </w:pPr>
            <w:r w:rsidRPr="00BA63F3">
              <w:rPr>
                <w:rFonts w:cstheme="minorHAnsi"/>
                <w:sz w:val="20"/>
                <w:szCs w:val="20"/>
              </w:rPr>
              <w:t>967</w:t>
            </w:r>
          </w:p>
        </w:tc>
        <w:tc>
          <w:tcPr>
            <w:tcW w:w="941" w:type="dxa"/>
            <w:noWrap/>
            <w:vAlign w:val="center"/>
          </w:tcPr>
          <w:p w14:paraId="295F59AA" w14:textId="73E83FB4" w:rsidR="00C6695F" w:rsidRPr="00BA63F3" w:rsidRDefault="00C6695F" w:rsidP="00BA63F3">
            <w:pPr>
              <w:spacing w:before="60"/>
              <w:jc w:val="center"/>
              <w:rPr>
                <w:rFonts w:cstheme="minorHAnsi"/>
                <w:sz w:val="20"/>
                <w:szCs w:val="20"/>
              </w:rPr>
            </w:pPr>
            <w:r w:rsidRPr="00BA63F3">
              <w:rPr>
                <w:rFonts w:cstheme="minorHAnsi"/>
                <w:sz w:val="20"/>
                <w:szCs w:val="20"/>
              </w:rPr>
              <w:t>2,7</w:t>
            </w:r>
            <w:r w:rsidR="00826926" w:rsidRPr="00BA63F3">
              <w:rPr>
                <w:rFonts w:cstheme="minorHAnsi"/>
                <w:sz w:val="20"/>
                <w:szCs w:val="20"/>
              </w:rPr>
              <w:t>95</w:t>
            </w:r>
          </w:p>
        </w:tc>
        <w:tc>
          <w:tcPr>
            <w:tcW w:w="941" w:type="dxa"/>
            <w:noWrap/>
            <w:vAlign w:val="center"/>
          </w:tcPr>
          <w:p w14:paraId="49FF8AB3" w14:textId="5DE382C3" w:rsidR="00C6695F" w:rsidRPr="00BA63F3" w:rsidRDefault="00C6695F" w:rsidP="00BA63F3">
            <w:pPr>
              <w:spacing w:before="60"/>
              <w:jc w:val="center"/>
              <w:rPr>
                <w:rFonts w:cstheme="minorHAnsi"/>
                <w:sz w:val="20"/>
                <w:szCs w:val="20"/>
              </w:rPr>
            </w:pPr>
            <w:r w:rsidRPr="00BA63F3">
              <w:rPr>
                <w:rFonts w:cstheme="minorHAnsi"/>
                <w:sz w:val="20"/>
                <w:szCs w:val="20"/>
              </w:rPr>
              <w:t>2,49</w:t>
            </w:r>
            <w:r w:rsidR="00826926" w:rsidRPr="00BA63F3">
              <w:rPr>
                <w:rFonts w:cstheme="minorHAnsi"/>
                <w:sz w:val="20"/>
                <w:szCs w:val="20"/>
              </w:rPr>
              <w:t>6</w:t>
            </w:r>
          </w:p>
        </w:tc>
        <w:tc>
          <w:tcPr>
            <w:tcW w:w="941" w:type="dxa"/>
            <w:noWrap/>
            <w:vAlign w:val="center"/>
          </w:tcPr>
          <w:p w14:paraId="6B78DADA" w14:textId="6953EBBA" w:rsidR="00C6695F" w:rsidRPr="00BA63F3" w:rsidRDefault="00C6695F" w:rsidP="00BA63F3">
            <w:pPr>
              <w:spacing w:before="60"/>
              <w:jc w:val="center"/>
              <w:rPr>
                <w:rFonts w:cstheme="minorHAnsi"/>
                <w:sz w:val="20"/>
                <w:szCs w:val="20"/>
              </w:rPr>
            </w:pPr>
            <w:r w:rsidRPr="00BA63F3">
              <w:rPr>
                <w:rFonts w:cstheme="minorHAnsi"/>
                <w:sz w:val="20"/>
                <w:szCs w:val="20"/>
              </w:rPr>
              <w:t>1,24</w:t>
            </w:r>
            <w:r w:rsidR="00826926" w:rsidRPr="00BA63F3">
              <w:rPr>
                <w:rFonts w:cstheme="minorHAnsi"/>
                <w:sz w:val="20"/>
                <w:szCs w:val="20"/>
              </w:rPr>
              <w:t>4</w:t>
            </w:r>
          </w:p>
        </w:tc>
        <w:tc>
          <w:tcPr>
            <w:tcW w:w="1019" w:type="dxa"/>
            <w:noWrap/>
            <w:vAlign w:val="center"/>
          </w:tcPr>
          <w:p w14:paraId="1670D7A2" w14:textId="437D0BFB" w:rsidR="00C6695F" w:rsidRPr="00BA63F3" w:rsidRDefault="00C6695F" w:rsidP="00BA63F3">
            <w:pPr>
              <w:spacing w:before="60"/>
              <w:jc w:val="center"/>
              <w:rPr>
                <w:rFonts w:cstheme="minorHAnsi"/>
                <w:sz w:val="20"/>
                <w:szCs w:val="20"/>
              </w:rPr>
            </w:pPr>
            <w:r w:rsidRPr="00BA63F3">
              <w:rPr>
                <w:rFonts w:cstheme="minorHAnsi"/>
                <w:sz w:val="20"/>
                <w:szCs w:val="20"/>
              </w:rPr>
              <w:t>7,</w:t>
            </w:r>
            <w:r w:rsidR="00826926" w:rsidRPr="00BA63F3">
              <w:rPr>
                <w:rFonts w:cstheme="minorHAnsi"/>
                <w:sz w:val="20"/>
                <w:szCs w:val="20"/>
              </w:rPr>
              <w:t>527</w:t>
            </w:r>
          </w:p>
        </w:tc>
      </w:tr>
      <w:tr w:rsidR="00B80402" w:rsidRPr="00BA63F3" w14:paraId="26D086C0" w14:textId="77777777" w:rsidTr="00826926">
        <w:trPr>
          <w:trHeight w:val="288"/>
        </w:trPr>
        <w:tc>
          <w:tcPr>
            <w:tcW w:w="3061" w:type="dxa"/>
            <w:noWrap/>
            <w:vAlign w:val="center"/>
          </w:tcPr>
          <w:p w14:paraId="49D8961F" w14:textId="77777777" w:rsidR="00C6695F" w:rsidRPr="00BA63F3" w:rsidRDefault="00C6695F" w:rsidP="00BA63F3">
            <w:pPr>
              <w:spacing w:before="60"/>
              <w:rPr>
                <w:rFonts w:cstheme="minorHAnsi"/>
                <w:b/>
                <w:bCs/>
                <w:sz w:val="20"/>
                <w:szCs w:val="20"/>
              </w:rPr>
            </w:pPr>
            <w:r w:rsidRPr="00BA63F3">
              <w:rPr>
                <w:rFonts w:cstheme="minorHAnsi"/>
                <w:b/>
                <w:bCs/>
                <w:sz w:val="20"/>
                <w:szCs w:val="20"/>
              </w:rPr>
              <w:t>Total</w:t>
            </w:r>
          </w:p>
        </w:tc>
        <w:tc>
          <w:tcPr>
            <w:tcW w:w="940" w:type="dxa"/>
            <w:noWrap/>
            <w:vAlign w:val="center"/>
          </w:tcPr>
          <w:p w14:paraId="1503F2C4" w14:textId="7BD26F3F" w:rsidR="00C6695F" w:rsidRPr="00BA63F3" w:rsidRDefault="00826926" w:rsidP="00BA63F3">
            <w:pPr>
              <w:spacing w:before="60"/>
              <w:jc w:val="center"/>
              <w:rPr>
                <w:rFonts w:cstheme="minorHAnsi"/>
                <w:b/>
                <w:bCs/>
                <w:sz w:val="20"/>
                <w:szCs w:val="20"/>
              </w:rPr>
            </w:pPr>
            <w:r w:rsidRPr="00BA63F3">
              <w:rPr>
                <w:rFonts w:cstheme="minorHAnsi"/>
                <w:b/>
                <w:bCs/>
                <w:sz w:val="20"/>
                <w:szCs w:val="20"/>
              </w:rPr>
              <w:t>&lt;</w:t>
            </w:r>
            <w:r w:rsidR="00C6695F" w:rsidRPr="00BA63F3">
              <w:rPr>
                <w:rFonts w:cstheme="minorHAnsi"/>
                <w:b/>
                <w:bCs/>
                <w:sz w:val="20"/>
                <w:szCs w:val="20"/>
              </w:rPr>
              <w:t>6,5</w:t>
            </w:r>
            <w:r w:rsidRPr="00BA63F3">
              <w:rPr>
                <w:rFonts w:cstheme="minorHAnsi"/>
                <w:b/>
                <w:bCs/>
                <w:sz w:val="20"/>
                <w:szCs w:val="20"/>
              </w:rPr>
              <w:t>9</w:t>
            </w:r>
            <w:r w:rsidR="00C6695F" w:rsidRPr="00BA63F3">
              <w:rPr>
                <w:rFonts w:cstheme="minorHAnsi"/>
                <w:b/>
                <w:bCs/>
                <w:sz w:val="20"/>
                <w:szCs w:val="20"/>
              </w:rPr>
              <w:t>9</w:t>
            </w:r>
          </w:p>
        </w:tc>
        <w:tc>
          <w:tcPr>
            <w:tcW w:w="941" w:type="dxa"/>
            <w:noWrap/>
            <w:vAlign w:val="center"/>
          </w:tcPr>
          <w:p w14:paraId="538508F7" w14:textId="70B89612" w:rsidR="00C6695F" w:rsidRPr="00BA63F3" w:rsidRDefault="00C6695F" w:rsidP="00BA63F3">
            <w:pPr>
              <w:spacing w:before="60"/>
              <w:jc w:val="center"/>
              <w:rPr>
                <w:rFonts w:cstheme="minorHAnsi"/>
                <w:b/>
                <w:bCs/>
                <w:sz w:val="20"/>
                <w:szCs w:val="20"/>
              </w:rPr>
            </w:pPr>
            <w:r w:rsidRPr="00BA63F3">
              <w:rPr>
                <w:rFonts w:cstheme="minorHAnsi"/>
                <w:b/>
                <w:bCs/>
                <w:sz w:val="20"/>
                <w:szCs w:val="20"/>
              </w:rPr>
              <w:t>14,853</w:t>
            </w:r>
          </w:p>
        </w:tc>
        <w:tc>
          <w:tcPr>
            <w:tcW w:w="941" w:type="dxa"/>
            <w:noWrap/>
            <w:vAlign w:val="center"/>
          </w:tcPr>
          <w:p w14:paraId="31B5DBAD" w14:textId="63B57B08" w:rsidR="00C6695F" w:rsidRPr="00BA63F3" w:rsidRDefault="00FC7245" w:rsidP="00BA63F3">
            <w:pPr>
              <w:spacing w:before="60"/>
              <w:jc w:val="center"/>
              <w:rPr>
                <w:rFonts w:cstheme="minorHAnsi"/>
                <w:b/>
                <w:bCs/>
                <w:sz w:val="20"/>
                <w:szCs w:val="20"/>
              </w:rPr>
            </w:pPr>
            <w:r w:rsidRPr="00BA63F3">
              <w:rPr>
                <w:rFonts w:cstheme="minorHAnsi"/>
                <w:b/>
                <w:bCs/>
                <w:sz w:val="20"/>
                <w:szCs w:val="20"/>
              </w:rPr>
              <w:t>&lt;</w:t>
            </w:r>
            <w:r w:rsidR="00C6695F" w:rsidRPr="00BA63F3">
              <w:rPr>
                <w:rFonts w:cstheme="minorHAnsi"/>
                <w:b/>
                <w:bCs/>
                <w:sz w:val="20"/>
                <w:szCs w:val="20"/>
              </w:rPr>
              <w:t>21,6</w:t>
            </w:r>
            <w:r w:rsidRPr="00BA63F3">
              <w:rPr>
                <w:rFonts w:cstheme="minorHAnsi"/>
                <w:b/>
                <w:bCs/>
                <w:sz w:val="20"/>
                <w:szCs w:val="20"/>
              </w:rPr>
              <w:t>7</w:t>
            </w:r>
            <w:r w:rsidR="00C6695F" w:rsidRPr="00BA63F3">
              <w:rPr>
                <w:rFonts w:cstheme="minorHAnsi"/>
                <w:b/>
                <w:bCs/>
                <w:sz w:val="20"/>
                <w:szCs w:val="20"/>
              </w:rPr>
              <w:t>5</w:t>
            </w:r>
          </w:p>
        </w:tc>
        <w:tc>
          <w:tcPr>
            <w:tcW w:w="941" w:type="dxa"/>
            <w:noWrap/>
            <w:vAlign w:val="center"/>
          </w:tcPr>
          <w:p w14:paraId="28B93D90" w14:textId="443DD3DF" w:rsidR="00C6695F" w:rsidRPr="00BA63F3" w:rsidRDefault="00FC7245" w:rsidP="00BA63F3">
            <w:pPr>
              <w:spacing w:before="60"/>
              <w:jc w:val="center"/>
              <w:rPr>
                <w:rFonts w:cstheme="minorHAnsi"/>
                <w:b/>
                <w:bCs/>
                <w:sz w:val="20"/>
                <w:szCs w:val="20"/>
              </w:rPr>
            </w:pPr>
            <w:r w:rsidRPr="00BA63F3">
              <w:rPr>
                <w:rFonts w:cstheme="minorHAnsi"/>
                <w:b/>
                <w:bCs/>
                <w:sz w:val="20"/>
                <w:szCs w:val="20"/>
              </w:rPr>
              <w:t>&lt;30,003</w:t>
            </w:r>
          </w:p>
        </w:tc>
        <w:tc>
          <w:tcPr>
            <w:tcW w:w="941" w:type="dxa"/>
            <w:noWrap/>
            <w:vAlign w:val="center"/>
          </w:tcPr>
          <w:p w14:paraId="657B7C40" w14:textId="3E78FF9F" w:rsidR="00C6695F" w:rsidRPr="00BA63F3" w:rsidRDefault="00FC7245" w:rsidP="00BA63F3">
            <w:pPr>
              <w:spacing w:before="60"/>
              <w:jc w:val="center"/>
              <w:rPr>
                <w:rFonts w:cstheme="minorHAnsi"/>
                <w:b/>
                <w:bCs/>
                <w:sz w:val="20"/>
                <w:szCs w:val="20"/>
              </w:rPr>
            </w:pPr>
            <w:r w:rsidRPr="00BA63F3">
              <w:rPr>
                <w:rFonts w:cstheme="minorHAnsi"/>
                <w:b/>
                <w:bCs/>
                <w:sz w:val="20"/>
                <w:szCs w:val="20"/>
              </w:rPr>
              <w:t>&lt;</w:t>
            </w:r>
            <w:r w:rsidR="00C6695F" w:rsidRPr="00BA63F3">
              <w:rPr>
                <w:rFonts w:cstheme="minorHAnsi"/>
                <w:b/>
                <w:bCs/>
                <w:sz w:val="20"/>
                <w:szCs w:val="20"/>
              </w:rPr>
              <w:t>36,8</w:t>
            </w:r>
            <w:r w:rsidRPr="00BA63F3">
              <w:rPr>
                <w:rFonts w:cstheme="minorHAnsi"/>
                <w:b/>
                <w:bCs/>
                <w:sz w:val="20"/>
                <w:szCs w:val="20"/>
              </w:rPr>
              <w:t>6</w:t>
            </w:r>
            <w:r w:rsidR="00C6695F" w:rsidRPr="00BA63F3">
              <w:rPr>
                <w:rFonts w:cstheme="minorHAnsi"/>
                <w:b/>
                <w:bCs/>
                <w:sz w:val="20"/>
                <w:szCs w:val="20"/>
              </w:rPr>
              <w:t>4</w:t>
            </w:r>
          </w:p>
        </w:tc>
        <w:tc>
          <w:tcPr>
            <w:tcW w:w="1019" w:type="dxa"/>
            <w:noWrap/>
            <w:vAlign w:val="center"/>
          </w:tcPr>
          <w:p w14:paraId="4D5A9344" w14:textId="3D3CB3D2" w:rsidR="00C6695F" w:rsidRPr="00BA63F3" w:rsidRDefault="00826926" w:rsidP="00BA63F3">
            <w:pPr>
              <w:spacing w:before="60"/>
              <w:jc w:val="center"/>
              <w:rPr>
                <w:rFonts w:cstheme="minorHAnsi"/>
                <w:b/>
                <w:bCs/>
                <w:sz w:val="20"/>
                <w:szCs w:val="20"/>
              </w:rPr>
            </w:pPr>
            <w:r w:rsidRPr="00BA63F3">
              <w:rPr>
                <w:rFonts w:cstheme="minorHAnsi"/>
                <w:b/>
                <w:bCs/>
                <w:sz w:val="20"/>
                <w:szCs w:val="20"/>
              </w:rPr>
              <w:t>&lt;</w:t>
            </w:r>
            <w:r w:rsidR="00C6695F" w:rsidRPr="00BA63F3">
              <w:rPr>
                <w:rFonts w:cstheme="minorHAnsi"/>
                <w:b/>
                <w:bCs/>
                <w:sz w:val="20"/>
                <w:szCs w:val="20"/>
              </w:rPr>
              <w:t>109,9</w:t>
            </w:r>
            <w:r w:rsidR="00FC7245" w:rsidRPr="00BA63F3">
              <w:rPr>
                <w:rFonts w:cstheme="minorHAnsi"/>
                <w:b/>
                <w:bCs/>
                <w:sz w:val="20"/>
                <w:szCs w:val="20"/>
              </w:rPr>
              <w:t>9</w:t>
            </w:r>
            <w:r w:rsidR="00C6695F" w:rsidRPr="00BA63F3">
              <w:rPr>
                <w:rFonts w:cstheme="minorHAnsi"/>
                <w:b/>
                <w:bCs/>
                <w:sz w:val="20"/>
                <w:szCs w:val="20"/>
              </w:rPr>
              <w:t>4</w:t>
            </w:r>
          </w:p>
        </w:tc>
      </w:tr>
    </w:tbl>
    <w:p w14:paraId="2C04BEB8" w14:textId="74EFA956" w:rsidR="00870463" w:rsidRPr="00870463" w:rsidRDefault="00870463" w:rsidP="00D554C8">
      <w:pPr>
        <w:contextualSpacing/>
        <w:rPr>
          <w:sz w:val="20"/>
          <w:szCs w:val="20"/>
        </w:rPr>
      </w:pPr>
      <w:r w:rsidRPr="00A50A24">
        <w:rPr>
          <w:sz w:val="20"/>
          <w:szCs w:val="20"/>
          <w:u w:val="single"/>
        </w:rPr>
        <w:t>Note</w:t>
      </w:r>
      <w:r w:rsidRPr="00870463">
        <w:rPr>
          <w:sz w:val="20"/>
          <w:szCs w:val="20"/>
        </w:rPr>
        <w:t>:</w:t>
      </w:r>
    </w:p>
    <w:p w14:paraId="768886AC" w14:textId="782484BA" w:rsidR="00833E1F" w:rsidRPr="00721FB9" w:rsidRDefault="0030444C" w:rsidP="00D554C8">
      <w:pPr>
        <w:contextualSpacing/>
        <w:rPr>
          <w:sz w:val="20"/>
          <w:szCs w:val="20"/>
        </w:rPr>
      </w:pPr>
      <w:proofErr w:type="spellStart"/>
      <w:r w:rsidRPr="0030444C">
        <w:rPr>
          <w:sz w:val="20"/>
          <w:szCs w:val="20"/>
          <w:vertAlign w:val="superscript"/>
        </w:rPr>
        <w:t>a</w:t>
      </w:r>
      <w:proofErr w:type="spellEnd"/>
      <w:r>
        <w:rPr>
          <w:sz w:val="20"/>
          <w:szCs w:val="20"/>
          <w:vertAlign w:val="superscript"/>
        </w:rPr>
        <w:t xml:space="preserve"> </w:t>
      </w:r>
      <w:proofErr w:type="gramStart"/>
      <w:r w:rsidR="00833E1F" w:rsidRPr="00721FB9">
        <w:rPr>
          <w:sz w:val="20"/>
          <w:szCs w:val="20"/>
        </w:rPr>
        <w:t>The</w:t>
      </w:r>
      <w:proofErr w:type="gramEnd"/>
      <w:r w:rsidR="00833E1F" w:rsidRPr="00721FB9">
        <w:rPr>
          <w:sz w:val="20"/>
          <w:szCs w:val="20"/>
        </w:rPr>
        <w:t xml:space="preserve"> data is presented in listing years for the period 1 September to 31 August.</w:t>
      </w:r>
    </w:p>
    <w:p w14:paraId="6EA369AB" w14:textId="77777777" w:rsidR="00833E1F" w:rsidRDefault="00833E1F" w:rsidP="00D554C8">
      <w:pPr>
        <w:spacing w:after="0"/>
        <w:rPr>
          <w:sz w:val="20"/>
          <w:szCs w:val="20"/>
        </w:rPr>
      </w:pPr>
      <w:r w:rsidRPr="00833E1F">
        <w:rPr>
          <w:sz w:val="20"/>
          <w:szCs w:val="20"/>
        </w:rPr>
        <w:t>NONVRGP</w:t>
      </w:r>
      <w:r>
        <w:rPr>
          <w:sz w:val="20"/>
          <w:szCs w:val="20"/>
        </w:rPr>
        <w:t xml:space="preserve"> – </w:t>
      </w:r>
      <w:r w:rsidRPr="00833E1F">
        <w:rPr>
          <w:sz w:val="20"/>
          <w:szCs w:val="20"/>
        </w:rPr>
        <w:t>Non-vocationally registered GP</w:t>
      </w:r>
    </w:p>
    <w:p w14:paraId="0B97EA7D" w14:textId="2AD5158C" w:rsidR="00833E1F" w:rsidRPr="00833E1F" w:rsidRDefault="00833E1F" w:rsidP="00C6695F">
      <w:pPr>
        <w:rPr>
          <w:sz w:val="20"/>
          <w:szCs w:val="20"/>
        </w:rPr>
      </w:pPr>
      <w:r>
        <w:rPr>
          <w:sz w:val="20"/>
          <w:szCs w:val="20"/>
        </w:rPr>
        <w:t xml:space="preserve">VRGP - </w:t>
      </w:r>
      <w:r>
        <w:rPr>
          <w:rFonts w:ascii="Calibri" w:eastAsia="Times New Roman" w:hAnsi="Calibri" w:cs="Calibri"/>
          <w:sz w:val="20"/>
          <w:szCs w:val="20"/>
        </w:rPr>
        <w:t>Vocationally registered GP</w:t>
      </w:r>
    </w:p>
    <w:p w14:paraId="4E825C0C" w14:textId="5D41425C" w:rsidR="00833E1F" w:rsidRPr="00BB7F04" w:rsidRDefault="00B96A86" w:rsidP="00D554C8">
      <w:pPr>
        <w:spacing w:before="20" w:after="0"/>
      </w:pPr>
      <w:r>
        <w:rPr>
          <w:noProof/>
        </w:rPr>
        <w:lastRenderedPageBreak/>
        <w:drawing>
          <wp:inline distT="0" distB="0" distL="0" distR="0" wp14:anchorId="2B9BA02F" wp14:editId="35C419E3">
            <wp:extent cx="5687695" cy="3631565"/>
            <wp:effectExtent l="0" t="0" r="8255" b="6985"/>
            <wp:docPr id="21" name="Chart 21">
              <a:extLst xmlns:a="http://schemas.openxmlformats.org/drawingml/2006/main">
                <a:ext uri="{FF2B5EF4-FFF2-40B4-BE49-F238E27FC236}">
                  <a16:creationId xmlns:a16="http://schemas.microsoft.com/office/drawing/2014/main" id="{4FAC7492-DAFF-4801-A66E-986F4CC8C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B63FE3" w14:textId="74D72B57" w:rsidR="00833E1F" w:rsidRPr="00833E1F" w:rsidRDefault="00833E1F" w:rsidP="00D554C8">
      <w:pPr>
        <w:spacing w:after="60"/>
        <w:rPr>
          <w:sz w:val="20"/>
          <w:szCs w:val="20"/>
        </w:rPr>
      </w:pPr>
    </w:p>
    <w:p w14:paraId="62E4063C" w14:textId="7DA6958C" w:rsidR="00C6695F" w:rsidRDefault="00C6695F" w:rsidP="00D554C8">
      <w:pPr>
        <w:pStyle w:val="Heading3"/>
        <w:spacing w:before="60" w:after="60"/>
        <w:rPr>
          <w:i w:val="0"/>
          <w:iCs/>
        </w:rPr>
      </w:pPr>
      <w:r w:rsidRPr="00C6695F">
        <w:rPr>
          <w:i w:val="0"/>
          <w:iCs/>
        </w:rPr>
        <w:t xml:space="preserve">Figure </w:t>
      </w:r>
      <w:r w:rsidR="006A112A">
        <w:rPr>
          <w:i w:val="0"/>
          <w:iCs/>
        </w:rPr>
        <w:t>6</w:t>
      </w:r>
      <w:r w:rsidRPr="00C6695F">
        <w:rPr>
          <w:i w:val="0"/>
          <w:iCs/>
        </w:rPr>
        <w:t xml:space="preserve">: Number of prescriptions supplied by prescriber </w:t>
      </w:r>
      <w:proofErr w:type="gramStart"/>
      <w:r w:rsidRPr="00C6695F">
        <w:rPr>
          <w:i w:val="0"/>
          <w:iCs/>
        </w:rPr>
        <w:t>type</w:t>
      </w:r>
      <w:proofErr w:type="gramEnd"/>
    </w:p>
    <w:p w14:paraId="36FB35EC" w14:textId="3F5E0C96" w:rsidR="00A13AB7" w:rsidRDefault="00A13AB7" w:rsidP="00826926">
      <w:pPr>
        <w:spacing w:after="0"/>
        <w:contextualSpacing/>
        <w:rPr>
          <w:sz w:val="20"/>
          <w:szCs w:val="20"/>
        </w:rPr>
      </w:pPr>
      <w:r w:rsidRPr="00A50A24">
        <w:rPr>
          <w:sz w:val="20"/>
          <w:szCs w:val="20"/>
          <w:u w:val="single"/>
        </w:rPr>
        <w:t>Note</w:t>
      </w:r>
      <w:r>
        <w:rPr>
          <w:sz w:val="20"/>
          <w:szCs w:val="20"/>
        </w:rPr>
        <w:t>:</w:t>
      </w:r>
    </w:p>
    <w:p w14:paraId="51165C51" w14:textId="3B1530BA" w:rsidR="00826926" w:rsidRPr="00721FB9" w:rsidRDefault="00826926" w:rsidP="00826926">
      <w:pPr>
        <w:spacing w:after="0"/>
        <w:contextualSpacing/>
        <w:rPr>
          <w:sz w:val="20"/>
          <w:szCs w:val="20"/>
        </w:rPr>
      </w:pPr>
      <w:r w:rsidRPr="00721FB9">
        <w:rPr>
          <w:sz w:val="20"/>
          <w:szCs w:val="20"/>
        </w:rPr>
        <w:t>The data is presented in listing years for the period 1 September to 31 August.</w:t>
      </w:r>
    </w:p>
    <w:p w14:paraId="61E06F42" w14:textId="77777777" w:rsidR="00826926" w:rsidRDefault="00826926" w:rsidP="00826926">
      <w:pPr>
        <w:spacing w:after="0"/>
        <w:rPr>
          <w:sz w:val="20"/>
          <w:szCs w:val="20"/>
        </w:rPr>
      </w:pPr>
      <w:r w:rsidRPr="00833E1F">
        <w:rPr>
          <w:sz w:val="20"/>
          <w:szCs w:val="20"/>
        </w:rPr>
        <w:t>NONVRGP</w:t>
      </w:r>
      <w:r>
        <w:rPr>
          <w:sz w:val="20"/>
          <w:szCs w:val="20"/>
        </w:rPr>
        <w:t xml:space="preserve"> – </w:t>
      </w:r>
      <w:r w:rsidRPr="00833E1F">
        <w:rPr>
          <w:sz w:val="20"/>
          <w:szCs w:val="20"/>
        </w:rPr>
        <w:t>Non-vocationally registered GP</w:t>
      </w:r>
    </w:p>
    <w:p w14:paraId="7AC42041" w14:textId="7A191D07" w:rsidR="00826926" w:rsidRPr="00826926" w:rsidRDefault="00826926" w:rsidP="00826926">
      <w:r>
        <w:rPr>
          <w:sz w:val="20"/>
          <w:szCs w:val="20"/>
        </w:rPr>
        <w:t xml:space="preserve">VRGP - </w:t>
      </w:r>
      <w:r>
        <w:rPr>
          <w:rFonts w:ascii="Calibri" w:eastAsia="Times New Roman" w:hAnsi="Calibri" w:cs="Calibri"/>
          <w:sz w:val="20"/>
          <w:szCs w:val="20"/>
        </w:rPr>
        <w:t>Vocationally registered GP</w:t>
      </w:r>
    </w:p>
    <w:p w14:paraId="358823C5" w14:textId="401BAC98" w:rsidR="00C6695F" w:rsidRPr="00C6695F" w:rsidRDefault="00C6695F" w:rsidP="00D554C8">
      <w:pPr>
        <w:pStyle w:val="Heading3"/>
        <w:spacing w:before="200" w:after="20"/>
        <w:rPr>
          <w:i w:val="0"/>
          <w:iCs/>
        </w:rPr>
      </w:pPr>
      <w:r w:rsidRPr="00C6695F">
        <w:rPr>
          <w:i w:val="0"/>
          <w:iCs/>
        </w:rPr>
        <w:t xml:space="preserve">Table </w:t>
      </w:r>
      <w:r w:rsidR="008017D1">
        <w:rPr>
          <w:i w:val="0"/>
          <w:iCs/>
        </w:rPr>
        <w:t>16</w:t>
      </w:r>
      <w:r w:rsidRPr="00C6695F">
        <w:rPr>
          <w:i w:val="0"/>
          <w:iCs/>
        </w:rPr>
        <w:t>:</w:t>
      </w:r>
      <w:r>
        <w:rPr>
          <w:i w:val="0"/>
          <w:iCs/>
        </w:rPr>
        <w:t xml:space="preserve"> Proportion</w:t>
      </w:r>
      <w:r w:rsidRPr="00C6695F">
        <w:rPr>
          <w:i w:val="0"/>
          <w:iCs/>
        </w:rPr>
        <w:t xml:space="preserve"> of prescriptions supplied by prescriber </w:t>
      </w:r>
      <w:proofErr w:type="gramStart"/>
      <w:r w:rsidRPr="00C6695F">
        <w:rPr>
          <w:i w:val="0"/>
          <w:iCs/>
        </w:rPr>
        <w:t>typ</w:t>
      </w:r>
      <w:r>
        <w:rPr>
          <w:i w:val="0"/>
          <w:iCs/>
        </w:rPr>
        <w:t>e</w:t>
      </w:r>
      <w:proofErr w:type="gramEnd"/>
    </w:p>
    <w:tbl>
      <w:tblPr>
        <w:tblStyle w:val="TableGrid"/>
        <w:tblW w:w="0" w:type="auto"/>
        <w:tblLayout w:type="fixed"/>
        <w:tblLook w:val="04A0" w:firstRow="1" w:lastRow="0" w:firstColumn="1" w:lastColumn="0" w:noHBand="0" w:noVBand="1"/>
      </w:tblPr>
      <w:tblGrid>
        <w:gridCol w:w="3059"/>
        <w:gridCol w:w="1121"/>
        <w:gridCol w:w="1121"/>
        <w:gridCol w:w="1121"/>
        <w:gridCol w:w="1121"/>
        <w:gridCol w:w="1121"/>
      </w:tblGrid>
      <w:tr w:rsidR="0030444C" w:rsidRPr="00B80402" w14:paraId="75AC49D7" w14:textId="77777777" w:rsidTr="00604E3D">
        <w:trPr>
          <w:trHeight w:val="288"/>
        </w:trPr>
        <w:tc>
          <w:tcPr>
            <w:tcW w:w="3059" w:type="dxa"/>
            <w:shd w:val="clear" w:color="auto" w:fill="BFBFBF" w:themeFill="background1" w:themeFillShade="BF"/>
            <w:noWrap/>
            <w:hideMark/>
          </w:tcPr>
          <w:p w14:paraId="08DD6112" w14:textId="77777777" w:rsidR="0030444C" w:rsidRPr="00BA63F3" w:rsidRDefault="0030444C" w:rsidP="00BA63F3">
            <w:pPr>
              <w:jc w:val="center"/>
              <w:rPr>
                <w:rFonts w:cstheme="minorHAnsi"/>
                <w:b/>
                <w:bCs/>
                <w:sz w:val="20"/>
                <w:szCs w:val="20"/>
              </w:rPr>
            </w:pPr>
            <w:r w:rsidRPr="00BA63F3">
              <w:rPr>
                <w:rFonts w:cstheme="minorHAnsi"/>
                <w:b/>
                <w:bCs/>
                <w:sz w:val="20"/>
                <w:szCs w:val="20"/>
              </w:rPr>
              <w:t>Prescriber Group</w:t>
            </w:r>
          </w:p>
        </w:tc>
        <w:tc>
          <w:tcPr>
            <w:tcW w:w="1121" w:type="dxa"/>
            <w:shd w:val="clear" w:color="auto" w:fill="BFBFBF" w:themeFill="background1" w:themeFillShade="BF"/>
            <w:noWrap/>
            <w:vAlign w:val="center"/>
          </w:tcPr>
          <w:p w14:paraId="2FE1B4B3" w14:textId="0BC50D46" w:rsidR="0030444C" w:rsidRPr="00BA63F3" w:rsidRDefault="0030444C" w:rsidP="00BA63F3">
            <w:pPr>
              <w:jc w:val="center"/>
              <w:rPr>
                <w:rFonts w:cstheme="minorHAnsi"/>
                <w:b/>
                <w:sz w:val="20"/>
                <w:szCs w:val="20"/>
              </w:rPr>
            </w:pPr>
            <w:r w:rsidRPr="00BA63F3">
              <w:rPr>
                <w:b/>
                <w:sz w:val="20"/>
                <w:szCs w:val="20"/>
              </w:rPr>
              <w:t>Year 1</w:t>
            </w:r>
            <w:r w:rsidRPr="00BA63F3">
              <w:rPr>
                <w:b/>
                <w:sz w:val="20"/>
                <w:szCs w:val="20"/>
                <w:vertAlign w:val="superscript"/>
              </w:rPr>
              <w:t>a</w:t>
            </w:r>
          </w:p>
        </w:tc>
        <w:tc>
          <w:tcPr>
            <w:tcW w:w="1121" w:type="dxa"/>
            <w:shd w:val="clear" w:color="auto" w:fill="BFBFBF" w:themeFill="background1" w:themeFillShade="BF"/>
            <w:noWrap/>
            <w:vAlign w:val="center"/>
          </w:tcPr>
          <w:p w14:paraId="00DE039C" w14:textId="4CF59302" w:rsidR="0030444C" w:rsidRPr="00BA63F3" w:rsidRDefault="0030444C" w:rsidP="00BA63F3">
            <w:pPr>
              <w:jc w:val="center"/>
              <w:rPr>
                <w:rFonts w:cstheme="minorHAnsi"/>
                <w:b/>
                <w:sz w:val="20"/>
                <w:szCs w:val="20"/>
              </w:rPr>
            </w:pPr>
            <w:r w:rsidRPr="00BA63F3">
              <w:rPr>
                <w:b/>
                <w:sz w:val="20"/>
                <w:szCs w:val="20"/>
              </w:rPr>
              <w:t>Year 2</w:t>
            </w:r>
            <w:r w:rsidRPr="00BA63F3">
              <w:rPr>
                <w:b/>
                <w:sz w:val="20"/>
                <w:szCs w:val="20"/>
                <w:vertAlign w:val="superscript"/>
              </w:rPr>
              <w:t>a</w:t>
            </w:r>
          </w:p>
        </w:tc>
        <w:tc>
          <w:tcPr>
            <w:tcW w:w="1121" w:type="dxa"/>
            <w:shd w:val="clear" w:color="auto" w:fill="BFBFBF" w:themeFill="background1" w:themeFillShade="BF"/>
            <w:noWrap/>
            <w:vAlign w:val="center"/>
          </w:tcPr>
          <w:p w14:paraId="603D1D36" w14:textId="49B6C76B" w:rsidR="0030444C" w:rsidRPr="00BA63F3" w:rsidRDefault="0030444C" w:rsidP="00BA63F3">
            <w:pPr>
              <w:jc w:val="center"/>
              <w:rPr>
                <w:rFonts w:cstheme="minorHAnsi"/>
                <w:b/>
                <w:sz w:val="20"/>
                <w:szCs w:val="20"/>
              </w:rPr>
            </w:pPr>
            <w:r w:rsidRPr="00BA63F3">
              <w:rPr>
                <w:b/>
                <w:sz w:val="20"/>
                <w:szCs w:val="20"/>
              </w:rPr>
              <w:t>Year 3</w:t>
            </w:r>
            <w:r w:rsidRPr="00BA63F3">
              <w:rPr>
                <w:b/>
                <w:sz w:val="20"/>
                <w:szCs w:val="20"/>
                <w:vertAlign w:val="superscript"/>
              </w:rPr>
              <w:t>a</w:t>
            </w:r>
          </w:p>
        </w:tc>
        <w:tc>
          <w:tcPr>
            <w:tcW w:w="1121" w:type="dxa"/>
            <w:shd w:val="clear" w:color="auto" w:fill="BFBFBF" w:themeFill="background1" w:themeFillShade="BF"/>
            <w:noWrap/>
            <w:vAlign w:val="center"/>
          </w:tcPr>
          <w:p w14:paraId="23967A89" w14:textId="06F04431" w:rsidR="0030444C" w:rsidRPr="00BA63F3" w:rsidRDefault="0030444C" w:rsidP="00BA63F3">
            <w:pPr>
              <w:jc w:val="center"/>
              <w:rPr>
                <w:rFonts w:cstheme="minorHAnsi"/>
                <w:b/>
                <w:sz w:val="20"/>
                <w:szCs w:val="20"/>
              </w:rPr>
            </w:pPr>
            <w:r w:rsidRPr="00BA63F3">
              <w:rPr>
                <w:b/>
                <w:sz w:val="20"/>
                <w:szCs w:val="20"/>
              </w:rPr>
              <w:t>Year 4</w:t>
            </w:r>
            <w:r w:rsidRPr="00BA63F3">
              <w:rPr>
                <w:b/>
                <w:sz w:val="20"/>
                <w:szCs w:val="20"/>
                <w:vertAlign w:val="superscript"/>
              </w:rPr>
              <w:t>a</w:t>
            </w:r>
          </w:p>
        </w:tc>
        <w:tc>
          <w:tcPr>
            <w:tcW w:w="1121" w:type="dxa"/>
            <w:shd w:val="clear" w:color="auto" w:fill="BFBFBF" w:themeFill="background1" w:themeFillShade="BF"/>
            <w:noWrap/>
            <w:vAlign w:val="center"/>
          </w:tcPr>
          <w:p w14:paraId="5EE79782" w14:textId="7C7051BD" w:rsidR="0030444C" w:rsidRPr="00BA63F3" w:rsidRDefault="0030444C" w:rsidP="00BA63F3">
            <w:pPr>
              <w:jc w:val="center"/>
              <w:rPr>
                <w:rFonts w:cstheme="minorHAnsi"/>
                <w:b/>
                <w:sz w:val="20"/>
                <w:szCs w:val="20"/>
              </w:rPr>
            </w:pPr>
            <w:r w:rsidRPr="00BA63F3">
              <w:rPr>
                <w:b/>
                <w:sz w:val="20"/>
                <w:szCs w:val="20"/>
              </w:rPr>
              <w:t>Year 5</w:t>
            </w:r>
            <w:r w:rsidRPr="00BA63F3">
              <w:rPr>
                <w:b/>
                <w:sz w:val="20"/>
                <w:szCs w:val="20"/>
                <w:vertAlign w:val="superscript"/>
              </w:rPr>
              <w:t>a</w:t>
            </w:r>
          </w:p>
        </w:tc>
      </w:tr>
      <w:tr w:rsidR="00B80402" w:rsidRPr="00B80402" w14:paraId="5B9AE4D1" w14:textId="77777777" w:rsidTr="006730B0">
        <w:trPr>
          <w:trHeight w:val="288"/>
        </w:trPr>
        <w:tc>
          <w:tcPr>
            <w:tcW w:w="3059" w:type="dxa"/>
            <w:noWrap/>
            <w:hideMark/>
          </w:tcPr>
          <w:p w14:paraId="6D99A15B" w14:textId="77777777" w:rsidR="006730B0" w:rsidRPr="00D554C8" w:rsidRDefault="006730B0" w:rsidP="00D554C8">
            <w:pPr>
              <w:rPr>
                <w:rFonts w:cstheme="minorHAnsi"/>
                <w:sz w:val="20"/>
                <w:szCs w:val="20"/>
              </w:rPr>
            </w:pPr>
            <w:r w:rsidRPr="00D554C8">
              <w:rPr>
                <w:rFonts w:cstheme="minorHAnsi"/>
                <w:sz w:val="20"/>
                <w:szCs w:val="20"/>
              </w:rPr>
              <w:t>Immunology and Allergy</w:t>
            </w:r>
          </w:p>
        </w:tc>
        <w:tc>
          <w:tcPr>
            <w:tcW w:w="1121" w:type="dxa"/>
            <w:noWrap/>
            <w:vAlign w:val="center"/>
          </w:tcPr>
          <w:p w14:paraId="39D021C3" w14:textId="1ECAD3DF" w:rsidR="006730B0" w:rsidRPr="00D554C8" w:rsidRDefault="006730B0" w:rsidP="00D554C8">
            <w:pPr>
              <w:jc w:val="center"/>
              <w:rPr>
                <w:rFonts w:cstheme="minorHAnsi"/>
                <w:sz w:val="20"/>
                <w:szCs w:val="20"/>
              </w:rPr>
            </w:pPr>
            <w:r w:rsidRPr="00D554C8">
              <w:rPr>
                <w:rFonts w:cstheme="minorHAnsi"/>
                <w:sz w:val="20"/>
                <w:szCs w:val="20"/>
              </w:rPr>
              <w:t>48.0%</w:t>
            </w:r>
          </w:p>
        </w:tc>
        <w:tc>
          <w:tcPr>
            <w:tcW w:w="1121" w:type="dxa"/>
            <w:noWrap/>
            <w:vAlign w:val="center"/>
          </w:tcPr>
          <w:p w14:paraId="00ABF981" w14:textId="662EDF30" w:rsidR="006730B0" w:rsidRPr="00D554C8" w:rsidRDefault="006730B0" w:rsidP="00D554C8">
            <w:pPr>
              <w:jc w:val="center"/>
              <w:rPr>
                <w:rFonts w:cstheme="minorHAnsi"/>
                <w:sz w:val="20"/>
                <w:szCs w:val="20"/>
              </w:rPr>
            </w:pPr>
            <w:r w:rsidRPr="00D554C8">
              <w:rPr>
                <w:rFonts w:cstheme="minorHAnsi"/>
                <w:sz w:val="20"/>
                <w:szCs w:val="20"/>
              </w:rPr>
              <w:t>41.8%</w:t>
            </w:r>
          </w:p>
        </w:tc>
        <w:tc>
          <w:tcPr>
            <w:tcW w:w="1121" w:type="dxa"/>
            <w:noWrap/>
            <w:vAlign w:val="center"/>
          </w:tcPr>
          <w:p w14:paraId="608F7E29" w14:textId="2F3511B9" w:rsidR="006730B0" w:rsidRPr="00D554C8" w:rsidRDefault="006730B0" w:rsidP="00D554C8">
            <w:pPr>
              <w:jc w:val="center"/>
              <w:rPr>
                <w:rFonts w:cstheme="minorHAnsi"/>
                <w:sz w:val="20"/>
                <w:szCs w:val="20"/>
              </w:rPr>
            </w:pPr>
            <w:r w:rsidRPr="00D554C8">
              <w:rPr>
                <w:rFonts w:cstheme="minorHAnsi"/>
                <w:sz w:val="20"/>
                <w:szCs w:val="20"/>
              </w:rPr>
              <w:t>42.0%</w:t>
            </w:r>
          </w:p>
        </w:tc>
        <w:tc>
          <w:tcPr>
            <w:tcW w:w="1121" w:type="dxa"/>
            <w:noWrap/>
            <w:vAlign w:val="center"/>
          </w:tcPr>
          <w:p w14:paraId="7BE7E2DA" w14:textId="21F5C585" w:rsidR="006730B0" w:rsidRPr="00D554C8" w:rsidRDefault="006730B0" w:rsidP="00D554C8">
            <w:pPr>
              <w:jc w:val="center"/>
              <w:rPr>
                <w:rFonts w:cstheme="minorHAnsi"/>
                <w:sz w:val="20"/>
                <w:szCs w:val="20"/>
              </w:rPr>
            </w:pPr>
            <w:r w:rsidRPr="00D554C8">
              <w:rPr>
                <w:rFonts w:cstheme="minorHAnsi"/>
                <w:sz w:val="20"/>
                <w:szCs w:val="20"/>
              </w:rPr>
              <w:t>43.2%</w:t>
            </w:r>
          </w:p>
        </w:tc>
        <w:tc>
          <w:tcPr>
            <w:tcW w:w="1121" w:type="dxa"/>
            <w:noWrap/>
            <w:vAlign w:val="center"/>
          </w:tcPr>
          <w:p w14:paraId="09F6C973" w14:textId="6CA73497" w:rsidR="006730B0" w:rsidRPr="00D554C8" w:rsidRDefault="006730B0" w:rsidP="00D554C8">
            <w:pPr>
              <w:jc w:val="center"/>
              <w:rPr>
                <w:rFonts w:cstheme="minorHAnsi"/>
                <w:sz w:val="20"/>
                <w:szCs w:val="20"/>
              </w:rPr>
            </w:pPr>
            <w:r w:rsidRPr="00D554C8">
              <w:rPr>
                <w:rFonts w:cstheme="minorHAnsi"/>
                <w:sz w:val="20"/>
                <w:szCs w:val="20"/>
              </w:rPr>
              <w:t>43.8%</w:t>
            </w:r>
          </w:p>
        </w:tc>
      </w:tr>
      <w:tr w:rsidR="00B80402" w:rsidRPr="00B80402" w14:paraId="5881BFFC" w14:textId="77777777" w:rsidTr="006730B0">
        <w:trPr>
          <w:trHeight w:val="288"/>
        </w:trPr>
        <w:tc>
          <w:tcPr>
            <w:tcW w:w="3059" w:type="dxa"/>
            <w:noWrap/>
            <w:hideMark/>
          </w:tcPr>
          <w:p w14:paraId="60490DED" w14:textId="77777777" w:rsidR="006730B0" w:rsidRPr="00D554C8" w:rsidRDefault="006730B0" w:rsidP="00D554C8">
            <w:pPr>
              <w:rPr>
                <w:rFonts w:cstheme="minorHAnsi"/>
                <w:sz w:val="20"/>
                <w:szCs w:val="20"/>
              </w:rPr>
            </w:pPr>
            <w:r w:rsidRPr="00D554C8">
              <w:rPr>
                <w:rFonts w:cstheme="minorHAnsi"/>
                <w:sz w:val="20"/>
                <w:szCs w:val="20"/>
              </w:rPr>
              <w:t>Dermatology</w:t>
            </w:r>
          </w:p>
        </w:tc>
        <w:tc>
          <w:tcPr>
            <w:tcW w:w="1121" w:type="dxa"/>
            <w:noWrap/>
            <w:vAlign w:val="center"/>
          </w:tcPr>
          <w:p w14:paraId="6DA81B6E" w14:textId="65996450" w:rsidR="006730B0" w:rsidRPr="00D554C8" w:rsidRDefault="006730B0" w:rsidP="00D554C8">
            <w:pPr>
              <w:jc w:val="center"/>
              <w:rPr>
                <w:rFonts w:cstheme="minorHAnsi"/>
                <w:sz w:val="20"/>
                <w:szCs w:val="20"/>
              </w:rPr>
            </w:pPr>
            <w:r w:rsidRPr="00D554C8">
              <w:rPr>
                <w:rFonts w:cstheme="minorHAnsi"/>
                <w:sz w:val="20"/>
                <w:szCs w:val="20"/>
              </w:rPr>
              <w:t>16.9%</w:t>
            </w:r>
          </w:p>
        </w:tc>
        <w:tc>
          <w:tcPr>
            <w:tcW w:w="1121" w:type="dxa"/>
            <w:noWrap/>
            <w:vAlign w:val="center"/>
          </w:tcPr>
          <w:p w14:paraId="65313F19" w14:textId="48AA3AC9" w:rsidR="006730B0" w:rsidRPr="00D554C8" w:rsidRDefault="006730B0" w:rsidP="00D554C8">
            <w:pPr>
              <w:jc w:val="center"/>
              <w:rPr>
                <w:rFonts w:cstheme="minorHAnsi"/>
                <w:sz w:val="20"/>
                <w:szCs w:val="20"/>
              </w:rPr>
            </w:pPr>
            <w:r w:rsidRPr="00D554C8">
              <w:rPr>
                <w:rFonts w:cstheme="minorHAnsi"/>
                <w:sz w:val="20"/>
                <w:szCs w:val="20"/>
              </w:rPr>
              <w:t>18.0%</w:t>
            </w:r>
          </w:p>
        </w:tc>
        <w:tc>
          <w:tcPr>
            <w:tcW w:w="1121" w:type="dxa"/>
            <w:noWrap/>
            <w:vAlign w:val="center"/>
          </w:tcPr>
          <w:p w14:paraId="2D4E90E7" w14:textId="459E162C" w:rsidR="006730B0" w:rsidRPr="00D554C8" w:rsidRDefault="006730B0" w:rsidP="00D554C8">
            <w:pPr>
              <w:jc w:val="center"/>
              <w:rPr>
                <w:rFonts w:cstheme="minorHAnsi"/>
                <w:sz w:val="20"/>
                <w:szCs w:val="20"/>
              </w:rPr>
            </w:pPr>
            <w:r w:rsidRPr="00D554C8">
              <w:rPr>
                <w:rFonts w:cstheme="minorHAnsi"/>
                <w:sz w:val="20"/>
                <w:szCs w:val="20"/>
              </w:rPr>
              <w:t>17.1%</w:t>
            </w:r>
          </w:p>
        </w:tc>
        <w:tc>
          <w:tcPr>
            <w:tcW w:w="1121" w:type="dxa"/>
            <w:noWrap/>
            <w:vAlign w:val="center"/>
          </w:tcPr>
          <w:p w14:paraId="3A19BA32" w14:textId="5CC57810" w:rsidR="006730B0" w:rsidRPr="00D554C8" w:rsidRDefault="006730B0" w:rsidP="00D554C8">
            <w:pPr>
              <w:jc w:val="center"/>
              <w:rPr>
                <w:rFonts w:cstheme="minorHAnsi"/>
                <w:sz w:val="20"/>
                <w:szCs w:val="20"/>
              </w:rPr>
            </w:pPr>
            <w:r w:rsidRPr="00D554C8">
              <w:rPr>
                <w:rFonts w:cstheme="minorHAnsi"/>
                <w:sz w:val="20"/>
                <w:szCs w:val="20"/>
              </w:rPr>
              <w:t>20.5%</w:t>
            </w:r>
          </w:p>
        </w:tc>
        <w:tc>
          <w:tcPr>
            <w:tcW w:w="1121" w:type="dxa"/>
            <w:noWrap/>
            <w:vAlign w:val="center"/>
          </w:tcPr>
          <w:p w14:paraId="0808E68F" w14:textId="1E9BF51A" w:rsidR="006730B0" w:rsidRPr="00D554C8" w:rsidRDefault="006730B0" w:rsidP="00D554C8">
            <w:pPr>
              <w:jc w:val="center"/>
              <w:rPr>
                <w:rFonts w:cstheme="minorHAnsi"/>
                <w:sz w:val="20"/>
                <w:szCs w:val="20"/>
              </w:rPr>
            </w:pPr>
            <w:r w:rsidRPr="00D554C8">
              <w:rPr>
                <w:rFonts w:cstheme="minorHAnsi"/>
                <w:sz w:val="20"/>
                <w:szCs w:val="20"/>
              </w:rPr>
              <w:t>21.0%</w:t>
            </w:r>
          </w:p>
        </w:tc>
      </w:tr>
      <w:tr w:rsidR="00B80402" w:rsidRPr="00B80402" w14:paraId="19BE7C81" w14:textId="77777777" w:rsidTr="006730B0">
        <w:trPr>
          <w:trHeight w:val="288"/>
        </w:trPr>
        <w:tc>
          <w:tcPr>
            <w:tcW w:w="3059" w:type="dxa"/>
            <w:noWrap/>
            <w:hideMark/>
          </w:tcPr>
          <w:p w14:paraId="04AEFDB1" w14:textId="77777777" w:rsidR="006730B0" w:rsidRPr="00D554C8" w:rsidRDefault="006730B0" w:rsidP="00D554C8">
            <w:pPr>
              <w:rPr>
                <w:rFonts w:cstheme="minorHAnsi"/>
                <w:sz w:val="20"/>
                <w:szCs w:val="20"/>
              </w:rPr>
            </w:pPr>
            <w:r w:rsidRPr="00D554C8">
              <w:rPr>
                <w:rFonts w:cstheme="minorHAnsi"/>
                <w:sz w:val="20"/>
                <w:szCs w:val="20"/>
              </w:rPr>
              <w:t>Pathology</w:t>
            </w:r>
          </w:p>
        </w:tc>
        <w:tc>
          <w:tcPr>
            <w:tcW w:w="1121" w:type="dxa"/>
            <w:noWrap/>
            <w:vAlign w:val="center"/>
          </w:tcPr>
          <w:p w14:paraId="48472C4B" w14:textId="6016A083" w:rsidR="006730B0" w:rsidRPr="00D554C8" w:rsidRDefault="006730B0" w:rsidP="00D554C8">
            <w:pPr>
              <w:jc w:val="center"/>
              <w:rPr>
                <w:rFonts w:cstheme="minorHAnsi"/>
                <w:sz w:val="20"/>
                <w:szCs w:val="20"/>
              </w:rPr>
            </w:pPr>
            <w:r w:rsidRPr="00D554C8">
              <w:rPr>
                <w:rFonts w:cstheme="minorHAnsi"/>
                <w:sz w:val="20"/>
                <w:szCs w:val="20"/>
              </w:rPr>
              <w:t>7.4%</w:t>
            </w:r>
          </w:p>
        </w:tc>
        <w:tc>
          <w:tcPr>
            <w:tcW w:w="1121" w:type="dxa"/>
            <w:noWrap/>
            <w:vAlign w:val="center"/>
          </w:tcPr>
          <w:p w14:paraId="6D7B0D8A" w14:textId="5F18B906" w:rsidR="006730B0" w:rsidRPr="00D554C8" w:rsidRDefault="006730B0" w:rsidP="00D554C8">
            <w:pPr>
              <w:jc w:val="center"/>
              <w:rPr>
                <w:rFonts w:cstheme="minorHAnsi"/>
                <w:sz w:val="20"/>
                <w:szCs w:val="20"/>
              </w:rPr>
            </w:pPr>
            <w:r w:rsidRPr="00D554C8">
              <w:rPr>
                <w:rFonts w:cstheme="minorHAnsi"/>
                <w:sz w:val="20"/>
                <w:szCs w:val="20"/>
              </w:rPr>
              <w:t>7.7%</w:t>
            </w:r>
          </w:p>
        </w:tc>
        <w:tc>
          <w:tcPr>
            <w:tcW w:w="1121" w:type="dxa"/>
            <w:noWrap/>
            <w:vAlign w:val="center"/>
          </w:tcPr>
          <w:p w14:paraId="24C34E3C" w14:textId="527F098C" w:rsidR="006730B0" w:rsidRPr="00D554C8" w:rsidRDefault="006730B0" w:rsidP="00D554C8">
            <w:pPr>
              <w:jc w:val="center"/>
              <w:rPr>
                <w:rFonts w:cstheme="minorHAnsi"/>
                <w:sz w:val="20"/>
                <w:szCs w:val="20"/>
              </w:rPr>
            </w:pPr>
            <w:r w:rsidRPr="00D554C8">
              <w:rPr>
                <w:rFonts w:cstheme="minorHAnsi"/>
                <w:sz w:val="20"/>
                <w:szCs w:val="20"/>
              </w:rPr>
              <w:t>7.2%</w:t>
            </w:r>
          </w:p>
        </w:tc>
        <w:tc>
          <w:tcPr>
            <w:tcW w:w="1121" w:type="dxa"/>
            <w:noWrap/>
            <w:vAlign w:val="center"/>
          </w:tcPr>
          <w:p w14:paraId="739D2B3C" w14:textId="6E9E2F0D" w:rsidR="006730B0" w:rsidRPr="00D554C8" w:rsidRDefault="006730B0" w:rsidP="00D554C8">
            <w:pPr>
              <w:jc w:val="center"/>
              <w:rPr>
                <w:rFonts w:cstheme="minorHAnsi"/>
                <w:sz w:val="20"/>
                <w:szCs w:val="20"/>
              </w:rPr>
            </w:pPr>
            <w:r w:rsidRPr="00D554C8">
              <w:rPr>
                <w:rFonts w:cstheme="minorHAnsi"/>
                <w:sz w:val="20"/>
                <w:szCs w:val="20"/>
              </w:rPr>
              <w:t>8.2%</w:t>
            </w:r>
          </w:p>
        </w:tc>
        <w:tc>
          <w:tcPr>
            <w:tcW w:w="1121" w:type="dxa"/>
            <w:noWrap/>
            <w:vAlign w:val="center"/>
          </w:tcPr>
          <w:p w14:paraId="6F909C06" w14:textId="457FF4D7" w:rsidR="006730B0" w:rsidRPr="00D554C8" w:rsidRDefault="006730B0" w:rsidP="00D554C8">
            <w:pPr>
              <w:jc w:val="center"/>
              <w:rPr>
                <w:rFonts w:cstheme="minorHAnsi"/>
                <w:sz w:val="20"/>
                <w:szCs w:val="20"/>
              </w:rPr>
            </w:pPr>
            <w:r w:rsidRPr="00D554C8">
              <w:rPr>
                <w:rFonts w:cstheme="minorHAnsi"/>
                <w:sz w:val="20"/>
                <w:szCs w:val="20"/>
              </w:rPr>
              <w:t>8.7%</w:t>
            </w:r>
          </w:p>
        </w:tc>
      </w:tr>
      <w:tr w:rsidR="00B80402" w:rsidRPr="00B80402" w14:paraId="05F4D001" w14:textId="77777777" w:rsidTr="006730B0">
        <w:trPr>
          <w:trHeight w:val="288"/>
        </w:trPr>
        <w:tc>
          <w:tcPr>
            <w:tcW w:w="3059" w:type="dxa"/>
            <w:noWrap/>
            <w:hideMark/>
          </w:tcPr>
          <w:p w14:paraId="3BBB311D" w14:textId="77777777" w:rsidR="006730B0" w:rsidRPr="00D554C8" w:rsidRDefault="006730B0" w:rsidP="00D554C8">
            <w:pPr>
              <w:rPr>
                <w:rFonts w:cstheme="minorHAnsi"/>
                <w:sz w:val="20"/>
                <w:szCs w:val="20"/>
              </w:rPr>
            </w:pPr>
            <w:r w:rsidRPr="00D554C8">
              <w:rPr>
                <w:rFonts w:cstheme="minorHAnsi"/>
                <w:sz w:val="20"/>
                <w:szCs w:val="20"/>
              </w:rPr>
              <w:t>Respiratory and Sleep Medicine</w:t>
            </w:r>
          </w:p>
        </w:tc>
        <w:tc>
          <w:tcPr>
            <w:tcW w:w="1121" w:type="dxa"/>
            <w:noWrap/>
            <w:vAlign w:val="center"/>
          </w:tcPr>
          <w:p w14:paraId="1757ED9E" w14:textId="58E0C454" w:rsidR="006730B0" w:rsidRPr="00D554C8" w:rsidRDefault="006730B0" w:rsidP="00D554C8">
            <w:pPr>
              <w:jc w:val="center"/>
              <w:rPr>
                <w:rFonts w:cstheme="minorHAnsi"/>
                <w:sz w:val="20"/>
                <w:szCs w:val="20"/>
              </w:rPr>
            </w:pPr>
            <w:r w:rsidRPr="00D554C8">
              <w:rPr>
                <w:rFonts w:cstheme="minorHAnsi"/>
                <w:sz w:val="20"/>
                <w:szCs w:val="20"/>
              </w:rPr>
              <w:t>7.1%</w:t>
            </w:r>
          </w:p>
        </w:tc>
        <w:tc>
          <w:tcPr>
            <w:tcW w:w="1121" w:type="dxa"/>
            <w:noWrap/>
            <w:vAlign w:val="center"/>
          </w:tcPr>
          <w:p w14:paraId="23439633" w14:textId="41D8BDC1" w:rsidR="006730B0" w:rsidRPr="00D554C8" w:rsidRDefault="006730B0" w:rsidP="00D554C8">
            <w:pPr>
              <w:jc w:val="center"/>
              <w:rPr>
                <w:rFonts w:cstheme="minorHAnsi"/>
                <w:sz w:val="20"/>
                <w:szCs w:val="20"/>
              </w:rPr>
            </w:pPr>
            <w:r w:rsidRPr="00D554C8">
              <w:rPr>
                <w:rFonts w:cstheme="minorHAnsi"/>
                <w:sz w:val="20"/>
                <w:szCs w:val="20"/>
              </w:rPr>
              <w:t>6.3%</w:t>
            </w:r>
          </w:p>
        </w:tc>
        <w:tc>
          <w:tcPr>
            <w:tcW w:w="1121" w:type="dxa"/>
            <w:noWrap/>
            <w:vAlign w:val="center"/>
          </w:tcPr>
          <w:p w14:paraId="72E5E729" w14:textId="32F47CE4" w:rsidR="006730B0" w:rsidRPr="00D554C8" w:rsidRDefault="006730B0" w:rsidP="00D554C8">
            <w:pPr>
              <w:jc w:val="center"/>
              <w:rPr>
                <w:rFonts w:cstheme="minorHAnsi"/>
                <w:sz w:val="20"/>
                <w:szCs w:val="20"/>
              </w:rPr>
            </w:pPr>
            <w:r w:rsidRPr="00D554C8">
              <w:rPr>
                <w:rFonts w:cstheme="minorHAnsi"/>
                <w:sz w:val="20"/>
                <w:szCs w:val="20"/>
              </w:rPr>
              <w:t>6.3%</w:t>
            </w:r>
          </w:p>
        </w:tc>
        <w:tc>
          <w:tcPr>
            <w:tcW w:w="1121" w:type="dxa"/>
            <w:noWrap/>
            <w:vAlign w:val="center"/>
          </w:tcPr>
          <w:p w14:paraId="78E1F86B" w14:textId="68680041" w:rsidR="006730B0" w:rsidRPr="00D554C8" w:rsidRDefault="006730B0" w:rsidP="00D554C8">
            <w:pPr>
              <w:jc w:val="center"/>
              <w:rPr>
                <w:rFonts w:cstheme="minorHAnsi"/>
                <w:sz w:val="20"/>
                <w:szCs w:val="20"/>
              </w:rPr>
            </w:pPr>
            <w:r w:rsidRPr="00D554C8">
              <w:rPr>
                <w:rFonts w:cstheme="minorHAnsi"/>
                <w:sz w:val="20"/>
                <w:szCs w:val="20"/>
              </w:rPr>
              <w:t>5.8%</w:t>
            </w:r>
          </w:p>
        </w:tc>
        <w:tc>
          <w:tcPr>
            <w:tcW w:w="1121" w:type="dxa"/>
            <w:noWrap/>
            <w:vAlign w:val="center"/>
          </w:tcPr>
          <w:p w14:paraId="100409B3" w14:textId="78DEBE1D" w:rsidR="006730B0" w:rsidRPr="00D554C8" w:rsidRDefault="006730B0" w:rsidP="00D554C8">
            <w:pPr>
              <w:jc w:val="center"/>
              <w:rPr>
                <w:rFonts w:cstheme="minorHAnsi"/>
                <w:sz w:val="20"/>
                <w:szCs w:val="20"/>
              </w:rPr>
            </w:pPr>
            <w:r w:rsidRPr="00D554C8">
              <w:rPr>
                <w:rFonts w:cstheme="minorHAnsi"/>
                <w:sz w:val="20"/>
                <w:szCs w:val="20"/>
              </w:rPr>
              <w:t>5.5%</w:t>
            </w:r>
          </w:p>
        </w:tc>
      </w:tr>
      <w:tr w:rsidR="00B80402" w:rsidRPr="00B80402" w14:paraId="62FE355F" w14:textId="77777777" w:rsidTr="006730B0">
        <w:trPr>
          <w:trHeight w:val="288"/>
        </w:trPr>
        <w:tc>
          <w:tcPr>
            <w:tcW w:w="3059" w:type="dxa"/>
            <w:noWrap/>
            <w:hideMark/>
          </w:tcPr>
          <w:p w14:paraId="1BDC5DC7" w14:textId="77777777" w:rsidR="006730B0" w:rsidRPr="00D554C8" w:rsidRDefault="006730B0" w:rsidP="00D554C8">
            <w:pPr>
              <w:rPr>
                <w:rFonts w:cstheme="minorHAnsi"/>
                <w:sz w:val="20"/>
                <w:szCs w:val="20"/>
              </w:rPr>
            </w:pPr>
            <w:r w:rsidRPr="00D554C8">
              <w:rPr>
                <w:rFonts w:cstheme="minorHAnsi"/>
                <w:sz w:val="20"/>
                <w:szCs w:val="20"/>
              </w:rPr>
              <w:t>NONVRGP</w:t>
            </w:r>
          </w:p>
        </w:tc>
        <w:tc>
          <w:tcPr>
            <w:tcW w:w="1121" w:type="dxa"/>
            <w:noWrap/>
            <w:vAlign w:val="center"/>
          </w:tcPr>
          <w:p w14:paraId="70066399" w14:textId="14304C15" w:rsidR="006730B0" w:rsidRPr="00D554C8" w:rsidRDefault="006730B0" w:rsidP="00D554C8">
            <w:pPr>
              <w:jc w:val="center"/>
              <w:rPr>
                <w:rFonts w:cstheme="minorHAnsi"/>
                <w:sz w:val="20"/>
                <w:szCs w:val="20"/>
              </w:rPr>
            </w:pPr>
            <w:r w:rsidRPr="00D554C8">
              <w:rPr>
                <w:rFonts w:cstheme="minorHAnsi"/>
                <w:sz w:val="20"/>
                <w:szCs w:val="20"/>
              </w:rPr>
              <w:t>7.0%</w:t>
            </w:r>
          </w:p>
        </w:tc>
        <w:tc>
          <w:tcPr>
            <w:tcW w:w="1121" w:type="dxa"/>
            <w:noWrap/>
            <w:vAlign w:val="center"/>
          </w:tcPr>
          <w:p w14:paraId="4027C949" w14:textId="1BE38AB0" w:rsidR="006730B0" w:rsidRPr="00D554C8" w:rsidRDefault="006730B0" w:rsidP="00D554C8">
            <w:pPr>
              <w:jc w:val="center"/>
              <w:rPr>
                <w:rFonts w:cstheme="minorHAnsi"/>
                <w:sz w:val="20"/>
                <w:szCs w:val="20"/>
              </w:rPr>
            </w:pPr>
            <w:r w:rsidRPr="00D554C8">
              <w:rPr>
                <w:rFonts w:cstheme="minorHAnsi"/>
                <w:sz w:val="20"/>
                <w:szCs w:val="20"/>
              </w:rPr>
              <w:t>5.7%</w:t>
            </w:r>
          </w:p>
        </w:tc>
        <w:tc>
          <w:tcPr>
            <w:tcW w:w="1121" w:type="dxa"/>
            <w:noWrap/>
            <w:vAlign w:val="center"/>
          </w:tcPr>
          <w:p w14:paraId="5161D427" w14:textId="034C393D" w:rsidR="006730B0" w:rsidRPr="00D554C8" w:rsidRDefault="006730B0" w:rsidP="00D554C8">
            <w:pPr>
              <w:jc w:val="center"/>
              <w:rPr>
                <w:rFonts w:cstheme="minorHAnsi"/>
                <w:sz w:val="20"/>
                <w:szCs w:val="20"/>
              </w:rPr>
            </w:pPr>
            <w:r w:rsidRPr="00D554C8">
              <w:rPr>
                <w:rFonts w:cstheme="minorHAnsi"/>
                <w:sz w:val="20"/>
                <w:szCs w:val="20"/>
              </w:rPr>
              <w:t>2.1%</w:t>
            </w:r>
          </w:p>
        </w:tc>
        <w:tc>
          <w:tcPr>
            <w:tcW w:w="1121" w:type="dxa"/>
            <w:noWrap/>
            <w:vAlign w:val="center"/>
          </w:tcPr>
          <w:p w14:paraId="3114C5D1" w14:textId="1E3C8E96" w:rsidR="006730B0" w:rsidRPr="00D554C8" w:rsidRDefault="006730B0" w:rsidP="00D554C8">
            <w:pPr>
              <w:jc w:val="center"/>
              <w:rPr>
                <w:rFonts w:cstheme="minorHAnsi"/>
                <w:sz w:val="20"/>
                <w:szCs w:val="20"/>
              </w:rPr>
            </w:pPr>
            <w:r w:rsidRPr="00D554C8">
              <w:rPr>
                <w:rFonts w:cstheme="minorHAnsi"/>
                <w:sz w:val="20"/>
                <w:szCs w:val="20"/>
              </w:rPr>
              <w:t>1.8%</w:t>
            </w:r>
          </w:p>
        </w:tc>
        <w:tc>
          <w:tcPr>
            <w:tcW w:w="1121" w:type="dxa"/>
            <w:noWrap/>
            <w:vAlign w:val="center"/>
          </w:tcPr>
          <w:p w14:paraId="04F5C11D" w14:textId="1436D788" w:rsidR="006730B0" w:rsidRPr="00D554C8" w:rsidRDefault="006730B0" w:rsidP="00D554C8">
            <w:pPr>
              <w:jc w:val="center"/>
              <w:rPr>
                <w:rFonts w:cstheme="minorHAnsi"/>
                <w:sz w:val="20"/>
                <w:szCs w:val="20"/>
              </w:rPr>
            </w:pPr>
            <w:r w:rsidRPr="00D554C8">
              <w:rPr>
                <w:rFonts w:cstheme="minorHAnsi"/>
                <w:sz w:val="20"/>
                <w:szCs w:val="20"/>
              </w:rPr>
              <w:t>6.7%</w:t>
            </w:r>
          </w:p>
        </w:tc>
      </w:tr>
      <w:tr w:rsidR="00B80402" w:rsidRPr="00B80402" w14:paraId="48583C3E" w14:textId="77777777" w:rsidTr="006730B0">
        <w:trPr>
          <w:trHeight w:val="288"/>
        </w:trPr>
        <w:tc>
          <w:tcPr>
            <w:tcW w:w="3059" w:type="dxa"/>
            <w:noWrap/>
            <w:hideMark/>
          </w:tcPr>
          <w:p w14:paraId="4D52746C" w14:textId="77777777" w:rsidR="006730B0" w:rsidRPr="00D554C8" w:rsidRDefault="006730B0" w:rsidP="00D554C8">
            <w:pPr>
              <w:rPr>
                <w:rFonts w:cstheme="minorHAnsi"/>
                <w:sz w:val="20"/>
                <w:szCs w:val="20"/>
              </w:rPr>
            </w:pPr>
            <w:r w:rsidRPr="00D554C8">
              <w:rPr>
                <w:rFonts w:cstheme="minorHAnsi"/>
                <w:sz w:val="20"/>
                <w:szCs w:val="20"/>
              </w:rPr>
              <w:t>Paediatric Medicine</w:t>
            </w:r>
          </w:p>
        </w:tc>
        <w:tc>
          <w:tcPr>
            <w:tcW w:w="1121" w:type="dxa"/>
            <w:noWrap/>
            <w:vAlign w:val="center"/>
          </w:tcPr>
          <w:p w14:paraId="6F493730" w14:textId="16F72804" w:rsidR="006730B0" w:rsidRPr="00D554C8" w:rsidRDefault="006730B0" w:rsidP="00D554C8">
            <w:pPr>
              <w:jc w:val="center"/>
              <w:rPr>
                <w:rFonts w:cstheme="minorHAnsi"/>
                <w:sz w:val="20"/>
                <w:szCs w:val="20"/>
              </w:rPr>
            </w:pPr>
            <w:r w:rsidRPr="00D554C8">
              <w:rPr>
                <w:rFonts w:cstheme="minorHAnsi"/>
                <w:sz w:val="20"/>
                <w:szCs w:val="20"/>
              </w:rPr>
              <w:t>5.9%</w:t>
            </w:r>
          </w:p>
        </w:tc>
        <w:tc>
          <w:tcPr>
            <w:tcW w:w="1121" w:type="dxa"/>
            <w:noWrap/>
            <w:vAlign w:val="center"/>
          </w:tcPr>
          <w:p w14:paraId="66D7121D" w14:textId="22C6F05B" w:rsidR="006730B0" w:rsidRPr="00D554C8" w:rsidRDefault="006730B0" w:rsidP="00D554C8">
            <w:pPr>
              <w:jc w:val="center"/>
              <w:rPr>
                <w:rFonts w:cstheme="minorHAnsi"/>
                <w:sz w:val="20"/>
                <w:szCs w:val="20"/>
              </w:rPr>
            </w:pPr>
            <w:r w:rsidRPr="00D554C8">
              <w:rPr>
                <w:rFonts w:cstheme="minorHAnsi"/>
                <w:sz w:val="20"/>
                <w:szCs w:val="20"/>
              </w:rPr>
              <w:t>5.8%</w:t>
            </w:r>
          </w:p>
        </w:tc>
        <w:tc>
          <w:tcPr>
            <w:tcW w:w="1121" w:type="dxa"/>
            <w:noWrap/>
            <w:vAlign w:val="center"/>
          </w:tcPr>
          <w:p w14:paraId="63DECF1B" w14:textId="44FF90CD" w:rsidR="006730B0" w:rsidRPr="00D554C8" w:rsidRDefault="006730B0" w:rsidP="00D554C8">
            <w:pPr>
              <w:jc w:val="center"/>
              <w:rPr>
                <w:rFonts w:cstheme="minorHAnsi"/>
                <w:sz w:val="20"/>
                <w:szCs w:val="20"/>
              </w:rPr>
            </w:pPr>
            <w:r w:rsidRPr="00D554C8">
              <w:rPr>
                <w:rFonts w:cstheme="minorHAnsi"/>
                <w:sz w:val="20"/>
                <w:szCs w:val="20"/>
              </w:rPr>
              <w:t>5.4%</w:t>
            </w:r>
          </w:p>
        </w:tc>
        <w:tc>
          <w:tcPr>
            <w:tcW w:w="1121" w:type="dxa"/>
            <w:noWrap/>
            <w:vAlign w:val="center"/>
          </w:tcPr>
          <w:p w14:paraId="75BC2036" w14:textId="1B62D5BA" w:rsidR="006730B0" w:rsidRPr="00D554C8" w:rsidRDefault="006730B0" w:rsidP="00D554C8">
            <w:pPr>
              <w:jc w:val="center"/>
              <w:rPr>
                <w:rFonts w:cstheme="minorHAnsi"/>
                <w:sz w:val="20"/>
                <w:szCs w:val="20"/>
              </w:rPr>
            </w:pPr>
            <w:r w:rsidRPr="00D554C8">
              <w:rPr>
                <w:rFonts w:cstheme="minorHAnsi"/>
                <w:sz w:val="20"/>
                <w:szCs w:val="20"/>
              </w:rPr>
              <w:t>4.5%</w:t>
            </w:r>
          </w:p>
        </w:tc>
        <w:tc>
          <w:tcPr>
            <w:tcW w:w="1121" w:type="dxa"/>
            <w:noWrap/>
            <w:vAlign w:val="center"/>
          </w:tcPr>
          <w:p w14:paraId="4D2CBCEA" w14:textId="39ADFE76" w:rsidR="006730B0" w:rsidRPr="00D554C8" w:rsidRDefault="006730B0" w:rsidP="00D554C8">
            <w:pPr>
              <w:jc w:val="center"/>
              <w:rPr>
                <w:rFonts w:cstheme="minorHAnsi"/>
                <w:sz w:val="20"/>
                <w:szCs w:val="20"/>
              </w:rPr>
            </w:pPr>
            <w:r w:rsidRPr="00D554C8">
              <w:rPr>
                <w:rFonts w:cstheme="minorHAnsi"/>
                <w:sz w:val="20"/>
                <w:szCs w:val="20"/>
              </w:rPr>
              <w:t>4.2%</w:t>
            </w:r>
          </w:p>
        </w:tc>
      </w:tr>
      <w:tr w:rsidR="00B80402" w:rsidRPr="00B80402" w14:paraId="4435D822" w14:textId="77777777" w:rsidTr="006730B0">
        <w:trPr>
          <w:trHeight w:val="288"/>
        </w:trPr>
        <w:tc>
          <w:tcPr>
            <w:tcW w:w="3059" w:type="dxa"/>
            <w:noWrap/>
            <w:hideMark/>
          </w:tcPr>
          <w:p w14:paraId="7C0BEB30" w14:textId="77777777" w:rsidR="006730B0" w:rsidRPr="00D554C8" w:rsidRDefault="006730B0" w:rsidP="00D554C8">
            <w:pPr>
              <w:rPr>
                <w:rFonts w:cstheme="minorHAnsi"/>
                <w:sz w:val="20"/>
                <w:szCs w:val="20"/>
              </w:rPr>
            </w:pPr>
            <w:r w:rsidRPr="00D554C8">
              <w:rPr>
                <w:rFonts w:cstheme="minorHAnsi"/>
                <w:sz w:val="20"/>
                <w:szCs w:val="20"/>
              </w:rPr>
              <w:t>Internal Medicine</w:t>
            </w:r>
          </w:p>
        </w:tc>
        <w:tc>
          <w:tcPr>
            <w:tcW w:w="1121" w:type="dxa"/>
            <w:noWrap/>
            <w:vAlign w:val="center"/>
          </w:tcPr>
          <w:p w14:paraId="704A9A61" w14:textId="6307D00E" w:rsidR="006730B0" w:rsidRPr="00D554C8" w:rsidRDefault="006730B0" w:rsidP="00D554C8">
            <w:pPr>
              <w:jc w:val="center"/>
              <w:rPr>
                <w:rFonts w:cstheme="minorHAnsi"/>
                <w:sz w:val="20"/>
                <w:szCs w:val="20"/>
              </w:rPr>
            </w:pPr>
            <w:r w:rsidRPr="00D554C8">
              <w:rPr>
                <w:rFonts w:cstheme="minorHAnsi"/>
                <w:sz w:val="20"/>
                <w:szCs w:val="20"/>
              </w:rPr>
              <w:t>4.7%</w:t>
            </w:r>
          </w:p>
        </w:tc>
        <w:tc>
          <w:tcPr>
            <w:tcW w:w="1121" w:type="dxa"/>
            <w:noWrap/>
            <w:vAlign w:val="center"/>
          </w:tcPr>
          <w:p w14:paraId="79116482" w14:textId="3DC58519" w:rsidR="006730B0" w:rsidRPr="00D554C8" w:rsidRDefault="006730B0" w:rsidP="00D554C8">
            <w:pPr>
              <w:jc w:val="center"/>
              <w:rPr>
                <w:rFonts w:cstheme="minorHAnsi"/>
                <w:sz w:val="20"/>
                <w:szCs w:val="20"/>
              </w:rPr>
            </w:pPr>
            <w:r w:rsidRPr="00D554C8">
              <w:rPr>
                <w:rFonts w:cstheme="minorHAnsi"/>
                <w:sz w:val="20"/>
                <w:szCs w:val="20"/>
              </w:rPr>
              <w:t>5.7%</w:t>
            </w:r>
          </w:p>
        </w:tc>
        <w:tc>
          <w:tcPr>
            <w:tcW w:w="1121" w:type="dxa"/>
            <w:noWrap/>
            <w:vAlign w:val="center"/>
          </w:tcPr>
          <w:p w14:paraId="2B49D75F" w14:textId="5D8FEC04" w:rsidR="006730B0" w:rsidRPr="00D554C8" w:rsidRDefault="006730B0" w:rsidP="00D554C8">
            <w:pPr>
              <w:jc w:val="center"/>
              <w:rPr>
                <w:rFonts w:cstheme="minorHAnsi"/>
                <w:sz w:val="20"/>
                <w:szCs w:val="20"/>
              </w:rPr>
            </w:pPr>
            <w:r w:rsidRPr="00D554C8">
              <w:rPr>
                <w:rFonts w:cstheme="minorHAnsi"/>
                <w:sz w:val="20"/>
                <w:szCs w:val="20"/>
              </w:rPr>
              <w:t>5.5%</w:t>
            </w:r>
          </w:p>
        </w:tc>
        <w:tc>
          <w:tcPr>
            <w:tcW w:w="1121" w:type="dxa"/>
            <w:noWrap/>
            <w:vAlign w:val="center"/>
          </w:tcPr>
          <w:p w14:paraId="4AD83300" w14:textId="755E50C8" w:rsidR="006730B0" w:rsidRPr="00D554C8" w:rsidRDefault="006730B0" w:rsidP="00D554C8">
            <w:pPr>
              <w:jc w:val="center"/>
              <w:rPr>
                <w:rFonts w:cstheme="minorHAnsi"/>
                <w:sz w:val="20"/>
                <w:szCs w:val="20"/>
              </w:rPr>
            </w:pPr>
            <w:r w:rsidRPr="00D554C8">
              <w:rPr>
                <w:rFonts w:cstheme="minorHAnsi"/>
                <w:sz w:val="20"/>
                <w:szCs w:val="20"/>
              </w:rPr>
              <w:t>6.0%</w:t>
            </w:r>
          </w:p>
        </w:tc>
        <w:tc>
          <w:tcPr>
            <w:tcW w:w="1121" w:type="dxa"/>
            <w:noWrap/>
            <w:vAlign w:val="center"/>
          </w:tcPr>
          <w:p w14:paraId="63295885" w14:textId="3E4E081C" w:rsidR="006730B0" w:rsidRPr="00D554C8" w:rsidRDefault="006730B0" w:rsidP="00D554C8">
            <w:pPr>
              <w:jc w:val="center"/>
              <w:rPr>
                <w:rFonts w:cstheme="minorHAnsi"/>
                <w:sz w:val="20"/>
                <w:szCs w:val="20"/>
              </w:rPr>
            </w:pPr>
            <w:r w:rsidRPr="00D554C8">
              <w:rPr>
                <w:rFonts w:cstheme="minorHAnsi"/>
                <w:sz w:val="20"/>
                <w:szCs w:val="20"/>
              </w:rPr>
              <w:t>5.4%</w:t>
            </w:r>
          </w:p>
        </w:tc>
      </w:tr>
      <w:tr w:rsidR="00B80402" w:rsidRPr="00B80402" w14:paraId="583D7014" w14:textId="77777777" w:rsidTr="006730B0">
        <w:trPr>
          <w:trHeight w:val="288"/>
        </w:trPr>
        <w:tc>
          <w:tcPr>
            <w:tcW w:w="3059" w:type="dxa"/>
            <w:noWrap/>
            <w:hideMark/>
          </w:tcPr>
          <w:p w14:paraId="60B166D1" w14:textId="77777777" w:rsidR="006730B0" w:rsidRPr="00D554C8" w:rsidRDefault="006730B0" w:rsidP="00D554C8">
            <w:pPr>
              <w:rPr>
                <w:rFonts w:cstheme="minorHAnsi"/>
                <w:sz w:val="20"/>
                <w:szCs w:val="20"/>
              </w:rPr>
            </w:pPr>
            <w:r w:rsidRPr="00D554C8">
              <w:rPr>
                <w:rFonts w:cstheme="minorHAnsi"/>
                <w:sz w:val="20"/>
                <w:szCs w:val="20"/>
              </w:rPr>
              <w:t>GP Unclassified</w:t>
            </w:r>
          </w:p>
        </w:tc>
        <w:tc>
          <w:tcPr>
            <w:tcW w:w="1121" w:type="dxa"/>
            <w:noWrap/>
            <w:vAlign w:val="center"/>
          </w:tcPr>
          <w:p w14:paraId="10C2514C" w14:textId="5299F2F6" w:rsidR="006730B0" w:rsidRPr="00D554C8" w:rsidRDefault="006730B0" w:rsidP="00D554C8">
            <w:pPr>
              <w:jc w:val="center"/>
              <w:rPr>
                <w:rFonts w:cstheme="minorHAnsi"/>
                <w:sz w:val="20"/>
                <w:szCs w:val="20"/>
              </w:rPr>
            </w:pPr>
            <w:r w:rsidRPr="00D554C8">
              <w:rPr>
                <w:rFonts w:cstheme="minorHAnsi"/>
                <w:sz w:val="20"/>
                <w:szCs w:val="20"/>
              </w:rPr>
              <w:t>1.4%</w:t>
            </w:r>
          </w:p>
        </w:tc>
        <w:tc>
          <w:tcPr>
            <w:tcW w:w="1121" w:type="dxa"/>
            <w:noWrap/>
            <w:vAlign w:val="center"/>
          </w:tcPr>
          <w:p w14:paraId="09B57D45" w14:textId="770AAA92" w:rsidR="006730B0" w:rsidRPr="00D554C8" w:rsidRDefault="006730B0" w:rsidP="00D554C8">
            <w:pPr>
              <w:jc w:val="center"/>
              <w:rPr>
                <w:rFonts w:cstheme="minorHAnsi"/>
                <w:sz w:val="20"/>
                <w:szCs w:val="20"/>
              </w:rPr>
            </w:pPr>
            <w:r w:rsidRPr="00D554C8">
              <w:rPr>
                <w:rFonts w:cstheme="minorHAnsi"/>
                <w:sz w:val="20"/>
                <w:szCs w:val="20"/>
              </w:rPr>
              <w:t>0.3%</w:t>
            </w:r>
          </w:p>
        </w:tc>
        <w:tc>
          <w:tcPr>
            <w:tcW w:w="1121" w:type="dxa"/>
            <w:noWrap/>
            <w:vAlign w:val="center"/>
          </w:tcPr>
          <w:p w14:paraId="12937D70" w14:textId="6F3E8FC2" w:rsidR="006730B0" w:rsidRPr="00D554C8" w:rsidRDefault="006730B0" w:rsidP="00D554C8">
            <w:pPr>
              <w:jc w:val="center"/>
              <w:rPr>
                <w:rFonts w:cstheme="minorHAnsi"/>
                <w:sz w:val="20"/>
                <w:szCs w:val="20"/>
              </w:rPr>
            </w:pPr>
            <w:r w:rsidRPr="00D554C8">
              <w:rPr>
                <w:rFonts w:cstheme="minorHAnsi"/>
                <w:sz w:val="20"/>
                <w:szCs w:val="20"/>
              </w:rPr>
              <w:t>0.0%</w:t>
            </w:r>
          </w:p>
        </w:tc>
        <w:tc>
          <w:tcPr>
            <w:tcW w:w="1121" w:type="dxa"/>
            <w:noWrap/>
            <w:vAlign w:val="center"/>
          </w:tcPr>
          <w:p w14:paraId="3F3FDC19" w14:textId="4E1DF4E5" w:rsidR="006730B0" w:rsidRPr="00D554C8" w:rsidRDefault="006730B0" w:rsidP="00D554C8">
            <w:pPr>
              <w:jc w:val="center"/>
              <w:rPr>
                <w:rFonts w:cstheme="minorHAnsi"/>
                <w:sz w:val="20"/>
                <w:szCs w:val="20"/>
              </w:rPr>
            </w:pPr>
            <w:r w:rsidRPr="00D554C8">
              <w:rPr>
                <w:rFonts w:cstheme="minorHAnsi"/>
                <w:sz w:val="20"/>
                <w:szCs w:val="20"/>
              </w:rPr>
              <w:t>0.0%</w:t>
            </w:r>
          </w:p>
        </w:tc>
        <w:tc>
          <w:tcPr>
            <w:tcW w:w="1121" w:type="dxa"/>
            <w:noWrap/>
            <w:vAlign w:val="center"/>
          </w:tcPr>
          <w:p w14:paraId="0FEB7D95" w14:textId="6E48D2ED" w:rsidR="006730B0" w:rsidRPr="00D554C8" w:rsidRDefault="006730B0" w:rsidP="00D554C8">
            <w:pPr>
              <w:jc w:val="center"/>
              <w:rPr>
                <w:rFonts w:cstheme="minorHAnsi"/>
                <w:sz w:val="20"/>
                <w:szCs w:val="20"/>
              </w:rPr>
            </w:pPr>
            <w:r w:rsidRPr="00D554C8">
              <w:rPr>
                <w:rFonts w:cstheme="minorHAnsi"/>
                <w:sz w:val="20"/>
                <w:szCs w:val="20"/>
              </w:rPr>
              <w:t>0.0%</w:t>
            </w:r>
          </w:p>
        </w:tc>
      </w:tr>
      <w:tr w:rsidR="00B80402" w:rsidRPr="00B80402" w14:paraId="3F0502E0" w14:textId="77777777" w:rsidTr="006730B0">
        <w:trPr>
          <w:trHeight w:val="288"/>
        </w:trPr>
        <w:tc>
          <w:tcPr>
            <w:tcW w:w="3059" w:type="dxa"/>
            <w:noWrap/>
            <w:hideMark/>
          </w:tcPr>
          <w:p w14:paraId="48019CE3" w14:textId="77777777" w:rsidR="006730B0" w:rsidRPr="00D554C8" w:rsidRDefault="006730B0" w:rsidP="00D554C8">
            <w:pPr>
              <w:rPr>
                <w:rFonts w:cstheme="minorHAnsi"/>
                <w:sz w:val="20"/>
                <w:szCs w:val="20"/>
              </w:rPr>
            </w:pPr>
            <w:r w:rsidRPr="00D554C8">
              <w:rPr>
                <w:rFonts w:cstheme="minorHAnsi"/>
                <w:sz w:val="20"/>
                <w:szCs w:val="20"/>
              </w:rPr>
              <w:t>VRGP</w:t>
            </w:r>
          </w:p>
        </w:tc>
        <w:tc>
          <w:tcPr>
            <w:tcW w:w="1121" w:type="dxa"/>
            <w:noWrap/>
            <w:vAlign w:val="center"/>
          </w:tcPr>
          <w:p w14:paraId="00EC8058" w14:textId="7AD0B0DA" w:rsidR="006730B0" w:rsidRPr="00D554C8" w:rsidRDefault="006730B0" w:rsidP="00D554C8">
            <w:pPr>
              <w:jc w:val="center"/>
              <w:rPr>
                <w:rFonts w:cstheme="minorHAnsi"/>
                <w:sz w:val="20"/>
                <w:szCs w:val="20"/>
              </w:rPr>
            </w:pPr>
            <w:r w:rsidRPr="00D554C8">
              <w:rPr>
                <w:rFonts w:cstheme="minorHAnsi"/>
                <w:sz w:val="20"/>
                <w:szCs w:val="20"/>
              </w:rPr>
              <w:t>1.2%</w:t>
            </w:r>
          </w:p>
        </w:tc>
        <w:tc>
          <w:tcPr>
            <w:tcW w:w="1121" w:type="dxa"/>
            <w:noWrap/>
            <w:vAlign w:val="center"/>
          </w:tcPr>
          <w:p w14:paraId="0C045536" w14:textId="331D849F" w:rsidR="006730B0" w:rsidRPr="00D554C8" w:rsidRDefault="006730B0" w:rsidP="00D554C8">
            <w:pPr>
              <w:jc w:val="center"/>
              <w:rPr>
                <w:rFonts w:cstheme="minorHAnsi"/>
                <w:sz w:val="20"/>
                <w:szCs w:val="20"/>
              </w:rPr>
            </w:pPr>
            <w:r w:rsidRPr="00D554C8">
              <w:rPr>
                <w:rFonts w:cstheme="minorHAnsi"/>
                <w:sz w:val="20"/>
                <w:szCs w:val="20"/>
              </w:rPr>
              <w:t>2.0%</w:t>
            </w:r>
          </w:p>
        </w:tc>
        <w:tc>
          <w:tcPr>
            <w:tcW w:w="1121" w:type="dxa"/>
            <w:noWrap/>
            <w:vAlign w:val="center"/>
          </w:tcPr>
          <w:p w14:paraId="1D45B6A9" w14:textId="0E75911F" w:rsidR="006730B0" w:rsidRPr="00D554C8" w:rsidRDefault="006730B0" w:rsidP="00D554C8">
            <w:pPr>
              <w:jc w:val="center"/>
              <w:rPr>
                <w:rFonts w:cstheme="minorHAnsi"/>
                <w:sz w:val="20"/>
                <w:szCs w:val="20"/>
              </w:rPr>
            </w:pPr>
            <w:r w:rsidRPr="00D554C8">
              <w:rPr>
                <w:rFonts w:cstheme="minorHAnsi"/>
                <w:sz w:val="20"/>
                <w:szCs w:val="20"/>
              </w:rPr>
              <w:t>1.3%</w:t>
            </w:r>
          </w:p>
        </w:tc>
        <w:tc>
          <w:tcPr>
            <w:tcW w:w="1121" w:type="dxa"/>
            <w:noWrap/>
            <w:vAlign w:val="center"/>
          </w:tcPr>
          <w:p w14:paraId="167D3FA9" w14:textId="4F4CFF11" w:rsidR="006730B0" w:rsidRPr="00D554C8" w:rsidRDefault="006730B0" w:rsidP="00D554C8">
            <w:pPr>
              <w:jc w:val="center"/>
              <w:rPr>
                <w:rFonts w:cstheme="minorHAnsi"/>
                <w:sz w:val="20"/>
                <w:szCs w:val="20"/>
              </w:rPr>
            </w:pPr>
            <w:r w:rsidRPr="00D554C8">
              <w:rPr>
                <w:rFonts w:cstheme="minorHAnsi"/>
                <w:sz w:val="20"/>
                <w:szCs w:val="20"/>
              </w:rPr>
              <w:t>1.5%</w:t>
            </w:r>
          </w:p>
        </w:tc>
        <w:tc>
          <w:tcPr>
            <w:tcW w:w="1121" w:type="dxa"/>
            <w:noWrap/>
            <w:vAlign w:val="center"/>
          </w:tcPr>
          <w:p w14:paraId="5DFFF273" w14:textId="57E220D7" w:rsidR="006730B0" w:rsidRPr="00D554C8" w:rsidRDefault="006730B0" w:rsidP="00D554C8">
            <w:pPr>
              <w:jc w:val="center"/>
              <w:rPr>
                <w:rFonts w:cstheme="minorHAnsi"/>
                <w:sz w:val="20"/>
                <w:szCs w:val="20"/>
              </w:rPr>
            </w:pPr>
            <w:r w:rsidRPr="00D554C8">
              <w:rPr>
                <w:rFonts w:cstheme="minorHAnsi"/>
                <w:sz w:val="20"/>
                <w:szCs w:val="20"/>
              </w:rPr>
              <w:t>1.4%</w:t>
            </w:r>
          </w:p>
        </w:tc>
      </w:tr>
      <w:tr w:rsidR="00B80402" w:rsidRPr="00B80402" w14:paraId="6BEF2999" w14:textId="77777777" w:rsidTr="006730B0">
        <w:trPr>
          <w:trHeight w:val="288"/>
        </w:trPr>
        <w:tc>
          <w:tcPr>
            <w:tcW w:w="3059" w:type="dxa"/>
            <w:noWrap/>
            <w:hideMark/>
          </w:tcPr>
          <w:p w14:paraId="3E4C2C7C" w14:textId="77777777" w:rsidR="006730B0" w:rsidRPr="00D554C8" w:rsidRDefault="006730B0" w:rsidP="00D554C8">
            <w:pPr>
              <w:rPr>
                <w:rFonts w:cstheme="minorHAnsi"/>
                <w:sz w:val="20"/>
                <w:szCs w:val="20"/>
              </w:rPr>
            </w:pPr>
            <w:r w:rsidRPr="00D554C8">
              <w:rPr>
                <w:rFonts w:cstheme="minorHAnsi"/>
                <w:sz w:val="20"/>
                <w:szCs w:val="20"/>
              </w:rPr>
              <w:t>GP Trainee</w:t>
            </w:r>
          </w:p>
        </w:tc>
        <w:tc>
          <w:tcPr>
            <w:tcW w:w="1121" w:type="dxa"/>
            <w:noWrap/>
            <w:vAlign w:val="center"/>
          </w:tcPr>
          <w:p w14:paraId="0B53541C" w14:textId="1912C701" w:rsidR="006730B0" w:rsidRPr="00D554C8" w:rsidRDefault="006730B0" w:rsidP="00D554C8">
            <w:pPr>
              <w:jc w:val="center"/>
              <w:rPr>
                <w:rFonts w:cstheme="minorHAnsi"/>
                <w:sz w:val="20"/>
                <w:szCs w:val="20"/>
              </w:rPr>
            </w:pPr>
            <w:r w:rsidRPr="00D554C8">
              <w:rPr>
                <w:rFonts w:cstheme="minorHAnsi"/>
                <w:sz w:val="20"/>
                <w:szCs w:val="20"/>
              </w:rPr>
              <w:t>0.1%</w:t>
            </w:r>
          </w:p>
        </w:tc>
        <w:tc>
          <w:tcPr>
            <w:tcW w:w="1121" w:type="dxa"/>
            <w:noWrap/>
            <w:vAlign w:val="center"/>
          </w:tcPr>
          <w:p w14:paraId="16CE7F74" w14:textId="00691E40" w:rsidR="006730B0" w:rsidRPr="00D554C8" w:rsidRDefault="006730B0" w:rsidP="00D554C8">
            <w:pPr>
              <w:jc w:val="center"/>
              <w:rPr>
                <w:rFonts w:cstheme="minorHAnsi"/>
                <w:sz w:val="20"/>
                <w:szCs w:val="20"/>
              </w:rPr>
            </w:pPr>
            <w:r w:rsidRPr="00D554C8">
              <w:rPr>
                <w:rFonts w:cstheme="minorHAnsi"/>
                <w:sz w:val="20"/>
                <w:szCs w:val="20"/>
              </w:rPr>
              <w:t>0.2%</w:t>
            </w:r>
          </w:p>
        </w:tc>
        <w:tc>
          <w:tcPr>
            <w:tcW w:w="1121" w:type="dxa"/>
            <w:noWrap/>
            <w:vAlign w:val="center"/>
          </w:tcPr>
          <w:p w14:paraId="0AFC5159" w14:textId="5BBA2928" w:rsidR="006730B0" w:rsidRPr="00D554C8" w:rsidRDefault="006730B0" w:rsidP="00D554C8">
            <w:pPr>
              <w:jc w:val="center"/>
              <w:rPr>
                <w:rFonts w:cstheme="minorHAnsi"/>
                <w:sz w:val="20"/>
                <w:szCs w:val="20"/>
              </w:rPr>
            </w:pPr>
            <w:r w:rsidRPr="00D554C8">
              <w:rPr>
                <w:rFonts w:cstheme="minorHAnsi"/>
                <w:sz w:val="20"/>
                <w:szCs w:val="20"/>
              </w:rPr>
              <w:t>0.2%</w:t>
            </w:r>
          </w:p>
        </w:tc>
        <w:tc>
          <w:tcPr>
            <w:tcW w:w="1121" w:type="dxa"/>
            <w:noWrap/>
            <w:vAlign w:val="center"/>
          </w:tcPr>
          <w:p w14:paraId="0CC96C65" w14:textId="0FC9CE4F" w:rsidR="006730B0" w:rsidRPr="00D554C8" w:rsidRDefault="006730B0" w:rsidP="00D554C8">
            <w:pPr>
              <w:jc w:val="center"/>
              <w:rPr>
                <w:rFonts w:cstheme="minorHAnsi"/>
                <w:sz w:val="20"/>
                <w:szCs w:val="20"/>
              </w:rPr>
            </w:pPr>
            <w:r w:rsidRPr="00D554C8">
              <w:rPr>
                <w:rFonts w:cstheme="minorHAnsi"/>
                <w:sz w:val="20"/>
                <w:szCs w:val="20"/>
              </w:rPr>
              <w:t>0.2%</w:t>
            </w:r>
          </w:p>
        </w:tc>
        <w:tc>
          <w:tcPr>
            <w:tcW w:w="1121" w:type="dxa"/>
            <w:noWrap/>
            <w:vAlign w:val="center"/>
          </w:tcPr>
          <w:p w14:paraId="265026D9" w14:textId="4BFC6857" w:rsidR="006730B0" w:rsidRPr="00D554C8" w:rsidRDefault="006730B0" w:rsidP="00D554C8">
            <w:pPr>
              <w:jc w:val="center"/>
              <w:rPr>
                <w:rFonts w:cstheme="minorHAnsi"/>
                <w:sz w:val="20"/>
                <w:szCs w:val="20"/>
              </w:rPr>
            </w:pPr>
            <w:r w:rsidRPr="00D554C8">
              <w:rPr>
                <w:rFonts w:cstheme="minorHAnsi"/>
                <w:sz w:val="20"/>
                <w:szCs w:val="20"/>
              </w:rPr>
              <w:t>0.1%</w:t>
            </w:r>
          </w:p>
        </w:tc>
      </w:tr>
      <w:tr w:rsidR="00B80402" w:rsidRPr="00B80402" w14:paraId="54C92B80" w14:textId="77777777" w:rsidTr="006730B0">
        <w:trPr>
          <w:trHeight w:val="288"/>
        </w:trPr>
        <w:tc>
          <w:tcPr>
            <w:tcW w:w="3059" w:type="dxa"/>
            <w:noWrap/>
          </w:tcPr>
          <w:p w14:paraId="07CFFBA6" w14:textId="77777777" w:rsidR="006730B0" w:rsidRPr="00D554C8" w:rsidRDefault="006730B0" w:rsidP="00D554C8">
            <w:pPr>
              <w:rPr>
                <w:rFonts w:cstheme="minorHAnsi"/>
                <w:sz w:val="20"/>
                <w:szCs w:val="20"/>
              </w:rPr>
            </w:pPr>
            <w:r w:rsidRPr="00D554C8">
              <w:rPr>
                <w:rFonts w:cstheme="minorHAnsi"/>
                <w:sz w:val="20"/>
                <w:szCs w:val="20"/>
              </w:rPr>
              <w:t>Other</w:t>
            </w:r>
          </w:p>
        </w:tc>
        <w:tc>
          <w:tcPr>
            <w:tcW w:w="1121" w:type="dxa"/>
            <w:noWrap/>
            <w:vAlign w:val="center"/>
          </w:tcPr>
          <w:p w14:paraId="50F5D390" w14:textId="428CCE0B" w:rsidR="006730B0" w:rsidRPr="00D554C8" w:rsidRDefault="006730B0" w:rsidP="00D554C8">
            <w:pPr>
              <w:jc w:val="center"/>
              <w:rPr>
                <w:rFonts w:cstheme="minorHAnsi"/>
                <w:sz w:val="20"/>
                <w:szCs w:val="20"/>
              </w:rPr>
            </w:pPr>
            <w:r w:rsidRPr="00D554C8">
              <w:rPr>
                <w:rFonts w:cstheme="minorHAnsi"/>
                <w:sz w:val="20"/>
                <w:szCs w:val="20"/>
              </w:rPr>
              <w:t>0.</w:t>
            </w:r>
            <w:r w:rsidR="00826926">
              <w:rPr>
                <w:rFonts w:cstheme="minorHAnsi"/>
                <w:sz w:val="20"/>
                <w:szCs w:val="20"/>
              </w:rPr>
              <w:t>4</w:t>
            </w:r>
            <w:r w:rsidRPr="00D554C8">
              <w:rPr>
                <w:rFonts w:cstheme="minorHAnsi"/>
                <w:sz w:val="20"/>
                <w:szCs w:val="20"/>
              </w:rPr>
              <w:t>%</w:t>
            </w:r>
          </w:p>
        </w:tc>
        <w:tc>
          <w:tcPr>
            <w:tcW w:w="1121" w:type="dxa"/>
            <w:noWrap/>
            <w:vAlign w:val="center"/>
          </w:tcPr>
          <w:p w14:paraId="01C2275D" w14:textId="2EC94DD2" w:rsidR="006730B0" w:rsidRPr="00D554C8" w:rsidRDefault="006730B0" w:rsidP="00D554C8">
            <w:pPr>
              <w:jc w:val="center"/>
              <w:rPr>
                <w:rFonts w:cstheme="minorHAnsi"/>
                <w:sz w:val="20"/>
                <w:szCs w:val="20"/>
              </w:rPr>
            </w:pPr>
            <w:r w:rsidRPr="00D554C8">
              <w:rPr>
                <w:rFonts w:cstheme="minorHAnsi"/>
                <w:sz w:val="20"/>
                <w:szCs w:val="20"/>
              </w:rPr>
              <w:t>6.</w:t>
            </w:r>
            <w:r w:rsidR="00826926">
              <w:rPr>
                <w:rFonts w:cstheme="minorHAnsi"/>
                <w:sz w:val="20"/>
                <w:szCs w:val="20"/>
              </w:rPr>
              <w:t>5</w:t>
            </w:r>
            <w:r w:rsidRPr="00D554C8">
              <w:rPr>
                <w:rFonts w:cstheme="minorHAnsi"/>
                <w:sz w:val="20"/>
                <w:szCs w:val="20"/>
              </w:rPr>
              <w:t>%</w:t>
            </w:r>
          </w:p>
        </w:tc>
        <w:tc>
          <w:tcPr>
            <w:tcW w:w="1121" w:type="dxa"/>
            <w:noWrap/>
            <w:vAlign w:val="center"/>
          </w:tcPr>
          <w:p w14:paraId="106CCB6B" w14:textId="00E2422C" w:rsidR="006730B0" w:rsidRPr="00D554C8" w:rsidRDefault="006730B0" w:rsidP="00D554C8">
            <w:pPr>
              <w:jc w:val="center"/>
              <w:rPr>
                <w:rFonts w:cstheme="minorHAnsi"/>
                <w:sz w:val="20"/>
                <w:szCs w:val="20"/>
              </w:rPr>
            </w:pPr>
            <w:r w:rsidRPr="00D554C8">
              <w:rPr>
                <w:rFonts w:cstheme="minorHAnsi"/>
                <w:sz w:val="20"/>
                <w:szCs w:val="20"/>
              </w:rPr>
              <w:t>12.9%</w:t>
            </w:r>
          </w:p>
        </w:tc>
        <w:tc>
          <w:tcPr>
            <w:tcW w:w="1121" w:type="dxa"/>
            <w:noWrap/>
            <w:vAlign w:val="center"/>
          </w:tcPr>
          <w:p w14:paraId="38C476EE" w14:textId="03114EC1" w:rsidR="006730B0" w:rsidRPr="00D554C8" w:rsidRDefault="006730B0" w:rsidP="00D554C8">
            <w:pPr>
              <w:jc w:val="center"/>
              <w:rPr>
                <w:rFonts w:cstheme="minorHAnsi"/>
                <w:sz w:val="20"/>
                <w:szCs w:val="20"/>
              </w:rPr>
            </w:pPr>
            <w:r w:rsidRPr="00D554C8">
              <w:rPr>
                <w:rFonts w:cstheme="minorHAnsi"/>
                <w:sz w:val="20"/>
                <w:szCs w:val="20"/>
              </w:rPr>
              <w:t>8.3%</w:t>
            </w:r>
          </w:p>
        </w:tc>
        <w:tc>
          <w:tcPr>
            <w:tcW w:w="1121" w:type="dxa"/>
            <w:noWrap/>
            <w:vAlign w:val="center"/>
          </w:tcPr>
          <w:p w14:paraId="641355A3" w14:textId="4A070181" w:rsidR="006730B0" w:rsidRPr="00D554C8" w:rsidRDefault="006730B0" w:rsidP="00D554C8">
            <w:pPr>
              <w:jc w:val="center"/>
              <w:rPr>
                <w:rFonts w:cstheme="minorHAnsi"/>
                <w:sz w:val="20"/>
                <w:szCs w:val="20"/>
              </w:rPr>
            </w:pPr>
            <w:r w:rsidRPr="00D554C8">
              <w:rPr>
                <w:rFonts w:cstheme="minorHAnsi"/>
                <w:sz w:val="20"/>
                <w:szCs w:val="20"/>
              </w:rPr>
              <w:t>3.4%</w:t>
            </w:r>
          </w:p>
        </w:tc>
      </w:tr>
    </w:tbl>
    <w:p w14:paraId="2DA92669" w14:textId="75D93468" w:rsidR="00A03D9A" w:rsidRPr="00A50A24" w:rsidRDefault="00A03D9A" w:rsidP="00833E1F">
      <w:pPr>
        <w:spacing w:after="0"/>
        <w:contextualSpacing/>
        <w:rPr>
          <w:sz w:val="20"/>
          <w:szCs w:val="20"/>
          <w:u w:val="single"/>
        </w:rPr>
      </w:pPr>
      <w:r>
        <w:rPr>
          <w:sz w:val="20"/>
          <w:szCs w:val="20"/>
          <w:u w:val="single"/>
        </w:rPr>
        <w:t>Note:</w:t>
      </w:r>
    </w:p>
    <w:p w14:paraId="3AC8D51A" w14:textId="0313E79D" w:rsidR="00833E1F" w:rsidRPr="00721FB9" w:rsidRDefault="0030444C" w:rsidP="00833E1F">
      <w:pPr>
        <w:spacing w:after="0"/>
        <w:contextualSpacing/>
        <w:rPr>
          <w:sz w:val="20"/>
          <w:szCs w:val="20"/>
        </w:rPr>
      </w:pPr>
      <w:proofErr w:type="spellStart"/>
      <w:r w:rsidRPr="0030444C">
        <w:rPr>
          <w:sz w:val="20"/>
          <w:szCs w:val="20"/>
          <w:vertAlign w:val="superscript"/>
        </w:rPr>
        <w:t>a</w:t>
      </w:r>
      <w:proofErr w:type="spellEnd"/>
      <w:r>
        <w:rPr>
          <w:sz w:val="20"/>
          <w:szCs w:val="20"/>
          <w:vertAlign w:val="superscript"/>
        </w:rPr>
        <w:t xml:space="preserve"> </w:t>
      </w:r>
      <w:proofErr w:type="gramStart"/>
      <w:r w:rsidR="00833E1F" w:rsidRPr="00721FB9">
        <w:rPr>
          <w:sz w:val="20"/>
          <w:szCs w:val="20"/>
        </w:rPr>
        <w:t>The</w:t>
      </w:r>
      <w:proofErr w:type="gramEnd"/>
      <w:r w:rsidR="00833E1F" w:rsidRPr="00721FB9">
        <w:rPr>
          <w:sz w:val="20"/>
          <w:szCs w:val="20"/>
        </w:rPr>
        <w:t xml:space="preserve"> data is presented in listing years for the period 1 September to 31 August.</w:t>
      </w:r>
    </w:p>
    <w:p w14:paraId="45A42109" w14:textId="77777777" w:rsidR="00833E1F" w:rsidRDefault="00833E1F" w:rsidP="00833E1F">
      <w:pPr>
        <w:spacing w:after="0"/>
        <w:rPr>
          <w:sz w:val="20"/>
          <w:szCs w:val="20"/>
        </w:rPr>
      </w:pPr>
      <w:r w:rsidRPr="00833E1F">
        <w:rPr>
          <w:sz w:val="20"/>
          <w:szCs w:val="20"/>
        </w:rPr>
        <w:t>NONVRGP</w:t>
      </w:r>
      <w:r>
        <w:rPr>
          <w:sz w:val="20"/>
          <w:szCs w:val="20"/>
        </w:rPr>
        <w:t xml:space="preserve"> – </w:t>
      </w:r>
      <w:r w:rsidRPr="00833E1F">
        <w:rPr>
          <w:sz w:val="20"/>
          <w:szCs w:val="20"/>
        </w:rPr>
        <w:t>Non-vocationally registered GP</w:t>
      </w:r>
    </w:p>
    <w:p w14:paraId="4496ACCF" w14:textId="551E88F4" w:rsidR="00C6695F" w:rsidRPr="009E39AB" w:rsidRDefault="00833E1F" w:rsidP="00C6695F">
      <w:pPr>
        <w:rPr>
          <w:sz w:val="20"/>
          <w:szCs w:val="20"/>
        </w:rPr>
      </w:pPr>
      <w:r>
        <w:rPr>
          <w:sz w:val="20"/>
          <w:szCs w:val="20"/>
        </w:rPr>
        <w:t xml:space="preserve">VRGP - </w:t>
      </w:r>
      <w:r>
        <w:rPr>
          <w:rFonts w:ascii="Calibri" w:eastAsia="Times New Roman" w:hAnsi="Calibri" w:cs="Calibri"/>
          <w:sz w:val="20"/>
          <w:szCs w:val="20"/>
        </w:rPr>
        <w:t>Vocationally registered GP</w:t>
      </w:r>
    </w:p>
    <w:p w14:paraId="734D7E54" w14:textId="3E09F5AF" w:rsidR="00BB7F04" w:rsidRDefault="00B96A86" w:rsidP="00D554C8">
      <w:pPr>
        <w:spacing w:before="60" w:after="0"/>
      </w:pPr>
      <w:r>
        <w:rPr>
          <w:noProof/>
        </w:rPr>
        <w:lastRenderedPageBreak/>
        <w:drawing>
          <wp:inline distT="0" distB="0" distL="0" distR="0" wp14:anchorId="1F23098D" wp14:editId="493290F8">
            <wp:extent cx="5745480" cy="3497580"/>
            <wp:effectExtent l="0" t="0" r="7620" b="7620"/>
            <wp:docPr id="23" name="Chart 23">
              <a:extLst xmlns:a="http://schemas.openxmlformats.org/drawingml/2006/main">
                <a:ext uri="{FF2B5EF4-FFF2-40B4-BE49-F238E27FC236}">
                  <a16:creationId xmlns:a16="http://schemas.microsoft.com/office/drawing/2014/main" id="{B6127EB1-5605-4E4B-9A4F-F0B4B11332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5826F0" w14:textId="47488450" w:rsidR="00C6695F" w:rsidRDefault="00C6695F" w:rsidP="00D554C8">
      <w:pPr>
        <w:pStyle w:val="Heading3"/>
        <w:spacing w:before="60" w:after="60"/>
        <w:rPr>
          <w:i w:val="0"/>
          <w:iCs/>
        </w:rPr>
      </w:pPr>
      <w:r>
        <w:rPr>
          <w:i w:val="0"/>
          <w:iCs/>
        </w:rPr>
        <w:t>Figure</w:t>
      </w:r>
      <w:r w:rsidRPr="00C6695F">
        <w:rPr>
          <w:i w:val="0"/>
          <w:iCs/>
        </w:rPr>
        <w:t xml:space="preserve"> </w:t>
      </w:r>
      <w:r w:rsidR="006A112A">
        <w:rPr>
          <w:i w:val="0"/>
          <w:iCs/>
        </w:rPr>
        <w:t>7</w:t>
      </w:r>
      <w:r w:rsidRPr="00C6695F">
        <w:rPr>
          <w:i w:val="0"/>
          <w:iCs/>
        </w:rPr>
        <w:t>:</w:t>
      </w:r>
      <w:r>
        <w:rPr>
          <w:i w:val="0"/>
          <w:iCs/>
        </w:rPr>
        <w:t xml:space="preserve"> Proportion</w:t>
      </w:r>
      <w:r w:rsidRPr="00C6695F">
        <w:rPr>
          <w:i w:val="0"/>
          <w:iCs/>
        </w:rPr>
        <w:t xml:space="preserve"> of prescriptions supplied by prescriber </w:t>
      </w:r>
      <w:proofErr w:type="gramStart"/>
      <w:r w:rsidRPr="00C6695F">
        <w:rPr>
          <w:i w:val="0"/>
          <w:iCs/>
        </w:rPr>
        <w:t>typ</w:t>
      </w:r>
      <w:r>
        <w:rPr>
          <w:i w:val="0"/>
          <w:iCs/>
        </w:rPr>
        <w:t>e</w:t>
      </w:r>
      <w:proofErr w:type="gramEnd"/>
    </w:p>
    <w:p w14:paraId="1B99BD21" w14:textId="4679ADB7" w:rsidR="00AF6010" w:rsidRDefault="00AF6010" w:rsidP="007D1ACC">
      <w:pPr>
        <w:spacing w:after="0"/>
        <w:rPr>
          <w:sz w:val="20"/>
          <w:szCs w:val="20"/>
        </w:rPr>
      </w:pPr>
      <w:r w:rsidRPr="00A50A24">
        <w:rPr>
          <w:sz w:val="20"/>
          <w:szCs w:val="20"/>
          <w:u w:val="single"/>
        </w:rPr>
        <w:t>Note</w:t>
      </w:r>
      <w:r>
        <w:rPr>
          <w:sz w:val="20"/>
          <w:szCs w:val="20"/>
        </w:rPr>
        <w:t>:</w:t>
      </w:r>
    </w:p>
    <w:p w14:paraId="0094DF5A" w14:textId="0F3C6921" w:rsidR="007D1ACC" w:rsidRPr="00BB7F04" w:rsidRDefault="007D1ACC" w:rsidP="007D1ACC">
      <w:pPr>
        <w:spacing w:after="0"/>
      </w:pPr>
      <w:r w:rsidRPr="00721FB9">
        <w:rPr>
          <w:sz w:val="20"/>
          <w:szCs w:val="20"/>
        </w:rPr>
        <w:t>The data is presented in listing years for the period 1 September to 31 August.</w:t>
      </w:r>
    </w:p>
    <w:p w14:paraId="6A493B1C" w14:textId="77777777" w:rsidR="007D1ACC" w:rsidRDefault="007D1ACC" w:rsidP="007D1ACC">
      <w:pPr>
        <w:spacing w:after="0"/>
        <w:rPr>
          <w:sz w:val="20"/>
          <w:szCs w:val="20"/>
        </w:rPr>
      </w:pPr>
      <w:r w:rsidRPr="00833E1F">
        <w:rPr>
          <w:sz w:val="20"/>
          <w:szCs w:val="20"/>
        </w:rPr>
        <w:t>NONVRGP</w:t>
      </w:r>
      <w:r>
        <w:rPr>
          <w:sz w:val="20"/>
          <w:szCs w:val="20"/>
        </w:rPr>
        <w:t xml:space="preserve"> – </w:t>
      </w:r>
      <w:r w:rsidRPr="00833E1F">
        <w:rPr>
          <w:sz w:val="20"/>
          <w:szCs w:val="20"/>
        </w:rPr>
        <w:t>Non-vocationally registered GP</w:t>
      </w:r>
    </w:p>
    <w:p w14:paraId="0A99F4FA" w14:textId="2E654BC4" w:rsidR="00B07EC4" w:rsidRDefault="007D1ACC" w:rsidP="00E20A5F">
      <w:pPr>
        <w:spacing w:after="60"/>
        <w:rPr>
          <w:sz w:val="20"/>
          <w:szCs w:val="20"/>
        </w:rPr>
      </w:pPr>
      <w:r>
        <w:rPr>
          <w:sz w:val="20"/>
          <w:szCs w:val="20"/>
        </w:rPr>
        <w:t xml:space="preserve">VRGP - </w:t>
      </w:r>
      <w:r>
        <w:rPr>
          <w:rFonts w:ascii="Calibri" w:eastAsia="Times New Roman" w:hAnsi="Calibri" w:cs="Calibri"/>
          <w:sz w:val="20"/>
          <w:szCs w:val="20"/>
        </w:rPr>
        <w:t>Vocationally registered GP</w:t>
      </w:r>
    </w:p>
    <w:p w14:paraId="7F186FF2" w14:textId="678B9DA2" w:rsidR="00E20A5F" w:rsidRDefault="00E20A5F" w:rsidP="00E20A5F">
      <w:pPr>
        <w:spacing w:after="60"/>
        <w:rPr>
          <w:sz w:val="20"/>
          <w:szCs w:val="20"/>
        </w:rPr>
      </w:pPr>
    </w:p>
    <w:p w14:paraId="722B4077" w14:textId="005515A9" w:rsidR="00E20A5F" w:rsidRDefault="00E20A5F" w:rsidP="00E20A5F">
      <w:pPr>
        <w:spacing w:after="60"/>
        <w:rPr>
          <w:sz w:val="20"/>
          <w:szCs w:val="20"/>
        </w:rPr>
      </w:pPr>
    </w:p>
    <w:p w14:paraId="5B2CB4C2" w14:textId="5D1F5171" w:rsidR="00E20A5F" w:rsidRDefault="00E20A5F" w:rsidP="00E20A5F">
      <w:pPr>
        <w:spacing w:after="60"/>
        <w:rPr>
          <w:sz w:val="20"/>
          <w:szCs w:val="20"/>
        </w:rPr>
      </w:pPr>
    </w:p>
    <w:p w14:paraId="1584318C" w14:textId="0B6D8501" w:rsidR="00E20A5F" w:rsidRDefault="00E20A5F" w:rsidP="00E20A5F">
      <w:pPr>
        <w:spacing w:after="60"/>
        <w:rPr>
          <w:sz w:val="20"/>
          <w:szCs w:val="20"/>
        </w:rPr>
      </w:pPr>
    </w:p>
    <w:p w14:paraId="0394333C" w14:textId="677E3D4A" w:rsidR="00E20A5F" w:rsidRDefault="00E20A5F" w:rsidP="00E20A5F">
      <w:pPr>
        <w:spacing w:after="60"/>
        <w:rPr>
          <w:sz w:val="20"/>
          <w:szCs w:val="20"/>
        </w:rPr>
      </w:pPr>
    </w:p>
    <w:p w14:paraId="71023E6F" w14:textId="7E222081" w:rsidR="00E20A5F" w:rsidRDefault="00E20A5F" w:rsidP="00E20A5F">
      <w:pPr>
        <w:spacing w:after="60"/>
        <w:rPr>
          <w:sz w:val="20"/>
          <w:szCs w:val="20"/>
        </w:rPr>
      </w:pPr>
    </w:p>
    <w:p w14:paraId="7E46028D" w14:textId="5EDCC7A4" w:rsidR="00E20A5F" w:rsidRDefault="00E20A5F" w:rsidP="00E20A5F">
      <w:pPr>
        <w:spacing w:after="60"/>
        <w:rPr>
          <w:sz w:val="20"/>
          <w:szCs w:val="20"/>
        </w:rPr>
      </w:pPr>
    </w:p>
    <w:p w14:paraId="56E3D87C" w14:textId="7DF4FB30" w:rsidR="00E20A5F" w:rsidRDefault="00E20A5F" w:rsidP="00E20A5F">
      <w:pPr>
        <w:spacing w:after="60"/>
        <w:rPr>
          <w:sz w:val="20"/>
          <w:szCs w:val="20"/>
        </w:rPr>
      </w:pPr>
    </w:p>
    <w:p w14:paraId="3A556117" w14:textId="787A848C" w:rsidR="00E20A5F" w:rsidRDefault="00E20A5F" w:rsidP="00E20A5F">
      <w:pPr>
        <w:spacing w:after="60"/>
        <w:rPr>
          <w:sz w:val="20"/>
          <w:szCs w:val="20"/>
        </w:rPr>
      </w:pPr>
    </w:p>
    <w:p w14:paraId="0F3BDCDB" w14:textId="069489EA" w:rsidR="00E20A5F" w:rsidRDefault="00E20A5F" w:rsidP="00E20A5F">
      <w:pPr>
        <w:spacing w:after="60"/>
        <w:rPr>
          <w:sz w:val="20"/>
          <w:szCs w:val="20"/>
        </w:rPr>
      </w:pPr>
    </w:p>
    <w:p w14:paraId="0B7B8D02" w14:textId="1DDD45A5" w:rsidR="00E20A5F" w:rsidRDefault="00E20A5F" w:rsidP="00E20A5F">
      <w:pPr>
        <w:spacing w:after="60"/>
        <w:rPr>
          <w:sz w:val="20"/>
          <w:szCs w:val="20"/>
        </w:rPr>
      </w:pPr>
    </w:p>
    <w:p w14:paraId="4CC57C18" w14:textId="4F36848D" w:rsidR="00E20A5F" w:rsidRDefault="00E20A5F" w:rsidP="00E20A5F">
      <w:pPr>
        <w:spacing w:after="60"/>
        <w:rPr>
          <w:sz w:val="20"/>
          <w:szCs w:val="20"/>
        </w:rPr>
      </w:pPr>
    </w:p>
    <w:p w14:paraId="7987FB46" w14:textId="70BF9567" w:rsidR="00E20A5F" w:rsidRDefault="00E20A5F" w:rsidP="00E20A5F">
      <w:pPr>
        <w:spacing w:after="60"/>
        <w:rPr>
          <w:sz w:val="20"/>
          <w:szCs w:val="20"/>
        </w:rPr>
      </w:pPr>
    </w:p>
    <w:p w14:paraId="00D37CB2" w14:textId="4C6357E9" w:rsidR="00E20A5F" w:rsidRDefault="00E20A5F" w:rsidP="00E20A5F">
      <w:pPr>
        <w:spacing w:after="60"/>
        <w:rPr>
          <w:sz w:val="20"/>
          <w:szCs w:val="20"/>
        </w:rPr>
      </w:pPr>
    </w:p>
    <w:p w14:paraId="1A3055AC" w14:textId="4B536620" w:rsidR="00E20A5F" w:rsidRDefault="00E20A5F" w:rsidP="00E20A5F">
      <w:pPr>
        <w:spacing w:after="60"/>
        <w:rPr>
          <w:sz w:val="20"/>
          <w:szCs w:val="20"/>
        </w:rPr>
      </w:pPr>
    </w:p>
    <w:p w14:paraId="5981ADC5" w14:textId="5EF437BB" w:rsidR="00E20A5F" w:rsidRDefault="00E20A5F" w:rsidP="00E20A5F">
      <w:pPr>
        <w:spacing w:after="60"/>
        <w:rPr>
          <w:sz w:val="20"/>
          <w:szCs w:val="20"/>
        </w:rPr>
      </w:pPr>
    </w:p>
    <w:p w14:paraId="5A0AE09E" w14:textId="6E57E583" w:rsidR="00E20A5F" w:rsidRDefault="00E20A5F" w:rsidP="00E20A5F">
      <w:pPr>
        <w:spacing w:after="60"/>
        <w:rPr>
          <w:sz w:val="20"/>
          <w:szCs w:val="20"/>
        </w:rPr>
      </w:pPr>
    </w:p>
    <w:p w14:paraId="3D0CC3CF" w14:textId="2DC0A15C" w:rsidR="00E20A5F" w:rsidRDefault="00E20A5F" w:rsidP="00E20A5F">
      <w:pPr>
        <w:spacing w:after="60"/>
        <w:rPr>
          <w:sz w:val="20"/>
          <w:szCs w:val="20"/>
        </w:rPr>
      </w:pPr>
    </w:p>
    <w:p w14:paraId="51FB12FF" w14:textId="2814B2E7" w:rsidR="00E20A5F" w:rsidRDefault="00E20A5F" w:rsidP="00E20A5F">
      <w:pPr>
        <w:spacing w:after="60"/>
        <w:rPr>
          <w:sz w:val="20"/>
          <w:szCs w:val="20"/>
        </w:rPr>
      </w:pPr>
    </w:p>
    <w:p w14:paraId="3D2021D5" w14:textId="14BEC106" w:rsidR="00E20A5F" w:rsidRDefault="00E20A5F" w:rsidP="00E20A5F">
      <w:pPr>
        <w:spacing w:after="60"/>
        <w:rPr>
          <w:sz w:val="20"/>
          <w:szCs w:val="20"/>
        </w:rPr>
      </w:pPr>
    </w:p>
    <w:p w14:paraId="74FFB215" w14:textId="77777777" w:rsidR="00E20A5F" w:rsidRPr="00E20A5F" w:rsidRDefault="00E20A5F" w:rsidP="00E20A5F">
      <w:pPr>
        <w:spacing w:after="60"/>
        <w:rPr>
          <w:sz w:val="20"/>
          <w:szCs w:val="20"/>
        </w:rPr>
      </w:pPr>
    </w:p>
    <w:p w14:paraId="56ABC7B1" w14:textId="59B0562A" w:rsidR="009A7550" w:rsidRDefault="009A7550" w:rsidP="00D554C8">
      <w:pPr>
        <w:spacing w:before="240"/>
        <w:rPr>
          <w:b/>
          <w:bCs/>
          <w:i/>
          <w:iCs/>
        </w:rPr>
      </w:pPr>
      <w:r w:rsidRPr="009A7550">
        <w:rPr>
          <w:b/>
          <w:bCs/>
          <w:i/>
          <w:iCs/>
        </w:rPr>
        <w:lastRenderedPageBreak/>
        <w:t>Repeats</w:t>
      </w:r>
    </w:p>
    <w:p w14:paraId="5CE66412" w14:textId="32B71F45" w:rsidR="00BB7CFE" w:rsidRPr="00BB7CFE" w:rsidRDefault="00BB7CFE" w:rsidP="00D554C8">
      <w:pPr>
        <w:spacing w:before="240"/>
      </w:pPr>
      <w:r>
        <w:t>Table 17 provides the</w:t>
      </w:r>
      <w:r w:rsidRPr="00BB7CFE">
        <w:t xml:space="preserve"> number of repeats ordered for initial and continuing treatment over time.</w:t>
      </w:r>
    </w:p>
    <w:p w14:paraId="4ADB93C1" w14:textId="3F964292" w:rsidR="003E035F" w:rsidRPr="00425C50" w:rsidRDefault="003E035F" w:rsidP="00D554C8">
      <w:pPr>
        <w:pStyle w:val="Heading3"/>
        <w:spacing w:before="200" w:after="20"/>
        <w:rPr>
          <w:i w:val="0"/>
          <w:iCs/>
        </w:rPr>
      </w:pPr>
      <w:r>
        <w:rPr>
          <w:i w:val="0"/>
          <w:iCs/>
        </w:rPr>
        <w:t xml:space="preserve">Table </w:t>
      </w:r>
      <w:r w:rsidR="008017D1">
        <w:rPr>
          <w:i w:val="0"/>
          <w:iCs/>
        </w:rPr>
        <w:t>17</w:t>
      </w:r>
      <w:r>
        <w:rPr>
          <w:i w:val="0"/>
          <w:iCs/>
        </w:rPr>
        <w:t>: N</w:t>
      </w:r>
      <w:r w:rsidRPr="003E035F">
        <w:rPr>
          <w:i w:val="0"/>
          <w:iCs/>
        </w:rPr>
        <w:t xml:space="preserve">umber of repeats ordered for initial and continuing treatment over </w:t>
      </w:r>
      <w:proofErr w:type="gramStart"/>
      <w:r w:rsidRPr="003E035F">
        <w:rPr>
          <w:i w:val="0"/>
          <w:iCs/>
        </w:rPr>
        <w:t>time</w:t>
      </w:r>
      <w:proofErr w:type="gramEnd"/>
    </w:p>
    <w:tbl>
      <w:tblPr>
        <w:tblStyle w:val="TableGrid"/>
        <w:tblW w:w="0" w:type="auto"/>
        <w:tblLayout w:type="fixed"/>
        <w:tblLook w:val="04A0" w:firstRow="1" w:lastRow="0" w:firstColumn="1" w:lastColumn="0" w:noHBand="0" w:noVBand="1"/>
      </w:tblPr>
      <w:tblGrid>
        <w:gridCol w:w="2206"/>
        <w:gridCol w:w="1123"/>
        <w:gridCol w:w="1124"/>
        <w:gridCol w:w="1123"/>
        <w:gridCol w:w="1124"/>
        <w:gridCol w:w="1123"/>
        <w:gridCol w:w="1124"/>
      </w:tblGrid>
      <w:tr w:rsidR="0030444C" w:rsidRPr="003E035F" w14:paraId="60EA90BD" w14:textId="77777777" w:rsidTr="003E035F">
        <w:trPr>
          <w:trHeight w:val="300"/>
        </w:trPr>
        <w:tc>
          <w:tcPr>
            <w:tcW w:w="2206" w:type="dxa"/>
            <w:shd w:val="clear" w:color="auto" w:fill="BFBFBF" w:themeFill="background1" w:themeFillShade="BF"/>
            <w:noWrap/>
            <w:hideMark/>
          </w:tcPr>
          <w:p w14:paraId="64C0327F" w14:textId="496741C3" w:rsidR="0030444C" w:rsidRPr="00D554C8" w:rsidRDefault="0030444C" w:rsidP="0030444C">
            <w:pPr>
              <w:rPr>
                <w:rFonts w:cstheme="minorHAnsi"/>
                <w:b/>
                <w:bCs/>
                <w:sz w:val="20"/>
                <w:szCs w:val="20"/>
              </w:rPr>
            </w:pPr>
            <w:r w:rsidRPr="00D554C8">
              <w:rPr>
                <w:rFonts w:cstheme="minorHAnsi"/>
                <w:b/>
                <w:bCs/>
                <w:sz w:val="20"/>
                <w:szCs w:val="20"/>
              </w:rPr>
              <w:t>Repeats by Treatment Phase</w:t>
            </w:r>
          </w:p>
        </w:tc>
        <w:tc>
          <w:tcPr>
            <w:tcW w:w="1123" w:type="dxa"/>
            <w:shd w:val="clear" w:color="auto" w:fill="BFBFBF" w:themeFill="background1" w:themeFillShade="BF"/>
            <w:noWrap/>
            <w:vAlign w:val="center"/>
          </w:tcPr>
          <w:p w14:paraId="3C5E14BE" w14:textId="7D3B435B" w:rsidR="0030444C" w:rsidRPr="0030444C" w:rsidRDefault="0030444C" w:rsidP="0030444C">
            <w:pPr>
              <w:jc w:val="center"/>
              <w:rPr>
                <w:rFonts w:cstheme="minorHAnsi"/>
                <w:b/>
                <w:sz w:val="20"/>
                <w:szCs w:val="20"/>
              </w:rPr>
            </w:pPr>
            <w:r w:rsidRPr="0030444C">
              <w:rPr>
                <w:b/>
                <w:sz w:val="22"/>
                <w:szCs w:val="22"/>
              </w:rPr>
              <w:t>Year 1</w:t>
            </w:r>
            <w:r w:rsidRPr="0030444C">
              <w:rPr>
                <w:b/>
                <w:sz w:val="22"/>
                <w:szCs w:val="22"/>
                <w:vertAlign w:val="superscript"/>
              </w:rPr>
              <w:t>a</w:t>
            </w:r>
          </w:p>
        </w:tc>
        <w:tc>
          <w:tcPr>
            <w:tcW w:w="1124" w:type="dxa"/>
            <w:shd w:val="clear" w:color="auto" w:fill="BFBFBF" w:themeFill="background1" w:themeFillShade="BF"/>
            <w:noWrap/>
            <w:vAlign w:val="center"/>
          </w:tcPr>
          <w:p w14:paraId="004E985E" w14:textId="78289731" w:rsidR="0030444C" w:rsidRPr="0030444C" w:rsidRDefault="0030444C" w:rsidP="0030444C">
            <w:pPr>
              <w:jc w:val="center"/>
              <w:rPr>
                <w:rFonts w:cstheme="minorHAnsi"/>
                <w:b/>
                <w:sz w:val="20"/>
                <w:szCs w:val="20"/>
              </w:rPr>
            </w:pPr>
            <w:r w:rsidRPr="0030444C">
              <w:rPr>
                <w:b/>
                <w:sz w:val="22"/>
                <w:szCs w:val="22"/>
              </w:rPr>
              <w:t>Year 2</w:t>
            </w:r>
            <w:r w:rsidRPr="0030444C">
              <w:rPr>
                <w:b/>
                <w:sz w:val="22"/>
                <w:szCs w:val="22"/>
                <w:vertAlign w:val="superscript"/>
              </w:rPr>
              <w:t>a</w:t>
            </w:r>
          </w:p>
        </w:tc>
        <w:tc>
          <w:tcPr>
            <w:tcW w:w="1123" w:type="dxa"/>
            <w:shd w:val="clear" w:color="auto" w:fill="BFBFBF" w:themeFill="background1" w:themeFillShade="BF"/>
            <w:noWrap/>
            <w:vAlign w:val="center"/>
          </w:tcPr>
          <w:p w14:paraId="6237EB5E" w14:textId="6CA438A9" w:rsidR="0030444C" w:rsidRPr="0030444C" w:rsidRDefault="0030444C" w:rsidP="0030444C">
            <w:pPr>
              <w:jc w:val="center"/>
              <w:rPr>
                <w:rFonts w:cstheme="minorHAnsi"/>
                <w:b/>
                <w:sz w:val="20"/>
                <w:szCs w:val="20"/>
              </w:rPr>
            </w:pPr>
            <w:r w:rsidRPr="0030444C">
              <w:rPr>
                <w:b/>
                <w:sz w:val="22"/>
                <w:szCs w:val="22"/>
              </w:rPr>
              <w:t>Year 3</w:t>
            </w:r>
            <w:r w:rsidRPr="0030444C">
              <w:rPr>
                <w:b/>
                <w:sz w:val="22"/>
                <w:szCs w:val="22"/>
                <w:vertAlign w:val="superscript"/>
              </w:rPr>
              <w:t>a</w:t>
            </w:r>
          </w:p>
        </w:tc>
        <w:tc>
          <w:tcPr>
            <w:tcW w:w="1124" w:type="dxa"/>
            <w:shd w:val="clear" w:color="auto" w:fill="BFBFBF" w:themeFill="background1" w:themeFillShade="BF"/>
            <w:noWrap/>
            <w:vAlign w:val="center"/>
          </w:tcPr>
          <w:p w14:paraId="164D6F36" w14:textId="77DE1E9A" w:rsidR="0030444C" w:rsidRPr="0030444C" w:rsidRDefault="0030444C" w:rsidP="0030444C">
            <w:pPr>
              <w:jc w:val="center"/>
              <w:rPr>
                <w:rFonts w:cstheme="minorHAnsi"/>
                <w:b/>
                <w:sz w:val="20"/>
                <w:szCs w:val="20"/>
              </w:rPr>
            </w:pPr>
            <w:r w:rsidRPr="0030444C">
              <w:rPr>
                <w:b/>
                <w:sz w:val="22"/>
                <w:szCs w:val="22"/>
              </w:rPr>
              <w:t>Year 4</w:t>
            </w:r>
            <w:r w:rsidRPr="0030444C">
              <w:rPr>
                <w:b/>
                <w:sz w:val="22"/>
                <w:szCs w:val="22"/>
                <w:vertAlign w:val="superscript"/>
              </w:rPr>
              <w:t>a</w:t>
            </w:r>
          </w:p>
        </w:tc>
        <w:tc>
          <w:tcPr>
            <w:tcW w:w="1123" w:type="dxa"/>
            <w:shd w:val="clear" w:color="auto" w:fill="BFBFBF" w:themeFill="background1" w:themeFillShade="BF"/>
            <w:noWrap/>
            <w:vAlign w:val="center"/>
          </w:tcPr>
          <w:p w14:paraId="33B0285C" w14:textId="4E46CED3" w:rsidR="0030444C" w:rsidRPr="0030444C" w:rsidRDefault="0030444C" w:rsidP="0030444C">
            <w:pPr>
              <w:jc w:val="center"/>
              <w:rPr>
                <w:rFonts w:cstheme="minorHAnsi"/>
                <w:b/>
                <w:sz w:val="20"/>
                <w:szCs w:val="20"/>
              </w:rPr>
            </w:pPr>
            <w:r w:rsidRPr="0030444C">
              <w:rPr>
                <w:b/>
                <w:sz w:val="22"/>
                <w:szCs w:val="22"/>
              </w:rPr>
              <w:t>Year 5</w:t>
            </w:r>
            <w:r w:rsidRPr="0030444C">
              <w:rPr>
                <w:b/>
                <w:sz w:val="22"/>
                <w:szCs w:val="22"/>
                <w:vertAlign w:val="superscript"/>
              </w:rPr>
              <w:t>a</w:t>
            </w:r>
          </w:p>
        </w:tc>
        <w:tc>
          <w:tcPr>
            <w:tcW w:w="1124" w:type="dxa"/>
            <w:shd w:val="clear" w:color="auto" w:fill="BFBFBF" w:themeFill="background1" w:themeFillShade="BF"/>
            <w:noWrap/>
            <w:vAlign w:val="center"/>
            <w:hideMark/>
          </w:tcPr>
          <w:p w14:paraId="08091EAD" w14:textId="054CD105" w:rsidR="0030444C" w:rsidRPr="00D554C8" w:rsidRDefault="0030444C" w:rsidP="0030444C">
            <w:pPr>
              <w:jc w:val="center"/>
              <w:rPr>
                <w:rFonts w:cstheme="minorHAnsi"/>
                <w:b/>
                <w:bCs/>
                <w:sz w:val="20"/>
                <w:szCs w:val="20"/>
              </w:rPr>
            </w:pPr>
            <w:r w:rsidRPr="00D554C8">
              <w:rPr>
                <w:rFonts w:cstheme="minorHAnsi"/>
                <w:b/>
                <w:bCs/>
                <w:sz w:val="20"/>
                <w:szCs w:val="20"/>
              </w:rPr>
              <w:t>Total</w:t>
            </w:r>
          </w:p>
        </w:tc>
      </w:tr>
      <w:tr w:rsidR="00C82A4C" w:rsidRPr="003E035F" w14:paraId="2B718433" w14:textId="77777777" w:rsidTr="001155D7">
        <w:trPr>
          <w:trHeight w:val="300"/>
        </w:trPr>
        <w:tc>
          <w:tcPr>
            <w:tcW w:w="2206" w:type="dxa"/>
            <w:noWrap/>
            <w:hideMark/>
          </w:tcPr>
          <w:p w14:paraId="21BF7DDA" w14:textId="77777777" w:rsidR="00C82A4C" w:rsidRPr="007C373B" w:rsidRDefault="00C82A4C" w:rsidP="00C82A4C">
            <w:pPr>
              <w:spacing w:before="60" w:after="60"/>
              <w:rPr>
                <w:rFonts w:cstheme="minorHAnsi"/>
                <w:sz w:val="20"/>
                <w:szCs w:val="20"/>
              </w:rPr>
            </w:pPr>
            <w:r w:rsidRPr="007C373B">
              <w:rPr>
                <w:rFonts w:cstheme="minorHAnsi"/>
                <w:sz w:val="20"/>
                <w:szCs w:val="20"/>
              </w:rPr>
              <w:t>Initial</w:t>
            </w:r>
          </w:p>
        </w:tc>
        <w:tc>
          <w:tcPr>
            <w:tcW w:w="1123" w:type="dxa"/>
            <w:noWrap/>
            <w:vAlign w:val="center"/>
          </w:tcPr>
          <w:p w14:paraId="4A4BC9D8" w14:textId="69476603"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&lt;1,156</w:t>
            </w:r>
          </w:p>
        </w:tc>
        <w:tc>
          <w:tcPr>
            <w:tcW w:w="1124" w:type="dxa"/>
            <w:noWrap/>
            <w:vAlign w:val="center"/>
          </w:tcPr>
          <w:p w14:paraId="588B3F68" w14:textId="732161D2"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&lt;1,213</w:t>
            </w:r>
          </w:p>
        </w:tc>
        <w:tc>
          <w:tcPr>
            <w:tcW w:w="1123" w:type="dxa"/>
            <w:noWrap/>
            <w:vAlign w:val="center"/>
          </w:tcPr>
          <w:p w14:paraId="710C4DBF" w14:textId="62B2A23C"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&lt;1,449</w:t>
            </w:r>
          </w:p>
        </w:tc>
        <w:tc>
          <w:tcPr>
            <w:tcW w:w="1124" w:type="dxa"/>
            <w:noWrap/>
            <w:vAlign w:val="center"/>
          </w:tcPr>
          <w:p w14:paraId="000F97D8" w14:textId="7A06B5D4"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&lt;1,745</w:t>
            </w:r>
          </w:p>
        </w:tc>
        <w:tc>
          <w:tcPr>
            <w:tcW w:w="1123" w:type="dxa"/>
            <w:noWrap/>
            <w:vAlign w:val="center"/>
          </w:tcPr>
          <w:p w14:paraId="7140EBE5" w14:textId="6E7A84A4"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&lt;1,831</w:t>
            </w:r>
          </w:p>
        </w:tc>
        <w:tc>
          <w:tcPr>
            <w:tcW w:w="1124" w:type="dxa"/>
            <w:noWrap/>
            <w:vAlign w:val="bottom"/>
          </w:tcPr>
          <w:p w14:paraId="62A69365" w14:textId="6D3F86E1" w:rsidR="00C82A4C" w:rsidRPr="00C82A4C" w:rsidRDefault="00C82A4C" w:rsidP="00C82A4C">
            <w:pPr>
              <w:spacing w:before="60" w:after="60"/>
              <w:jc w:val="center"/>
              <w:rPr>
                <w:rFonts w:cstheme="minorHAnsi"/>
                <w:b/>
                <w:bCs/>
                <w:sz w:val="20"/>
                <w:szCs w:val="20"/>
              </w:rPr>
            </w:pPr>
            <w:r w:rsidRPr="00C82A4C">
              <w:rPr>
                <w:rFonts w:ascii="Calibri" w:hAnsi="Calibri" w:cs="Calibri"/>
                <w:b/>
                <w:bCs/>
                <w:color w:val="000000"/>
                <w:sz w:val="20"/>
                <w:szCs w:val="20"/>
              </w:rPr>
              <w:t>&lt;7,394</w:t>
            </w:r>
          </w:p>
        </w:tc>
      </w:tr>
      <w:tr w:rsidR="00C82A4C" w:rsidRPr="003E035F" w14:paraId="59615097" w14:textId="77777777" w:rsidTr="00EF6860">
        <w:trPr>
          <w:trHeight w:val="300"/>
        </w:trPr>
        <w:tc>
          <w:tcPr>
            <w:tcW w:w="2206" w:type="dxa"/>
            <w:noWrap/>
            <w:hideMark/>
          </w:tcPr>
          <w:p w14:paraId="3CE971B1" w14:textId="77777777" w:rsidR="00C82A4C" w:rsidRPr="007C373B" w:rsidRDefault="00C82A4C" w:rsidP="00C82A4C">
            <w:pPr>
              <w:spacing w:before="60" w:after="60"/>
              <w:rPr>
                <w:rFonts w:cstheme="minorHAnsi"/>
                <w:sz w:val="20"/>
                <w:szCs w:val="20"/>
              </w:rPr>
            </w:pPr>
            <w:r w:rsidRPr="007C373B">
              <w:rPr>
                <w:rFonts w:cstheme="minorHAnsi"/>
                <w:sz w:val="20"/>
                <w:szCs w:val="20"/>
              </w:rPr>
              <w:t>0</w:t>
            </w:r>
          </w:p>
        </w:tc>
        <w:tc>
          <w:tcPr>
            <w:tcW w:w="1123" w:type="dxa"/>
            <w:noWrap/>
          </w:tcPr>
          <w:p w14:paraId="62BB72FB" w14:textId="5FB8E005"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4C3705AA" w14:textId="52771A40"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75E1159C" w14:textId="3E36DB72"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5706ED1E" w14:textId="598D8838"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3FC38405" w14:textId="25AFA416"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4AAC91C7" w14:textId="5E36AE5E" w:rsidR="00C82A4C" w:rsidRPr="00C82A4C" w:rsidRDefault="00C82A4C" w:rsidP="00C82A4C">
            <w:pPr>
              <w:spacing w:before="60" w:after="60"/>
              <w:jc w:val="center"/>
              <w:rPr>
                <w:rFonts w:cstheme="minorHAnsi"/>
                <w:b/>
                <w:bCs/>
                <w:sz w:val="20"/>
                <w:szCs w:val="20"/>
              </w:rPr>
            </w:pPr>
            <w:r w:rsidRPr="00C82A4C">
              <w:rPr>
                <w:b/>
                <w:bCs/>
                <w:sz w:val="20"/>
                <w:szCs w:val="20"/>
              </w:rPr>
              <w:t>&lt;100</w:t>
            </w:r>
          </w:p>
        </w:tc>
      </w:tr>
      <w:tr w:rsidR="00C82A4C" w:rsidRPr="003E035F" w14:paraId="162DDC98" w14:textId="77777777" w:rsidTr="00AB1296">
        <w:trPr>
          <w:trHeight w:val="300"/>
        </w:trPr>
        <w:tc>
          <w:tcPr>
            <w:tcW w:w="2206" w:type="dxa"/>
            <w:noWrap/>
            <w:hideMark/>
          </w:tcPr>
          <w:p w14:paraId="055D8DC5" w14:textId="77777777" w:rsidR="00C82A4C" w:rsidRPr="007C373B" w:rsidRDefault="00C82A4C" w:rsidP="00C82A4C">
            <w:pPr>
              <w:spacing w:before="60" w:after="60"/>
              <w:rPr>
                <w:rFonts w:cstheme="minorHAnsi"/>
                <w:sz w:val="20"/>
                <w:szCs w:val="20"/>
              </w:rPr>
            </w:pPr>
            <w:r w:rsidRPr="007C373B">
              <w:rPr>
                <w:rFonts w:cstheme="minorHAnsi"/>
                <w:sz w:val="20"/>
                <w:szCs w:val="20"/>
              </w:rPr>
              <w:t>1</w:t>
            </w:r>
          </w:p>
        </w:tc>
        <w:tc>
          <w:tcPr>
            <w:tcW w:w="1123" w:type="dxa"/>
            <w:noWrap/>
          </w:tcPr>
          <w:p w14:paraId="71147B08" w14:textId="44777D5F"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39C0D226" w14:textId="371188F1"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354AD98A" w14:textId="36BF60D0"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138865E4" w14:textId="66F1EE8A"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vAlign w:val="center"/>
            <w:hideMark/>
          </w:tcPr>
          <w:p w14:paraId="72B99EBC"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20</w:t>
            </w:r>
          </w:p>
        </w:tc>
        <w:tc>
          <w:tcPr>
            <w:tcW w:w="1124" w:type="dxa"/>
            <w:noWrap/>
            <w:vAlign w:val="center"/>
            <w:hideMark/>
          </w:tcPr>
          <w:p w14:paraId="560B9A5E" w14:textId="36C60123"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39CE0C61" w14:textId="77777777" w:rsidTr="003E035F">
        <w:trPr>
          <w:trHeight w:val="300"/>
        </w:trPr>
        <w:tc>
          <w:tcPr>
            <w:tcW w:w="2206" w:type="dxa"/>
            <w:noWrap/>
            <w:hideMark/>
          </w:tcPr>
          <w:p w14:paraId="787481E4" w14:textId="77777777" w:rsidR="00C82A4C" w:rsidRPr="007C373B" w:rsidRDefault="00C82A4C" w:rsidP="00C82A4C">
            <w:pPr>
              <w:spacing w:before="60" w:after="60"/>
              <w:rPr>
                <w:rFonts w:cstheme="minorHAnsi"/>
                <w:sz w:val="20"/>
                <w:szCs w:val="20"/>
              </w:rPr>
            </w:pPr>
            <w:r w:rsidRPr="007C373B">
              <w:rPr>
                <w:rFonts w:cstheme="minorHAnsi"/>
                <w:sz w:val="20"/>
                <w:szCs w:val="20"/>
              </w:rPr>
              <w:t>2</w:t>
            </w:r>
          </w:p>
        </w:tc>
        <w:tc>
          <w:tcPr>
            <w:tcW w:w="1123" w:type="dxa"/>
            <w:noWrap/>
            <w:vAlign w:val="center"/>
            <w:hideMark/>
          </w:tcPr>
          <w:p w14:paraId="28A7FD64" w14:textId="35C94414" w:rsidR="00C82A4C" w:rsidRPr="00C82A4C" w:rsidRDefault="00C82A4C" w:rsidP="00C82A4C">
            <w:pPr>
              <w:spacing w:before="60" w:after="60"/>
              <w:jc w:val="center"/>
              <w:rPr>
                <w:rFonts w:cstheme="minorHAnsi"/>
                <w:sz w:val="20"/>
                <w:szCs w:val="20"/>
              </w:rPr>
            </w:pPr>
            <w:r w:rsidRPr="00C82A4C">
              <w:rPr>
                <w:rFonts w:cstheme="minorHAnsi"/>
                <w:sz w:val="20"/>
                <w:szCs w:val="20"/>
              </w:rPr>
              <w:t>1,015</w:t>
            </w:r>
          </w:p>
        </w:tc>
        <w:tc>
          <w:tcPr>
            <w:tcW w:w="1124" w:type="dxa"/>
            <w:noWrap/>
            <w:vAlign w:val="center"/>
            <w:hideMark/>
          </w:tcPr>
          <w:p w14:paraId="4FB0BF04" w14:textId="05457535" w:rsidR="00C82A4C" w:rsidRPr="00C82A4C" w:rsidRDefault="00C82A4C" w:rsidP="00C82A4C">
            <w:pPr>
              <w:spacing w:before="60" w:after="60"/>
              <w:jc w:val="center"/>
              <w:rPr>
                <w:rFonts w:cstheme="minorHAnsi"/>
                <w:sz w:val="20"/>
                <w:szCs w:val="20"/>
              </w:rPr>
            </w:pPr>
            <w:r w:rsidRPr="00C82A4C">
              <w:rPr>
                <w:rFonts w:cstheme="minorHAnsi"/>
                <w:sz w:val="20"/>
                <w:szCs w:val="20"/>
              </w:rPr>
              <w:t>1,070</w:t>
            </w:r>
          </w:p>
        </w:tc>
        <w:tc>
          <w:tcPr>
            <w:tcW w:w="1123" w:type="dxa"/>
            <w:noWrap/>
            <w:vAlign w:val="center"/>
            <w:hideMark/>
          </w:tcPr>
          <w:p w14:paraId="4A9CE68D" w14:textId="54AE1FBC" w:rsidR="00C82A4C" w:rsidRPr="00C82A4C" w:rsidRDefault="00C82A4C" w:rsidP="00C82A4C">
            <w:pPr>
              <w:spacing w:before="60" w:after="60"/>
              <w:jc w:val="center"/>
              <w:rPr>
                <w:rFonts w:cstheme="minorHAnsi"/>
                <w:sz w:val="20"/>
                <w:szCs w:val="20"/>
              </w:rPr>
            </w:pPr>
            <w:r w:rsidRPr="00C82A4C">
              <w:rPr>
                <w:rFonts w:cstheme="minorHAnsi"/>
                <w:sz w:val="20"/>
                <w:szCs w:val="20"/>
              </w:rPr>
              <w:t>1,281</w:t>
            </w:r>
          </w:p>
        </w:tc>
        <w:tc>
          <w:tcPr>
            <w:tcW w:w="1124" w:type="dxa"/>
            <w:noWrap/>
            <w:vAlign w:val="center"/>
            <w:hideMark/>
          </w:tcPr>
          <w:p w14:paraId="004590DC" w14:textId="370452F4" w:rsidR="00C82A4C" w:rsidRPr="00C82A4C" w:rsidRDefault="00C82A4C" w:rsidP="00C82A4C">
            <w:pPr>
              <w:spacing w:before="60" w:after="60"/>
              <w:jc w:val="center"/>
              <w:rPr>
                <w:rFonts w:cstheme="minorHAnsi"/>
                <w:sz w:val="20"/>
                <w:szCs w:val="20"/>
              </w:rPr>
            </w:pPr>
            <w:r w:rsidRPr="00C82A4C">
              <w:rPr>
                <w:rFonts w:cstheme="minorHAnsi"/>
                <w:sz w:val="20"/>
                <w:szCs w:val="20"/>
              </w:rPr>
              <w:t>1,562</w:t>
            </w:r>
          </w:p>
        </w:tc>
        <w:tc>
          <w:tcPr>
            <w:tcW w:w="1123" w:type="dxa"/>
            <w:noWrap/>
            <w:vAlign w:val="center"/>
            <w:hideMark/>
          </w:tcPr>
          <w:p w14:paraId="07D2EF0A" w14:textId="3BEF2472" w:rsidR="00C82A4C" w:rsidRPr="00C82A4C" w:rsidRDefault="00C82A4C" w:rsidP="00C82A4C">
            <w:pPr>
              <w:spacing w:before="60" w:after="60"/>
              <w:jc w:val="center"/>
              <w:rPr>
                <w:rFonts w:cstheme="minorHAnsi"/>
                <w:sz w:val="20"/>
                <w:szCs w:val="20"/>
              </w:rPr>
            </w:pPr>
            <w:r w:rsidRPr="00C82A4C">
              <w:rPr>
                <w:rFonts w:cstheme="minorHAnsi"/>
                <w:sz w:val="20"/>
                <w:szCs w:val="20"/>
              </w:rPr>
              <w:t>1,631</w:t>
            </w:r>
          </w:p>
        </w:tc>
        <w:tc>
          <w:tcPr>
            <w:tcW w:w="1124" w:type="dxa"/>
            <w:noWrap/>
            <w:vAlign w:val="center"/>
            <w:hideMark/>
          </w:tcPr>
          <w:p w14:paraId="4228FF11" w14:textId="4726E2F4"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6,559</w:t>
            </w:r>
          </w:p>
        </w:tc>
      </w:tr>
      <w:tr w:rsidR="00C82A4C" w:rsidRPr="003E035F" w14:paraId="7E618EA3" w14:textId="77777777" w:rsidTr="000D4058">
        <w:trPr>
          <w:trHeight w:val="300"/>
        </w:trPr>
        <w:tc>
          <w:tcPr>
            <w:tcW w:w="2206" w:type="dxa"/>
            <w:noWrap/>
            <w:hideMark/>
          </w:tcPr>
          <w:p w14:paraId="30BDAE4B" w14:textId="77777777" w:rsidR="00C82A4C" w:rsidRPr="007C373B" w:rsidRDefault="00C82A4C" w:rsidP="00C82A4C">
            <w:pPr>
              <w:spacing w:before="60" w:after="60"/>
              <w:rPr>
                <w:rFonts w:cstheme="minorHAnsi"/>
                <w:sz w:val="20"/>
                <w:szCs w:val="20"/>
              </w:rPr>
            </w:pPr>
            <w:r w:rsidRPr="007C373B">
              <w:rPr>
                <w:rFonts w:cstheme="minorHAnsi"/>
                <w:sz w:val="20"/>
                <w:szCs w:val="20"/>
              </w:rPr>
              <w:t>3</w:t>
            </w:r>
          </w:p>
        </w:tc>
        <w:tc>
          <w:tcPr>
            <w:tcW w:w="1123" w:type="dxa"/>
            <w:noWrap/>
          </w:tcPr>
          <w:p w14:paraId="77D450E7" w14:textId="3800A1AD"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2730B012" w14:textId="0B472FD6"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11DF69A6" w14:textId="4502CAE1"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42E4C73E" w14:textId="172E050A"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5DBC695E" w14:textId="5B84084E"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hideMark/>
          </w:tcPr>
          <w:p w14:paraId="20231ECE" w14:textId="70C75C55"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3D7B1B4A" w14:textId="77777777" w:rsidTr="003E035F">
        <w:trPr>
          <w:trHeight w:val="300"/>
        </w:trPr>
        <w:tc>
          <w:tcPr>
            <w:tcW w:w="2206" w:type="dxa"/>
            <w:noWrap/>
            <w:hideMark/>
          </w:tcPr>
          <w:p w14:paraId="7FAA0031" w14:textId="77777777" w:rsidR="00C82A4C" w:rsidRPr="007C373B" w:rsidRDefault="00C82A4C" w:rsidP="00C82A4C">
            <w:pPr>
              <w:spacing w:before="60" w:after="60"/>
              <w:rPr>
                <w:rFonts w:cstheme="minorHAnsi"/>
                <w:sz w:val="20"/>
                <w:szCs w:val="20"/>
              </w:rPr>
            </w:pPr>
            <w:r w:rsidRPr="007C373B">
              <w:rPr>
                <w:rFonts w:cstheme="minorHAnsi"/>
                <w:sz w:val="20"/>
                <w:szCs w:val="20"/>
              </w:rPr>
              <w:t>5</w:t>
            </w:r>
          </w:p>
        </w:tc>
        <w:tc>
          <w:tcPr>
            <w:tcW w:w="1123" w:type="dxa"/>
            <w:noWrap/>
            <w:vAlign w:val="center"/>
            <w:hideMark/>
          </w:tcPr>
          <w:p w14:paraId="37D6571B"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21</w:t>
            </w:r>
          </w:p>
        </w:tc>
        <w:tc>
          <w:tcPr>
            <w:tcW w:w="1124" w:type="dxa"/>
            <w:noWrap/>
            <w:vAlign w:val="center"/>
            <w:hideMark/>
          </w:tcPr>
          <w:p w14:paraId="34D871AA"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23</w:t>
            </w:r>
          </w:p>
        </w:tc>
        <w:tc>
          <w:tcPr>
            <w:tcW w:w="1123" w:type="dxa"/>
            <w:noWrap/>
            <w:vAlign w:val="center"/>
            <w:hideMark/>
          </w:tcPr>
          <w:p w14:paraId="6E8D4BD7"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48</w:t>
            </w:r>
          </w:p>
        </w:tc>
        <w:tc>
          <w:tcPr>
            <w:tcW w:w="1124" w:type="dxa"/>
            <w:noWrap/>
            <w:vAlign w:val="center"/>
            <w:hideMark/>
          </w:tcPr>
          <w:p w14:paraId="3DA36314"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63</w:t>
            </w:r>
          </w:p>
        </w:tc>
        <w:tc>
          <w:tcPr>
            <w:tcW w:w="1123" w:type="dxa"/>
            <w:noWrap/>
            <w:vAlign w:val="center"/>
            <w:hideMark/>
          </w:tcPr>
          <w:p w14:paraId="401CC65D"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80</w:t>
            </w:r>
          </w:p>
        </w:tc>
        <w:tc>
          <w:tcPr>
            <w:tcW w:w="1124" w:type="dxa"/>
            <w:noWrap/>
            <w:vAlign w:val="center"/>
            <w:hideMark/>
          </w:tcPr>
          <w:p w14:paraId="2AF2BE4B" w14:textId="77777777"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235</w:t>
            </w:r>
          </w:p>
        </w:tc>
      </w:tr>
      <w:tr w:rsidR="00C82A4C" w:rsidRPr="003E035F" w14:paraId="537FE7E5" w14:textId="77777777" w:rsidTr="00994AD7">
        <w:trPr>
          <w:trHeight w:val="300"/>
        </w:trPr>
        <w:tc>
          <w:tcPr>
            <w:tcW w:w="2206" w:type="dxa"/>
            <w:noWrap/>
            <w:hideMark/>
          </w:tcPr>
          <w:p w14:paraId="36D2A9C5" w14:textId="77777777" w:rsidR="00C82A4C" w:rsidRPr="007C373B" w:rsidRDefault="00C82A4C" w:rsidP="00C82A4C">
            <w:pPr>
              <w:spacing w:before="60" w:after="60"/>
              <w:rPr>
                <w:rFonts w:cstheme="minorHAnsi"/>
                <w:sz w:val="20"/>
                <w:szCs w:val="20"/>
              </w:rPr>
            </w:pPr>
            <w:r w:rsidRPr="007C373B">
              <w:rPr>
                <w:rFonts w:cstheme="minorHAnsi"/>
                <w:sz w:val="20"/>
                <w:szCs w:val="20"/>
              </w:rPr>
              <w:t>6</w:t>
            </w:r>
          </w:p>
        </w:tc>
        <w:tc>
          <w:tcPr>
            <w:tcW w:w="1123" w:type="dxa"/>
            <w:noWrap/>
          </w:tcPr>
          <w:p w14:paraId="4AC7B3C5" w14:textId="4D2ABAA5"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6A487829" w14:textId="731C9FDA"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7936B6CD" w14:textId="6481215A"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430FC49E" w14:textId="3F806387"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4EF6BBD6" w14:textId="635174C7"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tcPr>
          <w:p w14:paraId="6A90E3CC" w14:textId="7CED3566"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3CCA08D0" w14:textId="77777777" w:rsidTr="00994AD7">
        <w:trPr>
          <w:trHeight w:val="300"/>
        </w:trPr>
        <w:tc>
          <w:tcPr>
            <w:tcW w:w="2206" w:type="dxa"/>
            <w:noWrap/>
            <w:hideMark/>
          </w:tcPr>
          <w:p w14:paraId="6CF00D69" w14:textId="77777777" w:rsidR="00C82A4C" w:rsidRPr="007C373B" w:rsidRDefault="00C82A4C" w:rsidP="00C82A4C">
            <w:pPr>
              <w:spacing w:before="60" w:after="60"/>
              <w:rPr>
                <w:rFonts w:cstheme="minorHAnsi"/>
                <w:sz w:val="20"/>
                <w:szCs w:val="20"/>
              </w:rPr>
            </w:pPr>
            <w:r w:rsidRPr="007C373B">
              <w:rPr>
                <w:rFonts w:cstheme="minorHAnsi"/>
                <w:sz w:val="20"/>
                <w:szCs w:val="20"/>
              </w:rPr>
              <w:t>7</w:t>
            </w:r>
          </w:p>
        </w:tc>
        <w:tc>
          <w:tcPr>
            <w:tcW w:w="1123" w:type="dxa"/>
            <w:noWrap/>
          </w:tcPr>
          <w:p w14:paraId="503F7173" w14:textId="7B472328"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2CF02FCE" w14:textId="2C2D64CF"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1566C250" w14:textId="48E976D3"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22392DB0" w14:textId="3B771AF1"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069A7C60" w14:textId="46F9DF58"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tcPr>
          <w:p w14:paraId="6FA234A1" w14:textId="623F8E34"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031D40C5" w14:textId="77777777" w:rsidTr="007A6DD0">
        <w:trPr>
          <w:trHeight w:val="300"/>
        </w:trPr>
        <w:tc>
          <w:tcPr>
            <w:tcW w:w="2206" w:type="dxa"/>
            <w:noWrap/>
            <w:hideMark/>
          </w:tcPr>
          <w:p w14:paraId="2DC0E503" w14:textId="77777777" w:rsidR="00C82A4C" w:rsidRPr="007C373B" w:rsidRDefault="00C82A4C" w:rsidP="00C82A4C">
            <w:pPr>
              <w:spacing w:before="60" w:after="60"/>
              <w:rPr>
                <w:rFonts w:cstheme="minorHAnsi"/>
                <w:sz w:val="20"/>
                <w:szCs w:val="20"/>
              </w:rPr>
            </w:pPr>
            <w:r w:rsidRPr="007C373B">
              <w:rPr>
                <w:rFonts w:cstheme="minorHAnsi"/>
                <w:sz w:val="20"/>
                <w:szCs w:val="20"/>
              </w:rPr>
              <w:t>Continuing</w:t>
            </w:r>
          </w:p>
        </w:tc>
        <w:tc>
          <w:tcPr>
            <w:tcW w:w="1123" w:type="dxa"/>
            <w:noWrap/>
            <w:vAlign w:val="bottom"/>
          </w:tcPr>
          <w:p w14:paraId="5C1E6893" w14:textId="06330FBD"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&lt;1,193</w:t>
            </w:r>
          </w:p>
        </w:tc>
        <w:tc>
          <w:tcPr>
            <w:tcW w:w="1124" w:type="dxa"/>
            <w:noWrap/>
            <w:vAlign w:val="bottom"/>
          </w:tcPr>
          <w:p w14:paraId="159EA9FE" w14:textId="6FEF8C77"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&lt;2,508</w:t>
            </w:r>
          </w:p>
        </w:tc>
        <w:tc>
          <w:tcPr>
            <w:tcW w:w="1123" w:type="dxa"/>
            <w:noWrap/>
            <w:vAlign w:val="bottom"/>
          </w:tcPr>
          <w:p w14:paraId="02EC3FE8" w14:textId="53ECA405"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&lt;3,702</w:t>
            </w:r>
          </w:p>
        </w:tc>
        <w:tc>
          <w:tcPr>
            <w:tcW w:w="1124" w:type="dxa"/>
            <w:noWrap/>
            <w:vAlign w:val="bottom"/>
          </w:tcPr>
          <w:p w14:paraId="3C5C5776" w14:textId="385D3825"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&lt;5,079</w:t>
            </w:r>
          </w:p>
        </w:tc>
        <w:tc>
          <w:tcPr>
            <w:tcW w:w="1123" w:type="dxa"/>
            <w:noWrap/>
            <w:vAlign w:val="bottom"/>
          </w:tcPr>
          <w:p w14:paraId="3D941BD7" w14:textId="6B3FC598" w:rsidR="00C82A4C" w:rsidRPr="00C82A4C" w:rsidRDefault="00C82A4C" w:rsidP="00C82A4C">
            <w:pPr>
              <w:spacing w:before="60" w:after="60"/>
              <w:jc w:val="center"/>
              <w:rPr>
                <w:rFonts w:cstheme="minorHAnsi"/>
                <w:sz w:val="20"/>
                <w:szCs w:val="20"/>
              </w:rPr>
            </w:pPr>
            <w:r w:rsidRPr="00C82A4C">
              <w:rPr>
                <w:rFonts w:cstheme="minorHAnsi"/>
                <w:color w:val="000000"/>
                <w:sz w:val="20"/>
                <w:szCs w:val="20"/>
              </w:rPr>
              <w:t>&lt;6,312</w:t>
            </w:r>
          </w:p>
        </w:tc>
        <w:tc>
          <w:tcPr>
            <w:tcW w:w="1124" w:type="dxa"/>
            <w:noWrap/>
            <w:vAlign w:val="bottom"/>
          </w:tcPr>
          <w:p w14:paraId="75FCED01" w14:textId="088C567A" w:rsidR="00C82A4C" w:rsidRPr="00C82A4C" w:rsidRDefault="00C82A4C" w:rsidP="00C82A4C">
            <w:pPr>
              <w:spacing w:before="60" w:after="60"/>
              <w:jc w:val="center"/>
              <w:rPr>
                <w:rFonts w:cstheme="minorHAnsi"/>
                <w:b/>
                <w:bCs/>
                <w:sz w:val="20"/>
                <w:szCs w:val="20"/>
              </w:rPr>
            </w:pPr>
            <w:r w:rsidRPr="00C82A4C">
              <w:rPr>
                <w:rFonts w:ascii="Calibri" w:hAnsi="Calibri" w:cs="Calibri"/>
                <w:b/>
                <w:bCs/>
                <w:color w:val="000000"/>
                <w:sz w:val="20"/>
                <w:szCs w:val="20"/>
              </w:rPr>
              <w:t>&lt;18,794</w:t>
            </w:r>
          </w:p>
        </w:tc>
      </w:tr>
      <w:tr w:rsidR="00C82A4C" w:rsidRPr="003E035F" w14:paraId="5CFB5C94" w14:textId="77777777" w:rsidTr="003C7C99">
        <w:trPr>
          <w:trHeight w:val="300"/>
        </w:trPr>
        <w:tc>
          <w:tcPr>
            <w:tcW w:w="2206" w:type="dxa"/>
            <w:noWrap/>
            <w:hideMark/>
          </w:tcPr>
          <w:p w14:paraId="144A6D5B" w14:textId="77777777" w:rsidR="00C82A4C" w:rsidRPr="007C373B" w:rsidRDefault="00C82A4C" w:rsidP="00C82A4C">
            <w:pPr>
              <w:spacing w:before="60" w:after="60"/>
              <w:rPr>
                <w:rFonts w:cstheme="minorHAnsi"/>
                <w:sz w:val="20"/>
                <w:szCs w:val="20"/>
              </w:rPr>
            </w:pPr>
            <w:r w:rsidRPr="007C373B">
              <w:rPr>
                <w:rFonts w:cstheme="minorHAnsi"/>
                <w:sz w:val="20"/>
                <w:szCs w:val="20"/>
              </w:rPr>
              <w:t>0</w:t>
            </w:r>
          </w:p>
        </w:tc>
        <w:tc>
          <w:tcPr>
            <w:tcW w:w="1123" w:type="dxa"/>
            <w:noWrap/>
          </w:tcPr>
          <w:p w14:paraId="065200D9" w14:textId="55EF978F"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12F74593" w14:textId="639620B0"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vAlign w:val="center"/>
            <w:hideMark/>
          </w:tcPr>
          <w:p w14:paraId="3334C97B"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30</w:t>
            </w:r>
          </w:p>
        </w:tc>
        <w:tc>
          <w:tcPr>
            <w:tcW w:w="1124" w:type="dxa"/>
            <w:noWrap/>
            <w:vAlign w:val="center"/>
            <w:hideMark/>
          </w:tcPr>
          <w:p w14:paraId="0B224C8D"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19</w:t>
            </w:r>
          </w:p>
        </w:tc>
        <w:tc>
          <w:tcPr>
            <w:tcW w:w="1123" w:type="dxa"/>
            <w:noWrap/>
            <w:vAlign w:val="center"/>
            <w:hideMark/>
          </w:tcPr>
          <w:p w14:paraId="3DDF8109"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30</w:t>
            </w:r>
          </w:p>
        </w:tc>
        <w:tc>
          <w:tcPr>
            <w:tcW w:w="1124" w:type="dxa"/>
            <w:noWrap/>
            <w:vAlign w:val="center"/>
            <w:hideMark/>
          </w:tcPr>
          <w:p w14:paraId="4265F882" w14:textId="7658DFD6"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&lt;118</w:t>
            </w:r>
          </w:p>
        </w:tc>
      </w:tr>
      <w:tr w:rsidR="00C82A4C" w:rsidRPr="003E035F" w14:paraId="199088E0" w14:textId="77777777" w:rsidTr="00C73CD5">
        <w:trPr>
          <w:trHeight w:val="300"/>
        </w:trPr>
        <w:tc>
          <w:tcPr>
            <w:tcW w:w="2206" w:type="dxa"/>
            <w:noWrap/>
            <w:hideMark/>
          </w:tcPr>
          <w:p w14:paraId="321B934D" w14:textId="77777777" w:rsidR="00C82A4C" w:rsidRPr="007C373B" w:rsidRDefault="00C82A4C" w:rsidP="00C82A4C">
            <w:pPr>
              <w:spacing w:before="60" w:after="60"/>
              <w:rPr>
                <w:rFonts w:cstheme="minorHAnsi"/>
                <w:sz w:val="20"/>
                <w:szCs w:val="20"/>
              </w:rPr>
            </w:pPr>
            <w:r w:rsidRPr="007C373B">
              <w:rPr>
                <w:rFonts w:cstheme="minorHAnsi"/>
                <w:sz w:val="20"/>
                <w:szCs w:val="20"/>
              </w:rPr>
              <w:t>1</w:t>
            </w:r>
          </w:p>
        </w:tc>
        <w:tc>
          <w:tcPr>
            <w:tcW w:w="1123" w:type="dxa"/>
            <w:noWrap/>
          </w:tcPr>
          <w:p w14:paraId="66EEBC46" w14:textId="02A6027B"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6FB9B852" w14:textId="35B9C8FB"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42E11B66" w14:textId="336003AD"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50E4EA66" w14:textId="0579E110"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79013CCB" w14:textId="2FBBD4CA"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tcPr>
          <w:p w14:paraId="3F862D9C" w14:textId="768B5876"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20719A86" w14:textId="77777777" w:rsidTr="003E035F">
        <w:trPr>
          <w:trHeight w:val="300"/>
        </w:trPr>
        <w:tc>
          <w:tcPr>
            <w:tcW w:w="2206" w:type="dxa"/>
            <w:noWrap/>
            <w:hideMark/>
          </w:tcPr>
          <w:p w14:paraId="58DFACA0" w14:textId="77777777" w:rsidR="00C82A4C" w:rsidRPr="007C373B" w:rsidRDefault="00C82A4C" w:rsidP="00C82A4C">
            <w:pPr>
              <w:spacing w:before="60" w:after="60"/>
              <w:rPr>
                <w:rFonts w:cstheme="minorHAnsi"/>
                <w:sz w:val="20"/>
                <w:szCs w:val="20"/>
              </w:rPr>
            </w:pPr>
            <w:r w:rsidRPr="007C373B">
              <w:rPr>
                <w:rFonts w:cstheme="minorHAnsi"/>
                <w:sz w:val="20"/>
                <w:szCs w:val="20"/>
              </w:rPr>
              <w:t>2</w:t>
            </w:r>
          </w:p>
        </w:tc>
        <w:tc>
          <w:tcPr>
            <w:tcW w:w="1123" w:type="dxa"/>
            <w:noWrap/>
            <w:vAlign w:val="center"/>
            <w:hideMark/>
          </w:tcPr>
          <w:p w14:paraId="17EE5942"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72</w:t>
            </w:r>
          </w:p>
        </w:tc>
        <w:tc>
          <w:tcPr>
            <w:tcW w:w="1124" w:type="dxa"/>
            <w:noWrap/>
            <w:vAlign w:val="center"/>
            <w:hideMark/>
          </w:tcPr>
          <w:p w14:paraId="2DE2F85E"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81</w:t>
            </w:r>
          </w:p>
        </w:tc>
        <w:tc>
          <w:tcPr>
            <w:tcW w:w="1123" w:type="dxa"/>
            <w:noWrap/>
            <w:vAlign w:val="center"/>
            <w:hideMark/>
          </w:tcPr>
          <w:p w14:paraId="775EFB3F"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85</w:t>
            </w:r>
          </w:p>
        </w:tc>
        <w:tc>
          <w:tcPr>
            <w:tcW w:w="1124" w:type="dxa"/>
            <w:noWrap/>
            <w:vAlign w:val="center"/>
            <w:hideMark/>
          </w:tcPr>
          <w:p w14:paraId="11D99C92"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100</w:t>
            </w:r>
          </w:p>
        </w:tc>
        <w:tc>
          <w:tcPr>
            <w:tcW w:w="1123" w:type="dxa"/>
            <w:noWrap/>
            <w:vAlign w:val="center"/>
            <w:hideMark/>
          </w:tcPr>
          <w:p w14:paraId="64584A1B"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168</w:t>
            </w:r>
          </w:p>
        </w:tc>
        <w:tc>
          <w:tcPr>
            <w:tcW w:w="1124" w:type="dxa"/>
            <w:noWrap/>
            <w:vAlign w:val="center"/>
            <w:hideMark/>
          </w:tcPr>
          <w:p w14:paraId="2A1FC913" w14:textId="77777777"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506</w:t>
            </w:r>
          </w:p>
        </w:tc>
      </w:tr>
      <w:tr w:rsidR="00C82A4C" w:rsidRPr="003E035F" w14:paraId="0E1F8DC4" w14:textId="77777777" w:rsidTr="00BA2415">
        <w:trPr>
          <w:trHeight w:val="300"/>
        </w:trPr>
        <w:tc>
          <w:tcPr>
            <w:tcW w:w="2206" w:type="dxa"/>
            <w:noWrap/>
            <w:hideMark/>
          </w:tcPr>
          <w:p w14:paraId="4141B822" w14:textId="77777777" w:rsidR="00C82A4C" w:rsidRPr="007C373B" w:rsidRDefault="00C82A4C" w:rsidP="00C82A4C">
            <w:pPr>
              <w:spacing w:before="60" w:after="60"/>
              <w:rPr>
                <w:rFonts w:cstheme="minorHAnsi"/>
                <w:sz w:val="20"/>
                <w:szCs w:val="20"/>
              </w:rPr>
            </w:pPr>
            <w:r w:rsidRPr="007C373B">
              <w:rPr>
                <w:rFonts w:cstheme="minorHAnsi"/>
                <w:sz w:val="20"/>
                <w:szCs w:val="20"/>
              </w:rPr>
              <w:t>3</w:t>
            </w:r>
          </w:p>
        </w:tc>
        <w:tc>
          <w:tcPr>
            <w:tcW w:w="1123" w:type="dxa"/>
            <w:noWrap/>
          </w:tcPr>
          <w:p w14:paraId="1141C5B3" w14:textId="3596C4D3"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234A133C" w14:textId="333F2308"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6BD0A8E8" w14:textId="799DDD44"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hideMark/>
          </w:tcPr>
          <w:p w14:paraId="3EECAA64"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41</w:t>
            </w:r>
          </w:p>
        </w:tc>
        <w:tc>
          <w:tcPr>
            <w:tcW w:w="1123" w:type="dxa"/>
            <w:noWrap/>
            <w:vAlign w:val="center"/>
            <w:hideMark/>
          </w:tcPr>
          <w:p w14:paraId="18519D91"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74</w:t>
            </w:r>
          </w:p>
        </w:tc>
        <w:tc>
          <w:tcPr>
            <w:tcW w:w="1124" w:type="dxa"/>
            <w:noWrap/>
            <w:hideMark/>
          </w:tcPr>
          <w:p w14:paraId="0E1671FC" w14:textId="7874BE12" w:rsidR="00C82A4C" w:rsidRPr="00C82A4C" w:rsidRDefault="00C82A4C" w:rsidP="00C82A4C">
            <w:pPr>
              <w:spacing w:before="60" w:after="60"/>
              <w:jc w:val="center"/>
              <w:rPr>
                <w:rFonts w:cstheme="minorHAnsi"/>
                <w:b/>
                <w:bCs/>
                <w:sz w:val="20"/>
                <w:szCs w:val="20"/>
              </w:rPr>
            </w:pPr>
            <w:r w:rsidRPr="00C82A4C">
              <w:rPr>
                <w:b/>
                <w:bCs/>
                <w:sz w:val="20"/>
                <w:szCs w:val="20"/>
              </w:rPr>
              <w:t>&lt;175</w:t>
            </w:r>
          </w:p>
        </w:tc>
      </w:tr>
      <w:tr w:rsidR="00C82A4C" w:rsidRPr="003E035F" w14:paraId="17001A19" w14:textId="77777777" w:rsidTr="00BA2415">
        <w:trPr>
          <w:trHeight w:val="300"/>
        </w:trPr>
        <w:tc>
          <w:tcPr>
            <w:tcW w:w="2206" w:type="dxa"/>
            <w:noWrap/>
            <w:hideMark/>
          </w:tcPr>
          <w:p w14:paraId="6B8E5B09" w14:textId="77777777" w:rsidR="00C82A4C" w:rsidRPr="007C373B" w:rsidRDefault="00C82A4C" w:rsidP="00C82A4C">
            <w:pPr>
              <w:spacing w:before="60" w:after="60"/>
              <w:rPr>
                <w:rFonts w:cstheme="minorHAnsi"/>
                <w:sz w:val="20"/>
                <w:szCs w:val="20"/>
              </w:rPr>
            </w:pPr>
            <w:r w:rsidRPr="007C373B">
              <w:rPr>
                <w:rFonts w:cstheme="minorHAnsi"/>
                <w:sz w:val="20"/>
                <w:szCs w:val="20"/>
              </w:rPr>
              <w:t>4</w:t>
            </w:r>
          </w:p>
        </w:tc>
        <w:tc>
          <w:tcPr>
            <w:tcW w:w="1123" w:type="dxa"/>
            <w:noWrap/>
          </w:tcPr>
          <w:p w14:paraId="4F47695F" w14:textId="7409B3AE"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01A23A28" w14:textId="182FB776"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479DBF70" w14:textId="383E6AC5"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hideMark/>
          </w:tcPr>
          <w:p w14:paraId="09C5FA4B"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52</w:t>
            </w:r>
          </w:p>
        </w:tc>
        <w:tc>
          <w:tcPr>
            <w:tcW w:w="1123" w:type="dxa"/>
            <w:noWrap/>
            <w:vAlign w:val="center"/>
            <w:hideMark/>
          </w:tcPr>
          <w:p w14:paraId="0B1FBC95" w14:textId="77777777" w:rsidR="00C82A4C" w:rsidRPr="00C82A4C" w:rsidRDefault="00C82A4C" w:rsidP="00C82A4C">
            <w:pPr>
              <w:spacing w:before="60" w:after="60"/>
              <w:jc w:val="center"/>
              <w:rPr>
                <w:rFonts w:cstheme="minorHAnsi"/>
                <w:sz w:val="20"/>
                <w:szCs w:val="20"/>
              </w:rPr>
            </w:pPr>
            <w:r w:rsidRPr="00C82A4C">
              <w:rPr>
                <w:rFonts w:cstheme="minorHAnsi"/>
                <w:sz w:val="20"/>
                <w:szCs w:val="20"/>
              </w:rPr>
              <w:t>101</w:t>
            </w:r>
          </w:p>
        </w:tc>
        <w:tc>
          <w:tcPr>
            <w:tcW w:w="1124" w:type="dxa"/>
            <w:noWrap/>
            <w:hideMark/>
          </w:tcPr>
          <w:p w14:paraId="5B924F7B" w14:textId="31ACB0E0" w:rsidR="00C82A4C" w:rsidRPr="00C82A4C" w:rsidRDefault="00C82A4C" w:rsidP="00C82A4C">
            <w:pPr>
              <w:spacing w:before="60" w:after="60"/>
              <w:jc w:val="center"/>
              <w:rPr>
                <w:rFonts w:cstheme="minorHAnsi"/>
                <w:b/>
                <w:bCs/>
                <w:sz w:val="20"/>
                <w:szCs w:val="20"/>
              </w:rPr>
            </w:pPr>
            <w:r w:rsidRPr="00C82A4C">
              <w:rPr>
                <w:b/>
                <w:bCs/>
                <w:sz w:val="20"/>
                <w:szCs w:val="20"/>
              </w:rPr>
              <w:t>&lt;181</w:t>
            </w:r>
          </w:p>
        </w:tc>
      </w:tr>
      <w:tr w:rsidR="00C82A4C" w:rsidRPr="003E035F" w14:paraId="295143DC" w14:textId="77777777" w:rsidTr="003E035F">
        <w:trPr>
          <w:trHeight w:val="300"/>
        </w:trPr>
        <w:tc>
          <w:tcPr>
            <w:tcW w:w="2206" w:type="dxa"/>
            <w:noWrap/>
            <w:hideMark/>
          </w:tcPr>
          <w:p w14:paraId="79F5E095" w14:textId="77777777" w:rsidR="00C82A4C" w:rsidRPr="007C373B" w:rsidRDefault="00C82A4C" w:rsidP="00C82A4C">
            <w:pPr>
              <w:spacing w:before="60" w:after="60"/>
              <w:rPr>
                <w:rFonts w:cstheme="minorHAnsi"/>
                <w:sz w:val="20"/>
                <w:szCs w:val="20"/>
              </w:rPr>
            </w:pPr>
            <w:r w:rsidRPr="007C373B">
              <w:rPr>
                <w:rFonts w:cstheme="minorHAnsi"/>
                <w:sz w:val="20"/>
                <w:szCs w:val="20"/>
              </w:rPr>
              <w:t>5</w:t>
            </w:r>
          </w:p>
        </w:tc>
        <w:tc>
          <w:tcPr>
            <w:tcW w:w="1123" w:type="dxa"/>
            <w:noWrap/>
            <w:vAlign w:val="center"/>
            <w:hideMark/>
          </w:tcPr>
          <w:p w14:paraId="68B5BA79" w14:textId="7FE00EFE" w:rsidR="00C82A4C" w:rsidRPr="00C82A4C" w:rsidRDefault="00C82A4C" w:rsidP="00C82A4C">
            <w:pPr>
              <w:spacing w:before="60" w:after="60"/>
              <w:jc w:val="center"/>
              <w:rPr>
                <w:rFonts w:cstheme="minorHAnsi"/>
                <w:sz w:val="20"/>
                <w:szCs w:val="20"/>
              </w:rPr>
            </w:pPr>
            <w:r w:rsidRPr="00C82A4C">
              <w:rPr>
                <w:rFonts w:cstheme="minorHAnsi"/>
                <w:sz w:val="20"/>
                <w:szCs w:val="20"/>
              </w:rPr>
              <w:t>1,001</w:t>
            </w:r>
          </w:p>
        </w:tc>
        <w:tc>
          <w:tcPr>
            <w:tcW w:w="1124" w:type="dxa"/>
            <w:noWrap/>
            <w:vAlign w:val="center"/>
            <w:hideMark/>
          </w:tcPr>
          <w:p w14:paraId="1EBFA806" w14:textId="51AC2AF8" w:rsidR="00C82A4C" w:rsidRPr="00C82A4C" w:rsidRDefault="00C82A4C" w:rsidP="00C82A4C">
            <w:pPr>
              <w:spacing w:before="60" w:after="60"/>
              <w:jc w:val="center"/>
              <w:rPr>
                <w:rFonts w:cstheme="minorHAnsi"/>
                <w:sz w:val="20"/>
                <w:szCs w:val="20"/>
              </w:rPr>
            </w:pPr>
            <w:r w:rsidRPr="00C82A4C">
              <w:rPr>
                <w:rFonts w:cstheme="minorHAnsi"/>
                <w:sz w:val="20"/>
                <w:szCs w:val="20"/>
              </w:rPr>
              <w:t>2,308</w:t>
            </w:r>
          </w:p>
        </w:tc>
        <w:tc>
          <w:tcPr>
            <w:tcW w:w="1123" w:type="dxa"/>
            <w:noWrap/>
            <w:vAlign w:val="center"/>
            <w:hideMark/>
          </w:tcPr>
          <w:p w14:paraId="399DAF85" w14:textId="54F9604E" w:rsidR="00C82A4C" w:rsidRPr="00C82A4C" w:rsidRDefault="00C82A4C" w:rsidP="00C82A4C">
            <w:pPr>
              <w:spacing w:before="60" w:after="60"/>
              <w:jc w:val="center"/>
              <w:rPr>
                <w:rFonts w:cstheme="minorHAnsi"/>
                <w:sz w:val="20"/>
                <w:szCs w:val="20"/>
              </w:rPr>
            </w:pPr>
            <w:r w:rsidRPr="00C82A4C">
              <w:rPr>
                <w:rFonts w:cstheme="minorHAnsi"/>
                <w:sz w:val="20"/>
                <w:szCs w:val="20"/>
              </w:rPr>
              <w:t>3,487</w:t>
            </w:r>
          </w:p>
        </w:tc>
        <w:tc>
          <w:tcPr>
            <w:tcW w:w="1124" w:type="dxa"/>
            <w:noWrap/>
            <w:vAlign w:val="center"/>
            <w:hideMark/>
          </w:tcPr>
          <w:p w14:paraId="716343C6" w14:textId="7DF085F8" w:rsidR="00C82A4C" w:rsidRPr="00C82A4C" w:rsidRDefault="00C82A4C" w:rsidP="00C82A4C">
            <w:pPr>
              <w:spacing w:before="60" w:after="60"/>
              <w:jc w:val="center"/>
              <w:rPr>
                <w:rFonts w:cstheme="minorHAnsi"/>
                <w:sz w:val="20"/>
                <w:szCs w:val="20"/>
              </w:rPr>
            </w:pPr>
            <w:r w:rsidRPr="00C82A4C">
              <w:rPr>
                <w:rFonts w:cstheme="minorHAnsi"/>
                <w:sz w:val="20"/>
                <w:szCs w:val="20"/>
              </w:rPr>
              <w:t>4,839</w:t>
            </w:r>
          </w:p>
        </w:tc>
        <w:tc>
          <w:tcPr>
            <w:tcW w:w="1123" w:type="dxa"/>
            <w:noWrap/>
            <w:vAlign w:val="center"/>
            <w:hideMark/>
          </w:tcPr>
          <w:p w14:paraId="082C078E" w14:textId="0F50820B" w:rsidR="00C82A4C" w:rsidRPr="00C82A4C" w:rsidRDefault="00C82A4C" w:rsidP="00C82A4C">
            <w:pPr>
              <w:spacing w:before="60" w:after="60"/>
              <w:jc w:val="center"/>
              <w:rPr>
                <w:rFonts w:cstheme="minorHAnsi"/>
                <w:sz w:val="20"/>
                <w:szCs w:val="20"/>
              </w:rPr>
            </w:pPr>
            <w:r w:rsidRPr="00C82A4C">
              <w:rPr>
                <w:rFonts w:cstheme="minorHAnsi"/>
                <w:sz w:val="20"/>
                <w:szCs w:val="20"/>
              </w:rPr>
              <w:t>5,879</w:t>
            </w:r>
          </w:p>
        </w:tc>
        <w:tc>
          <w:tcPr>
            <w:tcW w:w="1124" w:type="dxa"/>
            <w:noWrap/>
            <w:vAlign w:val="center"/>
            <w:hideMark/>
          </w:tcPr>
          <w:p w14:paraId="1C2A998C" w14:textId="28649CF8"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&lt;17,514</w:t>
            </w:r>
          </w:p>
        </w:tc>
      </w:tr>
      <w:tr w:rsidR="00C82A4C" w:rsidRPr="003E035F" w14:paraId="7866F618" w14:textId="77777777" w:rsidTr="00483B57">
        <w:trPr>
          <w:trHeight w:val="300"/>
        </w:trPr>
        <w:tc>
          <w:tcPr>
            <w:tcW w:w="2206" w:type="dxa"/>
            <w:noWrap/>
            <w:hideMark/>
          </w:tcPr>
          <w:p w14:paraId="2DA52B03" w14:textId="77777777" w:rsidR="00C82A4C" w:rsidRPr="007C373B" w:rsidRDefault="00C82A4C" w:rsidP="00C82A4C">
            <w:pPr>
              <w:spacing w:before="60" w:after="60"/>
              <w:rPr>
                <w:rFonts w:cstheme="minorHAnsi"/>
                <w:sz w:val="20"/>
                <w:szCs w:val="20"/>
              </w:rPr>
            </w:pPr>
            <w:r w:rsidRPr="007C373B">
              <w:rPr>
                <w:rFonts w:cstheme="minorHAnsi"/>
                <w:sz w:val="20"/>
                <w:szCs w:val="20"/>
              </w:rPr>
              <w:t>6</w:t>
            </w:r>
          </w:p>
        </w:tc>
        <w:tc>
          <w:tcPr>
            <w:tcW w:w="1123" w:type="dxa"/>
            <w:noWrap/>
          </w:tcPr>
          <w:p w14:paraId="346FCEA2" w14:textId="4AE406A7"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4056EDB3" w14:textId="39008739"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61E9C57D" w14:textId="7CD41F87"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604A47F7" w14:textId="2348C969"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1CB7BCBA" w14:textId="192F5361"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tcPr>
          <w:p w14:paraId="4FCFF7EC" w14:textId="420BDE7A"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19B62B66" w14:textId="77777777" w:rsidTr="00483B57">
        <w:trPr>
          <w:trHeight w:val="300"/>
        </w:trPr>
        <w:tc>
          <w:tcPr>
            <w:tcW w:w="2206" w:type="dxa"/>
            <w:noWrap/>
            <w:hideMark/>
          </w:tcPr>
          <w:p w14:paraId="20FBDD00" w14:textId="77777777" w:rsidR="00C82A4C" w:rsidRPr="007C373B" w:rsidRDefault="00C82A4C" w:rsidP="00C82A4C">
            <w:pPr>
              <w:spacing w:before="60" w:after="60"/>
              <w:rPr>
                <w:rFonts w:cstheme="minorHAnsi"/>
                <w:sz w:val="20"/>
                <w:szCs w:val="20"/>
              </w:rPr>
            </w:pPr>
            <w:r w:rsidRPr="007C373B">
              <w:rPr>
                <w:rFonts w:cstheme="minorHAnsi"/>
                <w:sz w:val="20"/>
                <w:szCs w:val="20"/>
              </w:rPr>
              <w:t>7</w:t>
            </w:r>
          </w:p>
        </w:tc>
        <w:tc>
          <w:tcPr>
            <w:tcW w:w="1123" w:type="dxa"/>
            <w:noWrap/>
          </w:tcPr>
          <w:p w14:paraId="7959FA3A" w14:textId="28E01E8B"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0BE169E0" w14:textId="64506F8B"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61A771F1" w14:textId="70CA7DCB"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tcPr>
          <w:p w14:paraId="6FCB13E6" w14:textId="3A6393F1"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3" w:type="dxa"/>
            <w:noWrap/>
          </w:tcPr>
          <w:p w14:paraId="5CC7473A" w14:textId="479E6703" w:rsidR="00C82A4C" w:rsidRPr="00C82A4C" w:rsidRDefault="00C82A4C" w:rsidP="00C82A4C">
            <w:pPr>
              <w:spacing w:before="60" w:after="60"/>
              <w:jc w:val="center"/>
              <w:rPr>
                <w:rFonts w:cstheme="minorHAnsi"/>
                <w:sz w:val="20"/>
                <w:szCs w:val="20"/>
              </w:rPr>
            </w:pPr>
            <w:r w:rsidRPr="00C82A4C">
              <w:rPr>
                <w:rFonts w:cstheme="minorHAnsi"/>
                <w:sz w:val="20"/>
                <w:szCs w:val="20"/>
              </w:rPr>
              <w:t>&lt;20</w:t>
            </w:r>
          </w:p>
        </w:tc>
        <w:tc>
          <w:tcPr>
            <w:tcW w:w="1124" w:type="dxa"/>
            <w:noWrap/>
            <w:vAlign w:val="center"/>
          </w:tcPr>
          <w:p w14:paraId="640472D4" w14:textId="3B9E5CFE" w:rsidR="00C82A4C" w:rsidRPr="00C82A4C" w:rsidRDefault="00C82A4C" w:rsidP="00C82A4C">
            <w:pPr>
              <w:spacing w:before="60" w:after="60"/>
              <w:jc w:val="center"/>
              <w:rPr>
                <w:rFonts w:cstheme="minorHAnsi"/>
                <w:b/>
                <w:bCs/>
                <w:sz w:val="20"/>
                <w:szCs w:val="20"/>
              </w:rPr>
            </w:pPr>
            <w:r w:rsidRPr="00C82A4C">
              <w:rPr>
                <w:rFonts w:cstheme="minorHAnsi"/>
                <w:b/>
                <w:bCs/>
                <w:sz w:val="20"/>
                <w:szCs w:val="20"/>
              </w:rPr>
              <w:t>&lt;100</w:t>
            </w:r>
          </w:p>
        </w:tc>
      </w:tr>
      <w:tr w:rsidR="00C82A4C" w:rsidRPr="003E035F" w14:paraId="3A3874C4" w14:textId="77777777" w:rsidTr="00BF167A">
        <w:trPr>
          <w:trHeight w:val="300"/>
        </w:trPr>
        <w:tc>
          <w:tcPr>
            <w:tcW w:w="2206" w:type="dxa"/>
            <w:noWrap/>
            <w:hideMark/>
          </w:tcPr>
          <w:p w14:paraId="7CABAF9C" w14:textId="0D401E8F" w:rsidR="00C82A4C" w:rsidRPr="007C373B" w:rsidRDefault="00C82A4C" w:rsidP="00C82A4C">
            <w:pPr>
              <w:spacing w:before="60" w:after="60"/>
              <w:rPr>
                <w:rFonts w:cstheme="minorHAnsi"/>
                <w:b/>
                <w:bCs/>
                <w:sz w:val="20"/>
                <w:szCs w:val="20"/>
              </w:rPr>
            </w:pPr>
            <w:r w:rsidRPr="007C373B">
              <w:rPr>
                <w:rFonts w:cstheme="minorHAnsi"/>
                <w:b/>
                <w:bCs/>
                <w:sz w:val="20"/>
                <w:szCs w:val="20"/>
              </w:rPr>
              <w:t>Total</w:t>
            </w:r>
          </w:p>
        </w:tc>
        <w:tc>
          <w:tcPr>
            <w:tcW w:w="1123" w:type="dxa"/>
            <w:noWrap/>
            <w:vAlign w:val="bottom"/>
          </w:tcPr>
          <w:p w14:paraId="617CDF6B" w14:textId="73B6E0E8" w:rsidR="00C82A4C" w:rsidRPr="00C82A4C" w:rsidRDefault="00C82A4C" w:rsidP="00C82A4C">
            <w:pPr>
              <w:spacing w:before="60" w:after="60"/>
              <w:jc w:val="center"/>
              <w:rPr>
                <w:rFonts w:cstheme="minorHAnsi"/>
                <w:b/>
                <w:bCs/>
                <w:sz w:val="20"/>
                <w:szCs w:val="20"/>
              </w:rPr>
            </w:pPr>
            <w:r w:rsidRPr="00C82A4C">
              <w:rPr>
                <w:rFonts w:cstheme="minorHAnsi"/>
                <w:color w:val="000000"/>
                <w:sz w:val="20"/>
                <w:szCs w:val="20"/>
              </w:rPr>
              <w:t>&lt;2,349</w:t>
            </w:r>
          </w:p>
        </w:tc>
        <w:tc>
          <w:tcPr>
            <w:tcW w:w="1124" w:type="dxa"/>
            <w:noWrap/>
            <w:vAlign w:val="bottom"/>
          </w:tcPr>
          <w:p w14:paraId="0E93ED82" w14:textId="49DF290E" w:rsidR="00C82A4C" w:rsidRPr="00C82A4C" w:rsidRDefault="00C82A4C" w:rsidP="00C82A4C">
            <w:pPr>
              <w:spacing w:before="60" w:after="60"/>
              <w:jc w:val="center"/>
              <w:rPr>
                <w:rFonts w:cstheme="minorHAnsi"/>
                <w:b/>
                <w:bCs/>
                <w:sz w:val="20"/>
                <w:szCs w:val="20"/>
              </w:rPr>
            </w:pPr>
            <w:r w:rsidRPr="00C82A4C">
              <w:rPr>
                <w:rFonts w:cstheme="minorHAnsi"/>
                <w:color w:val="000000"/>
                <w:sz w:val="20"/>
                <w:szCs w:val="20"/>
              </w:rPr>
              <w:t>&lt;3,721</w:t>
            </w:r>
          </w:p>
        </w:tc>
        <w:tc>
          <w:tcPr>
            <w:tcW w:w="1123" w:type="dxa"/>
            <w:noWrap/>
            <w:vAlign w:val="bottom"/>
          </w:tcPr>
          <w:p w14:paraId="5C0B3B56" w14:textId="1136D2D5" w:rsidR="00C82A4C" w:rsidRPr="00C82A4C" w:rsidRDefault="00C82A4C" w:rsidP="00C82A4C">
            <w:pPr>
              <w:spacing w:before="60" w:after="60"/>
              <w:jc w:val="center"/>
              <w:rPr>
                <w:rFonts w:cstheme="minorHAnsi"/>
                <w:b/>
                <w:bCs/>
                <w:sz w:val="20"/>
                <w:szCs w:val="20"/>
              </w:rPr>
            </w:pPr>
            <w:r w:rsidRPr="00C82A4C">
              <w:rPr>
                <w:rFonts w:cstheme="minorHAnsi"/>
                <w:color w:val="000000"/>
                <w:sz w:val="20"/>
                <w:szCs w:val="20"/>
              </w:rPr>
              <w:t>&lt;5,151</w:t>
            </w:r>
          </w:p>
        </w:tc>
        <w:tc>
          <w:tcPr>
            <w:tcW w:w="1124" w:type="dxa"/>
            <w:noWrap/>
            <w:vAlign w:val="bottom"/>
          </w:tcPr>
          <w:p w14:paraId="35F04B67" w14:textId="7F42F98F" w:rsidR="00C82A4C" w:rsidRPr="00C82A4C" w:rsidRDefault="00C82A4C" w:rsidP="00C82A4C">
            <w:pPr>
              <w:spacing w:before="60" w:after="60"/>
              <w:jc w:val="center"/>
              <w:rPr>
                <w:rFonts w:cstheme="minorHAnsi"/>
                <w:b/>
                <w:bCs/>
                <w:sz w:val="20"/>
                <w:szCs w:val="20"/>
              </w:rPr>
            </w:pPr>
            <w:r w:rsidRPr="00C82A4C">
              <w:rPr>
                <w:rFonts w:cstheme="minorHAnsi"/>
                <w:color w:val="000000"/>
                <w:sz w:val="20"/>
                <w:szCs w:val="20"/>
              </w:rPr>
              <w:t>&lt;6,824</w:t>
            </w:r>
          </w:p>
        </w:tc>
        <w:tc>
          <w:tcPr>
            <w:tcW w:w="1123" w:type="dxa"/>
            <w:noWrap/>
            <w:vAlign w:val="bottom"/>
          </w:tcPr>
          <w:p w14:paraId="5E897D3E" w14:textId="476CEE64" w:rsidR="00C82A4C" w:rsidRPr="00C82A4C" w:rsidRDefault="00C82A4C" w:rsidP="00C82A4C">
            <w:pPr>
              <w:spacing w:before="60" w:after="60"/>
              <w:jc w:val="center"/>
              <w:rPr>
                <w:rFonts w:cstheme="minorHAnsi"/>
                <w:b/>
                <w:bCs/>
                <w:sz w:val="20"/>
                <w:szCs w:val="20"/>
              </w:rPr>
            </w:pPr>
            <w:r w:rsidRPr="00C82A4C">
              <w:rPr>
                <w:rFonts w:cstheme="minorHAnsi"/>
                <w:color w:val="000000"/>
                <w:sz w:val="20"/>
                <w:szCs w:val="20"/>
              </w:rPr>
              <w:t>&lt;8,143</w:t>
            </w:r>
          </w:p>
        </w:tc>
        <w:tc>
          <w:tcPr>
            <w:tcW w:w="1124" w:type="dxa"/>
            <w:noWrap/>
            <w:vAlign w:val="bottom"/>
          </w:tcPr>
          <w:p w14:paraId="5B9690A8" w14:textId="39024D84" w:rsidR="00C82A4C" w:rsidRPr="00C82A4C" w:rsidRDefault="00C82A4C" w:rsidP="00C82A4C">
            <w:pPr>
              <w:spacing w:before="60" w:after="60"/>
              <w:jc w:val="center"/>
              <w:rPr>
                <w:rFonts w:cstheme="minorHAnsi"/>
                <w:b/>
                <w:bCs/>
                <w:sz w:val="20"/>
                <w:szCs w:val="20"/>
              </w:rPr>
            </w:pPr>
            <w:r w:rsidRPr="00C82A4C">
              <w:rPr>
                <w:rFonts w:ascii="Calibri" w:hAnsi="Calibri" w:cs="Calibri"/>
                <w:b/>
                <w:bCs/>
                <w:color w:val="000000"/>
                <w:sz w:val="20"/>
                <w:szCs w:val="20"/>
              </w:rPr>
              <w:t>&lt;26,188</w:t>
            </w:r>
          </w:p>
        </w:tc>
      </w:tr>
    </w:tbl>
    <w:p w14:paraId="2278C295" w14:textId="2957B1D1" w:rsidR="00066909" w:rsidRPr="00985EA4" w:rsidRDefault="00066909" w:rsidP="00D554C8">
      <w:pPr>
        <w:rPr>
          <w:sz w:val="20"/>
          <w:szCs w:val="20"/>
        </w:rPr>
      </w:pPr>
      <w:r w:rsidRPr="00A50A24">
        <w:rPr>
          <w:sz w:val="20"/>
          <w:szCs w:val="20"/>
          <w:u w:val="single"/>
        </w:rPr>
        <w:t>Note</w:t>
      </w:r>
      <w:r w:rsidRPr="00A2035F">
        <w:rPr>
          <w:sz w:val="20"/>
          <w:szCs w:val="20"/>
        </w:rPr>
        <w:t>:</w:t>
      </w:r>
    </w:p>
    <w:p w14:paraId="264115D6" w14:textId="533B3BFA" w:rsidR="00DF2FB3" w:rsidRDefault="00617D23" w:rsidP="00D554C8">
      <w:pPr>
        <w:rPr>
          <w:sz w:val="20"/>
          <w:szCs w:val="20"/>
        </w:rPr>
      </w:pPr>
      <w:proofErr w:type="spellStart"/>
      <w:r w:rsidRPr="00617D23">
        <w:rPr>
          <w:sz w:val="20"/>
          <w:szCs w:val="20"/>
          <w:vertAlign w:val="superscript"/>
        </w:rPr>
        <w:t>a</w:t>
      </w:r>
      <w:proofErr w:type="spellEnd"/>
      <w:r>
        <w:rPr>
          <w:sz w:val="20"/>
          <w:szCs w:val="20"/>
          <w:vertAlign w:val="superscript"/>
        </w:rPr>
        <w:t xml:space="preserve"> </w:t>
      </w:r>
      <w:proofErr w:type="gramStart"/>
      <w:r w:rsidR="00DF2FB3" w:rsidRPr="00721FB9">
        <w:rPr>
          <w:sz w:val="20"/>
          <w:szCs w:val="20"/>
        </w:rPr>
        <w:t>The</w:t>
      </w:r>
      <w:proofErr w:type="gramEnd"/>
      <w:r w:rsidR="00DF2FB3" w:rsidRPr="00721FB9">
        <w:rPr>
          <w:sz w:val="20"/>
          <w:szCs w:val="20"/>
        </w:rPr>
        <w:t xml:space="preserve"> data is presented in listing years for the period 1 September to 31 August.</w:t>
      </w:r>
    </w:p>
    <w:p w14:paraId="11F32B2C" w14:textId="3FC892E6" w:rsidR="0081294E" w:rsidRPr="0081294E" w:rsidRDefault="0081294E" w:rsidP="0081294E">
      <w:pPr>
        <w:pStyle w:val="CommentText"/>
        <w:rPr>
          <w:sz w:val="24"/>
          <w:szCs w:val="24"/>
        </w:rPr>
      </w:pPr>
      <w:r w:rsidRPr="0081294E">
        <w:rPr>
          <w:sz w:val="24"/>
          <w:szCs w:val="24"/>
        </w:rPr>
        <w:t xml:space="preserve">The most frequent repeats ordered (Tables 17 and 18) for initial treatment was </w:t>
      </w:r>
      <w:r w:rsidR="00981AFD">
        <w:rPr>
          <w:sz w:val="24"/>
          <w:szCs w:val="24"/>
        </w:rPr>
        <w:t>two</w:t>
      </w:r>
      <w:r>
        <w:rPr>
          <w:sz w:val="24"/>
          <w:szCs w:val="24"/>
        </w:rPr>
        <w:t xml:space="preserve"> which represented </w:t>
      </w:r>
      <w:r w:rsidRPr="0081294E">
        <w:rPr>
          <w:sz w:val="24"/>
          <w:szCs w:val="24"/>
        </w:rPr>
        <w:t>95% of initial treatment phase prescriptions in year one decreas</w:t>
      </w:r>
      <w:r>
        <w:rPr>
          <w:sz w:val="24"/>
          <w:szCs w:val="24"/>
        </w:rPr>
        <w:t>ing</w:t>
      </w:r>
      <w:r w:rsidRPr="0081294E">
        <w:rPr>
          <w:sz w:val="24"/>
          <w:szCs w:val="24"/>
        </w:rPr>
        <w:t xml:space="preserve"> to 93% by year six with the corresponding increase in prescriptions written with five repeats. The most frequent repeats ordered for continuing treatment has been </w:t>
      </w:r>
      <w:r w:rsidR="00981AFD">
        <w:rPr>
          <w:sz w:val="24"/>
          <w:szCs w:val="24"/>
        </w:rPr>
        <w:t xml:space="preserve">five </w:t>
      </w:r>
      <w:r w:rsidR="00B61C0D">
        <w:rPr>
          <w:sz w:val="24"/>
          <w:szCs w:val="24"/>
        </w:rPr>
        <w:t xml:space="preserve">which represented </w:t>
      </w:r>
      <w:r w:rsidRPr="0081294E">
        <w:rPr>
          <w:sz w:val="24"/>
          <w:szCs w:val="24"/>
        </w:rPr>
        <w:t>91% of continuing treatment phase prescriptions in year one increas</w:t>
      </w:r>
      <w:r w:rsidR="00B61C0D">
        <w:rPr>
          <w:sz w:val="24"/>
          <w:szCs w:val="24"/>
        </w:rPr>
        <w:t>ing</w:t>
      </w:r>
      <w:r w:rsidRPr="0081294E">
        <w:rPr>
          <w:sz w:val="24"/>
          <w:szCs w:val="24"/>
        </w:rPr>
        <w:t xml:space="preserve"> to 94% by year six with the corresponding decrease in prescriptions written with </w:t>
      </w:r>
      <w:r w:rsidR="00981AFD">
        <w:rPr>
          <w:sz w:val="24"/>
          <w:szCs w:val="24"/>
        </w:rPr>
        <w:t>two</w:t>
      </w:r>
      <w:r w:rsidRPr="0081294E">
        <w:rPr>
          <w:sz w:val="24"/>
          <w:szCs w:val="24"/>
        </w:rPr>
        <w:t xml:space="preserve"> repeats.</w:t>
      </w:r>
    </w:p>
    <w:p w14:paraId="37B766E5" w14:textId="77777777" w:rsidR="0081294E" w:rsidRPr="0081294E" w:rsidRDefault="0081294E" w:rsidP="000B012E">
      <w:pPr>
        <w:pStyle w:val="CommentText"/>
        <w:rPr>
          <w:sz w:val="24"/>
          <w:szCs w:val="24"/>
        </w:rPr>
      </w:pPr>
    </w:p>
    <w:p w14:paraId="2B93CED0" w14:textId="6071B928" w:rsidR="009E39AB" w:rsidRDefault="009E39AB" w:rsidP="00D554C8">
      <w:pPr>
        <w:rPr>
          <w:sz w:val="20"/>
          <w:szCs w:val="20"/>
        </w:rPr>
      </w:pPr>
    </w:p>
    <w:p w14:paraId="05D92B32" w14:textId="775AD3B5" w:rsidR="009E39AB" w:rsidRDefault="009E39AB" w:rsidP="00D554C8">
      <w:pPr>
        <w:rPr>
          <w:sz w:val="20"/>
          <w:szCs w:val="20"/>
        </w:rPr>
      </w:pPr>
    </w:p>
    <w:p w14:paraId="4C5B2710" w14:textId="5FF6687A" w:rsidR="009E39AB" w:rsidRDefault="009E39AB" w:rsidP="00D554C8">
      <w:pPr>
        <w:rPr>
          <w:sz w:val="20"/>
          <w:szCs w:val="20"/>
        </w:rPr>
      </w:pPr>
    </w:p>
    <w:p w14:paraId="24BF7509" w14:textId="4F57CF0B" w:rsidR="009A7550" w:rsidRDefault="009A7550" w:rsidP="00D554C8">
      <w:pPr>
        <w:spacing w:before="240"/>
        <w:rPr>
          <w:b/>
          <w:bCs/>
          <w:i/>
          <w:iCs/>
        </w:rPr>
      </w:pPr>
      <w:r w:rsidRPr="009A7550">
        <w:rPr>
          <w:b/>
          <w:bCs/>
          <w:i/>
          <w:iCs/>
        </w:rPr>
        <w:lastRenderedPageBreak/>
        <w:t>Treatment with a standard therapy</w:t>
      </w:r>
    </w:p>
    <w:p w14:paraId="31543FE8" w14:textId="0FA0A223" w:rsidR="005808F0" w:rsidRPr="005808F0" w:rsidRDefault="005808F0" w:rsidP="005808F0">
      <w:pPr>
        <w:spacing w:before="240"/>
      </w:pPr>
      <w:r>
        <w:t xml:space="preserve">Table 18 provides information on PBS-listed standard therapies supplied before </w:t>
      </w:r>
      <w:r w:rsidR="00981AFD">
        <w:t xml:space="preserve">or after </w:t>
      </w:r>
      <w:r>
        <w:t>the supply of omalizumab, Table 19 the proportion of patients without an identified supply of a PBS-listed standard therapy prior to initiating on omalizumab</w:t>
      </w:r>
      <w:r w:rsidR="00981AFD">
        <w:t xml:space="preserve"> by listing year</w:t>
      </w:r>
      <w:r>
        <w:t>, and Table 20 the t</w:t>
      </w:r>
      <w:r w:rsidRPr="005808F0">
        <w:t xml:space="preserve">ime on </w:t>
      </w:r>
      <w:r>
        <w:t xml:space="preserve">PBS-listed </w:t>
      </w:r>
      <w:r w:rsidRPr="005808F0">
        <w:t>standard therapies prior to initiating on omalizumab.</w:t>
      </w:r>
    </w:p>
    <w:p w14:paraId="3C2DE6BD" w14:textId="722EA23D" w:rsidR="00887CEF" w:rsidRDefault="001D176A" w:rsidP="00D554C8">
      <w:pPr>
        <w:spacing w:before="200" w:after="20"/>
      </w:pPr>
      <w:r w:rsidRPr="001D176A">
        <w:rPr>
          <w:b/>
          <w:bCs/>
        </w:rPr>
        <w:t xml:space="preserve">Table </w:t>
      </w:r>
      <w:r w:rsidR="008017D1">
        <w:rPr>
          <w:b/>
          <w:bCs/>
        </w:rPr>
        <w:t>1</w:t>
      </w:r>
      <w:r w:rsidR="000B012E">
        <w:rPr>
          <w:b/>
          <w:bCs/>
        </w:rPr>
        <w:t>8</w:t>
      </w:r>
      <w:r w:rsidRPr="001D176A">
        <w:rPr>
          <w:b/>
          <w:bCs/>
        </w:rPr>
        <w:t xml:space="preserve">: </w:t>
      </w:r>
      <w:r w:rsidR="00E6111F" w:rsidRPr="00E6111F">
        <w:rPr>
          <w:b/>
          <w:bCs/>
        </w:rPr>
        <w:t>Standard therapy drug initiation sequences for omalizumab patients</w:t>
      </w:r>
      <w:r w:rsidR="00887CEF">
        <w:t xml:space="preserve"> </w:t>
      </w:r>
    </w:p>
    <w:tbl>
      <w:tblPr>
        <w:tblStyle w:val="TableGrid"/>
        <w:tblW w:w="0" w:type="auto"/>
        <w:tblLook w:val="04A0" w:firstRow="1" w:lastRow="0" w:firstColumn="1" w:lastColumn="0" w:noHBand="0" w:noVBand="1"/>
      </w:tblPr>
      <w:tblGrid>
        <w:gridCol w:w="4904"/>
        <w:gridCol w:w="1754"/>
        <w:gridCol w:w="2289"/>
      </w:tblGrid>
      <w:tr w:rsidR="001D176A" w:rsidRPr="00887CEF" w14:paraId="5CA2773A" w14:textId="77777777" w:rsidTr="001D176A">
        <w:trPr>
          <w:trHeight w:val="300"/>
        </w:trPr>
        <w:tc>
          <w:tcPr>
            <w:tcW w:w="4904" w:type="dxa"/>
            <w:shd w:val="clear" w:color="auto" w:fill="BFBFBF" w:themeFill="background1" w:themeFillShade="BF"/>
            <w:noWrap/>
            <w:hideMark/>
          </w:tcPr>
          <w:p w14:paraId="254B8C0C" w14:textId="7E561189" w:rsidR="00887CEF" w:rsidRPr="00D554C8" w:rsidRDefault="00F12E4D" w:rsidP="00D554C8">
            <w:pPr>
              <w:spacing w:before="60" w:after="60"/>
              <w:rPr>
                <w:b/>
                <w:bCs/>
                <w:sz w:val="20"/>
                <w:szCs w:val="20"/>
              </w:rPr>
            </w:pPr>
            <w:r w:rsidRPr="00D554C8">
              <w:rPr>
                <w:b/>
                <w:bCs/>
                <w:sz w:val="20"/>
                <w:szCs w:val="20"/>
              </w:rPr>
              <w:t>Treatment</w:t>
            </w:r>
            <w:r w:rsidR="00887CEF" w:rsidRPr="00D554C8">
              <w:rPr>
                <w:b/>
                <w:bCs/>
                <w:sz w:val="20"/>
                <w:szCs w:val="20"/>
              </w:rPr>
              <w:t xml:space="preserve"> initiating sequence</w:t>
            </w:r>
          </w:p>
        </w:tc>
        <w:tc>
          <w:tcPr>
            <w:tcW w:w="1754" w:type="dxa"/>
            <w:shd w:val="clear" w:color="auto" w:fill="BFBFBF" w:themeFill="background1" w:themeFillShade="BF"/>
            <w:noWrap/>
            <w:vAlign w:val="center"/>
            <w:hideMark/>
          </w:tcPr>
          <w:p w14:paraId="5E48814C" w14:textId="1361242D" w:rsidR="00887CEF" w:rsidRPr="00D554C8" w:rsidRDefault="00F12E4D" w:rsidP="00D554C8">
            <w:pPr>
              <w:spacing w:before="60" w:after="60"/>
              <w:jc w:val="center"/>
              <w:rPr>
                <w:b/>
                <w:bCs/>
                <w:sz w:val="20"/>
                <w:szCs w:val="20"/>
              </w:rPr>
            </w:pPr>
            <w:r w:rsidRPr="00D554C8">
              <w:rPr>
                <w:b/>
                <w:bCs/>
                <w:sz w:val="20"/>
                <w:szCs w:val="20"/>
              </w:rPr>
              <w:t>P</w:t>
            </w:r>
            <w:r w:rsidR="00887CEF" w:rsidRPr="00D554C8">
              <w:rPr>
                <w:b/>
                <w:bCs/>
                <w:sz w:val="20"/>
                <w:szCs w:val="20"/>
              </w:rPr>
              <w:t>atients</w:t>
            </w:r>
          </w:p>
        </w:tc>
        <w:tc>
          <w:tcPr>
            <w:tcW w:w="2289" w:type="dxa"/>
            <w:shd w:val="clear" w:color="auto" w:fill="BFBFBF" w:themeFill="background1" w:themeFillShade="BF"/>
            <w:noWrap/>
            <w:vAlign w:val="center"/>
            <w:hideMark/>
          </w:tcPr>
          <w:p w14:paraId="1E9531C1" w14:textId="1E7CE598" w:rsidR="00887CEF" w:rsidRPr="00D554C8" w:rsidRDefault="00887CEF" w:rsidP="00D554C8">
            <w:pPr>
              <w:spacing w:before="60" w:after="60"/>
              <w:jc w:val="center"/>
              <w:rPr>
                <w:b/>
                <w:bCs/>
                <w:sz w:val="20"/>
                <w:szCs w:val="20"/>
              </w:rPr>
            </w:pPr>
            <w:r w:rsidRPr="00D554C8">
              <w:rPr>
                <w:b/>
                <w:bCs/>
                <w:sz w:val="20"/>
                <w:szCs w:val="20"/>
              </w:rPr>
              <w:t xml:space="preserve">% </w:t>
            </w:r>
            <w:r w:rsidR="00F12E4D" w:rsidRPr="00D554C8">
              <w:rPr>
                <w:b/>
                <w:bCs/>
                <w:sz w:val="20"/>
                <w:szCs w:val="20"/>
              </w:rPr>
              <w:t>P</w:t>
            </w:r>
            <w:r w:rsidRPr="00D554C8">
              <w:rPr>
                <w:b/>
                <w:bCs/>
                <w:sz w:val="20"/>
                <w:szCs w:val="20"/>
              </w:rPr>
              <w:t>atients</w:t>
            </w:r>
          </w:p>
        </w:tc>
      </w:tr>
      <w:tr w:rsidR="00887CEF" w:rsidRPr="00887CEF" w14:paraId="4E372D5F" w14:textId="77777777" w:rsidTr="00F12E4D">
        <w:trPr>
          <w:trHeight w:val="300"/>
        </w:trPr>
        <w:tc>
          <w:tcPr>
            <w:tcW w:w="4904" w:type="dxa"/>
            <w:noWrap/>
            <w:hideMark/>
          </w:tcPr>
          <w:p w14:paraId="5FC4DC29" w14:textId="77777777" w:rsidR="00887CEF" w:rsidRPr="00D554C8" w:rsidRDefault="00887CEF" w:rsidP="00D554C8">
            <w:pPr>
              <w:spacing w:before="60" w:after="60"/>
              <w:rPr>
                <w:sz w:val="20"/>
                <w:szCs w:val="20"/>
              </w:rPr>
            </w:pPr>
            <w:r w:rsidRPr="00D554C8">
              <w:rPr>
                <w:sz w:val="20"/>
                <w:szCs w:val="20"/>
              </w:rPr>
              <w:t>OMALIZUMAB</w:t>
            </w:r>
          </w:p>
        </w:tc>
        <w:tc>
          <w:tcPr>
            <w:tcW w:w="1754" w:type="dxa"/>
            <w:noWrap/>
            <w:vAlign w:val="center"/>
            <w:hideMark/>
          </w:tcPr>
          <w:p w14:paraId="1E3F06E9" w14:textId="5C7EDB22" w:rsidR="00887CEF" w:rsidRPr="00D554C8" w:rsidRDefault="00887CEF" w:rsidP="00D554C8">
            <w:pPr>
              <w:spacing w:before="60" w:after="60"/>
              <w:jc w:val="center"/>
              <w:rPr>
                <w:sz w:val="20"/>
                <w:szCs w:val="20"/>
              </w:rPr>
            </w:pPr>
            <w:r w:rsidRPr="00D554C8">
              <w:rPr>
                <w:sz w:val="20"/>
                <w:szCs w:val="20"/>
              </w:rPr>
              <w:t>3,008</w:t>
            </w:r>
          </w:p>
        </w:tc>
        <w:tc>
          <w:tcPr>
            <w:tcW w:w="2289" w:type="dxa"/>
            <w:noWrap/>
            <w:vAlign w:val="center"/>
            <w:hideMark/>
          </w:tcPr>
          <w:p w14:paraId="72F8CF57" w14:textId="77777777" w:rsidR="00887CEF" w:rsidRPr="00D554C8" w:rsidRDefault="00887CEF" w:rsidP="00D554C8">
            <w:pPr>
              <w:spacing w:before="60" w:after="60"/>
              <w:jc w:val="center"/>
              <w:rPr>
                <w:sz w:val="20"/>
                <w:szCs w:val="20"/>
              </w:rPr>
            </w:pPr>
            <w:r w:rsidRPr="00D554C8">
              <w:rPr>
                <w:sz w:val="20"/>
                <w:szCs w:val="20"/>
              </w:rPr>
              <w:t>36.6%</w:t>
            </w:r>
          </w:p>
        </w:tc>
      </w:tr>
      <w:tr w:rsidR="00887CEF" w:rsidRPr="00887CEF" w14:paraId="4C233EE2" w14:textId="77777777" w:rsidTr="00F12E4D">
        <w:trPr>
          <w:trHeight w:val="300"/>
        </w:trPr>
        <w:tc>
          <w:tcPr>
            <w:tcW w:w="4904" w:type="dxa"/>
            <w:noWrap/>
            <w:hideMark/>
          </w:tcPr>
          <w:p w14:paraId="35D47D97" w14:textId="77777777" w:rsidR="00887CEF" w:rsidRPr="00D554C8" w:rsidRDefault="00887CEF" w:rsidP="00D554C8">
            <w:pPr>
              <w:spacing w:before="60" w:after="60"/>
              <w:rPr>
                <w:sz w:val="20"/>
                <w:szCs w:val="20"/>
              </w:rPr>
            </w:pPr>
            <w:r w:rsidRPr="00D554C8">
              <w:rPr>
                <w:sz w:val="20"/>
                <w:szCs w:val="20"/>
              </w:rPr>
              <w:t>RANITIDINE-&gt;OMALIZUMAB</w:t>
            </w:r>
          </w:p>
        </w:tc>
        <w:tc>
          <w:tcPr>
            <w:tcW w:w="1754" w:type="dxa"/>
            <w:noWrap/>
            <w:vAlign w:val="center"/>
            <w:hideMark/>
          </w:tcPr>
          <w:p w14:paraId="33E2C8CC" w14:textId="4BBBEDB3" w:rsidR="00887CEF" w:rsidRPr="00D554C8" w:rsidRDefault="00887CEF" w:rsidP="00D554C8">
            <w:pPr>
              <w:spacing w:before="60" w:after="60"/>
              <w:jc w:val="center"/>
              <w:rPr>
                <w:sz w:val="20"/>
                <w:szCs w:val="20"/>
              </w:rPr>
            </w:pPr>
            <w:r w:rsidRPr="00D554C8">
              <w:rPr>
                <w:sz w:val="20"/>
                <w:szCs w:val="20"/>
              </w:rPr>
              <w:t>1,175</w:t>
            </w:r>
          </w:p>
        </w:tc>
        <w:tc>
          <w:tcPr>
            <w:tcW w:w="2289" w:type="dxa"/>
            <w:noWrap/>
            <w:vAlign w:val="center"/>
            <w:hideMark/>
          </w:tcPr>
          <w:p w14:paraId="1E3E03C4" w14:textId="77777777" w:rsidR="00887CEF" w:rsidRPr="00D554C8" w:rsidRDefault="00887CEF" w:rsidP="00D554C8">
            <w:pPr>
              <w:spacing w:before="60" w:after="60"/>
              <w:jc w:val="center"/>
              <w:rPr>
                <w:sz w:val="20"/>
                <w:szCs w:val="20"/>
              </w:rPr>
            </w:pPr>
            <w:r w:rsidRPr="00D554C8">
              <w:rPr>
                <w:sz w:val="20"/>
                <w:szCs w:val="20"/>
              </w:rPr>
              <w:t>14.3%</w:t>
            </w:r>
          </w:p>
        </w:tc>
      </w:tr>
      <w:tr w:rsidR="00887CEF" w:rsidRPr="00887CEF" w14:paraId="1F5C6D41" w14:textId="77777777" w:rsidTr="00F12E4D">
        <w:trPr>
          <w:trHeight w:val="300"/>
        </w:trPr>
        <w:tc>
          <w:tcPr>
            <w:tcW w:w="4904" w:type="dxa"/>
            <w:noWrap/>
            <w:hideMark/>
          </w:tcPr>
          <w:p w14:paraId="7F304548" w14:textId="77777777" w:rsidR="00887CEF" w:rsidRPr="00D554C8" w:rsidRDefault="00887CEF" w:rsidP="00D554C8">
            <w:pPr>
              <w:spacing w:before="60" w:after="60"/>
              <w:rPr>
                <w:sz w:val="20"/>
                <w:szCs w:val="20"/>
              </w:rPr>
            </w:pPr>
            <w:r w:rsidRPr="00D554C8">
              <w:rPr>
                <w:sz w:val="20"/>
                <w:szCs w:val="20"/>
              </w:rPr>
              <w:t>NIZATIDINE-&gt;OMALIZUMAB</w:t>
            </w:r>
          </w:p>
        </w:tc>
        <w:tc>
          <w:tcPr>
            <w:tcW w:w="1754" w:type="dxa"/>
            <w:noWrap/>
            <w:vAlign w:val="center"/>
            <w:hideMark/>
          </w:tcPr>
          <w:p w14:paraId="79DECB8C" w14:textId="62AB9292" w:rsidR="00887CEF" w:rsidRPr="00D554C8" w:rsidRDefault="00887CEF" w:rsidP="00D554C8">
            <w:pPr>
              <w:spacing w:before="60" w:after="60"/>
              <w:jc w:val="center"/>
              <w:rPr>
                <w:sz w:val="20"/>
                <w:szCs w:val="20"/>
              </w:rPr>
            </w:pPr>
            <w:r w:rsidRPr="00D554C8">
              <w:rPr>
                <w:sz w:val="20"/>
                <w:szCs w:val="20"/>
              </w:rPr>
              <w:t>913</w:t>
            </w:r>
          </w:p>
        </w:tc>
        <w:tc>
          <w:tcPr>
            <w:tcW w:w="2289" w:type="dxa"/>
            <w:noWrap/>
            <w:vAlign w:val="center"/>
            <w:hideMark/>
          </w:tcPr>
          <w:p w14:paraId="7333A561" w14:textId="77777777" w:rsidR="00887CEF" w:rsidRPr="00D554C8" w:rsidRDefault="00887CEF" w:rsidP="00D554C8">
            <w:pPr>
              <w:spacing w:before="60" w:after="60"/>
              <w:jc w:val="center"/>
              <w:rPr>
                <w:sz w:val="20"/>
                <w:szCs w:val="20"/>
              </w:rPr>
            </w:pPr>
            <w:r w:rsidRPr="00D554C8">
              <w:rPr>
                <w:sz w:val="20"/>
                <w:szCs w:val="20"/>
              </w:rPr>
              <w:t>11.1%</w:t>
            </w:r>
          </w:p>
        </w:tc>
      </w:tr>
      <w:tr w:rsidR="00887CEF" w:rsidRPr="00887CEF" w14:paraId="036FFB4A" w14:textId="77777777" w:rsidTr="00F12E4D">
        <w:trPr>
          <w:trHeight w:val="300"/>
        </w:trPr>
        <w:tc>
          <w:tcPr>
            <w:tcW w:w="4904" w:type="dxa"/>
            <w:noWrap/>
            <w:hideMark/>
          </w:tcPr>
          <w:p w14:paraId="37D8298F" w14:textId="77777777" w:rsidR="00887CEF" w:rsidRPr="00D554C8" w:rsidRDefault="00887CEF" w:rsidP="00D554C8">
            <w:pPr>
              <w:spacing w:before="60" w:after="60"/>
              <w:rPr>
                <w:sz w:val="20"/>
                <w:szCs w:val="20"/>
              </w:rPr>
            </w:pPr>
            <w:r w:rsidRPr="00D554C8">
              <w:rPr>
                <w:sz w:val="20"/>
                <w:szCs w:val="20"/>
              </w:rPr>
              <w:t>DOXEPIN-&gt;OMALIZUMAB</w:t>
            </w:r>
          </w:p>
        </w:tc>
        <w:tc>
          <w:tcPr>
            <w:tcW w:w="1754" w:type="dxa"/>
            <w:noWrap/>
            <w:vAlign w:val="center"/>
            <w:hideMark/>
          </w:tcPr>
          <w:p w14:paraId="7ABF2FB5" w14:textId="31D3474C" w:rsidR="00887CEF" w:rsidRPr="00D554C8" w:rsidRDefault="00887CEF" w:rsidP="00D554C8">
            <w:pPr>
              <w:spacing w:before="60" w:after="60"/>
              <w:jc w:val="center"/>
              <w:rPr>
                <w:sz w:val="20"/>
                <w:szCs w:val="20"/>
              </w:rPr>
            </w:pPr>
            <w:r w:rsidRPr="00D554C8">
              <w:rPr>
                <w:sz w:val="20"/>
                <w:szCs w:val="20"/>
              </w:rPr>
              <w:t>546</w:t>
            </w:r>
          </w:p>
        </w:tc>
        <w:tc>
          <w:tcPr>
            <w:tcW w:w="2289" w:type="dxa"/>
            <w:noWrap/>
            <w:vAlign w:val="center"/>
            <w:hideMark/>
          </w:tcPr>
          <w:p w14:paraId="13962E04" w14:textId="77777777" w:rsidR="00887CEF" w:rsidRPr="00D554C8" w:rsidRDefault="00887CEF" w:rsidP="00D554C8">
            <w:pPr>
              <w:spacing w:before="60" w:after="60"/>
              <w:jc w:val="center"/>
              <w:rPr>
                <w:sz w:val="20"/>
                <w:szCs w:val="20"/>
              </w:rPr>
            </w:pPr>
            <w:r w:rsidRPr="00D554C8">
              <w:rPr>
                <w:sz w:val="20"/>
                <w:szCs w:val="20"/>
              </w:rPr>
              <w:t>6.6%</w:t>
            </w:r>
          </w:p>
        </w:tc>
      </w:tr>
      <w:tr w:rsidR="00887CEF" w:rsidRPr="00887CEF" w14:paraId="00A1853D" w14:textId="77777777" w:rsidTr="00F12E4D">
        <w:trPr>
          <w:trHeight w:val="300"/>
        </w:trPr>
        <w:tc>
          <w:tcPr>
            <w:tcW w:w="4904" w:type="dxa"/>
            <w:noWrap/>
            <w:hideMark/>
          </w:tcPr>
          <w:p w14:paraId="7A080352" w14:textId="77777777" w:rsidR="00887CEF" w:rsidRPr="00D554C8" w:rsidRDefault="00887CEF" w:rsidP="00D554C8">
            <w:pPr>
              <w:spacing w:before="60" w:after="60"/>
              <w:rPr>
                <w:sz w:val="20"/>
                <w:szCs w:val="20"/>
              </w:rPr>
            </w:pPr>
            <w:r w:rsidRPr="00D554C8">
              <w:rPr>
                <w:sz w:val="20"/>
                <w:szCs w:val="20"/>
              </w:rPr>
              <w:t>FAMOTIDINE-&gt;OMALIZUMAB</w:t>
            </w:r>
          </w:p>
        </w:tc>
        <w:tc>
          <w:tcPr>
            <w:tcW w:w="1754" w:type="dxa"/>
            <w:noWrap/>
            <w:vAlign w:val="center"/>
            <w:hideMark/>
          </w:tcPr>
          <w:p w14:paraId="20745EE5" w14:textId="1D1A4E8A" w:rsidR="00887CEF" w:rsidRPr="00D554C8" w:rsidRDefault="00887CEF" w:rsidP="00D554C8">
            <w:pPr>
              <w:spacing w:before="60" w:after="60"/>
              <w:jc w:val="center"/>
              <w:rPr>
                <w:sz w:val="20"/>
                <w:szCs w:val="20"/>
              </w:rPr>
            </w:pPr>
            <w:r w:rsidRPr="00D554C8">
              <w:rPr>
                <w:sz w:val="20"/>
                <w:szCs w:val="20"/>
              </w:rPr>
              <w:t>394</w:t>
            </w:r>
          </w:p>
        </w:tc>
        <w:tc>
          <w:tcPr>
            <w:tcW w:w="2289" w:type="dxa"/>
            <w:noWrap/>
            <w:vAlign w:val="center"/>
            <w:hideMark/>
          </w:tcPr>
          <w:p w14:paraId="2B6945A5" w14:textId="77777777" w:rsidR="00887CEF" w:rsidRPr="00D554C8" w:rsidRDefault="00887CEF" w:rsidP="00D554C8">
            <w:pPr>
              <w:spacing w:before="60" w:after="60"/>
              <w:jc w:val="center"/>
              <w:rPr>
                <w:sz w:val="20"/>
                <w:szCs w:val="20"/>
              </w:rPr>
            </w:pPr>
            <w:r w:rsidRPr="00D554C8">
              <w:rPr>
                <w:sz w:val="20"/>
                <w:szCs w:val="20"/>
              </w:rPr>
              <w:t>4.8%</w:t>
            </w:r>
          </w:p>
        </w:tc>
      </w:tr>
      <w:tr w:rsidR="00887CEF" w:rsidRPr="00887CEF" w14:paraId="05CDEBD9" w14:textId="77777777" w:rsidTr="00F12E4D">
        <w:trPr>
          <w:trHeight w:val="300"/>
        </w:trPr>
        <w:tc>
          <w:tcPr>
            <w:tcW w:w="4904" w:type="dxa"/>
            <w:noWrap/>
            <w:hideMark/>
          </w:tcPr>
          <w:p w14:paraId="4F8134C6" w14:textId="77777777" w:rsidR="00887CEF" w:rsidRPr="00D554C8" w:rsidRDefault="00887CEF" w:rsidP="00D554C8">
            <w:pPr>
              <w:spacing w:before="60" w:after="60"/>
              <w:rPr>
                <w:sz w:val="20"/>
                <w:szCs w:val="20"/>
              </w:rPr>
            </w:pPr>
            <w:r w:rsidRPr="00D554C8">
              <w:rPr>
                <w:sz w:val="20"/>
                <w:szCs w:val="20"/>
              </w:rPr>
              <w:t>RANITIDINE-&gt;OMALIZUMAB-&gt;NIZATIDINE</w:t>
            </w:r>
          </w:p>
        </w:tc>
        <w:tc>
          <w:tcPr>
            <w:tcW w:w="1754" w:type="dxa"/>
            <w:noWrap/>
            <w:vAlign w:val="center"/>
            <w:hideMark/>
          </w:tcPr>
          <w:p w14:paraId="2AD271F0" w14:textId="66AA7682" w:rsidR="00887CEF" w:rsidRPr="00D554C8" w:rsidRDefault="00887CEF" w:rsidP="00D554C8">
            <w:pPr>
              <w:spacing w:before="60" w:after="60"/>
              <w:jc w:val="center"/>
              <w:rPr>
                <w:sz w:val="20"/>
                <w:szCs w:val="20"/>
              </w:rPr>
            </w:pPr>
            <w:r w:rsidRPr="00D554C8">
              <w:rPr>
                <w:sz w:val="20"/>
                <w:szCs w:val="20"/>
              </w:rPr>
              <w:t>174</w:t>
            </w:r>
          </w:p>
        </w:tc>
        <w:tc>
          <w:tcPr>
            <w:tcW w:w="2289" w:type="dxa"/>
            <w:noWrap/>
            <w:vAlign w:val="center"/>
            <w:hideMark/>
          </w:tcPr>
          <w:p w14:paraId="6669D99B" w14:textId="77777777" w:rsidR="00887CEF" w:rsidRPr="00D554C8" w:rsidRDefault="00887CEF" w:rsidP="00D554C8">
            <w:pPr>
              <w:spacing w:before="60" w:after="60"/>
              <w:jc w:val="center"/>
              <w:rPr>
                <w:sz w:val="20"/>
                <w:szCs w:val="20"/>
              </w:rPr>
            </w:pPr>
            <w:r w:rsidRPr="00D554C8">
              <w:rPr>
                <w:sz w:val="20"/>
                <w:szCs w:val="20"/>
              </w:rPr>
              <w:t>2.1%</w:t>
            </w:r>
          </w:p>
        </w:tc>
      </w:tr>
      <w:tr w:rsidR="00887CEF" w:rsidRPr="00887CEF" w14:paraId="6C9C3A01" w14:textId="77777777" w:rsidTr="00F12E4D">
        <w:trPr>
          <w:trHeight w:val="300"/>
        </w:trPr>
        <w:tc>
          <w:tcPr>
            <w:tcW w:w="4904" w:type="dxa"/>
            <w:noWrap/>
            <w:hideMark/>
          </w:tcPr>
          <w:p w14:paraId="47DDA3D2" w14:textId="77777777" w:rsidR="00887CEF" w:rsidRPr="00D554C8" w:rsidRDefault="00887CEF" w:rsidP="00D554C8">
            <w:pPr>
              <w:spacing w:before="60" w:after="60"/>
              <w:rPr>
                <w:sz w:val="20"/>
                <w:szCs w:val="20"/>
              </w:rPr>
            </w:pPr>
            <w:r w:rsidRPr="00D554C8">
              <w:rPr>
                <w:sz w:val="20"/>
                <w:szCs w:val="20"/>
              </w:rPr>
              <w:t>RANITIDINE-&gt;NIZATIDINE-&gt;OMALIZUMAB</w:t>
            </w:r>
          </w:p>
        </w:tc>
        <w:tc>
          <w:tcPr>
            <w:tcW w:w="1754" w:type="dxa"/>
            <w:noWrap/>
            <w:vAlign w:val="center"/>
            <w:hideMark/>
          </w:tcPr>
          <w:p w14:paraId="1CE28DC7" w14:textId="43EA879F" w:rsidR="00887CEF" w:rsidRPr="00D554C8" w:rsidRDefault="00887CEF" w:rsidP="00D554C8">
            <w:pPr>
              <w:spacing w:before="60" w:after="60"/>
              <w:jc w:val="center"/>
              <w:rPr>
                <w:sz w:val="20"/>
                <w:szCs w:val="20"/>
              </w:rPr>
            </w:pPr>
            <w:r w:rsidRPr="00D554C8">
              <w:rPr>
                <w:sz w:val="20"/>
                <w:szCs w:val="20"/>
              </w:rPr>
              <w:t>153</w:t>
            </w:r>
          </w:p>
        </w:tc>
        <w:tc>
          <w:tcPr>
            <w:tcW w:w="2289" w:type="dxa"/>
            <w:noWrap/>
            <w:vAlign w:val="center"/>
            <w:hideMark/>
          </w:tcPr>
          <w:p w14:paraId="3A65C0A5" w14:textId="77777777" w:rsidR="00887CEF" w:rsidRPr="00D554C8" w:rsidRDefault="00887CEF" w:rsidP="00D554C8">
            <w:pPr>
              <w:spacing w:before="60" w:after="60"/>
              <w:jc w:val="center"/>
              <w:rPr>
                <w:sz w:val="20"/>
                <w:szCs w:val="20"/>
              </w:rPr>
            </w:pPr>
            <w:r w:rsidRPr="00D554C8">
              <w:rPr>
                <w:sz w:val="20"/>
                <w:szCs w:val="20"/>
              </w:rPr>
              <w:t>1.9%</w:t>
            </w:r>
          </w:p>
        </w:tc>
      </w:tr>
      <w:tr w:rsidR="00887CEF" w:rsidRPr="00887CEF" w14:paraId="431599D3" w14:textId="77777777" w:rsidTr="00F12E4D">
        <w:trPr>
          <w:trHeight w:val="300"/>
        </w:trPr>
        <w:tc>
          <w:tcPr>
            <w:tcW w:w="4904" w:type="dxa"/>
            <w:noWrap/>
            <w:hideMark/>
          </w:tcPr>
          <w:p w14:paraId="406A1DD1" w14:textId="77777777" w:rsidR="00887CEF" w:rsidRPr="00D554C8" w:rsidRDefault="00887CEF" w:rsidP="00D554C8">
            <w:pPr>
              <w:spacing w:before="60" w:after="60"/>
              <w:rPr>
                <w:sz w:val="20"/>
                <w:szCs w:val="20"/>
              </w:rPr>
            </w:pPr>
            <w:r w:rsidRPr="00D554C8">
              <w:rPr>
                <w:sz w:val="20"/>
                <w:szCs w:val="20"/>
              </w:rPr>
              <w:t>OMALIZUMAB-&gt;NIZATIDINE</w:t>
            </w:r>
          </w:p>
        </w:tc>
        <w:tc>
          <w:tcPr>
            <w:tcW w:w="1754" w:type="dxa"/>
            <w:noWrap/>
            <w:vAlign w:val="center"/>
            <w:hideMark/>
          </w:tcPr>
          <w:p w14:paraId="4206B2AB" w14:textId="194A50C3" w:rsidR="00887CEF" w:rsidRPr="00D554C8" w:rsidRDefault="00887CEF" w:rsidP="00D554C8">
            <w:pPr>
              <w:spacing w:before="60" w:after="60"/>
              <w:jc w:val="center"/>
              <w:rPr>
                <w:sz w:val="20"/>
                <w:szCs w:val="20"/>
              </w:rPr>
            </w:pPr>
            <w:r w:rsidRPr="00D554C8">
              <w:rPr>
                <w:sz w:val="20"/>
                <w:szCs w:val="20"/>
              </w:rPr>
              <w:t>152</w:t>
            </w:r>
          </w:p>
        </w:tc>
        <w:tc>
          <w:tcPr>
            <w:tcW w:w="2289" w:type="dxa"/>
            <w:noWrap/>
            <w:vAlign w:val="center"/>
            <w:hideMark/>
          </w:tcPr>
          <w:p w14:paraId="16011880" w14:textId="77777777" w:rsidR="00887CEF" w:rsidRPr="00D554C8" w:rsidRDefault="00887CEF" w:rsidP="00D554C8">
            <w:pPr>
              <w:spacing w:before="60" w:after="60"/>
              <w:jc w:val="center"/>
              <w:rPr>
                <w:sz w:val="20"/>
                <w:szCs w:val="20"/>
              </w:rPr>
            </w:pPr>
            <w:r w:rsidRPr="00D554C8">
              <w:rPr>
                <w:sz w:val="20"/>
                <w:szCs w:val="20"/>
              </w:rPr>
              <w:t>1.8%</w:t>
            </w:r>
          </w:p>
        </w:tc>
      </w:tr>
      <w:tr w:rsidR="00887CEF" w:rsidRPr="00887CEF" w14:paraId="34E8EB10" w14:textId="77777777" w:rsidTr="00F12E4D">
        <w:trPr>
          <w:trHeight w:val="300"/>
        </w:trPr>
        <w:tc>
          <w:tcPr>
            <w:tcW w:w="4904" w:type="dxa"/>
            <w:noWrap/>
            <w:hideMark/>
          </w:tcPr>
          <w:p w14:paraId="2EBB1DC1" w14:textId="77777777" w:rsidR="00887CEF" w:rsidRPr="00D554C8" w:rsidRDefault="00887CEF" w:rsidP="00D554C8">
            <w:pPr>
              <w:spacing w:before="60" w:after="60"/>
              <w:rPr>
                <w:sz w:val="20"/>
                <w:szCs w:val="20"/>
              </w:rPr>
            </w:pPr>
            <w:r w:rsidRPr="00D554C8">
              <w:rPr>
                <w:sz w:val="20"/>
                <w:szCs w:val="20"/>
              </w:rPr>
              <w:t>RANITIDINE-&gt;DOXEPIN-&gt;OMALIZUMAB</w:t>
            </w:r>
          </w:p>
        </w:tc>
        <w:tc>
          <w:tcPr>
            <w:tcW w:w="1754" w:type="dxa"/>
            <w:noWrap/>
            <w:vAlign w:val="center"/>
            <w:hideMark/>
          </w:tcPr>
          <w:p w14:paraId="5B713061" w14:textId="1A1DC89A" w:rsidR="00887CEF" w:rsidRPr="00D554C8" w:rsidRDefault="00887CEF" w:rsidP="00D554C8">
            <w:pPr>
              <w:spacing w:before="60" w:after="60"/>
              <w:jc w:val="center"/>
              <w:rPr>
                <w:sz w:val="20"/>
                <w:szCs w:val="20"/>
              </w:rPr>
            </w:pPr>
            <w:r w:rsidRPr="00D554C8">
              <w:rPr>
                <w:sz w:val="20"/>
                <w:szCs w:val="20"/>
              </w:rPr>
              <w:t>143</w:t>
            </w:r>
          </w:p>
        </w:tc>
        <w:tc>
          <w:tcPr>
            <w:tcW w:w="2289" w:type="dxa"/>
            <w:noWrap/>
            <w:vAlign w:val="center"/>
            <w:hideMark/>
          </w:tcPr>
          <w:p w14:paraId="2059ED14" w14:textId="77777777" w:rsidR="00887CEF" w:rsidRPr="00D554C8" w:rsidRDefault="00887CEF" w:rsidP="00D554C8">
            <w:pPr>
              <w:spacing w:before="60" w:after="60"/>
              <w:jc w:val="center"/>
              <w:rPr>
                <w:sz w:val="20"/>
                <w:szCs w:val="20"/>
              </w:rPr>
            </w:pPr>
            <w:r w:rsidRPr="00D554C8">
              <w:rPr>
                <w:sz w:val="20"/>
                <w:szCs w:val="20"/>
              </w:rPr>
              <w:t>1.7%</w:t>
            </w:r>
          </w:p>
        </w:tc>
      </w:tr>
      <w:tr w:rsidR="00887CEF" w:rsidRPr="00887CEF" w14:paraId="75BBBF0D" w14:textId="77777777" w:rsidTr="00F12E4D">
        <w:trPr>
          <w:trHeight w:val="300"/>
        </w:trPr>
        <w:tc>
          <w:tcPr>
            <w:tcW w:w="4904" w:type="dxa"/>
            <w:noWrap/>
            <w:hideMark/>
          </w:tcPr>
          <w:p w14:paraId="668E93A3" w14:textId="77777777" w:rsidR="00887CEF" w:rsidRPr="00D554C8" w:rsidRDefault="00887CEF" w:rsidP="00D554C8">
            <w:pPr>
              <w:spacing w:before="60" w:after="60"/>
              <w:rPr>
                <w:sz w:val="20"/>
                <w:szCs w:val="20"/>
              </w:rPr>
            </w:pPr>
            <w:r w:rsidRPr="00D554C8">
              <w:rPr>
                <w:sz w:val="20"/>
                <w:szCs w:val="20"/>
              </w:rPr>
              <w:t>MONTELUKAST-&gt;OMALIZUMAB</w:t>
            </w:r>
          </w:p>
        </w:tc>
        <w:tc>
          <w:tcPr>
            <w:tcW w:w="1754" w:type="dxa"/>
            <w:noWrap/>
            <w:vAlign w:val="center"/>
            <w:hideMark/>
          </w:tcPr>
          <w:p w14:paraId="06C2B15B" w14:textId="7DF2456B" w:rsidR="00887CEF" w:rsidRPr="00D554C8" w:rsidRDefault="00887CEF" w:rsidP="00D554C8">
            <w:pPr>
              <w:spacing w:before="60" w:after="60"/>
              <w:jc w:val="center"/>
              <w:rPr>
                <w:sz w:val="20"/>
                <w:szCs w:val="20"/>
              </w:rPr>
            </w:pPr>
            <w:r w:rsidRPr="00D554C8">
              <w:rPr>
                <w:sz w:val="20"/>
                <w:szCs w:val="20"/>
              </w:rPr>
              <w:t>87</w:t>
            </w:r>
          </w:p>
        </w:tc>
        <w:tc>
          <w:tcPr>
            <w:tcW w:w="2289" w:type="dxa"/>
            <w:noWrap/>
            <w:vAlign w:val="center"/>
            <w:hideMark/>
          </w:tcPr>
          <w:p w14:paraId="761A9B11" w14:textId="77777777" w:rsidR="00887CEF" w:rsidRPr="00D554C8" w:rsidRDefault="00887CEF" w:rsidP="00D554C8">
            <w:pPr>
              <w:spacing w:before="60" w:after="60"/>
              <w:jc w:val="center"/>
              <w:rPr>
                <w:sz w:val="20"/>
                <w:szCs w:val="20"/>
              </w:rPr>
            </w:pPr>
            <w:r w:rsidRPr="00D554C8">
              <w:rPr>
                <w:sz w:val="20"/>
                <w:szCs w:val="20"/>
              </w:rPr>
              <w:t>1.1%</w:t>
            </w:r>
          </w:p>
        </w:tc>
      </w:tr>
      <w:tr w:rsidR="00887CEF" w:rsidRPr="00887CEF" w14:paraId="30AB2881" w14:textId="77777777" w:rsidTr="00F12E4D">
        <w:trPr>
          <w:trHeight w:val="300"/>
        </w:trPr>
        <w:tc>
          <w:tcPr>
            <w:tcW w:w="4904" w:type="dxa"/>
            <w:noWrap/>
            <w:hideMark/>
          </w:tcPr>
          <w:p w14:paraId="3E9D5ADF" w14:textId="77777777" w:rsidR="00887CEF" w:rsidRPr="00D554C8" w:rsidRDefault="00887CEF" w:rsidP="00D554C8">
            <w:pPr>
              <w:spacing w:before="60" w:after="60"/>
              <w:rPr>
                <w:sz w:val="20"/>
                <w:szCs w:val="20"/>
              </w:rPr>
            </w:pPr>
            <w:r w:rsidRPr="00D554C8">
              <w:rPr>
                <w:sz w:val="20"/>
                <w:szCs w:val="20"/>
              </w:rPr>
              <w:t>OMALIZUMAB-&gt;FAMOTIDINE</w:t>
            </w:r>
          </w:p>
        </w:tc>
        <w:tc>
          <w:tcPr>
            <w:tcW w:w="1754" w:type="dxa"/>
            <w:noWrap/>
            <w:vAlign w:val="center"/>
            <w:hideMark/>
          </w:tcPr>
          <w:p w14:paraId="35B3EE4F" w14:textId="7EDBDF7E" w:rsidR="00887CEF" w:rsidRPr="00D554C8" w:rsidRDefault="00887CEF" w:rsidP="00D554C8">
            <w:pPr>
              <w:spacing w:before="60" w:after="60"/>
              <w:jc w:val="center"/>
              <w:rPr>
                <w:sz w:val="20"/>
                <w:szCs w:val="20"/>
              </w:rPr>
            </w:pPr>
            <w:r w:rsidRPr="00D554C8">
              <w:rPr>
                <w:sz w:val="20"/>
                <w:szCs w:val="20"/>
              </w:rPr>
              <w:t>80</w:t>
            </w:r>
          </w:p>
        </w:tc>
        <w:tc>
          <w:tcPr>
            <w:tcW w:w="2289" w:type="dxa"/>
            <w:noWrap/>
            <w:vAlign w:val="center"/>
            <w:hideMark/>
          </w:tcPr>
          <w:p w14:paraId="52CA299C" w14:textId="77777777" w:rsidR="00887CEF" w:rsidRPr="00D554C8" w:rsidRDefault="00887CEF" w:rsidP="00D554C8">
            <w:pPr>
              <w:spacing w:before="60" w:after="60"/>
              <w:jc w:val="center"/>
              <w:rPr>
                <w:sz w:val="20"/>
                <w:szCs w:val="20"/>
              </w:rPr>
            </w:pPr>
            <w:r w:rsidRPr="00D554C8">
              <w:rPr>
                <w:sz w:val="20"/>
                <w:szCs w:val="20"/>
              </w:rPr>
              <w:t>1.0%</w:t>
            </w:r>
          </w:p>
        </w:tc>
      </w:tr>
      <w:tr w:rsidR="00887CEF" w:rsidRPr="00887CEF" w14:paraId="4AFBB1ED" w14:textId="77777777" w:rsidTr="00F12E4D">
        <w:trPr>
          <w:trHeight w:val="300"/>
        </w:trPr>
        <w:tc>
          <w:tcPr>
            <w:tcW w:w="4904" w:type="dxa"/>
            <w:noWrap/>
            <w:hideMark/>
          </w:tcPr>
          <w:p w14:paraId="313DA6BE" w14:textId="77777777" w:rsidR="00887CEF" w:rsidRPr="00D554C8" w:rsidRDefault="00887CEF" w:rsidP="00D554C8">
            <w:pPr>
              <w:spacing w:before="60" w:after="60"/>
              <w:rPr>
                <w:sz w:val="20"/>
                <w:szCs w:val="20"/>
              </w:rPr>
            </w:pPr>
            <w:r w:rsidRPr="00D554C8">
              <w:rPr>
                <w:sz w:val="20"/>
                <w:szCs w:val="20"/>
              </w:rPr>
              <w:t>RANITIDINE-&gt;OMALIZUMAB-&gt;FAMOTIDINE</w:t>
            </w:r>
          </w:p>
        </w:tc>
        <w:tc>
          <w:tcPr>
            <w:tcW w:w="1754" w:type="dxa"/>
            <w:noWrap/>
            <w:vAlign w:val="center"/>
            <w:hideMark/>
          </w:tcPr>
          <w:p w14:paraId="2532A49C" w14:textId="7DC31B66" w:rsidR="00887CEF" w:rsidRPr="00D554C8" w:rsidRDefault="00887CEF" w:rsidP="00D554C8">
            <w:pPr>
              <w:spacing w:before="60" w:after="60"/>
              <w:jc w:val="center"/>
              <w:rPr>
                <w:sz w:val="20"/>
                <w:szCs w:val="20"/>
              </w:rPr>
            </w:pPr>
            <w:r w:rsidRPr="00D554C8">
              <w:rPr>
                <w:sz w:val="20"/>
                <w:szCs w:val="20"/>
              </w:rPr>
              <w:t>80</w:t>
            </w:r>
          </w:p>
        </w:tc>
        <w:tc>
          <w:tcPr>
            <w:tcW w:w="2289" w:type="dxa"/>
            <w:noWrap/>
            <w:vAlign w:val="center"/>
            <w:hideMark/>
          </w:tcPr>
          <w:p w14:paraId="22E1C97E" w14:textId="77777777" w:rsidR="00887CEF" w:rsidRPr="00D554C8" w:rsidRDefault="00887CEF" w:rsidP="00D554C8">
            <w:pPr>
              <w:spacing w:before="60" w:after="60"/>
              <w:jc w:val="center"/>
              <w:rPr>
                <w:sz w:val="20"/>
                <w:szCs w:val="20"/>
              </w:rPr>
            </w:pPr>
            <w:r w:rsidRPr="00D554C8">
              <w:rPr>
                <w:sz w:val="20"/>
                <w:szCs w:val="20"/>
              </w:rPr>
              <w:t>1.0%</w:t>
            </w:r>
          </w:p>
        </w:tc>
      </w:tr>
      <w:tr w:rsidR="00F12E4D" w:rsidRPr="00887CEF" w14:paraId="087F56CD" w14:textId="77777777" w:rsidTr="00F12E4D">
        <w:trPr>
          <w:trHeight w:val="300"/>
        </w:trPr>
        <w:tc>
          <w:tcPr>
            <w:tcW w:w="4904" w:type="dxa"/>
            <w:noWrap/>
          </w:tcPr>
          <w:p w14:paraId="56EB2D6E" w14:textId="0222B1B2" w:rsidR="00F12E4D" w:rsidRPr="00D554C8" w:rsidRDefault="00F12E4D" w:rsidP="00D554C8">
            <w:pPr>
              <w:spacing w:before="60" w:after="60"/>
              <w:rPr>
                <w:sz w:val="20"/>
                <w:szCs w:val="20"/>
              </w:rPr>
            </w:pPr>
            <w:r w:rsidRPr="00D554C8">
              <w:rPr>
                <w:sz w:val="20"/>
                <w:szCs w:val="20"/>
              </w:rPr>
              <w:t>Other</w:t>
            </w:r>
          </w:p>
        </w:tc>
        <w:tc>
          <w:tcPr>
            <w:tcW w:w="1754" w:type="dxa"/>
            <w:noWrap/>
            <w:vAlign w:val="center"/>
          </w:tcPr>
          <w:p w14:paraId="173AC4C2" w14:textId="197FEC42" w:rsidR="00F12E4D" w:rsidRPr="00D554C8" w:rsidRDefault="00F12E4D" w:rsidP="00D554C8">
            <w:pPr>
              <w:spacing w:before="60" w:after="60"/>
              <w:jc w:val="center"/>
              <w:rPr>
                <w:sz w:val="20"/>
                <w:szCs w:val="20"/>
              </w:rPr>
            </w:pPr>
            <w:r w:rsidRPr="00D554C8">
              <w:rPr>
                <w:sz w:val="20"/>
                <w:szCs w:val="20"/>
              </w:rPr>
              <w:t>1,317</w:t>
            </w:r>
          </w:p>
        </w:tc>
        <w:tc>
          <w:tcPr>
            <w:tcW w:w="2289" w:type="dxa"/>
            <w:noWrap/>
            <w:vAlign w:val="center"/>
          </w:tcPr>
          <w:p w14:paraId="449AFA41" w14:textId="7BB4FAA5" w:rsidR="00F12E4D" w:rsidRPr="00D554C8" w:rsidRDefault="00F12E4D" w:rsidP="00D554C8">
            <w:pPr>
              <w:spacing w:before="60" w:after="60"/>
              <w:jc w:val="center"/>
              <w:rPr>
                <w:sz w:val="20"/>
                <w:szCs w:val="20"/>
              </w:rPr>
            </w:pPr>
            <w:r w:rsidRPr="00D554C8">
              <w:rPr>
                <w:sz w:val="20"/>
                <w:szCs w:val="20"/>
              </w:rPr>
              <w:t>16.0%</w:t>
            </w:r>
          </w:p>
        </w:tc>
      </w:tr>
      <w:tr w:rsidR="00F12E4D" w:rsidRPr="00887CEF" w14:paraId="2E9CDD1A" w14:textId="77777777" w:rsidTr="00F12E4D">
        <w:trPr>
          <w:trHeight w:val="300"/>
        </w:trPr>
        <w:tc>
          <w:tcPr>
            <w:tcW w:w="4904" w:type="dxa"/>
            <w:noWrap/>
          </w:tcPr>
          <w:p w14:paraId="1095EC44" w14:textId="4694D642" w:rsidR="00F12E4D" w:rsidRPr="00D554C8" w:rsidRDefault="00F12E4D" w:rsidP="00D554C8">
            <w:pPr>
              <w:spacing w:before="60" w:after="60"/>
              <w:rPr>
                <w:sz w:val="20"/>
                <w:szCs w:val="20"/>
              </w:rPr>
            </w:pPr>
            <w:r w:rsidRPr="00D554C8">
              <w:rPr>
                <w:sz w:val="20"/>
                <w:szCs w:val="20"/>
              </w:rPr>
              <w:t>Total</w:t>
            </w:r>
          </w:p>
        </w:tc>
        <w:tc>
          <w:tcPr>
            <w:tcW w:w="1754" w:type="dxa"/>
            <w:noWrap/>
            <w:vAlign w:val="center"/>
          </w:tcPr>
          <w:p w14:paraId="6295A01A" w14:textId="5B858E90" w:rsidR="00F12E4D" w:rsidRPr="00D554C8" w:rsidRDefault="00F12E4D" w:rsidP="00D554C8">
            <w:pPr>
              <w:spacing w:before="60" w:after="60"/>
              <w:jc w:val="center"/>
              <w:rPr>
                <w:sz w:val="20"/>
                <w:szCs w:val="20"/>
              </w:rPr>
            </w:pPr>
            <w:r w:rsidRPr="00D554C8">
              <w:rPr>
                <w:sz w:val="20"/>
                <w:szCs w:val="20"/>
              </w:rPr>
              <w:t>8,222</w:t>
            </w:r>
          </w:p>
        </w:tc>
        <w:tc>
          <w:tcPr>
            <w:tcW w:w="2289" w:type="dxa"/>
            <w:noWrap/>
            <w:vAlign w:val="center"/>
          </w:tcPr>
          <w:p w14:paraId="212BF684" w14:textId="7FB8F1B8" w:rsidR="00F12E4D" w:rsidRPr="00D554C8" w:rsidRDefault="00F12E4D" w:rsidP="00D554C8">
            <w:pPr>
              <w:spacing w:before="60" w:after="60"/>
              <w:jc w:val="center"/>
              <w:rPr>
                <w:sz w:val="20"/>
                <w:szCs w:val="20"/>
              </w:rPr>
            </w:pPr>
            <w:r w:rsidRPr="00D554C8">
              <w:rPr>
                <w:sz w:val="20"/>
                <w:szCs w:val="20"/>
              </w:rPr>
              <w:t>100.0%</w:t>
            </w:r>
          </w:p>
        </w:tc>
      </w:tr>
    </w:tbl>
    <w:p w14:paraId="32B0C526" w14:textId="755879AB" w:rsidR="00066909" w:rsidRDefault="00066909" w:rsidP="00066909">
      <w:pPr>
        <w:spacing w:after="0"/>
        <w:contextualSpacing/>
        <w:rPr>
          <w:sz w:val="20"/>
          <w:szCs w:val="20"/>
        </w:rPr>
      </w:pPr>
      <w:r w:rsidRPr="00A50A24">
        <w:rPr>
          <w:sz w:val="20"/>
          <w:szCs w:val="20"/>
          <w:u w:val="single"/>
        </w:rPr>
        <w:t>Note</w:t>
      </w:r>
      <w:r>
        <w:rPr>
          <w:sz w:val="20"/>
          <w:szCs w:val="20"/>
        </w:rPr>
        <w:t>:</w:t>
      </w:r>
    </w:p>
    <w:p w14:paraId="5CD358CA" w14:textId="42402AA5" w:rsidR="00887CEF" w:rsidRPr="00D554C8" w:rsidRDefault="009E2EA2" w:rsidP="00066909">
      <w:pPr>
        <w:spacing w:after="0"/>
        <w:contextualSpacing/>
        <w:rPr>
          <w:sz w:val="20"/>
          <w:szCs w:val="20"/>
        </w:rPr>
      </w:pPr>
      <w:r w:rsidRPr="00D554C8">
        <w:rPr>
          <w:sz w:val="20"/>
          <w:szCs w:val="20"/>
        </w:rPr>
        <w:t xml:space="preserve">List of medications taken as standard therapy are listed at Appendix A. </w:t>
      </w:r>
    </w:p>
    <w:p w14:paraId="22162335" w14:textId="46CB49BC" w:rsidR="00F12E4D" w:rsidRPr="001D176A" w:rsidRDefault="001D176A" w:rsidP="00D554C8">
      <w:pPr>
        <w:spacing w:before="200" w:after="20"/>
        <w:rPr>
          <w:b/>
          <w:bCs/>
        </w:rPr>
      </w:pPr>
      <w:r w:rsidRPr="001D176A">
        <w:rPr>
          <w:b/>
          <w:bCs/>
        </w:rPr>
        <w:t xml:space="preserve">Table </w:t>
      </w:r>
      <w:r w:rsidR="000B012E">
        <w:rPr>
          <w:b/>
          <w:bCs/>
        </w:rPr>
        <w:t>19</w:t>
      </w:r>
      <w:r w:rsidRPr="001D176A">
        <w:rPr>
          <w:b/>
          <w:bCs/>
        </w:rPr>
        <w:t xml:space="preserve">: </w:t>
      </w:r>
      <w:r>
        <w:rPr>
          <w:b/>
          <w:bCs/>
        </w:rPr>
        <w:t>P</w:t>
      </w:r>
      <w:r w:rsidR="00F12E4D" w:rsidRPr="001D176A">
        <w:rPr>
          <w:b/>
          <w:bCs/>
        </w:rPr>
        <w:t xml:space="preserve">atients </w:t>
      </w:r>
      <w:r>
        <w:rPr>
          <w:b/>
          <w:bCs/>
        </w:rPr>
        <w:t xml:space="preserve">initiating </w:t>
      </w:r>
      <w:r w:rsidR="006B3170">
        <w:rPr>
          <w:b/>
          <w:bCs/>
        </w:rPr>
        <w:t>o</w:t>
      </w:r>
      <w:r>
        <w:rPr>
          <w:b/>
          <w:bCs/>
        </w:rPr>
        <w:t xml:space="preserve">malizumab </w:t>
      </w:r>
      <w:r w:rsidR="00F12E4D" w:rsidRPr="001D176A">
        <w:rPr>
          <w:b/>
          <w:bCs/>
        </w:rPr>
        <w:t>with no prior standard therapy</w:t>
      </w:r>
      <w:r>
        <w:rPr>
          <w:b/>
          <w:bCs/>
        </w:rPr>
        <w:t xml:space="preserve"> by </w:t>
      </w:r>
      <w:proofErr w:type="gramStart"/>
      <w:r>
        <w:rPr>
          <w:b/>
          <w:bCs/>
        </w:rPr>
        <w:t>year</w:t>
      </w:r>
      <w:proofErr w:type="gramEnd"/>
      <w:r w:rsidR="00F12E4D" w:rsidRPr="001D176A">
        <w:rPr>
          <w:b/>
          <w:bCs/>
        </w:rPr>
        <w:tab/>
      </w:r>
    </w:p>
    <w:tbl>
      <w:tblPr>
        <w:tblStyle w:val="TableGrid"/>
        <w:tblW w:w="0" w:type="auto"/>
        <w:tblLayout w:type="fixed"/>
        <w:tblLook w:val="04A0" w:firstRow="1" w:lastRow="0" w:firstColumn="1" w:lastColumn="0" w:noHBand="0" w:noVBand="1"/>
      </w:tblPr>
      <w:tblGrid>
        <w:gridCol w:w="2370"/>
        <w:gridCol w:w="1096"/>
        <w:gridCol w:w="1096"/>
        <w:gridCol w:w="1096"/>
        <w:gridCol w:w="1096"/>
        <w:gridCol w:w="1096"/>
        <w:gridCol w:w="1097"/>
      </w:tblGrid>
      <w:tr w:rsidR="00B80402" w:rsidRPr="00B80402" w14:paraId="5F702295" w14:textId="77777777" w:rsidTr="00F12E4D">
        <w:trPr>
          <w:trHeight w:val="300"/>
        </w:trPr>
        <w:tc>
          <w:tcPr>
            <w:tcW w:w="2370" w:type="dxa"/>
            <w:shd w:val="clear" w:color="auto" w:fill="BFBFBF" w:themeFill="background1" w:themeFillShade="BF"/>
            <w:noWrap/>
            <w:hideMark/>
          </w:tcPr>
          <w:p w14:paraId="32A1C471" w14:textId="2277E993" w:rsidR="00F12E4D" w:rsidRPr="00D554C8" w:rsidRDefault="00333BF2" w:rsidP="00D554C8">
            <w:pPr>
              <w:spacing w:before="60" w:after="60"/>
              <w:rPr>
                <w:b/>
                <w:bCs/>
                <w:sz w:val="20"/>
                <w:szCs w:val="20"/>
              </w:rPr>
            </w:pPr>
            <w:r w:rsidRPr="00D554C8">
              <w:rPr>
                <w:b/>
                <w:bCs/>
                <w:sz w:val="20"/>
                <w:szCs w:val="20"/>
              </w:rPr>
              <w:t>Treatment Initiation Sequence</w:t>
            </w:r>
          </w:p>
        </w:tc>
        <w:tc>
          <w:tcPr>
            <w:tcW w:w="1096" w:type="dxa"/>
            <w:shd w:val="clear" w:color="auto" w:fill="BFBFBF" w:themeFill="background1" w:themeFillShade="BF"/>
            <w:noWrap/>
            <w:vAlign w:val="center"/>
          </w:tcPr>
          <w:p w14:paraId="02F9F9E6" w14:textId="7633C191" w:rsidR="00F12E4D" w:rsidRPr="00D554C8" w:rsidRDefault="00F12E4D" w:rsidP="00D554C8">
            <w:pPr>
              <w:spacing w:before="60" w:after="60"/>
              <w:jc w:val="center"/>
              <w:rPr>
                <w:b/>
                <w:bCs/>
                <w:sz w:val="20"/>
                <w:szCs w:val="20"/>
              </w:rPr>
            </w:pPr>
            <w:r w:rsidRPr="00D554C8">
              <w:rPr>
                <w:b/>
                <w:bCs/>
                <w:sz w:val="20"/>
                <w:szCs w:val="20"/>
              </w:rPr>
              <w:t>Year 1</w:t>
            </w:r>
            <w:r w:rsidR="001D176A" w:rsidRPr="00D554C8">
              <w:rPr>
                <w:b/>
                <w:bCs/>
                <w:sz w:val="20"/>
                <w:szCs w:val="20"/>
                <w:vertAlign w:val="superscript"/>
              </w:rPr>
              <w:t>a</w:t>
            </w:r>
          </w:p>
        </w:tc>
        <w:tc>
          <w:tcPr>
            <w:tcW w:w="1096" w:type="dxa"/>
            <w:shd w:val="clear" w:color="auto" w:fill="BFBFBF" w:themeFill="background1" w:themeFillShade="BF"/>
            <w:noWrap/>
            <w:vAlign w:val="center"/>
          </w:tcPr>
          <w:p w14:paraId="4AF48DAC" w14:textId="3A95D302" w:rsidR="00F12E4D" w:rsidRPr="00D554C8" w:rsidRDefault="00F12E4D" w:rsidP="00D554C8">
            <w:pPr>
              <w:spacing w:before="60" w:after="60"/>
              <w:jc w:val="center"/>
              <w:rPr>
                <w:b/>
                <w:bCs/>
                <w:sz w:val="20"/>
                <w:szCs w:val="20"/>
              </w:rPr>
            </w:pPr>
            <w:r w:rsidRPr="00D554C8">
              <w:rPr>
                <w:b/>
                <w:bCs/>
                <w:sz w:val="20"/>
                <w:szCs w:val="20"/>
              </w:rPr>
              <w:t>Year 2</w:t>
            </w:r>
            <w:r w:rsidR="001D176A" w:rsidRPr="00D554C8">
              <w:rPr>
                <w:b/>
                <w:bCs/>
                <w:sz w:val="20"/>
                <w:szCs w:val="20"/>
                <w:vertAlign w:val="superscript"/>
              </w:rPr>
              <w:t>a</w:t>
            </w:r>
          </w:p>
        </w:tc>
        <w:tc>
          <w:tcPr>
            <w:tcW w:w="1096" w:type="dxa"/>
            <w:shd w:val="clear" w:color="auto" w:fill="BFBFBF" w:themeFill="background1" w:themeFillShade="BF"/>
            <w:noWrap/>
            <w:vAlign w:val="center"/>
          </w:tcPr>
          <w:p w14:paraId="22EBE444" w14:textId="20CCCCF8" w:rsidR="00F12E4D" w:rsidRPr="00D554C8" w:rsidRDefault="00F12E4D" w:rsidP="00D554C8">
            <w:pPr>
              <w:spacing w:before="60" w:after="60"/>
              <w:jc w:val="center"/>
              <w:rPr>
                <w:b/>
                <w:bCs/>
                <w:sz w:val="20"/>
                <w:szCs w:val="20"/>
              </w:rPr>
            </w:pPr>
            <w:r w:rsidRPr="00D554C8">
              <w:rPr>
                <w:b/>
                <w:bCs/>
                <w:sz w:val="20"/>
                <w:szCs w:val="20"/>
              </w:rPr>
              <w:t>Year 3</w:t>
            </w:r>
            <w:r w:rsidR="001D176A" w:rsidRPr="00D554C8">
              <w:rPr>
                <w:b/>
                <w:bCs/>
                <w:sz w:val="20"/>
                <w:szCs w:val="20"/>
                <w:vertAlign w:val="superscript"/>
              </w:rPr>
              <w:t>a</w:t>
            </w:r>
          </w:p>
        </w:tc>
        <w:tc>
          <w:tcPr>
            <w:tcW w:w="1096" w:type="dxa"/>
            <w:shd w:val="clear" w:color="auto" w:fill="BFBFBF" w:themeFill="background1" w:themeFillShade="BF"/>
            <w:noWrap/>
            <w:vAlign w:val="center"/>
          </w:tcPr>
          <w:p w14:paraId="4EA0DAF2" w14:textId="6BE00661" w:rsidR="00F12E4D" w:rsidRPr="00D554C8" w:rsidRDefault="00F12E4D" w:rsidP="00D554C8">
            <w:pPr>
              <w:spacing w:before="60" w:after="60"/>
              <w:jc w:val="center"/>
              <w:rPr>
                <w:b/>
                <w:bCs/>
                <w:sz w:val="20"/>
                <w:szCs w:val="20"/>
              </w:rPr>
            </w:pPr>
            <w:r w:rsidRPr="00D554C8">
              <w:rPr>
                <w:b/>
                <w:bCs/>
                <w:sz w:val="20"/>
                <w:szCs w:val="20"/>
              </w:rPr>
              <w:t>Year 4</w:t>
            </w:r>
            <w:r w:rsidR="001D176A" w:rsidRPr="00D554C8">
              <w:rPr>
                <w:b/>
                <w:bCs/>
                <w:sz w:val="20"/>
                <w:szCs w:val="20"/>
                <w:vertAlign w:val="superscript"/>
              </w:rPr>
              <w:t>a</w:t>
            </w:r>
          </w:p>
        </w:tc>
        <w:tc>
          <w:tcPr>
            <w:tcW w:w="1096" w:type="dxa"/>
            <w:shd w:val="clear" w:color="auto" w:fill="BFBFBF" w:themeFill="background1" w:themeFillShade="BF"/>
            <w:noWrap/>
            <w:vAlign w:val="center"/>
          </w:tcPr>
          <w:p w14:paraId="0BFC5261" w14:textId="0C61B19A" w:rsidR="00F12E4D" w:rsidRPr="00D554C8" w:rsidRDefault="00F12E4D" w:rsidP="00D554C8">
            <w:pPr>
              <w:spacing w:before="60" w:after="60"/>
              <w:jc w:val="center"/>
              <w:rPr>
                <w:b/>
                <w:bCs/>
                <w:sz w:val="20"/>
                <w:szCs w:val="20"/>
              </w:rPr>
            </w:pPr>
            <w:r w:rsidRPr="00D554C8">
              <w:rPr>
                <w:b/>
                <w:bCs/>
                <w:sz w:val="20"/>
                <w:szCs w:val="20"/>
              </w:rPr>
              <w:t>Year 5</w:t>
            </w:r>
            <w:r w:rsidR="001D176A" w:rsidRPr="00D554C8">
              <w:rPr>
                <w:b/>
                <w:bCs/>
                <w:sz w:val="20"/>
                <w:szCs w:val="20"/>
                <w:vertAlign w:val="superscript"/>
              </w:rPr>
              <w:t>a</w:t>
            </w:r>
          </w:p>
        </w:tc>
        <w:tc>
          <w:tcPr>
            <w:tcW w:w="1097" w:type="dxa"/>
            <w:shd w:val="clear" w:color="auto" w:fill="BFBFBF" w:themeFill="background1" w:themeFillShade="BF"/>
            <w:noWrap/>
            <w:vAlign w:val="center"/>
          </w:tcPr>
          <w:p w14:paraId="69F10C42" w14:textId="1AE705E3" w:rsidR="00F12E4D" w:rsidRPr="00D554C8" w:rsidRDefault="00F12E4D" w:rsidP="00D554C8">
            <w:pPr>
              <w:spacing w:before="60" w:after="60"/>
              <w:jc w:val="center"/>
              <w:rPr>
                <w:b/>
                <w:bCs/>
                <w:sz w:val="20"/>
                <w:szCs w:val="20"/>
              </w:rPr>
            </w:pPr>
            <w:r w:rsidRPr="00D554C8">
              <w:rPr>
                <w:b/>
                <w:bCs/>
                <w:sz w:val="20"/>
                <w:szCs w:val="20"/>
              </w:rPr>
              <w:t>Year 6</w:t>
            </w:r>
            <w:r w:rsidR="001D176A" w:rsidRPr="00D554C8">
              <w:rPr>
                <w:b/>
                <w:bCs/>
                <w:sz w:val="20"/>
                <w:szCs w:val="20"/>
                <w:vertAlign w:val="superscript"/>
              </w:rPr>
              <w:t>b</w:t>
            </w:r>
          </w:p>
        </w:tc>
      </w:tr>
      <w:tr w:rsidR="00B80402" w:rsidRPr="00B80402" w14:paraId="3A48C591" w14:textId="77777777" w:rsidTr="00D04E4A">
        <w:trPr>
          <w:trHeight w:val="300"/>
        </w:trPr>
        <w:tc>
          <w:tcPr>
            <w:tcW w:w="8947" w:type="dxa"/>
            <w:gridSpan w:val="7"/>
            <w:shd w:val="clear" w:color="auto" w:fill="FFFFFF" w:themeFill="background1"/>
            <w:noWrap/>
          </w:tcPr>
          <w:p w14:paraId="4F4C398D" w14:textId="5E83B442" w:rsidR="00D13856" w:rsidRPr="006B3170" w:rsidRDefault="00D13856" w:rsidP="00D554C8">
            <w:pPr>
              <w:spacing w:before="60" w:after="60"/>
              <w:rPr>
                <w:b/>
                <w:bCs/>
                <w:sz w:val="20"/>
                <w:szCs w:val="20"/>
              </w:rPr>
            </w:pPr>
            <w:r w:rsidRPr="00A50A24">
              <w:rPr>
                <w:b/>
                <w:bCs/>
                <w:sz w:val="20"/>
                <w:szCs w:val="20"/>
              </w:rPr>
              <w:t>Omalizumab</w:t>
            </w:r>
          </w:p>
        </w:tc>
      </w:tr>
      <w:tr w:rsidR="00B80402" w:rsidRPr="00B80402" w14:paraId="3287FBA9" w14:textId="77777777" w:rsidTr="00D13856">
        <w:trPr>
          <w:trHeight w:val="300"/>
        </w:trPr>
        <w:tc>
          <w:tcPr>
            <w:tcW w:w="2370" w:type="dxa"/>
            <w:noWrap/>
            <w:hideMark/>
          </w:tcPr>
          <w:p w14:paraId="4605842E" w14:textId="3CCAE459" w:rsidR="00F12E4D" w:rsidRPr="00D554C8" w:rsidRDefault="00D13856" w:rsidP="00D554C8">
            <w:pPr>
              <w:spacing w:before="60" w:after="60"/>
              <w:rPr>
                <w:sz w:val="20"/>
                <w:szCs w:val="20"/>
              </w:rPr>
            </w:pPr>
            <w:r w:rsidRPr="00D554C8">
              <w:rPr>
                <w:sz w:val="20"/>
                <w:szCs w:val="20"/>
              </w:rPr>
              <w:t>Patients</w:t>
            </w:r>
          </w:p>
        </w:tc>
        <w:tc>
          <w:tcPr>
            <w:tcW w:w="1096" w:type="dxa"/>
            <w:noWrap/>
            <w:vAlign w:val="center"/>
            <w:hideMark/>
          </w:tcPr>
          <w:p w14:paraId="5CACAC8E" w14:textId="418E83CA" w:rsidR="00F12E4D" w:rsidRPr="00D554C8" w:rsidRDefault="00F12E4D" w:rsidP="00D554C8">
            <w:pPr>
              <w:spacing w:before="60" w:after="60"/>
              <w:jc w:val="center"/>
              <w:rPr>
                <w:sz w:val="20"/>
                <w:szCs w:val="20"/>
              </w:rPr>
            </w:pPr>
            <w:r w:rsidRPr="00D554C8">
              <w:rPr>
                <w:sz w:val="20"/>
                <w:szCs w:val="20"/>
              </w:rPr>
              <w:t>403</w:t>
            </w:r>
          </w:p>
        </w:tc>
        <w:tc>
          <w:tcPr>
            <w:tcW w:w="1096" w:type="dxa"/>
            <w:noWrap/>
            <w:vAlign w:val="center"/>
            <w:hideMark/>
          </w:tcPr>
          <w:p w14:paraId="6764A73D" w14:textId="4EC7256D" w:rsidR="00F12E4D" w:rsidRPr="00D554C8" w:rsidRDefault="00F12E4D" w:rsidP="00D554C8">
            <w:pPr>
              <w:spacing w:before="60" w:after="60"/>
              <w:jc w:val="center"/>
              <w:rPr>
                <w:sz w:val="20"/>
                <w:szCs w:val="20"/>
              </w:rPr>
            </w:pPr>
            <w:r w:rsidRPr="00D554C8">
              <w:rPr>
                <w:sz w:val="20"/>
                <w:szCs w:val="20"/>
              </w:rPr>
              <w:t>326</w:t>
            </w:r>
          </w:p>
        </w:tc>
        <w:tc>
          <w:tcPr>
            <w:tcW w:w="1096" w:type="dxa"/>
            <w:noWrap/>
            <w:vAlign w:val="center"/>
            <w:hideMark/>
          </w:tcPr>
          <w:p w14:paraId="1B70BF55" w14:textId="48BD1390" w:rsidR="00F12E4D" w:rsidRPr="00D554C8" w:rsidRDefault="00F12E4D" w:rsidP="00D554C8">
            <w:pPr>
              <w:spacing w:before="60" w:after="60"/>
              <w:jc w:val="center"/>
              <w:rPr>
                <w:sz w:val="20"/>
                <w:szCs w:val="20"/>
              </w:rPr>
            </w:pPr>
            <w:r w:rsidRPr="00D554C8">
              <w:rPr>
                <w:sz w:val="20"/>
                <w:szCs w:val="20"/>
              </w:rPr>
              <w:t>561</w:t>
            </w:r>
          </w:p>
        </w:tc>
        <w:tc>
          <w:tcPr>
            <w:tcW w:w="1096" w:type="dxa"/>
            <w:noWrap/>
            <w:vAlign w:val="center"/>
            <w:hideMark/>
          </w:tcPr>
          <w:p w14:paraId="4F68D022" w14:textId="7204DA9D" w:rsidR="00F12E4D" w:rsidRPr="00D554C8" w:rsidRDefault="00F12E4D" w:rsidP="00D554C8">
            <w:pPr>
              <w:spacing w:before="60" w:after="60"/>
              <w:jc w:val="center"/>
              <w:rPr>
                <w:sz w:val="20"/>
                <w:szCs w:val="20"/>
              </w:rPr>
            </w:pPr>
            <w:r w:rsidRPr="00D554C8">
              <w:rPr>
                <w:sz w:val="20"/>
                <w:szCs w:val="20"/>
              </w:rPr>
              <w:t>738</w:t>
            </w:r>
          </w:p>
        </w:tc>
        <w:tc>
          <w:tcPr>
            <w:tcW w:w="1096" w:type="dxa"/>
            <w:noWrap/>
            <w:vAlign w:val="center"/>
            <w:hideMark/>
          </w:tcPr>
          <w:p w14:paraId="0305814C" w14:textId="24B024B4" w:rsidR="00F12E4D" w:rsidRPr="00D554C8" w:rsidRDefault="00F12E4D" w:rsidP="00D554C8">
            <w:pPr>
              <w:spacing w:before="60" w:after="60"/>
              <w:jc w:val="center"/>
              <w:rPr>
                <w:sz w:val="20"/>
                <w:szCs w:val="20"/>
              </w:rPr>
            </w:pPr>
            <w:r w:rsidRPr="00D554C8">
              <w:rPr>
                <w:sz w:val="20"/>
                <w:szCs w:val="20"/>
              </w:rPr>
              <w:t>647</w:t>
            </w:r>
          </w:p>
        </w:tc>
        <w:tc>
          <w:tcPr>
            <w:tcW w:w="1097" w:type="dxa"/>
            <w:noWrap/>
            <w:vAlign w:val="center"/>
            <w:hideMark/>
          </w:tcPr>
          <w:p w14:paraId="053DE507" w14:textId="1113F56B" w:rsidR="00F12E4D" w:rsidRPr="00D554C8" w:rsidRDefault="00F12E4D" w:rsidP="00D554C8">
            <w:pPr>
              <w:spacing w:before="60" w:after="60"/>
              <w:jc w:val="center"/>
              <w:rPr>
                <w:sz w:val="20"/>
                <w:szCs w:val="20"/>
              </w:rPr>
            </w:pPr>
            <w:r w:rsidRPr="00D554C8">
              <w:rPr>
                <w:sz w:val="20"/>
                <w:szCs w:val="20"/>
              </w:rPr>
              <w:t>333</w:t>
            </w:r>
          </w:p>
        </w:tc>
      </w:tr>
      <w:tr w:rsidR="00B80402" w:rsidRPr="00B80402" w14:paraId="47DC2BEE" w14:textId="77777777" w:rsidTr="00D13856">
        <w:trPr>
          <w:trHeight w:val="300"/>
        </w:trPr>
        <w:tc>
          <w:tcPr>
            <w:tcW w:w="2370" w:type="dxa"/>
            <w:noWrap/>
            <w:hideMark/>
          </w:tcPr>
          <w:p w14:paraId="2E19B510" w14:textId="0F32728E" w:rsidR="00F12E4D" w:rsidRPr="00D554C8" w:rsidRDefault="001D176A" w:rsidP="00D554C8">
            <w:pPr>
              <w:spacing w:before="60" w:after="60"/>
              <w:rPr>
                <w:sz w:val="20"/>
                <w:szCs w:val="20"/>
              </w:rPr>
            </w:pPr>
            <w:r w:rsidRPr="00D554C8">
              <w:rPr>
                <w:sz w:val="20"/>
                <w:szCs w:val="20"/>
              </w:rPr>
              <w:t>Percentag</w:t>
            </w:r>
            <w:r w:rsidR="00D13856" w:rsidRPr="00D554C8">
              <w:rPr>
                <w:sz w:val="20"/>
                <w:szCs w:val="20"/>
              </w:rPr>
              <w:t>e of total</w:t>
            </w:r>
          </w:p>
        </w:tc>
        <w:tc>
          <w:tcPr>
            <w:tcW w:w="1096" w:type="dxa"/>
            <w:noWrap/>
            <w:vAlign w:val="center"/>
            <w:hideMark/>
          </w:tcPr>
          <w:p w14:paraId="2B43EDFF" w14:textId="77777777" w:rsidR="00F12E4D" w:rsidRPr="00D554C8" w:rsidRDefault="00F12E4D" w:rsidP="00D554C8">
            <w:pPr>
              <w:spacing w:before="60" w:after="60"/>
              <w:jc w:val="center"/>
              <w:rPr>
                <w:sz w:val="20"/>
                <w:szCs w:val="20"/>
              </w:rPr>
            </w:pPr>
            <w:r w:rsidRPr="00D554C8">
              <w:rPr>
                <w:sz w:val="20"/>
                <w:szCs w:val="20"/>
              </w:rPr>
              <w:t>31.8%</w:t>
            </w:r>
          </w:p>
        </w:tc>
        <w:tc>
          <w:tcPr>
            <w:tcW w:w="1096" w:type="dxa"/>
            <w:noWrap/>
            <w:vAlign w:val="center"/>
            <w:hideMark/>
          </w:tcPr>
          <w:p w14:paraId="680E188A" w14:textId="77777777" w:rsidR="00F12E4D" w:rsidRPr="00D554C8" w:rsidRDefault="00F12E4D" w:rsidP="00D554C8">
            <w:pPr>
              <w:spacing w:before="60" w:after="60"/>
              <w:jc w:val="center"/>
              <w:rPr>
                <w:sz w:val="20"/>
                <w:szCs w:val="20"/>
              </w:rPr>
            </w:pPr>
            <w:r w:rsidRPr="00D554C8">
              <w:rPr>
                <w:sz w:val="20"/>
                <w:szCs w:val="20"/>
              </w:rPr>
              <w:t>27.5%</w:t>
            </w:r>
          </w:p>
        </w:tc>
        <w:tc>
          <w:tcPr>
            <w:tcW w:w="1096" w:type="dxa"/>
            <w:noWrap/>
            <w:vAlign w:val="center"/>
            <w:hideMark/>
          </w:tcPr>
          <w:p w14:paraId="7FD05C37" w14:textId="77777777" w:rsidR="00F12E4D" w:rsidRPr="00D554C8" w:rsidRDefault="00F12E4D" w:rsidP="00D554C8">
            <w:pPr>
              <w:spacing w:before="60" w:after="60"/>
              <w:jc w:val="center"/>
              <w:rPr>
                <w:sz w:val="20"/>
                <w:szCs w:val="20"/>
              </w:rPr>
            </w:pPr>
            <w:r w:rsidRPr="00D554C8">
              <w:rPr>
                <w:sz w:val="20"/>
                <w:szCs w:val="20"/>
              </w:rPr>
              <w:t>38.5%</w:t>
            </w:r>
          </w:p>
        </w:tc>
        <w:tc>
          <w:tcPr>
            <w:tcW w:w="1096" w:type="dxa"/>
            <w:noWrap/>
            <w:vAlign w:val="center"/>
            <w:hideMark/>
          </w:tcPr>
          <w:p w14:paraId="776EB45F" w14:textId="77777777" w:rsidR="00F12E4D" w:rsidRPr="00D554C8" w:rsidRDefault="00F12E4D" w:rsidP="00D554C8">
            <w:pPr>
              <w:spacing w:before="60" w:after="60"/>
              <w:jc w:val="center"/>
              <w:rPr>
                <w:sz w:val="20"/>
                <w:szCs w:val="20"/>
              </w:rPr>
            </w:pPr>
            <w:r w:rsidRPr="00D554C8">
              <w:rPr>
                <w:sz w:val="20"/>
                <w:szCs w:val="20"/>
              </w:rPr>
              <w:t>43.6%</w:t>
            </w:r>
          </w:p>
        </w:tc>
        <w:tc>
          <w:tcPr>
            <w:tcW w:w="1096" w:type="dxa"/>
            <w:noWrap/>
            <w:vAlign w:val="center"/>
            <w:hideMark/>
          </w:tcPr>
          <w:p w14:paraId="6D0A8D3B" w14:textId="77777777" w:rsidR="00F12E4D" w:rsidRPr="00D554C8" w:rsidRDefault="00F12E4D" w:rsidP="00D554C8">
            <w:pPr>
              <w:spacing w:before="60" w:after="60"/>
              <w:jc w:val="center"/>
              <w:rPr>
                <w:sz w:val="20"/>
                <w:szCs w:val="20"/>
              </w:rPr>
            </w:pPr>
            <w:r w:rsidRPr="00D554C8">
              <w:rPr>
                <w:sz w:val="20"/>
                <w:szCs w:val="20"/>
              </w:rPr>
              <w:t>37.3%</w:t>
            </w:r>
          </w:p>
        </w:tc>
        <w:tc>
          <w:tcPr>
            <w:tcW w:w="1097" w:type="dxa"/>
            <w:noWrap/>
            <w:vAlign w:val="center"/>
            <w:hideMark/>
          </w:tcPr>
          <w:p w14:paraId="48D8FFDA" w14:textId="77777777" w:rsidR="00F12E4D" w:rsidRPr="00D554C8" w:rsidRDefault="00F12E4D" w:rsidP="00D554C8">
            <w:pPr>
              <w:spacing w:before="60" w:after="60"/>
              <w:jc w:val="center"/>
              <w:rPr>
                <w:sz w:val="20"/>
                <w:szCs w:val="20"/>
              </w:rPr>
            </w:pPr>
            <w:r w:rsidRPr="00D554C8">
              <w:rPr>
                <w:sz w:val="20"/>
                <w:szCs w:val="20"/>
              </w:rPr>
              <w:t>37.9%</w:t>
            </w:r>
          </w:p>
        </w:tc>
      </w:tr>
      <w:tr w:rsidR="00B80402" w:rsidRPr="00B80402" w14:paraId="4AD48F39" w14:textId="77777777" w:rsidTr="009B6465">
        <w:trPr>
          <w:trHeight w:val="300"/>
        </w:trPr>
        <w:tc>
          <w:tcPr>
            <w:tcW w:w="8947" w:type="dxa"/>
            <w:gridSpan w:val="7"/>
            <w:noWrap/>
          </w:tcPr>
          <w:p w14:paraId="1618A73D" w14:textId="54DE0973" w:rsidR="00D13856" w:rsidRPr="00A50A24" w:rsidRDefault="00D13856" w:rsidP="00D554C8">
            <w:pPr>
              <w:spacing w:before="60" w:after="60"/>
              <w:rPr>
                <w:b/>
                <w:bCs/>
                <w:sz w:val="20"/>
                <w:szCs w:val="20"/>
              </w:rPr>
            </w:pPr>
            <w:r w:rsidRPr="00A50A24">
              <w:rPr>
                <w:b/>
                <w:bCs/>
                <w:sz w:val="20"/>
                <w:szCs w:val="20"/>
              </w:rPr>
              <w:t>Omalizumab -&gt; Other treatment</w:t>
            </w:r>
          </w:p>
        </w:tc>
      </w:tr>
      <w:tr w:rsidR="00B80402" w:rsidRPr="00B80402" w14:paraId="20093511" w14:textId="77777777" w:rsidTr="00D13856">
        <w:trPr>
          <w:trHeight w:val="300"/>
        </w:trPr>
        <w:tc>
          <w:tcPr>
            <w:tcW w:w="2370" w:type="dxa"/>
            <w:noWrap/>
          </w:tcPr>
          <w:p w14:paraId="268945C2" w14:textId="061AE5AF" w:rsidR="00D13856" w:rsidRPr="00D554C8" w:rsidRDefault="00D13856" w:rsidP="00D554C8">
            <w:pPr>
              <w:spacing w:before="60" w:after="60"/>
              <w:rPr>
                <w:sz w:val="20"/>
                <w:szCs w:val="20"/>
              </w:rPr>
            </w:pPr>
            <w:r w:rsidRPr="00D554C8">
              <w:rPr>
                <w:sz w:val="20"/>
                <w:szCs w:val="20"/>
              </w:rPr>
              <w:t>Patients</w:t>
            </w:r>
          </w:p>
        </w:tc>
        <w:tc>
          <w:tcPr>
            <w:tcW w:w="1096" w:type="dxa"/>
            <w:noWrap/>
            <w:vAlign w:val="center"/>
          </w:tcPr>
          <w:p w14:paraId="7B45F61F" w14:textId="507F09FC" w:rsidR="00D13856" w:rsidRPr="00D554C8" w:rsidRDefault="00D13856" w:rsidP="00D554C8">
            <w:pPr>
              <w:spacing w:before="60" w:after="60"/>
              <w:jc w:val="center"/>
              <w:rPr>
                <w:sz w:val="20"/>
                <w:szCs w:val="20"/>
              </w:rPr>
            </w:pPr>
            <w:r w:rsidRPr="00D554C8">
              <w:rPr>
                <w:sz w:val="20"/>
                <w:szCs w:val="20"/>
              </w:rPr>
              <w:t>102</w:t>
            </w:r>
          </w:p>
        </w:tc>
        <w:tc>
          <w:tcPr>
            <w:tcW w:w="1096" w:type="dxa"/>
            <w:noWrap/>
            <w:vAlign w:val="center"/>
          </w:tcPr>
          <w:p w14:paraId="45FFEA83" w14:textId="333B6CA1" w:rsidR="00D13856" w:rsidRPr="00D554C8" w:rsidRDefault="00D13856" w:rsidP="00D554C8">
            <w:pPr>
              <w:spacing w:before="60" w:after="60"/>
              <w:jc w:val="center"/>
              <w:rPr>
                <w:sz w:val="20"/>
                <w:szCs w:val="20"/>
              </w:rPr>
            </w:pPr>
            <w:r w:rsidRPr="00D554C8">
              <w:rPr>
                <w:sz w:val="20"/>
                <w:szCs w:val="20"/>
              </w:rPr>
              <w:t>60</w:t>
            </w:r>
          </w:p>
        </w:tc>
        <w:tc>
          <w:tcPr>
            <w:tcW w:w="1096" w:type="dxa"/>
            <w:noWrap/>
            <w:vAlign w:val="center"/>
          </w:tcPr>
          <w:p w14:paraId="05D4891F" w14:textId="21B75E4D" w:rsidR="00D13856" w:rsidRPr="00D554C8" w:rsidRDefault="00D13856" w:rsidP="00D554C8">
            <w:pPr>
              <w:spacing w:before="60" w:after="60"/>
              <w:jc w:val="center"/>
              <w:rPr>
                <w:sz w:val="20"/>
                <w:szCs w:val="20"/>
              </w:rPr>
            </w:pPr>
            <w:r w:rsidRPr="00D554C8">
              <w:rPr>
                <w:sz w:val="20"/>
                <w:szCs w:val="20"/>
              </w:rPr>
              <w:t>78</w:t>
            </w:r>
          </w:p>
        </w:tc>
        <w:tc>
          <w:tcPr>
            <w:tcW w:w="1096" w:type="dxa"/>
            <w:noWrap/>
            <w:vAlign w:val="center"/>
          </w:tcPr>
          <w:p w14:paraId="459D2275" w14:textId="09DA079D" w:rsidR="00D13856" w:rsidRPr="00D554C8" w:rsidRDefault="00D13856" w:rsidP="00D554C8">
            <w:pPr>
              <w:spacing w:before="60" w:after="60"/>
              <w:jc w:val="center"/>
              <w:rPr>
                <w:sz w:val="20"/>
                <w:szCs w:val="20"/>
              </w:rPr>
            </w:pPr>
            <w:r w:rsidRPr="00D554C8">
              <w:rPr>
                <w:sz w:val="20"/>
                <w:szCs w:val="20"/>
              </w:rPr>
              <w:t>100</w:t>
            </w:r>
          </w:p>
        </w:tc>
        <w:tc>
          <w:tcPr>
            <w:tcW w:w="1096" w:type="dxa"/>
            <w:noWrap/>
            <w:vAlign w:val="center"/>
          </w:tcPr>
          <w:p w14:paraId="383FC52F" w14:textId="4470E210" w:rsidR="00D13856" w:rsidRPr="00D554C8" w:rsidRDefault="00D13856" w:rsidP="00D554C8">
            <w:pPr>
              <w:spacing w:before="60" w:after="60"/>
              <w:jc w:val="center"/>
              <w:rPr>
                <w:sz w:val="20"/>
                <w:szCs w:val="20"/>
              </w:rPr>
            </w:pPr>
            <w:r w:rsidRPr="00D554C8">
              <w:rPr>
                <w:sz w:val="20"/>
                <w:szCs w:val="20"/>
              </w:rPr>
              <w:t>55</w:t>
            </w:r>
          </w:p>
        </w:tc>
        <w:tc>
          <w:tcPr>
            <w:tcW w:w="1097" w:type="dxa"/>
            <w:noWrap/>
            <w:vAlign w:val="center"/>
          </w:tcPr>
          <w:p w14:paraId="017C7E62" w14:textId="6573C29B" w:rsidR="00D13856" w:rsidRPr="00D554C8" w:rsidRDefault="00D13856" w:rsidP="00D554C8">
            <w:pPr>
              <w:spacing w:before="60" w:after="60"/>
              <w:jc w:val="center"/>
              <w:rPr>
                <w:sz w:val="20"/>
                <w:szCs w:val="20"/>
              </w:rPr>
            </w:pPr>
            <w:r w:rsidRPr="00D554C8">
              <w:rPr>
                <w:sz w:val="20"/>
                <w:szCs w:val="20"/>
              </w:rPr>
              <w:t>11</w:t>
            </w:r>
          </w:p>
        </w:tc>
      </w:tr>
      <w:tr w:rsidR="00B80402" w:rsidRPr="00B80402" w14:paraId="7D204758" w14:textId="77777777" w:rsidTr="00D13856">
        <w:trPr>
          <w:trHeight w:val="300"/>
        </w:trPr>
        <w:tc>
          <w:tcPr>
            <w:tcW w:w="2370" w:type="dxa"/>
            <w:noWrap/>
          </w:tcPr>
          <w:p w14:paraId="2BABF3C8" w14:textId="2EAD74B1" w:rsidR="00D13856" w:rsidRPr="00D554C8" w:rsidRDefault="00D13856" w:rsidP="00D554C8">
            <w:pPr>
              <w:spacing w:before="60" w:after="60"/>
              <w:rPr>
                <w:sz w:val="20"/>
                <w:szCs w:val="20"/>
              </w:rPr>
            </w:pPr>
            <w:r w:rsidRPr="00D554C8">
              <w:rPr>
                <w:sz w:val="20"/>
                <w:szCs w:val="20"/>
              </w:rPr>
              <w:t>Percentage of total</w:t>
            </w:r>
          </w:p>
        </w:tc>
        <w:tc>
          <w:tcPr>
            <w:tcW w:w="1096" w:type="dxa"/>
            <w:noWrap/>
            <w:vAlign w:val="center"/>
          </w:tcPr>
          <w:p w14:paraId="7EB40B68" w14:textId="61CD83A3" w:rsidR="00D13856" w:rsidRPr="00D554C8" w:rsidRDefault="00D13856" w:rsidP="00D554C8">
            <w:pPr>
              <w:spacing w:before="60" w:after="60"/>
              <w:jc w:val="center"/>
              <w:rPr>
                <w:sz w:val="20"/>
                <w:szCs w:val="20"/>
              </w:rPr>
            </w:pPr>
            <w:r w:rsidRPr="00D554C8">
              <w:rPr>
                <w:rFonts w:ascii="Calibri" w:hAnsi="Calibri" w:cs="Calibri"/>
                <w:sz w:val="20"/>
                <w:szCs w:val="20"/>
              </w:rPr>
              <w:t>8.1%</w:t>
            </w:r>
          </w:p>
        </w:tc>
        <w:tc>
          <w:tcPr>
            <w:tcW w:w="1096" w:type="dxa"/>
            <w:noWrap/>
            <w:vAlign w:val="center"/>
          </w:tcPr>
          <w:p w14:paraId="5C26871F" w14:textId="243FF2E3" w:rsidR="00D13856" w:rsidRPr="00D554C8" w:rsidRDefault="00D13856" w:rsidP="00D554C8">
            <w:pPr>
              <w:spacing w:before="60" w:after="60"/>
              <w:jc w:val="center"/>
              <w:rPr>
                <w:sz w:val="20"/>
                <w:szCs w:val="20"/>
              </w:rPr>
            </w:pPr>
            <w:r w:rsidRPr="00D554C8">
              <w:rPr>
                <w:rFonts w:ascii="Calibri" w:hAnsi="Calibri" w:cs="Calibri"/>
                <w:sz w:val="20"/>
                <w:szCs w:val="20"/>
              </w:rPr>
              <w:t>5.1%</w:t>
            </w:r>
          </w:p>
        </w:tc>
        <w:tc>
          <w:tcPr>
            <w:tcW w:w="1096" w:type="dxa"/>
            <w:noWrap/>
            <w:vAlign w:val="center"/>
          </w:tcPr>
          <w:p w14:paraId="4D1A914B" w14:textId="4455ACCE" w:rsidR="00D13856" w:rsidRPr="00D554C8" w:rsidRDefault="00D13856" w:rsidP="00D554C8">
            <w:pPr>
              <w:spacing w:before="60" w:after="60"/>
              <w:jc w:val="center"/>
              <w:rPr>
                <w:sz w:val="20"/>
                <w:szCs w:val="20"/>
              </w:rPr>
            </w:pPr>
            <w:r w:rsidRPr="00D554C8">
              <w:rPr>
                <w:rFonts w:ascii="Calibri" w:hAnsi="Calibri" w:cs="Calibri"/>
                <w:sz w:val="20"/>
                <w:szCs w:val="20"/>
              </w:rPr>
              <w:t>5.3%</w:t>
            </w:r>
          </w:p>
        </w:tc>
        <w:tc>
          <w:tcPr>
            <w:tcW w:w="1096" w:type="dxa"/>
            <w:noWrap/>
            <w:vAlign w:val="center"/>
          </w:tcPr>
          <w:p w14:paraId="0F44CCB5" w14:textId="25D33979" w:rsidR="00D13856" w:rsidRPr="00D554C8" w:rsidRDefault="00D13856" w:rsidP="00D554C8">
            <w:pPr>
              <w:spacing w:before="60" w:after="60"/>
              <w:jc w:val="center"/>
              <w:rPr>
                <w:sz w:val="20"/>
                <w:szCs w:val="20"/>
              </w:rPr>
            </w:pPr>
            <w:r w:rsidRPr="00D554C8">
              <w:rPr>
                <w:rFonts w:ascii="Calibri" w:hAnsi="Calibri" w:cs="Calibri"/>
                <w:sz w:val="20"/>
                <w:szCs w:val="20"/>
              </w:rPr>
              <w:t>5.9%</w:t>
            </w:r>
          </w:p>
        </w:tc>
        <w:tc>
          <w:tcPr>
            <w:tcW w:w="1096" w:type="dxa"/>
            <w:noWrap/>
            <w:vAlign w:val="center"/>
          </w:tcPr>
          <w:p w14:paraId="5D6DE2CA" w14:textId="33509A3E" w:rsidR="00D13856" w:rsidRPr="00D554C8" w:rsidRDefault="00D13856" w:rsidP="00D554C8">
            <w:pPr>
              <w:spacing w:before="60" w:after="60"/>
              <w:jc w:val="center"/>
              <w:rPr>
                <w:sz w:val="20"/>
                <w:szCs w:val="20"/>
              </w:rPr>
            </w:pPr>
            <w:r w:rsidRPr="00D554C8">
              <w:rPr>
                <w:rFonts w:ascii="Calibri" w:hAnsi="Calibri" w:cs="Calibri"/>
                <w:sz w:val="20"/>
                <w:szCs w:val="20"/>
              </w:rPr>
              <w:t>3.2%</w:t>
            </w:r>
          </w:p>
        </w:tc>
        <w:tc>
          <w:tcPr>
            <w:tcW w:w="1097" w:type="dxa"/>
            <w:noWrap/>
            <w:vAlign w:val="center"/>
          </w:tcPr>
          <w:p w14:paraId="5BA25192" w14:textId="363A1AB6" w:rsidR="00D13856" w:rsidRPr="00D554C8" w:rsidRDefault="00D13856" w:rsidP="00D554C8">
            <w:pPr>
              <w:spacing w:before="60" w:after="60"/>
              <w:jc w:val="center"/>
              <w:rPr>
                <w:sz w:val="20"/>
                <w:szCs w:val="20"/>
              </w:rPr>
            </w:pPr>
            <w:r w:rsidRPr="00D554C8">
              <w:rPr>
                <w:rFonts w:ascii="Calibri" w:hAnsi="Calibri" w:cs="Calibri"/>
                <w:sz w:val="20"/>
                <w:szCs w:val="20"/>
              </w:rPr>
              <w:t>1.3%</w:t>
            </w:r>
          </w:p>
        </w:tc>
      </w:tr>
    </w:tbl>
    <w:p w14:paraId="7993EF29" w14:textId="0062EBDE" w:rsidR="007300E1" w:rsidRPr="00A50A24" w:rsidRDefault="007300E1" w:rsidP="00492BEB">
      <w:pPr>
        <w:contextualSpacing/>
        <w:rPr>
          <w:sz w:val="20"/>
          <w:szCs w:val="20"/>
        </w:rPr>
      </w:pPr>
      <w:r w:rsidRPr="008C0CDA">
        <w:rPr>
          <w:sz w:val="20"/>
          <w:szCs w:val="20"/>
          <w:u w:val="single"/>
        </w:rPr>
        <w:t>Note</w:t>
      </w:r>
      <w:r w:rsidRPr="00376F9C">
        <w:rPr>
          <w:sz w:val="20"/>
          <w:szCs w:val="20"/>
        </w:rPr>
        <w:t>:</w:t>
      </w:r>
    </w:p>
    <w:p w14:paraId="49D43A5F" w14:textId="1C8A1D54" w:rsidR="001D176A" w:rsidRPr="00B80402" w:rsidRDefault="001D176A" w:rsidP="00D554C8">
      <w:pPr>
        <w:spacing w:after="0"/>
        <w:contextualSpacing/>
        <w:rPr>
          <w:sz w:val="20"/>
          <w:szCs w:val="20"/>
        </w:rPr>
      </w:pPr>
      <w:proofErr w:type="spellStart"/>
      <w:r w:rsidRPr="00B80402">
        <w:rPr>
          <w:sz w:val="20"/>
          <w:szCs w:val="20"/>
          <w:vertAlign w:val="superscript"/>
        </w:rPr>
        <w:t>a</w:t>
      </w:r>
      <w:proofErr w:type="spellEnd"/>
      <w:r w:rsidRPr="00B80402">
        <w:rPr>
          <w:sz w:val="20"/>
          <w:szCs w:val="20"/>
          <w:vertAlign w:val="superscript"/>
        </w:rPr>
        <w:t xml:space="preserve"> </w:t>
      </w:r>
      <w:proofErr w:type="gramStart"/>
      <w:r w:rsidRPr="00B80402">
        <w:rPr>
          <w:sz w:val="20"/>
          <w:szCs w:val="20"/>
        </w:rPr>
        <w:t>The</w:t>
      </w:r>
      <w:proofErr w:type="gramEnd"/>
      <w:r w:rsidRPr="00B80402">
        <w:rPr>
          <w:sz w:val="20"/>
          <w:szCs w:val="20"/>
        </w:rPr>
        <w:t xml:space="preserve"> data is presented in listing years for the period 1 September to 31 August.</w:t>
      </w:r>
    </w:p>
    <w:p w14:paraId="4210509C" w14:textId="2A9A089B" w:rsidR="00211599" w:rsidRPr="00B80402" w:rsidRDefault="001D176A" w:rsidP="00D554C8">
      <w:pPr>
        <w:contextualSpacing/>
        <w:rPr>
          <w:sz w:val="20"/>
          <w:szCs w:val="20"/>
        </w:rPr>
      </w:pPr>
      <w:r w:rsidRPr="00B80402">
        <w:rPr>
          <w:sz w:val="20"/>
          <w:szCs w:val="20"/>
          <w:vertAlign w:val="superscript"/>
        </w:rPr>
        <w:t xml:space="preserve">b </w:t>
      </w:r>
      <w:r w:rsidRPr="00B80402">
        <w:rPr>
          <w:sz w:val="20"/>
          <w:szCs w:val="20"/>
        </w:rPr>
        <w:t>Utilisation in year to date from 1 September 2022 to 28 February 2023 based on date of supply.</w:t>
      </w:r>
    </w:p>
    <w:p w14:paraId="7248DA21" w14:textId="77777777" w:rsidR="00E6111F" w:rsidRPr="00B80402" w:rsidRDefault="00E6111F" w:rsidP="00E6111F">
      <w:pPr>
        <w:spacing w:after="0"/>
        <w:contextualSpacing/>
        <w:rPr>
          <w:sz w:val="20"/>
          <w:szCs w:val="20"/>
        </w:rPr>
      </w:pPr>
    </w:p>
    <w:p w14:paraId="35AEC530" w14:textId="6D6499CC" w:rsidR="00B07EC4" w:rsidRPr="00B80402" w:rsidRDefault="001D176A" w:rsidP="00D554C8">
      <w:bookmarkStart w:id="8" w:name="_Hlk132202986"/>
      <w:r w:rsidRPr="00B80402">
        <w:t>The most common sequence of treatment is omalizumab without any prior</w:t>
      </w:r>
      <w:r w:rsidR="00243FAD" w:rsidRPr="00B80402">
        <w:t xml:space="preserve"> PBS-listed</w:t>
      </w:r>
      <w:r w:rsidRPr="00B80402">
        <w:t xml:space="preserve"> therapy</w:t>
      </w:r>
      <w:r w:rsidR="001F77E3" w:rsidRPr="00B80402">
        <w:t xml:space="preserve"> identified</w:t>
      </w:r>
      <w:r w:rsidRPr="00B80402">
        <w:t>.</w:t>
      </w:r>
      <w:bookmarkEnd w:id="8"/>
    </w:p>
    <w:p w14:paraId="47F9C583" w14:textId="1DA60484" w:rsidR="00887CEF" w:rsidRDefault="00831380" w:rsidP="00D554C8">
      <w:pPr>
        <w:spacing w:before="200" w:after="20"/>
        <w:rPr>
          <w:b/>
          <w:bCs/>
        </w:rPr>
      </w:pPr>
      <w:r w:rsidRPr="00831380">
        <w:rPr>
          <w:b/>
          <w:bCs/>
        </w:rPr>
        <w:lastRenderedPageBreak/>
        <w:t xml:space="preserve">Table </w:t>
      </w:r>
      <w:r w:rsidR="008017D1">
        <w:rPr>
          <w:b/>
          <w:bCs/>
        </w:rPr>
        <w:t>2</w:t>
      </w:r>
      <w:r w:rsidR="000B012E">
        <w:rPr>
          <w:b/>
          <w:bCs/>
        </w:rPr>
        <w:t>0</w:t>
      </w:r>
      <w:r w:rsidRPr="00831380">
        <w:rPr>
          <w:b/>
          <w:bCs/>
        </w:rPr>
        <w:t xml:space="preserve">: </w:t>
      </w:r>
      <w:r w:rsidR="00887CEF" w:rsidRPr="00831380">
        <w:rPr>
          <w:b/>
          <w:bCs/>
        </w:rPr>
        <w:t xml:space="preserve">Time </w:t>
      </w:r>
      <w:r>
        <w:rPr>
          <w:b/>
          <w:bCs/>
        </w:rPr>
        <w:t xml:space="preserve">(days) </w:t>
      </w:r>
      <w:r w:rsidR="00887CEF" w:rsidRPr="00831380">
        <w:rPr>
          <w:b/>
          <w:bCs/>
        </w:rPr>
        <w:t xml:space="preserve">on standard therapies prior to initiating on </w:t>
      </w:r>
      <w:proofErr w:type="gramStart"/>
      <w:r w:rsidR="00887CEF" w:rsidRPr="00831380">
        <w:rPr>
          <w:b/>
          <w:bCs/>
        </w:rPr>
        <w:t>omalizumab</w:t>
      </w:r>
      <w:proofErr w:type="gramEnd"/>
    </w:p>
    <w:tbl>
      <w:tblPr>
        <w:tblStyle w:val="TableGrid"/>
        <w:tblW w:w="0" w:type="auto"/>
        <w:tblLook w:val="04A0" w:firstRow="1" w:lastRow="0" w:firstColumn="1" w:lastColumn="0" w:noHBand="0" w:noVBand="1"/>
      </w:tblPr>
      <w:tblGrid>
        <w:gridCol w:w="2160"/>
        <w:gridCol w:w="1033"/>
        <w:gridCol w:w="960"/>
        <w:gridCol w:w="982"/>
        <w:gridCol w:w="960"/>
        <w:gridCol w:w="960"/>
      </w:tblGrid>
      <w:tr w:rsidR="00831380" w:rsidRPr="00831380" w14:paraId="102A0EE4" w14:textId="77777777" w:rsidTr="008B7FE5">
        <w:trPr>
          <w:trHeight w:val="300"/>
        </w:trPr>
        <w:tc>
          <w:tcPr>
            <w:tcW w:w="2160" w:type="dxa"/>
            <w:shd w:val="clear" w:color="auto" w:fill="BFBFBF" w:themeFill="background1" w:themeFillShade="BF"/>
            <w:noWrap/>
            <w:hideMark/>
          </w:tcPr>
          <w:p w14:paraId="1167C9CF" w14:textId="0C871C54" w:rsidR="00831380" w:rsidRPr="00D554C8" w:rsidRDefault="00831380" w:rsidP="00D554C8">
            <w:pPr>
              <w:spacing w:before="60" w:after="60"/>
              <w:rPr>
                <w:b/>
                <w:bCs/>
                <w:sz w:val="20"/>
                <w:szCs w:val="20"/>
              </w:rPr>
            </w:pPr>
          </w:p>
        </w:tc>
        <w:tc>
          <w:tcPr>
            <w:tcW w:w="1033" w:type="dxa"/>
            <w:shd w:val="clear" w:color="auto" w:fill="BFBFBF" w:themeFill="background1" w:themeFillShade="BF"/>
            <w:noWrap/>
            <w:hideMark/>
          </w:tcPr>
          <w:p w14:paraId="55B5B37C" w14:textId="2F76C072" w:rsidR="00831380" w:rsidRPr="00D554C8" w:rsidRDefault="00831380" w:rsidP="00D554C8">
            <w:pPr>
              <w:spacing w:before="60" w:after="60"/>
              <w:jc w:val="center"/>
              <w:rPr>
                <w:b/>
                <w:bCs/>
                <w:sz w:val="20"/>
                <w:szCs w:val="20"/>
              </w:rPr>
            </w:pPr>
            <w:r w:rsidRPr="00D554C8">
              <w:rPr>
                <w:b/>
                <w:bCs/>
                <w:sz w:val="20"/>
                <w:szCs w:val="20"/>
              </w:rPr>
              <w:t>Patients</w:t>
            </w:r>
          </w:p>
        </w:tc>
        <w:tc>
          <w:tcPr>
            <w:tcW w:w="960" w:type="dxa"/>
            <w:shd w:val="clear" w:color="auto" w:fill="BFBFBF" w:themeFill="background1" w:themeFillShade="BF"/>
            <w:noWrap/>
            <w:hideMark/>
          </w:tcPr>
          <w:p w14:paraId="36B3791C" w14:textId="1502F295" w:rsidR="00831380" w:rsidRPr="00D554C8" w:rsidRDefault="00831380" w:rsidP="00D554C8">
            <w:pPr>
              <w:spacing w:before="60" w:after="60"/>
              <w:jc w:val="center"/>
              <w:rPr>
                <w:b/>
                <w:bCs/>
                <w:sz w:val="20"/>
                <w:szCs w:val="20"/>
              </w:rPr>
            </w:pPr>
            <w:r w:rsidRPr="00D554C8">
              <w:rPr>
                <w:b/>
                <w:bCs/>
                <w:sz w:val="20"/>
                <w:szCs w:val="20"/>
              </w:rPr>
              <w:t>Mean</w:t>
            </w:r>
          </w:p>
        </w:tc>
        <w:tc>
          <w:tcPr>
            <w:tcW w:w="982" w:type="dxa"/>
            <w:shd w:val="clear" w:color="auto" w:fill="BFBFBF" w:themeFill="background1" w:themeFillShade="BF"/>
            <w:noWrap/>
            <w:hideMark/>
          </w:tcPr>
          <w:p w14:paraId="1E39F194" w14:textId="66E3F652" w:rsidR="00831380" w:rsidRPr="00D554C8" w:rsidRDefault="00831380" w:rsidP="00D554C8">
            <w:pPr>
              <w:spacing w:before="60" w:after="60"/>
              <w:jc w:val="center"/>
              <w:rPr>
                <w:b/>
                <w:bCs/>
                <w:sz w:val="20"/>
                <w:szCs w:val="20"/>
              </w:rPr>
            </w:pPr>
            <w:r w:rsidRPr="00D554C8">
              <w:rPr>
                <w:b/>
                <w:bCs/>
                <w:sz w:val="20"/>
                <w:szCs w:val="20"/>
              </w:rPr>
              <w:t>Median</w:t>
            </w:r>
          </w:p>
        </w:tc>
        <w:tc>
          <w:tcPr>
            <w:tcW w:w="960" w:type="dxa"/>
            <w:shd w:val="clear" w:color="auto" w:fill="BFBFBF" w:themeFill="background1" w:themeFillShade="BF"/>
            <w:noWrap/>
            <w:hideMark/>
          </w:tcPr>
          <w:p w14:paraId="2FF57C67" w14:textId="4F3801F8" w:rsidR="00831380" w:rsidRPr="00D554C8" w:rsidRDefault="00831380" w:rsidP="00D554C8">
            <w:pPr>
              <w:spacing w:before="60" w:after="60"/>
              <w:jc w:val="center"/>
              <w:rPr>
                <w:b/>
                <w:bCs/>
                <w:sz w:val="20"/>
                <w:szCs w:val="20"/>
              </w:rPr>
            </w:pPr>
            <w:r w:rsidRPr="00D554C8">
              <w:rPr>
                <w:b/>
                <w:bCs/>
                <w:sz w:val="20"/>
                <w:szCs w:val="20"/>
              </w:rPr>
              <w:t>Min</w:t>
            </w:r>
          </w:p>
        </w:tc>
        <w:tc>
          <w:tcPr>
            <w:tcW w:w="960" w:type="dxa"/>
            <w:shd w:val="clear" w:color="auto" w:fill="BFBFBF" w:themeFill="background1" w:themeFillShade="BF"/>
            <w:noWrap/>
            <w:hideMark/>
          </w:tcPr>
          <w:p w14:paraId="77B259C0" w14:textId="33B1806E" w:rsidR="00831380" w:rsidRPr="00D554C8" w:rsidRDefault="00831380" w:rsidP="00D554C8">
            <w:pPr>
              <w:spacing w:before="60" w:after="60"/>
              <w:jc w:val="center"/>
              <w:rPr>
                <w:b/>
                <w:bCs/>
                <w:sz w:val="20"/>
                <w:szCs w:val="20"/>
              </w:rPr>
            </w:pPr>
            <w:r w:rsidRPr="00D554C8">
              <w:rPr>
                <w:b/>
                <w:bCs/>
                <w:sz w:val="20"/>
                <w:szCs w:val="20"/>
              </w:rPr>
              <w:t>Max</w:t>
            </w:r>
          </w:p>
        </w:tc>
      </w:tr>
      <w:tr w:rsidR="00831380" w:rsidRPr="00831380" w14:paraId="7B036F1C" w14:textId="77777777" w:rsidTr="00831380">
        <w:trPr>
          <w:trHeight w:val="300"/>
        </w:trPr>
        <w:tc>
          <w:tcPr>
            <w:tcW w:w="2160" w:type="dxa"/>
            <w:noWrap/>
          </w:tcPr>
          <w:p w14:paraId="388A0949" w14:textId="2902AB4E" w:rsidR="00831380" w:rsidRPr="00D554C8" w:rsidRDefault="00831380" w:rsidP="00D554C8">
            <w:pPr>
              <w:spacing w:before="60" w:after="60"/>
              <w:rPr>
                <w:b/>
                <w:bCs/>
                <w:sz w:val="20"/>
                <w:szCs w:val="20"/>
              </w:rPr>
            </w:pPr>
            <w:r w:rsidRPr="00D554C8">
              <w:rPr>
                <w:b/>
                <w:bCs/>
                <w:sz w:val="20"/>
                <w:szCs w:val="20"/>
              </w:rPr>
              <w:t>Year 1</w:t>
            </w:r>
            <w:r w:rsidR="00617D23" w:rsidRPr="00617D23">
              <w:rPr>
                <w:b/>
                <w:bCs/>
                <w:sz w:val="20"/>
                <w:szCs w:val="20"/>
                <w:vertAlign w:val="superscript"/>
              </w:rPr>
              <w:t>a</w:t>
            </w:r>
          </w:p>
        </w:tc>
        <w:tc>
          <w:tcPr>
            <w:tcW w:w="1033" w:type="dxa"/>
            <w:noWrap/>
            <w:vAlign w:val="center"/>
            <w:hideMark/>
          </w:tcPr>
          <w:p w14:paraId="229301CC" w14:textId="77777777" w:rsidR="00831380" w:rsidRPr="00D554C8" w:rsidRDefault="00831380" w:rsidP="00D554C8">
            <w:pPr>
              <w:spacing w:before="60" w:after="60"/>
              <w:jc w:val="center"/>
              <w:rPr>
                <w:sz w:val="20"/>
                <w:szCs w:val="20"/>
              </w:rPr>
            </w:pPr>
            <w:r w:rsidRPr="00D554C8">
              <w:rPr>
                <w:sz w:val="20"/>
                <w:szCs w:val="20"/>
              </w:rPr>
              <w:t>761</w:t>
            </w:r>
          </w:p>
        </w:tc>
        <w:tc>
          <w:tcPr>
            <w:tcW w:w="960" w:type="dxa"/>
            <w:noWrap/>
            <w:vAlign w:val="center"/>
            <w:hideMark/>
          </w:tcPr>
          <w:p w14:paraId="7CB8C580" w14:textId="77777777" w:rsidR="00831380" w:rsidRPr="00D554C8" w:rsidRDefault="00831380" w:rsidP="00D554C8">
            <w:pPr>
              <w:spacing w:before="60" w:after="60"/>
              <w:jc w:val="center"/>
              <w:rPr>
                <w:sz w:val="20"/>
                <w:szCs w:val="20"/>
              </w:rPr>
            </w:pPr>
            <w:r w:rsidRPr="00D554C8">
              <w:rPr>
                <w:sz w:val="20"/>
                <w:szCs w:val="20"/>
              </w:rPr>
              <w:t>193</w:t>
            </w:r>
          </w:p>
        </w:tc>
        <w:tc>
          <w:tcPr>
            <w:tcW w:w="982" w:type="dxa"/>
            <w:noWrap/>
            <w:vAlign w:val="center"/>
            <w:hideMark/>
          </w:tcPr>
          <w:p w14:paraId="577DA9E6" w14:textId="77777777" w:rsidR="00831380" w:rsidRPr="00D554C8" w:rsidRDefault="00831380" w:rsidP="00D554C8">
            <w:pPr>
              <w:spacing w:before="60" w:after="60"/>
              <w:jc w:val="center"/>
              <w:rPr>
                <w:sz w:val="20"/>
                <w:szCs w:val="20"/>
              </w:rPr>
            </w:pPr>
            <w:r w:rsidRPr="00D554C8">
              <w:rPr>
                <w:sz w:val="20"/>
                <w:szCs w:val="20"/>
              </w:rPr>
              <w:t>161</w:t>
            </w:r>
          </w:p>
        </w:tc>
        <w:tc>
          <w:tcPr>
            <w:tcW w:w="960" w:type="dxa"/>
            <w:noWrap/>
            <w:vAlign w:val="center"/>
            <w:hideMark/>
          </w:tcPr>
          <w:p w14:paraId="0AEBB3B3" w14:textId="77777777" w:rsidR="00831380" w:rsidRPr="00D554C8" w:rsidRDefault="00831380" w:rsidP="00D554C8">
            <w:pPr>
              <w:spacing w:before="60" w:after="60"/>
              <w:jc w:val="center"/>
              <w:rPr>
                <w:sz w:val="20"/>
                <w:szCs w:val="20"/>
              </w:rPr>
            </w:pPr>
            <w:r w:rsidRPr="00D554C8">
              <w:rPr>
                <w:sz w:val="20"/>
                <w:szCs w:val="20"/>
              </w:rPr>
              <w:t>1</w:t>
            </w:r>
          </w:p>
        </w:tc>
        <w:tc>
          <w:tcPr>
            <w:tcW w:w="960" w:type="dxa"/>
            <w:noWrap/>
            <w:vAlign w:val="center"/>
            <w:hideMark/>
          </w:tcPr>
          <w:p w14:paraId="0F599706" w14:textId="77777777" w:rsidR="00831380" w:rsidRPr="00D554C8" w:rsidRDefault="00831380" w:rsidP="00D554C8">
            <w:pPr>
              <w:spacing w:before="60" w:after="60"/>
              <w:jc w:val="center"/>
              <w:rPr>
                <w:sz w:val="20"/>
                <w:szCs w:val="20"/>
              </w:rPr>
            </w:pPr>
            <w:r w:rsidRPr="00D554C8">
              <w:rPr>
                <w:sz w:val="20"/>
                <w:szCs w:val="20"/>
              </w:rPr>
              <w:t>365</w:t>
            </w:r>
          </w:p>
        </w:tc>
      </w:tr>
      <w:tr w:rsidR="00831380" w:rsidRPr="00831380" w14:paraId="0F23132D" w14:textId="77777777" w:rsidTr="00831380">
        <w:trPr>
          <w:trHeight w:val="300"/>
        </w:trPr>
        <w:tc>
          <w:tcPr>
            <w:tcW w:w="2160" w:type="dxa"/>
            <w:noWrap/>
          </w:tcPr>
          <w:p w14:paraId="4DCA6C46" w14:textId="6672923F" w:rsidR="00831380" w:rsidRPr="00D554C8" w:rsidRDefault="00831380" w:rsidP="00D554C8">
            <w:pPr>
              <w:spacing w:before="60" w:after="60"/>
              <w:rPr>
                <w:b/>
                <w:bCs/>
                <w:sz w:val="20"/>
                <w:szCs w:val="20"/>
              </w:rPr>
            </w:pPr>
            <w:r w:rsidRPr="00D554C8">
              <w:rPr>
                <w:b/>
                <w:bCs/>
                <w:sz w:val="20"/>
                <w:szCs w:val="20"/>
              </w:rPr>
              <w:t>Year 2</w:t>
            </w:r>
            <w:r w:rsidR="00617D23" w:rsidRPr="00617D23">
              <w:rPr>
                <w:b/>
                <w:bCs/>
                <w:sz w:val="20"/>
                <w:szCs w:val="20"/>
                <w:vertAlign w:val="superscript"/>
              </w:rPr>
              <w:t>a</w:t>
            </w:r>
          </w:p>
        </w:tc>
        <w:tc>
          <w:tcPr>
            <w:tcW w:w="1033" w:type="dxa"/>
            <w:noWrap/>
            <w:vAlign w:val="center"/>
            <w:hideMark/>
          </w:tcPr>
          <w:p w14:paraId="69A890DE" w14:textId="77777777" w:rsidR="00831380" w:rsidRPr="00D554C8" w:rsidRDefault="00831380" w:rsidP="00D554C8">
            <w:pPr>
              <w:spacing w:before="60" w:after="60"/>
              <w:jc w:val="center"/>
              <w:rPr>
                <w:sz w:val="20"/>
                <w:szCs w:val="20"/>
              </w:rPr>
            </w:pPr>
            <w:r w:rsidRPr="00D554C8">
              <w:rPr>
                <w:sz w:val="20"/>
                <w:szCs w:val="20"/>
              </w:rPr>
              <w:t>800</w:t>
            </w:r>
          </w:p>
        </w:tc>
        <w:tc>
          <w:tcPr>
            <w:tcW w:w="960" w:type="dxa"/>
            <w:noWrap/>
            <w:vAlign w:val="center"/>
            <w:hideMark/>
          </w:tcPr>
          <w:p w14:paraId="02CA93E1" w14:textId="77777777" w:rsidR="00831380" w:rsidRPr="00D554C8" w:rsidRDefault="00831380" w:rsidP="00D554C8">
            <w:pPr>
              <w:spacing w:before="60" w:after="60"/>
              <w:jc w:val="center"/>
              <w:rPr>
                <w:sz w:val="20"/>
                <w:szCs w:val="20"/>
              </w:rPr>
            </w:pPr>
            <w:r w:rsidRPr="00D554C8">
              <w:rPr>
                <w:sz w:val="20"/>
                <w:szCs w:val="20"/>
              </w:rPr>
              <w:t>183</w:t>
            </w:r>
          </w:p>
        </w:tc>
        <w:tc>
          <w:tcPr>
            <w:tcW w:w="982" w:type="dxa"/>
            <w:noWrap/>
            <w:vAlign w:val="center"/>
            <w:hideMark/>
          </w:tcPr>
          <w:p w14:paraId="3097E28D" w14:textId="77777777" w:rsidR="00831380" w:rsidRPr="00D554C8" w:rsidRDefault="00831380" w:rsidP="00D554C8">
            <w:pPr>
              <w:spacing w:before="60" w:after="60"/>
              <w:jc w:val="center"/>
              <w:rPr>
                <w:sz w:val="20"/>
                <w:szCs w:val="20"/>
              </w:rPr>
            </w:pPr>
            <w:r w:rsidRPr="00D554C8">
              <w:rPr>
                <w:sz w:val="20"/>
                <w:szCs w:val="20"/>
              </w:rPr>
              <w:t>135.5</w:t>
            </w:r>
          </w:p>
        </w:tc>
        <w:tc>
          <w:tcPr>
            <w:tcW w:w="960" w:type="dxa"/>
            <w:noWrap/>
            <w:vAlign w:val="center"/>
            <w:hideMark/>
          </w:tcPr>
          <w:p w14:paraId="4DDAFD76" w14:textId="77777777" w:rsidR="00831380" w:rsidRPr="00D554C8" w:rsidRDefault="00831380" w:rsidP="00D554C8">
            <w:pPr>
              <w:spacing w:before="60" w:after="60"/>
              <w:jc w:val="center"/>
              <w:rPr>
                <w:sz w:val="20"/>
                <w:szCs w:val="20"/>
              </w:rPr>
            </w:pPr>
            <w:r w:rsidRPr="00D554C8">
              <w:rPr>
                <w:sz w:val="20"/>
                <w:szCs w:val="20"/>
              </w:rPr>
              <w:t>4</w:t>
            </w:r>
          </w:p>
        </w:tc>
        <w:tc>
          <w:tcPr>
            <w:tcW w:w="960" w:type="dxa"/>
            <w:noWrap/>
            <w:vAlign w:val="center"/>
            <w:hideMark/>
          </w:tcPr>
          <w:p w14:paraId="653A7839" w14:textId="77777777" w:rsidR="00831380" w:rsidRPr="00D554C8" w:rsidRDefault="00831380" w:rsidP="00D554C8">
            <w:pPr>
              <w:spacing w:before="60" w:after="60"/>
              <w:jc w:val="center"/>
              <w:rPr>
                <w:sz w:val="20"/>
                <w:szCs w:val="20"/>
              </w:rPr>
            </w:pPr>
            <w:r w:rsidRPr="00D554C8">
              <w:rPr>
                <w:sz w:val="20"/>
                <w:szCs w:val="20"/>
              </w:rPr>
              <w:t>365</w:t>
            </w:r>
          </w:p>
        </w:tc>
      </w:tr>
      <w:tr w:rsidR="00831380" w:rsidRPr="00831380" w14:paraId="223C17AB" w14:textId="77777777" w:rsidTr="00831380">
        <w:trPr>
          <w:trHeight w:val="300"/>
        </w:trPr>
        <w:tc>
          <w:tcPr>
            <w:tcW w:w="2160" w:type="dxa"/>
            <w:noWrap/>
          </w:tcPr>
          <w:p w14:paraId="4FA37179" w14:textId="54615C98" w:rsidR="00831380" w:rsidRPr="00D554C8" w:rsidRDefault="00831380" w:rsidP="00D554C8">
            <w:pPr>
              <w:spacing w:before="60" w:after="60"/>
              <w:rPr>
                <w:b/>
                <w:bCs/>
                <w:sz w:val="20"/>
                <w:szCs w:val="20"/>
              </w:rPr>
            </w:pPr>
            <w:r w:rsidRPr="00D554C8">
              <w:rPr>
                <w:b/>
                <w:bCs/>
                <w:sz w:val="20"/>
                <w:szCs w:val="20"/>
              </w:rPr>
              <w:t>Year 3</w:t>
            </w:r>
            <w:r w:rsidR="00617D23" w:rsidRPr="00617D23">
              <w:rPr>
                <w:b/>
                <w:bCs/>
                <w:sz w:val="20"/>
                <w:szCs w:val="20"/>
                <w:vertAlign w:val="superscript"/>
              </w:rPr>
              <w:t>a</w:t>
            </w:r>
          </w:p>
        </w:tc>
        <w:tc>
          <w:tcPr>
            <w:tcW w:w="1033" w:type="dxa"/>
            <w:noWrap/>
            <w:vAlign w:val="center"/>
            <w:hideMark/>
          </w:tcPr>
          <w:p w14:paraId="4C451DC7" w14:textId="77777777" w:rsidR="00831380" w:rsidRPr="00D554C8" w:rsidRDefault="00831380" w:rsidP="00D554C8">
            <w:pPr>
              <w:spacing w:before="60" w:after="60"/>
              <w:jc w:val="center"/>
              <w:rPr>
                <w:sz w:val="20"/>
                <w:szCs w:val="20"/>
              </w:rPr>
            </w:pPr>
            <w:r w:rsidRPr="00D554C8">
              <w:rPr>
                <w:sz w:val="20"/>
                <w:szCs w:val="20"/>
              </w:rPr>
              <w:t>820</w:t>
            </w:r>
          </w:p>
        </w:tc>
        <w:tc>
          <w:tcPr>
            <w:tcW w:w="960" w:type="dxa"/>
            <w:noWrap/>
            <w:vAlign w:val="center"/>
            <w:hideMark/>
          </w:tcPr>
          <w:p w14:paraId="12942793" w14:textId="77777777" w:rsidR="00831380" w:rsidRPr="00D554C8" w:rsidRDefault="00831380" w:rsidP="00D554C8">
            <w:pPr>
              <w:spacing w:before="60" w:after="60"/>
              <w:jc w:val="center"/>
              <w:rPr>
                <w:sz w:val="20"/>
                <w:szCs w:val="20"/>
              </w:rPr>
            </w:pPr>
            <w:r w:rsidRPr="00D554C8">
              <w:rPr>
                <w:sz w:val="20"/>
                <w:szCs w:val="20"/>
              </w:rPr>
              <w:t>198</w:t>
            </w:r>
          </w:p>
        </w:tc>
        <w:tc>
          <w:tcPr>
            <w:tcW w:w="982" w:type="dxa"/>
            <w:noWrap/>
            <w:vAlign w:val="center"/>
            <w:hideMark/>
          </w:tcPr>
          <w:p w14:paraId="58BEE26E" w14:textId="77777777" w:rsidR="00831380" w:rsidRPr="00D554C8" w:rsidRDefault="00831380" w:rsidP="00D554C8">
            <w:pPr>
              <w:spacing w:before="60" w:after="60"/>
              <w:jc w:val="center"/>
              <w:rPr>
                <w:sz w:val="20"/>
                <w:szCs w:val="20"/>
              </w:rPr>
            </w:pPr>
            <w:r w:rsidRPr="00D554C8">
              <w:rPr>
                <w:sz w:val="20"/>
                <w:szCs w:val="20"/>
              </w:rPr>
              <w:t>161</w:t>
            </w:r>
          </w:p>
        </w:tc>
        <w:tc>
          <w:tcPr>
            <w:tcW w:w="960" w:type="dxa"/>
            <w:noWrap/>
            <w:vAlign w:val="center"/>
            <w:hideMark/>
          </w:tcPr>
          <w:p w14:paraId="2E01805C" w14:textId="77777777" w:rsidR="00831380" w:rsidRPr="00D554C8" w:rsidRDefault="00831380" w:rsidP="00D554C8">
            <w:pPr>
              <w:spacing w:before="60" w:after="60"/>
              <w:jc w:val="center"/>
              <w:rPr>
                <w:sz w:val="20"/>
                <w:szCs w:val="20"/>
              </w:rPr>
            </w:pPr>
            <w:r w:rsidRPr="00D554C8">
              <w:rPr>
                <w:sz w:val="20"/>
                <w:szCs w:val="20"/>
              </w:rPr>
              <w:t>4</w:t>
            </w:r>
          </w:p>
        </w:tc>
        <w:tc>
          <w:tcPr>
            <w:tcW w:w="960" w:type="dxa"/>
            <w:noWrap/>
            <w:vAlign w:val="center"/>
            <w:hideMark/>
          </w:tcPr>
          <w:p w14:paraId="0AA62091" w14:textId="77777777" w:rsidR="00831380" w:rsidRPr="00D554C8" w:rsidRDefault="00831380" w:rsidP="00D554C8">
            <w:pPr>
              <w:spacing w:before="60" w:after="60"/>
              <w:jc w:val="center"/>
              <w:rPr>
                <w:sz w:val="20"/>
                <w:szCs w:val="20"/>
              </w:rPr>
            </w:pPr>
            <w:r w:rsidRPr="00D554C8">
              <w:rPr>
                <w:sz w:val="20"/>
                <w:szCs w:val="20"/>
              </w:rPr>
              <w:t>365</w:t>
            </w:r>
          </w:p>
        </w:tc>
      </w:tr>
      <w:tr w:rsidR="00831380" w:rsidRPr="00831380" w14:paraId="408228D7" w14:textId="77777777" w:rsidTr="00831380">
        <w:trPr>
          <w:trHeight w:val="300"/>
        </w:trPr>
        <w:tc>
          <w:tcPr>
            <w:tcW w:w="2160" w:type="dxa"/>
            <w:noWrap/>
          </w:tcPr>
          <w:p w14:paraId="7664CF6A" w14:textId="362A07AA" w:rsidR="00831380" w:rsidRPr="00D554C8" w:rsidRDefault="00831380" w:rsidP="00D554C8">
            <w:pPr>
              <w:spacing w:before="60" w:after="60"/>
              <w:rPr>
                <w:b/>
                <w:bCs/>
                <w:sz w:val="20"/>
                <w:szCs w:val="20"/>
              </w:rPr>
            </w:pPr>
            <w:r w:rsidRPr="00D554C8">
              <w:rPr>
                <w:b/>
                <w:bCs/>
                <w:sz w:val="20"/>
                <w:szCs w:val="20"/>
              </w:rPr>
              <w:t>Year 4</w:t>
            </w:r>
            <w:r w:rsidR="00617D23" w:rsidRPr="00617D23">
              <w:rPr>
                <w:b/>
                <w:bCs/>
                <w:sz w:val="20"/>
                <w:szCs w:val="20"/>
                <w:vertAlign w:val="superscript"/>
              </w:rPr>
              <w:t>a</w:t>
            </w:r>
          </w:p>
        </w:tc>
        <w:tc>
          <w:tcPr>
            <w:tcW w:w="1033" w:type="dxa"/>
            <w:noWrap/>
            <w:vAlign w:val="center"/>
            <w:hideMark/>
          </w:tcPr>
          <w:p w14:paraId="1475FC9D" w14:textId="77777777" w:rsidR="00831380" w:rsidRPr="00D554C8" w:rsidRDefault="00831380" w:rsidP="00D554C8">
            <w:pPr>
              <w:spacing w:before="60" w:after="60"/>
              <w:jc w:val="center"/>
              <w:rPr>
                <w:sz w:val="20"/>
                <w:szCs w:val="20"/>
              </w:rPr>
            </w:pPr>
            <w:r w:rsidRPr="00D554C8">
              <w:rPr>
                <w:sz w:val="20"/>
                <w:szCs w:val="20"/>
              </w:rPr>
              <w:t>856</w:t>
            </w:r>
          </w:p>
        </w:tc>
        <w:tc>
          <w:tcPr>
            <w:tcW w:w="960" w:type="dxa"/>
            <w:noWrap/>
            <w:vAlign w:val="center"/>
            <w:hideMark/>
          </w:tcPr>
          <w:p w14:paraId="0D68C41E" w14:textId="77777777" w:rsidR="00831380" w:rsidRPr="00D554C8" w:rsidRDefault="00831380" w:rsidP="00D554C8">
            <w:pPr>
              <w:spacing w:before="60" w:after="60"/>
              <w:jc w:val="center"/>
              <w:rPr>
                <w:sz w:val="20"/>
                <w:szCs w:val="20"/>
              </w:rPr>
            </w:pPr>
            <w:r w:rsidRPr="00D554C8">
              <w:rPr>
                <w:sz w:val="20"/>
                <w:szCs w:val="20"/>
              </w:rPr>
              <w:t>199</w:t>
            </w:r>
          </w:p>
        </w:tc>
        <w:tc>
          <w:tcPr>
            <w:tcW w:w="982" w:type="dxa"/>
            <w:noWrap/>
            <w:vAlign w:val="center"/>
            <w:hideMark/>
          </w:tcPr>
          <w:p w14:paraId="07386567" w14:textId="77777777" w:rsidR="00831380" w:rsidRPr="00D554C8" w:rsidRDefault="00831380" w:rsidP="00D554C8">
            <w:pPr>
              <w:spacing w:before="60" w:after="60"/>
              <w:jc w:val="center"/>
              <w:rPr>
                <w:sz w:val="20"/>
                <w:szCs w:val="20"/>
              </w:rPr>
            </w:pPr>
            <w:r w:rsidRPr="00D554C8">
              <w:rPr>
                <w:sz w:val="20"/>
                <w:szCs w:val="20"/>
              </w:rPr>
              <w:t>162</w:t>
            </w:r>
          </w:p>
        </w:tc>
        <w:tc>
          <w:tcPr>
            <w:tcW w:w="960" w:type="dxa"/>
            <w:noWrap/>
            <w:vAlign w:val="center"/>
            <w:hideMark/>
          </w:tcPr>
          <w:p w14:paraId="1996E43B" w14:textId="77777777" w:rsidR="00831380" w:rsidRPr="00D554C8" w:rsidRDefault="00831380" w:rsidP="00D554C8">
            <w:pPr>
              <w:spacing w:before="60" w:after="60"/>
              <w:jc w:val="center"/>
              <w:rPr>
                <w:sz w:val="20"/>
                <w:szCs w:val="20"/>
              </w:rPr>
            </w:pPr>
            <w:r w:rsidRPr="00D554C8">
              <w:rPr>
                <w:sz w:val="20"/>
                <w:szCs w:val="20"/>
              </w:rPr>
              <w:t>1</w:t>
            </w:r>
          </w:p>
        </w:tc>
        <w:tc>
          <w:tcPr>
            <w:tcW w:w="960" w:type="dxa"/>
            <w:noWrap/>
            <w:vAlign w:val="center"/>
            <w:hideMark/>
          </w:tcPr>
          <w:p w14:paraId="4CBE6DAB" w14:textId="77777777" w:rsidR="00831380" w:rsidRPr="00D554C8" w:rsidRDefault="00831380" w:rsidP="00D554C8">
            <w:pPr>
              <w:spacing w:before="60" w:after="60"/>
              <w:jc w:val="center"/>
              <w:rPr>
                <w:sz w:val="20"/>
                <w:szCs w:val="20"/>
              </w:rPr>
            </w:pPr>
            <w:r w:rsidRPr="00D554C8">
              <w:rPr>
                <w:sz w:val="20"/>
                <w:szCs w:val="20"/>
              </w:rPr>
              <w:t>365</w:t>
            </w:r>
          </w:p>
        </w:tc>
      </w:tr>
      <w:tr w:rsidR="00831380" w:rsidRPr="00831380" w14:paraId="4756E322" w14:textId="77777777" w:rsidTr="00831380">
        <w:trPr>
          <w:trHeight w:val="300"/>
        </w:trPr>
        <w:tc>
          <w:tcPr>
            <w:tcW w:w="2160" w:type="dxa"/>
            <w:noWrap/>
          </w:tcPr>
          <w:p w14:paraId="5C659346" w14:textId="0574D370" w:rsidR="00831380" w:rsidRPr="00D554C8" w:rsidRDefault="00831380" w:rsidP="00D554C8">
            <w:pPr>
              <w:spacing w:before="60" w:after="60"/>
              <w:rPr>
                <w:b/>
                <w:bCs/>
                <w:sz w:val="20"/>
                <w:szCs w:val="20"/>
              </w:rPr>
            </w:pPr>
            <w:r w:rsidRPr="00D554C8">
              <w:rPr>
                <w:b/>
                <w:bCs/>
                <w:sz w:val="20"/>
                <w:szCs w:val="20"/>
              </w:rPr>
              <w:t>Year 5</w:t>
            </w:r>
            <w:r w:rsidR="00617D23" w:rsidRPr="00617D23">
              <w:rPr>
                <w:b/>
                <w:bCs/>
                <w:sz w:val="20"/>
                <w:szCs w:val="20"/>
                <w:vertAlign w:val="superscript"/>
              </w:rPr>
              <w:t>a</w:t>
            </w:r>
          </w:p>
        </w:tc>
        <w:tc>
          <w:tcPr>
            <w:tcW w:w="1033" w:type="dxa"/>
            <w:noWrap/>
            <w:vAlign w:val="center"/>
            <w:hideMark/>
          </w:tcPr>
          <w:p w14:paraId="3FCFD619" w14:textId="77777777" w:rsidR="00831380" w:rsidRPr="00D554C8" w:rsidRDefault="00831380" w:rsidP="00D554C8">
            <w:pPr>
              <w:spacing w:before="60" w:after="60"/>
              <w:jc w:val="center"/>
              <w:rPr>
                <w:sz w:val="20"/>
                <w:szCs w:val="20"/>
              </w:rPr>
            </w:pPr>
            <w:r w:rsidRPr="00D554C8">
              <w:rPr>
                <w:sz w:val="20"/>
                <w:szCs w:val="20"/>
              </w:rPr>
              <w:t>1032</w:t>
            </w:r>
          </w:p>
        </w:tc>
        <w:tc>
          <w:tcPr>
            <w:tcW w:w="960" w:type="dxa"/>
            <w:noWrap/>
            <w:vAlign w:val="center"/>
            <w:hideMark/>
          </w:tcPr>
          <w:p w14:paraId="2355459D" w14:textId="77777777" w:rsidR="00831380" w:rsidRPr="00D554C8" w:rsidRDefault="00831380" w:rsidP="00D554C8">
            <w:pPr>
              <w:spacing w:before="60" w:after="60"/>
              <w:jc w:val="center"/>
              <w:rPr>
                <w:sz w:val="20"/>
                <w:szCs w:val="20"/>
              </w:rPr>
            </w:pPr>
            <w:r w:rsidRPr="00D554C8">
              <w:rPr>
                <w:sz w:val="20"/>
                <w:szCs w:val="20"/>
              </w:rPr>
              <w:t>180</w:t>
            </w:r>
          </w:p>
        </w:tc>
        <w:tc>
          <w:tcPr>
            <w:tcW w:w="982" w:type="dxa"/>
            <w:noWrap/>
            <w:vAlign w:val="center"/>
            <w:hideMark/>
          </w:tcPr>
          <w:p w14:paraId="195C6B48" w14:textId="77777777" w:rsidR="00831380" w:rsidRPr="00D554C8" w:rsidRDefault="00831380" w:rsidP="00D554C8">
            <w:pPr>
              <w:spacing w:before="60" w:after="60"/>
              <w:jc w:val="center"/>
              <w:rPr>
                <w:sz w:val="20"/>
                <w:szCs w:val="20"/>
              </w:rPr>
            </w:pPr>
            <w:r w:rsidRPr="00D554C8">
              <w:rPr>
                <w:sz w:val="20"/>
                <w:szCs w:val="20"/>
              </w:rPr>
              <w:t>118</w:t>
            </w:r>
          </w:p>
        </w:tc>
        <w:tc>
          <w:tcPr>
            <w:tcW w:w="960" w:type="dxa"/>
            <w:noWrap/>
            <w:vAlign w:val="center"/>
            <w:hideMark/>
          </w:tcPr>
          <w:p w14:paraId="098C7B6E" w14:textId="77777777" w:rsidR="00831380" w:rsidRPr="00D554C8" w:rsidRDefault="00831380" w:rsidP="00D554C8">
            <w:pPr>
              <w:spacing w:before="60" w:after="60"/>
              <w:jc w:val="center"/>
              <w:rPr>
                <w:sz w:val="20"/>
                <w:szCs w:val="20"/>
              </w:rPr>
            </w:pPr>
            <w:r w:rsidRPr="00D554C8">
              <w:rPr>
                <w:sz w:val="20"/>
                <w:szCs w:val="20"/>
              </w:rPr>
              <w:t>1</w:t>
            </w:r>
          </w:p>
        </w:tc>
        <w:tc>
          <w:tcPr>
            <w:tcW w:w="960" w:type="dxa"/>
            <w:noWrap/>
            <w:vAlign w:val="center"/>
            <w:hideMark/>
          </w:tcPr>
          <w:p w14:paraId="6D67EF5E" w14:textId="77777777" w:rsidR="00831380" w:rsidRPr="00D554C8" w:rsidRDefault="00831380" w:rsidP="00D554C8">
            <w:pPr>
              <w:spacing w:before="60" w:after="60"/>
              <w:jc w:val="center"/>
              <w:rPr>
                <w:sz w:val="20"/>
                <w:szCs w:val="20"/>
              </w:rPr>
            </w:pPr>
            <w:r w:rsidRPr="00D554C8">
              <w:rPr>
                <w:sz w:val="20"/>
                <w:szCs w:val="20"/>
              </w:rPr>
              <w:t>365</w:t>
            </w:r>
          </w:p>
        </w:tc>
      </w:tr>
    </w:tbl>
    <w:p w14:paraId="09F63770" w14:textId="3A79F8E6" w:rsidR="00376F9C" w:rsidRPr="00376F9C" w:rsidRDefault="00376F9C" w:rsidP="00887CEF">
      <w:pPr>
        <w:contextualSpacing/>
        <w:rPr>
          <w:sz w:val="20"/>
          <w:szCs w:val="20"/>
        </w:rPr>
      </w:pPr>
      <w:r w:rsidRPr="00A50A24">
        <w:rPr>
          <w:sz w:val="20"/>
          <w:szCs w:val="20"/>
          <w:u w:val="single"/>
        </w:rPr>
        <w:t>Note</w:t>
      </w:r>
      <w:r w:rsidRPr="00376F9C">
        <w:rPr>
          <w:sz w:val="20"/>
          <w:szCs w:val="20"/>
        </w:rPr>
        <w:t>:</w:t>
      </w:r>
    </w:p>
    <w:p w14:paraId="47E97593" w14:textId="75A304A5" w:rsidR="00831380" w:rsidRPr="00D554C8" w:rsidRDefault="00617D23" w:rsidP="00887CEF">
      <w:pPr>
        <w:contextualSpacing/>
        <w:rPr>
          <w:sz w:val="20"/>
          <w:szCs w:val="20"/>
        </w:rPr>
      </w:pPr>
      <w:proofErr w:type="spellStart"/>
      <w:r w:rsidRPr="00617D23">
        <w:rPr>
          <w:sz w:val="20"/>
          <w:szCs w:val="20"/>
          <w:vertAlign w:val="superscript"/>
        </w:rPr>
        <w:t>a</w:t>
      </w:r>
      <w:proofErr w:type="spellEnd"/>
      <w:r>
        <w:rPr>
          <w:sz w:val="20"/>
          <w:szCs w:val="20"/>
          <w:vertAlign w:val="superscript"/>
        </w:rPr>
        <w:t xml:space="preserve"> </w:t>
      </w:r>
      <w:proofErr w:type="gramStart"/>
      <w:r w:rsidR="00831380" w:rsidRPr="00721FB9">
        <w:rPr>
          <w:sz w:val="20"/>
          <w:szCs w:val="20"/>
        </w:rPr>
        <w:t>The</w:t>
      </w:r>
      <w:proofErr w:type="gramEnd"/>
      <w:r w:rsidR="00831380" w:rsidRPr="00721FB9">
        <w:rPr>
          <w:sz w:val="20"/>
          <w:szCs w:val="20"/>
        </w:rPr>
        <w:t xml:space="preserve"> data is presented in listing years for the period 1 September to 31 August.</w:t>
      </w:r>
    </w:p>
    <w:p w14:paraId="3555DFBA" w14:textId="60E8E761" w:rsidR="00591512" w:rsidRDefault="00AB3733" w:rsidP="007C373B">
      <w:pPr>
        <w:pStyle w:val="Heading1"/>
      </w:pPr>
      <w:r>
        <w:t>D</w:t>
      </w:r>
      <w:r w:rsidR="007346C7" w:rsidRPr="005E22C2">
        <w:t>iscussion</w:t>
      </w:r>
    </w:p>
    <w:p w14:paraId="57D7AFBC" w14:textId="11A3F677" w:rsidR="00C21BC2" w:rsidRPr="0040156B" w:rsidRDefault="00DA4A43" w:rsidP="009C410D">
      <w:pPr>
        <w:spacing w:after="0"/>
        <w:rPr>
          <w:rFonts w:cstheme="minorHAnsi"/>
        </w:rPr>
      </w:pPr>
      <w:r w:rsidRPr="009C410D">
        <w:rPr>
          <w:rFonts w:cstheme="minorHAnsi"/>
        </w:rPr>
        <w:t xml:space="preserve">The number of patients supplied omalizumab </w:t>
      </w:r>
      <w:r w:rsidRPr="007D4C34">
        <w:rPr>
          <w:rFonts w:cstheme="minorHAnsi"/>
        </w:rPr>
        <w:t xml:space="preserve">was </w:t>
      </w:r>
      <w:r w:rsidR="001F2122" w:rsidRPr="007D4C34">
        <w:rPr>
          <w:rFonts w:cstheme="minorHAnsi"/>
          <w:highlight w:val="black"/>
        </w:rPr>
        <w:t>XXXX</w:t>
      </w:r>
      <w:r w:rsidRPr="007D4C34">
        <w:rPr>
          <w:rFonts w:cstheme="minorHAnsi"/>
        </w:rPr>
        <w:t xml:space="preserve"> than predicted (Table </w:t>
      </w:r>
      <w:r w:rsidR="009E2EA2" w:rsidRPr="007D4C34">
        <w:rPr>
          <w:rFonts w:cstheme="minorHAnsi"/>
        </w:rPr>
        <w:t>4</w:t>
      </w:r>
      <w:r w:rsidRPr="007D4C34">
        <w:rPr>
          <w:rFonts w:cstheme="minorHAnsi"/>
        </w:rPr>
        <w:t xml:space="preserve">). The sponsor estimated that </w:t>
      </w:r>
      <w:r w:rsidR="009E24ED" w:rsidRPr="007D4C34">
        <w:rPr>
          <w:rFonts w:cstheme="minorHAnsi"/>
          <w:highlight w:val="black"/>
        </w:rPr>
        <w:t>XXXXXXXXXXXXXXXXXXXXXXXX</w:t>
      </w:r>
      <w:r w:rsidR="00FB67BC" w:rsidRPr="007D4C34">
        <w:rPr>
          <w:rFonts w:cstheme="minorHAnsi"/>
          <w:highlight w:val="black"/>
        </w:rPr>
        <w:t>XXXXXXXX</w:t>
      </w:r>
      <w:r w:rsidRPr="0040156B">
        <w:rPr>
          <w:rFonts w:cstheme="minorHAnsi"/>
        </w:rPr>
        <w:t xml:space="preserve"> patients would first initiate on omalizumab within the first listing year, however there were 1,2</w:t>
      </w:r>
      <w:r w:rsidR="00E610C6" w:rsidRPr="0040156B">
        <w:rPr>
          <w:rFonts w:cstheme="minorHAnsi"/>
        </w:rPr>
        <w:t>45 (not including 131 grandfathered patients)</w:t>
      </w:r>
      <w:r w:rsidRPr="0040156B">
        <w:rPr>
          <w:rFonts w:cstheme="minorHAnsi"/>
        </w:rPr>
        <w:t xml:space="preserve"> Authority applications approved for initial treatment (Table </w:t>
      </w:r>
      <w:r w:rsidR="00C96CC0" w:rsidRPr="0040156B">
        <w:rPr>
          <w:rFonts w:cstheme="minorHAnsi"/>
        </w:rPr>
        <w:t>6</w:t>
      </w:r>
      <w:r w:rsidRPr="0040156B">
        <w:rPr>
          <w:rFonts w:cstheme="minorHAnsi"/>
        </w:rPr>
        <w:t xml:space="preserve">). </w:t>
      </w:r>
    </w:p>
    <w:p w14:paraId="2A33F67E" w14:textId="25EC2A1F" w:rsidR="00A84846" w:rsidRPr="0040156B" w:rsidRDefault="00DE2B11" w:rsidP="00915124">
      <w:pPr>
        <w:rPr>
          <w:rFonts w:cstheme="minorHAnsi"/>
        </w:rPr>
      </w:pPr>
      <w:r w:rsidRPr="0040156B">
        <w:rPr>
          <w:rFonts w:cstheme="minorHAnsi"/>
        </w:rPr>
        <w:t xml:space="preserve">DUSC (November 2015) considered that the applicability of the international data sources to the Australian PBS population was </w:t>
      </w:r>
      <w:r w:rsidR="00A80B77" w:rsidRPr="0040156B">
        <w:rPr>
          <w:rFonts w:cstheme="minorHAnsi"/>
        </w:rPr>
        <w:t>unclear,</w:t>
      </w:r>
      <w:r w:rsidR="008E36B8" w:rsidRPr="0040156B">
        <w:rPr>
          <w:rFonts w:cstheme="minorHAnsi"/>
        </w:rPr>
        <w:t xml:space="preserve"> and this may have </w:t>
      </w:r>
      <w:r w:rsidR="00A80B77" w:rsidRPr="0040156B">
        <w:rPr>
          <w:rFonts w:cstheme="minorHAnsi"/>
        </w:rPr>
        <w:t>led</w:t>
      </w:r>
      <w:r w:rsidR="008E36B8" w:rsidRPr="0040156B">
        <w:rPr>
          <w:rFonts w:cstheme="minorHAnsi"/>
        </w:rPr>
        <w:t xml:space="preserve"> to the</w:t>
      </w:r>
      <w:r w:rsidR="009C410D" w:rsidRPr="0040156B">
        <w:rPr>
          <w:rFonts w:cstheme="minorHAnsi"/>
        </w:rPr>
        <w:t xml:space="preserve"> </w:t>
      </w:r>
      <w:r w:rsidR="00A30289" w:rsidRPr="00A30289">
        <w:rPr>
          <w:rFonts w:cstheme="minorHAnsi"/>
          <w:highlight w:val="black"/>
        </w:rPr>
        <w:t>XXXXXXXXXXXXXXX</w:t>
      </w:r>
      <w:r w:rsidRPr="0040156B">
        <w:rPr>
          <w:rFonts w:cstheme="minorHAnsi"/>
        </w:rPr>
        <w:t xml:space="preserve">. DUSC considered the proportion of patients treated was likely to have been </w:t>
      </w:r>
      <w:r w:rsidR="007344EC" w:rsidRPr="007344EC">
        <w:rPr>
          <w:rFonts w:cstheme="minorHAnsi"/>
          <w:highlight w:val="black"/>
        </w:rPr>
        <w:t>XXXXXXXXXXX</w:t>
      </w:r>
      <w:r w:rsidRPr="0040156B">
        <w:rPr>
          <w:rFonts w:cstheme="minorHAnsi"/>
        </w:rPr>
        <w:t xml:space="preserve"> because the analysis in </w:t>
      </w:r>
      <w:proofErr w:type="spellStart"/>
      <w:r w:rsidRPr="0040156B">
        <w:rPr>
          <w:rFonts w:cstheme="minorHAnsi"/>
        </w:rPr>
        <w:t>Zazzali</w:t>
      </w:r>
      <w:proofErr w:type="spellEnd"/>
      <w:r w:rsidRPr="0040156B">
        <w:rPr>
          <w:rFonts w:cstheme="minorHAnsi"/>
        </w:rPr>
        <w:t xml:space="preserve"> et al. (2012) was based on insurance claims, and as such, the data may not have captured all treatments received by CSU patients. It was also unclear whether the assessments of disease severity in </w:t>
      </w:r>
      <w:proofErr w:type="spellStart"/>
      <w:r w:rsidRPr="0040156B">
        <w:rPr>
          <w:rFonts w:cstheme="minorHAnsi"/>
        </w:rPr>
        <w:t>Thenie</w:t>
      </w:r>
      <w:proofErr w:type="spellEnd"/>
      <w:r w:rsidRPr="0040156B">
        <w:rPr>
          <w:rFonts w:cstheme="minorHAnsi"/>
        </w:rPr>
        <w:t xml:space="preserve"> (2015) aligned with the PBS listing </w:t>
      </w:r>
      <w:r w:rsidR="00A2035F" w:rsidRPr="0040156B">
        <w:rPr>
          <w:rFonts w:cstheme="minorHAnsi"/>
        </w:rPr>
        <w:t>Urticaria Activity Score (</w:t>
      </w:r>
      <w:r w:rsidRPr="0040156B">
        <w:rPr>
          <w:rFonts w:cstheme="minorHAnsi"/>
        </w:rPr>
        <w:t>UAS7</w:t>
      </w:r>
      <w:r w:rsidR="00A2035F" w:rsidRPr="0040156B">
        <w:rPr>
          <w:rFonts w:cstheme="minorHAnsi"/>
        </w:rPr>
        <w:t>)</w:t>
      </w:r>
      <w:r w:rsidRPr="0040156B">
        <w:rPr>
          <w:rFonts w:cstheme="minorHAnsi"/>
        </w:rPr>
        <w:t xml:space="preserve"> of 28 or more. DUSC also considered there was a potential for use outside the restriction in milder disease because the Urticaria Activity Score assessment test used to determine severity is subjective. </w:t>
      </w:r>
      <w:r w:rsidR="005B7DA4" w:rsidRPr="0040156B">
        <w:rPr>
          <w:rFonts w:cstheme="minorHAnsi"/>
        </w:rPr>
        <w:t xml:space="preserve">Actual treatment uptake rates (Table </w:t>
      </w:r>
      <w:r w:rsidR="00640C07" w:rsidRPr="0040156B">
        <w:rPr>
          <w:rFonts w:cstheme="minorHAnsi"/>
        </w:rPr>
        <w:t>5</w:t>
      </w:r>
      <w:r w:rsidR="005B7DA4" w:rsidRPr="0040156B">
        <w:rPr>
          <w:rFonts w:cstheme="minorHAnsi"/>
        </w:rPr>
        <w:t xml:space="preserve">) </w:t>
      </w:r>
      <w:r w:rsidR="005B7DA4" w:rsidRPr="007D4C34">
        <w:rPr>
          <w:rFonts w:cstheme="minorHAnsi"/>
        </w:rPr>
        <w:t xml:space="preserve">were </w:t>
      </w:r>
      <w:r w:rsidR="00FB67BC" w:rsidRPr="007D4C34">
        <w:rPr>
          <w:rFonts w:cstheme="minorHAnsi"/>
          <w:highlight w:val="black"/>
        </w:rPr>
        <w:t>XXXXXX</w:t>
      </w:r>
      <w:r w:rsidR="005B7DA4" w:rsidRPr="0040156B">
        <w:rPr>
          <w:rFonts w:cstheme="minorHAnsi"/>
        </w:rPr>
        <w:t xml:space="preserve"> that </w:t>
      </w:r>
      <w:r w:rsidR="00640C07" w:rsidRPr="0040156B">
        <w:rPr>
          <w:rFonts w:cstheme="minorHAnsi"/>
        </w:rPr>
        <w:t>predicted</w:t>
      </w:r>
      <w:r w:rsidR="00C521AB" w:rsidRPr="0040156B">
        <w:rPr>
          <w:rFonts w:cstheme="minorHAnsi"/>
        </w:rPr>
        <w:t xml:space="preserve"> </w:t>
      </w:r>
      <w:r w:rsidR="00A2035F" w:rsidRPr="0040156B">
        <w:rPr>
          <w:rFonts w:cstheme="minorHAnsi"/>
        </w:rPr>
        <w:t>w</w:t>
      </w:r>
      <w:r w:rsidR="005B7DA4" w:rsidRPr="0040156B">
        <w:rPr>
          <w:rFonts w:cstheme="minorHAnsi"/>
        </w:rPr>
        <w:t xml:space="preserve">hich may indicate that there was an underestimate of severe cases then initially assumed or that milder cases are being treated. </w:t>
      </w:r>
    </w:p>
    <w:p w14:paraId="5ADC4C05" w14:textId="5072AC88" w:rsidR="00DE4E9C" w:rsidRPr="00DA2C5C" w:rsidRDefault="00DE2B11" w:rsidP="00915124">
      <w:pPr>
        <w:rPr>
          <w:rFonts w:cstheme="minorHAnsi"/>
        </w:rPr>
      </w:pPr>
      <w:r w:rsidRPr="0040156B">
        <w:rPr>
          <w:rFonts w:cstheme="minorHAnsi"/>
        </w:rPr>
        <w:t xml:space="preserve">The original November 2015 submission </w:t>
      </w:r>
      <w:r w:rsidR="008E36B8" w:rsidRPr="0040156B">
        <w:rPr>
          <w:rFonts w:cstheme="minorHAnsi"/>
        </w:rPr>
        <w:t>estimated 59% of patients would move to the continuing treatment phase based on the 59% response rate from the trial. The sponsor also incorporated the continuation criteria from the trial into the proposed restriction.</w:t>
      </w:r>
      <w:r w:rsidRPr="0040156B">
        <w:rPr>
          <w:rFonts w:cstheme="minorHAnsi"/>
        </w:rPr>
        <w:t xml:space="preserve"> PBAC considered that it would be difficult to implement the continuation criteria in practice and recommended that </w:t>
      </w:r>
      <w:r w:rsidR="00A80B77" w:rsidRPr="0040156B">
        <w:rPr>
          <w:rFonts w:cstheme="minorHAnsi"/>
        </w:rPr>
        <w:t>this criterion</w:t>
      </w:r>
      <w:r w:rsidRPr="0040156B">
        <w:rPr>
          <w:rFonts w:cstheme="minorHAnsi"/>
        </w:rPr>
        <w:t xml:space="preserve"> was </w:t>
      </w:r>
      <w:r w:rsidR="008E36B8" w:rsidRPr="0040156B">
        <w:rPr>
          <w:rFonts w:cstheme="minorHAnsi"/>
        </w:rPr>
        <w:t>re</w:t>
      </w:r>
      <w:r w:rsidRPr="0040156B">
        <w:rPr>
          <w:rFonts w:cstheme="minorHAnsi"/>
        </w:rPr>
        <w:t>moved from the PBS restriction</w:t>
      </w:r>
      <w:r w:rsidR="003E2497" w:rsidRPr="0040156B">
        <w:rPr>
          <w:rFonts w:cstheme="minorHAnsi"/>
        </w:rPr>
        <w:t xml:space="preserve">. </w:t>
      </w:r>
      <w:r w:rsidR="008F5D22" w:rsidRPr="0040156B">
        <w:rPr>
          <w:rFonts w:cstheme="minorHAnsi"/>
        </w:rPr>
        <w:t xml:space="preserve">The August 2016 submission increased the response </w:t>
      </w:r>
      <w:r w:rsidR="008F5D22" w:rsidRPr="007D4C34">
        <w:rPr>
          <w:rFonts w:cstheme="minorHAnsi"/>
        </w:rPr>
        <w:t xml:space="preserve">rate to </w:t>
      </w:r>
      <w:r w:rsidR="00FB67BC" w:rsidRPr="007D4C34">
        <w:rPr>
          <w:rFonts w:cstheme="minorHAnsi"/>
          <w:highlight w:val="black"/>
        </w:rPr>
        <w:t>XXX</w:t>
      </w:r>
      <w:r w:rsidR="008F5D22" w:rsidRPr="0040156B">
        <w:rPr>
          <w:rFonts w:cstheme="minorHAnsi"/>
        </w:rPr>
        <w:t xml:space="preserve"> with t</w:t>
      </w:r>
      <w:r w:rsidR="003E2497" w:rsidRPr="0040156B">
        <w:rPr>
          <w:rFonts w:cstheme="minorHAnsi"/>
        </w:rPr>
        <w:t xml:space="preserve">he average continuation rate </w:t>
      </w:r>
      <w:r w:rsidR="008F5D22" w:rsidRPr="0040156B">
        <w:rPr>
          <w:rFonts w:cstheme="minorHAnsi"/>
        </w:rPr>
        <w:t>at</w:t>
      </w:r>
      <w:r w:rsidR="003E2497" w:rsidRPr="0040156B">
        <w:rPr>
          <w:rFonts w:cstheme="minorHAnsi"/>
        </w:rPr>
        <w:t xml:space="preserve"> </w:t>
      </w:r>
      <w:r w:rsidR="00FB67BC" w:rsidRPr="007D4C34">
        <w:rPr>
          <w:rFonts w:cstheme="minorHAnsi"/>
          <w:highlight w:val="black"/>
        </w:rPr>
        <w:t>XXXXX</w:t>
      </w:r>
      <w:r w:rsidR="003E2497" w:rsidRPr="0040156B">
        <w:rPr>
          <w:rFonts w:cstheme="minorHAnsi"/>
        </w:rPr>
        <w:t xml:space="preserve"> over the first 5 years. </w:t>
      </w:r>
      <w:r w:rsidR="00DE4E9C" w:rsidRPr="0040156B">
        <w:rPr>
          <w:rFonts w:cstheme="minorHAnsi"/>
        </w:rPr>
        <w:t xml:space="preserve">The average continuation rate </w:t>
      </w:r>
      <w:r w:rsidR="008E36B8" w:rsidRPr="0040156B">
        <w:rPr>
          <w:rFonts w:cstheme="minorHAnsi"/>
        </w:rPr>
        <w:t xml:space="preserve">in practice </w:t>
      </w:r>
      <w:r w:rsidR="00DE4E9C" w:rsidRPr="0040156B">
        <w:rPr>
          <w:rFonts w:cstheme="minorHAnsi"/>
        </w:rPr>
        <w:t xml:space="preserve">(Table </w:t>
      </w:r>
      <w:r w:rsidR="0000286B" w:rsidRPr="0040156B">
        <w:rPr>
          <w:rFonts w:cstheme="minorHAnsi"/>
        </w:rPr>
        <w:t>6</w:t>
      </w:r>
      <w:r w:rsidR="00DE4E9C" w:rsidRPr="0040156B">
        <w:rPr>
          <w:rFonts w:cstheme="minorHAnsi"/>
        </w:rPr>
        <w:t>) was 69% over the first 5 years</w:t>
      </w:r>
      <w:r w:rsidR="00ED6ADF" w:rsidRPr="0040156B">
        <w:rPr>
          <w:rFonts w:cstheme="minorHAnsi"/>
        </w:rPr>
        <w:t xml:space="preserve"> with continuation rates increasing year on year</w:t>
      </w:r>
      <w:r w:rsidR="00DE4E9C" w:rsidRPr="0040156B">
        <w:rPr>
          <w:rFonts w:cstheme="minorHAnsi"/>
        </w:rPr>
        <w:t>.</w:t>
      </w:r>
      <w:r w:rsidR="00FA3620">
        <w:rPr>
          <w:rFonts w:cstheme="minorHAnsi"/>
        </w:rPr>
        <w:t xml:space="preserve"> </w:t>
      </w:r>
    </w:p>
    <w:p w14:paraId="6F7DE4F2" w14:textId="1FAA876D" w:rsidR="00DE2B11" w:rsidRPr="0040156B" w:rsidRDefault="00DE2B11" w:rsidP="007C373B">
      <w:pPr>
        <w:rPr>
          <w:rFonts w:cstheme="minorHAnsi"/>
        </w:rPr>
      </w:pPr>
      <w:r>
        <w:rPr>
          <w:rFonts w:cstheme="minorHAnsi"/>
        </w:rPr>
        <w:t xml:space="preserve">PBAC (November 2016) recommended omalizumab on a cost-minimisation basis to cyclosporin. In considering the </w:t>
      </w:r>
      <w:proofErr w:type="spellStart"/>
      <w:r>
        <w:rPr>
          <w:rFonts w:cstheme="minorHAnsi"/>
        </w:rPr>
        <w:t>equi</w:t>
      </w:r>
      <w:proofErr w:type="spellEnd"/>
      <w:r>
        <w:rPr>
          <w:rFonts w:cstheme="minorHAnsi"/>
        </w:rPr>
        <w:t xml:space="preserve">-effective doses, PBAC noted that both drugs were likely to be down-titrated in practice but the proportion of patients who would down titrate was uncertain. PBAC recommended the </w:t>
      </w:r>
      <w:proofErr w:type="spellStart"/>
      <w:r>
        <w:rPr>
          <w:rFonts w:cstheme="minorHAnsi"/>
        </w:rPr>
        <w:t>equi</w:t>
      </w:r>
      <w:proofErr w:type="spellEnd"/>
      <w:r>
        <w:rPr>
          <w:rFonts w:cstheme="minorHAnsi"/>
        </w:rPr>
        <w:t>-effective doses of omalizumab 300 mg and cyclosporine 4 mg/kg based on the un-titrated trial doses for both drugs. Based on the analysis of initial and continuing prescriptions</w:t>
      </w:r>
      <w:r w:rsidRPr="00E44DA2">
        <w:rPr>
          <w:rFonts w:cstheme="minorHAnsi"/>
        </w:rPr>
        <w:t xml:space="preserve">, </w:t>
      </w:r>
      <w:proofErr w:type="gramStart"/>
      <w:r w:rsidRPr="00E44DA2">
        <w:rPr>
          <w:rFonts w:cstheme="minorHAnsi"/>
        </w:rPr>
        <w:t>the majority of</w:t>
      </w:r>
      <w:proofErr w:type="gramEnd"/>
      <w:r w:rsidRPr="00E44DA2">
        <w:rPr>
          <w:rFonts w:cstheme="minorHAnsi"/>
        </w:rPr>
        <w:t xml:space="preserve"> patients (</w:t>
      </w:r>
      <w:r w:rsidR="00577F9A" w:rsidRPr="00E44DA2">
        <w:rPr>
          <w:rFonts w:cstheme="minorHAnsi"/>
        </w:rPr>
        <w:t>84</w:t>
      </w:r>
      <w:r w:rsidRPr="00E44DA2">
        <w:rPr>
          <w:rFonts w:cstheme="minorHAnsi"/>
        </w:rPr>
        <w:t xml:space="preserve">%) were supplied </w:t>
      </w:r>
      <w:r w:rsidRPr="0040156B">
        <w:rPr>
          <w:rFonts w:cstheme="minorHAnsi"/>
        </w:rPr>
        <w:lastRenderedPageBreak/>
        <w:t xml:space="preserve">300 mg (Table </w:t>
      </w:r>
      <w:r w:rsidR="00E44DA2" w:rsidRPr="0040156B">
        <w:rPr>
          <w:rFonts w:cstheme="minorHAnsi"/>
        </w:rPr>
        <w:t>12</w:t>
      </w:r>
      <w:r w:rsidRPr="0040156B">
        <w:rPr>
          <w:rFonts w:cstheme="minorHAnsi"/>
        </w:rPr>
        <w:t>). Only a small proportion of patients (</w:t>
      </w:r>
      <w:r w:rsidR="00577F9A" w:rsidRPr="0040156B">
        <w:rPr>
          <w:rFonts w:cstheme="minorHAnsi"/>
        </w:rPr>
        <w:t>5</w:t>
      </w:r>
      <w:r w:rsidRPr="0040156B">
        <w:rPr>
          <w:rFonts w:cstheme="minorHAnsi"/>
        </w:rPr>
        <w:t xml:space="preserve">%) were identified as having </w:t>
      </w:r>
      <w:r w:rsidR="00E44DA2" w:rsidRPr="0040156B">
        <w:rPr>
          <w:rFonts w:cstheme="minorHAnsi"/>
        </w:rPr>
        <w:t>down titrated</w:t>
      </w:r>
      <w:r w:rsidRPr="0040156B">
        <w:rPr>
          <w:rFonts w:cstheme="minorHAnsi"/>
        </w:rPr>
        <w:t xml:space="preserve"> from 300 mg to 150 mg (Table</w:t>
      </w:r>
      <w:r w:rsidR="00E44DA2" w:rsidRPr="0040156B">
        <w:rPr>
          <w:rFonts w:cstheme="minorHAnsi"/>
        </w:rPr>
        <w:t>s</w:t>
      </w:r>
      <w:r w:rsidRPr="0040156B">
        <w:rPr>
          <w:rFonts w:cstheme="minorHAnsi"/>
        </w:rPr>
        <w:t xml:space="preserve"> </w:t>
      </w:r>
      <w:r w:rsidR="00E44DA2" w:rsidRPr="0040156B">
        <w:rPr>
          <w:rFonts w:cstheme="minorHAnsi"/>
        </w:rPr>
        <w:t>13 and 14</w:t>
      </w:r>
      <w:r w:rsidRPr="0040156B">
        <w:rPr>
          <w:rFonts w:cstheme="minorHAnsi"/>
        </w:rPr>
        <w:t xml:space="preserve">). </w:t>
      </w:r>
      <w:proofErr w:type="spellStart"/>
      <w:r w:rsidR="00140606" w:rsidRPr="000C3E66">
        <w:rPr>
          <w:highlight w:val="black"/>
        </w:rPr>
        <w:t>Xxxx</w:t>
      </w:r>
      <w:proofErr w:type="spellEnd"/>
      <w:r w:rsidR="00140606" w:rsidRPr="000C3E66">
        <w:rPr>
          <w:highlight w:val="black"/>
        </w:rPr>
        <w:t xml:space="preserve"> xx </w:t>
      </w:r>
      <w:proofErr w:type="spellStart"/>
      <w:r w:rsidR="00140606" w:rsidRPr="000C3E66">
        <w:rPr>
          <w:highlight w:val="black"/>
        </w:rPr>
        <w:t>xxxx</w:t>
      </w:r>
      <w:proofErr w:type="spellEnd"/>
      <w:r w:rsidR="00140606" w:rsidRPr="000C3E66">
        <w:rPr>
          <w:highlight w:val="black"/>
        </w:rPr>
        <w:t xml:space="preserve"> </w:t>
      </w:r>
      <w:proofErr w:type="spellStart"/>
      <w:r w:rsidR="00140606" w:rsidRPr="000C3E66">
        <w:rPr>
          <w:highlight w:val="black"/>
        </w:rPr>
        <w:t>xxxx</w:t>
      </w:r>
      <w:proofErr w:type="spellEnd"/>
      <w:r w:rsidR="00140606" w:rsidRPr="000C3E66">
        <w:rPr>
          <w:highlight w:val="black"/>
        </w:rPr>
        <w:t xml:space="preserve"> xxx </w:t>
      </w:r>
      <w:proofErr w:type="spellStart"/>
      <w:r w:rsidR="00140606" w:rsidRPr="000C3E66">
        <w:rPr>
          <w:highlight w:val="black"/>
        </w:rPr>
        <w:t>xxxxxxxxx</w:t>
      </w:r>
      <w:proofErr w:type="spellEnd"/>
      <w:r w:rsidR="00140606" w:rsidRPr="000C3E66">
        <w:rPr>
          <w:highlight w:val="black"/>
        </w:rPr>
        <w:t xml:space="preserve"> </w:t>
      </w:r>
      <w:proofErr w:type="spellStart"/>
      <w:r w:rsidR="00140606" w:rsidRPr="000C3E66">
        <w:rPr>
          <w:highlight w:val="black"/>
        </w:rPr>
        <w:t>Xxxxxx</w:t>
      </w:r>
      <w:proofErr w:type="spellEnd"/>
      <w:r w:rsidR="00140606" w:rsidRPr="000C3E66">
        <w:rPr>
          <w:highlight w:val="black"/>
        </w:rPr>
        <w:t xml:space="preserve"> </w:t>
      </w:r>
      <w:proofErr w:type="spellStart"/>
      <w:r w:rsidR="00140606" w:rsidRPr="000C3E66">
        <w:rPr>
          <w:highlight w:val="black"/>
        </w:rPr>
        <w:t>xxxx</w:t>
      </w:r>
      <w:proofErr w:type="spellEnd"/>
      <w:r w:rsidR="00140606" w:rsidRPr="000C3E66">
        <w:rPr>
          <w:highlight w:val="black"/>
        </w:rPr>
        <w:t xml:space="preserve"> </w:t>
      </w:r>
      <w:proofErr w:type="spellStart"/>
      <w:r w:rsidR="00140606" w:rsidRPr="000C3E66">
        <w:rPr>
          <w:highlight w:val="black"/>
        </w:rPr>
        <w:t>xxxxx</w:t>
      </w:r>
      <w:proofErr w:type="spellEnd"/>
      <w:r w:rsidR="00140606" w:rsidRPr="000C3E66">
        <w:rPr>
          <w:highlight w:val="black"/>
        </w:rPr>
        <w:t xml:space="preserve"> </w:t>
      </w:r>
      <w:proofErr w:type="spellStart"/>
      <w:r w:rsidR="00140606" w:rsidRPr="000C3E66">
        <w:rPr>
          <w:highlight w:val="black"/>
        </w:rPr>
        <w:t>xxxxxxxxxx</w:t>
      </w:r>
      <w:proofErr w:type="spellEnd"/>
      <w:r w:rsidR="00140606" w:rsidRPr="000C3E66">
        <w:rPr>
          <w:highlight w:val="black"/>
        </w:rPr>
        <w:t xml:space="preserve"> </w:t>
      </w:r>
      <w:proofErr w:type="spellStart"/>
      <w:r w:rsidR="00140606" w:rsidRPr="000C3E66">
        <w:rPr>
          <w:highlight w:val="black"/>
        </w:rPr>
        <w:t>xxxxx</w:t>
      </w:r>
      <w:proofErr w:type="spellEnd"/>
      <w:r w:rsidR="00140606" w:rsidRPr="000C3E66">
        <w:rPr>
          <w:highlight w:val="black"/>
        </w:rPr>
        <w:t xml:space="preserve"> </w:t>
      </w:r>
      <w:proofErr w:type="spellStart"/>
      <w:r w:rsidR="00140606" w:rsidRPr="000C3E66">
        <w:rPr>
          <w:highlight w:val="black"/>
        </w:rPr>
        <w:t>xxxxxxx</w:t>
      </w:r>
      <w:proofErr w:type="spellEnd"/>
      <w:r w:rsidR="00140606" w:rsidRPr="000C3E66">
        <w:rPr>
          <w:highlight w:val="black"/>
        </w:rPr>
        <w:t xml:space="preserve"> </w:t>
      </w:r>
      <w:proofErr w:type="spellStart"/>
      <w:r w:rsidR="00140606" w:rsidRPr="000C3E66">
        <w:rPr>
          <w:highlight w:val="black"/>
        </w:rPr>
        <w:t>xxxx</w:t>
      </w:r>
      <w:proofErr w:type="spellEnd"/>
      <w:r w:rsidR="00140606" w:rsidRPr="000C3E66">
        <w:rPr>
          <w:highlight w:val="black"/>
        </w:rPr>
        <w:t xml:space="preserve"> </w:t>
      </w:r>
      <w:proofErr w:type="spellStart"/>
      <w:r w:rsidR="00140606" w:rsidRPr="000C3E66">
        <w:rPr>
          <w:highlight w:val="black"/>
        </w:rPr>
        <w:t>xxxxx</w:t>
      </w:r>
      <w:proofErr w:type="spellEnd"/>
      <w:r w:rsidR="00140606" w:rsidRPr="000C3E66">
        <w:rPr>
          <w:highlight w:val="black"/>
        </w:rPr>
        <w:t xml:space="preserve"> xx </w:t>
      </w:r>
      <w:proofErr w:type="spellStart"/>
      <w:r w:rsidR="00140606" w:rsidRPr="000C3E66">
        <w:rPr>
          <w:highlight w:val="black"/>
        </w:rPr>
        <w:t>xxxxxxxx</w:t>
      </w:r>
      <w:proofErr w:type="spellEnd"/>
      <w:r w:rsidR="00140606" w:rsidRPr="000C3E66">
        <w:rPr>
          <w:highlight w:val="black"/>
        </w:rPr>
        <w:t xml:space="preserve"> </w:t>
      </w:r>
      <w:proofErr w:type="spellStart"/>
      <w:r w:rsidR="00140606" w:rsidRPr="000C3E66">
        <w:rPr>
          <w:highlight w:val="black"/>
        </w:rPr>
        <w:t>xxxxx</w:t>
      </w:r>
      <w:proofErr w:type="spellEnd"/>
      <w:r w:rsidR="00140606" w:rsidRPr="000C3E66">
        <w:rPr>
          <w:highlight w:val="black"/>
        </w:rPr>
        <w:t xml:space="preserve"> </w:t>
      </w:r>
      <w:proofErr w:type="spellStart"/>
      <w:r w:rsidR="00140606" w:rsidRPr="000C3E66">
        <w:rPr>
          <w:highlight w:val="black"/>
        </w:rPr>
        <w:t>xxxx</w:t>
      </w:r>
      <w:proofErr w:type="spellEnd"/>
      <w:r w:rsidR="00140606" w:rsidRPr="000C3E66">
        <w:rPr>
          <w:highlight w:val="black"/>
        </w:rPr>
        <w:t xml:space="preserve"> </w:t>
      </w:r>
      <w:proofErr w:type="spellStart"/>
      <w:r w:rsidR="00140606" w:rsidRPr="000C3E66">
        <w:rPr>
          <w:highlight w:val="black"/>
        </w:rPr>
        <w:t>xxxxxxx</w:t>
      </w:r>
      <w:proofErr w:type="spellEnd"/>
      <w:r w:rsidR="00140606" w:rsidRPr="000C3E66">
        <w:rPr>
          <w:highlight w:val="black"/>
        </w:rPr>
        <w:t xml:space="preserve"> </w:t>
      </w:r>
      <w:proofErr w:type="spellStart"/>
      <w:r w:rsidR="00140606" w:rsidRPr="000C3E66">
        <w:rPr>
          <w:highlight w:val="black"/>
        </w:rPr>
        <w:t>xxxx</w:t>
      </w:r>
      <w:proofErr w:type="spellEnd"/>
      <w:r w:rsidR="00140606" w:rsidRPr="000C3E66">
        <w:rPr>
          <w:highlight w:val="black"/>
        </w:rPr>
        <w:t xml:space="preserve"> xxx xx </w:t>
      </w:r>
      <w:proofErr w:type="spellStart"/>
      <w:r w:rsidR="00140606" w:rsidRPr="000C3E66">
        <w:rPr>
          <w:highlight w:val="black"/>
        </w:rPr>
        <w:t>xx</w:t>
      </w:r>
      <w:proofErr w:type="spellEnd"/>
      <w:r w:rsidR="00140606" w:rsidRPr="000C3E66">
        <w:rPr>
          <w:highlight w:val="black"/>
        </w:rPr>
        <w:t xml:space="preserve"> xxx </w:t>
      </w:r>
      <w:proofErr w:type="spellStart"/>
      <w:r w:rsidR="00140606" w:rsidRPr="000C3E66">
        <w:rPr>
          <w:highlight w:val="black"/>
        </w:rPr>
        <w:t>xxx</w:t>
      </w:r>
      <w:proofErr w:type="spellEnd"/>
      <w:r w:rsidR="000C3E66" w:rsidRPr="000C3E66">
        <w:t>.</w:t>
      </w:r>
      <w:r w:rsidR="00FA3620" w:rsidRPr="0040156B">
        <w:t xml:space="preserve"> </w:t>
      </w:r>
    </w:p>
    <w:p w14:paraId="3206F6D1" w14:textId="70B7442B" w:rsidR="0089702C" w:rsidRDefault="008E36B8" w:rsidP="007C373B">
      <w:pPr>
        <w:rPr>
          <w:rFonts w:cstheme="minorHAnsi"/>
        </w:rPr>
      </w:pPr>
      <w:r w:rsidRPr="0040156B">
        <w:rPr>
          <w:rFonts w:cstheme="minorHAnsi"/>
        </w:rPr>
        <w:t xml:space="preserve">In the July 2020 ASCIA guidelines for the treatment of CSU it was noted that multiple trials have shown increased effectiveness of omalizumab at higher and/or more frequent fortnightly doses particularly in obese, elderly (&gt;57 years), and prior ciclosporin users. </w:t>
      </w:r>
      <w:r w:rsidR="005219E6" w:rsidRPr="0040156B">
        <w:rPr>
          <w:rFonts w:cstheme="minorHAnsi"/>
        </w:rPr>
        <w:t xml:space="preserve">Dosing for continuing patients appears to be increasing year on year (Table 9, 11, and Figure 4). </w:t>
      </w:r>
      <w:r w:rsidR="00326B16" w:rsidRPr="0040156B">
        <w:rPr>
          <w:rFonts w:cstheme="minorHAnsi"/>
        </w:rPr>
        <w:t>Initiation on 300</w:t>
      </w:r>
      <w:r w:rsidR="00643EA1" w:rsidRPr="0040156B">
        <w:rPr>
          <w:rFonts w:cstheme="minorHAnsi"/>
        </w:rPr>
        <w:t xml:space="preserve"> </w:t>
      </w:r>
      <w:r w:rsidR="00326B16" w:rsidRPr="0040156B">
        <w:rPr>
          <w:rFonts w:cstheme="minorHAnsi"/>
        </w:rPr>
        <w:t>mg increased during</w:t>
      </w:r>
      <w:r w:rsidRPr="0040156B">
        <w:rPr>
          <w:rFonts w:cstheme="minorHAnsi"/>
        </w:rPr>
        <w:t xml:space="preserve"> listing</w:t>
      </w:r>
      <w:r w:rsidR="00326B16">
        <w:rPr>
          <w:rFonts w:cstheme="minorHAnsi"/>
        </w:rPr>
        <w:t xml:space="preserve"> year 5 and u</w:t>
      </w:r>
      <w:r w:rsidR="00DF6F5B" w:rsidRPr="00E44DA2">
        <w:rPr>
          <w:rFonts w:cstheme="minorHAnsi"/>
        </w:rPr>
        <w:t>p titration</w:t>
      </w:r>
      <w:r w:rsidR="00326B16">
        <w:rPr>
          <w:rFonts w:cstheme="minorHAnsi"/>
        </w:rPr>
        <w:t>s</w:t>
      </w:r>
      <w:r w:rsidR="00DF6F5B" w:rsidRPr="00E44DA2">
        <w:rPr>
          <w:rFonts w:cstheme="minorHAnsi"/>
        </w:rPr>
        <w:t xml:space="preserve"> from 300</w:t>
      </w:r>
      <w:r w:rsidR="00643EA1">
        <w:rPr>
          <w:rFonts w:cstheme="minorHAnsi"/>
        </w:rPr>
        <w:t xml:space="preserve"> </w:t>
      </w:r>
      <w:r w:rsidR="00DF6F5B" w:rsidRPr="00E44DA2">
        <w:rPr>
          <w:rFonts w:cstheme="minorHAnsi"/>
        </w:rPr>
        <w:t>mg to 450</w:t>
      </w:r>
      <w:r w:rsidR="00643EA1">
        <w:rPr>
          <w:rFonts w:cstheme="minorHAnsi"/>
        </w:rPr>
        <w:t xml:space="preserve"> </w:t>
      </w:r>
      <w:r w:rsidR="00DF6F5B" w:rsidRPr="00E44DA2">
        <w:rPr>
          <w:rFonts w:cstheme="minorHAnsi"/>
        </w:rPr>
        <w:t>mg or 600</w:t>
      </w:r>
      <w:r w:rsidR="00643EA1">
        <w:rPr>
          <w:rFonts w:cstheme="minorHAnsi"/>
        </w:rPr>
        <w:t xml:space="preserve"> </w:t>
      </w:r>
      <w:r w:rsidR="00DF6F5B" w:rsidRPr="00E44DA2">
        <w:rPr>
          <w:rFonts w:cstheme="minorHAnsi"/>
        </w:rPr>
        <w:t xml:space="preserve">mg are </w:t>
      </w:r>
      <w:r>
        <w:rPr>
          <w:rFonts w:cstheme="minorHAnsi"/>
        </w:rPr>
        <w:t>becoming</w:t>
      </w:r>
      <w:r w:rsidRPr="00E44DA2">
        <w:rPr>
          <w:rFonts w:cstheme="minorHAnsi"/>
        </w:rPr>
        <w:t xml:space="preserve"> </w:t>
      </w:r>
      <w:r w:rsidR="00DF6F5B" w:rsidRPr="00E44DA2">
        <w:rPr>
          <w:rFonts w:cstheme="minorHAnsi"/>
        </w:rPr>
        <w:t>mo</w:t>
      </w:r>
      <w:r>
        <w:rPr>
          <w:rFonts w:cstheme="minorHAnsi"/>
        </w:rPr>
        <w:t>re</w:t>
      </w:r>
      <w:r w:rsidR="00DF6F5B" w:rsidRPr="00E44DA2">
        <w:rPr>
          <w:rFonts w:cstheme="minorHAnsi"/>
        </w:rPr>
        <w:t xml:space="preserve"> common</w:t>
      </w:r>
      <w:r w:rsidR="00DF31EE">
        <w:rPr>
          <w:rFonts w:cstheme="minorHAnsi"/>
        </w:rPr>
        <w:t xml:space="preserve"> (Tables 13 and 14)</w:t>
      </w:r>
      <w:r w:rsidR="00DF6F5B" w:rsidRPr="00E44DA2">
        <w:rPr>
          <w:rFonts w:cstheme="minorHAnsi"/>
        </w:rPr>
        <w:t xml:space="preserve">. </w:t>
      </w:r>
      <w:r w:rsidR="00D9122B">
        <w:rPr>
          <w:rFonts w:cstheme="minorHAnsi"/>
        </w:rPr>
        <w:t xml:space="preserve">There does not seem to have been any change in treatment patterns of omalizumab for CSU </w:t>
      </w:r>
      <w:r w:rsidRPr="00D9122B">
        <w:rPr>
          <w:rFonts w:cstheme="minorHAnsi"/>
        </w:rPr>
        <w:t>during the COVID-19 crisis</w:t>
      </w:r>
      <w:r>
        <w:rPr>
          <w:rFonts w:cstheme="minorHAnsi"/>
        </w:rPr>
        <w:t xml:space="preserve"> </w:t>
      </w:r>
      <w:r w:rsidR="00D9122B">
        <w:rPr>
          <w:rFonts w:cstheme="minorHAnsi"/>
        </w:rPr>
        <w:t>in relation to t</w:t>
      </w:r>
      <w:r w:rsidR="00D9122B" w:rsidRPr="00D9122B">
        <w:rPr>
          <w:rFonts w:cstheme="minorHAnsi"/>
        </w:rPr>
        <w:t>he temporary measur</w:t>
      </w:r>
      <w:r w:rsidR="00D9122B">
        <w:rPr>
          <w:rFonts w:cstheme="minorHAnsi"/>
        </w:rPr>
        <w:t xml:space="preserve">e </w:t>
      </w:r>
      <w:r w:rsidR="00D9122B" w:rsidRPr="00D9122B">
        <w:rPr>
          <w:rFonts w:cstheme="minorHAnsi"/>
        </w:rPr>
        <w:t>to allow some flexibility around PBS restrictions for eligible PBS medicines to ensure continued treatment for patients</w:t>
      </w:r>
      <w:r>
        <w:rPr>
          <w:rFonts w:cstheme="minorHAnsi"/>
        </w:rPr>
        <w:t>.</w:t>
      </w:r>
    </w:p>
    <w:p w14:paraId="41BF1E08" w14:textId="51B592E8" w:rsidR="00DF0599" w:rsidRPr="00DF0599" w:rsidRDefault="00DF0599" w:rsidP="007C373B">
      <w:r w:rsidRPr="00B80402">
        <w:t xml:space="preserve">Omalizumab is restricted to patients aged 12 years or over. </w:t>
      </w:r>
      <w:r>
        <w:t xml:space="preserve">The June 2020 DUSC analysis of omalizumab found that of the 2,502 patients supplied omalizumab in 2019, 14 patients (0.6%) were aged less than 12 years. </w:t>
      </w:r>
      <w:r w:rsidRPr="00B80402">
        <w:t>Th</w:t>
      </w:r>
      <w:r w:rsidR="00023887">
        <w:t>e current</w:t>
      </w:r>
      <w:r>
        <w:t xml:space="preserve"> </w:t>
      </w:r>
      <w:r w:rsidR="00ED3E00">
        <w:t>analysis found that f</w:t>
      </w:r>
      <w:r w:rsidR="00ED3E00" w:rsidRPr="00ED3E00">
        <w:t>or the period September 2021 to August 2022, 24 incident (1.4%) and 45 prevalent (0.9%) patients aged less than 12 years were supplied omalizumab.</w:t>
      </w:r>
    </w:p>
    <w:p w14:paraId="1C8B6765" w14:textId="75B2E843" w:rsidR="00DA6F8C" w:rsidRDefault="00DA6F8C" w:rsidP="007C373B">
      <w:pPr>
        <w:rPr>
          <w:rFonts w:cstheme="minorHAnsi"/>
        </w:rPr>
      </w:pPr>
      <w:r>
        <w:rPr>
          <w:rFonts w:cstheme="minorHAnsi"/>
        </w:rPr>
        <w:t>Under the current restrictions for initial treatment</w:t>
      </w:r>
      <w:r w:rsidR="00643EA1">
        <w:rPr>
          <w:rFonts w:cstheme="minorHAnsi"/>
        </w:rPr>
        <w:t>,</w:t>
      </w:r>
      <w:r>
        <w:rPr>
          <w:rFonts w:cstheme="minorHAnsi"/>
        </w:rPr>
        <w:t xml:space="preserve"> p</w:t>
      </w:r>
      <w:r w:rsidRPr="00DA6F8C">
        <w:rPr>
          <w:rFonts w:cstheme="minorHAnsi"/>
        </w:rPr>
        <w:t>atie</w:t>
      </w:r>
      <w:r>
        <w:rPr>
          <w:rFonts w:cstheme="minorHAnsi"/>
        </w:rPr>
        <w:t xml:space="preserve">nts </w:t>
      </w:r>
      <w:r w:rsidRPr="00DA6F8C">
        <w:rPr>
          <w:rFonts w:cstheme="minorHAnsi"/>
        </w:rPr>
        <w:t>must not receive more than 12 weeks</w:t>
      </w:r>
      <w:r w:rsidR="00643EA1">
        <w:rPr>
          <w:rFonts w:cstheme="minorHAnsi"/>
        </w:rPr>
        <w:t xml:space="preserve"> of treatment</w:t>
      </w:r>
      <w:r>
        <w:rPr>
          <w:rFonts w:cstheme="minorHAnsi"/>
        </w:rPr>
        <w:t xml:space="preserve"> and continuing patients must </w:t>
      </w:r>
      <w:r w:rsidRPr="00DA6F8C">
        <w:rPr>
          <w:rFonts w:cstheme="minorHAnsi"/>
        </w:rPr>
        <w:t>not receive more than 24 weeks of treatment</w:t>
      </w:r>
      <w:r>
        <w:rPr>
          <w:rFonts w:cstheme="minorHAnsi"/>
        </w:rPr>
        <w:t xml:space="preserve">. </w:t>
      </w:r>
      <w:r w:rsidR="00ED6ADF">
        <w:rPr>
          <w:rFonts w:cstheme="minorHAnsi"/>
        </w:rPr>
        <w:t>Estimates of length on treatment (Figure 5) indicate that patients are on treatment for longer than these periods.</w:t>
      </w:r>
    </w:p>
    <w:p w14:paraId="0E780387" w14:textId="258EC133" w:rsidR="00AF2822" w:rsidRPr="00E44DA2" w:rsidRDefault="00AF2822" w:rsidP="007C373B">
      <w:pPr>
        <w:rPr>
          <w:rFonts w:cstheme="minorHAnsi"/>
        </w:rPr>
      </w:pPr>
      <w:r>
        <w:rPr>
          <w:rFonts w:cstheme="minorHAnsi"/>
        </w:rPr>
        <w:t xml:space="preserve">The medical specialities involved in prescribing were generally consistent with those eligible under the restrictions (Table 15). </w:t>
      </w:r>
      <w:r w:rsidR="0081294E">
        <w:rPr>
          <w:rFonts w:cstheme="minorHAnsi"/>
        </w:rPr>
        <w:t>Over the first five years of listing p</w:t>
      </w:r>
      <w:r>
        <w:rPr>
          <w:rFonts w:cstheme="minorHAnsi"/>
        </w:rPr>
        <w:t xml:space="preserve">rescriptions were mainly written by immunologists or </w:t>
      </w:r>
      <w:r w:rsidRPr="00E44DA2">
        <w:rPr>
          <w:rFonts w:cstheme="minorHAnsi"/>
        </w:rPr>
        <w:t xml:space="preserve">allergists (43%) followed by dermatologists (19%), </w:t>
      </w:r>
      <w:r w:rsidR="0081294E">
        <w:rPr>
          <w:rFonts w:cstheme="minorHAnsi"/>
        </w:rPr>
        <w:t xml:space="preserve">with approximately </w:t>
      </w:r>
      <w:r w:rsidR="009F1892">
        <w:rPr>
          <w:rFonts w:cstheme="minorHAnsi"/>
        </w:rPr>
        <w:t>one third</w:t>
      </w:r>
      <w:r w:rsidR="0081294E">
        <w:rPr>
          <w:rFonts w:cstheme="minorHAnsi"/>
        </w:rPr>
        <w:t xml:space="preserve"> of prescriptions being written by specialists outside of the current restriction </w:t>
      </w:r>
      <w:r w:rsidRPr="00E44DA2">
        <w:rPr>
          <w:rFonts w:cstheme="minorHAnsi"/>
        </w:rPr>
        <w:t>(Table 16).</w:t>
      </w:r>
      <w:r w:rsidR="0081294E">
        <w:rPr>
          <w:rFonts w:cstheme="minorHAnsi"/>
        </w:rPr>
        <w:t xml:space="preserve"> This </w:t>
      </w:r>
      <w:r w:rsidR="00E04828">
        <w:rPr>
          <w:rFonts w:cstheme="minorHAnsi"/>
        </w:rPr>
        <w:t xml:space="preserve">result </w:t>
      </w:r>
      <w:r w:rsidR="0081294E">
        <w:rPr>
          <w:rFonts w:cstheme="minorHAnsi"/>
        </w:rPr>
        <w:t xml:space="preserve">is </w:t>
      </w:r>
      <w:proofErr w:type="gramStart"/>
      <w:r w:rsidR="0081294E">
        <w:rPr>
          <w:rFonts w:cstheme="minorHAnsi"/>
        </w:rPr>
        <w:t>similar to</w:t>
      </w:r>
      <w:proofErr w:type="gramEnd"/>
      <w:r w:rsidR="0081294E">
        <w:rPr>
          <w:rFonts w:cstheme="minorHAnsi"/>
        </w:rPr>
        <w:t xml:space="preserve"> the June 2020 </w:t>
      </w:r>
      <w:r w:rsidR="00894D41">
        <w:rPr>
          <w:rFonts w:cstheme="minorHAnsi"/>
        </w:rPr>
        <w:t>DUSC review</w:t>
      </w:r>
      <w:r w:rsidR="0081294E">
        <w:rPr>
          <w:rFonts w:cstheme="minorHAnsi"/>
        </w:rPr>
        <w:t xml:space="preserve">. </w:t>
      </w:r>
    </w:p>
    <w:p w14:paraId="0866804E" w14:textId="1C20C619" w:rsidR="00DE2B11" w:rsidRPr="00DF31EE" w:rsidRDefault="001F77E3" w:rsidP="007C373B">
      <w:r w:rsidRPr="00DF31EE">
        <w:t>Approximately 41.5%</w:t>
      </w:r>
      <w:r w:rsidR="004225DE" w:rsidRPr="00DF31EE">
        <w:t xml:space="preserve"> of patients</w:t>
      </w:r>
      <w:r w:rsidRPr="00DF31EE">
        <w:t xml:space="preserve"> did not have an</w:t>
      </w:r>
      <w:r w:rsidR="004225DE" w:rsidRPr="00DF31EE">
        <w:t xml:space="preserve"> identified supply of a PBS-listed standard therapy prior to initiating on omalizumab.</w:t>
      </w:r>
      <w:r w:rsidRPr="00DF31EE">
        <w:t xml:space="preserve"> It is not possible to tell whether patients were taking non-PBS listed standard therapies prior to omalizumab initiation</w:t>
      </w:r>
      <w:r w:rsidR="003C4910">
        <w:t>.</w:t>
      </w:r>
      <w:r w:rsidR="00B61C0D">
        <w:t xml:space="preserve"> </w:t>
      </w:r>
      <w:r w:rsidR="003C4910">
        <w:t>T</w:t>
      </w:r>
      <w:r w:rsidR="00B61C0D" w:rsidRPr="00B61C0D">
        <w:t>he information provided in relation to patients on standard therapies prior to commencement on omalizumab is complicated by the fact that it does not include H1-antihist</w:t>
      </w:r>
      <w:r w:rsidR="009E3C46">
        <w:t>a</w:t>
      </w:r>
      <w:r w:rsidR="00B61C0D" w:rsidRPr="00B61C0D">
        <w:t>mi</w:t>
      </w:r>
      <w:r w:rsidR="003C4910">
        <w:t>n</w:t>
      </w:r>
      <w:r w:rsidR="00B61C0D" w:rsidRPr="00B61C0D">
        <w:t>es available over the counter which are therefore not included in this analysis</w:t>
      </w:r>
      <w:r w:rsidR="003C4910">
        <w:t>.</w:t>
      </w:r>
      <w:r w:rsidR="00A50A24">
        <w:t xml:space="preserve"> </w:t>
      </w:r>
      <w:r w:rsidR="003C4910">
        <w:t xml:space="preserve">Further, </w:t>
      </w:r>
      <w:r w:rsidR="00B61C0D" w:rsidRPr="00B61C0D">
        <w:t xml:space="preserve">the H2 receptor antagonist market over this </w:t>
      </w:r>
      <w:proofErr w:type="gramStart"/>
      <w:r w:rsidR="00B61C0D" w:rsidRPr="00B61C0D">
        <w:t>time period</w:t>
      </w:r>
      <w:proofErr w:type="gramEnd"/>
      <w:r w:rsidR="00B61C0D" w:rsidRPr="00B61C0D">
        <w:t xml:space="preserve"> was </w:t>
      </w:r>
      <w:r w:rsidR="00BE108C">
        <w:t>impacted</w:t>
      </w:r>
      <w:r w:rsidR="00BE108C" w:rsidRPr="00B61C0D">
        <w:t xml:space="preserve"> </w:t>
      </w:r>
      <w:r w:rsidR="00B61C0D" w:rsidRPr="00B61C0D">
        <w:t xml:space="preserve">by the </w:t>
      </w:r>
      <w:r w:rsidR="00D43C05">
        <w:t>suspension</w:t>
      </w:r>
      <w:r w:rsidR="00B61C0D" w:rsidRPr="00B61C0D">
        <w:t xml:space="preserve"> of ranitidine</w:t>
      </w:r>
      <w:r w:rsidR="00D43C05">
        <w:t xml:space="preserve"> from the Australian Register of Therapeutic Goods</w:t>
      </w:r>
      <w:r w:rsidR="00B61C0D" w:rsidRPr="00B61C0D">
        <w:t>.</w:t>
      </w:r>
      <w:r w:rsidR="00243FAD" w:rsidRPr="00DF31EE">
        <w:t xml:space="preserve"> </w:t>
      </w:r>
      <w:r w:rsidRPr="00DF31EE">
        <w:rPr>
          <w:lang w:val="en-US"/>
        </w:rPr>
        <w:t>Some patients appear to be on standard therapy and omalizumab concurrently, which is consistent with clinical guidelines.</w:t>
      </w:r>
    </w:p>
    <w:p w14:paraId="1AAA89C8" w14:textId="77777777" w:rsidR="00DA593F" w:rsidRDefault="00DA593F" w:rsidP="00DA593F">
      <w:pPr>
        <w:pStyle w:val="Heading1"/>
      </w:pPr>
      <w:r>
        <w:t>DUSC consideration</w:t>
      </w:r>
    </w:p>
    <w:p w14:paraId="1B746CDD" w14:textId="77777777" w:rsidR="00DA593F" w:rsidRDefault="00DA593F" w:rsidP="00DA593F">
      <w:r>
        <w:t xml:space="preserve">DUSC noted that the number of patients supplied omalizumab for CSU, the length on treatment and dose varied from the predicted over the first five years of listing. DUSC considered that these variations were due to several factors including patient awareness, </w:t>
      </w:r>
      <w:r>
        <w:lastRenderedPageBreak/>
        <w:t>clinician enthusiasm, use in symptom control as opposed to being curative, possible flares (exacerbation) due to COVID infection, vaccination and anxiety, uncertainties in initial prediction of the population and possible leakage into milder case due to the subjectivity of the diagnostic criteria. The establishment of allergy clinics may have resulted in more patients being treated for CSU with omalizumab than previously anticipated taking into consideration the treatment resources available at the time of listing.</w:t>
      </w:r>
    </w:p>
    <w:p w14:paraId="5C811E65" w14:textId="77777777" w:rsidR="00DA593F" w:rsidRDefault="00DA593F" w:rsidP="00DA593F">
      <w:r>
        <w:t xml:space="preserve">DUSC noted that patients were initiating and </w:t>
      </w:r>
      <w:proofErr w:type="gramStart"/>
      <w:r>
        <w:t>continuing on</w:t>
      </w:r>
      <w:proofErr w:type="gramEnd"/>
      <w:r>
        <w:t xml:space="preserve"> doses that varied from initial expectations and that the variation in expected down titrations was possibly due to the recent updating of </w:t>
      </w:r>
      <w:r w:rsidRPr="009D7239">
        <w:t>Australasian Society of Clinical Immunology and Allergy</w:t>
      </w:r>
      <w:r>
        <w:t xml:space="preserve"> guidelines. DUSC further noted that clinical experience indicates that CSU is a relapsing condition and that omalizumab is not a disease modifying </w:t>
      </w:r>
      <w:proofErr w:type="gramStart"/>
      <w:r>
        <w:t>agent</w:t>
      </w:r>
      <w:proofErr w:type="gramEnd"/>
      <w:r>
        <w:t xml:space="preserve"> but one used for symptom control. As such, an increase in flares prevents down titration and an increase in flares with down titration normally results in re-up titration to the previous or a higher dose and that ceasing treatment when the condition has been stabilised can lead to flare ups. DUSC noted that clinical experience indicated a dose of 300 mg for initiation and continuing treatment was probably more appropriate than 150 mg. DUSC noted that treatment requirements are unpredictable and that patients may be able to take a break in treatment when they enter remission which could last a few years but then have to re-initiate after relapse. DUSC noted that there was an incentive to prescribing the 300 mg dose for the patient as well as extending dosing time or interval between doses which can in effect lead to down titration through the less frequency of dosing. </w:t>
      </w:r>
    </w:p>
    <w:p w14:paraId="6077E6CD" w14:textId="77777777" w:rsidR="00DA593F" w:rsidRDefault="00DA593F" w:rsidP="00DA593F">
      <w:r>
        <w:t>DUSC noted that most of the prior treatment required to meet the PBS restriction for the initiation of treatment with omalizumab for CSU are not PBS listed and would therefore not be identified in the analysis of PBS data. DUSC considered that patients were likely to be undertaking treatment with over-the-counter antihistamines as per the restriction prior to treatment with omalizumab.</w:t>
      </w:r>
    </w:p>
    <w:p w14:paraId="72DE25B4" w14:textId="77777777" w:rsidR="00DA593F" w:rsidRPr="009C7696" w:rsidRDefault="00DA593F" w:rsidP="00DA593F">
      <w:r>
        <w:t xml:space="preserve">DUSC noted the Department of Health and Aged Care was conducting a systematic literature review to evaluate the evidence on the comparative clinical effectiveness of omalizumab and cyclosporin, </w:t>
      </w:r>
      <w:proofErr w:type="gramStart"/>
      <w:r>
        <w:t>with regard to</w:t>
      </w:r>
      <w:proofErr w:type="gramEnd"/>
      <w:r>
        <w:t xml:space="preserve"> the </w:t>
      </w:r>
      <w:proofErr w:type="spellStart"/>
      <w:r>
        <w:t>equi</w:t>
      </w:r>
      <w:proofErr w:type="spellEnd"/>
      <w:r>
        <w:t>-effective doses for the treatment of CSU (the review).</w:t>
      </w:r>
    </w:p>
    <w:p w14:paraId="4F59656C" w14:textId="77777777" w:rsidR="00DA593F" w:rsidRDefault="00DA593F" w:rsidP="00DA593F">
      <w:pPr>
        <w:pStyle w:val="Heading1"/>
      </w:pPr>
      <w:r>
        <w:t>DUSC actions</w:t>
      </w:r>
    </w:p>
    <w:p w14:paraId="3394C3F7" w14:textId="77777777" w:rsidR="00DA593F" w:rsidRPr="00F04DDF" w:rsidRDefault="00DA593F" w:rsidP="00DA593F">
      <w:pPr>
        <w:tabs>
          <w:tab w:val="left" w:pos="720"/>
        </w:tabs>
        <w:autoSpaceDE w:val="0"/>
        <w:autoSpaceDN w:val="0"/>
        <w:adjustRightInd w:val="0"/>
        <w:spacing w:after="0"/>
        <w:rPr>
          <w:rFonts w:cstheme="minorHAnsi"/>
        </w:rPr>
      </w:pPr>
      <w:r w:rsidRPr="00F04DDF">
        <w:rPr>
          <w:rFonts w:cstheme="minorHAnsi"/>
        </w:rPr>
        <w:t>DUSC suggested that the review consider the following:</w:t>
      </w:r>
    </w:p>
    <w:p w14:paraId="6D2EAB80" w14:textId="77777777" w:rsidR="00DA593F" w:rsidRPr="00F04DDF" w:rsidRDefault="00DA593F" w:rsidP="00DA593F">
      <w:pPr>
        <w:pStyle w:val="ListParagraph"/>
        <w:numPr>
          <w:ilvl w:val="0"/>
          <w:numId w:val="15"/>
        </w:numPr>
        <w:autoSpaceDE w:val="0"/>
        <w:autoSpaceDN w:val="0"/>
        <w:adjustRightInd w:val="0"/>
        <w:rPr>
          <w:rFonts w:cstheme="minorHAnsi"/>
        </w:rPr>
      </w:pPr>
      <w:r w:rsidRPr="00F04DDF">
        <w:rPr>
          <w:rFonts w:cstheme="minorHAnsi"/>
        </w:rPr>
        <w:t xml:space="preserve">clarification of the rationale for the 24-week treatment restriction for continuing </w:t>
      </w:r>
      <w:proofErr w:type="gramStart"/>
      <w:r w:rsidRPr="00F04DDF">
        <w:rPr>
          <w:rFonts w:cstheme="minorHAnsi"/>
        </w:rPr>
        <w:t>patients;</w:t>
      </w:r>
      <w:proofErr w:type="gramEnd"/>
    </w:p>
    <w:p w14:paraId="3276465C" w14:textId="77777777" w:rsidR="00DA593F" w:rsidRPr="00F04DDF" w:rsidRDefault="00DA593F" w:rsidP="00DA593F">
      <w:pPr>
        <w:pStyle w:val="ListParagraph"/>
        <w:numPr>
          <w:ilvl w:val="0"/>
          <w:numId w:val="15"/>
        </w:numPr>
        <w:autoSpaceDE w:val="0"/>
        <w:autoSpaceDN w:val="0"/>
        <w:adjustRightInd w:val="0"/>
        <w:rPr>
          <w:rFonts w:cstheme="minorHAnsi"/>
        </w:rPr>
      </w:pPr>
      <w:r w:rsidRPr="00F04DDF">
        <w:rPr>
          <w:rFonts w:cstheme="minorHAnsi"/>
        </w:rPr>
        <w:t>seeking clinical input from Australasian Society of Clinical Immunology and Allergy; and</w:t>
      </w:r>
    </w:p>
    <w:p w14:paraId="7E7610CF" w14:textId="77777777" w:rsidR="00DA593F" w:rsidRPr="00431ECC" w:rsidRDefault="00DA593F" w:rsidP="00DA593F">
      <w:pPr>
        <w:pStyle w:val="ListParagraph"/>
        <w:numPr>
          <w:ilvl w:val="0"/>
          <w:numId w:val="15"/>
        </w:numPr>
        <w:autoSpaceDE w:val="0"/>
        <w:autoSpaceDN w:val="0"/>
        <w:adjustRightInd w:val="0"/>
        <w:rPr>
          <w:rFonts w:cstheme="minorHAnsi"/>
        </w:rPr>
      </w:pPr>
      <w:r w:rsidRPr="00F04DDF">
        <w:rPr>
          <w:rFonts w:cstheme="minorHAnsi"/>
        </w:rPr>
        <w:t>an analysis of the time between scripts.</w:t>
      </w:r>
    </w:p>
    <w:p w14:paraId="1D8B0524" w14:textId="2BF86643" w:rsidR="00DA593F" w:rsidRDefault="00DA593F" w:rsidP="00DA593F">
      <w:r>
        <w:t>DUSC requested that the report be provided to the PBAC for consideration.</w:t>
      </w:r>
    </w:p>
    <w:p w14:paraId="6DB7A330" w14:textId="77777777" w:rsidR="001A0F3E" w:rsidRDefault="001A0F3E" w:rsidP="001A0F3E">
      <w:pPr>
        <w:pStyle w:val="Heading1"/>
      </w:pPr>
      <w:bookmarkStart w:id="9" w:name="_Hlk143778729"/>
      <w:r w:rsidRPr="0092516A">
        <w:lastRenderedPageBreak/>
        <w:t>Context for analysis</w:t>
      </w:r>
    </w:p>
    <w:p w14:paraId="38FC6066" w14:textId="77777777" w:rsidR="001A0F3E" w:rsidRDefault="001A0F3E" w:rsidP="001A0F3E">
      <w:r>
        <w:t>The DUSC is a Sub Committee of the PBAC. The DUSC assesses estimates on projected usage and financial cost of medicines.</w:t>
      </w:r>
    </w:p>
    <w:p w14:paraId="450AFB8D" w14:textId="77777777" w:rsidR="001A0F3E" w:rsidRDefault="001A0F3E" w:rsidP="001A0F3E">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51612989" w14:textId="77777777" w:rsidR="001A0F3E" w:rsidRDefault="001A0F3E" w:rsidP="001A0F3E">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17835A64" w14:textId="77777777" w:rsidR="001A0F3E" w:rsidRDefault="001A0F3E" w:rsidP="007344EC">
      <w:pPr>
        <w:ind w:right="-115"/>
      </w:pPr>
      <w:r>
        <w:t>The utilisation analysis report was provided to the pharmaceutical sponsors of each drug and comments on the report were provided to DUSC prior to its consideration of the analysis.</w:t>
      </w:r>
    </w:p>
    <w:bookmarkEnd w:id="9"/>
    <w:p w14:paraId="252F7E34" w14:textId="703DA804" w:rsidR="001A0F3E" w:rsidRDefault="001A0F3E" w:rsidP="001A0F3E">
      <w:pPr>
        <w:pStyle w:val="Heading1"/>
      </w:pPr>
      <w:r>
        <w:t>Sponsor</w:t>
      </w:r>
      <w:r w:rsidRPr="0092516A">
        <w:t>s</w:t>
      </w:r>
      <w:r>
        <w:t>’</w:t>
      </w:r>
      <w:r w:rsidRPr="0092516A">
        <w:t xml:space="preserve"> comment</w:t>
      </w:r>
      <w:r w:rsidR="00466D71">
        <w:t>s</w:t>
      </w:r>
    </w:p>
    <w:p w14:paraId="3A90E0C5" w14:textId="23E34078" w:rsidR="00466D71" w:rsidRPr="00221D54" w:rsidRDefault="0040156B" w:rsidP="00466D71">
      <w:r w:rsidRPr="00B8216A">
        <w:t xml:space="preserve">Novartis Pharmaceuticals Australia Pty </w:t>
      </w:r>
      <w:r w:rsidRPr="00140606">
        <w:t>Limited:</w:t>
      </w:r>
      <w:r w:rsidR="00140606">
        <w:t xml:space="preserve"> </w:t>
      </w:r>
      <w:r w:rsidRPr="00140606">
        <w:t>The sponsor has no comment.</w:t>
      </w:r>
    </w:p>
    <w:p w14:paraId="3DB6BFB6" w14:textId="77777777" w:rsidR="00664A3D" w:rsidRDefault="00664A3D" w:rsidP="00664A3D">
      <w:pPr>
        <w:pStyle w:val="Heading1"/>
      </w:pPr>
      <w:bookmarkStart w:id="10" w:name="_Hlk143778753"/>
      <w:r w:rsidRPr="00A4020E">
        <w:t>Disclaimer</w:t>
      </w:r>
    </w:p>
    <w:p w14:paraId="26E57565" w14:textId="77777777" w:rsidR="00664A3D" w:rsidRDefault="00664A3D" w:rsidP="00664A3D">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4BD57A15" w14:textId="77777777" w:rsidR="00664A3D" w:rsidRDefault="00664A3D" w:rsidP="00664A3D">
      <w:r>
        <w:t xml:space="preserve">The Department of Health and Aged Care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57B96207" w14:textId="77777777" w:rsidR="00664A3D" w:rsidRDefault="00664A3D" w:rsidP="00664A3D">
      <w:r>
        <w:t xml:space="preserve">To the extent provided by law, the Department of Health and Aged Care makes no warranties or representations as to accuracy or completeness of information contained in this report. </w:t>
      </w:r>
    </w:p>
    <w:p w14:paraId="3497AAA8" w14:textId="4D081F02" w:rsidR="00DA593F" w:rsidRPr="0057109E" w:rsidRDefault="00664A3D" w:rsidP="00DA593F">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bookmarkEnd w:id="10"/>
    </w:p>
    <w:p w14:paraId="35AA6988" w14:textId="78B246BD" w:rsidR="004B306F" w:rsidRDefault="004B306F" w:rsidP="007C373B">
      <w:pPr>
        <w:pStyle w:val="Heading1"/>
      </w:pPr>
      <w:r>
        <w:lastRenderedPageBreak/>
        <w:t>References</w:t>
      </w:r>
    </w:p>
    <w:p w14:paraId="56C7E6D7" w14:textId="31D872E8" w:rsidR="00B3453C" w:rsidRDefault="00B3453C" w:rsidP="00B80402">
      <w:pPr>
        <w:spacing w:after="0"/>
        <w:contextualSpacing/>
        <w:rPr>
          <w:color w:val="FF0000"/>
        </w:rPr>
      </w:pPr>
      <w:r w:rsidRPr="00BE000F">
        <w:t>Australasian Society of Clinical Immunology and Allergy (ASCIA) 2020 Position Paper – Chronic Spontaneous Urticaria. Accessed on 9 March 2023 a</w:t>
      </w:r>
      <w:r w:rsidRPr="0066668E">
        <w:t xml:space="preserve">t: </w:t>
      </w:r>
      <w:hyperlink r:id="rId25" w:history="1">
        <w:r w:rsidR="00B80402" w:rsidRPr="00AB1C13">
          <w:rPr>
            <w:rStyle w:val="Hyperlink"/>
          </w:rPr>
          <w:t>www.allergy.org.au</w:t>
        </w:r>
      </w:hyperlink>
      <w:r w:rsidRPr="0066668E">
        <w:t>.</w:t>
      </w:r>
    </w:p>
    <w:p w14:paraId="697E011C" w14:textId="77777777" w:rsidR="00B80402" w:rsidRPr="00B80402" w:rsidRDefault="00B80402" w:rsidP="00B80402">
      <w:pPr>
        <w:spacing w:after="0"/>
        <w:contextualSpacing/>
        <w:rPr>
          <w:color w:val="FF0000"/>
        </w:rPr>
      </w:pPr>
    </w:p>
    <w:p w14:paraId="6F78F30C" w14:textId="4CCC425D" w:rsidR="00EF3F37" w:rsidRDefault="00EF3F37" w:rsidP="00EF3F37">
      <w:proofErr w:type="spellStart"/>
      <w:r w:rsidRPr="002F1074">
        <w:rPr>
          <w:lang w:val="en-US"/>
        </w:rPr>
        <w:t>Thenie</w:t>
      </w:r>
      <w:proofErr w:type="spellEnd"/>
      <w:r w:rsidRPr="002F1074">
        <w:rPr>
          <w:lang w:val="en-US"/>
        </w:rPr>
        <w:t xml:space="preserve">, C; </w:t>
      </w:r>
      <w:proofErr w:type="spellStart"/>
      <w:r w:rsidRPr="002F1074">
        <w:rPr>
          <w:lang w:val="en-US"/>
        </w:rPr>
        <w:t>Amsler</w:t>
      </w:r>
      <w:proofErr w:type="spellEnd"/>
      <w:r w:rsidRPr="002F1074">
        <w:rPr>
          <w:lang w:val="en-US"/>
        </w:rPr>
        <w:t xml:space="preserve">, E; </w:t>
      </w:r>
      <w:proofErr w:type="spellStart"/>
      <w:r w:rsidRPr="002F1074">
        <w:rPr>
          <w:lang w:val="en-US"/>
        </w:rPr>
        <w:t>Pinton</w:t>
      </w:r>
      <w:proofErr w:type="spellEnd"/>
      <w:r w:rsidRPr="002F1074">
        <w:rPr>
          <w:lang w:val="en-US"/>
        </w:rPr>
        <w:t xml:space="preserve">, P.  </w:t>
      </w:r>
      <w:r>
        <w:t xml:space="preserve">Prevalence, </w:t>
      </w:r>
      <w:proofErr w:type="gramStart"/>
      <w:r>
        <w:t>patients</w:t>
      </w:r>
      <w:proofErr w:type="gramEnd"/>
      <w:r>
        <w:t xml:space="preserve"> phenotypes and treatment strategies in chronic spontaneous urticaria. The ETNA </w:t>
      </w:r>
      <w:proofErr w:type="gramStart"/>
      <w:r>
        <w:t>study</w:t>
      </w:r>
      <w:proofErr w:type="gramEnd"/>
      <w:r>
        <w:t>. Poster WCD 2015.</w:t>
      </w:r>
    </w:p>
    <w:p w14:paraId="6EBA7A53" w14:textId="77777777" w:rsidR="00926481" w:rsidRPr="00926481" w:rsidRDefault="00926481" w:rsidP="00926481">
      <w:pPr>
        <w:pStyle w:val="FootnoteText"/>
        <w:rPr>
          <w:sz w:val="24"/>
          <w:szCs w:val="24"/>
        </w:rPr>
      </w:pPr>
      <w:r w:rsidRPr="00926481">
        <w:rPr>
          <w:sz w:val="24"/>
          <w:szCs w:val="24"/>
        </w:rPr>
        <w:t xml:space="preserve">Xolair (omalizumab). Australian Approved Product Information.  Novartis Pharmaceuticals Australia Pty Limited. Approved 13 June 2003, updated 11 April 2023. Available from </w:t>
      </w:r>
      <w:hyperlink r:id="rId26" w:history="1">
        <w:r w:rsidRPr="00926481">
          <w:rPr>
            <w:rStyle w:val="Hyperlink"/>
            <w:sz w:val="24"/>
            <w:szCs w:val="24"/>
          </w:rPr>
          <w:t>https://www.ebs.tga.gov.au/ebs/picmi/picmirepository.nsf/pdf?OpenAgent&amp;id=CP-2009-PI-00304-3&amp;d=202004091016933</w:t>
        </w:r>
      </w:hyperlink>
    </w:p>
    <w:p w14:paraId="5ADBC12B" w14:textId="77777777" w:rsidR="00926481" w:rsidRPr="00926481" w:rsidRDefault="00926481" w:rsidP="00926481">
      <w:pPr>
        <w:pStyle w:val="FootnoteText"/>
        <w:rPr>
          <w:sz w:val="24"/>
          <w:szCs w:val="24"/>
        </w:rPr>
      </w:pPr>
    </w:p>
    <w:p w14:paraId="531AC75F" w14:textId="7839CE5A" w:rsidR="00926481" w:rsidRPr="00926481" w:rsidRDefault="00926481" w:rsidP="00926481">
      <w:pPr>
        <w:pStyle w:val="FootnoteText"/>
        <w:spacing w:after="200"/>
        <w:rPr>
          <w:sz w:val="24"/>
          <w:szCs w:val="24"/>
        </w:rPr>
      </w:pPr>
      <w:r w:rsidRPr="00926481">
        <w:rPr>
          <w:sz w:val="24"/>
          <w:szCs w:val="24"/>
        </w:rPr>
        <w:t xml:space="preserve">Xolair (omalizumab). Australian Approved Consumer Medicines Information.  Novartis Pharmaceuticals Australia Pty Limited. </w:t>
      </w:r>
      <w:proofErr w:type="gramStart"/>
      <w:r w:rsidRPr="00926481">
        <w:rPr>
          <w:sz w:val="24"/>
          <w:szCs w:val="24"/>
        </w:rPr>
        <w:t>January 2020,</w:t>
      </w:r>
      <w:proofErr w:type="gramEnd"/>
      <w:r w:rsidRPr="00926481">
        <w:rPr>
          <w:sz w:val="24"/>
          <w:szCs w:val="24"/>
        </w:rPr>
        <w:t xml:space="preserve"> updated 11 April 2023. Available from </w:t>
      </w:r>
      <w:hyperlink r:id="rId27" w:history="1">
        <w:r w:rsidRPr="00926481">
          <w:rPr>
            <w:rStyle w:val="Hyperlink"/>
            <w:sz w:val="24"/>
            <w:szCs w:val="24"/>
          </w:rPr>
          <w:t>https://www.ebs.tga.gov.au/ebs/picmi/picmirepository.nsf/pdf?OpenAgent&amp;id=CP-2010-CMI-05307-3</w:t>
        </w:r>
      </w:hyperlink>
    </w:p>
    <w:p w14:paraId="6B0665B6" w14:textId="5DFD7D72" w:rsidR="00EF3F37" w:rsidRDefault="00EF3F37" w:rsidP="009E2EA2">
      <w:pPr>
        <w:spacing w:line="276" w:lineRule="auto"/>
      </w:pPr>
      <w:proofErr w:type="spellStart"/>
      <w:r>
        <w:t>Zazzali</w:t>
      </w:r>
      <w:proofErr w:type="spellEnd"/>
      <w:r>
        <w:t>, J.L., Broder, M.S., Chang, E. et al. (2012) Cost, utilization, and patterns of medication use associated with chronic idiopathic urticarial. Ann Allergy Asthma Immunol 108: 98-102.</w:t>
      </w:r>
    </w:p>
    <w:p w14:paraId="60C269EF" w14:textId="1D66E8C4" w:rsidR="00B621A3" w:rsidRDefault="00B621A3" w:rsidP="009E2EA2">
      <w:pPr>
        <w:spacing w:line="276" w:lineRule="auto"/>
      </w:pPr>
    </w:p>
    <w:p w14:paraId="0FFC731C" w14:textId="62D8ACB9" w:rsidR="00B621A3" w:rsidRDefault="00B621A3" w:rsidP="009E2EA2">
      <w:pPr>
        <w:spacing w:line="276" w:lineRule="auto"/>
      </w:pPr>
    </w:p>
    <w:p w14:paraId="2D670DD9" w14:textId="658B1319" w:rsidR="00B621A3" w:rsidRDefault="00B621A3" w:rsidP="009E2EA2">
      <w:pPr>
        <w:spacing w:line="276" w:lineRule="auto"/>
      </w:pPr>
    </w:p>
    <w:p w14:paraId="23689B0C" w14:textId="7F10E396" w:rsidR="00B621A3" w:rsidRDefault="00B621A3" w:rsidP="009E2EA2">
      <w:pPr>
        <w:spacing w:line="276" w:lineRule="auto"/>
      </w:pPr>
    </w:p>
    <w:p w14:paraId="45F7F597" w14:textId="549584AF" w:rsidR="00B621A3" w:rsidRDefault="00B621A3" w:rsidP="009E2EA2">
      <w:pPr>
        <w:spacing w:line="276" w:lineRule="auto"/>
      </w:pPr>
    </w:p>
    <w:p w14:paraId="1D374E69" w14:textId="4005B4DF" w:rsidR="00B621A3" w:rsidRDefault="00B621A3" w:rsidP="009E2EA2">
      <w:pPr>
        <w:spacing w:line="276" w:lineRule="auto"/>
      </w:pPr>
    </w:p>
    <w:p w14:paraId="35F8960B" w14:textId="34D2B50F" w:rsidR="00221D54" w:rsidRDefault="00221D54" w:rsidP="009E2EA2">
      <w:pPr>
        <w:spacing w:line="276" w:lineRule="auto"/>
      </w:pPr>
    </w:p>
    <w:p w14:paraId="4212C197" w14:textId="77777777" w:rsidR="00221D54" w:rsidRDefault="00221D54" w:rsidP="009E2EA2">
      <w:pPr>
        <w:spacing w:line="276" w:lineRule="auto"/>
      </w:pPr>
    </w:p>
    <w:p w14:paraId="7837F9D9" w14:textId="77777777" w:rsidR="000203C9" w:rsidRDefault="000203C9" w:rsidP="009E2EA2">
      <w:pPr>
        <w:spacing w:line="276" w:lineRule="auto"/>
      </w:pPr>
    </w:p>
    <w:p w14:paraId="3B75ED7F" w14:textId="77777777" w:rsidR="000203C9" w:rsidRDefault="000203C9" w:rsidP="009E2EA2">
      <w:pPr>
        <w:spacing w:line="276" w:lineRule="auto"/>
      </w:pPr>
    </w:p>
    <w:p w14:paraId="6BC49E0F" w14:textId="77777777" w:rsidR="007344EC" w:rsidRDefault="007344EC">
      <w:pPr>
        <w:spacing w:line="276" w:lineRule="auto"/>
        <w:rPr>
          <w:rFonts w:eastAsiaTheme="majorEastAsia" w:cstheme="majorBidi"/>
          <w:b/>
          <w:bCs/>
          <w:sz w:val="32"/>
          <w:szCs w:val="32"/>
        </w:rPr>
      </w:pPr>
      <w:r>
        <w:br w:type="page"/>
      </w:r>
    </w:p>
    <w:p w14:paraId="7C4E4AB9" w14:textId="1E66E0A3" w:rsidR="002C6E0C" w:rsidRDefault="002C6E0C" w:rsidP="00F73113">
      <w:pPr>
        <w:pStyle w:val="Heading1"/>
      </w:pPr>
      <w:r>
        <w:lastRenderedPageBreak/>
        <w:t>Appendices</w:t>
      </w:r>
    </w:p>
    <w:p w14:paraId="3E9F71E8" w14:textId="414A42D0" w:rsidR="00DB2C45" w:rsidRDefault="00DB2C45" w:rsidP="00DB2C45">
      <w:pPr>
        <w:rPr>
          <w:b/>
          <w:bCs/>
        </w:rPr>
      </w:pPr>
      <w:r w:rsidRPr="00DB2C45">
        <w:rPr>
          <w:b/>
          <w:bCs/>
        </w:rPr>
        <w:t>Appendix A</w:t>
      </w:r>
      <w:r>
        <w:rPr>
          <w:b/>
          <w:bCs/>
        </w:rPr>
        <w:t xml:space="preserve">: PBS Listed Standard </w:t>
      </w:r>
      <w:r w:rsidR="004F5957">
        <w:rPr>
          <w:b/>
          <w:bCs/>
        </w:rPr>
        <w:t>Therapies</w:t>
      </w:r>
    </w:p>
    <w:p w14:paraId="58F20F83" w14:textId="5A2B37A5" w:rsidR="00B65D05" w:rsidRPr="00B65D05" w:rsidRDefault="00B65D05" w:rsidP="00DB2C45">
      <w:r>
        <w:t xml:space="preserve">Medications available over the counter are </w:t>
      </w:r>
      <w:proofErr w:type="gramStart"/>
      <w:r w:rsidR="00842082" w:rsidRPr="0012469C">
        <w:rPr>
          <w:b/>
          <w:bCs/>
        </w:rPr>
        <w:t>bolded</w:t>
      </w:r>
      <w:proofErr w:type="gramEnd"/>
    </w:p>
    <w:p w14:paraId="427CF9B8" w14:textId="3A726BBB" w:rsidR="00DB2C45" w:rsidRPr="00842082" w:rsidRDefault="00DB2C45" w:rsidP="00DB2C45">
      <w:pPr>
        <w:spacing w:after="0"/>
        <w:rPr>
          <w:b/>
          <w:bCs/>
        </w:rPr>
      </w:pPr>
      <w:r w:rsidRPr="00842082">
        <w:rPr>
          <w:rFonts w:ascii="Calibri" w:eastAsia="Calibri" w:hAnsi="Calibri" w:cs="Calibri"/>
          <w:b/>
          <w:bCs/>
          <w:lang w:eastAsia="en-US"/>
        </w:rPr>
        <w:t>C</w:t>
      </w:r>
      <w:r w:rsidR="00C7134E" w:rsidRPr="00842082">
        <w:rPr>
          <w:rFonts w:ascii="Calibri" w:eastAsia="Calibri" w:hAnsi="Calibri" w:cs="Calibri"/>
          <w:b/>
          <w:bCs/>
          <w:lang w:eastAsia="en-US"/>
        </w:rPr>
        <w:t>imetidine</w:t>
      </w:r>
    </w:p>
    <w:p w14:paraId="01D3F14C" w14:textId="79A783FF" w:rsidR="00DB2C45" w:rsidRPr="00842082" w:rsidRDefault="00DB2C45" w:rsidP="00DB2C45">
      <w:pPr>
        <w:spacing w:after="0"/>
        <w:rPr>
          <w:b/>
          <w:bCs/>
        </w:rPr>
      </w:pPr>
      <w:r w:rsidRPr="00842082">
        <w:rPr>
          <w:rFonts w:ascii="Calibri" w:eastAsia="Calibri" w:hAnsi="Calibri" w:cs="Calibri"/>
          <w:b/>
          <w:bCs/>
          <w:lang w:eastAsia="en-US"/>
        </w:rPr>
        <w:t>Ranitidine</w:t>
      </w:r>
    </w:p>
    <w:p w14:paraId="3ADC95B3" w14:textId="11D1F4FC"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Famotidine</w:t>
      </w:r>
    </w:p>
    <w:p w14:paraId="3B67CA7F" w14:textId="03EAA22E"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Nizatidine</w:t>
      </w:r>
    </w:p>
    <w:p w14:paraId="1B711706" w14:textId="4E40DC86"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B</w:t>
      </w:r>
      <w:r w:rsidR="00C7134E" w:rsidRPr="00842082">
        <w:rPr>
          <w:rFonts w:ascii="Calibri" w:eastAsia="Calibri" w:hAnsi="Calibri" w:cs="Calibri"/>
          <w:b/>
          <w:bCs/>
          <w:lang w:eastAsia="en-US"/>
        </w:rPr>
        <w:t>rompheniramine</w:t>
      </w:r>
      <w:r w:rsidRPr="00842082">
        <w:rPr>
          <w:rFonts w:ascii="Calibri" w:eastAsia="Calibri" w:hAnsi="Calibri" w:cs="Calibri"/>
          <w:b/>
          <w:bCs/>
          <w:lang w:eastAsia="en-US"/>
        </w:rPr>
        <w:t xml:space="preserve"> M</w:t>
      </w:r>
      <w:r w:rsidR="00C7134E" w:rsidRPr="00842082">
        <w:rPr>
          <w:rFonts w:ascii="Calibri" w:eastAsia="Calibri" w:hAnsi="Calibri" w:cs="Calibri"/>
          <w:b/>
          <w:bCs/>
          <w:lang w:eastAsia="en-US"/>
        </w:rPr>
        <w:t>aleate</w:t>
      </w:r>
    </w:p>
    <w:p w14:paraId="271C9C7F" w14:textId="4AB620F8"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Promethazine</w:t>
      </w:r>
    </w:p>
    <w:p w14:paraId="14E2600C" w14:textId="70704EF7"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C</w:t>
      </w:r>
      <w:r w:rsidR="00C7134E" w:rsidRPr="00842082">
        <w:rPr>
          <w:rFonts w:ascii="Calibri" w:eastAsia="Calibri" w:hAnsi="Calibri" w:cs="Calibri"/>
          <w:b/>
          <w:bCs/>
          <w:lang w:eastAsia="en-US"/>
        </w:rPr>
        <w:t>etirizine</w:t>
      </w:r>
    </w:p>
    <w:p w14:paraId="08F17861" w14:textId="0E861DBB"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L</w:t>
      </w:r>
      <w:r w:rsidR="00C7134E" w:rsidRPr="00842082">
        <w:rPr>
          <w:rFonts w:ascii="Calibri" w:eastAsia="Calibri" w:hAnsi="Calibri" w:cs="Calibri"/>
          <w:b/>
          <w:bCs/>
          <w:lang w:eastAsia="en-US"/>
        </w:rPr>
        <w:t>oratadine</w:t>
      </w:r>
    </w:p>
    <w:p w14:paraId="32A3E187" w14:textId="70DA1016" w:rsidR="00DB2C45" w:rsidRPr="00842082" w:rsidRDefault="00DB2C45" w:rsidP="00DB2C45">
      <w:pPr>
        <w:spacing w:after="0"/>
        <w:rPr>
          <w:rFonts w:ascii="Calibri" w:eastAsia="Calibri" w:hAnsi="Calibri" w:cs="Calibri"/>
          <w:b/>
          <w:bCs/>
          <w:lang w:eastAsia="en-US"/>
        </w:rPr>
      </w:pPr>
      <w:r w:rsidRPr="00842082">
        <w:rPr>
          <w:rFonts w:ascii="Calibri" w:eastAsia="Calibri" w:hAnsi="Calibri" w:cs="Calibri"/>
          <w:b/>
          <w:bCs/>
          <w:lang w:eastAsia="en-US"/>
        </w:rPr>
        <w:t>F</w:t>
      </w:r>
      <w:r w:rsidR="00C7134E" w:rsidRPr="00842082">
        <w:rPr>
          <w:rFonts w:ascii="Calibri" w:eastAsia="Calibri" w:hAnsi="Calibri" w:cs="Calibri"/>
          <w:b/>
          <w:bCs/>
          <w:lang w:eastAsia="en-US"/>
        </w:rPr>
        <w:t>exofenadine</w:t>
      </w:r>
    </w:p>
    <w:p w14:paraId="7853C3D3" w14:textId="77777777" w:rsidR="00842082" w:rsidRPr="00DB2C45" w:rsidRDefault="00842082" w:rsidP="00842082">
      <w:pPr>
        <w:spacing w:after="0"/>
        <w:rPr>
          <w:rFonts w:ascii="Calibri" w:eastAsia="Calibri" w:hAnsi="Calibri" w:cs="Calibri"/>
          <w:lang w:eastAsia="en-US"/>
        </w:rPr>
      </w:pPr>
      <w:r w:rsidRPr="00DB2C45">
        <w:rPr>
          <w:rFonts w:ascii="Calibri" w:eastAsia="Calibri" w:hAnsi="Calibri" w:cs="Calibri"/>
          <w:lang w:eastAsia="en-US"/>
        </w:rPr>
        <w:t>D</w:t>
      </w:r>
      <w:r w:rsidRPr="007C373B">
        <w:rPr>
          <w:rFonts w:ascii="Calibri" w:eastAsia="Calibri" w:hAnsi="Calibri" w:cs="Calibri"/>
          <w:lang w:eastAsia="en-US"/>
        </w:rPr>
        <w:t>oxepin</w:t>
      </w:r>
    </w:p>
    <w:p w14:paraId="408C5B1B" w14:textId="77777777" w:rsidR="00842082" w:rsidRPr="00DB2C45" w:rsidRDefault="00842082" w:rsidP="00842082">
      <w:pPr>
        <w:spacing w:after="0"/>
        <w:rPr>
          <w:rFonts w:ascii="Calibri" w:eastAsia="Calibri" w:hAnsi="Calibri" w:cs="Calibri"/>
          <w:lang w:eastAsia="en-US"/>
        </w:rPr>
      </w:pPr>
      <w:r w:rsidRPr="00DB2C45">
        <w:rPr>
          <w:rFonts w:ascii="Calibri" w:eastAsia="Calibri" w:hAnsi="Calibri" w:cs="Calibri"/>
          <w:lang w:eastAsia="en-US"/>
        </w:rPr>
        <w:t>M</w:t>
      </w:r>
      <w:r w:rsidRPr="007C373B">
        <w:rPr>
          <w:rFonts w:ascii="Calibri" w:eastAsia="Calibri" w:hAnsi="Calibri" w:cs="Calibri"/>
          <w:lang w:eastAsia="en-US"/>
        </w:rPr>
        <w:t>ontelukast</w:t>
      </w:r>
    </w:p>
    <w:p w14:paraId="7FA09C45" w14:textId="77777777" w:rsidR="00842082" w:rsidRPr="00DB2C45" w:rsidRDefault="00842082" w:rsidP="00842082">
      <w:pPr>
        <w:spacing w:after="0"/>
        <w:rPr>
          <w:rFonts w:ascii="Calibri" w:eastAsia="Calibri" w:hAnsi="Calibri" w:cs="Calibri"/>
          <w:lang w:eastAsia="en-US"/>
        </w:rPr>
      </w:pPr>
      <w:r w:rsidRPr="00DB2C45">
        <w:rPr>
          <w:rFonts w:ascii="Calibri" w:eastAsia="Calibri" w:hAnsi="Calibri" w:cs="Calibri"/>
          <w:lang w:eastAsia="en-US"/>
        </w:rPr>
        <w:t>H</w:t>
      </w:r>
      <w:r w:rsidRPr="007C373B">
        <w:rPr>
          <w:rFonts w:ascii="Calibri" w:eastAsia="Calibri" w:hAnsi="Calibri" w:cs="Calibri"/>
          <w:lang w:eastAsia="en-US"/>
        </w:rPr>
        <w:t>ydroxyzine</w:t>
      </w:r>
      <w:r w:rsidRPr="00DB2C45">
        <w:rPr>
          <w:rFonts w:ascii="Calibri" w:eastAsia="Calibri" w:hAnsi="Calibri" w:cs="Calibri"/>
          <w:lang w:eastAsia="en-US"/>
        </w:rPr>
        <w:t xml:space="preserve"> </w:t>
      </w:r>
      <w:proofErr w:type="spellStart"/>
      <w:r w:rsidRPr="00DB2C45">
        <w:rPr>
          <w:rFonts w:ascii="Calibri" w:eastAsia="Calibri" w:hAnsi="Calibri" w:cs="Calibri"/>
          <w:lang w:eastAsia="en-US"/>
        </w:rPr>
        <w:t>E</w:t>
      </w:r>
      <w:r w:rsidRPr="007C373B">
        <w:rPr>
          <w:rFonts w:ascii="Calibri" w:eastAsia="Calibri" w:hAnsi="Calibri" w:cs="Calibri"/>
          <w:lang w:eastAsia="en-US"/>
        </w:rPr>
        <w:t>mbonate</w:t>
      </w:r>
      <w:proofErr w:type="spellEnd"/>
    </w:p>
    <w:p w14:paraId="4F97ED2A" w14:textId="77777777" w:rsidR="00842082" w:rsidRPr="00DB2C45" w:rsidRDefault="00842082" w:rsidP="00842082">
      <w:pPr>
        <w:spacing w:after="0"/>
        <w:rPr>
          <w:rFonts w:ascii="Calibri" w:eastAsia="Calibri" w:hAnsi="Calibri" w:cs="Calibri"/>
          <w:lang w:eastAsia="en-US"/>
        </w:rPr>
      </w:pPr>
      <w:proofErr w:type="spellStart"/>
      <w:r w:rsidRPr="00DB2C45">
        <w:rPr>
          <w:rFonts w:ascii="Calibri" w:eastAsia="Calibri" w:hAnsi="Calibri" w:cs="Calibri"/>
          <w:lang w:eastAsia="en-US"/>
        </w:rPr>
        <w:t>M</w:t>
      </w:r>
      <w:r w:rsidRPr="007C373B">
        <w:rPr>
          <w:rFonts w:ascii="Calibri" w:eastAsia="Calibri" w:hAnsi="Calibri" w:cs="Calibri"/>
          <w:lang w:eastAsia="en-US"/>
        </w:rPr>
        <w:t>eclozine</w:t>
      </w:r>
      <w:proofErr w:type="spellEnd"/>
      <w:r w:rsidRPr="00DB2C45">
        <w:rPr>
          <w:rFonts w:ascii="Calibri" w:eastAsia="Calibri" w:hAnsi="Calibri" w:cs="Calibri"/>
          <w:lang w:eastAsia="en-US"/>
        </w:rPr>
        <w:t xml:space="preserve"> H</w:t>
      </w:r>
      <w:r w:rsidRPr="007C373B">
        <w:rPr>
          <w:rFonts w:ascii="Calibri" w:eastAsia="Calibri" w:hAnsi="Calibri" w:cs="Calibri"/>
          <w:lang w:eastAsia="en-US"/>
        </w:rPr>
        <w:t>ydrochloride</w:t>
      </w:r>
    </w:p>
    <w:p w14:paraId="41E4ABCC" w14:textId="77777777" w:rsidR="00DB2C45" w:rsidRPr="007C373B" w:rsidRDefault="00DB2C45" w:rsidP="00DB2C45">
      <w:pPr>
        <w:rPr>
          <w:b/>
          <w:bCs/>
        </w:rPr>
      </w:pPr>
    </w:p>
    <w:p w14:paraId="6C718BB4" w14:textId="2EF447C1" w:rsidR="00DB2C45" w:rsidRPr="00DB2C45" w:rsidRDefault="00DB2C45" w:rsidP="00DB2C45">
      <w:pPr>
        <w:rPr>
          <w:b/>
          <w:bCs/>
        </w:rPr>
      </w:pPr>
    </w:p>
    <w:p w14:paraId="553FA734" w14:textId="11F7DAD2" w:rsidR="005F0017" w:rsidRDefault="005F0017">
      <w:pPr>
        <w:spacing w:line="276" w:lineRule="auto"/>
        <w:rPr>
          <w:b/>
          <w:sz w:val="28"/>
          <w:szCs w:val="28"/>
          <w:lang w:eastAsia="en-US"/>
        </w:rPr>
      </w:pPr>
    </w:p>
    <w:p w14:paraId="6C927391" w14:textId="4968743E" w:rsidR="00F7152D" w:rsidRDefault="00F7152D">
      <w:pPr>
        <w:spacing w:line="276" w:lineRule="auto"/>
        <w:rPr>
          <w:b/>
          <w:sz w:val="28"/>
          <w:szCs w:val="28"/>
          <w:lang w:eastAsia="en-US"/>
        </w:rPr>
      </w:pPr>
    </w:p>
    <w:p w14:paraId="47403E06" w14:textId="06983B4F" w:rsidR="00F7152D" w:rsidRDefault="00F7152D">
      <w:pPr>
        <w:spacing w:line="276" w:lineRule="auto"/>
        <w:rPr>
          <w:b/>
          <w:sz w:val="28"/>
          <w:szCs w:val="28"/>
          <w:lang w:eastAsia="en-US"/>
        </w:rPr>
      </w:pPr>
    </w:p>
    <w:p w14:paraId="1927F1FC" w14:textId="2C7B1170" w:rsidR="00F7152D" w:rsidRDefault="00F7152D">
      <w:pPr>
        <w:spacing w:line="276" w:lineRule="auto"/>
        <w:rPr>
          <w:b/>
          <w:sz w:val="28"/>
          <w:szCs w:val="28"/>
          <w:lang w:eastAsia="en-US"/>
        </w:rPr>
      </w:pPr>
    </w:p>
    <w:p w14:paraId="0858B4B5" w14:textId="4E192E03" w:rsidR="00F7152D" w:rsidRDefault="00F7152D">
      <w:pPr>
        <w:spacing w:line="276" w:lineRule="auto"/>
        <w:rPr>
          <w:b/>
          <w:sz w:val="28"/>
          <w:szCs w:val="28"/>
          <w:lang w:eastAsia="en-US"/>
        </w:rPr>
      </w:pPr>
    </w:p>
    <w:p w14:paraId="37071403" w14:textId="259798A6" w:rsidR="00F7152D" w:rsidRDefault="00F7152D">
      <w:pPr>
        <w:spacing w:line="276" w:lineRule="auto"/>
        <w:rPr>
          <w:b/>
          <w:sz w:val="28"/>
          <w:szCs w:val="28"/>
          <w:lang w:eastAsia="en-US"/>
        </w:rPr>
      </w:pPr>
    </w:p>
    <w:p w14:paraId="43C7DED0" w14:textId="65BBA87A" w:rsidR="00F7152D" w:rsidRDefault="00F7152D">
      <w:pPr>
        <w:spacing w:line="276" w:lineRule="auto"/>
        <w:rPr>
          <w:b/>
          <w:sz w:val="28"/>
          <w:szCs w:val="28"/>
          <w:lang w:eastAsia="en-US"/>
        </w:rPr>
      </w:pPr>
    </w:p>
    <w:p w14:paraId="6B3B4522" w14:textId="5BD80A02" w:rsidR="00F7152D" w:rsidRDefault="00F7152D">
      <w:pPr>
        <w:spacing w:line="276" w:lineRule="auto"/>
        <w:rPr>
          <w:b/>
          <w:sz w:val="28"/>
          <w:szCs w:val="28"/>
          <w:lang w:eastAsia="en-US"/>
        </w:rPr>
      </w:pPr>
    </w:p>
    <w:p w14:paraId="0A04D4DC" w14:textId="76669F23" w:rsidR="00F7152D" w:rsidRDefault="00F7152D">
      <w:pPr>
        <w:spacing w:line="276" w:lineRule="auto"/>
        <w:rPr>
          <w:b/>
          <w:sz w:val="28"/>
          <w:szCs w:val="28"/>
          <w:lang w:eastAsia="en-US"/>
        </w:rPr>
      </w:pPr>
    </w:p>
    <w:p w14:paraId="59F3E9CA" w14:textId="7D5CCFC2" w:rsidR="00F7152D" w:rsidRDefault="00F7152D">
      <w:pPr>
        <w:spacing w:line="276" w:lineRule="auto"/>
        <w:rPr>
          <w:b/>
          <w:sz w:val="28"/>
          <w:szCs w:val="28"/>
          <w:lang w:eastAsia="en-US"/>
        </w:rPr>
      </w:pPr>
    </w:p>
    <w:p w14:paraId="6C9B3C76" w14:textId="1A6B65CB" w:rsidR="00F7152D" w:rsidRDefault="00F7152D">
      <w:pPr>
        <w:spacing w:line="276" w:lineRule="auto"/>
        <w:rPr>
          <w:b/>
          <w:sz w:val="28"/>
          <w:szCs w:val="28"/>
          <w:lang w:eastAsia="en-US"/>
        </w:rPr>
      </w:pPr>
    </w:p>
    <w:p w14:paraId="2EA8BA9C" w14:textId="1A0BC40C" w:rsidR="00F7152D" w:rsidRDefault="00F7152D">
      <w:pPr>
        <w:spacing w:line="276" w:lineRule="auto"/>
        <w:rPr>
          <w:b/>
          <w:sz w:val="28"/>
          <w:szCs w:val="28"/>
          <w:lang w:eastAsia="en-US"/>
        </w:rPr>
      </w:pPr>
    </w:p>
    <w:p w14:paraId="76BD1915" w14:textId="77777777" w:rsidR="00F7152D" w:rsidRPr="00DE5857" w:rsidRDefault="00F7152D" w:rsidP="00F7152D">
      <w:pPr>
        <w:pStyle w:val="Title"/>
        <w:rPr>
          <w:rFonts w:cstheme="minorHAnsi"/>
          <w:bCs/>
          <w:sz w:val="32"/>
          <w:szCs w:val="32"/>
        </w:rPr>
      </w:pPr>
      <w:r>
        <w:rPr>
          <w:rFonts w:cstheme="minorHAnsi"/>
          <w:bCs/>
          <w:sz w:val="32"/>
          <w:szCs w:val="32"/>
        </w:rPr>
        <w:lastRenderedPageBreak/>
        <w:t xml:space="preserve">Addendum: </w:t>
      </w:r>
      <w:r w:rsidRPr="00DE5857">
        <w:rPr>
          <w:rFonts w:cstheme="minorHAnsi"/>
          <w:bCs/>
          <w:sz w:val="32"/>
          <w:szCs w:val="32"/>
        </w:rPr>
        <w:t>Omalizumab for chronic spontaneous urticaria</w:t>
      </w:r>
    </w:p>
    <w:p w14:paraId="501FEA06" w14:textId="321BCF3A" w:rsidR="00F7152D" w:rsidRPr="00886B7F" w:rsidRDefault="00F7152D" w:rsidP="00F7152D">
      <w:pPr>
        <w:pStyle w:val="Heading1"/>
        <w:numPr>
          <w:ilvl w:val="0"/>
          <w:numId w:val="16"/>
        </w:numPr>
        <w:tabs>
          <w:tab w:val="num" w:pos="360"/>
        </w:tabs>
        <w:ind w:left="0" w:firstLine="0"/>
        <w:rPr>
          <w:rFonts w:cstheme="minorHAnsi"/>
          <w:color w:val="000000" w:themeColor="text1"/>
          <w:sz w:val="28"/>
          <w:szCs w:val="28"/>
          <w:shd w:val="clear" w:color="auto" w:fill="FFFFFF"/>
        </w:rPr>
      </w:pPr>
      <w:r w:rsidRPr="00886B7F">
        <w:rPr>
          <w:rFonts w:cstheme="minorHAnsi"/>
          <w:color w:val="000000" w:themeColor="text1"/>
          <w:sz w:val="28"/>
          <w:szCs w:val="28"/>
          <w:shd w:val="clear" w:color="auto" w:fill="FFFFFF"/>
        </w:rPr>
        <w:t>Purpose</w:t>
      </w:r>
    </w:p>
    <w:p w14:paraId="7361D5B9" w14:textId="77777777" w:rsidR="00F7152D" w:rsidRDefault="00F7152D" w:rsidP="00F7152D">
      <w:pPr>
        <w:spacing w:after="0"/>
        <w:rPr>
          <w:rFonts w:cstheme="minorHAnsi"/>
        </w:rPr>
      </w:pPr>
      <w:r w:rsidRPr="00DE5857">
        <w:rPr>
          <w:rFonts w:cstheme="minorHAnsi"/>
        </w:rPr>
        <w:t xml:space="preserve">At its </w:t>
      </w:r>
      <w:r>
        <w:rPr>
          <w:rFonts w:cstheme="minorHAnsi"/>
        </w:rPr>
        <w:t xml:space="preserve">June </w:t>
      </w:r>
      <w:r w:rsidRPr="00DE5857">
        <w:rPr>
          <w:rFonts w:cstheme="minorHAnsi"/>
        </w:rPr>
        <w:t>2023 meeting, DUSC considered a predicted versus actual analysis of omalizumab for chronic spontaneous urticaria (CSU), including additional analyses on the trend in prescribing a higher dose (600 mg) of omalizumab for CSU and the age distribution of PBS patients.</w:t>
      </w:r>
    </w:p>
    <w:p w14:paraId="1F8E591D" w14:textId="77777777" w:rsidR="00F7152D" w:rsidRPr="00DE5857" w:rsidRDefault="00F7152D" w:rsidP="00F7152D">
      <w:pPr>
        <w:contextualSpacing/>
        <w:rPr>
          <w:rFonts w:cstheme="minorHAnsi"/>
        </w:rPr>
      </w:pPr>
    </w:p>
    <w:p w14:paraId="32FD73AC" w14:textId="77777777" w:rsidR="00F7152D" w:rsidRDefault="00F7152D" w:rsidP="00F7152D">
      <w:pPr>
        <w:spacing w:after="0"/>
        <w:rPr>
          <w:rFonts w:cstheme="minorHAnsi"/>
        </w:rPr>
      </w:pPr>
      <w:r>
        <w:rPr>
          <w:rFonts w:cstheme="minorHAnsi"/>
        </w:rPr>
        <w:t>This addendum presents the requested additional analysis of time between prescriptions for omalizumab.</w:t>
      </w:r>
    </w:p>
    <w:p w14:paraId="404B5890" w14:textId="77777777" w:rsidR="00F7152D" w:rsidRDefault="00F7152D" w:rsidP="00F7152D">
      <w:pPr>
        <w:spacing w:after="0"/>
        <w:rPr>
          <w:rFonts w:cstheme="minorHAnsi"/>
        </w:rPr>
      </w:pPr>
    </w:p>
    <w:p w14:paraId="2591664E" w14:textId="77777777" w:rsidR="00F7152D" w:rsidRPr="002549ED" w:rsidRDefault="00F7152D" w:rsidP="00F7152D">
      <w:pPr>
        <w:rPr>
          <w:rFonts w:cstheme="minorHAnsi"/>
          <w:b/>
          <w:bCs/>
        </w:rPr>
      </w:pPr>
      <w:r w:rsidRPr="002549ED">
        <w:rPr>
          <w:rFonts w:cstheme="minorHAnsi"/>
          <w:b/>
          <w:bCs/>
        </w:rPr>
        <w:t>Analysis of the time between scripts</w:t>
      </w:r>
    </w:p>
    <w:p w14:paraId="524AB0EC" w14:textId="603A89B2" w:rsidR="00F7152D" w:rsidRDefault="00F7152D" w:rsidP="00F7152D">
      <w:pPr>
        <w:rPr>
          <w:rFonts w:cstheme="minorHAnsi"/>
        </w:rPr>
      </w:pPr>
      <w:r w:rsidRPr="002549ED">
        <w:rPr>
          <w:rFonts w:cstheme="minorHAnsi"/>
        </w:rPr>
        <w:t>DUSC considered that the original dosing analysis which included the distribution of dose (</w:t>
      </w:r>
      <w:proofErr w:type="gramStart"/>
      <w:r w:rsidRPr="002549ED">
        <w:rPr>
          <w:rFonts w:cstheme="minorHAnsi"/>
        </w:rPr>
        <w:t>i.e.</w:t>
      </w:r>
      <w:proofErr w:type="gramEnd"/>
      <w:r w:rsidRPr="002549ED">
        <w:rPr>
          <w:rFonts w:cstheme="minorHAnsi"/>
        </w:rPr>
        <w:t xml:space="preserve"> mass of medicine) per script over time and dose sequencing, could be enhanced by having regard to the time between script supply. </w:t>
      </w:r>
      <w:proofErr w:type="gramStart"/>
      <w:r w:rsidRPr="002549ED">
        <w:rPr>
          <w:rFonts w:cstheme="minorHAnsi"/>
        </w:rPr>
        <w:t>Specifically</w:t>
      </w:r>
      <w:proofErr w:type="gramEnd"/>
      <w:r w:rsidRPr="002549ED">
        <w:rPr>
          <w:rFonts w:cstheme="minorHAnsi"/>
        </w:rPr>
        <w:t xml:space="preserve"> to determine if dose titration was effectively occurring via changing the time between re-supply of prescriptions.</w:t>
      </w:r>
    </w:p>
    <w:p w14:paraId="3602F174" w14:textId="388BA4B5" w:rsidR="00F7152D" w:rsidRPr="00886B7F" w:rsidRDefault="00F7152D" w:rsidP="00F7152D">
      <w:pPr>
        <w:pStyle w:val="Heading1"/>
        <w:numPr>
          <w:ilvl w:val="0"/>
          <w:numId w:val="16"/>
        </w:numPr>
        <w:tabs>
          <w:tab w:val="num" w:pos="360"/>
        </w:tabs>
        <w:spacing w:before="0"/>
        <w:ind w:left="0" w:firstLine="0"/>
        <w:contextualSpacing/>
        <w:rPr>
          <w:rFonts w:cstheme="minorHAnsi"/>
          <w:color w:val="000000" w:themeColor="text1"/>
          <w:sz w:val="28"/>
          <w:szCs w:val="28"/>
          <w:shd w:val="clear" w:color="auto" w:fill="FFFFFF"/>
        </w:rPr>
      </w:pPr>
      <w:r w:rsidRPr="00886B7F">
        <w:rPr>
          <w:rFonts w:cstheme="minorHAnsi"/>
          <w:color w:val="000000" w:themeColor="text1"/>
          <w:sz w:val="28"/>
          <w:szCs w:val="28"/>
          <w:shd w:val="clear" w:color="auto" w:fill="FFFFFF"/>
        </w:rPr>
        <w:t>Methods and sources</w:t>
      </w:r>
    </w:p>
    <w:p w14:paraId="29F5B68D" w14:textId="77777777" w:rsidR="00F7152D" w:rsidRPr="00433F82" w:rsidRDefault="00F7152D" w:rsidP="00F7152D">
      <w:pPr>
        <w:rPr>
          <w:rFonts w:cstheme="minorHAnsi"/>
        </w:rPr>
      </w:pPr>
      <w:r w:rsidRPr="00433F82">
        <w:rPr>
          <w:rFonts w:cstheme="minorHAnsi"/>
        </w:rPr>
        <w:t xml:space="preserve">PBS Authority Approval data and prescriptions data </w:t>
      </w:r>
      <w:r w:rsidRPr="00F7152D">
        <w:rPr>
          <w:rFonts w:cstheme="minorHAnsi"/>
          <w:color w:val="000000" w:themeColor="text1"/>
          <w:shd w:val="clear" w:color="auto" w:fill="FFFFFF"/>
        </w:rPr>
        <w:t>maintained by the Department of Health and Aged Care, processed by Services Australia</w:t>
      </w:r>
      <w:r w:rsidRPr="00433F82">
        <w:rPr>
          <w:rFonts w:cstheme="minorHAnsi"/>
          <w:color w:val="222222"/>
          <w:shd w:val="clear" w:color="auto" w:fill="FFFFFF"/>
        </w:rPr>
        <w:t>,</w:t>
      </w:r>
      <w:r w:rsidRPr="00433F82">
        <w:rPr>
          <w:rFonts w:cstheme="minorHAnsi"/>
          <w:color w:val="222222"/>
          <w:sz w:val="20"/>
          <w:szCs w:val="20"/>
          <w:shd w:val="clear" w:color="auto" w:fill="FFFFFF"/>
        </w:rPr>
        <w:t> </w:t>
      </w:r>
      <w:r w:rsidRPr="00433F82">
        <w:rPr>
          <w:rFonts w:cstheme="minorHAnsi"/>
        </w:rPr>
        <w:t>was extracted from 1 September 2016 to the end of February 2023 (the same period as used in the Item 7.2 analysis considered by the June 2023 DUSC meeting). Data was extracted based on the date of supply</w:t>
      </w:r>
      <w:r>
        <w:rPr>
          <w:rFonts w:cstheme="minorHAnsi"/>
        </w:rPr>
        <w:t>.</w:t>
      </w:r>
    </w:p>
    <w:p w14:paraId="5268F6AB" w14:textId="77777777" w:rsidR="00F7152D" w:rsidRPr="00433F82" w:rsidRDefault="00F7152D" w:rsidP="00F7152D">
      <w:pPr>
        <w:spacing w:before="240"/>
        <w:rPr>
          <w:rFonts w:cstheme="minorHAnsi"/>
          <w:b/>
          <w:bCs/>
          <w:i/>
          <w:iCs/>
        </w:rPr>
      </w:pPr>
      <w:r w:rsidRPr="00433F82">
        <w:rPr>
          <w:rFonts w:cstheme="minorHAnsi"/>
          <w:b/>
          <w:bCs/>
          <w:i/>
          <w:iCs/>
        </w:rPr>
        <w:t>Dose analysis</w:t>
      </w:r>
    </w:p>
    <w:p w14:paraId="269EAC3D" w14:textId="38E5B4C3" w:rsidR="00F7152D" w:rsidRPr="00433F82" w:rsidRDefault="00F7152D" w:rsidP="00F7152D">
      <w:pPr>
        <w:rPr>
          <w:rFonts w:cstheme="minorHAnsi"/>
        </w:rPr>
      </w:pPr>
      <w:r w:rsidRPr="00433F82">
        <w:rPr>
          <w:rFonts w:cstheme="minorHAnsi"/>
        </w:rPr>
        <w:t>Omalizumab is administered as monthly injections. The total amount of drug dispensed was calculated as the product of the mass per unit of drug supplied by the PBS quantity dispensed.</w:t>
      </w:r>
    </w:p>
    <w:p w14:paraId="0C2B6BD9" w14:textId="30426C70" w:rsidR="00F7152D" w:rsidRPr="00F7152D" w:rsidRDefault="00F7152D" w:rsidP="00F7152D">
      <w:pPr>
        <w:pStyle w:val="Heading3"/>
        <w:rPr>
          <w:rFonts w:eastAsiaTheme="minorHAnsi" w:cstheme="minorHAnsi"/>
          <w:b w:val="0"/>
          <w:bCs/>
          <w:i w:val="0"/>
          <w:iCs/>
        </w:rPr>
      </w:pPr>
      <w:r w:rsidRPr="00A96ADD">
        <w:rPr>
          <w:rFonts w:eastAsiaTheme="minorHAnsi" w:cstheme="minorHAnsi"/>
          <w:bCs/>
          <w:iCs/>
        </w:rPr>
        <w:t xml:space="preserve">Time to resupply </w:t>
      </w:r>
      <w:proofErr w:type="gramStart"/>
      <w:r w:rsidRPr="00A96ADD">
        <w:rPr>
          <w:rFonts w:eastAsiaTheme="minorHAnsi" w:cstheme="minorHAnsi"/>
          <w:bCs/>
          <w:iCs/>
        </w:rPr>
        <w:t>analysis</w:t>
      </w:r>
      <w:proofErr w:type="gramEnd"/>
    </w:p>
    <w:p w14:paraId="2098D2A2" w14:textId="7F46DB14" w:rsidR="00F7152D" w:rsidRDefault="00F7152D" w:rsidP="00F7152D">
      <w:pPr>
        <w:rPr>
          <w:rFonts w:cstheme="minorHAnsi"/>
        </w:rPr>
      </w:pPr>
      <w:r w:rsidRPr="00433F82">
        <w:rPr>
          <w:rFonts w:cstheme="minorHAnsi"/>
        </w:rPr>
        <w:t>Time to resupply calculated for a prescription is the number of days from the supply of that prescription to the supply of the next prescription of the same medicine (regardless of the strength or treatment phase of the next prescription).</w:t>
      </w:r>
    </w:p>
    <w:p w14:paraId="117C7038" w14:textId="1D81C01C" w:rsidR="00F7152D" w:rsidRPr="00886B7F" w:rsidRDefault="00F7152D" w:rsidP="00F7152D">
      <w:pPr>
        <w:pStyle w:val="Heading1"/>
        <w:numPr>
          <w:ilvl w:val="0"/>
          <w:numId w:val="16"/>
        </w:numPr>
        <w:tabs>
          <w:tab w:val="num" w:pos="360"/>
        </w:tabs>
        <w:spacing w:before="0"/>
        <w:ind w:left="0" w:firstLine="0"/>
        <w:contextualSpacing/>
        <w:rPr>
          <w:rFonts w:cstheme="minorHAnsi"/>
          <w:color w:val="000000" w:themeColor="text1"/>
          <w:sz w:val="28"/>
          <w:szCs w:val="28"/>
          <w:shd w:val="clear" w:color="auto" w:fill="FFFFFF"/>
        </w:rPr>
      </w:pPr>
      <w:r w:rsidRPr="00886B7F">
        <w:rPr>
          <w:rFonts w:cstheme="minorHAnsi"/>
          <w:color w:val="000000" w:themeColor="text1"/>
          <w:sz w:val="28"/>
          <w:szCs w:val="28"/>
          <w:shd w:val="clear" w:color="auto" w:fill="FFFFFF"/>
        </w:rPr>
        <w:t>Results</w:t>
      </w:r>
    </w:p>
    <w:p w14:paraId="6DE9D9A6" w14:textId="77777777" w:rsidR="00F7152D" w:rsidRDefault="00F7152D" w:rsidP="00F7152D">
      <w:pPr>
        <w:spacing w:after="0"/>
        <w:rPr>
          <w:rFonts w:cstheme="minorHAnsi"/>
        </w:rPr>
      </w:pPr>
      <w:r>
        <w:rPr>
          <w:rFonts w:cstheme="minorHAnsi"/>
        </w:rPr>
        <w:t>Figure 1 presents a distribution of the number of days to resupply by the phase of treatment (initial and continuing).</w:t>
      </w:r>
    </w:p>
    <w:p w14:paraId="3F4FB62F" w14:textId="77777777" w:rsidR="00F7152D" w:rsidRDefault="00F7152D" w:rsidP="00F7152D">
      <w:pPr>
        <w:spacing w:after="0"/>
        <w:rPr>
          <w:rFonts w:cstheme="minorHAnsi"/>
        </w:rPr>
      </w:pPr>
    </w:p>
    <w:p w14:paraId="700CECBB" w14:textId="77777777" w:rsidR="00F7152D" w:rsidRPr="001F4AA2" w:rsidRDefault="00F7152D" w:rsidP="00F7152D">
      <w:pPr>
        <w:spacing w:before="60" w:after="60"/>
        <w:outlineLvl w:val="3"/>
        <w:rPr>
          <w:rFonts w:ascii="Calibri" w:eastAsia="MS Mincho" w:hAnsi="Calibri"/>
          <w:b/>
          <w:lang w:val="en-US"/>
        </w:rPr>
      </w:pPr>
      <w:r w:rsidRPr="001F4AA2">
        <w:rPr>
          <w:rFonts w:ascii="Calibri" w:eastAsia="MS Mincho" w:hAnsi="Calibri"/>
          <w:b/>
          <w:noProof/>
          <w:lang w:val="en-US"/>
        </w:rPr>
        <w:lastRenderedPageBreak/>
        <w:drawing>
          <wp:inline distT="0" distB="0" distL="0" distR="0" wp14:anchorId="5CFC6100" wp14:editId="74E57571">
            <wp:extent cx="5067300" cy="3714750"/>
            <wp:effectExtent l="0" t="0" r="0" b="0"/>
            <wp:docPr id="14" name="Chart 14">
              <a:extLst xmlns:a="http://schemas.openxmlformats.org/drawingml/2006/main">
                <a:ext uri="{FF2B5EF4-FFF2-40B4-BE49-F238E27FC236}">
                  <a16:creationId xmlns:a16="http://schemas.microsoft.com/office/drawing/2014/main" id="{510A0CC7-7EB3-E041-ABCE-F76818AF72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E2C2F6" w14:textId="77777777" w:rsidR="00F7152D" w:rsidRPr="001F4AA2" w:rsidRDefault="00F7152D" w:rsidP="00F7152D">
      <w:pPr>
        <w:rPr>
          <w:rFonts w:ascii="Calibri" w:eastAsia="MS Mincho" w:hAnsi="Calibri"/>
          <w:b/>
          <w:bCs/>
        </w:rPr>
      </w:pPr>
      <w:r w:rsidRPr="001F4AA2">
        <w:rPr>
          <w:rFonts w:ascii="Calibri" w:eastAsia="MS Mincho" w:hAnsi="Calibri"/>
          <w:b/>
          <w:bCs/>
        </w:rPr>
        <w:t xml:space="preserve">Figure 1: Distribution of days to resupply by treatment </w:t>
      </w:r>
      <w:proofErr w:type="gramStart"/>
      <w:r w:rsidRPr="001F4AA2">
        <w:rPr>
          <w:rFonts w:ascii="Calibri" w:eastAsia="MS Mincho" w:hAnsi="Calibri"/>
          <w:b/>
          <w:bCs/>
        </w:rPr>
        <w:t>phase</w:t>
      </w:r>
      <w:proofErr w:type="gramEnd"/>
    </w:p>
    <w:p w14:paraId="285E291E" w14:textId="77777777" w:rsidR="00F7152D" w:rsidRPr="001F4AA2" w:rsidRDefault="00F7152D" w:rsidP="00F7152D">
      <w:pPr>
        <w:rPr>
          <w:rFonts w:ascii="Calibri" w:eastAsia="MS Mincho" w:hAnsi="Calibri"/>
        </w:rPr>
      </w:pPr>
      <w:r w:rsidRPr="001F4AA2">
        <w:rPr>
          <w:rFonts w:ascii="Calibri" w:eastAsia="MS Mincho" w:hAnsi="Calibri"/>
        </w:rPr>
        <w:t xml:space="preserve">Initial treatment phase items </w:t>
      </w:r>
      <w:proofErr w:type="gramStart"/>
      <w:r w:rsidRPr="001F4AA2">
        <w:rPr>
          <w:rFonts w:ascii="Calibri" w:eastAsia="MS Mincho" w:hAnsi="Calibri"/>
        </w:rPr>
        <w:t>are;</w:t>
      </w:r>
      <w:proofErr w:type="gramEnd"/>
      <w:r w:rsidRPr="001F4AA2">
        <w:rPr>
          <w:rFonts w:ascii="Calibri" w:eastAsia="MS Mincho" w:hAnsi="Calibri"/>
        </w:rPr>
        <w:br/>
        <w:t>11176F - omalizumab 150 mg/mL injection, 1 mL syringe (HSD Public, 2 repeats); and 11175E - omalizumab 150 mg/mL injection, 1 mL syringe (HSD Private, 2 repeats)</w:t>
      </w:r>
    </w:p>
    <w:p w14:paraId="3F5C1DE5" w14:textId="77777777" w:rsidR="00F7152D" w:rsidRPr="001F4AA2" w:rsidRDefault="00F7152D" w:rsidP="00F7152D">
      <w:pPr>
        <w:rPr>
          <w:rFonts w:ascii="Calibri" w:eastAsia="MS Mincho" w:hAnsi="Calibri"/>
        </w:rPr>
      </w:pPr>
      <w:r w:rsidRPr="001F4AA2">
        <w:rPr>
          <w:rFonts w:ascii="Calibri" w:eastAsia="MS Mincho" w:hAnsi="Calibri"/>
        </w:rPr>
        <w:t xml:space="preserve">Continuing treatment phase items </w:t>
      </w:r>
      <w:proofErr w:type="gramStart"/>
      <w:r w:rsidRPr="001F4AA2">
        <w:rPr>
          <w:rFonts w:ascii="Calibri" w:eastAsia="MS Mincho" w:hAnsi="Calibri"/>
        </w:rPr>
        <w:t>are;</w:t>
      </w:r>
      <w:proofErr w:type="gramEnd"/>
      <w:r w:rsidRPr="001F4AA2">
        <w:rPr>
          <w:rFonts w:ascii="Calibri" w:eastAsia="MS Mincho" w:hAnsi="Calibri"/>
        </w:rPr>
        <w:br/>
        <w:t>11168T - omalizumab 150 mg/mL injection, 1 mL syringe (HSD Public, 5 repeats); and 11163M - omalizumab 150 mg/mL injection, 1 mL syringe (HSD Private, 5 repeats)</w:t>
      </w:r>
    </w:p>
    <w:p w14:paraId="4BF3A44C" w14:textId="77777777" w:rsidR="00F7152D" w:rsidRDefault="00F7152D" w:rsidP="00F7152D">
      <w:pPr>
        <w:rPr>
          <w:rFonts w:ascii="Calibri" w:eastAsia="MS Mincho" w:hAnsi="Calibri"/>
        </w:rPr>
      </w:pPr>
      <w:proofErr w:type="gramStart"/>
      <w:r>
        <w:rPr>
          <w:rFonts w:ascii="Calibri" w:eastAsia="MS Mincho" w:hAnsi="Calibri"/>
        </w:rPr>
        <w:t>G</w:t>
      </w:r>
      <w:r w:rsidRPr="001F4AA2">
        <w:rPr>
          <w:rFonts w:ascii="Calibri" w:eastAsia="MS Mincho" w:hAnsi="Calibri"/>
        </w:rPr>
        <w:t>enerally</w:t>
      </w:r>
      <w:proofErr w:type="gramEnd"/>
      <w:r w:rsidRPr="001F4AA2">
        <w:rPr>
          <w:rFonts w:ascii="Calibri" w:eastAsia="MS Mincho" w:hAnsi="Calibri"/>
        </w:rPr>
        <w:t xml:space="preserve"> the initial treatment phase consists of the first three prescriptions. It can be seen from Figure 1 that the distribution of days to resupply does not seem to differ much between the initial and continuing phases. A possible exception is that continuing scripts have a higher proportion with 0 days to resupply (</w:t>
      </w:r>
      <w:proofErr w:type="gramStart"/>
      <w:r w:rsidRPr="001F4AA2">
        <w:rPr>
          <w:rFonts w:ascii="Calibri" w:eastAsia="MS Mincho" w:hAnsi="Calibri"/>
        </w:rPr>
        <w:t>i.e.</w:t>
      </w:r>
      <w:proofErr w:type="gramEnd"/>
      <w:r w:rsidRPr="001F4AA2">
        <w:rPr>
          <w:rFonts w:ascii="Calibri" w:eastAsia="MS Mincho" w:hAnsi="Calibri"/>
        </w:rPr>
        <w:t xml:space="preserve"> two scripts filled on the same day). Some scripts have resupply after more than 90 days. It may be more correct to regard these scripts the last before a break in treatment, rather than scripts where the dosing has been extended over a long period of time. The tail of the distribution rises as there is a &gt;180 days category on the end.</w:t>
      </w:r>
    </w:p>
    <w:p w14:paraId="5CF2C3BC" w14:textId="15B3A56D" w:rsidR="00F7152D" w:rsidRDefault="00F7152D" w:rsidP="00F7152D">
      <w:pPr>
        <w:rPr>
          <w:rFonts w:ascii="Calibri" w:eastAsia="MS Mincho" w:hAnsi="Calibri"/>
        </w:rPr>
      </w:pPr>
      <w:r>
        <w:rPr>
          <w:rFonts w:ascii="Calibri" w:eastAsia="MS Mincho" w:hAnsi="Calibri"/>
        </w:rPr>
        <w:t xml:space="preserve">Tables 1 and 2 show the proportion of prescriptions that were resupplied within 31 days, between 32 to 62 days, more than 62 days and within a window </w:t>
      </w:r>
      <w:r>
        <w:rPr>
          <w:rFonts w:ascii="Calibri" w:eastAsia="MS Mincho" w:hAnsi="Calibri" w:cs="Calibri"/>
        </w:rPr>
        <w:t>±</w:t>
      </w:r>
      <w:r>
        <w:rPr>
          <w:rFonts w:ascii="Calibri" w:eastAsia="MS Mincho" w:hAnsi="Calibri"/>
        </w:rPr>
        <w:t>7 days of two months from the prior supply, for initial and continuing treatment respectively.</w:t>
      </w:r>
    </w:p>
    <w:p w14:paraId="5B016A23" w14:textId="77777777" w:rsidR="007344EC" w:rsidRDefault="007344EC">
      <w:pPr>
        <w:spacing w:line="276" w:lineRule="auto"/>
        <w:rPr>
          <w:rFonts w:ascii="Calibri" w:eastAsia="MS Mincho" w:hAnsi="Calibri"/>
          <w:b/>
          <w:bCs/>
        </w:rPr>
      </w:pPr>
      <w:r>
        <w:rPr>
          <w:rFonts w:ascii="Calibri" w:eastAsia="MS Mincho" w:hAnsi="Calibri"/>
          <w:b/>
          <w:bCs/>
        </w:rPr>
        <w:br w:type="page"/>
      </w:r>
    </w:p>
    <w:p w14:paraId="684BF21D" w14:textId="70F0A546" w:rsidR="00F7152D" w:rsidRPr="00CC39DC" w:rsidRDefault="00F7152D" w:rsidP="00F7152D">
      <w:pPr>
        <w:rPr>
          <w:rFonts w:ascii="Calibri" w:eastAsia="MS Mincho" w:hAnsi="Calibri"/>
          <w:b/>
          <w:bCs/>
        </w:rPr>
      </w:pPr>
      <w:r w:rsidRPr="00CC39DC">
        <w:rPr>
          <w:rFonts w:ascii="Calibri" w:eastAsia="MS Mincho" w:hAnsi="Calibri"/>
          <w:b/>
          <w:bCs/>
        </w:rPr>
        <w:lastRenderedPageBreak/>
        <w:t>Table 1: Proportion of prescriptions by resupply time for initial treatment, 2022</w:t>
      </w:r>
    </w:p>
    <w:tbl>
      <w:tblPr>
        <w:tblW w:w="7200" w:type="dxa"/>
        <w:tblLook w:val="04A0" w:firstRow="1" w:lastRow="0" w:firstColumn="1" w:lastColumn="0" w:noHBand="0" w:noVBand="1"/>
      </w:tblPr>
      <w:tblGrid>
        <w:gridCol w:w="5900"/>
        <w:gridCol w:w="1300"/>
      </w:tblGrid>
      <w:tr w:rsidR="00F7152D" w:rsidRPr="00BB7445" w14:paraId="27BC9E0F" w14:textId="77777777" w:rsidTr="000A4354">
        <w:trPr>
          <w:trHeight w:val="290"/>
        </w:trPr>
        <w:tc>
          <w:tcPr>
            <w:tcW w:w="5900" w:type="dxa"/>
            <w:tcBorders>
              <w:top w:val="nil"/>
              <w:left w:val="nil"/>
              <w:bottom w:val="nil"/>
              <w:right w:val="nil"/>
            </w:tcBorders>
            <w:shd w:val="clear" w:color="auto" w:fill="auto"/>
            <w:noWrap/>
            <w:vAlign w:val="bottom"/>
            <w:hideMark/>
          </w:tcPr>
          <w:p w14:paraId="4494352D" w14:textId="77777777" w:rsidR="00F7152D" w:rsidRPr="00BB7445" w:rsidRDefault="00F7152D" w:rsidP="000A4354">
            <w:pPr>
              <w:spacing w:after="0"/>
              <w:rPr>
                <w:rFonts w:eastAsia="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8D5BE" w14:textId="77777777" w:rsidR="00F7152D" w:rsidRPr="00BB7445" w:rsidRDefault="00F7152D" w:rsidP="000A4354">
            <w:pPr>
              <w:spacing w:after="0"/>
              <w:rPr>
                <w:rFonts w:ascii="Calibri" w:eastAsia="Times New Roman" w:hAnsi="Calibri" w:cs="Calibri"/>
                <w:b/>
                <w:bCs/>
                <w:sz w:val="22"/>
                <w:szCs w:val="22"/>
              </w:rPr>
            </w:pPr>
            <w:r w:rsidRPr="00BB7445">
              <w:rPr>
                <w:rFonts w:ascii="Calibri" w:eastAsia="Times New Roman" w:hAnsi="Calibri" w:cs="Calibri"/>
                <w:b/>
                <w:bCs/>
                <w:sz w:val="22"/>
                <w:szCs w:val="22"/>
              </w:rPr>
              <w:t>Proportion</w:t>
            </w:r>
          </w:p>
        </w:tc>
      </w:tr>
      <w:tr w:rsidR="00F7152D" w:rsidRPr="00BB7445" w14:paraId="64C93BE9" w14:textId="77777777" w:rsidTr="000A4354">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7C98" w14:textId="77777777" w:rsidR="00F7152D" w:rsidRPr="00BB7445" w:rsidRDefault="00F7152D" w:rsidP="000A4354">
            <w:pPr>
              <w:spacing w:after="0"/>
              <w:rPr>
                <w:rFonts w:ascii="Calibri" w:eastAsia="Times New Roman" w:hAnsi="Calibri" w:cs="Calibri"/>
                <w:sz w:val="22"/>
                <w:szCs w:val="22"/>
              </w:rPr>
            </w:pPr>
            <w:r w:rsidRPr="00BB7445">
              <w:rPr>
                <w:rFonts w:ascii="Calibri" w:eastAsia="Times New Roman" w:hAnsi="Calibri" w:cs="Calibri"/>
                <w:sz w:val="22"/>
                <w:szCs w:val="22"/>
              </w:rPr>
              <w:t>Proportion 31 days or less</w:t>
            </w:r>
          </w:p>
        </w:tc>
        <w:tc>
          <w:tcPr>
            <w:tcW w:w="1300" w:type="dxa"/>
            <w:tcBorders>
              <w:top w:val="nil"/>
              <w:left w:val="nil"/>
              <w:bottom w:val="single" w:sz="4" w:space="0" w:color="auto"/>
              <w:right w:val="single" w:sz="4" w:space="0" w:color="auto"/>
            </w:tcBorders>
            <w:shd w:val="clear" w:color="auto" w:fill="auto"/>
            <w:noWrap/>
            <w:vAlign w:val="bottom"/>
            <w:hideMark/>
          </w:tcPr>
          <w:p w14:paraId="02A09037" w14:textId="77777777" w:rsidR="00F7152D" w:rsidRPr="00BB7445" w:rsidRDefault="00F7152D" w:rsidP="000A4354">
            <w:pPr>
              <w:spacing w:after="0"/>
              <w:jc w:val="right"/>
              <w:rPr>
                <w:rFonts w:ascii="Calibri" w:eastAsia="Times New Roman" w:hAnsi="Calibri" w:cs="Calibri"/>
                <w:sz w:val="22"/>
                <w:szCs w:val="22"/>
              </w:rPr>
            </w:pPr>
            <w:r>
              <w:rPr>
                <w:rFonts w:ascii="Calibri" w:hAnsi="Calibri" w:cs="Calibri"/>
                <w:sz w:val="22"/>
                <w:szCs w:val="22"/>
              </w:rPr>
              <w:t>56.5%</w:t>
            </w:r>
          </w:p>
        </w:tc>
      </w:tr>
      <w:tr w:rsidR="00F7152D" w:rsidRPr="00BB7445" w14:paraId="0811342E"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170C40C0" w14:textId="77777777" w:rsidR="00F7152D" w:rsidRPr="00BB7445" w:rsidRDefault="00F7152D" w:rsidP="000A4354">
            <w:pPr>
              <w:spacing w:after="0"/>
              <w:rPr>
                <w:rFonts w:ascii="Calibri" w:eastAsia="Times New Roman" w:hAnsi="Calibri" w:cs="Calibri"/>
                <w:sz w:val="22"/>
                <w:szCs w:val="22"/>
              </w:rPr>
            </w:pPr>
            <w:r w:rsidRPr="00BB7445">
              <w:rPr>
                <w:rFonts w:ascii="Calibri" w:eastAsia="Times New Roman" w:hAnsi="Calibri" w:cs="Calibri"/>
                <w:sz w:val="22"/>
                <w:szCs w:val="22"/>
              </w:rPr>
              <w:t>Proportion 32 to 62 days</w:t>
            </w:r>
          </w:p>
        </w:tc>
        <w:tc>
          <w:tcPr>
            <w:tcW w:w="1300" w:type="dxa"/>
            <w:tcBorders>
              <w:top w:val="nil"/>
              <w:left w:val="nil"/>
              <w:bottom w:val="single" w:sz="4" w:space="0" w:color="auto"/>
              <w:right w:val="single" w:sz="4" w:space="0" w:color="auto"/>
            </w:tcBorders>
            <w:shd w:val="clear" w:color="auto" w:fill="auto"/>
            <w:noWrap/>
            <w:vAlign w:val="bottom"/>
            <w:hideMark/>
          </w:tcPr>
          <w:p w14:paraId="4C1CCDD5" w14:textId="77777777" w:rsidR="00F7152D" w:rsidRPr="00BB7445" w:rsidRDefault="00F7152D" w:rsidP="000A4354">
            <w:pPr>
              <w:spacing w:after="0"/>
              <w:jc w:val="right"/>
              <w:rPr>
                <w:rFonts w:ascii="Calibri" w:eastAsia="Times New Roman" w:hAnsi="Calibri" w:cs="Calibri"/>
                <w:sz w:val="22"/>
                <w:szCs w:val="22"/>
              </w:rPr>
            </w:pPr>
            <w:r>
              <w:rPr>
                <w:rFonts w:ascii="Calibri" w:hAnsi="Calibri" w:cs="Calibri"/>
                <w:sz w:val="22"/>
                <w:szCs w:val="22"/>
              </w:rPr>
              <w:t>37.0%</w:t>
            </w:r>
          </w:p>
        </w:tc>
      </w:tr>
      <w:tr w:rsidR="00F7152D" w:rsidRPr="00BB7445" w14:paraId="25553786"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170B8D59" w14:textId="77777777" w:rsidR="00F7152D" w:rsidRPr="00BB7445" w:rsidRDefault="00F7152D" w:rsidP="000A4354">
            <w:pPr>
              <w:spacing w:after="0"/>
              <w:rPr>
                <w:rFonts w:ascii="Calibri" w:eastAsia="Times New Roman" w:hAnsi="Calibri" w:cs="Calibri"/>
                <w:sz w:val="22"/>
                <w:szCs w:val="22"/>
              </w:rPr>
            </w:pPr>
            <w:r w:rsidRPr="00BB7445">
              <w:rPr>
                <w:rFonts w:ascii="Calibri" w:eastAsia="Times New Roman" w:hAnsi="Calibri" w:cs="Calibri"/>
                <w:sz w:val="22"/>
                <w:szCs w:val="22"/>
              </w:rPr>
              <w:t>More than 62 days</w:t>
            </w:r>
          </w:p>
        </w:tc>
        <w:tc>
          <w:tcPr>
            <w:tcW w:w="1300" w:type="dxa"/>
            <w:tcBorders>
              <w:top w:val="nil"/>
              <w:left w:val="nil"/>
              <w:bottom w:val="single" w:sz="4" w:space="0" w:color="auto"/>
              <w:right w:val="single" w:sz="4" w:space="0" w:color="auto"/>
            </w:tcBorders>
            <w:shd w:val="clear" w:color="auto" w:fill="auto"/>
            <w:noWrap/>
            <w:vAlign w:val="bottom"/>
            <w:hideMark/>
          </w:tcPr>
          <w:p w14:paraId="313A517F" w14:textId="77777777" w:rsidR="00F7152D" w:rsidRPr="00BB7445" w:rsidRDefault="00F7152D" w:rsidP="000A4354">
            <w:pPr>
              <w:spacing w:after="0"/>
              <w:jc w:val="right"/>
              <w:rPr>
                <w:rFonts w:ascii="Calibri" w:eastAsia="Times New Roman" w:hAnsi="Calibri" w:cs="Calibri"/>
                <w:sz w:val="22"/>
                <w:szCs w:val="22"/>
              </w:rPr>
            </w:pPr>
            <w:r>
              <w:rPr>
                <w:rFonts w:ascii="Calibri" w:hAnsi="Calibri" w:cs="Calibri"/>
                <w:sz w:val="22"/>
                <w:szCs w:val="22"/>
              </w:rPr>
              <w:t>6.5%</w:t>
            </w:r>
          </w:p>
        </w:tc>
      </w:tr>
      <w:tr w:rsidR="00F7152D" w:rsidRPr="00BB7445" w14:paraId="7E4B0703"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513FE6F8" w14:textId="77777777" w:rsidR="00F7152D" w:rsidRPr="00BB7445" w:rsidRDefault="00F7152D" w:rsidP="000A4354">
            <w:pPr>
              <w:spacing w:after="0"/>
              <w:rPr>
                <w:rFonts w:ascii="Calibri" w:eastAsia="Times New Roman" w:hAnsi="Calibri" w:cs="Calibri"/>
                <w:sz w:val="22"/>
                <w:szCs w:val="22"/>
              </w:rPr>
            </w:pPr>
            <w:r w:rsidRPr="00BB7445">
              <w:rPr>
                <w:rFonts w:ascii="Calibri" w:eastAsia="Times New Roman" w:hAnsi="Calibri" w:cs="Calibri"/>
                <w:sz w:val="22"/>
                <w:szCs w:val="22"/>
              </w:rPr>
              <w:t>Within 7 days of two months from the last supply (days 55-69)</w:t>
            </w:r>
          </w:p>
        </w:tc>
        <w:tc>
          <w:tcPr>
            <w:tcW w:w="1300" w:type="dxa"/>
            <w:tcBorders>
              <w:top w:val="nil"/>
              <w:left w:val="nil"/>
              <w:bottom w:val="single" w:sz="4" w:space="0" w:color="auto"/>
              <w:right w:val="single" w:sz="4" w:space="0" w:color="auto"/>
            </w:tcBorders>
            <w:shd w:val="clear" w:color="auto" w:fill="auto"/>
            <w:noWrap/>
            <w:vAlign w:val="bottom"/>
            <w:hideMark/>
          </w:tcPr>
          <w:p w14:paraId="1B8CA963" w14:textId="77777777" w:rsidR="00F7152D" w:rsidRPr="00BB7445" w:rsidRDefault="00F7152D" w:rsidP="000A4354">
            <w:pPr>
              <w:spacing w:after="0"/>
              <w:jc w:val="right"/>
              <w:rPr>
                <w:rFonts w:ascii="Calibri" w:eastAsia="Times New Roman" w:hAnsi="Calibri" w:cs="Calibri"/>
                <w:sz w:val="22"/>
                <w:szCs w:val="22"/>
              </w:rPr>
            </w:pPr>
            <w:r>
              <w:rPr>
                <w:rFonts w:ascii="Calibri" w:hAnsi="Calibri" w:cs="Calibri"/>
                <w:sz w:val="22"/>
                <w:szCs w:val="22"/>
              </w:rPr>
              <w:t>4.8%</w:t>
            </w:r>
          </w:p>
        </w:tc>
      </w:tr>
    </w:tbl>
    <w:p w14:paraId="1F590C4E" w14:textId="77777777" w:rsidR="00F7152D" w:rsidRDefault="00F7152D" w:rsidP="00F7152D">
      <w:pPr>
        <w:rPr>
          <w:rFonts w:ascii="Calibri" w:eastAsia="MS Mincho" w:hAnsi="Calibri"/>
        </w:rPr>
      </w:pPr>
    </w:p>
    <w:p w14:paraId="3639DCE3" w14:textId="77777777" w:rsidR="00F7152D" w:rsidRPr="00682D4F" w:rsidRDefault="00F7152D" w:rsidP="00F7152D">
      <w:pPr>
        <w:rPr>
          <w:rFonts w:ascii="Calibri" w:eastAsia="MS Mincho" w:hAnsi="Calibri"/>
          <w:b/>
          <w:bCs/>
        </w:rPr>
      </w:pPr>
      <w:r w:rsidRPr="00CC39DC">
        <w:rPr>
          <w:rFonts w:ascii="Calibri" w:eastAsia="MS Mincho" w:hAnsi="Calibri"/>
          <w:b/>
          <w:bCs/>
        </w:rPr>
        <w:t xml:space="preserve">Table </w:t>
      </w:r>
      <w:r>
        <w:rPr>
          <w:rFonts w:ascii="Calibri" w:eastAsia="MS Mincho" w:hAnsi="Calibri"/>
          <w:b/>
          <w:bCs/>
        </w:rPr>
        <w:t>2</w:t>
      </w:r>
      <w:r w:rsidRPr="00CC39DC">
        <w:rPr>
          <w:rFonts w:ascii="Calibri" w:eastAsia="MS Mincho" w:hAnsi="Calibri"/>
          <w:b/>
          <w:bCs/>
        </w:rPr>
        <w:t xml:space="preserve">: Proportion of prescriptions by resupply time for </w:t>
      </w:r>
      <w:r>
        <w:rPr>
          <w:rFonts w:ascii="Calibri" w:eastAsia="MS Mincho" w:hAnsi="Calibri"/>
          <w:b/>
          <w:bCs/>
        </w:rPr>
        <w:t>continuing</w:t>
      </w:r>
      <w:r w:rsidRPr="00CC39DC">
        <w:rPr>
          <w:rFonts w:ascii="Calibri" w:eastAsia="MS Mincho" w:hAnsi="Calibri"/>
          <w:b/>
          <w:bCs/>
        </w:rPr>
        <w:t xml:space="preserve"> treatment, 2022</w:t>
      </w:r>
    </w:p>
    <w:tbl>
      <w:tblPr>
        <w:tblW w:w="7200" w:type="dxa"/>
        <w:tblLook w:val="04A0" w:firstRow="1" w:lastRow="0" w:firstColumn="1" w:lastColumn="0" w:noHBand="0" w:noVBand="1"/>
      </w:tblPr>
      <w:tblGrid>
        <w:gridCol w:w="5900"/>
        <w:gridCol w:w="1300"/>
      </w:tblGrid>
      <w:tr w:rsidR="00F7152D" w:rsidRPr="000025DB" w14:paraId="5B420956" w14:textId="77777777" w:rsidTr="000A4354">
        <w:trPr>
          <w:trHeight w:val="290"/>
        </w:trPr>
        <w:tc>
          <w:tcPr>
            <w:tcW w:w="5900" w:type="dxa"/>
            <w:tcBorders>
              <w:top w:val="nil"/>
              <w:left w:val="nil"/>
              <w:bottom w:val="nil"/>
              <w:right w:val="nil"/>
            </w:tcBorders>
            <w:shd w:val="clear" w:color="auto" w:fill="auto"/>
            <w:noWrap/>
            <w:vAlign w:val="bottom"/>
            <w:hideMark/>
          </w:tcPr>
          <w:p w14:paraId="64DBAE0E" w14:textId="77777777" w:rsidR="00F7152D" w:rsidRPr="000025DB" w:rsidRDefault="00F7152D" w:rsidP="000A4354">
            <w:pPr>
              <w:spacing w:after="0"/>
              <w:rPr>
                <w:rFonts w:eastAsia="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134C3" w14:textId="77777777" w:rsidR="00F7152D" w:rsidRPr="000025DB" w:rsidRDefault="00F7152D" w:rsidP="000A4354">
            <w:pPr>
              <w:spacing w:after="0"/>
              <w:rPr>
                <w:rFonts w:ascii="Calibri" w:eastAsia="Times New Roman" w:hAnsi="Calibri" w:cs="Calibri"/>
                <w:b/>
                <w:bCs/>
                <w:sz w:val="22"/>
                <w:szCs w:val="22"/>
              </w:rPr>
            </w:pPr>
            <w:r w:rsidRPr="000025DB">
              <w:rPr>
                <w:rFonts w:ascii="Calibri" w:eastAsia="Times New Roman" w:hAnsi="Calibri" w:cs="Calibri"/>
                <w:b/>
                <w:bCs/>
                <w:sz w:val="22"/>
                <w:szCs w:val="22"/>
              </w:rPr>
              <w:t>Proportion</w:t>
            </w:r>
          </w:p>
        </w:tc>
      </w:tr>
      <w:tr w:rsidR="00F7152D" w:rsidRPr="000025DB" w14:paraId="55D2FF7D" w14:textId="77777777" w:rsidTr="000A4354">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02AF" w14:textId="77777777" w:rsidR="00F7152D" w:rsidRPr="000025DB" w:rsidRDefault="00F7152D" w:rsidP="000A4354">
            <w:pPr>
              <w:spacing w:after="0"/>
              <w:rPr>
                <w:rFonts w:ascii="Calibri" w:eastAsia="Times New Roman" w:hAnsi="Calibri" w:cs="Calibri"/>
                <w:sz w:val="22"/>
                <w:szCs w:val="22"/>
              </w:rPr>
            </w:pPr>
            <w:r w:rsidRPr="000025DB">
              <w:rPr>
                <w:rFonts w:ascii="Calibri" w:eastAsia="Times New Roman" w:hAnsi="Calibri" w:cs="Calibri"/>
                <w:sz w:val="22"/>
                <w:szCs w:val="22"/>
              </w:rPr>
              <w:t>Proportion 31 days or less</w:t>
            </w:r>
          </w:p>
        </w:tc>
        <w:tc>
          <w:tcPr>
            <w:tcW w:w="1300" w:type="dxa"/>
            <w:tcBorders>
              <w:top w:val="nil"/>
              <w:left w:val="nil"/>
              <w:bottom w:val="single" w:sz="4" w:space="0" w:color="auto"/>
              <w:right w:val="single" w:sz="4" w:space="0" w:color="auto"/>
            </w:tcBorders>
            <w:shd w:val="clear" w:color="auto" w:fill="auto"/>
            <w:noWrap/>
            <w:vAlign w:val="bottom"/>
            <w:hideMark/>
          </w:tcPr>
          <w:p w14:paraId="640CB044" w14:textId="77777777" w:rsidR="00F7152D" w:rsidRPr="000025DB" w:rsidRDefault="00F7152D" w:rsidP="000A4354">
            <w:pPr>
              <w:spacing w:after="0"/>
              <w:jc w:val="right"/>
              <w:rPr>
                <w:rFonts w:ascii="Calibri" w:eastAsia="Times New Roman" w:hAnsi="Calibri" w:cs="Calibri"/>
                <w:sz w:val="22"/>
                <w:szCs w:val="22"/>
              </w:rPr>
            </w:pPr>
            <w:r>
              <w:rPr>
                <w:rFonts w:ascii="Calibri" w:hAnsi="Calibri" w:cs="Calibri"/>
                <w:sz w:val="22"/>
                <w:szCs w:val="22"/>
              </w:rPr>
              <w:t>54.7%</w:t>
            </w:r>
          </w:p>
        </w:tc>
      </w:tr>
      <w:tr w:rsidR="00F7152D" w:rsidRPr="000025DB" w14:paraId="354665B3"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1AA02FA3" w14:textId="77777777" w:rsidR="00F7152D" w:rsidRPr="000025DB" w:rsidRDefault="00F7152D" w:rsidP="000A4354">
            <w:pPr>
              <w:spacing w:after="0"/>
              <w:rPr>
                <w:rFonts w:ascii="Calibri" w:eastAsia="Times New Roman" w:hAnsi="Calibri" w:cs="Calibri"/>
                <w:sz w:val="22"/>
                <w:szCs w:val="22"/>
              </w:rPr>
            </w:pPr>
            <w:r w:rsidRPr="000025DB">
              <w:rPr>
                <w:rFonts w:ascii="Calibri" w:eastAsia="Times New Roman" w:hAnsi="Calibri" w:cs="Calibri"/>
                <w:sz w:val="22"/>
                <w:szCs w:val="22"/>
              </w:rPr>
              <w:t>Proportion 32 to 62 days</w:t>
            </w:r>
          </w:p>
        </w:tc>
        <w:tc>
          <w:tcPr>
            <w:tcW w:w="1300" w:type="dxa"/>
            <w:tcBorders>
              <w:top w:val="nil"/>
              <w:left w:val="nil"/>
              <w:bottom w:val="single" w:sz="4" w:space="0" w:color="auto"/>
              <w:right w:val="single" w:sz="4" w:space="0" w:color="auto"/>
            </w:tcBorders>
            <w:shd w:val="clear" w:color="auto" w:fill="auto"/>
            <w:noWrap/>
            <w:vAlign w:val="bottom"/>
            <w:hideMark/>
          </w:tcPr>
          <w:p w14:paraId="0E502FCC" w14:textId="77777777" w:rsidR="00F7152D" w:rsidRPr="000025DB" w:rsidRDefault="00F7152D" w:rsidP="000A4354">
            <w:pPr>
              <w:spacing w:after="0"/>
              <w:jc w:val="right"/>
              <w:rPr>
                <w:rFonts w:ascii="Calibri" w:eastAsia="Times New Roman" w:hAnsi="Calibri" w:cs="Calibri"/>
                <w:sz w:val="22"/>
                <w:szCs w:val="22"/>
              </w:rPr>
            </w:pPr>
            <w:r>
              <w:rPr>
                <w:rFonts w:ascii="Calibri" w:hAnsi="Calibri" w:cs="Calibri"/>
                <w:sz w:val="22"/>
                <w:szCs w:val="22"/>
              </w:rPr>
              <w:t>36.9%</w:t>
            </w:r>
          </w:p>
        </w:tc>
      </w:tr>
      <w:tr w:rsidR="00F7152D" w:rsidRPr="000025DB" w14:paraId="228EFA04"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68B84D88" w14:textId="77777777" w:rsidR="00F7152D" w:rsidRPr="000025DB" w:rsidRDefault="00F7152D" w:rsidP="000A4354">
            <w:pPr>
              <w:spacing w:after="0"/>
              <w:rPr>
                <w:rFonts w:ascii="Calibri" w:eastAsia="Times New Roman" w:hAnsi="Calibri" w:cs="Calibri"/>
                <w:sz w:val="22"/>
                <w:szCs w:val="22"/>
              </w:rPr>
            </w:pPr>
            <w:r w:rsidRPr="000025DB">
              <w:rPr>
                <w:rFonts w:ascii="Calibri" w:eastAsia="Times New Roman" w:hAnsi="Calibri" w:cs="Calibri"/>
                <w:sz w:val="22"/>
                <w:szCs w:val="22"/>
              </w:rPr>
              <w:t>More than 62 days</w:t>
            </w:r>
          </w:p>
        </w:tc>
        <w:tc>
          <w:tcPr>
            <w:tcW w:w="1300" w:type="dxa"/>
            <w:tcBorders>
              <w:top w:val="nil"/>
              <w:left w:val="nil"/>
              <w:bottom w:val="single" w:sz="4" w:space="0" w:color="auto"/>
              <w:right w:val="single" w:sz="4" w:space="0" w:color="auto"/>
            </w:tcBorders>
            <w:shd w:val="clear" w:color="auto" w:fill="auto"/>
            <w:noWrap/>
            <w:vAlign w:val="bottom"/>
            <w:hideMark/>
          </w:tcPr>
          <w:p w14:paraId="01833B84" w14:textId="77777777" w:rsidR="00F7152D" w:rsidRPr="000025DB" w:rsidRDefault="00F7152D" w:rsidP="000A4354">
            <w:pPr>
              <w:spacing w:after="0"/>
              <w:jc w:val="right"/>
              <w:rPr>
                <w:rFonts w:ascii="Calibri" w:eastAsia="Times New Roman" w:hAnsi="Calibri" w:cs="Calibri"/>
                <w:sz w:val="22"/>
                <w:szCs w:val="22"/>
              </w:rPr>
            </w:pPr>
            <w:r>
              <w:rPr>
                <w:rFonts w:ascii="Calibri" w:hAnsi="Calibri" w:cs="Calibri"/>
                <w:sz w:val="22"/>
                <w:szCs w:val="22"/>
              </w:rPr>
              <w:t>8.4%</w:t>
            </w:r>
          </w:p>
        </w:tc>
      </w:tr>
      <w:tr w:rsidR="00F7152D" w:rsidRPr="000025DB" w14:paraId="3A82261C"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621A34BB" w14:textId="77777777" w:rsidR="00F7152D" w:rsidRPr="000025DB" w:rsidRDefault="00F7152D" w:rsidP="000A4354">
            <w:pPr>
              <w:spacing w:after="0"/>
              <w:rPr>
                <w:rFonts w:ascii="Calibri" w:eastAsia="Times New Roman" w:hAnsi="Calibri" w:cs="Calibri"/>
                <w:sz w:val="22"/>
                <w:szCs w:val="22"/>
              </w:rPr>
            </w:pPr>
            <w:r w:rsidRPr="000025DB">
              <w:rPr>
                <w:rFonts w:ascii="Calibri" w:eastAsia="Times New Roman" w:hAnsi="Calibri" w:cs="Calibri"/>
                <w:sz w:val="22"/>
                <w:szCs w:val="22"/>
              </w:rPr>
              <w:t>Within 7 days of two months from the last supply (days 55-69)</w:t>
            </w:r>
          </w:p>
        </w:tc>
        <w:tc>
          <w:tcPr>
            <w:tcW w:w="1300" w:type="dxa"/>
            <w:tcBorders>
              <w:top w:val="nil"/>
              <w:left w:val="nil"/>
              <w:bottom w:val="single" w:sz="4" w:space="0" w:color="auto"/>
              <w:right w:val="single" w:sz="4" w:space="0" w:color="auto"/>
            </w:tcBorders>
            <w:shd w:val="clear" w:color="auto" w:fill="auto"/>
            <w:noWrap/>
            <w:vAlign w:val="bottom"/>
            <w:hideMark/>
          </w:tcPr>
          <w:p w14:paraId="2265E801" w14:textId="77777777" w:rsidR="00F7152D" w:rsidRPr="000025DB" w:rsidRDefault="00F7152D" w:rsidP="000A4354">
            <w:pPr>
              <w:spacing w:after="0"/>
              <w:jc w:val="right"/>
              <w:rPr>
                <w:rFonts w:ascii="Calibri" w:eastAsia="Times New Roman" w:hAnsi="Calibri" w:cs="Calibri"/>
                <w:sz w:val="22"/>
                <w:szCs w:val="22"/>
              </w:rPr>
            </w:pPr>
            <w:r>
              <w:rPr>
                <w:rFonts w:ascii="Calibri" w:hAnsi="Calibri" w:cs="Calibri"/>
                <w:sz w:val="22"/>
                <w:szCs w:val="22"/>
              </w:rPr>
              <w:t>6.0%</w:t>
            </w:r>
          </w:p>
        </w:tc>
      </w:tr>
    </w:tbl>
    <w:p w14:paraId="0B33EC8B" w14:textId="77777777" w:rsidR="00F7152D" w:rsidRDefault="00F7152D" w:rsidP="00F7152D">
      <w:pPr>
        <w:rPr>
          <w:rFonts w:ascii="Calibri" w:eastAsia="MS Mincho" w:hAnsi="Calibri"/>
        </w:rPr>
      </w:pPr>
    </w:p>
    <w:p w14:paraId="595AB85B" w14:textId="27DE035E" w:rsidR="00F7152D" w:rsidRDefault="00F7152D" w:rsidP="00F7152D">
      <w:pPr>
        <w:rPr>
          <w:rFonts w:ascii="Calibri" w:eastAsia="MS Mincho" w:hAnsi="Calibri"/>
        </w:rPr>
      </w:pPr>
      <w:r w:rsidRPr="001F4AA2">
        <w:rPr>
          <w:rFonts w:ascii="Calibri" w:eastAsia="MS Mincho" w:hAnsi="Calibri"/>
        </w:rPr>
        <w:t xml:space="preserve">Figure 2 shows that the distribution of days to resupply does not differ much between the years of supply. A possible exception is that </w:t>
      </w:r>
      <w:r>
        <w:rPr>
          <w:rFonts w:ascii="Calibri" w:eastAsia="MS Mincho" w:hAnsi="Calibri"/>
        </w:rPr>
        <w:t xml:space="preserve">the </w:t>
      </w:r>
      <w:r w:rsidRPr="001F4AA2">
        <w:rPr>
          <w:rFonts w:ascii="Calibri" w:eastAsia="MS Mincho" w:hAnsi="Calibri"/>
        </w:rPr>
        <w:t>more recent years have a higher proportion with 0 days to resupply.</w:t>
      </w:r>
    </w:p>
    <w:p w14:paraId="085F6443" w14:textId="77777777" w:rsidR="00F7152D" w:rsidRPr="001F4AA2" w:rsidRDefault="00F7152D" w:rsidP="00F7152D">
      <w:pPr>
        <w:spacing w:before="60" w:after="60"/>
        <w:outlineLvl w:val="3"/>
        <w:rPr>
          <w:rFonts w:ascii="Calibri" w:eastAsia="MS Mincho" w:hAnsi="Calibri"/>
          <w:b/>
          <w:lang w:val="en-US"/>
        </w:rPr>
      </w:pPr>
      <w:r w:rsidRPr="001F4AA2">
        <w:rPr>
          <w:rFonts w:ascii="Calibri" w:eastAsia="MS Mincho" w:hAnsi="Calibri"/>
          <w:b/>
          <w:noProof/>
          <w:lang w:val="en-US"/>
        </w:rPr>
        <w:drawing>
          <wp:inline distT="0" distB="0" distL="0" distR="0" wp14:anchorId="0CF55AB8" wp14:editId="1F7A9F14">
            <wp:extent cx="5695950" cy="3695700"/>
            <wp:effectExtent l="0" t="0" r="0" b="0"/>
            <wp:docPr id="15" name="Chart 15">
              <a:extLst xmlns:a="http://schemas.openxmlformats.org/drawingml/2006/main">
                <a:ext uri="{FF2B5EF4-FFF2-40B4-BE49-F238E27FC236}">
                  <a16:creationId xmlns:a16="http://schemas.microsoft.com/office/drawing/2014/main" id="{61F89430-114D-2F8F-8ECB-D88145FEF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9612B7" w14:textId="77777777" w:rsidR="00F7152D" w:rsidRPr="001F4AA2" w:rsidRDefault="00F7152D" w:rsidP="00F7152D">
      <w:pPr>
        <w:rPr>
          <w:rFonts w:ascii="Calibri" w:eastAsia="MS Mincho" w:hAnsi="Calibri"/>
          <w:b/>
          <w:bCs/>
        </w:rPr>
      </w:pPr>
      <w:r w:rsidRPr="001F4AA2">
        <w:rPr>
          <w:rFonts w:ascii="Calibri" w:eastAsia="MS Mincho" w:hAnsi="Calibri"/>
          <w:b/>
          <w:bCs/>
        </w:rPr>
        <w:t xml:space="preserve">Figure 2: Distribution of days to resupply by year of </w:t>
      </w:r>
      <w:proofErr w:type="gramStart"/>
      <w:r w:rsidRPr="001F4AA2">
        <w:rPr>
          <w:rFonts w:ascii="Calibri" w:eastAsia="MS Mincho" w:hAnsi="Calibri"/>
          <w:b/>
          <w:bCs/>
        </w:rPr>
        <w:t>supply</w:t>
      </w:r>
      <w:proofErr w:type="gramEnd"/>
    </w:p>
    <w:p w14:paraId="6E58CF0B" w14:textId="015E8000" w:rsidR="00F7152D" w:rsidRPr="001F4AA2" w:rsidRDefault="00F7152D" w:rsidP="007344EC">
      <w:pPr>
        <w:ind w:right="-115"/>
        <w:rPr>
          <w:rFonts w:ascii="Calibri" w:eastAsia="MS Mincho" w:hAnsi="Calibri"/>
        </w:rPr>
      </w:pPr>
      <w:r w:rsidRPr="001F4AA2">
        <w:rPr>
          <w:rFonts w:ascii="Calibri" w:eastAsia="MS Mincho" w:hAnsi="Calibri"/>
        </w:rPr>
        <w:t xml:space="preserve">Figure 3 shows that the distribution of days to resupply does not differ much between different </w:t>
      </w:r>
      <w:r>
        <w:rPr>
          <w:rFonts w:ascii="Calibri" w:eastAsia="MS Mincho" w:hAnsi="Calibri"/>
        </w:rPr>
        <w:t>milligrams (</w:t>
      </w:r>
      <w:r w:rsidRPr="001F4AA2">
        <w:rPr>
          <w:rFonts w:ascii="Calibri" w:eastAsia="MS Mincho" w:hAnsi="Calibri"/>
        </w:rPr>
        <w:t>mg</w:t>
      </w:r>
      <w:r>
        <w:rPr>
          <w:rFonts w:ascii="Calibri" w:eastAsia="MS Mincho" w:hAnsi="Calibri"/>
        </w:rPr>
        <w:t>)</w:t>
      </w:r>
      <w:r w:rsidRPr="001F4AA2">
        <w:rPr>
          <w:rFonts w:ascii="Calibri" w:eastAsia="MS Mincho" w:hAnsi="Calibri"/>
        </w:rPr>
        <w:t xml:space="preserve"> dispensed per script. An exception is that the 150mg scripts have a higher proportion with 0 days to resupply and a lower proportion resupplied around 21 days.</w:t>
      </w:r>
    </w:p>
    <w:p w14:paraId="600BCDA8" w14:textId="77777777" w:rsidR="00F7152D" w:rsidRPr="001F4AA2" w:rsidRDefault="00F7152D" w:rsidP="00F7152D">
      <w:pPr>
        <w:spacing w:before="60" w:after="60"/>
        <w:outlineLvl w:val="3"/>
        <w:rPr>
          <w:rFonts w:ascii="Calibri" w:eastAsia="MS Mincho" w:hAnsi="Calibri"/>
          <w:b/>
          <w:lang w:val="en-US"/>
        </w:rPr>
      </w:pPr>
      <w:r w:rsidRPr="001F4AA2">
        <w:rPr>
          <w:rFonts w:ascii="Calibri" w:eastAsia="MS Mincho" w:hAnsi="Calibri"/>
          <w:b/>
          <w:lang w:val="en-US"/>
        </w:rPr>
        <w:lastRenderedPageBreak/>
        <w:t xml:space="preserve"> </w:t>
      </w:r>
      <w:r w:rsidRPr="001F4AA2">
        <w:rPr>
          <w:rFonts w:ascii="Calibri" w:eastAsia="MS Mincho" w:hAnsi="Calibri"/>
          <w:b/>
          <w:noProof/>
          <w:lang w:val="en-US"/>
        </w:rPr>
        <w:drawing>
          <wp:inline distT="0" distB="0" distL="0" distR="0" wp14:anchorId="6A004A47" wp14:editId="282E6D7F">
            <wp:extent cx="5687695" cy="3702685"/>
            <wp:effectExtent l="0" t="0" r="8255" b="12065"/>
            <wp:docPr id="17" name="Chart 17">
              <a:extLst xmlns:a="http://schemas.openxmlformats.org/drawingml/2006/main">
                <a:ext uri="{FF2B5EF4-FFF2-40B4-BE49-F238E27FC236}">
                  <a16:creationId xmlns:a16="http://schemas.microsoft.com/office/drawing/2014/main" id="{2FD4DECC-CFB6-E21A-72DC-5028C1C1FC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FDD9F31" w14:textId="77777777" w:rsidR="00F7152D" w:rsidRPr="001F4AA2" w:rsidRDefault="00F7152D" w:rsidP="00F7152D">
      <w:pPr>
        <w:rPr>
          <w:rFonts w:ascii="Calibri" w:eastAsia="MS Mincho" w:hAnsi="Calibri"/>
          <w:b/>
          <w:bCs/>
        </w:rPr>
      </w:pPr>
      <w:r w:rsidRPr="001F4AA2">
        <w:rPr>
          <w:rFonts w:ascii="Calibri" w:eastAsia="MS Mincho" w:hAnsi="Calibri"/>
          <w:b/>
          <w:bCs/>
        </w:rPr>
        <w:t xml:space="preserve">Figure 3: Distribution of days to resupply by omalizumab mg dispensed per </w:t>
      </w:r>
      <w:proofErr w:type="gramStart"/>
      <w:r w:rsidRPr="001F4AA2">
        <w:rPr>
          <w:rFonts w:ascii="Calibri" w:eastAsia="MS Mincho" w:hAnsi="Calibri"/>
          <w:b/>
          <w:bCs/>
        </w:rPr>
        <w:t>script</w:t>
      </w:r>
      <w:proofErr w:type="gramEnd"/>
    </w:p>
    <w:p w14:paraId="3430E9A0" w14:textId="216142D7" w:rsidR="00F7152D" w:rsidRDefault="00F7152D" w:rsidP="00F7152D">
      <w:pPr>
        <w:rPr>
          <w:rFonts w:ascii="Calibri" w:eastAsia="MS Mincho" w:hAnsi="Calibri"/>
        </w:rPr>
      </w:pPr>
      <w:r>
        <w:rPr>
          <w:rFonts w:ascii="Calibri" w:eastAsia="MS Mincho" w:hAnsi="Calibri"/>
        </w:rPr>
        <w:t xml:space="preserve">Tables 3 and 4 show the proportion of prescriptions that were re-supplied within 31 days, between 32 to 62 days, more than 62 days and within a window </w:t>
      </w:r>
      <w:r>
        <w:rPr>
          <w:rFonts w:ascii="Calibri" w:eastAsia="MS Mincho" w:hAnsi="Calibri" w:cs="Calibri"/>
        </w:rPr>
        <w:t>±</w:t>
      </w:r>
      <w:r>
        <w:rPr>
          <w:rFonts w:ascii="Calibri" w:eastAsia="MS Mincho" w:hAnsi="Calibri"/>
        </w:rPr>
        <w:t>7 days of two months from the prior supply, for 300 mg and 600 mg scripts respectively.</w:t>
      </w:r>
    </w:p>
    <w:p w14:paraId="537F7C43" w14:textId="77777777" w:rsidR="00F7152D" w:rsidRPr="00CC39DC" w:rsidRDefault="00F7152D" w:rsidP="00F7152D">
      <w:pPr>
        <w:spacing w:after="0"/>
        <w:rPr>
          <w:rFonts w:ascii="Calibri" w:eastAsia="MS Mincho" w:hAnsi="Calibri"/>
          <w:b/>
          <w:bCs/>
        </w:rPr>
      </w:pPr>
      <w:r w:rsidRPr="00CC39DC">
        <w:rPr>
          <w:rFonts w:ascii="Calibri" w:eastAsia="MS Mincho" w:hAnsi="Calibri"/>
          <w:b/>
          <w:bCs/>
        </w:rPr>
        <w:t xml:space="preserve">Table </w:t>
      </w:r>
      <w:r>
        <w:rPr>
          <w:rFonts w:ascii="Calibri" w:eastAsia="MS Mincho" w:hAnsi="Calibri"/>
          <w:b/>
          <w:bCs/>
        </w:rPr>
        <w:t>3</w:t>
      </w:r>
      <w:r w:rsidRPr="00CC39DC">
        <w:rPr>
          <w:rFonts w:ascii="Calibri" w:eastAsia="MS Mincho" w:hAnsi="Calibri"/>
          <w:b/>
          <w:bCs/>
        </w:rPr>
        <w:t xml:space="preserve">: Proportion of prescriptions by re-supply time for </w:t>
      </w:r>
      <w:r>
        <w:rPr>
          <w:rFonts w:ascii="Calibri" w:eastAsia="MS Mincho" w:hAnsi="Calibri"/>
          <w:b/>
          <w:bCs/>
        </w:rPr>
        <w:t>300 mg scripts</w:t>
      </w:r>
      <w:r w:rsidRPr="00CC39DC">
        <w:rPr>
          <w:rFonts w:ascii="Calibri" w:eastAsia="MS Mincho" w:hAnsi="Calibri"/>
          <w:b/>
          <w:bCs/>
        </w:rPr>
        <w:t>, 2022</w:t>
      </w:r>
    </w:p>
    <w:tbl>
      <w:tblPr>
        <w:tblW w:w="7200" w:type="dxa"/>
        <w:tblLook w:val="04A0" w:firstRow="1" w:lastRow="0" w:firstColumn="1" w:lastColumn="0" w:noHBand="0" w:noVBand="1"/>
      </w:tblPr>
      <w:tblGrid>
        <w:gridCol w:w="5900"/>
        <w:gridCol w:w="1300"/>
      </w:tblGrid>
      <w:tr w:rsidR="00F7152D" w:rsidRPr="00D23854" w14:paraId="66DE5958" w14:textId="77777777" w:rsidTr="000A4354">
        <w:trPr>
          <w:trHeight w:val="290"/>
        </w:trPr>
        <w:tc>
          <w:tcPr>
            <w:tcW w:w="5900" w:type="dxa"/>
            <w:tcBorders>
              <w:top w:val="nil"/>
              <w:left w:val="nil"/>
              <w:bottom w:val="nil"/>
              <w:right w:val="nil"/>
            </w:tcBorders>
            <w:shd w:val="clear" w:color="auto" w:fill="auto"/>
            <w:noWrap/>
            <w:vAlign w:val="bottom"/>
            <w:hideMark/>
          </w:tcPr>
          <w:p w14:paraId="5CCEE7B6" w14:textId="77777777" w:rsidR="00F7152D" w:rsidRPr="00D23854" w:rsidRDefault="00F7152D" w:rsidP="000A4354">
            <w:pPr>
              <w:spacing w:after="0"/>
              <w:rPr>
                <w:rFonts w:eastAsia="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C1500" w14:textId="77777777" w:rsidR="00F7152D" w:rsidRPr="00D23854" w:rsidRDefault="00F7152D" w:rsidP="000A4354">
            <w:pPr>
              <w:spacing w:after="0"/>
              <w:rPr>
                <w:rFonts w:ascii="Calibri" w:eastAsia="Times New Roman" w:hAnsi="Calibri" w:cs="Calibri"/>
                <w:b/>
                <w:bCs/>
                <w:sz w:val="22"/>
                <w:szCs w:val="22"/>
              </w:rPr>
            </w:pPr>
            <w:r w:rsidRPr="00D23854">
              <w:rPr>
                <w:rFonts w:ascii="Calibri" w:eastAsia="Times New Roman" w:hAnsi="Calibri" w:cs="Calibri"/>
                <w:b/>
                <w:bCs/>
                <w:sz w:val="22"/>
                <w:szCs w:val="22"/>
              </w:rPr>
              <w:t>Proportion</w:t>
            </w:r>
          </w:p>
        </w:tc>
      </w:tr>
      <w:tr w:rsidR="00F7152D" w:rsidRPr="00D23854" w14:paraId="39728F50" w14:textId="77777777" w:rsidTr="000A4354">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7595"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Proportion 31 days or less</w:t>
            </w:r>
          </w:p>
        </w:tc>
        <w:tc>
          <w:tcPr>
            <w:tcW w:w="1300" w:type="dxa"/>
            <w:tcBorders>
              <w:top w:val="nil"/>
              <w:left w:val="nil"/>
              <w:bottom w:val="single" w:sz="4" w:space="0" w:color="auto"/>
              <w:right w:val="single" w:sz="4" w:space="0" w:color="auto"/>
            </w:tcBorders>
            <w:shd w:val="clear" w:color="auto" w:fill="auto"/>
            <w:noWrap/>
            <w:vAlign w:val="bottom"/>
            <w:hideMark/>
          </w:tcPr>
          <w:p w14:paraId="27A9D58F"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53.7%</w:t>
            </w:r>
          </w:p>
        </w:tc>
      </w:tr>
      <w:tr w:rsidR="00F7152D" w:rsidRPr="00D23854" w14:paraId="3E6BD2AE"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7AF0CB06"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Proportion 32 to 62 days</w:t>
            </w:r>
          </w:p>
        </w:tc>
        <w:tc>
          <w:tcPr>
            <w:tcW w:w="1300" w:type="dxa"/>
            <w:tcBorders>
              <w:top w:val="nil"/>
              <w:left w:val="nil"/>
              <w:bottom w:val="single" w:sz="4" w:space="0" w:color="auto"/>
              <w:right w:val="single" w:sz="4" w:space="0" w:color="auto"/>
            </w:tcBorders>
            <w:shd w:val="clear" w:color="auto" w:fill="auto"/>
            <w:noWrap/>
            <w:vAlign w:val="bottom"/>
            <w:hideMark/>
          </w:tcPr>
          <w:p w14:paraId="02A992A7"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37.7%</w:t>
            </w:r>
          </w:p>
        </w:tc>
      </w:tr>
      <w:tr w:rsidR="00F7152D" w:rsidRPr="00D23854" w14:paraId="294B37F5"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497E3807"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More than 62 days</w:t>
            </w:r>
          </w:p>
        </w:tc>
        <w:tc>
          <w:tcPr>
            <w:tcW w:w="1300" w:type="dxa"/>
            <w:tcBorders>
              <w:top w:val="nil"/>
              <w:left w:val="nil"/>
              <w:bottom w:val="single" w:sz="4" w:space="0" w:color="auto"/>
              <w:right w:val="single" w:sz="4" w:space="0" w:color="auto"/>
            </w:tcBorders>
            <w:shd w:val="clear" w:color="auto" w:fill="auto"/>
            <w:noWrap/>
            <w:vAlign w:val="bottom"/>
            <w:hideMark/>
          </w:tcPr>
          <w:p w14:paraId="0A3834B8"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8.6%</w:t>
            </w:r>
          </w:p>
        </w:tc>
      </w:tr>
      <w:tr w:rsidR="00F7152D" w:rsidRPr="00D23854" w14:paraId="6F8C241A"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45AE85EC"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Within 7 days of two months from the last supply (days 55-69)</w:t>
            </w:r>
          </w:p>
        </w:tc>
        <w:tc>
          <w:tcPr>
            <w:tcW w:w="1300" w:type="dxa"/>
            <w:tcBorders>
              <w:top w:val="nil"/>
              <w:left w:val="nil"/>
              <w:bottom w:val="single" w:sz="4" w:space="0" w:color="auto"/>
              <w:right w:val="single" w:sz="4" w:space="0" w:color="auto"/>
            </w:tcBorders>
            <w:shd w:val="clear" w:color="auto" w:fill="auto"/>
            <w:noWrap/>
            <w:vAlign w:val="bottom"/>
            <w:hideMark/>
          </w:tcPr>
          <w:p w14:paraId="5354995B"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6.2%</w:t>
            </w:r>
          </w:p>
        </w:tc>
      </w:tr>
    </w:tbl>
    <w:p w14:paraId="6E51F6CC" w14:textId="77777777" w:rsidR="00F7152D" w:rsidRDefault="00F7152D" w:rsidP="00F7152D">
      <w:pPr>
        <w:rPr>
          <w:rFonts w:ascii="Calibri" w:eastAsia="MS Mincho" w:hAnsi="Calibri"/>
        </w:rPr>
      </w:pPr>
    </w:p>
    <w:p w14:paraId="5975EBF7" w14:textId="77777777" w:rsidR="00F7152D" w:rsidRPr="00682D4F" w:rsidRDefault="00F7152D" w:rsidP="00F7152D">
      <w:pPr>
        <w:spacing w:after="0"/>
        <w:rPr>
          <w:rFonts w:ascii="Calibri" w:eastAsia="MS Mincho" w:hAnsi="Calibri"/>
          <w:b/>
          <w:bCs/>
        </w:rPr>
      </w:pPr>
      <w:r w:rsidRPr="00CC39DC">
        <w:rPr>
          <w:rFonts w:ascii="Calibri" w:eastAsia="MS Mincho" w:hAnsi="Calibri"/>
          <w:b/>
          <w:bCs/>
        </w:rPr>
        <w:t xml:space="preserve">Table </w:t>
      </w:r>
      <w:r>
        <w:rPr>
          <w:rFonts w:ascii="Calibri" w:eastAsia="MS Mincho" w:hAnsi="Calibri"/>
          <w:b/>
          <w:bCs/>
        </w:rPr>
        <w:t>4</w:t>
      </w:r>
      <w:r w:rsidRPr="00CC39DC">
        <w:rPr>
          <w:rFonts w:ascii="Calibri" w:eastAsia="MS Mincho" w:hAnsi="Calibri"/>
          <w:b/>
          <w:bCs/>
        </w:rPr>
        <w:t xml:space="preserve">: Proportion of prescriptions by re-supply time for </w:t>
      </w:r>
      <w:r>
        <w:rPr>
          <w:rFonts w:ascii="Calibri" w:eastAsia="MS Mincho" w:hAnsi="Calibri"/>
          <w:b/>
          <w:bCs/>
        </w:rPr>
        <w:t>600 mg scripts</w:t>
      </w:r>
      <w:r w:rsidRPr="00CC39DC">
        <w:rPr>
          <w:rFonts w:ascii="Calibri" w:eastAsia="MS Mincho" w:hAnsi="Calibri"/>
          <w:b/>
          <w:bCs/>
        </w:rPr>
        <w:t>, 2022</w:t>
      </w:r>
    </w:p>
    <w:tbl>
      <w:tblPr>
        <w:tblW w:w="7200" w:type="dxa"/>
        <w:tblLook w:val="04A0" w:firstRow="1" w:lastRow="0" w:firstColumn="1" w:lastColumn="0" w:noHBand="0" w:noVBand="1"/>
      </w:tblPr>
      <w:tblGrid>
        <w:gridCol w:w="5900"/>
        <w:gridCol w:w="1300"/>
      </w:tblGrid>
      <w:tr w:rsidR="00F7152D" w:rsidRPr="00D23854" w14:paraId="3A25AB4B" w14:textId="77777777" w:rsidTr="000A4354">
        <w:trPr>
          <w:trHeight w:val="290"/>
        </w:trPr>
        <w:tc>
          <w:tcPr>
            <w:tcW w:w="5900" w:type="dxa"/>
            <w:tcBorders>
              <w:top w:val="nil"/>
              <w:left w:val="nil"/>
              <w:bottom w:val="nil"/>
              <w:right w:val="nil"/>
            </w:tcBorders>
            <w:shd w:val="clear" w:color="auto" w:fill="auto"/>
            <w:noWrap/>
            <w:vAlign w:val="bottom"/>
            <w:hideMark/>
          </w:tcPr>
          <w:p w14:paraId="1BEA4650" w14:textId="77777777" w:rsidR="00F7152D" w:rsidRPr="00D23854" w:rsidRDefault="00F7152D" w:rsidP="000A4354">
            <w:pPr>
              <w:spacing w:after="0"/>
              <w:rPr>
                <w:rFonts w:eastAsia="Times New Roman"/>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2DE7" w14:textId="77777777" w:rsidR="00F7152D" w:rsidRPr="00D23854" w:rsidRDefault="00F7152D" w:rsidP="000A4354">
            <w:pPr>
              <w:spacing w:after="0"/>
              <w:rPr>
                <w:rFonts w:ascii="Calibri" w:eastAsia="Times New Roman" w:hAnsi="Calibri" w:cs="Calibri"/>
                <w:b/>
                <w:bCs/>
                <w:sz w:val="22"/>
                <w:szCs w:val="22"/>
              </w:rPr>
            </w:pPr>
            <w:r w:rsidRPr="00D23854">
              <w:rPr>
                <w:rFonts w:ascii="Calibri" w:eastAsia="Times New Roman" w:hAnsi="Calibri" w:cs="Calibri"/>
                <w:b/>
                <w:bCs/>
                <w:sz w:val="22"/>
                <w:szCs w:val="22"/>
              </w:rPr>
              <w:t>Proportion</w:t>
            </w:r>
          </w:p>
        </w:tc>
      </w:tr>
      <w:tr w:rsidR="00F7152D" w:rsidRPr="00D23854" w14:paraId="3ADB3A02" w14:textId="77777777" w:rsidTr="000A4354">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934D0"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Proportion 31 days or less</w:t>
            </w:r>
          </w:p>
        </w:tc>
        <w:tc>
          <w:tcPr>
            <w:tcW w:w="1300" w:type="dxa"/>
            <w:tcBorders>
              <w:top w:val="nil"/>
              <w:left w:val="nil"/>
              <w:bottom w:val="single" w:sz="4" w:space="0" w:color="auto"/>
              <w:right w:val="single" w:sz="4" w:space="0" w:color="auto"/>
            </w:tcBorders>
            <w:shd w:val="clear" w:color="auto" w:fill="auto"/>
            <w:noWrap/>
            <w:vAlign w:val="bottom"/>
            <w:hideMark/>
          </w:tcPr>
          <w:p w14:paraId="11DBDDDE"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59.7%</w:t>
            </w:r>
          </w:p>
        </w:tc>
      </w:tr>
      <w:tr w:rsidR="00F7152D" w:rsidRPr="00D23854" w14:paraId="3B64BDF7"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074D2696"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Proportion 32 to 62 days</w:t>
            </w:r>
          </w:p>
        </w:tc>
        <w:tc>
          <w:tcPr>
            <w:tcW w:w="1300" w:type="dxa"/>
            <w:tcBorders>
              <w:top w:val="nil"/>
              <w:left w:val="nil"/>
              <w:bottom w:val="single" w:sz="4" w:space="0" w:color="auto"/>
              <w:right w:val="single" w:sz="4" w:space="0" w:color="auto"/>
            </w:tcBorders>
            <w:shd w:val="clear" w:color="auto" w:fill="auto"/>
            <w:noWrap/>
            <w:vAlign w:val="bottom"/>
            <w:hideMark/>
          </w:tcPr>
          <w:p w14:paraId="35CE0363"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33.2%</w:t>
            </w:r>
          </w:p>
        </w:tc>
      </w:tr>
      <w:tr w:rsidR="00F7152D" w:rsidRPr="00D23854" w14:paraId="391315B3"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22D86DC5"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More than 62 days</w:t>
            </w:r>
          </w:p>
        </w:tc>
        <w:tc>
          <w:tcPr>
            <w:tcW w:w="1300" w:type="dxa"/>
            <w:tcBorders>
              <w:top w:val="nil"/>
              <w:left w:val="nil"/>
              <w:bottom w:val="single" w:sz="4" w:space="0" w:color="auto"/>
              <w:right w:val="single" w:sz="4" w:space="0" w:color="auto"/>
            </w:tcBorders>
            <w:shd w:val="clear" w:color="auto" w:fill="auto"/>
            <w:noWrap/>
            <w:vAlign w:val="bottom"/>
            <w:hideMark/>
          </w:tcPr>
          <w:p w14:paraId="63F7EB84"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7.1%</w:t>
            </w:r>
          </w:p>
        </w:tc>
      </w:tr>
      <w:tr w:rsidR="00F7152D" w:rsidRPr="00D23854" w14:paraId="0FA74024" w14:textId="77777777" w:rsidTr="000A4354">
        <w:trPr>
          <w:trHeight w:val="290"/>
        </w:trPr>
        <w:tc>
          <w:tcPr>
            <w:tcW w:w="5900" w:type="dxa"/>
            <w:tcBorders>
              <w:top w:val="nil"/>
              <w:left w:val="single" w:sz="4" w:space="0" w:color="auto"/>
              <w:bottom w:val="single" w:sz="4" w:space="0" w:color="auto"/>
              <w:right w:val="single" w:sz="4" w:space="0" w:color="auto"/>
            </w:tcBorders>
            <w:shd w:val="clear" w:color="auto" w:fill="auto"/>
            <w:noWrap/>
            <w:vAlign w:val="bottom"/>
            <w:hideMark/>
          </w:tcPr>
          <w:p w14:paraId="2C343956" w14:textId="77777777" w:rsidR="00F7152D" w:rsidRPr="00D23854" w:rsidRDefault="00F7152D" w:rsidP="000A4354">
            <w:pPr>
              <w:spacing w:after="0"/>
              <w:rPr>
                <w:rFonts w:ascii="Calibri" w:eastAsia="Times New Roman" w:hAnsi="Calibri" w:cs="Calibri"/>
                <w:sz w:val="22"/>
                <w:szCs w:val="22"/>
              </w:rPr>
            </w:pPr>
            <w:r w:rsidRPr="00D23854">
              <w:rPr>
                <w:rFonts w:ascii="Calibri" w:eastAsia="Times New Roman" w:hAnsi="Calibri" w:cs="Calibri"/>
                <w:sz w:val="22"/>
                <w:szCs w:val="22"/>
              </w:rPr>
              <w:t>Within 7 days of two months from the last supply (days 55-69)</w:t>
            </w:r>
          </w:p>
        </w:tc>
        <w:tc>
          <w:tcPr>
            <w:tcW w:w="1300" w:type="dxa"/>
            <w:tcBorders>
              <w:top w:val="nil"/>
              <w:left w:val="nil"/>
              <w:bottom w:val="single" w:sz="4" w:space="0" w:color="auto"/>
              <w:right w:val="single" w:sz="4" w:space="0" w:color="auto"/>
            </w:tcBorders>
            <w:shd w:val="clear" w:color="auto" w:fill="auto"/>
            <w:noWrap/>
            <w:vAlign w:val="bottom"/>
            <w:hideMark/>
          </w:tcPr>
          <w:p w14:paraId="6A8872C1" w14:textId="77777777" w:rsidR="00F7152D" w:rsidRPr="00D23854" w:rsidRDefault="00F7152D" w:rsidP="000A4354">
            <w:pPr>
              <w:spacing w:after="0"/>
              <w:jc w:val="right"/>
              <w:rPr>
                <w:rFonts w:ascii="Calibri" w:eastAsia="Times New Roman" w:hAnsi="Calibri" w:cs="Calibri"/>
                <w:sz w:val="22"/>
                <w:szCs w:val="22"/>
              </w:rPr>
            </w:pPr>
            <w:r>
              <w:rPr>
                <w:rFonts w:ascii="Calibri" w:hAnsi="Calibri" w:cs="Calibri"/>
                <w:sz w:val="22"/>
                <w:szCs w:val="22"/>
              </w:rPr>
              <w:t>4.9%</w:t>
            </w:r>
          </w:p>
        </w:tc>
      </w:tr>
    </w:tbl>
    <w:p w14:paraId="1E545961" w14:textId="77777777" w:rsidR="00F7152D" w:rsidRDefault="00F7152D" w:rsidP="00F7152D">
      <w:pPr>
        <w:spacing w:after="0"/>
        <w:contextualSpacing/>
        <w:rPr>
          <w:rFonts w:ascii="Calibri" w:eastAsia="MS Mincho" w:hAnsi="Calibri"/>
        </w:rPr>
      </w:pPr>
    </w:p>
    <w:p w14:paraId="24F5AFD6" w14:textId="77777777" w:rsidR="00F7152D" w:rsidRPr="001F4AA2" w:rsidRDefault="00F7152D" w:rsidP="00F7152D">
      <w:pPr>
        <w:rPr>
          <w:rFonts w:ascii="Calibri" w:eastAsia="MS Mincho" w:hAnsi="Calibri"/>
        </w:rPr>
      </w:pPr>
      <w:r w:rsidRPr="001F4AA2">
        <w:rPr>
          <w:rFonts w:ascii="Calibri" w:eastAsia="MS Mincho" w:hAnsi="Calibri"/>
        </w:rPr>
        <w:t xml:space="preserve">The scale of the x-axis of Figure 4 </w:t>
      </w:r>
      <w:r>
        <w:rPr>
          <w:rFonts w:ascii="Calibri" w:eastAsia="MS Mincho" w:hAnsi="Calibri"/>
        </w:rPr>
        <w:t xml:space="preserve">below </w:t>
      </w:r>
      <w:r w:rsidRPr="001F4AA2">
        <w:rPr>
          <w:rFonts w:ascii="Calibri" w:eastAsia="MS Mincho" w:hAnsi="Calibri"/>
        </w:rPr>
        <w:t>has been limited to 90 days to better discern the differences in the very similar distributions. A small difference is that the proportion of first scripts resupplied between 21 and 28 days is higher than for subsequent scripts. Only plots for the first 6 scripts are shown to aid readability of the figure.</w:t>
      </w:r>
    </w:p>
    <w:p w14:paraId="1C53589B" w14:textId="77777777" w:rsidR="00F7152D" w:rsidRPr="001F4AA2" w:rsidRDefault="00F7152D" w:rsidP="00F7152D">
      <w:pPr>
        <w:spacing w:before="60" w:after="60"/>
        <w:outlineLvl w:val="3"/>
        <w:rPr>
          <w:rFonts w:ascii="Calibri" w:eastAsia="MS Mincho" w:hAnsi="Calibri"/>
          <w:b/>
          <w:lang w:val="en-US"/>
        </w:rPr>
      </w:pPr>
      <w:r w:rsidRPr="001F4AA2">
        <w:rPr>
          <w:rFonts w:ascii="Calibri" w:eastAsia="MS Mincho" w:hAnsi="Calibri"/>
          <w:b/>
          <w:noProof/>
          <w:lang w:val="en-US"/>
        </w:rPr>
        <w:lastRenderedPageBreak/>
        <w:drawing>
          <wp:inline distT="0" distB="0" distL="0" distR="0" wp14:anchorId="182B639A" wp14:editId="3A48AE8B">
            <wp:extent cx="5419725" cy="3324225"/>
            <wp:effectExtent l="0" t="0" r="9525" b="9525"/>
            <wp:docPr id="20" name="Chart 20">
              <a:extLst xmlns:a="http://schemas.openxmlformats.org/drawingml/2006/main">
                <a:ext uri="{FF2B5EF4-FFF2-40B4-BE49-F238E27FC236}">
                  <a16:creationId xmlns:a16="http://schemas.microsoft.com/office/drawing/2014/main" id="{DCAEF347-3E00-DC62-37D5-0487EE8A1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47AFDB0" w14:textId="77777777" w:rsidR="00F7152D" w:rsidRPr="001F4AA2" w:rsidRDefault="00F7152D" w:rsidP="00F7152D">
      <w:pPr>
        <w:rPr>
          <w:rFonts w:ascii="Calibri" w:eastAsia="MS Mincho" w:hAnsi="Calibri"/>
          <w:b/>
          <w:bCs/>
        </w:rPr>
      </w:pPr>
      <w:r w:rsidRPr="001F4AA2">
        <w:rPr>
          <w:rFonts w:ascii="Calibri" w:eastAsia="MS Mincho" w:hAnsi="Calibri"/>
          <w:b/>
          <w:bCs/>
        </w:rPr>
        <w:t xml:space="preserve">Figure 4: Distribution of days to resupply by prescription </w:t>
      </w:r>
      <w:proofErr w:type="gramStart"/>
      <w:r w:rsidRPr="001F4AA2">
        <w:rPr>
          <w:rFonts w:ascii="Calibri" w:eastAsia="MS Mincho" w:hAnsi="Calibri"/>
          <w:b/>
          <w:bCs/>
        </w:rPr>
        <w:t>number</w:t>
      </w:r>
      <w:proofErr w:type="gramEnd"/>
    </w:p>
    <w:p w14:paraId="1FD536FC" w14:textId="3C8827E0" w:rsidR="00F7152D" w:rsidRPr="00D41DD4" w:rsidRDefault="00F7152D" w:rsidP="00D41DD4">
      <w:pPr>
        <w:rPr>
          <w:rFonts w:ascii="Calibri" w:eastAsia="MS Mincho" w:hAnsi="Calibri"/>
        </w:rPr>
      </w:pPr>
      <w:r w:rsidRPr="001F4AA2">
        <w:rPr>
          <w:rFonts w:ascii="Calibri" w:eastAsia="MS Mincho" w:hAnsi="Calibri"/>
        </w:rPr>
        <w:t>Figure 5 shows the average days to resupply for the distributions shown in Figure 4. It also shows these averages by year of supply. The averages were based on scripts whose time to resupply was 90 days or less. It was considered that scripts with longer time to resupply may include a break in treatment and so should be excluded from the average.</w:t>
      </w:r>
    </w:p>
    <w:p w14:paraId="51AB1C37" w14:textId="77777777" w:rsidR="00F7152D" w:rsidRDefault="00F7152D" w:rsidP="00F7152D">
      <w:pPr>
        <w:rPr>
          <w:rFonts w:ascii="Calibri" w:eastAsia="MS Mincho" w:hAnsi="Calibri"/>
          <w:b/>
          <w:bCs/>
        </w:rPr>
      </w:pPr>
      <w:r w:rsidRPr="001F4AA2">
        <w:rPr>
          <w:rFonts w:ascii="Calibri" w:eastAsia="MS Mincho" w:hAnsi="Calibri"/>
          <w:noProof/>
        </w:rPr>
        <w:drawing>
          <wp:inline distT="0" distB="0" distL="0" distR="0" wp14:anchorId="26779F47" wp14:editId="6B7F562E">
            <wp:extent cx="5086350" cy="2828925"/>
            <wp:effectExtent l="0" t="0" r="0" b="9525"/>
            <wp:docPr id="22" name="Chart 22">
              <a:extLst xmlns:a="http://schemas.openxmlformats.org/drawingml/2006/main">
                <a:ext uri="{FF2B5EF4-FFF2-40B4-BE49-F238E27FC236}">
                  <a16:creationId xmlns:a16="http://schemas.microsoft.com/office/drawing/2014/main" id="{95C666F0-08EC-E942-B29F-7F10448EE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C664C70" w14:textId="77777777" w:rsidR="00F7152D" w:rsidRPr="001F4AA2" w:rsidRDefault="00F7152D" w:rsidP="00F7152D">
      <w:pPr>
        <w:rPr>
          <w:rFonts w:ascii="Calibri" w:eastAsia="MS Mincho" w:hAnsi="Calibri"/>
          <w:b/>
          <w:bCs/>
        </w:rPr>
      </w:pPr>
      <w:r w:rsidRPr="001F4AA2">
        <w:rPr>
          <w:rFonts w:ascii="Calibri" w:eastAsia="MS Mincho" w:hAnsi="Calibri"/>
          <w:b/>
          <w:bCs/>
        </w:rPr>
        <w:t xml:space="preserve">Figure 5: Average days to resupply by year and prescription </w:t>
      </w:r>
      <w:proofErr w:type="gramStart"/>
      <w:r w:rsidRPr="001F4AA2">
        <w:rPr>
          <w:rFonts w:ascii="Calibri" w:eastAsia="MS Mincho" w:hAnsi="Calibri"/>
          <w:b/>
          <w:bCs/>
        </w:rPr>
        <w:t>number</w:t>
      </w:r>
      <w:proofErr w:type="gramEnd"/>
    </w:p>
    <w:p w14:paraId="6B8F3216" w14:textId="77777777" w:rsidR="00F7152D" w:rsidRPr="001F4AA2" w:rsidRDefault="00F7152D" w:rsidP="00F7152D">
      <w:pPr>
        <w:rPr>
          <w:rFonts w:ascii="Calibri" w:eastAsia="MS Mincho" w:hAnsi="Calibri"/>
        </w:rPr>
      </w:pPr>
      <w:r w:rsidRPr="001F4AA2">
        <w:rPr>
          <w:rFonts w:ascii="Calibri" w:eastAsia="MS Mincho" w:hAnsi="Calibri"/>
        </w:rPr>
        <w:t>Figure 5 show</w:t>
      </w:r>
      <w:r>
        <w:rPr>
          <w:rFonts w:ascii="Calibri" w:eastAsia="MS Mincho" w:hAnsi="Calibri"/>
        </w:rPr>
        <w:t>s</w:t>
      </w:r>
      <w:r w:rsidRPr="001F4AA2">
        <w:rPr>
          <w:rFonts w:ascii="Calibri" w:eastAsia="MS Mincho" w:hAnsi="Calibri"/>
        </w:rPr>
        <w:t xml:space="preserve"> a general trend of decreasing days to resupply from 2018 to 2020 and then relatively constant from 2020 to 2022. In the most recent </w:t>
      </w:r>
      <w:r>
        <w:rPr>
          <w:rFonts w:ascii="Calibri" w:eastAsia="MS Mincho" w:hAnsi="Calibri"/>
        </w:rPr>
        <w:t>three</w:t>
      </w:r>
      <w:r w:rsidRPr="001F4AA2">
        <w:rPr>
          <w:rFonts w:ascii="Calibri" w:eastAsia="MS Mincho" w:hAnsi="Calibri"/>
        </w:rPr>
        <w:t xml:space="preserve"> years </w:t>
      </w:r>
      <w:r>
        <w:rPr>
          <w:rFonts w:ascii="Calibri" w:eastAsia="MS Mincho" w:hAnsi="Calibri"/>
        </w:rPr>
        <w:t xml:space="preserve">to 2022 </w:t>
      </w:r>
      <w:r w:rsidRPr="001F4AA2">
        <w:rPr>
          <w:rFonts w:ascii="Calibri" w:eastAsia="MS Mincho" w:hAnsi="Calibri"/>
        </w:rPr>
        <w:t xml:space="preserve">the trend has been for the days to resupply to increase through the initial treatment phase (scripts 1 to 3) </w:t>
      </w:r>
      <w:r w:rsidRPr="001F4AA2">
        <w:rPr>
          <w:rFonts w:ascii="Calibri" w:eastAsia="MS Mincho" w:hAnsi="Calibri"/>
        </w:rPr>
        <w:lastRenderedPageBreak/>
        <w:t>and then drop slightly at the start of the continuing phase (script 4) and increase again for scripts 5 and 6.</w:t>
      </w:r>
    </w:p>
    <w:p w14:paraId="6F81682E" w14:textId="77777777" w:rsidR="00F7152D" w:rsidRPr="001F4AA2" w:rsidRDefault="00F7152D" w:rsidP="00F7152D">
      <w:pPr>
        <w:spacing w:before="240"/>
        <w:outlineLvl w:val="2"/>
        <w:rPr>
          <w:rFonts w:ascii="Calibri" w:eastAsia="MS Mincho" w:hAnsi="Calibri"/>
          <w:b/>
          <w:i/>
          <w:szCs w:val="28"/>
        </w:rPr>
      </w:pPr>
      <w:r w:rsidRPr="001F4AA2">
        <w:rPr>
          <w:rFonts w:ascii="Calibri" w:eastAsia="MS Mincho" w:hAnsi="Calibri"/>
          <w:b/>
          <w:i/>
          <w:szCs w:val="28"/>
        </w:rPr>
        <w:t>Omalizumab mg per day</w:t>
      </w:r>
    </w:p>
    <w:p w14:paraId="5286A605" w14:textId="77777777" w:rsidR="00F7152D" w:rsidRPr="001F4AA2" w:rsidRDefault="00F7152D" w:rsidP="00F7152D">
      <w:pPr>
        <w:rPr>
          <w:rFonts w:ascii="Calibri" w:eastAsia="MS Mincho" w:hAnsi="Calibri"/>
        </w:rPr>
      </w:pPr>
      <w:r w:rsidRPr="001F4AA2">
        <w:rPr>
          <w:rFonts w:ascii="Calibri" w:eastAsia="MS Mincho" w:hAnsi="Calibri"/>
        </w:rPr>
        <w:t>An alternative measure of medicine utilisation is to calculate omalizumab mg per day for each script by dividing the mg dispensed per script by the days to resupply.</w:t>
      </w:r>
    </w:p>
    <w:p w14:paraId="129BEAA8" w14:textId="77777777" w:rsidR="00F7152D" w:rsidRPr="001F4AA2" w:rsidRDefault="00F7152D" w:rsidP="00F7152D">
      <w:pPr>
        <w:rPr>
          <w:rFonts w:ascii="Calibri" w:eastAsia="MS Mincho" w:hAnsi="Calibri"/>
        </w:rPr>
      </w:pPr>
      <w:r w:rsidRPr="001F4AA2">
        <w:rPr>
          <w:rFonts w:ascii="Calibri" w:eastAsia="MS Mincho" w:hAnsi="Calibri"/>
        </w:rPr>
        <w:t>In Figure 6,</w:t>
      </w:r>
      <w:r>
        <w:rPr>
          <w:rFonts w:ascii="Calibri" w:eastAsia="MS Mincho" w:hAnsi="Calibri"/>
        </w:rPr>
        <w:t xml:space="preserve"> for </w:t>
      </w:r>
      <w:r w:rsidRPr="001F4AA2">
        <w:rPr>
          <w:rFonts w:ascii="Calibri" w:eastAsia="MS Mincho" w:hAnsi="Calibri"/>
        </w:rPr>
        <w:t>years 2021 and 2022 it appears there is a pattern of slight dose decrease between script 1 and scripts 2 &amp; 3. This is repeated for the continuation phase where the first script (script 4) is slightly higher than scripts 5 &amp; 6.</w:t>
      </w:r>
    </w:p>
    <w:p w14:paraId="0285E489" w14:textId="77777777" w:rsidR="00F7152D" w:rsidRPr="001F4AA2" w:rsidRDefault="00F7152D" w:rsidP="00F7152D">
      <w:pPr>
        <w:rPr>
          <w:rFonts w:ascii="Calibri" w:eastAsia="MS Mincho" w:hAnsi="Calibri"/>
          <w:noProof/>
        </w:rPr>
      </w:pPr>
      <w:r w:rsidRPr="001F4AA2">
        <w:rPr>
          <w:rFonts w:ascii="Calibri" w:eastAsia="MS Mincho" w:hAnsi="Calibri"/>
          <w:noProof/>
        </w:rPr>
        <w:drawing>
          <wp:inline distT="0" distB="0" distL="0" distR="0" wp14:anchorId="1287CFAD" wp14:editId="033194FF">
            <wp:extent cx="5314950" cy="2676525"/>
            <wp:effectExtent l="0" t="0" r="0" b="9525"/>
            <wp:docPr id="24" name="Chart 24">
              <a:extLst xmlns:a="http://schemas.openxmlformats.org/drawingml/2006/main">
                <a:ext uri="{FF2B5EF4-FFF2-40B4-BE49-F238E27FC236}">
                  <a16:creationId xmlns:a16="http://schemas.microsoft.com/office/drawing/2014/main" id="{95C666F0-08EC-E942-B29F-7F10448EE7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1F4AA2">
        <w:rPr>
          <w:rFonts w:ascii="Calibri" w:eastAsia="MS Mincho" w:hAnsi="Calibri"/>
          <w:b/>
          <w:bCs/>
        </w:rPr>
        <w:t>Figure 6: Average mg per day by year and prescription number</w:t>
      </w:r>
    </w:p>
    <w:p w14:paraId="539889FE" w14:textId="1EB866E9" w:rsidR="00F7152D" w:rsidRPr="00886B7F" w:rsidRDefault="00F7152D" w:rsidP="00F7152D">
      <w:pPr>
        <w:pStyle w:val="Heading1"/>
        <w:numPr>
          <w:ilvl w:val="0"/>
          <w:numId w:val="16"/>
        </w:numPr>
        <w:tabs>
          <w:tab w:val="num" w:pos="360"/>
        </w:tabs>
        <w:spacing w:before="0"/>
        <w:ind w:left="0" w:firstLine="0"/>
        <w:contextualSpacing/>
        <w:rPr>
          <w:rFonts w:cstheme="minorHAnsi"/>
          <w:color w:val="000000" w:themeColor="text1"/>
          <w:sz w:val="28"/>
          <w:szCs w:val="28"/>
          <w:shd w:val="clear" w:color="auto" w:fill="FFFFFF"/>
        </w:rPr>
      </w:pPr>
      <w:r w:rsidRPr="00886B7F">
        <w:rPr>
          <w:rFonts w:cstheme="minorHAnsi"/>
          <w:color w:val="000000" w:themeColor="text1"/>
          <w:sz w:val="28"/>
          <w:szCs w:val="28"/>
          <w:shd w:val="clear" w:color="auto" w:fill="FFFFFF"/>
        </w:rPr>
        <w:t>Discussion</w:t>
      </w:r>
    </w:p>
    <w:p w14:paraId="1DF2C49F" w14:textId="77777777" w:rsidR="00F7152D" w:rsidRDefault="00F7152D" w:rsidP="00F7152D">
      <w:pPr>
        <w:rPr>
          <w:rFonts w:cstheme="minorHAnsi"/>
        </w:rPr>
      </w:pPr>
      <w:r>
        <w:rPr>
          <w:rFonts w:cstheme="minorHAnsi"/>
        </w:rPr>
        <w:t xml:space="preserve">The trend in the time to resupply of omalizumab has been consistent over the last five years to 2022 (Figure 2). </w:t>
      </w:r>
      <w:proofErr w:type="gramStart"/>
      <w:r>
        <w:rPr>
          <w:rFonts w:cstheme="minorHAnsi"/>
        </w:rPr>
        <w:t>The majority of</w:t>
      </w:r>
      <w:proofErr w:type="gramEnd"/>
      <w:r>
        <w:rPr>
          <w:rFonts w:cstheme="minorHAnsi"/>
        </w:rPr>
        <w:t xml:space="preserve"> patients had a time to re-supply, as initial or continuing treatment, within a month (Figure 1). </w:t>
      </w:r>
    </w:p>
    <w:p w14:paraId="056DB818" w14:textId="77777777" w:rsidR="00F7152D" w:rsidRDefault="00F7152D" w:rsidP="00F7152D">
      <w:pPr>
        <w:rPr>
          <w:rFonts w:cstheme="minorHAnsi"/>
        </w:rPr>
      </w:pPr>
      <w:r>
        <w:rPr>
          <w:rFonts w:cstheme="minorHAnsi"/>
        </w:rPr>
        <w:t xml:space="preserve">A small proportion of patients had a resupply within a </w:t>
      </w:r>
      <w:proofErr w:type="gramStart"/>
      <w:r>
        <w:rPr>
          <w:rFonts w:cstheme="minorHAnsi"/>
        </w:rPr>
        <w:t>two month</w:t>
      </w:r>
      <w:proofErr w:type="gramEnd"/>
      <w:r>
        <w:rPr>
          <w:rFonts w:cstheme="minorHAnsi"/>
        </w:rPr>
        <w:t xml:space="preserve"> window for both initial treatment (4.8%, Table 1) and continuing treatment (6.0%, Table 2). The proportion of patients with a time to resupply of greater than two months was 6.5% for initial treatment and 8.4 % for continuing treatment (Tables 1 and 2, respectively). </w:t>
      </w:r>
    </w:p>
    <w:p w14:paraId="5D3C2A43" w14:textId="2350CBE4" w:rsidR="00F7152D" w:rsidRPr="00894875" w:rsidRDefault="00F7152D" w:rsidP="00F7152D">
      <w:pPr>
        <w:rPr>
          <w:rFonts w:cstheme="minorHAnsi"/>
        </w:rPr>
      </w:pPr>
      <w:r>
        <w:rPr>
          <w:rFonts w:cstheme="minorHAnsi"/>
        </w:rPr>
        <w:t xml:space="preserve">An analysis of 300 mg scripts showed that the proportion of patients with a supply within a window of 7 days of two months was small (6.2%) and around 9% of patients had a time to resupply greater than 62 days (Table 3). </w:t>
      </w:r>
    </w:p>
    <w:p w14:paraId="506CBDE0" w14:textId="668440AD" w:rsidR="00F7152D" w:rsidRDefault="00F7152D" w:rsidP="007D56E4">
      <w:pPr>
        <w:rPr>
          <w:b/>
          <w:sz w:val="28"/>
          <w:szCs w:val="28"/>
          <w:lang w:eastAsia="en-US"/>
        </w:rPr>
      </w:pPr>
      <w:r>
        <w:rPr>
          <w:rFonts w:ascii="Calibri" w:eastAsia="MS Mincho" w:hAnsi="Calibri"/>
        </w:rPr>
        <w:t>Overall, the practice of down titrating through increasing the time to resupply does not appear to be</w:t>
      </w:r>
      <w:r w:rsidR="00E568A6" w:rsidRPr="00E568A6">
        <w:t xml:space="preserve"> </w:t>
      </w:r>
      <w:r w:rsidR="00E568A6" w:rsidRPr="00E568A6">
        <w:rPr>
          <w:rFonts w:ascii="Calibri" w:eastAsia="MS Mincho" w:hAnsi="Calibri"/>
        </w:rPr>
        <w:t>evident and if it is occurring it is most likely in a small proportion of the total population</w:t>
      </w:r>
      <w:r>
        <w:rPr>
          <w:rFonts w:ascii="Calibri" w:eastAsia="MS Mincho" w:hAnsi="Calibri"/>
        </w:rPr>
        <w:t>.</w:t>
      </w:r>
    </w:p>
    <w:sectPr w:rsidR="00F7152D" w:rsidSect="00DD188C">
      <w:headerReference w:type="even" r:id="rId34"/>
      <w:headerReference w:type="default" r:id="rId35"/>
      <w:footerReference w:type="even" r:id="rId36"/>
      <w:footerReference w:type="default" r:id="rId37"/>
      <w:headerReference w:type="first" r:id="rId38"/>
      <w:footerReference w:type="first" r:id="rId39"/>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2387" w14:textId="77777777" w:rsidR="00CA6E20" w:rsidRDefault="00CA6E20" w:rsidP="00A35800">
      <w:r>
        <w:separator/>
      </w:r>
    </w:p>
  </w:endnote>
  <w:endnote w:type="continuationSeparator" w:id="0">
    <w:p w14:paraId="6D59D54F" w14:textId="77777777" w:rsidR="00CA6E20" w:rsidRDefault="00CA6E20"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2A94F445" w14:textId="77777777" w:rsidR="00887240" w:rsidRPr="00883C3A" w:rsidRDefault="00887240" w:rsidP="00887240">
            <w:pPr>
              <w:pStyle w:val="Footer"/>
              <w:jc w:val="center"/>
              <w:rPr>
                <w:i/>
                <w:iCs/>
                <w:sz w:val="20"/>
                <w:szCs w:val="20"/>
              </w:rPr>
            </w:pPr>
            <w:r w:rsidRPr="00883C3A">
              <w:rPr>
                <w:i/>
                <w:iCs/>
                <w:sz w:val="20"/>
                <w:szCs w:val="20"/>
              </w:rPr>
              <w:t>Public Release Document, June 2023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9529" w14:textId="77777777" w:rsidR="00CA6E20" w:rsidRDefault="00CA6E20" w:rsidP="00A35800">
      <w:r>
        <w:separator/>
      </w:r>
    </w:p>
  </w:footnote>
  <w:footnote w:type="continuationSeparator" w:id="0">
    <w:p w14:paraId="175B23E4" w14:textId="77777777" w:rsidR="00CA6E20" w:rsidRDefault="00CA6E20" w:rsidP="00A3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6F0D" w14:textId="77777777" w:rsidR="003F1058" w:rsidRDefault="003F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B7AE" w14:textId="77777777" w:rsidR="003F1058" w:rsidRDefault="003F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756"/>
    <w:multiLevelType w:val="hybridMultilevel"/>
    <w:tmpl w:val="2EDC3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F6038F"/>
    <w:multiLevelType w:val="hybridMultilevel"/>
    <w:tmpl w:val="1494B40C"/>
    <w:lvl w:ilvl="0" w:tplc="C228E8FE">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5C6E07"/>
    <w:multiLevelType w:val="multilevel"/>
    <w:tmpl w:val="05481B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8D7A36"/>
    <w:multiLevelType w:val="hybridMultilevel"/>
    <w:tmpl w:val="6D92F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26532E"/>
    <w:multiLevelType w:val="hybridMultilevel"/>
    <w:tmpl w:val="96BC43C2"/>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B53009"/>
    <w:multiLevelType w:val="hybridMultilevel"/>
    <w:tmpl w:val="F350DEDC"/>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352C22"/>
    <w:multiLevelType w:val="hybridMultilevel"/>
    <w:tmpl w:val="C274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682D39"/>
    <w:multiLevelType w:val="multilevel"/>
    <w:tmpl w:val="37C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2078CF"/>
    <w:multiLevelType w:val="multilevel"/>
    <w:tmpl w:val="DFDC934C"/>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1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12E5A0E"/>
    <w:multiLevelType w:val="hybridMultilevel"/>
    <w:tmpl w:val="43FA4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9F6D81"/>
    <w:multiLevelType w:val="hybridMultilevel"/>
    <w:tmpl w:val="62548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5DB1800"/>
    <w:multiLevelType w:val="hybridMultilevel"/>
    <w:tmpl w:val="E90C35D6"/>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45193"/>
    <w:multiLevelType w:val="hybridMultilevel"/>
    <w:tmpl w:val="586A3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253A96"/>
    <w:multiLevelType w:val="hybridMultilevel"/>
    <w:tmpl w:val="937A3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8635434">
    <w:abstractNumId w:val="13"/>
  </w:num>
  <w:num w:numId="2" w16cid:durableId="1345670627">
    <w:abstractNumId w:val="10"/>
  </w:num>
  <w:num w:numId="3" w16cid:durableId="1291059378">
    <w:abstractNumId w:val="1"/>
  </w:num>
  <w:num w:numId="4" w16cid:durableId="1321303621">
    <w:abstractNumId w:val="5"/>
  </w:num>
  <w:num w:numId="5" w16cid:durableId="607129539">
    <w:abstractNumId w:val="14"/>
  </w:num>
  <w:num w:numId="6" w16cid:durableId="1653287247">
    <w:abstractNumId w:val="6"/>
  </w:num>
  <w:num w:numId="7" w16cid:durableId="944267251">
    <w:abstractNumId w:val="9"/>
  </w:num>
  <w:num w:numId="8" w16cid:durableId="1770923944">
    <w:abstractNumId w:val="8"/>
  </w:num>
  <w:num w:numId="9" w16cid:durableId="1177188951">
    <w:abstractNumId w:val="16"/>
  </w:num>
  <w:num w:numId="10" w16cid:durableId="1605113944">
    <w:abstractNumId w:val="12"/>
  </w:num>
  <w:num w:numId="11" w16cid:durableId="1964968572">
    <w:abstractNumId w:val="2"/>
  </w:num>
  <w:num w:numId="12" w16cid:durableId="1447389129">
    <w:abstractNumId w:val="0"/>
  </w:num>
  <w:num w:numId="13" w16cid:durableId="1996375012">
    <w:abstractNumId w:val="15"/>
  </w:num>
  <w:num w:numId="14" w16cid:durableId="510800579">
    <w:abstractNumId w:val="7"/>
  </w:num>
  <w:num w:numId="15" w16cid:durableId="1272128097">
    <w:abstractNumId w:val="4"/>
  </w:num>
  <w:num w:numId="16" w16cid:durableId="1646423996">
    <w:abstractNumId w:val="3"/>
  </w:num>
  <w:num w:numId="17" w16cid:durableId="1040131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286B"/>
    <w:rsid w:val="00007E85"/>
    <w:rsid w:val="00013465"/>
    <w:rsid w:val="00017B6C"/>
    <w:rsid w:val="000203C9"/>
    <w:rsid w:val="00021817"/>
    <w:rsid w:val="000226B3"/>
    <w:rsid w:val="00023887"/>
    <w:rsid w:val="00023919"/>
    <w:rsid w:val="00024549"/>
    <w:rsid w:val="00031A08"/>
    <w:rsid w:val="00035018"/>
    <w:rsid w:val="00042763"/>
    <w:rsid w:val="00046CBA"/>
    <w:rsid w:val="000527F3"/>
    <w:rsid w:val="000544B6"/>
    <w:rsid w:val="000604AF"/>
    <w:rsid w:val="00061265"/>
    <w:rsid w:val="00062C74"/>
    <w:rsid w:val="00066909"/>
    <w:rsid w:val="00073BE8"/>
    <w:rsid w:val="00073C37"/>
    <w:rsid w:val="00074B96"/>
    <w:rsid w:val="00080DCF"/>
    <w:rsid w:val="00086C11"/>
    <w:rsid w:val="00094DCF"/>
    <w:rsid w:val="000A1AD7"/>
    <w:rsid w:val="000A1B61"/>
    <w:rsid w:val="000A29D6"/>
    <w:rsid w:val="000A6CFD"/>
    <w:rsid w:val="000B00A1"/>
    <w:rsid w:val="000B012E"/>
    <w:rsid w:val="000B0982"/>
    <w:rsid w:val="000B796C"/>
    <w:rsid w:val="000C161C"/>
    <w:rsid w:val="000C3E66"/>
    <w:rsid w:val="000C46BB"/>
    <w:rsid w:val="000C4D9D"/>
    <w:rsid w:val="000C7C4B"/>
    <w:rsid w:val="000C7D8B"/>
    <w:rsid w:val="000D67E8"/>
    <w:rsid w:val="000E1D9E"/>
    <w:rsid w:val="000E485D"/>
    <w:rsid w:val="000E5064"/>
    <w:rsid w:val="000E6E4A"/>
    <w:rsid w:val="000E72C6"/>
    <w:rsid w:val="000E78D9"/>
    <w:rsid w:val="000F12F8"/>
    <w:rsid w:val="000F1893"/>
    <w:rsid w:val="000F2F51"/>
    <w:rsid w:val="00105297"/>
    <w:rsid w:val="001055F2"/>
    <w:rsid w:val="00107B77"/>
    <w:rsid w:val="00113CF8"/>
    <w:rsid w:val="00113D74"/>
    <w:rsid w:val="00117C5C"/>
    <w:rsid w:val="0012469C"/>
    <w:rsid w:val="00126437"/>
    <w:rsid w:val="00126B84"/>
    <w:rsid w:val="0012754B"/>
    <w:rsid w:val="00127AA4"/>
    <w:rsid w:val="001310AE"/>
    <w:rsid w:val="00134DF4"/>
    <w:rsid w:val="00135855"/>
    <w:rsid w:val="00140606"/>
    <w:rsid w:val="001420B3"/>
    <w:rsid w:val="001460C4"/>
    <w:rsid w:val="00147254"/>
    <w:rsid w:val="0015093E"/>
    <w:rsid w:val="00151020"/>
    <w:rsid w:val="0015691C"/>
    <w:rsid w:val="001621F7"/>
    <w:rsid w:val="001624D7"/>
    <w:rsid w:val="00174D56"/>
    <w:rsid w:val="00177648"/>
    <w:rsid w:val="00177B86"/>
    <w:rsid w:val="00182585"/>
    <w:rsid w:val="0018312E"/>
    <w:rsid w:val="00186133"/>
    <w:rsid w:val="00191182"/>
    <w:rsid w:val="001959A2"/>
    <w:rsid w:val="0019664D"/>
    <w:rsid w:val="001A0F3E"/>
    <w:rsid w:val="001A481D"/>
    <w:rsid w:val="001A5E82"/>
    <w:rsid w:val="001A6103"/>
    <w:rsid w:val="001B5D37"/>
    <w:rsid w:val="001B7924"/>
    <w:rsid w:val="001C2940"/>
    <w:rsid w:val="001C4016"/>
    <w:rsid w:val="001C4FA5"/>
    <w:rsid w:val="001C548D"/>
    <w:rsid w:val="001C6A5D"/>
    <w:rsid w:val="001D176A"/>
    <w:rsid w:val="001D282A"/>
    <w:rsid w:val="001D6F72"/>
    <w:rsid w:val="001E2824"/>
    <w:rsid w:val="001E2920"/>
    <w:rsid w:val="001E31A6"/>
    <w:rsid w:val="001E42C7"/>
    <w:rsid w:val="001E4CAB"/>
    <w:rsid w:val="001E75BE"/>
    <w:rsid w:val="001F0A4E"/>
    <w:rsid w:val="001F2122"/>
    <w:rsid w:val="001F2F3E"/>
    <w:rsid w:val="001F4906"/>
    <w:rsid w:val="001F77E3"/>
    <w:rsid w:val="001F7C4A"/>
    <w:rsid w:val="0020160A"/>
    <w:rsid w:val="0020578A"/>
    <w:rsid w:val="00207631"/>
    <w:rsid w:val="0021108F"/>
    <w:rsid w:val="00211599"/>
    <w:rsid w:val="00214013"/>
    <w:rsid w:val="00214A50"/>
    <w:rsid w:val="002158ED"/>
    <w:rsid w:val="00220FC1"/>
    <w:rsid w:val="00221D54"/>
    <w:rsid w:val="00222E9A"/>
    <w:rsid w:val="00225411"/>
    <w:rsid w:val="00230337"/>
    <w:rsid w:val="00231090"/>
    <w:rsid w:val="0023109C"/>
    <w:rsid w:val="0023179D"/>
    <w:rsid w:val="00234C64"/>
    <w:rsid w:val="002425AF"/>
    <w:rsid w:val="00243B01"/>
    <w:rsid w:val="00243B13"/>
    <w:rsid w:val="00243FAD"/>
    <w:rsid w:val="00244D48"/>
    <w:rsid w:val="00252AF8"/>
    <w:rsid w:val="0025389D"/>
    <w:rsid w:val="00254E02"/>
    <w:rsid w:val="0025689C"/>
    <w:rsid w:val="00261830"/>
    <w:rsid w:val="0026265F"/>
    <w:rsid w:val="00266BDF"/>
    <w:rsid w:val="002706F9"/>
    <w:rsid w:val="00270DD3"/>
    <w:rsid w:val="002731DE"/>
    <w:rsid w:val="002818C2"/>
    <w:rsid w:val="00286C3A"/>
    <w:rsid w:val="002930F5"/>
    <w:rsid w:val="002A06B7"/>
    <w:rsid w:val="002A104D"/>
    <w:rsid w:val="002A18C3"/>
    <w:rsid w:val="002A1CFA"/>
    <w:rsid w:val="002B7CF1"/>
    <w:rsid w:val="002C58D1"/>
    <w:rsid w:val="002C6E0C"/>
    <w:rsid w:val="002D144A"/>
    <w:rsid w:val="002D311C"/>
    <w:rsid w:val="002D5BBE"/>
    <w:rsid w:val="002D787D"/>
    <w:rsid w:val="002E19A3"/>
    <w:rsid w:val="002E212B"/>
    <w:rsid w:val="002E3337"/>
    <w:rsid w:val="002E48F8"/>
    <w:rsid w:val="002E6531"/>
    <w:rsid w:val="002E6D03"/>
    <w:rsid w:val="002F49A8"/>
    <w:rsid w:val="002F5E66"/>
    <w:rsid w:val="002F61CA"/>
    <w:rsid w:val="0030010D"/>
    <w:rsid w:val="0030095C"/>
    <w:rsid w:val="00303BBF"/>
    <w:rsid w:val="0030444C"/>
    <w:rsid w:val="00304D15"/>
    <w:rsid w:val="00311277"/>
    <w:rsid w:val="003127A9"/>
    <w:rsid w:val="003139AB"/>
    <w:rsid w:val="00321185"/>
    <w:rsid w:val="00321802"/>
    <w:rsid w:val="00321EDC"/>
    <w:rsid w:val="00323305"/>
    <w:rsid w:val="0032690B"/>
    <w:rsid w:val="00326B16"/>
    <w:rsid w:val="00333BF2"/>
    <w:rsid w:val="0033504C"/>
    <w:rsid w:val="00335DD4"/>
    <w:rsid w:val="00336816"/>
    <w:rsid w:val="003370D0"/>
    <w:rsid w:val="00337355"/>
    <w:rsid w:val="003402E4"/>
    <w:rsid w:val="00340F95"/>
    <w:rsid w:val="0034412C"/>
    <w:rsid w:val="00351F51"/>
    <w:rsid w:val="003531ED"/>
    <w:rsid w:val="00360B9A"/>
    <w:rsid w:val="00361C36"/>
    <w:rsid w:val="0036462B"/>
    <w:rsid w:val="003660B9"/>
    <w:rsid w:val="00371B4E"/>
    <w:rsid w:val="00372848"/>
    <w:rsid w:val="00376F9C"/>
    <w:rsid w:val="00380211"/>
    <w:rsid w:val="00381189"/>
    <w:rsid w:val="00385BB6"/>
    <w:rsid w:val="0039017F"/>
    <w:rsid w:val="0039249A"/>
    <w:rsid w:val="00393FC1"/>
    <w:rsid w:val="00394AEE"/>
    <w:rsid w:val="003C20CB"/>
    <w:rsid w:val="003C2D98"/>
    <w:rsid w:val="003C4910"/>
    <w:rsid w:val="003C4F07"/>
    <w:rsid w:val="003C66CE"/>
    <w:rsid w:val="003D26EF"/>
    <w:rsid w:val="003D32DB"/>
    <w:rsid w:val="003D3A96"/>
    <w:rsid w:val="003D3B9C"/>
    <w:rsid w:val="003E035F"/>
    <w:rsid w:val="003E2497"/>
    <w:rsid w:val="003E341D"/>
    <w:rsid w:val="003E5685"/>
    <w:rsid w:val="003F1058"/>
    <w:rsid w:val="003F5C54"/>
    <w:rsid w:val="003F70E0"/>
    <w:rsid w:val="004010FC"/>
    <w:rsid w:val="0040156B"/>
    <w:rsid w:val="00404F03"/>
    <w:rsid w:val="004071ED"/>
    <w:rsid w:val="0041112A"/>
    <w:rsid w:val="00412051"/>
    <w:rsid w:val="004161E8"/>
    <w:rsid w:val="0041694F"/>
    <w:rsid w:val="00416E7C"/>
    <w:rsid w:val="00417A8C"/>
    <w:rsid w:val="004225DE"/>
    <w:rsid w:val="00422B92"/>
    <w:rsid w:val="00423B94"/>
    <w:rsid w:val="00425C50"/>
    <w:rsid w:val="00444F6D"/>
    <w:rsid w:val="00454A5C"/>
    <w:rsid w:val="0045768B"/>
    <w:rsid w:val="00462855"/>
    <w:rsid w:val="00463731"/>
    <w:rsid w:val="0046400A"/>
    <w:rsid w:val="00466D71"/>
    <w:rsid w:val="0046769D"/>
    <w:rsid w:val="00467B25"/>
    <w:rsid w:val="00475D4E"/>
    <w:rsid w:val="00481108"/>
    <w:rsid w:val="00481B01"/>
    <w:rsid w:val="0049042B"/>
    <w:rsid w:val="00492BEB"/>
    <w:rsid w:val="00493AAD"/>
    <w:rsid w:val="00495473"/>
    <w:rsid w:val="004961D7"/>
    <w:rsid w:val="00497541"/>
    <w:rsid w:val="004A458E"/>
    <w:rsid w:val="004A6AFD"/>
    <w:rsid w:val="004B23E7"/>
    <w:rsid w:val="004B276B"/>
    <w:rsid w:val="004B306F"/>
    <w:rsid w:val="004B4482"/>
    <w:rsid w:val="004B5D22"/>
    <w:rsid w:val="004B6F97"/>
    <w:rsid w:val="004C094F"/>
    <w:rsid w:val="004C0D49"/>
    <w:rsid w:val="004C3186"/>
    <w:rsid w:val="004C5042"/>
    <w:rsid w:val="004C78F3"/>
    <w:rsid w:val="004D01E9"/>
    <w:rsid w:val="004D0AFB"/>
    <w:rsid w:val="004D2E65"/>
    <w:rsid w:val="004D491A"/>
    <w:rsid w:val="004D5097"/>
    <w:rsid w:val="004E4422"/>
    <w:rsid w:val="004E5075"/>
    <w:rsid w:val="004E5E24"/>
    <w:rsid w:val="004F5957"/>
    <w:rsid w:val="00503998"/>
    <w:rsid w:val="0050564D"/>
    <w:rsid w:val="0050623B"/>
    <w:rsid w:val="0051470F"/>
    <w:rsid w:val="005219E6"/>
    <w:rsid w:val="00523181"/>
    <w:rsid w:val="00524D13"/>
    <w:rsid w:val="00530297"/>
    <w:rsid w:val="005339F6"/>
    <w:rsid w:val="0054078F"/>
    <w:rsid w:val="00554EA0"/>
    <w:rsid w:val="00571CBA"/>
    <w:rsid w:val="00576B18"/>
    <w:rsid w:val="00576BA8"/>
    <w:rsid w:val="00577F9A"/>
    <w:rsid w:val="005808F0"/>
    <w:rsid w:val="00585576"/>
    <w:rsid w:val="00585C8C"/>
    <w:rsid w:val="00587724"/>
    <w:rsid w:val="00591512"/>
    <w:rsid w:val="00592C27"/>
    <w:rsid w:val="00593B98"/>
    <w:rsid w:val="0059552A"/>
    <w:rsid w:val="005A0CDD"/>
    <w:rsid w:val="005B16E1"/>
    <w:rsid w:val="005B2D91"/>
    <w:rsid w:val="005B48B4"/>
    <w:rsid w:val="005B7DA4"/>
    <w:rsid w:val="005C6661"/>
    <w:rsid w:val="005C6E3B"/>
    <w:rsid w:val="005D474B"/>
    <w:rsid w:val="005D4958"/>
    <w:rsid w:val="005E085C"/>
    <w:rsid w:val="005E147D"/>
    <w:rsid w:val="005E22C2"/>
    <w:rsid w:val="005E34C3"/>
    <w:rsid w:val="005E57BB"/>
    <w:rsid w:val="005F0017"/>
    <w:rsid w:val="005F0977"/>
    <w:rsid w:val="006014F1"/>
    <w:rsid w:val="00602DB5"/>
    <w:rsid w:val="00603685"/>
    <w:rsid w:val="0060482B"/>
    <w:rsid w:val="00605B1E"/>
    <w:rsid w:val="0060707A"/>
    <w:rsid w:val="0061357B"/>
    <w:rsid w:val="00614A7D"/>
    <w:rsid w:val="00617D23"/>
    <w:rsid w:val="006278F7"/>
    <w:rsid w:val="0063631C"/>
    <w:rsid w:val="0063757B"/>
    <w:rsid w:val="006377CE"/>
    <w:rsid w:val="00637DE9"/>
    <w:rsid w:val="00640C07"/>
    <w:rsid w:val="00640FBF"/>
    <w:rsid w:val="00643EA1"/>
    <w:rsid w:val="00644A6C"/>
    <w:rsid w:val="00645B8B"/>
    <w:rsid w:val="006537D9"/>
    <w:rsid w:val="00653A77"/>
    <w:rsid w:val="006543F4"/>
    <w:rsid w:val="00664A3D"/>
    <w:rsid w:val="00664A48"/>
    <w:rsid w:val="00664A7B"/>
    <w:rsid w:val="00664C32"/>
    <w:rsid w:val="00665DEF"/>
    <w:rsid w:val="0066668E"/>
    <w:rsid w:val="00670A08"/>
    <w:rsid w:val="006730B0"/>
    <w:rsid w:val="00673561"/>
    <w:rsid w:val="00675BB1"/>
    <w:rsid w:val="006775F1"/>
    <w:rsid w:val="00681B32"/>
    <w:rsid w:val="00682577"/>
    <w:rsid w:val="006859E2"/>
    <w:rsid w:val="00685A7B"/>
    <w:rsid w:val="00690DDC"/>
    <w:rsid w:val="00692AA7"/>
    <w:rsid w:val="00693350"/>
    <w:rsid w:val="006943C8"/>
    <w:rsid w:val="00695443"/>
    <w:rsid w:val="00697FEC"/>
    <w:rsid w:val="006A112A"/>
    <w:rsid w:val="006A175F"/>
    <w:rsid w:val="006A32A3"/>
    <w:rsid w:val="006A44F5"/>
    <w:rsid w:val="006A70A6"/>
    <w:rsid w:val="006B2714"/>
    <w:rsid w:val="006B3170"/>
    <w:rsid w:val="006B4537"/>
    <w:rsid w:val="006B56D0"/>
    <w:rsid w:val="006B5F85"/>
    <w:rsid w:val="006B6929"/>
    <w:rsid w:val="006B709B"/>
    <w:rsid w:val="006C15FD"/>
    <w:rsid w:val="006C54AF"/>
    <w:rsid w:val="006D4865"/>
    <w:rsid w:val="006E0181"/>
    <w:rsid w:val="006E169B"/>
    <w:rsid w:val="006F23D7"/>
    <w:rsid w:val="006F241A"/>
    <w:rsid w:val="006F7FF2"/>
    <w:rsid w:val="00700C0E"/>
    <w:rsid w:val="00701407"/>
    <w:rsid w:val="0070298F"/>
    <w:rsid w:val="00704C67"/>
    <w:rsid w:val="00705DAD"/>
    <w:rsid w:val="00710412"/>
    <w:rsid w:val="00716B3A"/>
    <w:rsid w:val="007247B9"/>
    <w:rsid w:val="00727D85"/>
    <w:rsid w:val="007300E1"/>
    <w:rsid w:val="007344EC"/>
    <w:rsid w:val="007346C7"/>
    <w:rsid w:val="00736041"/>
    <w:rsid w:val="0073612E"/>
    <w:rsid w:val="007408C7"/>
    <w:rsid w:val="007465DA"/>
    <w:rsid w:val="00752C7F"/>
    <w:rsid w:val="0075400E"/>
    <w:rsid w:val="00757C6E"/>
    <w:rsid w:val="00762788"/>
    <w:rsid w:val="00776598"/>
    <w:rsid w:val="00783941"/>
    <w:rsid w:val="00791CD4"/>
    <w:rsid w:val="00792948"/>
    <w:rsid w:val="00792EE1"/>
    <w:rsid w:val="00796E84"/>
    <w:rsid w:val="007A3ADE"/>
    <w:rsid w:val="007A4226"/>
    <w:rsid w:val="007A5733"/>
    <w:rsid w:val="007A5774"/>
    <w:rsid w:val="007A57FB"/>
    <w:rsid w:val="007B1DE1"/>
    <w:rsid w:val="007B6631"/>
    <w:rsid w:val="007C373B"/>
    <w:rsid w:val="007C62A2"/>
    <w:rsid w:val="007D1ACC"/>
    <w:rsid w:val="007D1BBD"/>
    <w:rsid w:val="007D36B3"/>
    <w:rsid w:val="007D4C34"/>
    <w:rsid w:val="007D56E4"/>
    <w:rsid w:val="007D585D"/>
    <w:rsid w:val="007E1EB5"/>
    <w:rsid w:val="007E1F1B"/>
    <w:rsid w:val="007E22D4"/>
    <w:rsid w:val="007F42D2"/>
    <w:rsid w:val="007F6FC6"/>
    <w:rsid w:val="008017D1"/>
    <w:rsid w:val="00801E74"/>
    <w:rsid w:val="0080485E"/>
    <w:rsid w:val="00804CF0"/>
    <w:rsid w:val="00805A19"/>
    <w:rsid w:val="0081294E"/>
    <w:rsid w:val="008142B4"/>
    <w:rsid w:val="00826926"/>
    <w:rsid w:val="008276E1"/>
    <w:rsid w:val="00831380"/>
    <w:rsid w:val="00832324"/>
    <w:rsid w:val="00833E1F"/>
    <w:rsid w:val="00833EE0"/>
    <w:rsid w:val="00835337"/>
    <w:rsid w:val="00842082"/>
    <w:rsid w:val="00845BCC"/>
    <w:rsid w:val="0084678D"/>
    <w:rsid w:val="00846DCD"/>
    <w:rsid w:val="00847620"/>
    <w:rsid w:val="00850C89"/>
    <w:rsid w:val="008511F8"/>
    <w:rsid w:val="008519D6"/>
    <w:rsid w:val="00851D85"/>
    <w:rsid w:val="00857794"/>
    <w:rsid w:val="00860CCB"/>
    <w:rsid w:val="008622F8"/>
    <w:rsid w:val="0086457D"/>
    <w:rsid w:val="00870463"/>
    <w:rsid w:val="0087174F"/>
    <w:rsid w:val="008740A3"/>
    <w:rsid w:val="00882C13"/>
    <w:rsid w:val="008834C3"/>
    <w:rsid w:val="00886B7F"/>
    <w:rsid w:val="00887240"/>
    <w:rsid w:val="00887CEF"/>
    <w:rsid w:val="00890B70"/>
    <w:rsid w:val="0089297B"/>
    <w:rsid w:val="00893002"/>
    <w:rsid w:val="00894D41"/>
    <w:rsid w:val="00895B87"/>
    <w:rsid w:val="0089702C"/>
    <w:rsid w:val="008A3E79"/>
    <w:rsid w:val="008A5CA0"/>
    <w:rsid w:val="008A73E0"/>
    <w:rsid w:val="008B1F9B"/>
    <w:rsid w:val="008B7FE5"/>
    <w:rsid w:val="008C19C3"/>
    <w:rsid w:val="008C36CA"/>
    <w:rsid w:val="008C7823"/>
    <w:rsid w:val="008D63F1"/>
    <w:rsid w:val="008E1FDA"/>
    <w:rsid w:val="008E36B8"/>
    <w:rsid w:val="008E3F8C"/>
    <w:rsid w:val="008E7177"/>
    <w:rsid w:val="008E7C42"/>
    <w:rsid w:val="008F07AA"/>
    <w:rsid w:val="008F4ABC"/>
    <w:rsid w:val="008F5D22"/>
    <w:rsid w:val="00902FD0"/>
    <w:rsid w:val="009052C8"/>
    <w:rsid w:val="009053D3"/>
    <w:rsid w:val="009061B9"/>
    <w:rsid w:val="0090691F"/>
    <w:rsid w:val="00906B00"/>
    <w:rsid w:val="00915124"/>
    <w:rsid w:val="00921D8A"/>
    <w:rsid w:val="00926481"/>
    <w:rsid w:val="0093094B"/>
    <w:rsid w:val="0093111F"/>
    <w:rsid w:val="00935689"/>
    <w:rsid w:val="009479A1"/>
    <w:rsid w:val="0095303B"/>
    <w:rsid w:val="0095782F"/>
    <w:rsid w:val="00961E9A"/>
    <w:rsid w:val="0096468E"/>
    <w:rsid w:val="00965EF5"/>
    <w:rsid w:val="009663B6"/>
    <w:rsid w:val="009664B6"/>
    <w:rsid w:val="009664B7"/>
    <w:rsid w:val="009721EF"/>
    <w:rsid w:val="00973866"/>
    <w:rsid w:val="00974A47"/>
    <w:rsid w:val="00980286"/>
    <w:rsid w:val="00981AFD"/>
    <w:rsid w:val="00984AEC"/>
    <w:rsid w:val="00985EA4"/>
    <w:rsid w:val="00990DCF"/>
    <w:rsid w:val="00992AD9"/>
    <w:rsid w:val="00995430"/>
    <w:rsid w:val="009A4CD6"/>
    <w:rsid w:val="009A537C"/>
    <w:rsid w:val="009A5397"/>
    <w:rsid w:val="009A7550"/>
    <w:rsid w:val="009B492F"/>
    <w:rsid w:val="009C0886"/>
    <w:rsid w:val="009C1859"/>
    <w:rsid w:val="009C19EE"/>
    <w:rsid w:val="009C28D0"/>
    <w:rsid w:val="009C35F2"/>
    <w:rsid w:val="009C410D"/>
    <w:rsid w:val="009C7782"/>
    <w:rsid w:val="009D1ED5"/>
    <w:rsid w:val="009D3FFF"/>
    <w:rsid w:val="009D444D"/>
    <w:rsid w:val="009D4C13"/>
    <w:rsid w:val="009E21A7"/>
    <w:rsid w:val="009E24ED"/>
    <w:rsid w:val="009E2EA2"/>
    <w:rsid w:val="009E39AB"/>
    <w:rsid w:val="009E3C46"/>
    <w:rsid w:val="009E56DC"/>
    <w:rsid w:val="009E6105"/>
    <w:rsid w:val="009F1892"/>
    <w:rsid w:val="009F2277"/>
    <w:rsid w:val="00A03D9A"/>
    <w:rsid w:val="00A0592F"/>
    <w:rsid w:val="00A0739E"/>
    <w:rsid w:val="00A103ED"/>
    <w:rsid w:val="00A13AB7"/>
    <w:rsid w:val="00A13C60"/>
    <w:rsid w:val="00A15134"/>
    <w:rsid w:val="00A15138"/>
    <w:rsid w:val="00A179F4"/>
    <w:rsid w:val="00A2035F"/>
    <w:rsid w:val="00A24C40"/>
    <w:rsid w:val="00A30289"/>
    <w:rsid w:val="00A32218"/>
    <w:rsid w:val="00A341A3"/>
    <w:rsid w:val="00A35800"/>
    <w:rsid w:val="00A47292"/>
    <w:rsid w:val="00A508CE"/>
    <w:rsid w:val="00A50A24"/>
    <w:rsid w:val="00A52918"/>
    <w:rsid w:val="00A53459"/>
    <w:rsid w:val="00A538BA"/>
    <w:rsid w:val="00A547B3"/>
    <w:rsid w:val="00A64076"/>
    <w:rsid w:val="00A644AF"/>
    <w:rsid w:val="00A65C08"/>
    <w:rsid w:val="00A70E82"/>
    <w:rsid w:val="00A720E9"/>
    <w:rsid w:val="00A737E3"/>
    <w:rsid w:val="00A7460F"/>
    <w:rsid w:val="00A80B77"/>
    <w:rsid w:val="00A839DD"/>
    <w:rsid w:val="00A84846"/>
    <w:rsid w:val="00A84B1A"/>
    <w:rsid w:val="00A84CAD"/>
    <w:rsid w:val="00A86741"/>
    <w:rsid w:val="00A90E50"/>
    <w:rsid w:val="00A95FA5"/>
    <w:rsid w:val="00A96D92"/>
    <w:rsid w:val="00AA3315"/>
    <w:rsid w:val="00AB199C"/>
    <w:rsid w:val="00AB3733"/>
    <w:rsid w:val="00AB588C"/>
    <w:rsid w:val="00AB7897"/>
    <w:rsid w:val="00AC198B"/>
    <w:rsid w:val="00AC2FA6"/>
    <w:rsid w:val="00AC3987"/>
    <w:rsid w:val="00AC5054"/>
    <w:rsid w:val="00AC65FD"/>
    <w:rsid w:val="00AC739B"/>
    <w:rsid w:val="00AD78B8"/>
    <w:rsid w:val="00AE4BAC"/>
    <w:rsid w:val="00AF2822"/>
    <w:rsid w:val="00AF6010"/>
    <w:rsid w:val="00B034FC"/>
    <w:rsid w:val="00B05310"/>
    <w:rsid w:val="00B0572A"/>
    <w:rsid w:val="00B07D48"/>
    <w:rsid w:val="00B07EC4"/>
    <w:rsid w:val="00B10A0B"/>
    <w:rsid w:val="00B213C5"/>
    <w:rsid w:val="00B2724B"/>
    <w:rsid w:val="00B30D85"/>
    <w:rsid w:val="00B31F61"/>
    <w:rsid w:val="00B32D66"/>
    <w:rsid w:val="00B3453C"/>
    <w:rsid w:val="00B35A4A"/>
    <w:rsid w:val="00B453CF"/>
    <w:rsid w:val="00B46369"/>
    <w:rsid w:val="00B5185F"/>
    <w:rsid w:val="00B52883"/>
    <w:rsid w:val="00B55732"/>
    <w:rsid w:val="00B6129F"/>
    <w:rsid w:val="00B61C0D"/>
    <w:rsid w:val="00B621A3"/>
    <w:rsid w:val="00B63FD7"/>
    <w:rsid w:val="00B65D05"/>
    <w:rsid w:val="00B66A6F"/>
    <w:rsid w:val="00B70395"/>
    <w:rsid w:val="00B712ED"/>
    <w:rsid w:val="00B76197"/>
    <w:rsid w:val="00B76C92"/>
    <w:rsid w:val="00B80402"/>
    <w:rsid w:val="00B816D9"/>
    <w:rsid w:val="00B8216A"/>
    <w:rsid w:val="00B87871"/>
    <w:rsid w:val="00B9120F"/>
    <w:rsid w:val="00B9216C"/>
    <w:rsid w:val="00B924A4"/>
    <w:rsid w:val="00B94144"/>
    <w:rsid w:val="00B96A86"/>
    <w:rsid w:val="00BA2A18"/>
    <w:rsid w:val="00BA4AFF"/>
    <w:rsid w:val="00BA5564"/>
    <w:rsid w:val="00BA63F3"/>
    <w:rsid w:val="00BB0D1A"/>
    <w:rsid w:val="00BB1D3B"/>
    <w:rsid w:val="00BB25AB"/>
    <w:rsid w:val="00BB4362"/>
    <w:rsid w:val="00BB7CFE"/>
    <w:rsid w:val="00BB7F04"/>
    <w:rsid w:val="00BC0F46"/>
    <w:rsid w:val="00BC35ED"/>
    <w:rsid w:val="00BD07A0"/>
    <w:rsid w:val="00BD33A3"/>
    <w:rsid w:val="00BD3E6C"/>
    <w:rsid w:val="00BD611B"/>
    <w:rsid w:val="00BE000F"/>
    <w:rsid w:val="00BE108C"/>
    <w:rsid w:val="00BE205A"/>
    <w:rsid w:val="00BE3092"/>
    <w:rsid w:val="00BE33CE"/>
    <w:rsid w:val="00BE3802"/>
    <w:rsid w:val="00BE3F53"/>
    <w:rsid w:val="00BE433E"/>
    <w:rsid w:val="00BF12BE"/>
    <w:rsid w:val="00BF2061"/>
    <w:rsid w:val="00BF220A"/>
    <w:rsid w:val="00BF238E"/>
    <w:rsid w:val="00BF2F4A"/>
    <w:rsid w:val="00BF544D"/>
    <w:rsid w:val="00BF7226"/>
    <w:rsid w:val="00C0076F"/>
    <w:rsid w:val="00C01FA7"/>
    <w:rsid w:val="00C0301C"/>
    <w:rsid w:val="00C03772"/>
    <w:rsid w:val="00C050B6"/>
    <w:rsid w:val="00C10F12"/>
    <w:rsid w:val="00C1551A"/>
    <w:rsid w:val="00C2187C"/>
    <w:rsid w:val="00C21BC2"/>
    <w:rsid w:val="00C24311"/>
    <w:rsid w:val="00C245EA"/>
    <w:rsid w:val="00C256F6"/>
    <w:rsid w:val="00C3097E"/>
    <w:rsid w:val="00C35ECC"/>
    <w:rsid w:val="00C361A8"/>
    <w:rsid w:val="00C40B7E"/>
    <w:rsid w:val="00C41246"/>
    <w:rsid w:val="00C42213"/>
    <w:rsid w:val="00C42C2E"/>
    <w:rsid w:val="00C45E5F"/>
    <w:rsid w:val="00C46291"/>
    <w:rsid w:val="00C46D12"/>
    <w:rsid w:val="00C46F64"/>
    <w:rsid w:val="00C5007A"/>
    <w:rsid w:val="00C521AB"/>
    <w:rsid w:val="00C57758"/>
    <w:rsid w:val="00C63105"/>
    <w:rsid w:val="00C63412"/>
    <w:rsid w:val="00C6695F"/>
    <w:rsid w:val="00C70D32"/>
    <w:rsid w:val="00C7134E"/>
    <w:rsid w:val="00C714D0"/>
    <w:rsid w:val="00C76D15"/>
    <w:rsid w:val="00C77FDB"/>
    <w:rsid w:val="00C82A4C"/>
    <w:rsid w:val="00C90ABA"/>
    <w:rsid w:val="00C90EF4"/>
    <w:rsid w:val="00C92F0C"/>
    <w:rsid w:val="00C96CC0"/>
    <w:rsid w:val="00CA015A"/>
    <w:rsid w:val="00CA1911"/>
    <w:rsid w:val="00CA1F08"/>
    <w:rsid w:val="00CA6E20"/>
    <w:rsid w:val="00CB2109"/>
    <w:rsid w:val="00CC018C"/>
    <w:rsid w:val="00CC12BF"/>
    <w:rsid w:val="00CC1AA3"/>
    <w:rsid w:val="00CC21F1"/>
    <w:rsid w:val="00CD1D2C"/>
    <w:rsid w:val="00CD4486"/>
    <w:rsid w:val="00CE343D"/>
    <w:rsid w:val="00CF2532"/>
    <w:rsid w:val="00CF5E22"/>
    <w:rsid w:val="00D00B0E"/>
    <w:rsid w:val="00D06A44"/>
    <w:rsid w:val="00D13856"/>
    <w:rsid w:val="00D151EB"/>
    <w:rsid w:val="00D20BFC"/>
    <w:rsid w:val="00D300E0"/>
    <w:rsid w:val="00D33C82"/>
    <w:rsid w:val="00D3620A"/>
    <w:rsid w:val="00D374CD"/>
    <w:rsid w:val="00D37E0E"/>
    <w:rsid w:val="00D41DD4"/>
    <w:rsid w:val="00D43C05"/>
    <w:rsid w:val="00D43DD9"/>
    <w:rsid w:val="00D457DE"/>
    <w:rsid w:val="00D4733B"/>
    <w:rsid w:val="00D554C8"/>
    <w:rsid w:val="00D6486D"/>
    <w:rsid w:val="00D650CE"/>
    <w:rsid w:val="00D71537"/>
    <w:rsid w:val="00D71719"/>
    <w:rsid w:val="00D776DA"/>
    <w:rsid w:val="00D80EB1"/>
    <w:rsid w:val="00D85297"/>
    <w:rsid w:val="00D86CC8"/>
    <w:rsid w:val="00D8758B"/>
    <w:rsid w:val="00D90CC8"/>
    <w:rsid w:val="00D90E51"/>
    <w:rsid w:val="00D91212"/>
    <w:rsid w:val="00D9122B"/>
    <w:rsid w:val="00D942B3"/>
    <w:rsid w:val="00D94863"/>
    <w:rsid w:val="00DA0981"/>
    <w:rsid w:val="00DA2C5C"/>
    <w:rsid w:val="00DA4A43"/>
    <w:rsid w:val="00DA593F"/>
    <w:rsid w:val="00DA6F8C"/>
    <w:rsid w:val="00DA7D09"/>
    <w:rsid w:val="00DB2C45"/>
    <w:rsid w:val="00DB4772"/>
    <w:rsid w:val="00DB57AB"/>
    <w:rsid w:val="00DB59D7"/>
    <w:rsid w:val="00DC2630"/>
    <w:rsid w:val="00DC49E9"/>
    <w:rsid w:val="00DC55E4"/>
    <w:rsid w:val="00DC7D71"/>
    <w:rsid w:val="00DD188C"/>
    <w:rsid w:val="00DD29A3"/>
    <w:rsid w:val="00DD48EE"/>
    <w:rsid w:val="00DD7C16"/>
    <w:rsid w:val="00DE0B96"/>
    <w:rsid w:val="00DE10B9"/>
    <w:rsid w:val="00DE2B11"/>
    <w:rsid w:val="00DE4E9C"/>
    <w:rsid w:val="00DE59BC"/>
    <w:rsid w:val="00DF0599"/>
    <w:rsid w:val="00DF0B13"/>
    <w:rsid w:val="00DF2EB8"/>
    <w:rsid w:val="00DF2FB3"/>
    <w:rsid w:val="00DF31EE"/>
    <w:rsid w:val="00DF4A94"/>
    <w:rsid w:val="00DF5764"/>
    <w:rsid w:val="00DF6003"/>
    <w:rsid w:val="00DF6F5B"/>
    <w:rsid w:val="00E00095"/>
    <w:rsid w:val="00E04828"/>
    <w:rsid w:val="00E066C3"/>
    <w:rsid w:val="00E10D8C"/>
    <w:rsid w:val="00E1353A"/>
    <w:rsid w:val="00E1564B"/>
    <w:rsid w:val="00E208A0"/>
    <w:rsid w:val="00E20A5F"/>
    <w:rsid w:val="00E25B49"/>
    <w:rsid w:val="00E3072E"/>
    <w:rsid w:val="00E30EDF"/>
    <w:rsid w:val="00E34FF1"/>
    <w:rsid w:val="00E371EA"/>
    <w:rsid w:val="00E41324"/>
    <w:rsid w:val="00E44DA2"/>
    <w:rsid w:val="00E46AD9"/>
    <w:rsid w:val="00E5148F"/>
    <w:rsid w:val="00E556B1"/>
    <w:rsid w:val="00E55A55"/>
    <w:rsid w:val="00E568A6"/>
    <w:rsid w:val="00E610C6"/>
    <w:rsid w:val="00E6111F"/>
    <w:rsid w:val="00E64429"/>
    <w:rsid w:val="00E677DD"/>
    <w:rsid w:val="00E73FDE"/>
    <w:rsid w:val="00E74A4E"/>
    <w:rsid w:val="00E74AA2"/>
    <w:rsid w:val="00E7594B"/>
    <w:rsid w:val="00E81C39"/>
    <w:rsid w:val="00E83ADD"/>
    <w:rsid w:val="00E83F8D"/>
    <w:rsid w:val="00E86302"/>
    <w:rsid w:val="00E94D2D"/>
    <w:rsid w:val="00EB22D2"/>
    <w:rsid w:val="00EB4688"/>
    <w:rsid w:val="00EB577F"/>
    <w:rsid w:val="00EB6C07"/>
    <w:rsid w:val="00EC028D"/>
    <w:rsid w:val="00EC7068"/>
    <w:rsid w:val="00ED3E00"/>
    <w:rsid w:val="00ED633B"/>
    <w:rsid w:val="00ED6ADF"/>
    <w:rsid w:val="00EE2BBB"/>
    <w:rsid w:val="00EE478C"/>
    <w:rsid w:val="00EF3F37"/>
    <w:rsid w:val="00F03F2F"/>
    <w:rsid w:val="00F1132C"/>
    <w:rsid w:val="00F12E4D"/>
    <w:rsid w:val="00F15DD5"/>
    <w:rsid w:val="00F17D4B"/>
    <w:rsid w:val="00F2300B"/>
    <w:rsid w:val="00F23139"/>
    <w:rsid w:val="00F30135"/>
    <w:rsid w:val="00F347B4"/>
    <w:rsid w:val="00F40538"/>
    <w:rsid w:val="00F41A5A"/>
    <w:rsid w:val="00F43839"/>
    <w:rsid w:val="00F443EB"/>
    <w:rsid w:val="00F553DA"/>
    <w:rsid w:val="00F65400"/>
    <w:rsid w:val="00F66CD5"/>
    <w:rsid w:val="00F67A9A"/>
    <w:rsid w:val="00F70F4E"/>
    <w:rsid w:val="00F7152D"/>
    <w:rsid w:val="00F73113"/>
    <w:rsid w:val="00F731EC"/>
    <w:rsid w:val="00F75FC4"/>
    <w:rsid w:val="00F76C83"/>
    <w:rsid w:val="00F84633"/>
    <w:rsid w:val="00F85043"/>
    <w:rsid w:val="00F85981"/>
    <w:rsid w:val="00F87263"/>
    <w:rsid w:val="00F91A8E"/>
    <w:rsid w:val="00F93725"/>
    <w:rsid w:val="00F93E30"/>
    <w:rsid w:val="00F94204"/>
    <w:rsid w:val="00F95991"/>
    <w:rsid w:val="00FA1BA3"/>
    <w:rsid w:val="00FA1E46"/>
    <w:rsid w:val="00FA2FB1"/>
    <w:rsid w:val="00FA3620"/>
    <w:rsid w:val="00FA4890"/>
    <w:rsid w:val="00FA7630"/>
    <w:rsid w:val="00FB67BC"/>
    <w:rsid w:val="00FB77FA"/>
    <w:rsid w:val="00FC07E2"/>
    <w:rsid w:val="00FC27A7"/>
    <w:rsid w:val="00FC3C70"/>
    <w:rsid w:val="00FC4A73"/>
    <w:rsid w:val="00FC559C"/>
    <w:rsid w:val="00FC5CA7"/>
    <w:rsid w:val="00FC5DD4"/>
    <w:rsid w:val="00FC7245"/>
    <w:rsid w:val="00FC7F0D"/>
    <w:rsid w:val="00FD17A1"/>
    <w:rsid w:val="00FD55CF"/>
    <w:rsid w:val="00FD63DC"/>
    <w:rsid w:val="00FE06AC"/>
    <w:rsid w:val="00FE4E37"/>
    <w:rsid w:val="00FE645A"/>
    <w:rsid w:val="00FF2482"/>
    <w:rsid w:val="00FF2BA8"/>
    <w:rsid w:val="00FF6102"/>
    <w:rsid w:val="00FF66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1F"/>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Numbered para,#List Paragraph,Recommendation,List Paragraph1,List Paragraph11,L,Bullet Level 1,Bullet Point,Bullet point,Bulletr List Paragraph,Content descriptions,FooterText,List Bullet 1,List Paragraph2,List Paragraph21,Listeafsnit1,列"/>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UnresolvedMention">
    <w:name w:val="Unresolved Mention"/>
    <w:basedOn w:val="DefaultParagraphFont"/>
    <w:uiPriority w:val="99"/>
    <w:semiHidden/>
    <w:unhideWhenUsed/>
    <w:rsid w:val="00B3453C"/>
    <w:rPr>
      <w:color w:val="605E5C"/>
      <w:shd w:val="clear" w:color="auto" w:fill="E1DFDD"/>
    </w:rPr>
  </w:style>
  <w:style w:type="character" w:styleId="FollowedHyperlink">
    <w:name w:val="FollowedHyperlink"/>
    <w:basedOn w:val="DefaultParagraphFont"/>
    <w:uiPriority w:val="99"/>
    <w:semiHidden/>
    <w:unhideWhenUsed/>
    <w:rsid w:val="00BD33A3"/>
    <w:rPr>
      <w:color w:val="800080" w:themeColor="followedHyperlink"/>
      <w:u w:val="single"/>
    </w:rPr>
  </w:style>
  <w:style w:type="paragraph" w:styleId="Revision">
    <w:name w:val="Revision"/>
    <w:hidden/>
    <w:uiPriority w:val="99"/>
    <w:semiHidden/>
    <w:rsid w:val="0040156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114">
      <w:bodyDiv w:val="1"/>
      <w:marLeft w:val="0"/>
      <w:marRight w:val="0"/>
      <w:marTop w:val="0"/>
      <w:marBottom w:val="0"/>
      <w:divBdr>
        <w:top w:val="none" w:sz="0" w:space="0" w:color="auto"/>
        <w:left w:val="none" w:sz="0" w:space="0" w:color="auto"/>
        <w:bottom w:val="none" w:sz="0" w:space="0" w:color="auto"/>
        <w:right w:val="none" w:sz="0" w:space="0" w:color="auto"/>
      </w:divBdr>
    </w:div>
    <w:div w:id="15626279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54333206">
      <w:bodyDiv w:val="1"/>
      <w:marLeft w:val="0"/>
      <w:marRight w:val="0"/>
      <w:marTop w:val="0"/>
      <w:marBottom w:val="0"/>
      <w:divBdr>
        <w:top w:val="none" w:sz="0" w:space="0" w:color="auto"/>
        <w:left w:val="none" w:sz="0" w:space="0" w:color="auto"/>
        <w:bottom w:val="none" w:sz="0" w:space="0" w:color="auto"/>
        <w:right w:val="none" w:sz="0" w:space="0" w:color="auto"/>
      </w:divBdr>
    </w:div>
    <w:div w:id="673996241">
      <w:bodyDiv w:val="1"/>
      <w:marLeft w:val="0"/>
      <w:marRight w:val="0"/>
      <w:marTop w:val="0"/>
      <w:marBottom w:val="0"/>
      <w:divBdr>
        <w:top w:val="none" w:sz="0" w:space="0" w:color="auto"/>
        <w:left w:val="none" w:sz="0" w:space="0" w:color="auto"/>
        <w:bottom w:val="none" w:sz="0" w:space="0" w:color="auto"/>
        <w:right w:val="none" w:sz="0" w:space="0" w:color="auto"/>
      </w:divBdr>
    </w:div>
    <w:div w:id="729691800">
      <w:bodyDiv w:val="1"/>
      <w:marLeft w:val="0"/>
      <w:marRight w:val="0"/>
      <w:marTop w:val="0"/>
      <w:marBottom w:val="0"/>
      <w:divBdr>
        <w:top w:val="none" w:sz="0" w:space="0" w:color="auto"/>
        <w:left w:val="none" w:sz="0" w:space="0" w:color="auto"/>
        <w:bottom w:val="none" w:sz="0" w:space="0" w:color="auto"/>
        <w:right w:val="none" w:sz="0" w:space="0" w:color="auto"/>
      </w:divBdr>
    </w:div>
    <w:div w:id="792481315">
      <w:bodyDiv w:val="1"/>
      <w:marLeft w:val="0"/>
      <w:marRight w:val="0"/>
      <w:marTop w:val="0"/>
      <w:marBottom w:val="0"/>
      <w:divBdr>
        <w:top w:val="none" w:sz="0" w:space="0" w:color="auto"/>
        <w:left w:val="none" w:sz="0" w:space="0" w:color="auto"/>
        <w:bottom w:val="none" w:sz="0" w:space="0" w:color="auto"/>
        <w:right w:val="none" w:sz="0" w:space="0" w:color="auto"/>
      </w:divBdr>
    </w:div>
    <w:div w:id="862131246">
      <w:bodyDiv w:val="1"/>
      <w:marLeft w:val="0"/>
      <w:marRight w:val="0"/>
      <w:marTop w:val="0"/>
      <w:marBottom w:val="0"/>
      <w:divBdr>
        <w:top w:val="none" w:sz="0" w:space="0" w:color="auto"/>
        <w:left w:val="none" w:sz="0" w:space="0" w:color="auto"/>
        <w:bottom w:val="none" w:sz="0" w:space="0" w:color="auto"/>
        <w:right w:val="none" w:sz="0" w:space="0" w:color="auto"/>
      </w:divBdr>
    </w:div>
    <w:div w:id="873466055">
      <w:bodyDiv w:val="1"/>
      <w:marLeft w:val="0"/>
      <w:marRight w:val="0"/>
      <w:marTop w:val="0"/>
      <w:marBottom w:val="0"/>
      <w:divBdr>
        <w:top w:val="none" w:sz="0" w:space="0" w:color="auto"/>
        <w:left w:val="none" w:sz="0" w:space="0" w:color="auto"/>
        <w:bottom w:val="none" w:sz="0" w:space="0" w:color="auto"/>
        <w:right w:val="none" w:sz="0" w:space="0" w:color="auto"/>
      </w:divBdr>
    </w:div>
    <w:div w:id="905380157">
      <w:bodyDiv w:val="1"/>
      <w:marLeft w:val="0"/>
      <w:marRight w:val="0"/>
      <w:marTop w:val="0"/>
      <w:marBottom w:val="0"/>
      <w:divBdr>
        <w:top w:val="none" w:sz="0" w:space="0" w:color="auto"/>
        <w:left w:val="none" w:sz="0" w:space="0" w:color="auto"/>
        <w:bottom w:val="none" w:sz="0" w:space="0" w:color="auto"/>
        <w:right w:val="none" w:sz="0" w:space="0" w:color="auto"/>
      </w:divBdr>
    </w:div>
    <w:div w:id="907150444">
      <w:bodyDiv w:val="1"/>
      <w:marLeft w:val="0"/>
      <w:marRight w:val="0"/>
      <w:marTop w:val="0"/>
      <w:marBottom w:val="0"/>
      <w:divBdr>
        <w:top w:val="none" w:sz="0" w:space="0" w:color="auto"/>
        <w:left w:val="none" w:sz="0" w:space="0" w:color="auto"/>
        <w:bottom w:val="none" w:sz="0" w:space="0" w:color="auto"/>
        <w:right w:val="none" w:sz="0" w:space="0" w:color="auto"/>
      </w:divBdr>
    </w:div>
    <w:div w:id="983583854">
      <w:bodyDiv w:val="1"/>
      <w:marLeft w:val="0"/>
      <w:marRight w:val="0"/>
      <w:marTop w:val="0"/>
      <w:marBottom w:val="0"/>
      <w:divBdr>
        <w:top w:val="none" w:sz="0" w:space="0" w:color="auto"/>
        <w:left w:val="none" w:sz="0" w:space="0" w:color="auto"/>
        <w:bottom w:val="none" w:sz="0" w:space="0" w:color="auto"/>
        <w:right w:val="none" w:sz="0" w:space="0" w:color="auto"/>
      </w:divBdr>
    </w:div>
    <w:div w:id="1022318204">
      <w:bodyDiv w:val="1"/>
      <w:marLeft w:val="0"/>
      <w:marRight w:val="0"/>
      <w:marTop w:val="0"/>
      <w:marBottom w:val="0"/>
      <w:divBdr>
        <w:top w:val="none" w:sz="0" w:space="0" w:color="auto"/>
        <w:left w:val="none" w:sz="0" w:space="0" w:color="auto"/>
        <w:bottom w:val="none" w:sz="0" w:space="0" w:color="auto"/>
        <w:right w:val="none" w:sz="0" w:space="0" w:color="auto"/>
      </w:divBdr>
    </w:div>
    <w:div w:id="106379292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64972028">
      <w:bodyDiv w:val="1"/>
      <w:marLeft w:val="0"/>
      <w:marRight w:val="0"/>
      <w:marTop w:val="0"/>
      <w:marBottom w:val="0"/>
      <w:divBdr>
        <w:top w:val="none" w:sz="0" w:space="0" w:color="auto"/>
        <w:left w:val="none" w:sz="0" w:space="0" w:color="auto"/>
        <w:bottom w:val="none" w:sz="0" w:space="0" w:color="auto"/>
        <w:right w:val="none" w:sz="0" w:space="0" w:color="auto"/>
      </w:divBdr>
    </w:div>
    <w:div w:id="1188787513">
      <w:bodyDiv w:val="1"/>
      <w:marLeft w:val="0"/>
      <w:marRight w:val="0"/>
      <w:marTop w:val="0"/>
      <w:marBottom w:val="0"/>
      <w:divBdr>
        <w:top w:val="none" w:sz="0" w:space="0" w:color="auto"/>
        <w:left w:val="none" w:sz="0" w:space="0" w:color="auto"/>
        <w:bottom w:val="none" w:sz="0" w:space="0" w:color="auto"/>
        <w:right w:val="none" w:sz="0" w:space="0" w:color="auto"/>
      </w:divBdr>
    </w:div>
    <w:div w:id="1396319143">
      <w:bodyDiv w:val="1"/>
      <w:marLeft w:val="0"/>
      <w:marRight w:val="0"/>
      <w:marTop w:val="0"/>
      <w:marBottom w:val="0"/>
      <w:divBdr>
        <w:top w:val="none" w:sz="0" w:space="0" w:color="auto"/>
        <w:left w:val="none" w:sz="0" w:space="0" w:color="auto"/>
        <w:bottom w:val="none" w:sz="0" w:space="0" w:color="auto"/>
        <w:right w:val="none" w:sz="0" w:space="0" w:color="auto"/>
      </w:divBdr>
    </w:div>
    <w:div w:id="1472165861">
      <w:bodyDiv w:val="1"/>
      <w:marLeft w:val="0"/>
      <w:marRight w:val="0"/>
      <w:marTop w:val="0"/>
      <w:marBottom w:val="0"/>
      <w:divBdr>
        <w:top w:val="none" w:sz="0" w:space="0" w:color="auto"/>
        <w:left w:val="none" w:sz="0" w:space="0" w:color="auto"/>
        <w:bottom w:val="none" w:sz="0" w:space="0" w:color="auto"/>
        <w:right w:val="none" w:sz="0" w:space="0" w:color="auto"/>
      </w:divBdr>
    </w:div>
    <w:div w:id="1580404161">
      <w:bodyDiv w:val="1"/>
      <w:marLeft w:val="0"/>
      <w:marRight w:val="0"/>
      <w:marTop w:val="0"/>
      <w:marBottom w:val="0"/>
      <w:divBdr>
        <w:top w:val="none" w:sz="0" w:space="0" w:color="auto"/>
        <w:left w:val="none" w:sz="0" w:space="0" w:color="auto"/>
        <w:bottom w:val="none" w:sz="0" w:space="0" w:color="auto"/>
        <w:right w:val="none" w:sz="0" w:space="0" w:color="auto"/>
      </w:divBdr>
    </w:div>
    <w:div w:id="1584416245">
      <w:bodyDiv w:val="1"/>
      <w:marLeft w:val="0"/>
      <w:marRight w:val="0"/>
      <w:marTop w:val="0"/>
      <w:marBottom w:val="0"/>
      <w:divBdr>
        <w:top w:val="none" w:sz="0" w:space="0" w:color="auto"/>
        <w:left w:val="none" w:sz="0" w:space="0" w:color="auto"/>
        <w:bottom w:val="none" w:sz="0" w:space="0" w:color="auto"/>
        <w:right w:val="none" w:sz="0" w:space="0" w:color="auto"/>
      </w:divBdr>
    </w:div>
    <w:div w:id="1620064289">
      <w:bodyDiv w:val="1"/>
      <w:marLeft w:val="0"/>
      <w:marRight w:val="0"/>
      <w:marTop w:val="0"/>
      <w:marBottom w:val="0"/>
      <w:divBdr>
        <w:top w:val="none" w:sz="0" w:space="0" w:color="auto"/>
        <w:left w:val="none" w:sz="0" w:space="0" w:color="auto"/>
        <w:bottom w:val="none" w:sz="0" w:space="0" w:color="auto"/>
        <w:right w:val="none" w:sz="0" w:space="0" w:color="auto"/>
      </w:divBdr>
    </w:div>
    <w:div w:id="1646739652">
      <w:bodyDiv w:val="1"/>
      <w:marLeft w:val="0"/>
      <w:marRight w:val="0"/>
      <w:marTop w:val="0"/>
      <w:marBottom w:val="0"/>
      <w:divBdr>
        <w:top w:val="none" w:sz="0" w:space="0" w:color="auto"/>
        <w:left w:val="none" w:sz="0" w:space="0" w:color="auto"/>
        <w:bottom w:val="none" w:sz="0" w:space="0" w:color="auto"/>
        <w:right w:val="none" w:sz="0" w:space="0" w:color="auto"/>
      </w:divBdr>
    </w:div>
    <w:div w:id="1723943081">
      <w:bodyDiv w:val="1"/>
      <w:marLeft w:val="0"/>
      <w:marRight w:val="0"/>
      <w:marTop w:val="0"/>
      <w:marBottom w:val="0"/>
      <w:divBdr>
        <w:top w:val="none" w:sz="0" w:space="0" w:color="auto"/>
        <w:left w:val="none" w:sz="0" w:space="0" w:color="auto"/>
        <w:bottom w:val="none" w:sz="0" w:space="0" w:color="auto"/>
        <w:right w:val="none" w:sz="0" w:space="0" w:color="auto"/>
      </w:divBdr>
    </w:div>
    <w:div w:id="1915236177">
      <w:bodyDiv w:val="1"/>
      <w:marLeft w:val="0"/>
      <w:marRight w:val="0"/>
      <w:marTop w:val="0"/>
      <w:marBottom w:val="0"/>
      <w:divBdr>
        <w:top w:val="none" w:sz="0" w:space="0" w:color="auto"/>
        <w:left w:val="none" w:sz="0" w:space="0" w:color="auto"/>
        <w:bottom w:val="none" w:sz="0" w:space="0" w:color="auto"/>
        <w:right w:val="none" w:sz="0" w:space="0" w:color="auto"/>
      </w:divBdr>
    </w:div>
    <w:div w:id="1923682579">
      <w:bodyDiv w:val="1"/>
      <w:marLeft w:val="0"/>
      <w:marRight w:val="0"/>
      <w:marTop w:val="0"/>
      <w:marBottom w:val="0"/>
      <w:divBdr>
        <w:top w:val="none" w:sz="0" w:space="0" w:color="auto"/>
        <w:left w:val="none" w:sz="0" w:space="0" w:color="auto"/>
        <w:bottom w:val="none" w:sz="0" w:space="0" w:color="auto"/>
        <w:right w:val="none" w:sz="0" w:space="0" w:color="auto"/>
      </w:divBdr>
    </w:div>
    <w:div w:id="1954970618">
      <w:bodyDiv w:val="1"/>
      <w:marLeft w:val="0"/>
      <w:marRight w:val="0"/>
      <w:marTop w:val="0"/>
      <w:marBottom w:val="0"/>
      <w:divBdr>
        <w:top w:val="none" w:sz="0" w:space="0" w:color="auto"/>
        <w:left w:val="none" w:sz="0" w:space="0" w:color="auto"/>
        <w:bottom w:val="none" w:sz="0" w:space="0" w:color="auto"/>
        <w:right w:val="none" w:sz="0" w:space="0" w:color="auto"/>
      </w:divBdr>
    </w:div>
    <w:div w:id="2045597702">
      <w:bodyDiv w:val="1"/>
      <w:marLeft w:val="0"/>
      <w:marRight w:val="0"/>
      <w:marTop w:val="0"/>
      <w:marBottom w:val="0"/>
      <w:divBdr>
        <w:top w:val="none" w:sz="0" w:space="0" w:color="auto"/>
        <w:left w:val="none" w:sz="0" w:space="0" w:color="auto"/>
        <w:bottom w:val="none" w:sz="0" w:space="0" w:color="auto"/>
        <w:right w:val="none" w:sz="0" w:space="0" w:color="auto"/>
      </w:divBdr>
    </w:div>
    <w:div w:id="2048866409">
      <w:bodyDiv w:val="1"/>
      <w:marLeft w:val="0"/>
      <w:marRight w:val="0"/>
      <w:marTop w:val="0"/>
      <w:marBottom w:val="0"/>
      <w:divBdr>
        <w:top w:val="none" w:sz="0" w:space="0" w:color="auto"/>
        <w:left w:val="none" w:sz="0" w:space="0" w:color="auto"/>
        <w:bottom w:val="none" w:sz="0" w:space="0" w:color="auto"/>
        <w:right w:val="none" w:sz="0" w:space="0" w:color="auto"/>
      </w:divBdr>
    </w:div>
    <w:div w:id="2088644170">
      <w:bodyDiv w:val="1"/>
      <w:marLeft w:val="0"/>
      <w:marRight w:val="0"/>
      <w:marTop w:val="0"/>
      <w:marBottom w:val="0"/>
      <w:divBdr>
        <w:top w:val="none" w:sz="0" w:space="0" w:color="auto"/>
        <w:left w:val="none" w:sz="0" w:space="0" w:color="auto"/>
        <w:bottom w:val="none" w:sz="0" w:space="0" w:color="auto"/>
        <w:right w:val="none" w:sz="0" w:space="0" w:color="auto"/>
      </w:divBdr>
    </w:div>
    <w:div w:id="2128087348">
      <w:bodyDiv w:val="1"/>
      <w:marLeft w:val="0"/>
      <w:marRight w:val="0"/>
      <w:marTop w:val="0"/>
      <w:marBottom w:val="0"/>
      <w:divBdr>
        <w:top w:val="none" w:sz="0" w:space="0" w:color="auto"/>
        <w:left w:val="none" w:sz="0" w:space="0" w:color="auto"/>
        <w:bottom w:val="none" w:sz="0" w:space="0" w:color="auto"/>
        <w:right w:val="none" w:sz="0" w:space="0" w:color="auto"/>
      </w:divBdr>
    </w:div>
    <w:div w:id="213097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rgy.org.au" TargetMode="External"/><Relationship Id="rId13" Type="http://schemas.openxmlformats.org/officeDocument/2006/relationships/hyperlink" Target="https://www.pbs.gov.au/pbs/home" TargetMode="External"/><Relationship Id="rId18" Type="http://schemas.openxmlformats.org/officeDocument/2006/relationships/chart" Target="charts/chart1.xml"/><Relationship Id="rId26" Type="http://schemas.openxmlformats.org/officeDocument/2006/relationships/hyperlink" Target="https://www.ebs.tga.gov.au/ebs/picmi/picmirepository.nsf/pdf?OpenAgent&amp;id=CP-2009-PI-00304-3&amp;d=202004091016933"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bs.gov.au/pbs/home" TargetMode="External"/><Relationship Id="rId17" Type="http://schemas.openxmlformats.org/officeDocument/2006/relationships/hyperlink" Target="https://www.pbs.gov.au/info/industry/listing/participants/public-release-docs/2020-06/omalizumab-for-chronic-spontaneous-utricaria-predicted" TargetMode="External"/><Relationship Id="rId25" Type="http://schemas.openxmlformats.org/officeDocument/2006/relationships/hyperlink" Target="http://www.allergy.org.au" TargetMode="External"/><Relationship Id="rId33" Type="http://schemas.openxmlformats.org/officeDocument/2006/relationships/chart" Target="charts/chart11.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industry/listing/elements/pbac-meetings/psd/2018-03/Omalizumab-psd-march-2018" TargetMode="External"/><Relationship Id="rId20" Type="http://schemas.openxmlformats.org/officeDocument/2006/relationships/chart" Target="charts/chart3.xml"/><Relationship Id="rId29" Type="http://schemas.openxmlformats.org/officeDocument/2006/relationships/chart" Target="charts/chart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s.tga.gov.au/" TargetMode="External"/><Relationship Id="rId24" Type="http://schemas.openxmlformats.org/officeDocument/2006/relationships/chart" Target="charts/chart5.xml"/><Relationship Id="rId32" Type="http://schemas.openxmlformats.org/officeDocument/2006/relationships/chart" Target="charts/chart10.xm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gov.au/info/industry/listing/elements/pbac-meetings/psd/2016-11/omalizumab-psd-november-2016" TargetMode="External"/><Relationship Id="rId23" Type="http://schemas.openxmlformats.org/officeDocument/2006/relationships/chart" Target="charts/chart4.xml"/><Relationship Id="rId28" Type="http://schemas.openxmlformats.org/officeDocument/2006/relationships/chart" Target="charts/chart6.xml"/><Relationship Id="rId36" Type="http://schemas.openxmlformats.org/officeDocument/2006/relationships/footer" Target="footer1.xml"/><Relationship Id="rId10" Type="http://schemas.openxmlformats.org/officeDocument/2006/relationships/hyperlink" Target="https://www.ebs.tga.gov.au/" TargetMode="External"/><Relationship Id="rId19" Type="http://schemas.openxmlformats.org/officeDocument/2006/relationships/chart" Target="charts/chart2.xm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tgldcdp.tg.org.au/viewTopic?etgAccess=true&amp;guidelinePage=Dermatology&amp;topicfile=c_DMG_Considerations-in-the-use-of-topical-corticosteroids_topic_1&amp;guidelinename=Dermatology&amp;sectionId=c_DMG_Urticaria_topic_3" TargetMode="External"/><Relationship Id="rId14" Type="http://schemas.openxmlformats.org/officeDocument/2006/relationships/hyperlink" Target="https://www.pbs.gov.au/info/industry/listing/elements/pbac-meetings/psd/2015-11/omalizumab-xolair-prefilledsyringe-psd-11-2015" TargetMode="External"/><Relationship Id="rId22" Type="http://schemas.openxmlformats.org/officeDocument/2006/relationships/image" Target="cid:image001.png@01D9625C.312BD610" TargetMode="External"/><Relationship Id="rId27" Type="http://schemas.openxmlformats.org/officeDocument/2006/relationships/hyperlink" Target="https://www.ebs.tga.gov.au/ebs/picmi/picmirepository.nsf/pdf?OpenAgent&amp;id=CP-2010-CMI-05307-3" TargetMode="External"/><Relationship Id="rId30" Type="http://schemas.openxmlformats.org/officeDocument/2006/relationships/chart" Target="charts/chart8.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12\LIDMAM\Desktop\DUSC\June%2023%20meeting\Omalizumab%20for%20chronic%20spontaneou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entral.health\DFSApps\ServerApps\Staging\DUSC\DUSC%20Database\Data%20Requests\Requests%202022\D1467%20-%20omalizumab%20for%20urticaria\D1467%20-%20AVERAGE_RESUPPLY%20time,%20by%20script%20number%20&amp;%20year.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entral.health\DFSApps\ServerApps\Staging\DUSC\DUSC%20Database\Data%20Requests\Requests%202022\D1467%20-%20omalizumab%20for%20urticaria\D1467%20-%20AVERAGE%20mg%20per%20day,%20by%20script%20number%20&amp;%20year.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12\LIDMAM\Desktop\DUSC\June%2023%20meeting\Omalizumab%20for%20chronic%20spontaneou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12\LIDMAM\Desktop\Book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michael_lidman_health_gov_au/Documents/DUSC/June%2023%20meeting/Omalizumab%20for%20chronic%20spontaneous/Book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michael_lidman_health_gov_au/Documents/DUSC/June%2023%20meeting/Omalizumab%20for%20chronic%20spontaneous/Book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entral.health\DFSApps\ServerApps\Staging\DUSC\DUSC%20Database\Data%20Requests\Requests%202022\D1467%20-%20omalizumab%20for%20urticaria\D1467%20-%20Time%20btw%20supplies%20distribution%20by%20year%20and%20phase,%20v3%20-%20corrected%20dose.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entral.health\DFSApps\ServerApps\Staging\DUSC\DUSC%20Database\Data%20Requests\Requests%202022\D1467%20-%20omalizumab%20for%20urticaria\D1467%20-%20Time%20btw%20supplies%20distribution%20by%20year%20and%20phase,%20v3%20-%20corrected%20dose.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entral.health\DFSApps\ServerApps\Staging\DUSC\DUSC%20Database\Data%20Requests\Requests%202022\D1467%20-%20omalizumab%20for%20urticaria\D1467%20-%20Time%20btw%20supplies%20distribution%20by%20year%20and%20phase,%20v3%20-%20corrected%20dose.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entral.health\DFSApps\ServerApps\Staging\DUSC\DUSC%20Database\Data%20Requests\Requests%202022\D1467%20-%20omalizumab%20for%20urticaria\D1467%20-%20Time%20btw%20supplies%20distribution%20by%20year%20and%20phase,%20v3%20-%20corrected%20do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Number</a:t>
            </a:r>
            <a:r>
              <a:rPr lang="en-AU" baseline="0"/>
              <a:t> of treated patients by quarter</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Sheet5!$B$1</c:f>
              <c:strCache>
                <c:ptCount val="1"/>
                <c:pt idx="0">
                  <c:v>Treated Incident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Sheet5!$A$2:$A$23</c:f>
              <c:strCache>
                <c:ptCount val="22"/>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pt idx="20">
                  <c:v>2022Q3</c:v>
                </c:pt>
                <c:pt idx="21">
                  <c:v>2022Q4</c:v>
                </c:pt>
              </c:strCache>
            </c:strRef>
          </c:cat>
          <c:val>
            <c:numRef>
              <c:f>Sheet5!$B$2:$B$23</c:f>
              <c:numCache>
                <c:formatCode>General</c:formatCode>
                <c:ptCount val="22"/>
                <c:pt idx="0">
                  <c:v>36</c:v>
                </c:pt>
                <c:pt idx="1">
                  <c:v>421</c:v>
                </c:pt>
                <c:pt idx="2">
                  <c:v>296</c:v>
                </c:pt>
                <c:pt idx="3">
                  <c:v>327</c:v>
                </c:pt>
                <c:pt idx="4">
                  <c:v>290</c:v>
                </c:pt>
                <c:pt idx="5">
                  <c:v>304</c:v>
                </c:pt>
                <c:pt idx="6">
                  <c:v>283</c:v>
                </c:pt>
                <c:pt idx="7">
                  <c:v>301</c:v>
                </c:pt>
                <c:pt idx="8">
                  <c:v>292</c:v>
                </c:pt>
                <c:pt idx="9">
                  <c:v>348</c:v>
                </c:pt>
                <c:pt idx="10">
                  <c:v>331</c:v>
                </c:pt>
                <c:pt idx="11">
                  <c:v>387</c:v>
                </c:pt>
                <c:pt idx="12">
                  <c:v>425</c:v>
                </c:pt>
                <c:pt idx="13">
                  <c:v>450</c:v>
                </c:pt>
                <c:pt idx="14">
                  <c:v>410</c:v>
                </c:pt>
                <c:pt idx="15">
                  <c:v>423</c:v>
                </c:pt>
                <c:pt idx="16">
                  <c:v>447</c:v>
                </c:pt>
                <c:pt idx="17">
                  <c:v>464</c:v>
                </c:pt>
                <c:pt idx="18">
                  <c:v>419</c:v>
                </c:pt>
                <c:pt idx="19">
                  <c:v>399</c:v>
                </c:pt>
                <c:pt idx="20">
                  <c:v>433</c:v>
                </c:pt>
                <c:pt idx="21">
                  <c:v>472</c:v>
                </c:pt>
              </c:numCache>
            </c:numRef>
          </c:val>
          <c:smooth val="0"/>
          <c:extLst>
            <c:ext xmlns:c16="http://schemas.microsoft.com/office/drawing/2014/chart" uri="{C3380CC4-5D6E-409C-BE32-E72D297353CC}">
              <c16:uniqueId val="{00000000-F169-4A34-BA7E-41A22124A558}"/>
            </c:ext>
          </c:extLst>
        </c:ser>
        <c:ser>
          <c:idx val="1"/>
          <c:order val="1"/>
          <c:tx>
            <c:strRef>
              <c:f>Sheet5!$C$1</c:f>
              <c:strCache>
                <c:ptCount val="1"/>
                <c:pt idx="0">
                  <c:v>Treated Prevalent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Sheet5!$A$2:$A$23</c:f>
              <c:strCache>
                <c:ptCount val="22"/>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pt idx="20">
                  <c:v>2022Q3</c:v>
                </c:pt>
                <c:pt idx="21">
                  <c:v>2022Q4</c:v>
                </c:pt>
              </c:strCache>
            </c:strRef>
          </c:cat>
          <c:val>
            <c:numRef>
              <c:f>Sheet5!$C$2:$C$23</c:f>
              <c:numCache>
                <c:formatCode>General</c:formatCode>
                <c:ptCount val="22"/>
                <c:pt idx="0">
                  <c:v>36</c:v>
                </c:pt>
                <c:pt idx="1">
                  <c:v>457</c:v>
                </c:pt>
                <c:pt idx="2">
                  <c:v>710</c:v>
                </c:pt>
                <c:pt idx="3">
                  <c:v>976</c:v>
                </c:pt>
                <c:pt idx="4">
                  <c:v>1140</c:v>
                </c:pt>
                <c:pt idx="5">
                  <c:v>1318</c:v>
                </c:pt>
                <c:pt idx="6">
                  <c:v>1487</c:v>
                </c:pt>
                <c:pt idx="7">
                  <c:v>1639</c:v>
                </c:pt>
                <c:pt idx="8">
                  <c:v>1801</c:v>
                </c:pt>
                <c:pt idx="9">
                  <c:v>1997</c:v>
                </c:pt>
                <c:pt idx="10">
                  <c:v>2162</c:v>
                </c:pt>
                <c:pt idx="11">
                  <c:v>2300</c:v>
                </c:pt>
                <c:pt idx="12">
                  <c:v>2585</c:v>
                </c:pt>
                <c:pt idx="13">
                  <c:v>2853</c:v>
                </c:pt>
                <c:pt idx="14">
                  <c:v>3031</c:v>
                </c:pt>
                <c:pt idx="15">
                  <c:v>3179</c:v>
                </c:pt>
                <c:pt idx="16">
                  <c:v>3410</c:v>
                </c:pt>
                <c:pt idx="17">
                  <c:v>3619</c:v>
                </c:pt>
                <c:pt idx="18">
                  <c:v>3760</c:v>
                </c:pt>
                <c:pt idx="19">
                  <c:v>3882</c:v>
                </c:pt>
                <c:pt idx="20">
                  <c:v>4030</c:v>
                </c:pt>
                <c:pt idx="21">
                  <c:v>4252</c:v>
                </c:pt>
              </c:numCache>
            </c:numRef>
          </c:val>
          <c:smooth val="0"/>
          <c:extLst>
            <c:ext xmlns:c16="http://schemas.microsoft.com/office/drawing/2014/chart" uri="{C3380CC4-5D6E-409C-BE32-E72D297353CC}">
              <c16:uniqueId val="{00000001-F169-4A34-BA7E-41A22124A558}"/>
            </c:ext>
          </c:extLst>
        </c:ser>
        <c:dLbls>
          <c:showLegendKey val="0"/>
          <c:showVal val="0"/>
          <c:showCatName val="0"/>
          <c:showSerName val="0"/>
          <c:showPercent val="0"/>
          <c:showBubbleSize val="0"/>
        </c:dLbls>
        <c:marker val="1"/>
        <c:smooth val="0"/>
        <c:axId val="927705400"/>
        <c:axId val="927701136"/>
      </c:lineChart>
      <c:catAx>
        <c:axId val="927705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Quater of Listing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701136"/>
        <c:crosses val="autoZero"/>
        <c:auto val="1"/>
        <c:lblAlgn val="ctr"/>
        <c:lblOffset val="100"/>
        <c:noMultiLvlLbl val="0"/>
      </c:catAx>
      <c:valAx>
        <c:axId val="92770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7705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[D1467 - AVERAGE_RESUPPLY time, by script number &amp; year.xlsx]Sheet1!PivotTable1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none"/>
        </c:marker>
      </c:pivotFmt>
      <c:pivotFmt>
        <c:idx val="99"/>
        <c:spPr>
          <a:solidFill>
            <a:schemeClr val="accent1"/>
          </a:solidFill>
          <a:ln w="28575" cap="rnd">
            <a:solidFill>
              <a:schemeClr val="accent1"/>
            </a:solidFill>
            <a:round/>
          </a:ln>
          <a:effectLst/>
        </c:spPr>
        <c:marker>
          <c:symbol val="none"/>
        </c:marker>
      </c:pivotFmt>
      <c:pivotFmt>
        <c:idx val="100"/>
        <c:spPr>
          <a:solidFill>
            <a:schemeClr val="accent1"/>
          </a:solidFill>
          <a:ln w="28575" cap="rnd">
            <a:solidFill>
              <a:schemeClr val="accent1"/>
            </a:solidFill>
            <a:round/>
          </a:ln>
          <a:effectLst/>
        </c:spPr>
        <c:marker>
          <c:symbol val="none"/>
        </c:marker>
      </c:pivotFmt>
      <c:pivotFmt>
        <c:idx val="101"/>
        <c:spPr>
          <a:solidFill>
            <a:schemeClr val="accent1"/>
          </a:solidFill>
          <a:ln w="28575" cap="rnd">
            <a:solidFill>
              <a:schemeClr val="accent1"/>
            </a:solidFill>
            <a:round/>
          </a:ln>
          <a:effectLst/>
        </c:spPr>
        <c:marker>
          <c:symbol val="none"/>
        </c:marker>
      </c:pivotFmt>
      <c:pivotFmt>
        <c:idx val="102"/>
        <c:spPr>
          <a:solidFill>
            <a:schemeClr val="accent1"/>
          </a:solidFill>
          <a:ln w="28575" cap="rnd">
            <a:solidFill>
              <a:schemeClr val="accent1"/>
            </a:solidFill>
            <a:round/>
          </a:ln>
          <a:effectLst/>
        </c:spPr>
        <c:marker>
          <c:symbol val="none"/>
        </c:marker>
      </c:pivotFmt>
      <c:pivotFmt>
        <c:idx val="103"/>
        <c:spPr>
          <a:solidFill>
            <a:schemeClr val="accent1"/>
          </a:solidFill>
          <a:ln w="28575" cap="rnd">
            <a:solidFill>
              <a:schemeClr val="accent1"/>
            </a:solidFill>
            <a:round/>
          </a:ln>
          <a:effectLst/>
        </c:spPr>
        <c:marker>
          <c:symbol val="none"/>
        </c:marker>
      </c:pivotFmt>
      <c:pivotFmt>
        <c:idx val="104"/>
        <c:spPr>
          <a:solidFill>
            <a:schemeClr val="accent1"/>
          </a:solidFill>
          <a:ln w="28575" cap="rnd">
            <a:solidFill>
              <a:schemeClr val="accent1"/>
            </a:solidFill>
            <a:round/>
          </a:ln>
          <a:effectLst/>
        </c:spPr>
        <c:marker>
          <c:symbol val="none"/>
        </c:marker>
      </c:pivotFmt>
      <c:pivotFmt>
        <c:idx val="105"/>
        <c:spPr>
          <a:solidFill>
            <a:schemeClr val="accent1"/>
          </a:solidFill>
          <a:ln w="28575" cap="rnd">
            <a:solidFill>
              <a:schemeClr val="accent1"/>
            </a:solidFill>
            <a:round/>
          </a:ln>
          <a:effectLst/>
        </c:spPr>
        <c:marker>
          <c:symbol val="none"/>
        </c:marker>
      </c:pivotFmt>
      <c:pivotFmt>
        <c:idx val="106"/>
        <c:spPr>
          <a:solidFill>
            <a:schemeClr val="accent1"/>
          </a:solidFill>
          <a:ln w="28575" cap="rnd">
            <a:solidFill>
              <a:schemeClr val="accent1"/>
            </a:solidFill>
            <a:round/>
          </a:ln>
          <a:effectLst/>
        </c:spPr>
        <c:marker>
          <c:symbol val="none"/>
        </c:marker>
      </c:pivotFmt>
      <c:pivotFmt>
        <c:idx val="107"/>
        <c:spPr>
          <a:solidFill>
            <a:schemeClr val="accent1"/>
          </a:solidFill>
          <a:ln w="28575" cap="rnd">
            <a:solidFill>
              <a:schemeClr val="accent1"/>
            </a:solidFill>
            <a:round/>
          </a:ln>
          <a:effectLst/>
        </c:spPr>
        <c:marker>
          <c:symbol val="none"/>
        </c:marker>
      </c:pivotFmt>
      <c:pivotFmt>
        <c:idx val="108"/>
        <c:spPr>
          <a:solidFill>
            <a:schemeClr val="accent1"/>
          </a:solidFill>
          <a:ln w="28575" cap="rnd">
            <a:solidFill>
              <a:schemeClr val="accent1"/>
            </a:solidFill>
            <a:round/>
          </a:ln>
          <a:effectLst/>
        </c:spPr>
        <c:marker>
          <c:symbol val="none"/>
        </c:marker>
      </c:pivotFmt>
      <c:pivotFmt>
        <c:idx val="109"/>
        <c:spPr>
          <a:solidFill>
            <a:schemeClr val="accent1"/>
          </a:solidFill>
          <a:ln w="28575" cap="rnd">
            <a:solidFill>
              <a:schemeClr val="accent1"/>
            </a:solidFill>
            <a:round/>
          </a:ln>
          <a:effectLst/>
        </c:spPr>
        <c:marker>
          <c:symbol val="none"/>
        </c:marker>
      </c:pivotFmt>
      <c:pivotFmt>
        <c:idx val="110"/>
        <c:spPr>
          <a:solidFill>
            <a:schemeClr val="accent1"/>
          </a:solidFill>
          <a:ln w="28575" cap="rnd">
            <a:solidFill>
              <a:schemeClr val="accent1"/>
            </a:solidFill>
            <a:round/>
          </a:ln>
          <a:effectLst/>
        </c:spPr>
        <c:marker>
          <c:symbol val="none"/>
        </c:marker>
      </c:pivotFmt>
      <c:pivotFmt>
        <c:idx val="111"/>
        <c:spPr>
          <a:solidFill>
            <a:schemeClr val="accent1"/>
          </a:solidFill>
          <a:ln w="28575" cap="rnd">
            <a:solidFill>
              <a:schemeClr val="accent1"/>
            </a:solidFill>
            <a:round/>
          </a:ln>
          <a:effectLst/>
        </c:spPr>
        <c:marker>
          <c:symbol val="none"/>
        </c:marker>
      </c:pivotFmt>
      <c:pivotFmt>
        <c:idx val="112"/>
        <c:spPr>
          <a:solidFill>
            <a:schemeClr val="accent1"/>
          </a:solidFill>
          <a:ln w="28575" cap="rnd">
            <a:solidFill>
              <a:schemeClr val="accent1"/>
            </a:solidFill>
            <a:round/>
          </a:ln>
          <a:effectLst/>
        </c:spPr>
        <c:marker>
          <c:symbol val="none"/>
        </c:marker>
      </c:pivotFmt>
      <c:pivotFmt>
        <c:idx val="113"/>
        <c:spPr>
          <a:solidFill>
            <a:schemeClr val="accent1"/>
          </a:solidFill>
          <a:ln w="28575" cap="rnd">
            <a:solidFill>
              <a:schemeClr val="accent1"/>
            </a:solidFill>
            <a:round/>
          </a:ln>
          <a:effectLst/>
        </c:spPr>
        <c:marker>
          <c:symbol val="none"/>
        </c:marker>
      </c:pivotFmt>
      <c:pivotFmt>
        <c:idx val="114"/>
        <c:spPr>
          <a:solidFill>
            <a:schemeClr val="accent1"/>
          </a:solidFill>
          <a:ln w="28575" cap="rnd">
            <a:solidFill>
              <a:schemeClr val="accent1"/>
            </a:solidFill>
            <a:round/>
          </a:ln>
          <a:effectLst/>
        </c:spPr>
        <c:marker>
          <c:symbol val="none"/>
        </c:marker>
      </c:pivotFmt>
      <c:pivotFmt>
        <c:idx val="115"/>
        <c:spPr>
          <a:solidFill>
            <a:schemeClr val="accent1"/>
          </a:solidFill>
          <a:ln w="28575" cap="rnd">
            <a:solidFill>
              <a:schemeClr val="accent1"/>
            </a:solidFill>
            <a:round/>
          </a:ln>
          <a:effectLst/>
        </c:spPr>
        <c:marker>
          <c:symbol val="none"/>
        </c:marker>
      </c:pivotFmt>
      <c:pivotFmt>
        <c:idx val="116"/>
        <c:spPr>
          <a:solidFill>
            <a:schemeClr val="accent1"/>
          </a:solidFill>
          <a:ln w="28575" cap="rnd">
            <a:solidFill>
              <a:schemeClr val="accent1"/>
            </a:solidFill>
            <a:round/>
          </a:ln>
          <a:effectLst/>
        </c:spPr>
        <c:marker>
          <c:symbol val="none"/>
        </c:marker>
      </c:pivotFmt>
      <c:pivotFmt>
        <c:idx val="117"/>
        <c:spPr>
          <a:solidFill>
            <a:schemeClr val="accent1"/>
          </a:solidFill>
          <a:ln w="28575" cap="rnd">
            <a:solidFill>
              <a:schemeClr val="accent1"/>
            </a:solidFill>
            <a:round/>
          </a:ln>
          <a:effectLst/>
        </c:spPr>
        <c:marker>
          <c:symbol val="none"/>
        </c:marker>
      </c:pivotFmt>
      <c:pivotFmt>
        <c:idx val="118"/>
        <c:spPr>
          <a:solidFill>
            <a:schemeClr val="accent1"/>
          </a:solidFill>
          <a:ln w="28575" cap="rnd">
            <a:solidFill>
              <a:schemeClr val="accent1"/>
            </a:solidFill>
            <a:round/>
          </a:ln>
          <a:effectLst/>
        </c:spPr>
        <c:marker>
          <c:symbol val="none"/>
        </c:marker>
      </c:pivotFmt>
      <c:pivotFmt>
        <c:idx val="119"/>
        <c:spPr>
          <a:solidFill>
            <a:schemeClr val="accent1"/>
          </a:solidFill>
          <a:ln w="28575" cap="rnd">
            <a:solidFill>
              <a:schemeClr val="accent1"/>
            </a:solidFill>
            <a:round/>
          </a:ln>
          <a:effectLst/>
        </c:spPr>
        <c:marker>
          <c:symbol val="none"/>
        </c:marker>
      </c:pivotFmt>
      <c:pivotFmt>
        <c:idx val="120"/>
        <c:spPr>
          <a:solidFill>
            <a:schemeClr val="accent1"/>
          </a:solidFill>
          <a:ln w="28575" cap="rnd">
            <a:solidFill>
              <a:schemeClr val="accent1"/>
            </a:solidFill>
            <a:round/>
          </a:ln>
          <a:effectLst/>
        </c:spPr>
        <c:marker>
          <c:symbol val="none"/>
        </c:marker>
      </c:pivotFmt>
      <c:pivotFmt>
        <c:idx val="121"/>
        <c:spPr>
          <a:solidFill>
            <a:schemeClr val="accent1"/>
          </a:solidFill>
          <a:ln w="28575" cap="rnd">
            <a:solidFill>
              <a:schemeClr val="accent1"/>
            </a:solidFill>
            <a:round/>
          </a:ln>
          <a:effectLst/>
        </c:spPr>
        <c:marker>
          <c:symbol val="none"/>
        </c:marker>
      </c:pivotFmt>
      <c:pivotFmt>
        <c:idx val="122"/>
        <c:spPr>
          <a:solidFill>
            <a:schemeClr val="accent1"/>
          </a:solidFill>
          <a:ln w="28575" cap="rnd">
            <a:solidFill>
              <a:schemeClr val="accent1"/>
            </a:solidFill>
            <a:round/>
          </a:ln>
          <a:effectLst/>
        </c:spPr>
        <c:marker>
          <c:symbol val="none"/>
        </c:marker>
      </c:pivotFmt>
      <c:pivotFmt>
        <c:idx val="123"/>
        <c:spPr>
          <a:solidFill>
            <a:schemeClr val="accent1"/>
          </a:solidFill>
          <a:ln w="28575" cap="rnd">
            <a:solidFill>
              <a:schemeClr val="accent1"/>
            </a:solidFill>
            <a:round/>
          </a:ln>
          <a:effectLst/>
        </c:spPr>
        <c:marker>
          <c:symbol val="none"/>
        </c:marker>
      </c:pivotFmt>
      <c:pivotFmt>
        <c:idx val="124"/>
        <c:spPr>
          <a:solidFill>
            <a:schemeClr val="accent1"/>
          </a:solidFill>
          <a:ln w="28575" cap="rnd">
            <a:solidFill>
              <a:schemeClr val="accent1"/>
            </a:solidFill>
            <a:round/>
          </a:ln>
          <a:effectLst/>
        </c:spPr>
        <c:marker>
          <c:symbol val="none"/>
        </c:marker>
      </c:pivotFmt>
      <c:pivotFmt>
        <c:idx val="125"/>
        <c:spPr>
          <a:solidFill>
            <a:schemeClr val="accent1"/>
          </a:solidFill>
          <a:ln w="28575" cap="rnd">
            <a:solidFill>
              <a:schemeClr val="accent1"/>
            </a:solidFill>
            <a:round/>
          </a:ln>
          <a:effectLst/>
        </c:spPr>
        <c:marker>
          <c:symbol val="none"/>
        </c:marker>
      </c:pivotFmt>
      <c:pivotFmt>
        <c:idx val="126"/>
        <c:spPr>
          <a:solidFill>
            <a:schemeClr val="accent1"/>
          </a:solidFill>
          <a:ln w="28575" cap="rnd">
            <a:solidFill>
              <a:schemeClr val="accent1"/>
            </a:solidFill>
            <a:round/>
          </a:ln>
          <a:effectLst/>
        </c:spPr>
        <c:marker>
          <c:symbol val="none"/>
        </c:marker>
      </c:pivotFmt>
      <c:pivotFmt>
        <c:idx val="127"/>
        <c:spPr>
          <a:solidFill>
            <a:schemeClr val="accent1"/>
          </a:solidFill>
          <a:ln w="28575" cap="rnd">
            <a:solidFill>
              <a:schemeClr val="accent1"/>
            </a:solidFill>
            <a:round/>
          </a:ln>
          <a:effectLst/>
        </c:spPr>
        <c:marker>
          <c:symbol val="none"/>
        </c:marker>
      </c:pivotFmt>
      <c:pivotFmt>
        <c:idx val="128"/>
        <c:spPr>
          <a:solidFill>
            <a:schemeClr val="accent1"/>
          </a:solidFill>
          <a:ln w="28575" cap="rnd">
            <a:solidFill>
              <a:schemeClr val="accent1"/>
            </a:solidFill>
            <a:round/>
          </a:ln>
          <a:effectLst/>
        </c:spPr>
        <c:marker>
          <c:symbol val="none"/>
        </c:marker>
      </c:pivotFmt>
      <c:pivotFmt>
        <c:idx val="129"/>
        <c:spPr>
          <a:solidFill>
            <a:schemeClr val="accent1"/>
          </a:solidFill>
          <a:ln w="28575" cap="rnd">
            <a:solidFill>
              <a:schemeClr val="accent1"/>
            </a:solidFill>
            <a:round/>
          </a:ln>
          <a:effectLst/>
        </c:spPr>
        <c:marker>
          <c:symbol val="none"/>
        </c:marker>
      </c:pivotFmt>
      <c:pivotFmt>
        <c:idx val="130"/>
        <c:spPr>
          <a:solidFill>
            <a:schemeClr val="accent1"/>
          </a:solidFill>
          <a:ln w="28575" cap="rnd">
            <a:solidFill>
              <a:schemeClr val="accent1"/>
            </a:solidFill>
            <a:round/>
          </a:ln>
          <a:effectLst/>
        </c:spPr>
        <c:marker>
          <c:symbol val="none"/>
        </c:marker>
      </c:pivotFmt>
      <c:pivotFmt>
        <c:idx val="131"/>
        <c:spPr>
          <a:solidFill>
            <a:schemeClr val="accent1"/>
          </a:solidFill>
          <a:ln w="28575" cap="rnd">
            <a:solidFill>
              <a:schemeClr val="accent1"/>
            </a:solidFill>
            <a:round/>
          </a:ln>
          <a:effectLst/>
        </c:spPr>
        <c:marker>
          <c:symbol val="none"/>
        </c:marker>
      </c:pivotFmt>
      <c:pivotFmt>
        <c:idx val="132"/>
        <c:spPr>
          <a:solidFill>
            <a:schemeClr val="accent1"/>
          </a:solidFill>
          <a:ln w="28575" cap="rnd">
            <a:solidFill>
              <a:schemeClr val="accent1"/>
            </a:solidFill>
            <a:round/>
          </a:ln>
          <a:effectLst/>
        </c:spPr>
        <c:marker>
          <c:symbol val="none"/>
        </c:marker>
      </c:pivotFmt>
      <c:pivotFmt>
        <c:idx val="133"/>
        <c:spPr>
          <a:solidFill>
            <a:schemeClr val="accent1"/>
          </a:solidFill>
          <a:ln w="28575" cap="rnd">
            <a:solidFill>
              <a:schemeClr val="accent1"/>
            </a:solidFill>
            <a:round/>
          </a:ln>
          <a:effectLst/>
        </c:spPr>
        <c:marker>
          <c:symbol val="none"/>
        </c:marker>
      </c:pivotFmt>
      <c:pivotFmt>
        <c:idx val="134"/>
        <c:spPr>
          <a:solidFill>
            <a:schemeClr val="accent1"/>
          </a:solidFill>
          <a:ln w="28575" cap="rnd">
            <a:solidFill>
              <a:schemeClr val="accent1"/>
            </a:solidFill>
            <a:round/>
          </a:ln>
          <a:effectLst/>
        </c:spPr>
        <c:marker>
          <c:symbol val="none"/>
        </c:marker>
      </c:pivotFmt>
      <c:pivotFmt>
        <c:idx val="135"/>
        <c:spPr>
          <a:solidFill>
            <a:schemeClr val="accent1"/>
          </a:solidFill>
          <a:ln w="28575" cap="rnd">
            <a:solidFill>
              <a:schemeClr val="accent1"/>
            </a:solidFill>
            <a:round/>
          </a:ln>
          <a:effectLst/>
        </c:spPr>
        <c:marker>
          <c:symbol val="none"/>
        </c:marker>
      </c:pivotFmt>
      <c:pivotFmt>
        <c:idx val="136"/>
        <c:spPr>
          <a:solidFill>
            <a:schemeClr val="accent1"/>
          </a:solidFill>
          <a:ln w="28575" cap="rnd">
            <a:solidFill>
              <a:schemeClr val="accent1"/>
            </a:solidFill>
            <a:round/>
          </a:ln>
          <a:effectLst/>
        </c:spPr>
        <c:marker>
          <c:symbol val="none"/>
        </c:marker>
      </c:pivotFmt>
      <c:pivotFmt>
        <c:idx val="137"/>
        <c:spPr>
          <a:solidFill>
            <a:schemeClr val="accent1"/>
          </a:solidFill>
          <a:ln w="28575" cap="rnd">
            <a:solidFill>
              <a:schemeClr val="accent1"/>
            </a:solidFill>
            <a:round/>
          </a:ln>
          <a:effectLst/>
        </c:spPr>
        <c:marker>
          <c:symbol val="none"/>
        </c:marker>
      </c:pivotFmt>
      <c:pivotFmt>
        <c:idx val="138"/>
        <c:spPr>
          <a:solidFill>
            <a:schemeClr val="accent1"/>
          </a:solidFill>
          <a:ln w="28575" cap="rnd">
            <a:solidFill>
              <a:schemeClr val="accent1"/>
            </a:solidFill>
            <a:round/>
          </a:ln>
          <a:effectLst/>
        </c:spPr>
        <c:marker>
          <c:symbol val="none"/>
        </c:marker>
      </c:pivotFmt>
      <c:pivotFmt>
        <c:idx val="139"/>
        <c:spPr>
          <a:solidFill>
            <a:schemeClr val="accent1"/>
          </a:solidFill>
          <a:ln w="28575" cap="rnd">
            <a:solidFill>
              <a:schemeClr val="accent1"/>
            </a:solidFill>
            <a:round/>
          </a:ln>
          <a:effectLst/>
        </c:spPr>
        <c:marker>
          <c:symbol val="none"/>
        </c:marker>
      </c:pivotFmt>
      <c:pivotFmt>
        <c:idx val="140"/>
        <c:spPr>
          <a:solidFill>
            <a:schemeClr val="accent1"/>
          </a:solidFill>
          <a:ln w="28575" cap="rnd">
            <a:solidFill>
              <a:schemeClr val="accent1"/>
            </a:solidFill>
            <a:round/>
          </a:ln>
          <a:effectLst/>
        </c:spPr>
        <c:marker>
          <c:symbol val="none"/>
        </c:marker>
      </c:pivotFmt>
      <c:pivotFmt>
        <c:idx val="141"/>
        <c:spPr>
          <a:solidFill>
            <a:schemeClr val="accent1"/>
          </a:solidFill>
          <a:ln w="28575" cap="rnd">
            <a:solidFill>
              <a:schemeClr val="accent1"/>
            </a:solidFill>
            <a:round/>
          </a:ln>
          <a:effectLst/>
        </c:spPr>
        <c:marker>
          <c:symbol val="none"/>
        </c:marker>
      </c:pivotFmt>
      <c:pivotFmt>
        <c:idx val="142"/>
        <c:spPr>
          <a:solidFill>
            <a:schemeClr val="accent1"/>
          </a:solidFill>
          <a:ln w="28575" cap="rnd">
            <a:solidFill>
              <a:schemeClr val="accent1"/>
            </a:solidFill>
            <a:round/>
          </a:ln>
          <a:effectLst/>
        </c:spPr>
        <c:marker>
          <c:symbol val="none"/>
        </c:marker>
      </c:pivotFmt>
      <c:pivotFmt>
        <c:idx val="143"/>
        <c:spPr>
          <a:solidFill>
            <a:schemeClr val="accent1"/>
          </a:solidFill>
          <a:ln w="28575" cap="rnd">
            <a:solidFill>
              <a:schemeClr val="accent1"/>
            </a:solidFill>
            <a:round/>
          </a:ln>
          <a:effectLst/>
        </c:spPr>
        <c:marker>
          <c:symbol val="none"/>
        </c:marker>
      </c:pivotFmt>
      <c:pivotFmt>
        <c:idx val="144"/>
        <c:spPr>
          <a:solidFill>
            <a:schemeClr val="accent1"/>
          </a:solidFill>
          <a:ln w="28575" cap="rnd">
            <a:solidFill>
              <a:schemeClr val="accent1"/>
            </a:solidFill>
            <a:round/>
          </a:ln>
          <a:effectLst/>
        </c:spPr>
        <c:marker>
          <c:symbol val="none"/>
        </c:marker>
      </c:pivotFmt>
      <c:pivotFmt>
        <c:idx val="145"/>
        <c:spPr>
          <a:solidFill>
            <a:schemeClr val="accent1"/>
          </a:solidFill>
          <a:ln w="28575" cap="rnd">
            <a:solidFill>
              <a:schemeClr val="accent1"/>
            </a:solidFill>
            <a:round/>
          </a:ln>
          <a:effectLst/>
        </c:spPr>
        <c:marker>
          <c:symbol val="none"/>
        </c:marker>
      </c:pivotFmt>
      <c:pivotFmt>
        <c:idx val="146"/>
        <c:spPr>
          <a:solidFill>
            <a:schemeClr val="accent1"/>
          </a:solidFill>
          <a:ln w="28575" cap="rnd">
            <a:solidFill>
              <a:schemeClr val="accent1"/>
            </a:solidFill>
            <a:round/>
          </a:ln>
          <a:effectLst/>
        </c:spPr>
        <c:marker>
          <c:symbol val="none"/>
        </c:marker>
      </c:pivotFmt>
      <c:pivotFmt>
        <c:idx val="147"/>
        <c:spPr>
          <a:solidFill>
            <a:schemeClr val="accent1"/>
          </a:solidFill>
          <a:ln w="28575" cap="rnd">
            <a:solidFill>
              <a:schemeClr val="accent1"/>
            </a:solidFill>
            <a:round/>
          </a:ln>
          <a:effectLst/>
        </c:spPr>
        <c:marker>
          <c:symbol val="none"/>
        </c:marker>
      </c:pivotFmt>
      <c:pivotFmt>
        <c:idx val="148"/>
        <c:spPr>
          <a:solidFill>
            <a:schemeClr val="accent1"/>
          </a:solidFill>
          <a:ln w="28575" cap="rnd">
            <a:solidFill>
              <a:schemeClr val="accent1"/>
            </a:solidFill>
            <a:round/>
          </a:ln>
          <a:effectLst/>
        </c:spPr>
        <c:marker>
          <c:symbol val="none"/>
        </c:marker>
      </c:pivotFmt>
      <c:pivotFmt>
        <c:idx val="149"/>
        <c:spPr>
          <a:solidFill>
            <a:schemeClr val="accent1"/>
          </a:solidFill>
          <a:ln w="28575" cap="rnd">
            <a:solidFill>
              <a:schemeClr val="accent1"/>
            </a:solidFill>
            <a:round/>
          </a:ln>
          <a:effectLst/>
        </c:spPr>
        <c:marker>
          <c:symbol val="none"/>
        </c:marker>
      </c:pivotFmt>
      <c:pivotFmt>
        <c:idx val="150"/>
        <c:spPr>
          <a:solidFill>
            <a:schemeClr val="accent1"/>
          </a:solidFill>
          <a:ln w="28575" cap="rnd">
            <a:solidFill>
              <a:schemeClr val="accent1"/>
            </a:solidFill>
            <a:round/>
          </a:ln>
          <a:effectLst/>
        </c:spPr>
        <c:marker>
          <c:symbol val="none"/>
        </c:marker>
      </c:pivotFmt>
      <c:pivotFmt>
        <c:idx val="151"/>
        <c:spPr>
          <a:solidFill>
            <a:schemeClr val="accent1"/>
          </a:solidFill>
          <a:ln w="28575" cap="rnd">
            <a:solidFill>
              <a:schemeClr val="accent1"/>
            </a:solidFill>
            <a:round/>
          </a:ln>
          <a:effectLst/>
        </c:spPr>
        <c:marker>
          <c:symbol val="none"/>
        </c:marker>
      </c:pivotFmt>
      <c:pivotFmt>
        <c:idx val="152"/>
        <c:spPr>
          <a:solidFill>
            <a:schemeClr val="accent1"/>
          </a:solidFill>
          <a:ln w="28575" cap="rnd">
            <a:solidFill>
              <a:schemeClr val="accent1"/>
            </a:solidFill>
            <a:round/>
          </a:ln>
          <a:effectLst/>
        </c:spPr>
        <c:marker>
          <c:symbol val="none"/>
        </c:marker>
      </c:pivotFmt>
      <c:pivotFmt>
        <c:idx val="153"/>
        <c:spPr>
          <a:solidFill>
            <a:schemeClr val="accent1"/>
          </a:solidFill>
          <a:ln w="28575" cap="rnd">
            <a:solidFill>
              <a:schemeClr val="accent1"/>
            </a:solidFill>
            <a:round/>
          </a:ln>
          <a:effectLst/>
        </c:spPr>
        <c:marker>
          <c:symbol val="none"/>
        </c:marker>
      </c:pivotFmt>
      <c:pivotFmt>
        <c:idx val="154"/>
        <c:spPr>
          <a:solidFill>
            <a:schemeClr val="accent1"/>
          </a:solidFill>
          <a:ln w="28575" cap="rnd">
            <a:solidFill>
              <a:schemeClr val="accent1"/>
            </a:solidFill>
            <a:round/>
          </a:ln>
          <a:effectLst/>
        </c:spPr>
        <c:marker>
          <c:symbol val="none"/>
        </c:marker>
      </c:pivotFmt>
      <c:pivotFmt>
        <c:idx val="155"/>
        <c:spPr>
          <a:solidFill>
            <a:schemeClr val="accent1"/>
          </a:solidFill>
          <a:ln w="28575" cap="rnd">
            <a:solidFill>
              <a:schemeClr val="accent1"/>
            </a:solidFill>
            <a:round/>
          </a:ln>
          <a:effectLst/>
        </c:spPr>
        <c:marker>
          <c:symbol val="none"/>
        </c:marker>
      </c:pivotFmt>
      <c:pivotFmt>
        <c:idx val="156"/>
        <c:spPr>
          <a:solidFill>
            <a:schemeClr val="accent1"/>
          </a:solidFill>
          <a:ln w="28575" cap="rnd">
            <a:solidFill>
              <a:schemeClr val="accent1"/>
            </a:solidFill>
            <a:round/>
          </a:ln>
          <a:effectLst/>
        </c:spPr>
        <c:marker>
          <c:symbol val="none"/>
        </c:marker>
      </c:pivotFmt>
      <c:pivotFmt>
        <c:idx val="157"/>
        <c:spPr>
          <a:solidFill>
            <a:schemeClr val="accent1"/>
          </a:solidFill>
          <a:ln w="28575" cap="rnd">
            <a:solidFill>
              <a:schemeClr val="accent1"/>
            </a:solidFill>
            <a:round/>
          </a:ln>
          <a:effectLst/>
        </c:spPr>
        <c:marker>
          <c:symbol val="none"/>
        </c:marker>
      </c:pivotFmt>
      <c:pivotFmt>
        <c:idx val="158"/>
        <c:spPr>
          <a:solidFill>
            <a:schemeClr val="accent1"/>
          </a:solidFill>
          <a:ln w="28575" cap="rnd">
            <a:solidFill>
              <a:schemeClr val="accent1"/>
            </a:solidFill>
            <a:round/>
          </a:ln>
          <a:effectLst/>
        </c:spPr>
        <c:marker>
          <c:symbol val="none"/>
        </c:marker>
      </c:pivotFmt>
      <c:pivotFmt>
        <c:idx val="159"/>
        <c:spPr>
          <a:solidFill>
            <a:schemeClr val="accent1"/>
          </a:solidFill>
          <a:ln w="28575" cap="rnd">
            <a:solidFill>
              <a:schemeClr val="accent1"/>
            </a:solidFill>
            <a:round/>
          </a:ln>
          <a:effectLst/>
        </c:spPr>
        <c:marker>
          <c:symbol val="none"/>
        </c:marker>
      </c:pivotFmt>
      <c:pivotFmt>
        <c:idx val="160"/>
        <c:spPr>
          <a:solidFill>
            <a:schemeClr val="accent1"/>
          </a:solidFill>
          <a:ln w="28575" cap="rnd">
            <a:solidFill>
              <a:schemeClr val="accent1"/>
            </a:solidFill>
            <a:round/>
          </a:ln>
          <a:effectLst/>
        </c:spPr>
        <c:marker>
          <c:symbol val="none"/>
        </c:marker>
      </c:pivotFmt>
      <c:pivotFmt>
        <c:idx val="161"/>
        <c:spPr>
          <a:solidFill>
            <a:schemeClr val="accent1"/>
          </a:solidFill>
          <a:ln w="28575" cap="rnd">
            <a:solidFill>
              <a:schemeClr val="accent1"/>
            </a:solidFill>
            <a:round/>
          </a:ln>
          <a:effectLst/>
        </c:spPr>
        <c:marker>
          <c:symbol val="none"/>
        </c:marker>
      </c:pivotFmt>
      <c:pivotFmt>
        <c:idx val="162"/>
        <c:spPr>
          <a:solidFill>
            <a:schemeClr val="accent1"/>
          </a:solidFill>
          <a:ln w="28575" cap="rnd">
            <a:solidFill>
              <a:schemeClr val="accent1"/>
            </a:solidFill>
            <a:round/>
          </a:ln>
          <a:effectLst/>
        </c:spPr>
        <c:marker>
          <c:symbol val="none"/>
        </c:marker>
      </c:pivotFmt>
      <c:pivotFmt>
        <c:idx val="163"/>
        <c:spPr>
          <a:solidFill>
            <a:schemeClr val="accent1"/>
          </a:solidFill>
          <a:ln w="28575" cap="rnd">
            <a:solidFill>
              <a:schemeClr val="accent1"/>
            </a:solidFill>
            <a:round/>
          </a:ln>
          <a:effectLst/>
        </c:spPr>
        <c:marker>
          <c:symbol val="none"/>
        </c:marker>
      </c:pivotFmt>
      <c:pivotFmt>
        <c:idx val="164"/>
        <c:spPr>
          <a:solidFill>
            <a:schemeClr val="accent1"/>
          </a:solidFill>
          <a:ln w="28575" cap="rnd">
            <a:solidFill>
              <a:schemeClr val="accent1"/>
            </a:solidFill>
            <a:round/>
          </a:ln>
          <a:effectLst/>
        </c:spPr>
        <c:marker>
          <c:symbol val="none"/>
        </c:marker>
      </c:pivotFmt>
      <c:pivotFmt>
        <c:idx val="165"/>
        <c:spPr>
          <a:solidFill>
            <a:schemeClr val="accent1"/>
          </a:solidFill>
          <a:ln w="28575" cap="rnd">
            <a:solidFill>
              <a:schemeClr val="accent1"/>
            </a:solidFill>
            <a:round/>
          </a:ln>
          <a:effectLst/>
        </c:spPr>
        <c:marker>
          <c:symbol val="none"/>
        </c:marker>
      </c:pivotFmt>
      <c:pivotFmt>
        <c:idx val="166"/>
        <c:spPr>
          <a:solidFill>
            <a:schemeClr val="accent1"/>
          </a:solidFill>
          <a:ln w="28575" cap="rnd">
            <a:solidFill>
              <a:schemeClr val="accent1"/>
            </a:solidFill>
            <a:round/>
          </a:ln>
          <a:effectLst/>
        </c:spPr>
        <c:marker>
          <c:symbol val="none"/>
        </c:marker>
      </c:pivotFmt>
      <c:pivotFmt>
        <c:idx val="167"/>
        <c:spPr>
          <a:solidFill>
            <a:schemeClr val="accent1"/>
          </a:solidFill>
          <a:ln w="28575" cap="rnd">
            <a:solidFill>
              <a:schemeClr val="accent1"/>
            </a:solidFill>
            <a:round/>
          </a:ln>
          <a:effectLst/>
        </c:spPr>
        <c:marker>
          <c:symbol val="none"/>
        </c:marker>
      </c:pivotFmt>
      <c:pivotFmt>
        <c:idx val="168"/>
        <c:spPr>
          <a:solidFill>
            <a:schemeClr val="accent1"/>
          </a:solidFill>
          <a:ln w="28575" cap="rnd">
            <a:solidFill>
              <a:schemeClr val="accent1"/>
            </a:solidFill>
            <a:round/>
          </a:ln>
          <a:effectLst/>
        </c:spPr>
        <c:marker>
          <c:symbol val="none"/>
        </c:marker>
      </c:pivotFmt>
      <c:pivotFmt>
        <c:idx val="169"/>
        <c:spPr>
          <a:solidFill>
            <a:schemeClr val="accent1"/>
          </a:solidFill>
          <a:ln w="28575" cap="rnd">
            <a:solidFill>
              <a:schemeClr val="accent1"/>
            </a:solidFill>
            <a:round/>
          </a:ln>
          <a:effectLst/>
        </c:spPr>
        <c:marker>
          <c:symbol val="none"/>
        </c:marker>
      </c:pivotFmt>
      <c:pivotFmt>
        <c:idx val="170"/>
        <c:spPr>
          <a:solidFill>
            <a:schemeClr val="accent1"/>
          </a:solidFill>
          <a:ln w="28575" cap="rnd">
            <a:solidFill>
              <a:schemeClr val="accent1"/>
            </a:solidFill>
            <a:round/>
          </a:ln>
          <a:effectLst/>
        </c:spPr>
        <c:marker>
          <c:symbol val="none"/>
        </c:marker>
      </c:pivotFmt>
      <c:pivotFmt>
        <c:idx val="171"/>
        <c:spPr>
          <a:solidFill>
            <a:schemeClr val="accent1"/>
          </a:solidFill>
          <a:ln w="28575" cap="rnd">
            <a:solidFill>
              <a:schemeClr val="accent1"/>
            </a:solidFill>
            <a:round/>
          </a:ln>
          <a:effectLst/>
        </c:spPr>
        <c:marker>
          <c:symbol val="none"/>
        </c:marker>
      </c:pivotFmt>
      <c:pivotFmt>
        <c:idx val="172"/>
        <c:spPr>
          <a:solidFill>
            <a:schemeClr val="accent1"/>
          </a:solidFill>
          <a:ln w="28575" cap="rnd">
            <a:solidFill>
              <a:schemeClr val="accent1"/>
            </a:solidFill>
            <a:round/>
          </a:ln>
          <a:effectLst/>
        </c:spPr>
        <c:marker>
          <c:symbol val="none"/>
        </c:marker>
      </c:pivotFmt>
      <c:pivotFmt>
        <c:idx val="173"/>
        <c:spPr>
          <a:solidFill>
            <a:schemeClr val="accent1"/>
          </a:solidFill>
          <a:ln w="28575" cap="rnd">
            <a:solidFill>
              <a:schemeClr val="accent1"/>
            </a:solidFill>
            <a:round/>
          </a:ln>
          <a:effectLst/>
        </c:spPr>
        <c:marker>
          <c:symbol val="none"/>
        </c:marker>
      </c:pivotFmt>
      <c:pivotFmt>
        <c:idx val="174"/>
        <c:spPr>
          <a:solidFill>
            <a:schemeClr val="accent1"/>
          </a:solidFill>
          <a:ln w="28575" cap="rnd">
            <a:solidFill>
              <a:schemeClr val="accent1"/>
            </a:solidFill>
            <a:round/>
          </a:ln>
          <a:effectLst/>
        </c:spPr>
        <c:marker>
          <c:symbol val="none"/>
        </c:marker>
      </c:pivotFmt>
      <c:pivotFmt>
        <c:idx val="175"/>
        <c:spPr>
          <a:solidFill>
            <a:schemeClr val="accent1"/>
          </a:solidFill>
          <a:ln w="28575" cap="rnd">
            <a:solidFill>
              <a:schemeClr val="accent1"/>
            </a:solidFill>
            <a:round/>
          </a:ln>
          <a:effectLst/>
        </c:spPr>
        <c:marker>
          <c:symbol val="none"/>
        </c:marker>
      </c:pivotFmt>
      <c:pivotFmt>
        <c:idx val="176"/>
        <c:spPr>
          <a:solidFill>
            <a:schemeClr val="accent1"/>
          </a:solidFill>
          <a:ln w="28575" cap="rnd">
            <a:solidFill>
              <a:schemeClr val="accent1"/>
            </a:solidFill>
            <a:round/>
          </a:ln>
          <a:effectLst/>
        </c:spPr>
        <c:marker>
          <c:symbol val="none"/>
        </c:marker>
      </c:pivotFmt>
      <c:pivotFmt>
        <c:idx val="177"/>
        <c:spPr>
          <a:solidFill>
            <a:schemeClr val="accent1"/>
          </a:solidFill>
          <a:ln w="28575" cap="rnd">
            <a:solidFill>
              <a:schemeClr val="accent1"/>
            </a:solidFill>
            <a:round/>
          </a:ln>
          <a:effectLst/>
        </c:spPr>
        <c:marker>
          <c:symbol val="none"/>
        </c:marker>
      </c:pivotFmt>
      <c:pivotFmt>
        <c:idx val="178"/>
        <c:spPr>
          <a:solidFill>
            <a:schemeClr val="accent1"/>
          </a:solidFill>
          <a:ln w="28575" cap="rnd">
            <a:solidFill>
              <a:schemeClr val="accent1"/>
            </a:solidFill>
            <a:round/>
          </a:ln>
          <a:effectLst/>
        </c:spPr>
        <c:marker>
          <c:symbol val="none"/>
        </c:marker>
      </c:pivotFmt>
      <c:pivotFmt>
        <c:idx val="179"/>
        <c:spPr>
          <a:solidFill>
            <a:schemeClr val="accent1"/>
          </a:solidFill>
          <a:ln w="28575" cap="rnd">
            <a:solidFill>
              <a:schemeClr val="accent1"/>
            </a:solidFill>
            <a:round/>
          </a:ln>
          <a:effectLst/>
        </c:spPr>
        <c:marker>
          <c:symbol val="none"/>
        </c:marker>
      </c:pivotFmt>
      <c:pivotFmt>
        <c:idx val="180"/>
        <c:spPr>
          <a:solidFill>
            <a:schemeClr val="accent1"/>
          </a:solidFill>
          <a:ln w="28575" cap="rnd">
            <a:solidFill>
              <a:schemeClr val="accent1"/>
            </a:solidFill>
            <a:round/>
          </a:ln>
          <a:effectLst/>
        </c:spPr>
        <c:marker>
          <c:symbol val="none"/>
        </c:marker>
      </c:pivotFmt>
      <c:pivotFmt>
        <c:idx val="181"/>
        <c:spPr>
          <a:solidFill>
            <a:schemeClr val="accent1"/>
          </a:solidFill>
          <a:ln w="28575" cap="rnd">
            <a:solidFill>
              <a:schemeClr val="accent1"/>
            </a:solidFill>
            <a:round/>
          </a:ln>
          <a:effectLst/>
        </c:spPr>
        <c:marker>
          <c:symbol val="none"/>
        </c:marker>
      </c:pivotFmt>
      <c:pivotFmt>
        <c:idx val="182"/>
        <c:spPr>
          <a:solidFill>
            <a:schemeClr val="accent1"/>
          </a:solidFill>
          <a:ln w="28575" cap="rnd">
            <a:solidFill>
              <a:schemeClr val="accent1"/>
            </a:solidFill>
            <a:round/>
          </a:ln>
          <a:effectLst/>
        </c:spPr>
        <c:marker>
          <c:symbol val="none"/>
        </c:marker>
      </c:pivotFmt>
      <c:pivotFmt>
        <c:idx val="183"/>
        <c:spPr>
          <a:solidFill>
            <a:schemeClr val="accent1"/>
          </a:solidFill>
          <a:ln w="28575" cap="rnd">
            <a:solidFill>
              <a:schemeClr val="accent1"/>
            </a:solidFill>
            <a:round/>
          </a:ln>
          <a:effectLst/>
        </c:spPr>
        <c:marker>
          <c:symbol val="none"/>
        </c:marker>
      </c:pivotFmt>
      <c:pivotFmt>
        <c:idx val="184"/>
        <c:spPr>
          <a:solidFill>
            <a:schemeClr val="accent1"/>
          </a:solidFill>
          <a:ln w="28575" cap="rnd">
            <a:solidFill>
              <a:schemeClr val="accent1"/>
            </a:solidFill>
            <a:round/>
          </a:ln>
          <a:effectLst/>
        </c:spPr>
        <c:marker>
          <c:symbol val="none"/>
        </c:marker>
      </c:pivotFmt>
      <c:pivotFmt>
        <c:idx val="185"/>
        <c:spPr>
          <a:solidFill>
            <a:schemeClr val="accent1"/>
          </a:solidFill>
          <a:ln w="28575" cap="rnd">
            <a:solidFill>
              <a:schemeClr val="accent1"/>
            </a:solidFill>
            <a:round/>
          </a:ln>
          <a:effectLst/>
        </c:spPr>
        <c:marker>
          <c:symbol val="none"/>
        </c:marker>
      </c:pivotFmt>
      <c:pivotFmt>
        <c:idx val="186"/>
        <c:spPr>
          <a:solidFill>
            <a:schemeClr val="accent1"/>
          </a:solidFill>
          <a:ln w="28575" cap="rnd">
            <a:solidFill>
              <a:schemeClr val="accent1"/>
            </a:solidFill>
            <a:round/>
          </a:ln>
          <a:effectLst/>
        </c:spPr>
        <c:marker>
          <c:symbol val="none"/>
        </c:marker>
      </c:pivotFmt>
      <c:pivotFmt>
        <c:idx val="187"/>
        <c:spPr>
          <a:solidFill>
            <a:schemeClr val="accent1"/>
          </a:solidFill>
          <a:ln w="28575" cap="rnd">
            <a:solidFill>
              <a:schemeClr val="accent1"/>
            </a:solidFill>
            <a:round/>
          </a:ln>
          <a:effectLst/>
        </c:spPr>
        <c:marker>
          <c:symbol val="none"/>
        </c:marker>
      </c:pivotFmt>
      <c:pivotFmt>
        <c:idx val="188"/>
        <c:spPr>
          <a:solidFill>
            <a:schemeClr val="accent1"/>
          </a:solidFill>
          <a:ln w="28575" cap="rnd">
            <a:solidFill>
              <a:schemeClr val="accent1"/>
            </a:solidFill>
            <a:round/>
          </a:ln>
          <a:effectLst/>
        </c:spPr>
        <c:marker>
          <c:symbol val="none"/>
        </c:marker>
      </c:pivotFmt>
      <c:pivotFmt>
        <c:idx val="189"/>
        <c:spPr>
          <a:solidFill>
            <a:schemeClr val="accent1"/>
          </a:solidFill>
          <a:ln w="28575" cap="rnd">
            <a:solidFill>
              <a:schemeClr val="accent1"/>
            </a:solidFill>
            <a:round/>
          </a:ln>
          <a:effectLst/>
        </c:spPr>
        <c:marker>
          <c:symbol val="none"/>
        </c:marker>
      </c:pivotFmt>
      <c:pivotFmt>
        <c:idx val="190"/>
        <c:spPr>
          <a:solidFill>
            <a:schemeClr val="accent1"/>
          </a:solidFill>
          <a:ln w="28575" cap="rnd">
            <a:solidFill>
              <a:schemeClr val="accent1"/>
            </a:solidFill>
            <a:round/>
          </a:ln>
          <a:effectLst/>
        </c:spPr>
        <c:marker>
          <c:symbol val="none"/>
        </c:marker>
      </c:pivotFmt>
      <c:pivotFmt>
        <c:idx val="191"/>
        <c:spPr>
          <a:solidFill>
            <a:schemeClr val="accent1"/>
          </a:solidFill>
          <a:ln w="28575" cap="rnd">
            <a:solidFill>
              <a:schemeClr val="accent1"/>
            </a:solidFill>
            <a:round/>
          </a:ln>
          <a:effectLst/>
        </c:spPr>
        <c:marker>
          <c:symbol val="none"/>
        </c:marker>
      </c:pivotFmt>
      <c:pivotFmt>
        <c:idx val="192"/>
        <c:spPr>
          <a:solidFill>
            <a:schemeClr val="accent1"/>
          </a:solidFill>
          <a:ln w="28575" cap="rnd">
            <a:solidFill>
              <a:schemeClr val="accent1"/>
            </a:solidFill>
            <a:round/>
          </a:ln>
          <a:effectLst/>
        </c:spPr>
        <c:marker>
          <c:symbol val="none"/>
        </c:marker>
      </c:pivotFmt>
      <c:pivotFmt>
        <c:idx val="193"/>
        <c:spPr>
          <a:solidFill>
            <a:schemeClr val="accent1"/>
          </a:solidFill>
          <a:ln w="28575" cap="rnd">
            <a:solidFill>
              <a:schemeClr val="accent1"/>
            </a:solidFill>
            <a:round/>
          </a:ln>
          <a:effectLst/>
        </c:spPr>
        <c:marker>
          <c:symbol val="none"/>
        </c:marker>
      </c:pivotFmt>
      <c:pivotFmt>
        <c:idx val="194"/>
        <c:spPr>
          <a:solidFill>
            <a:schemeClr val="accent1"/>
          </a:solidFill>
          <a:ln w="28575" cap="rnd">
            <a:solidFill>
              <a:schemeClr val="accent1"/>
            </a:solidFill>
            <a:round/>
          </a:ln>
          <a:effectLst/>
        </c:spPr>
        <c:marker>
          <c:symbol val="none"/>
        </c:marker>
      </c:pivotFmt>
      <c:pivotFmt>
        <c:idx val="195"/>
        <c:spPr>
          <a:solidFill>
            <a:schemeClr val="accent1"/>
          </a:solidFill>
          <a:ln w="28575" cap="rnd">
            <a:solidFill>
              <a:schemeClr val="accent1"/>
            </a:solidFill>
            <a:round/>
          </a:ln>
          <a:effectLst/>
        </c:spPr>
        <c:marker>
          <c:symbol val="none"/>
        </c:marker>
      </c:pivotFmt>
      <c:pivotFmt>
        <c:idx val="19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Sheet1!$B$1:$B$2</c:f>
              <c:strCache>
                <c:ptCount val="1"/>
                <c:pt idx="0">
                  <c:v>1</c:v>
                </c:pt>
              </c:strCache>
            </c:strRef>
          </c:tx>
          <c:spPr>
            <a:ln w="28575" cap="rnd">
              <a:solidFill>
                <a:schemeClr val="accent1"/>
              </a:solidFill>
              <a:round/>
            </a:ln>
            <a:effectLst/>
          </c:spPr>
          <c:marker>
            <c:symbol val="none"/>
          </c:marker>
          <c:cat>
            <c:strRef>
              <c:f>Sheet1!$A$3:$A$8</c:f>
              <c:strCache>
                <c:ptCount val="5"/>
                <c:pt idx="0">
                  <c:v>2018</c:v>
                </c:pt>
                <c:pt idx="1">
                  <c:v>2019</c:v>
                </c:pt>
                <c:pt idx="2">
                  <c:v>2020</c:v>
                </c:pt>
                <c:pt idx="3">
                  <c:v>2021</c:v>
                </c:pt>
                <c:pt idx="4">
                  <c:v>2022</c:v>
                </c:pt>
              </c:strCache>
            </c:strRef>
          </c:cat>
          <c:val>
            <c:numRef>
              <c:f>Sheet1!$B$3:$B$8</c:f>
              <c:numCache>
                <c:formatCode>General</c:formatCode>
                <c:ptCount val="5"/>
                <c:pt idx="0">
                  <c:v>31.351851851999999</c:v>
                </c:pt>
                <c:pt idx="1">
                  <c:v>30.433829973999998</c:v>
                </c:pt>
                <c:pt idx="2">
                  <c:v>30.287525017</c:v>
                </c:pt>
                <c:pt idx="3">
                  <c:v>30.623072178000001</c:v>
                </c:pt>
                <c:pt idx="4">
                  <c:v>31.321722608999998</c:v>
                </c:pt>
              </c:numCache>
            </c:numRef>
          </c:val>
          <c:smooth val="0"/>
          <c:extLst>
            <c:ext xmlns:c16="http://schemas.microsoft.com/office/drawing/2014/chart" uri="{C3380CC4-5D6E-409C-BE32-E72D297353CC}">
              <c16:uniqueId val="{00000000-D472-4BAA-9130-E67E0E27067D}"/>
            </c:ext>
          </c:extLst>
        </c:ser>
        <c:ser>
          <c:idx val="1"/>
          <c:order val="1"/>
          <c:tx>
            <c:strRef>
              <c:f>Sheet1!$C$1:$C$2</c:f>
              <c:strCache>
                <c:ptCount val="1"/>
                <c:pt idx="0">
                  <c:v>2</c:v>
                </c:pt>
              </c:strCache>
            </c:strRef>
          </c:tx>
          <c:spPr>
            <a:ln w="28575" cap="rnd">
              <a:solidFill>
                <a:schemeClr val="accent2"/>
              </a:solidFill>
              <a:round/>
            </a:ln>
            <a:effectLst/>
          </c:spPr>
          <c:marker>
            <c:symbol val="none"/>
          </c:marker>
          <c:cat>
            <c:strRef>
              <c:f>Sheet1!$A$3:$A$8</c:f>
              <c:strCache>
                <c:ptCount val="5"/>
                <c:pt idx="0">
                  <c:v>2018</c:v>
                </c:pt>
                <c:pt idx="1">
                  <c:v>2019</c:v>
                </c:pt>
                <c:pt idx="2">
                  <c:v>2020</c:v>
                </c:pt>
                <c:pt idx="3">
                  <c:v>2021</c:v>
                </c:pt>
                <c:pt idx="4">
                  <c:v>2022</c:v>
                </c:pt>
              </c:strCache>
            </c:strRef>
          </c:cat>
          <c:val>
            <c:numRef>
              <c:f>Sheet1!$C$3:$C$8</c:f>
              <c:numCache>
                <c:formatCode>General</c:formatCode>
                <c:ptCount val="5"/>
                <c:pt idx="0">
                  <c:v>32.870881566999998</c:v>
                </c:pt>
                <c:pt idx="1">
                  <c:v>31.386593205</c:v>
                </c:pt>
                <c:pt idx="2">
                  <c:v>30.808315714999999</c:v>
                </c:pt>
                <c:pt idx="3">
                  <c:v>30.981691918999999</c:v>
                </c:pt>
                <c:pt idx="4">
                  <c:v>32.055627426000001</c:v>
                </c:pt>
              </c:numCache>
            </c:numRef>
          </c:val>
          <c:smooth val="0"/>
          <c:extLst>
            <c:ext xmlns:c16="http://schemas.microsoft.com/office/drawing/2014/chart" uri="{C3380CC4-5D6E-409C-BE32-E72D297353CC}">
              <c16:uniqueId val="{00000001-D472-4BAA-9130-E67E0E27067D}"/>
            </c:ext>
          </c:extLst>
        </c:ser>
        <c:ser>
          <c:idx val="2"/>
          <c:order val="2"/>
          <c:tx>
            <c:strRef>
              <c:f>Sheet1!$D$1:$D$2</c:f>
              <c:strCache>
                <c:ptCount val="1"/>
                <c:pt idx="0">
                  <c:v>3</c:v>
                </c:pt>
              </c:strCache>
            </c:strRef>
          </c:tx>
          <c:spPr>
            <a:ln w="28575" cap="rnd">
              <a:solidFill>
                <a:schemeClr val="accent3"/>
              </a:solidFill>
              <a:round/>
            </a:ln>
            <a:effectLst/>
          </c:spPr>
          <c:marker>
            <c:symbol val="none"/>
          </c:marker>
          <c:cat>
            <c:strRef>
              <c:f>Sheet1!$A$3:$A$8</c:f>
              <c:strCache>
                <c:ptCount val="5"/>
                <c:pt idx="0">
                  <c:v>2018</c:v>
                </c:pt>
                <c:pt idx="1">
                  <c:v>2019</c:v>
                </c:pt>
                <c:pt idx="2">
                  <c:v>2020</c:v>
                </c:pt>
                <c:pt idx="3">
                  <c:v>2021</c:v>
                </c:pt>
                <c:pt idx="4">
                  <c:v>2022</c:v>
                </c:pt>
              </c:strCache>
            </c:strRef>
          </c:cat>
          <c:val>
            <c:numRef>
              <c:f>Sheet1!$D$3:$D$8</c:f>
              <c:numCache>
                <c:formatCode>General</c:formatCode>
                <c:ptCount val="5"/>
                <c:pt idx="0">
                  <c:v>34.473684210999998</c:v>
                </c:pt>
                <c:pt idx="1">
                  <c:v>33.573700954000003</c:v>
                </c:pt>
                <c:pt idx="2">
                  <c:v>32.437602626999997</c:v>
                </c:pt>
                <c:pt idx="3">
                  <c:v>32.563845049999998</c:v>
                </c:pt>
                <c:pt idx="4">
                  <c:v>32.240497075999997</c:v>
                </c:pt>
              </c:numCache>
            </c:numRef>
          </c:val>
          <c:smooth val="0"/>
          <c:extLst>
            <c:ext xmlns:c16="http://schemas.microsoft.com/office/drawing/2014/chart" uri="{C3380CC4-5D6E-409C-BE32-E72D297353CC}">
              <c16:uniqueId val="{00000002-D472-4BAA-9130-E67E0E27067D}"/>
            </c:ext>
          </c:extLst>
        </c:ser>
        <c:ser>
          <c:idx val="3"/>
          <c:order val="3"/>
          <c:tx>
            <c:strRef>
              <c:f>Sheet1!$E$1:$E$2</c:f>
              <c:strCache>
                <c:ptCount val="1"/>
                <c:pt idx="0">
                  <c:v>4</c:v>
                </c:pt>
              </c:strCache>
            </c:strRef>
          </c:tx>
          <c:spPr>
            <a:ln w="28575" cap="rnd">
              <a:solidFill>
                <a:schemeClr val="accent4"/>
              </a:solidFill>
              <a:round/>
            </a:ln>
            <a:effectLst/>
          </c:spPr>
          <c:marker>
            <c:symbol val="none"/>
          </c:marker>
          <c:cat>
            <c:strRef>
              <c:f>Sheet1!$A$3:$A$8</c:f>
              <c:strCache>
                <c:ptCount val="5"/>
                <c:pt idx="0">
                  <c:v>2018</c:v>
                </c:pt>
                <c:pt idx="1">
                  <c:v>2019</c:v>
                </c:pt>
                <c:pt idx="2">
                  <c:v>2020</c:v>
                </c:pt>
                <c:pt idx="3">
                  <c:v>2021</c:v>
                </c:pt>
                <c:pt idx="4">
                  <c:v>2022</c:v>
                </c:pt>
              </c:strCache>
            </c:strRef>
          </c:cat>
          <c:val>
            <c:numRef>
              <c:f>Sheet1!$E$3:$E$8</c:f>
              <c:numCache>
                <c:formatCode>General</c:formatCode>
                <c:ptCount val="5"/>
                <c:pt idx="0">
                  <c:v>33.424804688000002</c:v>
                </c:pt>
                <c:pt idx="1">
                  <c:v>31.233624454000001</c:v>
                </c:pt>
                <c:pt idx="2">
                  <c:v>31.349871685</c:v>
                </c:pt>
                <c:pt idx="3">
                  <c:v>31.341252699999998</c:v>
                </c:pt>
                <c:pt idx="4">
                  <c:v>31.577889447</c:v>
                </c:pt>
              </c:numCache>
            </c:numRef>
          </c:val>
          <c:smooth val="0"/>
          <c:extLst>
            <c:ext xmlns:c16="http://schemas.microsoft.com/office/drawing/2014/chart" uri="{C3380CC4-5D6E-409C-BE32-E72D297353CC}">
              <c16:uniqueId val="{00000003-D472-4BAA-9130-E67E0E27067D}"/>
            </c:ext>
          </c:extLst>
        </c:ser>
        <c:ser>
          <c:idx val="4"/>
          <c:order val="4"/>
          <c:tx>
            <c:strRef>
              <c:f>Sheet1!$F$1:$F$2</c:f>
              <c:strCache>
                <c:ptCount val="1"/>
                <c:pt idx="0">
                  <c:v>5</c:v>
                </c:pt>
              </c:strCache>
            </c:strRef>
          </c:tx>
          <c:spPr>
            <a:ln w="28575" cap="rnd">
              <a:solidFill>
                <a:schemeClr val="accent5"/>
              </a:solidFill>
              <a:round/>
            </a:ln>
            <a:effectLst/>
          </c:spPr>
          <c:marker>
            <c:symbol val="none"/>
          </c:marker>
          <c:cat>
            <c:strRef>
              <c:f>Sheet1!$A$3:$A$8</c:f>
              <c:strCache>
                <c:ptCount val="5"/>
                <c:pt idx="0">
                  <c:v>2018</c:v>
                </c:pt>
                <c:pt idx="1">
                  <c:v>2019</c:v>
                </c:pt>
                <c:pt idx="2">
                  <c:v>2020</c:v>
                </c:pt>
                <c:pt idx="3">
                  <c:v>2021</c:v>
                </c:pt>
                <c:pt idx="4">
                  <c:v>2022</c:v>
                </c:pt>
              </c:strCache>
            </c:strRef>
          </c:cat>
          <c:val>
            <c:numRef>
              <c:f>Sheet1!$F$3:$F$8</c:f>
              <c:numCache>
                <c:formatCode>General</c:formatCode>
                <c:ptCount val="5"/>
                <c:pt idx="0">
                  <c:v>33.126623377000001</c:v>
                </c:pt>
                <c:pt idx="1">
                  <c:v>33.334085778999999</c:v>
                </c:pt>
                <c:pt idx="2">
                  <c:v>31.520926091</c:v>
                </c:pt>
                <c:pt idx="3">
                  <c:v>31.614339622999999</c:v>
                </c:pt>
                <c:pt idx="4">
                  <c:v>32.120178041999999</c:v>
                </c:pt>
              </c:numCache>
            </c:numRef>
          </c:val>
          <c:smooth val="0"/>
          <c:extLst>
            <c:ext xmlns:c16="http://schemas.microsoft.com/office/drawing/2014/chart" uri="{C3380CC4-5D6E-409C-BE32-E72D297353CC}">
              <c16:uniqueId val="{00000004-D472-4BAA-9130-E67E0E27067D}"/>
            </c:ext>
          </c:extLst>
        </c:ser>
        <c:ser>
          <c:idx val="5"/>
          <c:order val="5"/>
          <c:tx>
            <c:strRef>
              <c:f>Sheet1!$G$1:$G$2</c:f>
              <c:strCache>
                <c:ptCount val="1"/>
                <c:pt idx="0">
                  <c:v>6</c:v>
                </c:pt>
              </c:strCache>
            </c:strRef>
          </c:tx>
          <c:spPr>
            <a:ln w="28575" cap="rnd">
              <a:solidFill>
                <a:schemeClr val="accent6"/>
              </a:solidFill>
              <a:round/>
            </a:ln>
            <a:effectLst/>
          </c:spPr>
          <c:marker>
            <c:symbol val="none"/>
          </c:marker>
          <c:cat>
            <c:strRef>
              <c:f>Sheet1!$A$3:$A$8</c:f>
              <c:strCache>
                <c:ptCount val="5"/>
                <c:pt idx="0">
                  <c:v>2018</c:v>
                </c:pt>
                <c:pt idx="1">
                  <c:v>2019</c:v>
                </c:pt>
                <c:pt idx="2">
                  <c:v>2020</c:v>
                </c:pt>
                <c:pt idx="3">
                  <c:v>2021</c:v>
                </c:pt>
                <c:pt idx="4">
                  <c:v>2022</c:v>
                </c:pt>
              </c:strCache>
            </c:strRef>
          </c:cat>
          <c:val>
            <c:numRef>
              <c:f>Sheet1!$G$3:$G$8</c:f>
              <c:numCache>
                <c:formatCode>General</c:formatCode>
                <c:ptCount val="5"/>
                <c:pt idx="0">
                  <c:v>33.479487179000003</c:v>
                </c:pt>
                <c:pt idx="1">
                  <c:v>33.145687645999999</c:v>
                </c:pt>
                <c:pt idx="2">
                  <c:v>32.036474163999998</c:v>
                </c:pt>
                <c:pt idx="3">
                  <c:v>32.459742351000003</c:v>
                </c:pt>
                <c:pt idx="4">
                  <c:v>32.216905900999997</c:v>
                </c:pt>
              </c:numCache>
            </c:numRef>
          </c:val>
          <c:smooth val="0"/>
          <c:extLst>
            <c:ext xmlns:c16="http://schemas.microsoft.com/office/drawing/2014/chart" uri="{C3380CC4-5D6E-409C-BE32-E72D297353CC}">
              <c16:uniqueId val="{00000005-D472-4BAA-9130-E67E0E27067D}"/>
            </c:ext>
          </c:extLst>
        </c:ser>
        <c:dLbls>
          <c:showLegendKey val="0"/>
          <c:showVal val="0"/>
          <c:showCatName val="0"/>
          <c:showSerName val="0"/>
          <c:showPercent val="0"/>
          <c:showBubbleSize val="0"/>
        </c:dLbls>
        <c:smooth val="0"/>
        <c:axId val="1881948328"/>
        <c:axId val="1881948656"/>
      </c:lineChart>
      <c:catAx>
        <c:axId val="1881948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948656"/>
        <c:crosses val="autoZero"/>
        <c:auto val="1"/>
        <c:lblAlgn val="ctr"/>
        <c:lblOffset val="100"/>
        <c:noMultiLvlLbl val="0"/>
      </c:catAx>
      <c:valAx>
        <c:axId val="188194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days to resupply</a:t>
                </a:r>
              </a:p>
            </c:rich>
          </c:tx>
          <c:layout>
            <c:manualLayout>
              <c:xMode val="edge"/>
              <c:yMode val="edge"/>
              <c:x val="6.8405796976549957E-3"/>
              <c:y val="0.383171196022481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948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[D1467 - AVERAGE mg per day, by script number &amp; year.xlsx]Sheet1!PivotTable1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none"/>
        </c:marker>
      </c:pivotFmt>
      <c:pivotFmt>
        <c:idx val="99"/>
        <c:spPr>
          <a:solidFill>
            <a:schemeClr val="accent1"/>
          </a:solidFill>
          <a:ln w="28575" cap="rnd">
            <a:solidFill>
              <a:schemeClr val="accent1"/>
            </a:solidFill>
            <a:round/>
          </a:ln>
          <a:effectLst/>
        </c:spPr>
        <c:marker>
          <c:symbol val="none"/>
        </c:marker>
      </c:pivotFmt>
      <c:pivotFmt>
        <c:idx val="100"/>
        <c:spPr>
          <a:solidFill>
            <a:schemeClr val="accent1"/>
          </a:solidFill>
          <a:ln w="28575" cap="rnd">
            <a:solidFill>
              <a:schemeClr val="accent1"/>
            </a:solidFill>
            <a:round/>
          </a:ln>
          <a:effectLst/>
        </c:spPr>
        <c:marker>
          <c:symbol val="none"/>
        </c:marker>
      </c:pivotFmt>
      <c:pivotFmt>
        <c:idx val="101"/>
        <c:spPr>
          <a:solidFill>
            <a:schemeClr val="accent1"/>
          </a:solidFill>
          <a:ln w="28575" cap="rnd">
            <a:solidFill>
              <a:schemeClr val="accent1"/>
            </a:solidFill>
            <a:round/>
          </a:ln>
          <a:effectLst/>
        </c:spPr>
        <c:marker>
          <c:symbol val="none"/>
        </c:marker>
      </c:pivotFmt>
      <c:pivotFmt>
        <c:idx val="102"/>
        <c:spPr>
          <a:solidFill>
            <a:schemeClr val="accent1"/>
          </a:solidFill>
          <a:ln w="28575" cap="rnd">
            <a:solidFill>
              <a:schemeClr val="accent1"/>
            </a:solidFill>
            <a:round/>
          </a:ln>
          <a:effectLst/>
        </c:spPr>
        <c:marker>
          <c:symbol val="none"/>
        </c:marker>
      </c:pivotFmt>
      <c:pivotFmt>
        <c:idx val="103"/>
        <c:spPr>
          <a:solidFill>
            <a:schemeClr val="accent1"/>
          </a:solidFill>
          <a:ln w="28575" cap="rnd">
            <a:solidFill>
              <a:schemeClr val="accent1"/>
            </a:solidFill>
            <a:round/>
          </a:ln>
          <a:effectLst/>
        </c:spPr>
        <c:marker>
          <c:symbol val="none"/>
        </c:marker>
      </c:pivotFmt>
      <c:pivotFmt>
        <c:idx val="104"/>
        <c:spPr>
          <a:solidFill>
            <a:schemeClr val="accent1"/>
          </a:solidFill>
          <a:ln w="28575" cap="rnd">
            <a:solidFill>
              <a:schemeClr val="accent1"/>
            </a:solidFill>
            <a:round/>
          </a:ln>
          <a:effectLst/>
        </c:spPr>
        <c:marker>
          <c:symbol val="none"/>
        </c:marker>
      </c:pivotFmt>
      <c:pivotFmt>
        <c:idx val="105"/>
        <c:spPr>
          <a:solidFill>
            <a:schemeClr val="accent1"/>
          </a:solidFill>
          <a:ln w="28575" cap="rnd">
            <a:solidFill>
              <a:schemeClr val="accent1"/>
            </a:solidFill>
            <a:round/>
          </a:ln>
          <a:effectLst/>
        </c:spPr>
        <c:marker>
          <c:symbol val="none"/>
        </c:marker>
      </c:pivotFmt>
      <c:pivotFmt>
        <c:idx val="106"/>
        <c:spPr>
          <a:solidFill>
            <a:schemeClr val="accent1"/>
          </a:solidFill>
          <a:ln w="28575" cap="rnd">
            <a:solidFill>
              <a:schemeClr val="accent1"/>
            </a:solidFill>
            <a:round/>
          </a:ln>
          <a:effectLst/>
        </c:spPr>
        <c:marker>
          <c:symbol val="none"/>
        </c:marker>
      </c:pivotFmt>
      <c:pivotFmt>
        <c:idx val="107"/>
        <c:spPr>
          <a:solidFill>
            <a:schemeClr val="accent1"/>
          </a:solidFill>
          <a:ln w="28575" cap="rnd">
            <a:solidFill>
              <a:schemeClr val="accent1"/>
            </a:solidFill>
            <a:round/>
          </a:ln>
          <a:effectLst/>
        </c:spPr>
        <c:marker>
          <c:symbol val="none"/>
        </c:marker>
      </c:pivotFmt>
      <c:pivotFmt>
        <c:idx val="108"/>
        <c:spPr>
          <a:solidFill>
            <a:schemeClr val="accent1"/>
          </a:solidFill>
          <a:ln w="28575" cap="rnd">
            <a:solidFill>
              <a:schemeClr val="accent1"/>
            </a:solidFill>
            <a:round/>
          </a:ln>
          <a:effectLst/>
        </c:spPr>
        <c:marker>
          <c:symbol val="none"/>
        </c:marker>
      </c:pivotFmt>
      <c:pivotFmt>
        <c:idx val="109"/>
        <c:spPr>
          <a:solidFill>
            <a:schemeClr val="accent1"/>
          </a:solidFill>
          <a:ln w="28575" cap="rnd">
            <a:solidFill>
              <a:schemeClr val="accent1"/>
            </a:solidFill>
            <a:round/>
          </a:ln>
          <a:effectLst/>
        </c:spPr>
        <c:marker>
          <c:symbol val="none"/>
        </c:marker>
      </c:pivotFmt>
      <c:pivotFmt>
        <c:idx val="110"/>
        <c:spPr>
          <a:solidFill>
            <a:schemeClr val="accent1"/>
          </a:solidFill>
          <a:ln w="28575" cap="rnd">
            <a:solidFill>
              <a:schemeClr val="accent1"/>
            </a:solidFill>
            <a:round/>
          </a:ln>
          <a:effectLst/>
        </c:spPr>
        <c:marker>
          <c:symbol val="none"/>
        </c:marker>
      </c:pivotFmt>
      <c:pivotFmt>
        <c:idx val="111"/>
        <c:spPr>
          <a:solidFill>
            <a:schemeClr val="accent1"/>
          </a:solidFill>
          <a:ln w="28575" cap="rnd">
            <a:solidFill>
              <a:schemeClr val="accent1"/>
            </a:solidFill>
            <a:round/>
          </a:ln>
          <a:effectLst/>
        </c:spPr>
        <c:marker>
          <c:symbol val="none"/>
        </c:marker>
      </c:pivotFmt>
      <c:pivotFmt>
        <c:idx val="112"/>
        <c:spPr>
          <a:solidFill>
            <a:schemeClr val="accent1"/>
          </a:solidFill>
          <a:ln w="28575" cap="rnd">
            <a:solidFill>
              <a:schemeClr val="accent1"/>
            </a:solidFill>
            <a:round/>
          </a:ln>
          <a:effectLst/>
        </c:spPr>
        <c:marker>
          <c:symbol val="none"/>
        </c:marker>
      </c:pivotFmt>
      <c:pivotFmt>
        <c:idx val="113"/>
        <c:spPr>
          <a:solidFill>
            <a:schemeClr val="accent1"/>
          </a:solidFill>
          <a:ln w="28575" cap="rnd">
            <a:solidFill>
              <a:schemeClr val="accent1"/>
            </a:solidFill>
            <a:round/>
          </a:ln>
          <a:effectLst/>
        </c:spPr>
        <c:marker>
          <c:symbol val="none"/>
        </c:marker>
      </c:pivotFmt>
      <c:pivotFmt>
        <c:idx val="114"/>
        <c:spPr>
          <a:solidFill>
            <a:schemeClr val="accent1"/>
          </a:solidFill>
          <a:ln w="28575" cap="rnd">
            <a:solidFill>
              <a:schemeClr val="accent1"/>
            </a:solidFill>
            <a:round/>
          </a:ln>
          <a:effectLst/>
        </c:spPr>
        <c:marker>
          <c:symbol val="none"/>
        </c:marker>
      </c:pivotFmt>
      <c:pivotFmt>
        <c:idx val="115"/>
        <c:spPr>
          <a:solidFill>
            <a:schemeClr val="accent1"/>
          </a:solidFill>
          <a:ln w="28575" cap="rnd">
            <a:solidFill>
              <a:schemeClr val="accent1"/>
            </a:solidFill>
            <a:round/>
          </a:ln>
          <a:effectLst/>
        </c:spPr>
        <c:marker>
          <c:symbol val="none"/>
        </c:marker>
      </c:pivotFmt>
      <c:pivotFmt>
        <c:idx val="116"/>
        <c:spPr>
          <a:solidFill>
            <a:schemeClr val="accent1"/>
          </a:solidFill>
          <a:ln w="28575" cap="rnd">
            <a:solidFill>
              <a:schemeClr val="accent1"/>
            </a:solidFill>
            <a:round/>
          </a:ln>
          <a:effectLst/>
        </c:spPr>
        <c:marker>
          <c:symbol val="none"/>
        </c:marker>
      </c:pivotFmt>
      <c:pivotFmt>
        <c:idx val="117"/>
        <c:spPr>
          <a:solidFill>
            <a:schemeClr val="accent1"/>
          </a:solidFill>
          <a:ln w="28575" cap="rnd">
            <a:solidFill>
              <a:schemeClr val="accent1"/>
            </a:solidFill>
            <a:round/>
          </a:ln>
          <a:effectLst/>
        </c:spPr>
        <c:marker>
          <c:symbol val="none"/>
        </c:marker>
      </c:pivotFmt>
      <c:pivotFmt>
        <c:idx val="118"/>
        <c:spPr>
          <a:solidFill>
            <a:schemeClr val="accent1"/>
          </a:solidFill>
          <a:ln w="28575" cap="rnd">
            <a:solidFill>
              <a:schemeClr val="accent1"/>
            </a:solidFill>
            <a:round/>
          </a:ln>
          <a:effectLst/>
        </c:spPr>
        <c:marker>
          <c:symbol val="none"/>
        </c:marker>
      </c:pivotFmt>
      <c:pivotFmt>
        <c:idx val="119"/>
        <c:spPr>
          <a:solidFill>
            <a:schemeClr val="accent1"/>
          </a:solidFill>
          <a:ln w="28575" cap="rnd">
            <a:solidFill>
              <a:schemeClr val="accent1"/>
            </a:solidFill>
            <a:round/>
          </a:ln>
          <a:effectLst/>
        </c:spPr>
        <c:marker>
          <c:symbol val="none"/>
        </c:marker>
      </c:pivotFmt>
      <c:pivotFmt>
        <c:idx val="120"/>
        <c:spPr>
          <a:solidFill>
            <a:schemeClr val="accent1"/>
          </a:solidFill>
          <a:ln w="28575" cap="rnd">
            <a:solidFill>
              <a:schemeClr val="accent1"/>
            </a:solidFill>
            <a:round/>
          </a:ln>
          <a:effectLst/>
        </c:spPr>
        <c:marker>
          <c:symbol val="none"/>
        </c:marker>
      </c:pivotFmt>
      <c:pivotFmt>
        <c:idx val="121"/>
        <c:spPr>
          <a:solidFill>
            <a:schemeClr val="accent1"/>
          </a:solidFill>
          <a:ln w="28575" cap="rnd">
            <a:solidFill>
              <a:schemeClr val="accent1"/>
            </a:solidFill>
            <a:round/>
          </a:ln>
          <a:effectLst/>
        </c:spPr>
        <c:marker>
          <c:symbol val="none"/>
        </c:marker>
      </c:pivotFmt>
      <c:pivotFmt>
        <c:idx val="122"/>
        <c:spPr>
          <a:solidFill>
            <a:schemeClr val="accent1"/>
          </a:solidFill>
          <a:ln w="28575" cap="rnd">
            <a:solidFill>
              <a:schemeClr val="accent1"/>
            </a:solidFill>
            <a:round/>
          </a:ln>
          <a:effectLst/>
        </c:spPr>
        <c:marker>
          <c:symbol val="none"/>
        </c:marker>
      </c:pivotFmt>
      <c:pivotFmt>
        <c:idx val="123"/>
        <c:spPr>
          <a:solidFill>
            <a:schemeClr val="accent1"/>
          </a:solidFill>
          <a:ln w="28575" cap="rnd">
            <a:solidFill>
              <a:schemeClr val="accent1"/>
            </a:solidFill>
            <a:round/>
          </a:ln>
          <a:effectLst/>
        </c:spPr>
        <c:marker>
          <c:symbol val="none"/>
        </c:marker>
      </c:pivotFmt>
      <c:pivotFmt>
        <c:idx val="124"/>
        <c:spPr>
          <a:solidFill>
            <a:schemeClr val="accent1"/>
          </a:solidFill>
          <a:ln w="28575" cap="rnd">
            <a:solidFill>
              <a:schemeClr val="accent1"/>
            </a:solidFill>
            <a:round/>
          </a:ln>
          <a:effectLst/>
        </c:spPr>
        <c:marker>
          <c:symbol val="none"/>
        </c:marker>
      </c:pivotFmt>
      <c:pivotFmt>
        <c:idx val="125"/>
        <c:spPr>
          <a:solidFill>
            <a:schemeClr val="accent1"/>
          </a:solidFill>
          <a:ln w="28575" cap="rnd">
            <a:solidFill>
              <a:schemeClr val="accent1"/>
            </a:solidFill>
            <a:round/>
          </a:ln>
          <a:effectLst/>
        </c:spPr>
        <c:marker>
          <c:symbol val="none"/>
        </c:marker>
      </c:pivotFmt>
      <c:pivotFmt>
        <c:idx val="126"/>
        <c:spPr>
          <a:solidFill>
            <a:schemeClr val="accent1"/>
          </a:solidFill>
          <a:ln w="28575" cap="rnd">
            <a:solidFill>
              <a:schemeClr val="accent1"/>
            </a:solidFill>
            <a:round/>
          </a:ln>
          <a:effectLst/>
        </c:spPr>
        <c:marker>
          <c:symbol val="none"/>
        </c:marker>
      </c:pivotFmt>
      <c:pivotFmt>
        <c:idx val="127"/>
        <c:spPr>
          <a:solidFill>
            <a:schemeClr val="accent1"/>
          </a:solidFill>
          <a:ln w="28575" cap="rnd">
            <a:solidFill>
              <a:schemeClr val="accent1"/>
            </a:solidFill>
            <a:round/>
          </a:ln>
          <a:effectLst/>
        </c:spPr>
        <c:marker>
          <c:symbol val="none"/>
        </c:marker>
      </c:pivotFmt>
      <c:pivotFmt>
        <c:idx val="128"/>
        <c:spPr>
          <a:solidFill>
            <a:schemeClr val="accent1"/>
          </a:solidFill>
          <a:ln w="28575" cap="rnd">
            <a:solidFill>
              <a:schemeClr val="accent1"/>
            </a:solidFill>
            <a:round/>
          </a:ln>
          <a:effectLst/>
        </c:spPr>
        <c:marker>
          <c:symbol val="none"/>
        </c:marker>
      </c:pivotFmt>
      <c:pivotFmt>
        <c:idx val="129"/>
        <c:spPr>
          <a:solidFill>
            <a:schemeClr val="accent1"/>
          </a:solidFill>
          <a:ln w="28575" cap="rnd">
            <a:solidFill>
              <a:schemeClr val="accent1"/>
            </a:solidFill>
            <a:round/>
          </a:ln>
          <a:effectLst/>
        </c:spPr>
        <c:marker>
          <c:symbol val="none"/>
        </c:marker>
      </c:pivotFmt>
      <c:pivotFmt>
        <c:idx val="130"/>
        <c:spPr>
          <a:solidFill>
            <a:schemeClr val="accent1"/>
          </a:solidFill>
          <a:ln w="28575" cap="rnd">
            <a:solidFill>
              <a:schemeClr val="accent1"/>
            </a:solidFill>
            <a:round/>
          </a:ln>
          <a:effectLst/>
        </c:spPr>
        <c:marker>
          <c:symbol val="none"/>
        </c:marker>
      </c:pivotFmt>
      <c:pivotFmt>
        <c:idx val="131"/>
        <c:spPr>
          <a:solidFill>
            <a:schemeClr val="accent1"/>
          </a:solidFill>
          <a:ln w="28575" cap="rnd">
            <a:solidFill>
              <a:schemeClr val="accent1"/>
            </a:solidFill>
            <a:round/>
          </a:ln>
          <a:effectLst/>
        </c:spPr>
        <c:marker>
          <c:symbol val="none"/>
        </c:marker>
      </c:pivotFmt>
      <c:pivotFmt>
        <c:idx val="132"/>
        <c:spPr>
          <a:solidFill>
            <a:schemeClr val="accent1"/>
          </a:solidFill>
          <a:ln w="28575" cap="rnd">
            <a:solidFill>
              <a:schemeClr val="accent1"/>
            </a:solidFill>
            <a:round/>
          </a:ln>
          <a:effectLst/>
        </c:spPr>
        <c:marker>
          <c:symbol val="none"/>
        </c:marker>
      </c:pivotFmt>
      <c:pivotFmt>
        <c:idx val="133"/>
        <c:spPr>
          <a:solidFill>
            <a:schemeClr val="accent1"/>
          </a:solidFill>
          <a:ln w="28575" cap="rnd">
            <a:solidFill>
              <a:schemeClr val="accent1"/>
            </a:solidFill>
            <a:round/>
          </a:ln>
          <a:effectLst/>
        </c:spPr>
        <c:marker>
          <c:symbol val="none"/>
        </c:marker>
      </c:pivotFmt>
      <c:pivotFmt>
        <c:idx val="134"/>
        <c:spPr>
          <a:solidFill>
            <a:schemeClr val="accent1"/>
          </a:solidFill>
          <a:ln w="28575" cap="rnd">
            <a:solidFill>
              <a:schemeClr val="accent1"/>
            </a:solidFill>
            <a:round/>
          </a:ln>
          <a:effectLst/>
        </c:spPr>
        <c:marker>
          <c:symbol val="none"/>
        </c:marker>
      </c:pivotFmt>
      <c:pivotFmt>
        <c:idx val="135"/>
        <c:spPr>
          <a:solidFill>
            <a:schemeClr val="accent1"/>
          </a:solidFill>
          <a:ln w="28575" cap="rnd">
            <a:solidFill>
              <a:schemeClr val="accent1"/>
            </a:solidFill>
            <a:round/>
          </a:ln>
          <a:effectLst/>
        </c:spPr>
        <c:marker>
          <c:symbol val="none"/>
        </c:marker>
      </c:pivotFmt>
      <c:pivotFmt>
        <c:idx val="136"/>
        <c:spPr>
          <a:solidFill>
            <a:schemeClr val="accent1"/>
          </a:solidFill>
          <a:ln w="28575" cap="rnd">
            <a:solidFill>
              <a:schemeClr val="accent1"/>
            </a:solidFill>
            <a:round/>
          </a:ln>
          <a:effectLst/>
        </c:spPr>
        <c:marker>
          <c:symbol val="none"/>
        </c:marker>
      </c:pivotFmt>
      <c:pivotFmt>
        <c:idx val="137"/>
        <c:spPr>
          <a:solidFill>
            <a:schemeClr val="accent1"/>
          </a:solidFill>
          <a:ln w="28575" cap="rnd">
            <a:solidFill>
              <a:schemeClr val="accent1"/>
            </a:solidFill>
            <a:round/>
          </a:ln>
          <a:effectLst/>
        </c:spPr>
        <c:marker>
          <c:symbol val="none"/>
        </c:marker>
      </c:pivotFmt>
      <c:pivotFmt>
        <c:idx val="138"/>
        <c:spPr>
          <a:solidFill>
            <a:schemeClr val="accent1"/>
          </a:solidFill>
          <a:ln w="28575" cap="rnd">
            <a:solidFill>
              <a:schemeClr val="accent1"/>
            </a:solidFill>
            <a:round/>
          </a:ln>
          <a:effectLst/>
        </c:spPr>
        <c:marker>
          <c:symbol val="none"/>
        </c:marker>
      </c:pivotFmt>
      <c:pivotFmt>
        <c:idx val="139"/>
        <c:spPr>
          <a:solidFill>
            <a:schemeClr val="accent1"/>
          </a:solidFill>
          <a:ln w="28575" cap="rnd">
            <a:solidFill>
              <a:schemeClr val="accent1"/>
            </a:solidFill>
            <a:round/>
          </a:ln>
          <a:effectLst/>
        </c:spPr>
        <c:marker>
          <c:symbol val="none"/>
        </c:marker>
      </c:pivotFmt>
      <c:pivotFmt>
        <c:idx val="140"/>
        <c:spPr>
          <a:solidFill>
            <a:schemeClr val="accent1"/>
          </a:solidFill>
          <a:ln w="28575" cap="rnd">
            <a:solidFill>
              <a:schemeClr val="accent1"/>
            </a:solidFill>
            <a:round/>
          </a:ln>
          <a:effectLst/>
        </c:spPr>
        <c:marker>
          <c:symbol val="none"/>
        </c:marker>
      </c:pivotFmt>
      <c:pivotFmt>
        <c:idx val="141"/>
        <c:spPr>
          <a:solidFill>
            <a:schemeClr val="accent1"/>
          </a:solidFill>
          <a:ln w="28575" cap="rnd">
            <a:solidFill>
              <a:schemeClr val="accent1"/>
            </a:solidFill>
            <a:round/>
          </a:ln>
          <a:effectLst/>
        </c:spPr>
        <c:marker>
          <c:symbol val="none"/>
        </c:marker>
      </c:pivotFmt>
      <c:pivotFmt>
        <c:idx val="142"/>
        <c:spPr>
          <a:solidFill>
            <a:schemeClr val="accent1"/>
          </a:solidFill>
          <a:ln w="28575" cap="rnd">
            <a:solidFill>
              <a:schemeClr val="accent1"/>
            </a:solidFill>
            <a:round/>
          </a:ln>
          <a:effectLst/>
        </c:spPr>
        <c:marker>
          <c:symbol val="none"/>
        </c:marker>
      </c:pivotFmt>
      <c:pivotFmt>
        <c:idx val="143"/>
        <c:spPr>
          <a:solidFill>
            <a:schemeClr val="accent1"/>
          </a:solidFill>
          <a:ln w="28575" cap="rnd">
            <a:solidFill>
              <a:schemeClr val="accent1"/>
            </a:solidFill>
            <a:round/>
          </a:ln>
          <a:effectLst/>
        </c:spPr>
        <c:marker>
          <c:symbol val="none"/>
        </c:marker>
      </c:pivotFmt>
      <c:pivotFmt>
        <c:idx val="144"/>
        <c:spPr>
          <a:solidFill>
            <a:schemeClr val="accent1"/>
          </a:solidFill>
          <a:ln w="28575" cap="rnd">
            <a:solidFill>
              <a:schemeClr val="accent1"/>
            </a:solidFill>
            <a:round/>
          </a:ln>
          <a:effectLst/>
        </c:spPr>
        <c:marker>
          <c:symbol val="none"/>
        </c:marker>
      </c:pivotFmt>
      <c:pivotFmt>
        <c:idx val="145"/>
        <c:spPr>
          <a:solidFill>
            <a:schemeClr val="accent1"/>
          </a:solidFill>
          <a:ln w="28575" cap="rnd">
            <a:solidFill>
              <a:schemeClr val="accent1"/>
            </a:solidFill>
            <a:round/>
          </a:ln>
          <a:effectLst/>
        </c:spPr>
        <c:marker>
          <c:symbol val="none"/>
        </c:marker>
      </c:pivotFmt>
      <c:pivotFmt>
        <c:idx val="146"/>
        <c:spPr>
          <a:solidFill>
            <a:schemeClr val="accent1"/>
          </a:solidFill>
          <a:ln w="28575" cap="rnd">
            <a:solidFill>
              <a:schemeClr val="accent1"/>
            </a:solidFill>
            <a:round/>
          </a:ln>
          <a:effectLst/>
        </c:spPr>
        <c:marker>
          <c:symbol val="none"/>
        </c:marker>
      </c:pivotFmt>
      <c:pivotFmt>
        <c:idx val="147"/>
        <c:spPr>
          <a:solidFill>
            <a:schemeClr val="accent1"/>
          </a:solidFill>
          <a:ln w="28575" cap="rnd">
            <a:solidFill>
              <a:schemeClr val="accent1"/>
            </a:solidFill>
            <a:round/>
          </a:ln>
          <a:effectLst/>
        </c:spPr>
        <c:marker>
          <c:symbol val="none"/>
        </c:marker>
      </c:pivotFmt>
      <c:pivotFmt>
        <c:idx val="148"/>
        <c:spPr>
          <a:solidFill>
            <a:schemeClr val="accent1"/>
          </a:solidFill>
          <a:ln w="28575" cap="rnd">
            <a:solidFill>
              <a:schemeClr val="accent1"/>
            </a:solidFill>
            <a:round/>
          </a:ln>
          <a:effectLst/>
        </c:spPr>
        <c:marker>
          <c:symbol val="none"/>
        </c:marker>
      </c:pivotFmt>
      <c:pivotFmt>
        <c:idx val="149"/>
        <c:spPr>
          <a:solidFill>
            <a:schemeClr val="accent1"/>
          </a:solidFill>
          <a:ln w="28575" cap="rnd">
            <a:solidFill>
              <a:schemeClr val="accent1"/>
            </a:solidFill>
            <a:round/>
          </a:ln>
          <a:effectLst/>
        </c:spPr>
        <c:marker>
          <c:symbol val="none"/>
        </c:marker>
      </c:pivotFmt>
      <c:pivotFmt>
        <c:idx val="150"/>
        <c:spPr>
          <a:solidFill>
            <a:schemeClr val="accent1"/>
          </a:solidFill>
          <a:ln w="28575" cap="rnd">
            <a:solidFill>
              <a:schemeClr val="accent1"/>
            </a:solidFill>
            <a:round/>
          </a:ln>
          <a:effectLst/>
        </c:spPr>
        <c:marker>
          <c:symbol val="none"/>
        </c:marker>
      </c:pivotFmt>
      <c:pivotFmt>
        <c:idx val="151"/>
        <c:spPr>
          <a:solidFill>
            <a:schemeClr val="accent1"/>
          </a:solidFill>
          <a:ln w="28575" cap="rnd">
            <a:solidFill>
              <a:schemeClr val="accent1"/>
            </a:solidFill>
            <a:round/>
          </a:ln>
          <a:effectLst/>
        </c:spPr>
        <c:marker>
          <c:symbol val="none"/>
        </c:marker>
      </c:pivotFmt>
      <c:pivotFmt>
        <c:idx val="152"/>
        <c:spPr>
          <a:solidFill>
            <a:schemeClr val="accent1"/>
          </a:solidFill>
          <a:ln w="28575" cap="rnd">
            <a:solidFill>
              <a:schemeClr val="accent1"/>
            </a:solidFill>
            <a:round/>
          </a:ln>
          <a:effectLst/>
        </c:spPr>
        <c:marker>
          <c:symbol val="none"/>
        </c:marker>
      </c:pivotFmt>
      <c:pivotFmt>
        <c:idx val="153"/>
        <c:spPr>
          <a:solidFill>
            <a:schemeClr val="accent1"/>
          </a:solidFill>
          <a:ln w="28575" cap="rnd">
            <a:solidFill>
              <a:schemeClr val="accent1"/>
            </a:solidFill>
            <a:round/>
          </a:ln>
          <a:effectLst/>
        </c:spPr>
        <c:marker>
          <c:symbol val="none"/>
        </c:marker>
      </c:pivotFmt>
      <c:pivotFmt>
        <c:idx val="154"/>
        <c:spPr>
          <a:solidFill>
            <a:schemeClr val="accent1"/>
          </a:solidFill>
          <a:ln w="28575" cap="rnd">
            <a:solidFill>
              <a:schemeClr val="accent1"/>
            </a:solidFill>
            <a:round/>
          </a:ln>
          <a:effectLst/>
        </c:spPr>
        <c:marker>
          <c:symbol val="none"/>
        </c:marker>
      </c:pivotFmt>
      <c:pivotFmt>
        <c:idx val="155"/>
        <c:spPr>
          <a:solidFill>
            <a:schemeClr val="accent1"/>
          </a:solidFill>
          <a:ln w="28575" cap="rnd">
            <a:solidFill>
              <a:schemeClr val="accent1"/>
            </a:solidFill>
            <a:round/>
          </a:ln>
          <a:effectLst/>
        </c:spPr>
        <c:marker>
          <c:symbol val="none"/>
        </c:marker>
      </c:pivotFmt>
      <c:pivotFmt>
        <c:idx val="156"/>
        <c:spPr>
          <a:solidFill>
            <a:schemeClr val="accent1"/>
          </a:solidFill>
          <a:ln w="28575" cap="rnd">
            <a:solidFill>
              <a:schemeClr val="accent1"/>
            </a:solidFill>
            <a:round/>
          </a:ln>
          <a:effectLst/>
        </c:spPr>
        <c:marker>
          <c:symbol val="none"/>
        </c:marker>
      </c:pivotFmt>
      <c:pivotFmt>
        <c:idx val="157"/>
        <c:spPr>
          <a:solidFill>
            <a:schemeClr val="accent1"/>
          </a:solidFill>
          <a:ln w="28575" cap="rnd">
            <a:solidFill>
              <a:schemeClr val="accent1"/>
            </a:solidFill>
            <a:round/>
          </a:ln>
          <a:effectLst/>
        </c:spPr>
        <c:marker>
          <c:symbol val="none"/>
        </c:marker>
      </c:pivotFmt>
      <c:pivotFmt>
        <c:idx val="158"/>
        <c:spPr>
          <a:solidFill>
            <a:schemeClr val="accent1"/>
          </a:solidFill>
          <a:ln w="28575" cap="rnd">
            <a:solidFill>
              <a:schemeClr val="accent1"/>
            </a:solidFill>
            <a:round/>
          </a:ln>
          <a:effectLst/>
        </c:spPr>
        <c:marker>
          <c:symbol val="none"/>
        </c:marker>
      </c:pivotFmt>
      <c:pivotFmt>
        <c:idx val="159"/>
        <c:spPr>
          <a:solidFill>
            <a:schemeClr val="accent1"/>
          </a:solidFill>
          <a:ln w="28575" cap="rnd">
            <a:solidFill>
              <a:schemeClr val="accent1"/>
            </a:solidFill>
            <a:round/>
          </a:ln>
          <a:effectLst/>
        </c:spPr>
        <c:marker>
          <c:symbol val="none"/>
        </c:marker>
      </c:pivotFmt>
      <c:pivotFmt>
        <c:idx val="160"/>
        <c:spPr>
          <a:solidFill>
            <a:schemeClr val="accent1"/>
          </a:solidFill>
          <a:ln w="28575" cap="rnd">
            <a:solidFill>
              <a:schemeClr val="accent1"/>
            </a:solidFill>
            <a:round/>
          </a:ln>
          <a:effectLst/>
        </c:spPr>
        <c:marker>
          <c:symbol val="none"/>
        </c:marker>
      </c:pivotFmt>
      <c:pivotFmt>
        <c:idx val="161"/>
        <c:spPr>
          <a:solidFill>
            <a:schemeClr val="accent1"/>
          </a:solidFill>
          <a:ln w="28575" cap="rnd">
            <a:solidFill>
              <a:schemeClr val="accent1"/>
            </a:solidFill>
            <a:round/>
          </a:ln>
          <a:effectLst/>
        </c:spPr>
        <c:marker>
          <c:symbol val="none"/>
        </c:marker>
      </c:pivotFmt>
      <c:pivotFmt>
        <c:idx val="162"/>
        <c:spPr>
          <a:solidFill>
            <a:schemeClr val="accent1"/>
          </a:solidFill>
          <a:ln w="28575" cap="rnd">
            <a:solidFill>
              <a:schemeClr val="accent1"/>
            </a:solidFill>
            <a:round/>
          </a:ln>
          <a:effectLst/>
        </c:spPr>
        <c:marker>
          <c:symbol val="none"/>
        </c:marker>
      </c:pivotFmt>
      <c:pivotFmt>
        <c:idx val="163"/>
        <c:spPr>
          <a:solidFill>
            <a:schemeClr val="accent1"/>
          </a:solidFill>
          <a:ln w="28575" cap="rnd">
            <a:solidFill>
              <a:schemeClr val="accent1"/>
            </a:solidFill>
            <a:round/>
          </a:ln>
          <a:effectLst/>
        </c:spPr>
        <c:marker>
          <c:symbol val="none"/>
        </c:marker>
      </c:pivotFmt>
      <c:pivotFmt>
        <c:idx val="164"/>
        <c:spPr>
          <a:solidFill>
            <a:schemeClr val="accent1"/>
          </a:solidFill>
          <a:ln w="28575" cap="rnd">
            <a:solidFill>
              <a:schemeClr val="accent1"/>
            </a:solidFill>
            <a:round/>
          </a:ln>
          <a:effectLst/>
        </c:spPr>
        <c:marker>
          <c:symbol val="none"/>
        </c:marker>
      </c:pivotFmt>
      <c:pivotFmt>
        <c:idx val="165"/>
        <c:spPr>
          <a:solidFill>
            <a:schemeClr val="accent1"/>
          </a:solidFill>
          <a:ln w="28575" cap="rnd">
            <a:solidFill>
              <a:schemeClr val="accent1"/>
            </a:solidFill>
            <a:round/>
          </a:ln>
          <a:effectLst/>
        </c:spPr>
        <c:marker>
          <c:symbol val="none"/>
        </c:marker>
      </c:pivotFmt>
      <c:pivotFmt>
        <c:idx val="166"/>
        <c:spPr>
          <a:solidFill>
            <a:schemeClr val="accent1"/>
          </a:solidFill>
          <a:ln w="28575" cap="rnd">
            <a:solidFill>
              <a:schemeClr val="accent1"/>
            </a:solidFill>
            <a:round/>
          </a:ln>
          <a:effectLst/>
        </c:spPr>
        <c:marker>
          <c:symbol val="none"/>
        </c:marker>
      </c:pivotFmt>
      <c:pivotFmt>
        <c:idx val="167"/>
        <c:spPr>
          <a:solidFill>
            <a:schemeClr val="accent1"/>
          </a:solidFill>
          <a:ln w="28575" cap="rnd">
            <a:solidFill>
              <a:schemeClr val="accent1"/>
            </a:solidFill>
            <a:round/>
          </a:ln>
          <a:effectLst/>
        </c:spPr>
        <c:marker>
          <c:symbol val="none"/>
        </c:marker>
      </c:pivotFmt>
      <c:pivotFmt>
        <c:idx val="168"/>
        <c:spPr>
          <a:solidFill>
            <a:schemeClr val="accent1"/>
          </a:solidFill>
          <a:ln w="28575" cap="rnd">
            <a:solidFill>
              <a:schemeClr val="accent1"/>
            </a:solidFill>
            <a:round/>
          </a:ln>
          <a:effectLst/>
        </c:spPr>
        <c:marker>
          <c:symbol val="none"/>
        </c:marker>
      </c:pivotFmt>
      <c:pivotFmt>
        <c:idx val="169"/>
        <c:spPr>
          <a:solidFill>
            <a:schemeClr val="accent1"/>
          </a:solidFill>
          <a:ln w="28575" cap="rnd">
            <a:solidFill>
              <a:schemeClr val="accent1"/>
            </a:solidFill>
            <a:round/>
          </a:ln>
          <a:effectLst/>
        </c:spPr>
        <c:marker>
          <c:symbol val="none"/>
        </c:marker>
      </c:pivotFmt>
      <c:pivotFmt>
        <c:idx val="170"/>
        <c:spPr>
          <a:solidFill>
            <a:schemeClr val="accent1"/>
          </a:solidFill>
          <a:ln w="28575" cap="rnd">
            <a:solidFill>
              <a:schemeClr val="accent1"/>
            </a:solidFill>
            <a:round/>
          </a:ln>
          <a:effectLst/>
        </c:spPr>
        <c:marker>
          <c:symbol val="none"/>
        </c:marker>
      </c:pivotFmt>
      <c:pivotFmt>
        <c:idx val="171"/>
        <c:spPr>
          <a:solidFill>
            <a:schemeClr val="accent1"/>
          </a:solidFill>
          <a:ln w="28575" cap="rnd">
            <a:solidFill>
              <a:schemeClr val="accent1"/>
            </a:solidFill>
            <a:round/>
          </a:ln>
          <a:effectLst/>
        </c:spPr>
        <c:marker>
          <c:symbol val="none"/>
        </c:marker>
      </c:pivotFmt>
      <c:pivotFmt>
        <c:idx val="172"/>
        <c:spPr>
          <a:solidFill>
            <a:schemeClr val="accent1"/>
          </a:solidFill>
          <a:ln w="28575" cap="rnd">
            <a:solidFill>
              <a:schemeClr val="accent1"/>
            </a:solidFill>
            <a:round/>
          </a:ln>
          <a:effectLst/>
        </c:spPr>
        <c:marker>
          <c:symbol val="none"/>
        </c:marker>
      </c:pivotFmt>
      <c:pivotFmt>
        <c:idx val="173"/>
        <c:spPr>
          <a:solidFill>
            <a:schemeClr val="accent1"/>
          </a:solidFill>
          <a:ln w="28575" cap="rnd">
            <a:solidFill>
              <a:schemeClr val="accent1"/>
            </a:solidFill>
            <a:round/>
          </a:ln>
          <a:effectLst/>
        </c:spPr>
        <c:marker>
          <c:symbol val="none"/>
        </c:marker>
      </c:pivotFmt>
      <c:pivotFmt>
        <c:idx val="174"/>
        <c:spPr>
          <a:solidFill>
            <a:schemeClr val="accent1"/>
          </a:solidFill>
          <a:ln w="28575" cap="rnd">
            <a:solidFill>
              <a:schemeClr val="accent1"/>
            </a:solidFill>
            <a:round/>
          </a:ln>
          <a:effectLst/>
        </c:spPr>
        <c:marker>
          <c:symbol val="none"/>
        </c:marker>
      </c:pivotFmt>
      <c:pivotFmt>
        <c:idx val="175"/>
        <c:spPr>
          <a:solidFill>
            <a:schemeClr val="accent1"/>
          </a:solidFill>
          <a:ln w="28575" cap="rnd">
            <a:solidFill>
              <a:schemeClr val="accent1"/>
            </a:solidFill>
            <a:round/>
          </a:ln>
          <a:effectLst/>
        </c:spPr>
        <c:marker>
          <c:symbol val="none"/>
        </c:marker>
      </c:pivotFmt>
      <c:pivotFmt>
        <c:idx val="176"/>
        <c:spPr>
          <a:solidFill>
            <a:schemeClr val="accent1"/>
          </a:solidFill>
          <a:ln w="28575" cap="rnd">
            <a:solidFill>
              <a:schemeClr val="accent1"/>
            </a:solidFill>
            <a:round/>
          </a:ln>
          <a:effectLst/>
        </c:spPr>
        <c:marker>
          <c:symbol val="none"/>
        </c:marker>
      </c:pivotFmt>
      <c:pivotFmt>
        <c:idx val="177"/>
        <c:spPr>
          <a:solidFill>
            <a:schemeClr val="accent1"/>
          </a:solidFill>
          <a:ln w="28575" cap="rnd">
            <a:solidFill>
              <a:schemeClr val="accent1"/>
            </a:solidFill>
            <a:round/>
          </a:ln>
          <a:effectLst/>
        </c:spPr>
        <c:marker>
          <c:symbol val="none"/>
        </c:marker>
      </c:pivotFmt>
      <c:pivotFmt>
        <c:idx val="178"/>
        <c:spPr>
          <a:solidFill>
            <a:schemeClr val="accent1"/>
          </a:solidFill>
          <a:ln w="28575" cap="rnd">
            <a:solidFill>
              <a:schemeClr val="accent1"/>
            </a:solidFill>
            <a:round/>
          </a:ln>
          <a:effectLst/>
        </c:spPr>
        <c:marker>
          <c:symbol val="none"/>
        </c:marker>
      </c:pivotFmt>
      <c:pivotFmt>
        <c:idx val="179"/>
        <c:spPr>
          <a:solidFill>
            <a:schemeClr val="accent1"/>
          </a:solidFill>
          <a:ln w="28575" cap="rnd">
            <a:solidFill>
              <a:schemeClr val="accent1"/>
            </a:solidFill>
            <a:round/>
          </a:ln>
          <a:effectLst/>
        </c:spPr>
        <c:marker>
          <c:symbol val="none"/>
        </c:marker>
      </c:pivotFmt>
      <c:pivotFmt>
        <c:idx val="180"/>
        <c:spPr>
          <a:solidFill>
            <a:schemeClr val="accent1"/>
          </a:solidFill>
          <a:ln w="28575" cap="rnd">
            <a:solidFill>
              <a:schemeClr val="accent1"/>
            </a:solidFill>
            <a:round/>
          </a:ln>
          <a:effectLst/>
        </c:spPr>
        <c:marker>
          <c:symbol val="none"/>
        </c:marker>
      </c:pivotFmt>
      <c:pivotFmt>
        <c:idx val="181"/>
        <c:spPr>
          <a:solidFill>
            <a:schemeClr val="accent1"/>
          </a:solidFill>
          <a:ln w="28575" cap="rnd">
            <a:solidFill>
              <a:schemeClr val="accent1"/>
            </a:solidFill>
            <a:round/>
          </a:ln>
          <a:effectLst/>
        </c:spPr>
        <c:marker>
          <c:symbol val="none"/>
        </c:marker>
      </c:pivotFmt>
      <c:pivotFmt>
        <c:idx val="182"/>
        <c:spPr>
          <a:solidFill>
            <a:schemeClr val="accent1"/>
          </a:solidFill>
          <a:ln w="28575" cap="rnd">
            <a:solidFill>
              <a:schemeClr val="accent1"/>
            </a:solidFill>
            <a:round/>
          </a:ln>
          <a:effectLst/>
        </c:spPr>
        <c:marker>
          <c:symbol val="none"/>
        </c:marker>
      </c:pivotFmt>
      <c:pivotFmt>
        <c:idx val="183"/>
        <c:spPr>
          <a:solidFill>
            <a:schemeClr val="accent1"/>
          </a:solidFill>
          <a:ln w="28575" cap="rnd">
            <a:solidFill>
              <a:schemeClr val="accent1"/>
            </a:solidFill>
            <a:round/>
          </a:ln>
          <a:effectLst/>
        </c:spPr>
        <c:marker>
          <c:symbol val="none"/>
        </c:marker>
      </c:pivotFmt>
      <c:pivotFmt>
        <c:idx val="184"/>
        <c:spPr>
          <a:solidFill>
            <a:schemeClr val="accent1"/>
          </a:solidFill>
          <a:ln w="28575" cap="rnd">
            <a:solidFill>
              <a:schemeClr val="accent1"/>
            </a:solidFill>
            <a:round/>
          </a:ln>
          <a:effectLst/>
        </c:spPr>
        <c:marker>
          <c:symbol val="none"/>
        </c:marker>
      </c:pivotFmt>
      <c:pivotFmt>
        <c:idx val="185"/>
        <c:spPr>
          <a:solidFill>
            <a:schemeClr val="accent1"/>
          </a:solidFill>
          <a:ln w="28575" cap="rnd">
            <a:solidFill>
              <a:schemeClr val="accent1"/>
            </a:solidFill>
            <a:round/>
          </a:ln>
          <a:effectLst/>
        </c:spPr>
        <c:marker>
          <c:symbol val="none"/>
        </c:marker>
      </c:pivotFmt>
      <c:pivotFmt>
        <c:idx val="186"/>
        <c:spPr>
          <a:solidFill>
            <a:schemeClr val="accent1"/>
          </a:solidFill>
          <a:ln w="28575" cap="rnd">
            <a:solidFill>
              <a:schemeClr val="accent1"/>
            </a:solidFill>
            <a:round/>
          </a:ln>
          <a:effectLst/>
        </c:spPr>
        <c:marker>
          <c:symbol val="none"/>
        </c:marker>
      </c:pivotFmt>
      <c:pivotFmt>
        <c:idx val="187"/>
        <c:spPr>
          <a:solidFill>
            <a:schemeClr val="accent1"/>
          </a:solidFill>
          <a:ln w="28575" cap="rnd">
            <a:solidFill>
              <a:schemeClr val="accent1"/>
            </a:solidFill>
            <a:round/>
          </a:ln>
          <a:effectLst/>
        </c:spPr>
        <c:marker>
          <c:symbol val="none"/>
        </c:marker>
      </c:pivotFmt>
      <c:pivotFmt>
        <c:idx val="188"/>
        <c:spPr>
          <a:solidFill>
            <a:schemeClr val="accent1"/>
          </a:solidFill>
          <a:ln w="28575" cap="rnd">
            <a:solidFill>
              <a:schemeClr val="accent1"/>
            </a:solidFill>
            <a:round/>
          </a:ln>
          <a:effectLst/>
        </c:spPr>
        <c:marker>
          <c:symbol val="none"/>
        </c:marker>
      </c:pivotFmt>
      <c:pivotFmt>
        <c:idx val="189"/>
        <c:spPr>
          <a:solidFill>
            <a:schemeClr val="accent1"/>
          </a:solidFill>
          <a:ln w="28575" cap="rnd">
            <a:solidFill>
              <a:schemeClr val="accent1"/>
            </a:solidFill>
            <a:round/>
          </a:ln>
          <a:effectLst/>
        </c:spPr>
        <c:marker>
          <c:symbol val="none"/>
        </c:marker>
      </c:pivotFmt>
      <c:pivotFmt>
        <c:idx val="190"/>
        <c:spPr>
          <a:solidFill>
            <a:schemeClr val="accent1"/>
          </a:solidFill>
          <a:ln w="28575" cap="rnd">
            <a:solidFill>
              <a:schemeClr val="accent1"/>
            </a:solidFill>
            <a:round/>
          </a:ln>
          <a:effectLst/>
        </c:spPr>
        <c:marker>
          <c:symbol val="none"/>
        </c:marker>
      </c:pivotFmt>
      <c:pivotFmt>
        <c:idx val="191"/>
        <c:spPr>
          <a:solidFill>
            <a:schemeClr val="accent1"/>
          </a:solidFill>
          <a:ln w="28575" cap="rnd">
            <a:solidFill>
              <a:schemeClr val="accent1"/>
            </a:solidFill>
            <a:round/>
          </a:ln>
          <a:effectLst/>
        </c:spPr>
        <c:marker>
          <c:symbol val="none"/>
        </c:marker>
      </c:pivotFmt>
      <c:pivotFmt>
        <c:idx val="192"/>
        <c:spPr>
          <a:solidFill>
            <a:schemeClr val="accent1"/>
          </a:solidFill>
          <a:ln w="28575" cap="rnd">
            <a:solidFill>
              <a:schemeClr val="accent1"/>
            </a:solidFill>
            <a:round/>
          </a:ln>
          <a:effectLst/>
        </c:spPr>
        <c:marker>
          <c:symbol val="none"/>
        </c:marker>
      </c:pivotFmt>
      <c:pivotFmt>
        <c:idx val="193"/>
        <c:spPr>
          <a:solidFill>
            <a:schemeClr val="accent1"/>
          </a:solidFill>
          <a:ln w="28575" cap="rnd">
            <a:solidFill>
              <a:schemeClr val="accent1"/>
            </a:solidFill>
            <a:round/>
          </a:ln>
          <a:effectLst/>
        </c:spPr>
        <c:marker>
          <c:symbol val="none"/>
        </c:marker>
      </c:pivotFmt>
      <c:pivotFmt>
        <c:idx val="194"/>
        <c:spPr>
          <a:solidFill>
            <a:schemeClr val="accent1"/>
          </a:solidFill>
          <a:ln w="28575" cap="rnd">
            <a:solidFill>
              <a:schemeClr val="accent1"/>
            </a:solidFill>
            <a:round/>
          </a:ln>
          <a:effectLst/>
        </c:spPr>
        <c:marker>
          <c:symbol val="none"/>
        </c:marker>
      </c:pivotFmt>
      <c:pivotFmt>
        <c:idx val="195"/>
        <c:spPr>
          <a:solidFill>
            <a:schemeClr val="accent1"/>
          </a:solidFill>
          <a:ln w="28575" cap="rnd">
            <a:solidFill>
              <a:schemeClr val="accent1"/>
            </a:solidFill>
            <a:round/>
          </a:ln>
          <a:effectLst/>
        </c:spPr>
        <c:marker>
          <c:symbol val="none"/>
        </c:marker>
      </c:pivotFmt>
      <c:pivotFmt>
        <c:idx val="19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Sheet1!$B$1:$B$2</c:f>
              <c:strCache>
                <c:ptCount val="1"/>
                <c:pt idx="0">
                  <c:v>1</c:v>
                </c:pt>
              </c:strCache>
            </c:strRef>
          </c:tx>
          <c:spPr>
            <a:ln w="28575" cap="rnd">
              <a:solidFill>
                <a:schemeClr val="accent1"/>
              </a:solidFill>
              <a:round/>
            </a:ln>
            <a:effectLst/>
          </c:spPr>
          <c:marker>
            <c:symbol val="none"/>
          </c:marker>
          <c:cat>
            <c:strRef>
              <c:f>Sheet1!$A$3:$A$8</c:f>
              <c:strCache>
                <c:ptCount val="5"/>
                <c:pt idx="0">
                  <c:v>2018</c:v>
                </c:pt>
                <c:pt idx="1">
                  <c:v>2019</c:v>
                </c:pt>
                <c:pt idx="2">
                  <c:v>2020</c:v>
                </c:pt>
                <c:pt idx="3">
                  <c:v>2021</c:v>
                </c:pt>
                <c:pt idx="4">
                  <c:v>2022</c:v>
                </c:pt>
              </c:strCache>
            </c:strRef>
          </c:cat>
          <c:val>
            <c:numRef>
              <c:f>Sheet1!$B$3:$B$8</c:f>
              <c:numCache>
                <c:formatCode>General</c:formatCode>
                <c:ptCount val="5"/>
                <c:pt idx="0">
                  <c:v>14.911267473000001</c:v>
                </c:pt>
                <c:pt idx="1">
                  <c:v>14.785893646</c:v>
                </c:pt>
                <c:pt idx="2">
                  <c:v>12.865820149999999</c:v>
                </c:pt>
                <c:pt idx="3">
                  <c:v>13.595243078999999</c:v>
                </c:pt>
                <c:pt idx="4">
                  <c:v>13.597474018</c:v>
                </c:pt>
              </c:numCache>
            </c:numRef>
          </c:val>
          <c:smooth val="0"/>
          <c:extLst>
            <c:ext xmlns:c16="http://schemas.microsoft.com/office/drawing/2014/chart" uri="{C3380CC4-5D6E-409C-BE32-E72D297353CC}">
              <c16:uniqueId val="{00000000-4728-477E-A2EE-566846404EC2}"/>
            </c:ext>
          </c:extLst>
        </c:ser>
        <c:ser>
          <c:idx val="1"/>
          <c:order val="1"/>
          <c:tx>
            <c:strRef>
              <c:f>Sheet1!$C$1:$C$2</c:f>
              <c:strCache>
                <c:ptCount val="1"/>
                <c:pt idx="0">
                  <c:v>2</c:v>
                </c:pt>
              </c:strCache>
            </c:strRef>
          </c:tx>
          <c:spPr>
            <a:ln w="28575" cap="rnd">
              <a:solidFill>
                <a:schemeClr val="accent2"/>
              </a:solidFill>
              <a:round/>
            </a:ln>
            <a:effectLst/>
          </c:spPr>
          <c:marker>
            <c:symbol val="none"/>
          </c:marker>
          <c:cat>
            <c:strRef>
              <c:f>Sheet1!$A$3:$A$8</c:f>
              <c:strCache>
                <c:ptCount val="5"/>
                <c:pt idx="0">
                  <c:v>2018</c:v>
                </c:pt>
                <c:pt idx="1">
                  <c:v>2019</c:v>
                </c:pt>
                <c:pt idx="2">
                  <c:v>2020</c:v>
                </c:pt>
                <c:pt idx="3">
                  <c:v>2021</c:v>
                </c:pt>
                <c:pt idx="4">
                  <c:v>2022</c:v>
                </c:pt>
              </c:strCache>
            </c:strRef>
          </c:cat>
          <c:val>
            <c:numRef>
              <c:f>Sheet1!$C$3:$C$8</c:f>
              <c:numCache>
                <c:formatCode>General</c:formatCode>
                <c:ptCount val="5"/>
                <c:pt idx="0">
                  <c:v>11.911000100000001</c:v>
                </c:pt>
                <c:pt idx="1">
                  <c:v>13.19231879</c:v>
                </c:pt>
                <c:pt idx="2">
                  <c:v>14.304633797999999</c:v>
                </c:pt>
                <c:pt idx="3">
                  <c:v>11.438830904</c:v>
                </c:pt>
                <c:pt idx="4">
                  <c:v>12.295726272</c:v>
                </c:pt>
              </c:numCache>
            </c:numRef>
          </c:val>
          <c:smooth val="0"/>
          <c:extLst>
            <c:ext xmlns:c16="http://schemas.microsoft.com/office/drawing/2014/chart" uri="{C3380CC4-5D6E-409C-BE32-E72D297353CC}">
              <c16:uniqueId val="{00000001-4728-477E-A2EE-566846404EC2}"/>
            </c:ext>
          </c:extLst>
        </c:ser>
        <c:ser>
          <c:idx val="2"/>
          <c:order val="2"/>
          <c:tx>
            <c:strRef>
              <c:f>Sheet1!$D$1:$D$2</c:f>
              <c:strCache>
                <c:ptCount val="1"/>
                <c:pt idx="0">
                  <c:v>3</c:v>
                </c:pt>
              </c:strCache>
            </c:strRef>
          </c:tx>
          <c:spPr>
            <a:ln w="28575" cap="rnd">
              <a:solidFill>
                <a:schemeClr val="accent3"/>
              </a:solidFill>
              <a:round/>
            </a:ln>
            <a:effectLst/>
          </c:spPr>
          <c:marker>
            <c:symbol val="none"/>
          </c:marker>
          <c:cat>
            <c:strRef>
              <c:f>Sheet1!$A$3:$A$8</c:f>
              <c:strCache>
                <c:ptCount val="5"/>
                <c:pt idx="0">
                  <c:v>2018</c:v>
                </c:pt>
                <c:pt idx="1">
                  <c:v>2019</c:v>
                </c:pt>
                <c:pt idx="2">
                  <c:v>2020</c:v>
                </c:pt>
                <c:pt idx="3">
                  <c:v>2021</c:v>
                </c:pt>
                <c:pt idx="4">
                  <c:v>2022</c:v>
                </c:pt>
              </c:strCache>
            </c:strRef>
          </c:cat>
          <c:val>
            <c:numRef>
              <c:f>Sheet1!$D$3:$D$8</c:f>
              <c:numCache>
                <c:formatCode>General</c:formatCode>
                <c:ptCount val="5"/>
                <c:pt idx="0">
                  <c:v>11.978028128</c:v>
                </c:pt>
                <c:pt idx="1">
                  <c:v>11.559520984000001</c:v>
                </c:pt>
                <c:pt idx="2">
                  <c:v>13.192565011999999</c:v>
                </c:pt>
                <c:pt idx="3">
                  <c:v>12.057958584</c:v>
                </c:pt>
                <c:pt idx="4">
                  <c:v>12.492828504</c:v>
                </c:pt>
              </c:numCache>
            </c:numRef>
          </c:val>
          <c:smooth val="0"/>
          <c:extLst>
            <c:ext xmlns:c16="http://schemas.microsoft.com/office/drawing/2014/chart" uri="{C3380CC4-5D6E-409C-BE32-E72D297353CC}">
              <c16:uniqueId val="{00000002-4728-477E-A2EE-566846404EC2}"/>
            </c:ext>
          </c:extLst>
        </c:ser>
        <c:ser>
          <c:idx val="3"/>
          <c:order val="3"/>
          <c:tx>
            <c:strRef>
              <c:f>Sheet1!$E$1:$E$2</c:f>
              <c:strCache>
                <c:ptCount val="1"/>
                <c:pt idx="0">
                  <c:v>4</c:v>
                </c:pt>
              </c:strCache>
            </c:strRef>
          </c:tx>
          <c:spPr>
            <a:ln w="28575" cap="rnd">
              <a:solidFill>
                <a:schemeClr val="accent4"/>
              </a:solidFill>
              <a:round/>
            </a:ln>
            <a:effectLst/>
          </c:spPr>
          <c:marker>
            <c:symbol val="none"/>
          </c:marker>
          <c:cat>
            <c:strRef>
              <c:f>Sheet1!$A$3:$A$8</c:f>
              <c:strCache>
                <c:ptCount val="5"/>
                <c:pt idx="0">
                  <c:v>2018</c:v>
                </c:pt>
                <c:pt idx="1">
                  <c:v>2019</c:v>
                </c:pt>
                <c:pt idx="2">
                  <c:v>2020</c:v>
                </c:pt>
                <c:pt idx="3">
                  <c:v>2021</c:v>
                </c:pt>
                <c:pt idx="4">
                  <c:v>2022</c:v>
                </c:pt>
              </c:strCache>
            </c:strRef>
          </c:cat>
          <c:val>
            <c:numRef>
              <c:f>Sheet1!$E$3:$E$8</c:f>
              <c:numCache>
                <c:formatCode>General</c:formatCode>
                <c:ptCount val="5"/>
                <c:pt idx="0">
                  <c:v>12.739992309</c:v>
                </c:pt>
                <c:pt idx="1">
                  <c:v>15.207593078</c:v>
                </c:pt>
                <c:pt idx="2">
                  <c:v>13.772779881</c:v>
                </c:pt>
                <c:pt idx="3">
                  <c:v>14.269921384</c:v>
                </c:pt>
                <c:pt idx="4">
                  <c:v>13.523654795000001</c:v>
                </c:pt>
              </c:numCache>
            </c:numRef>
          </c:val>
          <c:smooth val="0"/>
          <c:extLst>
            <c:ext xmlns:c16="http://schemas.microsoft.com/office/drawing/2014/chart" uri="{C3380CC4-5D6E-409C-BE32-E72D297353CC}">
              <c16:uniqueId val="{00000003-4728-477E-A2EE-566846404EC2}"/>
            </c:ext>
          </c:extLst>
        </c:ser>
        <c:ser>
          <c:idx val="4"/>
          <c:order val="4"/>
          <c:tx>
            <c:strRef>
              <c:f>Sheet1!$F$1:$F$2</c:f>
              <c:strCache>
                <c:ptCount val="1"/>
                <c:pt idx="0">
                  <c:v>5</c:v>
                </c:pt>
              </c:strCache>
            </c:strRef>
          </c:tx>
          <c:spPr>
            <a:ln w="28575" cap="rnd">
              <a:solidFill>
                <a:schemeClr val="accent5"/>
              </a:solidFill>
              <a:round/>
            </a:ln>
            <a:effectLst/>
          </c:spPr>
          <c:marker>
            <c:symbol val="none"/>
          </c:marker>
          <c:cat>
            <c:strRef>
              <c:f>Sheet1!$A$3:$A$8</c:f>
              <c:strCache>
                <c:ptCount val="5"/>
                <c:pt idx="0">
                  <c:v>2018</c:v>
                </c:pt>
                <c:pt idx="1">
                  <c:v>2019</c:v>
                </c:pt>
                <c:pt idx="2">
                  <c:v>2020</c:v>
                </c:pt>
                <c:pt idx="3">
                  <c:v>2021</c:v>
                </c:pt>
                <c:pt idx="4">
                  <c:v>2022</c:v>
                </c:pt>
              </c:strCache>
            </c:strRef>
          </c:cat>
          <c:val>
            <c:numRef>
              <c:f>Sheet1!$F$3:$F$8</c:f>
              <c:numCache>
                <c:formatCode>General</c:formatCode>
                <c:ptCount val="5"/>
                <c:pt idx="0">
                  <c:v>11.905070800000001</c:v>
                </c:pt>
                <c:pt idx="1">
                  <c:v>10.993337602</c:v>
                </c:pt>
                <c:pt idx="2">
                  <c:v>13.332308033</c:v>
                </c:pt>
                <c:pt idx="3">
                  <c:v>12.874660709</c:v>
                </c:pt>
                <c:pt idx="4">
                  <c:v>12.429846618999999</c:v>
                </c:pt>
              </c:numCache>
            </c:numRef>
          </c:val>
          <c:smooth val="0"/>
          <c:extLst>
            <c:ext xmlns:c16="http://schemas.microsoft.com/office/drawing/2014/chart" uri="{C3380CC4-5D6E-409C-BE32-E72D297353CC}">
              <c16:uniqueId val="{00000004-4728-477E-A2EE-566846404EC2}"/>
            </c:ext>
          </c:extLst>
        </c:ser>
        <c:ser>
          <c:idx val="5"/>
          <c:order val="5"/>
          <c:tx>
            <c:strRef>
              <c:f>Sheet1!$G$1:$G$2</c:f>
              <c:strCache>
                <c:ptCount val="1"/>
                <c:pt idx="0">
                  <c:v>6</c:v>
                </c:pt>
              </c:strCache>
            </c:strRef>
          </c:tx>
          <c:spPr>
            <a:ln w="28575" cap="rnd">
              <a:solidFill>
                <a:schemeClr val="accent6"/>
              </a:solidFill>
              <a:round/>
            </a:ln>
            <a:effectLst/>
          </c:spPr>
          <c:marker>
            <c:symbol val="none"/>
          </c:marker>
          <c:cat>
            <c:strRef>
              <c:f>Sheet1!$A$3:$A$8</c:f>
              <c:strCache>
                <c:ptCount val="5"/>
                <c:pt idx="0">
                  <c:v>2018</c:v>
                </c:pt>
                <c:pt idx="1">
                  <c:v>2019</c:v>
                </c:pt>
                <c:pt idx="2">
                  <c:v>2020</c:v>
                </c:pt>
                <c:pt idx="3">
                  <c:v>2021</c:v>
                </c:pt>
                <c:pt idx="4">
                  <c:v>2022</c:v>
                </c:pt>
              </c:strCache>
            </c:strRef>
          </c:cat>
          <c:val>
            <c:numRef>
              <c:f>Sheet1!$G$3:$G$8</c:f>
              <c:numCache>
                <c:formatCode>General</c:formatCode>
                <c:ptCount val="5"/>
                <c:pt idx="0">
                  <c:v>10.890068117</c:v>
                </c:pt>
                <c:pt idx="1">
                  <c:v>12.851875940999999</c:v>
                </c:pt>
                <c:pt idx="2">
                  <c:v>12.489181624</c:v>
                </c:pt>
                <c:pt idx="3">
                  <c:v>12.946668623000001</c:v>
                </c:pt>
                <c:pt idx="4">
                  <c:v>12.916232123</c:v>
                </c:pt>
              </c:numCache>
            </c:numRef>
          </c:val>
          <c:smooth val="0"/>
          <c:extLst>
            <c:ext xmlns:c16="http://schemas.microsoft.com/office/drawing/2014/chart" uri="{C3380CC4-5D6E-409C-BE32-E72D297353CC}">
              <c16:uniqueId val="{00000005-4728-477E-A2EE-566846404EC2}"/>
            </c:ext>
          </c:extLst>
        </c:ser>
        <c:dLbls>
          <c:showLegendKey val="0"/>
          <c:showVal val="0"/>
          <c:showCatName val="0"/>
          <c:showSerName val="0"/>
          <c:showPercent val="0"/>
          <c:showBubbleSize val="0"/>
        </c:dLbls>
        <c:smooth val="0"/>
        <c:axId val="1881948328"/>
        <c:axId val="1881948656"/>
      </c:lineChart>
      <c:catAx>
        <c:axId val="1881948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948656"/>
        <c:crosses val="autoZero"/>
        <c:auto val="1"/>
        <c:lblAlgn val="ctr"/>
        <c:lblOffset val="100"/>
        <c:noMultiLvlLbl val="0"/>
      </c:catAx>
      <c:valAx>
        <c:axId val="188194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mg per day</a:t>
                </a:r>
              </a:p>
            </c:rich>
          </c:tx>
          <c:layout>
            <c:manualLayout>
              <c:xMode val="edge"/>
              <c:yMode val="edge"/>
              <c:x val="6.8405796976549957E-3"/>
              <c:y val="0.383171196022481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1948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Patient age at supply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Sheet2!$E$4</c:f>
              <c:strCache>
                <c:ptCount val="1"/>
                <c:pt idx="0">
                  <c:v>Incident Patients</c:v>
                </c:pt>
              </c:strCache>
            </c:strRef>
          </c:tx>
          <c:spPr>
            <a:solidFill>
              <a:schemeClr val="accent1"/>
            </a:solidFill>
            <a:ln>
              <a:noFill/>
            </a:ln>
            <a:effectLst/>
          </c:spPr>
          <c:invertIfNegative val="0"/>
          <c:cat>
            <c:strRef>
              <c:f>Sheet2!$D$5:$D$22</c:f>
              <c:strCache>
                <c:ptCount val="18"/>
                <c:pt idx="0">
                  <c:v> 0-9  yrs</c:v>
                </c:pt>
                <c:pt idx="1">
                  <c:v>10-14 yrs</c:v>
                </c:pt>
                <c:pt idx="2">
                  <c:v>15-19 yrs</c:v>
                </c:pt>
                <c:pt idx="3">
                  <c:v>20-24 yrs</c:v>
                </c:pt>
                <c:pt idx="4">
                  <c:v>25-29 yrs</c:v>
                </c:pt>
                <c:pt idx="5">
                  <c:v>30-34 yrs</c:v>
                </c:pt>
                <c:pt idx="6">
                  <c:v>35-39 yrs</c:v>
                </c:pt>
                <c:pt idx="7">
                  <c:v>40-44 yrs</c:v>
                </c:pt>
                <c:pt idx="8">
                  <c:v>45-49 yrs</c:v>
                </c:pt>
                <c:pt idx="9">
                  <c:v>50-54 yrs</c:v>
                </c:pt>
                <c:pt idx="10">
                  <c:v>55-59 yrs</c:v>
                </c:pt>
                <c:pt idx="11">
                  <c:v>60-64 yrs</c:v>
                </c:pt>
                <c:pt idx="12">
                  <c:v>65-69 yrs</c:v>
                </c:pt>
                <c:pt idx="13">
                  <c:v>70-74 yrs</c:v>
                </c:pt>
                <c:pt idx="14">
                  <c:v>75-79 yrs</c:v>
                </c:pt>
                <c:pt idx="15">
                  <c:v>80-84 yrs</c:v>
                </c:pt>
                <c:pt idx="16">
                  <c:v>85-89 yrs</c:v>
                </c:pt>
                <c:pt idx="17">
                  <c:v>90-99 yrs</c:v>
                </c:pt>
              </c:strCache>
            </c:strRef>
          </c:cat>
          <c:val>
            <c:numRef>
              <c:f>Sheet2!$E$5:$E$22</c:f>
              <c:numCache>
                <c:formatCode>General</c:formatCode>
                <c:ptCount val="18"/>
                <c:pt idx="0">
                  <c:v>35</c:v>
                </c:pt>
                <c:pt idx="1">
                  <c:v>212</c:v>
                </c:pt>
                <c:pt idx="2">
                  <c:v>525</c:v>
                </c:pt>
                <c:pt idx="3">
                  <c:v>591</c:v>
                </c:pt>
                <c:pt idx="4">
                  <c:v>682</c:v>
                </c:pt>
                <c:pt idx="5">
                  <c:v>727</c:v>
                </c:pt>
                <c:pt idx="6">
                  <c:v>745</c:v>
                </c:pt>
                <c:pt idx="7">
                  <c:v>769</c:v>
                </c:pt>
                <c:pt idx="8">
                  <c:v>760</c:v>
                </c:pt>
                <c:pt idx="9">
                  <c:v>678</c:v>
                </c:pt>
                <c:pt idx="10">
                  <c:v>622</c:v>
                </c:pt>
                <c:pt idx="11">
                  <c:v>551</c:v>
                </c:pt>
                <c:pt idx="12">
                  <c:v>464</c:v>
                </c:pt>
                <c:pt idx="13">
                  <c:v>388</c:v>
                </c:pt>
                <c:pt idx="14">
                  <c:v>279</c:v>
                </c:pt>
                <c:pt idx="15">
                  <c:v>117</c:v>
                </c:pt>
                <c:pt idx="16">
                  <c:v>53</c:v>
                </c:pt>
                <c:pt idx="17">
                  <c:v>22</c:v>
                </c:pt>
              </c:numCache>
            </c:numRef>
          </c:val>
          <c:extLst>
            <c:ext xmlns:c16="http://schemas.microsoft.com/office/drawing/2014/chart" uri="{C3380CC4-5D6E-409C-BE32-E72D297353CC}">
              <c16:uniqueId val="{00000000-E016-4388-89C4-B7B4F8582F70}"/>
            </c:ext>
          </c:extLst>
        </c:ser>
        <c:dLbls>
          <c:showLegendKey val="0"/>
          <c:showVal val="0"/>
          <c:showCatName val="0"/>
          <c:showSerName val="0"/>
          <c:showPercent val="0"/>
          <c:showBubbleSize val="0"/>
        </c:dLbls>
        <c:gapWidth val="219"/>
        <c:axId val="890567032"/>
        <c:axId val="890567360"/>
      </c:barChart>
      <c:catAx>
        <c:axId val="890567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groups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0567360"/>
        <c:crosses val="autoZero"/>
        <c:auto val="1"/>
        <c:lblAlgn val="ctr"/>
        <c:lblOffset val="100"/>
        <c:noMultiLvlLbl val="0"/>
      </c:catAx>
      <c:valAx>
        <c:axId val="890567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0567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Percentage</a:t>
            </a:r>
            <a:r>
              <a:rPr lang="en-AU" baseline="0"/>
              <a:t> of prescriptions for continuing treatment by dose</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Sheet6!$A$2</c:f>
              <c:strCache>
                <c:ptCount val="1"/>
                <c:pt idx="0">
                  <c:v>150mg</c:v>
                </c:pt>
              </c:strCache>
            </c:strRef>
          </c:tx>
          <c:spPr>
            <a:solidFill>
              <a:schemeClr val="accent1"/>
            </a:solidFill>
            <a:ln>
              <a:noFill/>
            </a:ln>
            <a:effectLst/>
          </c:spPr>
          <c:invertIfNegative val="0"/>
          <c:cat>
            <c:strRef>
              <c:f>Sheet6!$B$1:$G$1</c:f>
              <c:strCache>
                <c:ptCount val="6"/>
                <c:pt idx="0">
                  <c:v>Year 1</c:v>
                </c:pt>
                <c:pt idx="1">
                  <c:v>Year 2</c:v>
                </c:pt>
                <c:pt idx="2">
                  <c:v>Year 3</c:v>
                </c:pt>
                <c:pt idx="3">
                  <c:v>Year 4 </c:v>
                </c:pt>
                <c:pt idx="4">
                  <c:v>Year 5</c:v>
                </c:pt>
                <c:pt idx="5">
                  <c:v>Year 6</c:v>
                </c:pt>
              </c:strCache>
            </c:strRef>
          </c:cat>
          <c:val>
            <c:numRef>
              <c:f>Sheet6!$B$2:$G$2</c:f>
              <c:numCache>
                <c:formatCode>0.0%</c:formatCode>
                <c:ptCount val="6"/>
                <c:pt idx="0">
                  <c:v>2.1000000000000001E-2</c:v>
                </c:pt>
                <c:pt idx="1">
                  <c:v>1.4999999999999999E-2</c:v>
                </c:pt>
                <c:pt idx="2">
                  <c:v>1.2999999999999999E-2</c:v>
                </c:pt>
                <c:pt idx="3">
                  <c:v>1.2999999999999999E-2</c:v>
                </c:pt>
                <c:pt idx="4">
                  <c:v>1.4E-2</c:v>
                </c:pt>
                <c:pt idx="5">
                  <c:v>1.2E-2</c:v>
                </c:pt>
              </c:numCache>
            </c:numRef>
          </c:val>
          <c:extLst>
            <c:ext xmlns:c16="http://schemas.microsoft.com/office/drawing/2014/chart" uri="{C3380CC4-5D6E-409C-BE32-E72D297353CC}">
              <c16:uniqueId val="{00000000-7203-43B2-83BD-67AE9781A9FA}"/>
            </c:ext>
          </c:extLst>
        </c:ser>
        <c:ser>
          <c:idx val="1"/>
          <c:order val="1"/>
          <c:tx>
            <c:strRef>
              <c:f>Sheet6!$A$3</c:f>
              <c:strCache>
                <c:ptCount val="1"/>
                <c:pt idx="0">
                  <c:v>300mg</c:v>
                </c:pt>
              </c:strCache>
            </c:strRef>
          </c:tx>
          <c:spPr>
            <a:solidFill>
              <a:schemeClr val="accent2"/>
            </a:solidFill>
            <a:ln>
              <a:noFill/>
            </a:ln>
            <a:effectLst/>
          </c:spPr>
          <c:invertIfNegative val="0"/>
          <c:cat>
            <c:strRef>
              <c:f>Sheet6!$B$1:$G$1</c:f>
              <c:strCache>
                <c:ptCount val="6"/>
                <c:pt idx="0">
                  <c:v>Year 1</c:v>
                </c:pt>
                <c:pt idx="1">
                  <c:v>Year 2</c:v>
                </c:pt>
                <c:pt idx="2">
                  <c:v>Year 3</c:v>
                </c:pt>
                <c:pt idx="3">
                  <c:v>Year 4 </c:v>
                </c:pt>
                <c:pt idx="4">
                  <c:v>Year 5</c:v>
                </c:pt>
                <c:pt idx="5">
                  <c:v>Year 6</c:v>
                </c:pt>
              </c:strCache>
            </c:strRef>
          </c:cat>
          <c:val>
            <c:numRef>
              <c:f>Sheet6!$B$3:$G$3</c:f>
              <c:numCache>
                <c:formatCode>0.0%</c:formatCode>
                <c:ptCount val="6"/>
                <c:pt idx="0">
                  <c:v>0.93400000000000005</c:v>
                </c:pt>
                <c:pt idx="1">
                  <c:v>0.96099999999999997</c:v>
                </c:pt>
                <c:pt idx="2">
                  <c:v>0.88700000000000001</c:v>
                </c:pt>
                <c:pt idx="3">
                  <c:v>0.79900000000000004</c:v>
                </c:pt>
                <c:pt idx="4">
                  <c:v>0.749</c:v>
                </c:pt>
                <c:pt idx="5">
                  <c:v>0.72899999999999998</c:v>
                </c:pt>
              </c:numCache>
            </c:numRef>
          </c:val>
          <c:extLst>
            <c:ext xmlns:c16="http://schemas.microsoft.com/office/drawing/2014/chart" uri="{C3380CC4-5D6E-409C-BE32-E72D297353CC}">
              <c16:uniqueId val="{00000001-7203-43B2-83BD-67AE9781A9FA}"/>
            </c:ext>
          </c:extLst>
        </c:ser>
        <c:ser>
          <c:idx val="2"/>
          <c:order val="2"/>
          <c:tx>
            <c:strRef>
              <c:f>Sheet6!$A$4</c:f>
              <c:strCache>
                <c:ptCount val="1"/>
                <c:pt idx="0">
                  <c:v>450mg</c:v>
                </c:pt>
              </c:strCache>
            </c:strRef>
          </c:tx>
          <c:spPr>
            <a:solidFill>
              <a:schemeClr val="accent3"/>
            </a:solidFill>
            <a:ln>
              <a:noFill/>
            </a:ln>
            <a:effectLst/>
          </c:spPr>
          <c:invertIfNegative val="0"/>
          <c:cat>
            <c:strRef>
              <c:f>Sheet6!$B$1:$G$1</c:f>
              <c:strCache>
                <c:ptCount val="6"/>
                <c:pt idx="0">
                  <c:v>Year 1</c:v>
                </c:pt>
                <c:pt idx="1">
                  <c:v>Year 2</c:v>
                </c:pt>
                <c:pt idx="2">
                  <c:v>Year 3</c:v>
                </c:pt>
                <c:pt idx="3">
                  <c:v>Year 4 </c:v>
                </c:pt>
                <c:pt idx="4">
                  <c:v>Year 5</c:v>
                </c:pt>
                <c:pt idx="5">
                  <c:v>Year 6</c:v>
                </c:pt>
              </c:strCache>
            </c:strRef>
          </c:cat>
          <c:val>
            <c:numRef>
              <c:f>Sheet6!$B$4:$G$4</c:f>
              <c:numCache>
                <c:formatCode>0.0%</c:formatCode>
                <c:ptCount val="6"/>
                <c:pt idx="0">
                  <c:v>5.0000000000000001E-3</c:v>
                </c:pt>
                <c:pt idx="1">
                  <c:v>4.0000000000000001E-3</c:v>
                </c:pt>
                <c:pt idx="2">
                  <c:v>5.6000000000000001E-2</c:v>
                </c:pt>
                <c:pt idx="3">
                  <c:v>0.114</c:v>
                </c:pt>
                <c:pt idx="4">
                  <c:v>0.13200000000000001</c:v>
                </c:pt>
                <c:pt idx="5">
                  <c:v>0.13900000000000001</c:v>
                </c:pt>
              </c:numCache>
            </c:numRef>
          </c:val>
          <c:extLst>
            <c:ext xmlns:c16="http://schemas.microsoft.com/office/drawing/2014/chart" uri="{C3380CC4-5D6E-409C-BE32-E72D297353CC}">
              <c16:uniqueId val="{00000002-7203-43B2-83BD-67AE9781A9FA}"/>
            </c:ext>
          </c:extLst>
        </c:ser>
        <c:ser>
          <c:idx val="3"/>
          <c:order val="3"/>
          <c:tx>
            <c:strRef>
              <c:f>Sheet6!$A$5</c:f>
              <c:strCache>
                <c:ptCount val="1"/>
                <c:pt idx="0">
                  <c:v>600mg</c:v>
                </c:pt>
              </c:strCache>
            </c:strRef>
          </c:tx>
          <c:spPr>
            <a:solidFill>
              <a:schemeClr val="accent4"/>
            </a:solidFill>
            <a:ln>
              <a:noFill/>
            </a:ln>
            <a:effectLst/>
          </c:spPr>
          <c:invertIfNegative val="0"/>
          <c:cat>
            <c:strRef>
              <c:f>Sheet6!$B$1:$G$1</c:f>
              <c:strCache>
                <c:ptCount val="6"/>
                <c:pt idx="0">
                  <c:v>Year 1</c:v>
                </c:pt>
                <c:pt idx="1">
                  <c:v>Year 2</c:v>
                </c:pt>
                <c:pt idx="2">
                  <c:v>Year 3</c:v>
                </c:pt>
                <c:pt idx="3">
                  <c:v>Year 4 </c:v>
                </c:pt>
                <c:pt idx="4">
                  <c:v>Year 5</c:v>
                </c:pt>
                <c:pt idx="5">
                  <c:v>Year 6</c:v>
                </c:pt>
              </c:strCache>
            </c:strRef>
          </c:cat>
          <c:val>
            <c:numRef>
              <c:f>Sheet6!$B$5:$G$5</c:f>
              <c:numCache>
                <c:formatCode>0.0%</c:formatCode>
                <c:ptCount val="6"/>
                <c:pt idx="0">
                  <c:v>0.04</c:v>
                </c:pt>
                <c:pt idx="1">
                  <c:v>1.9E-2</c:v>
                </c:pt>
                <c:pt idx="2">
                  <c:v>4.3999999999999997E-2</c:v>
                </c:pt>
                <c:pt idx="3">
                  <c:v>7.1999999999999995E-2</c:v>
                </c:pt>
                <c:pt idx="4">
                  <c:v>0.10199999999999999</c:v>
                </c:pt>
                <c:pt idx="5">
                  <c:v>0.11799999999999999</c:v>
                </c:pt>
              </c:numCache>
            </c:numRef>
          </c:val>
          <c:extLst>
            <c:ext xmlns:c16="http://schemas.microsoft.com/office/drawing/2014/chart" uri="{C3380CC4-5D6E-409C-BE32-E72D297353CC}">
              <c16:uniqueId val="{00000003-7203-43B2-83BD-67AE9781A9FA}"/>
            </c:ext>
          </c:extLst>
        </c:ser>
        <c:ser>
          <c:idx val="4"/>
          <c:order val="4"/>
          <c:tx>
            <c:strRef>
              <c:f>Sheet6!$A$6</c:f>
              <c:strCache>
                <c:ptCount val="1"/>
                <c:pt idx="0">
                  <c:v>other</c:v>
                </c:pt>
              </c:strCache>
            </c:strRef>
          </c:tx>
          <c:spPr>
            <a:solidFill>
              <a:schemeClr val="accent5"/>
            </a:solidFill>
            <a:ln>
              <a:noFill/>
            </a:ln>
            <a:effectLst/>
          </c:spPr>
          <c:invertIfNegative val="0"/>
          <c:cat>
            <c:strRef>
              <c:f>Sheet6!$B$1:$G$1</c:f>
              <c:strCache>
                <c:ptCount val="6"/>
                <c:pt idx="0">
                  <c:v>Year 1</c:v>
                </c:pt>
                <c:pt idx="1">
                  <c:v>Year 2</c:v>
                </c:pt>
                <c:pt idx="2">
                  <c:v>Year 3</c:v>
                </c:pt>
                <c:pt idx="3">
                  <c:v>Year 4 </c:v>
                </c:pt>
                <c:pt idx="4">
                  <c:v>Year 5</c:v>
                </c:pt>
                <c:pt idx="5">
                  <c:v>Year 6</c:v>
                </c:pt>
              </c:strCache>
            </c:strRef>
          </c:cat>
          <c:val>
            <c:numRef>
              <c:f>Sheet6!$B$6:$G$6</c:f>
              <c:numCache>
                <c:formatCode>0.0%</c:formatCode>
                <c:ptCount val="6"/>
                <c:pt idx="0">
                  <c:v>0</c:v>
                </c:pt>
                <c:pt idx="1">
                  <c:v>0</c:v>
                </c:pt>
                <c:pt idx="2">
                  <c:v>0</c:v>
                </c:pt>
                <c:pt idx="3">
                  <c:v>2E-3</c:v>
                </c:pt>
                <c:pt idx="4">
                  <c:v>3.0000000000000001E-3</c:v>
                </c:pt>
                <c:pt idx="5">
                  <c:v>2E-3</c:v>
                </c:pt>
              </c:numCache>
            </c:numRef>
          </c:val>
          <c:extLst>
            <c:ext xmlns:c16="http://schemas.microsoft.com/office/drawing/2014/chart" uri="{C3380CC4-5D6E-409C-BE32-E72D297353CC}">
              <c16:uniqueId val="{00000004-7203-43B2-83BD-67AE9781A9FA}"/>
            </c:ext>
          </c:extLst>
        </c:ser>
        <c:dLbls>
          <c:showLegendKey val="0"/>
          <c:showVal val="0"/>
          <c:showCatName val="0"/>
          <c:showSerName val="0"/>
          <c:showPercent val="0"/>
          <c:showBubbleSize val="0"/>
        </c:dLbls>
        <c:gapWidth val="150"/>
        <c:overlap val="100"/>
        <c:axId val="1003652200"/>
        <c:axId val="1003651544"/>
      </c:barChart>
      <c:catAx>
        <c:axId val="1003652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since listing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651544"/>
        <c:crosses val="autoZero"/>
        <c:auto val="1"/>
        <c:lblAlgn val="ctr"/>
        <c:lblOffset val="100"/>
        <c:noMultiLvlLbl val="0"/>
      </c:catAx>
      <c:valAx>
        <c:axId val="100365154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r>
                  <a:rPr lang="en-AU" baseline="0"/>
                  <a:t> by dose</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6522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Prescriptions by prescriber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Sheet6!$A$2</c:f>
              <c:strCache>
                <c:ptCount val="1"/>
                <c:pt idx="0">
                  <c:v>Immunology and Allergy</c:v>
                </c:pt>
              </c:strCache>
            </c:strRef>
          </c:tx>
          <c:spPr>
            <a:solidFill>
              <a:schemeClr val="accent1"/>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Sheet6!$B$2:$F$2</c:f>
              <c:numCache>
                <c:formatCode>General</c:formatCode>
                <c:ptCount val="5"/>
                <c:pt idx="0">
                  <c:v>3157</c:v>
                </c:pt>
                <c:pt idx="1">
                  <c:v>6210</c:v>
                </c:pt>
                <c:pt idx="2">
                  <c:v>9093</c:v>
                </c:pt>
                <c:pt idx="3">
                  <c:v>12949</c:v>
                </c:pt>
                <c:pt idx="4">
                  <c:v>16131</c:v>
                </c:pt>
              </c:numCache>
            </c:numRef>
          </c:val>
          <c:extLst>
            <c:ext xmlns:c16="http://schemas.microsoft.com/office/drawing/2014/chart" uri="{C3380CC4-5D6E-409C-BE32-E72D297353CC}">
              <c16:uniqueId val="{00000000-614B-426E-B782-C85820360AC6}"/>
            </c:ext>
          </c:extLst>
        </c:ser>
        <c:ser>
          <c:idx val="1"/>
          <c:order val="1"/>
          <c:tx>
            <c:strRef>
              <c:f>Sheet6!$A$3</c:f>
              <c:strCache>
                <c:ptCount val="1"/>
                <c:pt idx="0">
                  <c:v>Dermatology</c:v>
                </c:pt>
              </c:strCache>
            </c:strRef>
          </c:tx>
          <c:spPr>
            <a:solidFill>
              <a:schemeClr val="accent2"/>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Sheet6!$B$3:$F$3</c:f>
              <c:numCache>
                <c:formatCode>General</c:formatCode>
                <c:ptCount val="5"/>
                <c:pt idx="0">
                  <c:v>1111</c:v>
                </c:pt>
                <c:pt idx="1">
                  <c:v>2667</c:v>
                </c:pt>
                <c:pt idx="2">
                  <c:v>3695</c:v>
                </c:pt>
                <c:pt idx="3">
                  <c:v>6149</c:v>
                </c:pt>
                <c:pt idx="4">
                  <c:v>7721</c:v>
                </c:pt>
              </c:numCache>
            </c:numRef>
          </c:val>
          <c:extLst>
            <c:ext xmlns:c16="http://schemas.microsoft.com/office/drawing/2014/chart" uri="{C3380CC4-5D6E-409C-BE32-E72D297353CC}">
              <c16:uniqueId val="{00000001-614B-426E-B782-C85820360AC6}"/>
            </c:ext>
          </c:extLst>
        </c:ser>
        <c:ser>
          <c:idx val="2"/>
          <c:order val="2"/>
          <c:tx>
            <c:strRef>
              <c:f>Sheet6!$A$4</c:f>
              <c:strCache>
                <c:ptCount val="1"/>
                <c:pt idx="0">
                  <c:v>Pathology</c:v>
                </c:pt>
              </c:strCache>
            </c:strRef>
          </c:tx>
          <c:spPr>
            <a:solidFill>
              <a:schemeClr val="accent3"/>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Sheet6!$B$4:$F$4</c:f>
              <c:numCache>
                <c:formatCode>General</c:formatCode>
                <c:ptCount val="5"/>
                <c:pt idx="0">
                  <c:v>485</c:v>
                </c:pt>
                <c:pt idx="1">
                  <c:v>1148</c:v>
                </c:pt>
                <c:pt idx="2">
                  <c:v>1554</c:v>
                </c:pt>
                <c:pt idx="3">
                  <c:v>2451</c:v>
                </c:pt>
                <c:pt idx="4">
                  <c:v>3203</c:v>
                </c:pt>
              </c:numCache>
            </c:numRef>
          </c:val>
          <c:extLst>
            <c:ext xmlns:c16="http://schemas.microsoft.com/office/drawing/2014/chart" uri="{C3380CC4-5D6E-409C-BE32-E72D297353CC}">
              <c16:uniqueId val="{00000002-614B-426E-B782-C85820360AC6}"/>
            </c:ext>
          </c:extLst>
        </c:ser>
        <c:ser>
          <c:idx val="3"/>
          <c:order val="3"/>
          <c:tx>
            <c:strRef>
              <c:f>Sheet6!$A$5</c:f>
              <c:strCache>
                <c:ptCount val="1"/>
                <c:pt idx="0">
                  <c:v>Respiratory and Sleep Medicine</c:v>
                </c:pt>
              </c:strCache>
            </c:strRef>
          </c:tx>
          <c:spPr>
            <a:solidFill>
              <a:schemeClr val="accent4"/>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Sheet6!$B$5:$F$5</c:f>
              <c:numCache>
                <c:formatCode>General</c:formatCode>
                <c:ptCount val="5"/>
                <c:pt idx="0">
                  <c:v>465</c:v>
                </c:pt>
                <c:pt idx="1">
                  <c:v>934</c:v>
                </c:pt>
                <c:pt idx="2">
                  <c:v>1373</c:v>
                </c:pt>
                <c:pt idx="3">
                  <c:v>1750</c:v>
                </c:pt>
                <c:pt idx="4">
                  <c:v>2019</c:v>
                </c:pt>
              </c:numCache>
            </c:numRef>
          </c:val>
          <c:extLst>
            <c:ext xmlns:c16="http://schemas.microsoft.com/office/drawing/2014/chart" uri="{C3380CC4-5D6E-409C-BE32-E72D297353CC}">
              <c16:uniqueId val="{00000003-614B-426E-B782-C85820360AC6}"/>
            </c:ext>
          </c:extLst>
        </c:ser>
        <c:ser>
          <c:idx val="4"/>
          <c:order val="4"/>
          <c:tx>
            <c:strRef>
              <c:f>Sheet6!$A$6</c:f>
              <c:strCache>
                <c:ptCount val="1"/>
                <c:pt idx="0">
                  <c:v>NONVRGP</c:v>
                </c:pt>
              </c:strCache>
            </c:strRef>
          </c:tx>
          <c:spPr>
            <a:solidFill>
              <a:schemeClr val="accent5"/>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Sheet6!$B$6:$F$6</c:f>
              <c:numCache>
                <c:formatCode>General</c:formatCode>
                <c:ptCount val="5"/>
                <c:pt idx="0">
                  <c:v>458</c:v>
                </c:pt>
                <c:pt idx="1">
                  <c:v>842</c:v>
                </c:pt>
                <c:pt idx="2">
                  <c:v>448</c:v>
                </c:pt>
                <c:pt idx="3">
                  <c:v>547</c:v>
                </c:pt>
                <c:pt idx="4">
                  <c:v>2476</c:v>
                </c:pt>
              </c:numCache>
            </c:numRef>
          </c:val>
          <c:extLst>
            <c:ext xmlns:c16="http://schemas.microsoft.com/office/drawing/2014/chart" uri="{C3380CC4-5D6E-409C-BE32-E72D297353CC}">
              <c16:uniqueId val="{00000004-614B-426E-B782-C85820360AC6}"/>
            </c:ext>
          </c:extLst>
        </c:ser>
        <c:ser>
          <c:idx val="5"/>
          <c:order val="5"/>
          <c:tx>
            <c:strRef>
              <c:f>Sheet6!$A$7</c:f>
              <c:strCache>
                <c:ptCount val="1"/>
                <c:pt idx="0">
                  <c:v>Paediatric Medicine</c:v>
                </c:pt>
              </c:strCache>
            </c:strRef>
          </c:tx>
          <c:spPr>
            <a:solidFill>
              <a:schemeClr val="accent6"/>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Sheet6!$B$7:$F$7</c:f>
              <c:numCache>
                <c:formatCode>General</c:formatCode>
                <c:ptCount val="5"/>
                <c:pt idx="0">
                  <c:v>387</c:v>
                </c:pt>
                <c:pt idx="1">
                  <c:v>858</c:v>
                </c:pt>
                <c:pt idx="2">
                  <c:v>1168</c:v>
                </c:pt>
                <c:pt idx="3">
                  <c:v>1345</c:v>
                </c:pt>
                <c:pt idx="4">
                  <c:v>1531</c:v>
                </c:pt>
              </c:numCache>
            </c:numRef>
          </c:val>
          <c:extLst>
            <c:ext xmlns:c16="http://schemas.microsoft.com/office/drawing/2014/chart" uri="{C3380CC4-5D6E-409C-BE32-E72D297353CC}">
              <c16:uniqueId val="{00000005-614B-426E-B782-C85820360AC6}"/>
            </c:ext>
          </c:extLst>
        </c:ser>
        <c:ser>
          <c:idx val="6"/>
          <c:order val="6"/>
          <c:tx>
            <c:strRef>
              <c:f>Sheet6!$A$8</c:f>
              <c:strCache>
                <c:ptCount val="1"/>
                <c:pt idx="0">
                  <c:v>Internal Medicine</c:v>
                </c:pt>
              </c:strCache>
            </c:strRef>
          </c:tx>
          <c:spPr>
            <a:solidFill>
              <a:schemeClr val="accent1">
                <a:lumMod val="60000"/>
              </a:schemeClr>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Sheet6!$B$8:$F$8</c:f>
              <c:numCache>
                <c:formatCode>General</c:formatCode>
                <c:ptCount val="5"/>
                <c:pt idx="0">
                  <c:v>312</c:v>
                </c:pt>
                <c:pt idx="1">
                  <c:v>844</c:v>
                </c:pt>
                <c:pt idx="2">
                  <c:v>1193</c:v>
                </c:pt>
                <c:pt idx="3">
                  <c:v>1809</c:v>
                </c:pt>
                <c:pt idx="4">
                  <c:v>1987</c:v>
                </c:pt>
              </c:numCache>
            </c:numRef>
          </c:val>
          <c:extLst>
            <c:ext xmlns:c16="http://schemas.microsoft.com/office/drawing/2014/chart" uri="{C3380CC4-5D6E-409C-BE32-E72D297353CC}">
              <c16:uniqueId val="{00000006-614B-426E-B782-C85820360AC6}"/>
            </c:ext>
          </c:extLst>
        </c:ser>
        <c:ser>
          <c:idx val="7"/>
          <c:order val="7"/>
          <c:tx>
            <c:strRef>
              <c:f>Sheet6!$A$9</c:f>
              <c:strCache>
                <c:ptCount val="1"/>
                <c:pt idx="0">
                  <c:v>GP Unclassified</c:v>
                </c:pt>
              </c:strCache>
            </c:strRef>
          </c:tx>
          <c:spPr>
            <a:solidFill>
              <a:schemeClr val="accent2">
                <a:lumMod val="60000"/>
              </a:schemeClr>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Sheet6!$B$9:$F$9</c:f>
              <c:numCache>
                <c:formatCode>General</c:formatCode>
                <c:ptCount val="5"/>
                <c:pt idx="0">
                  <c:v>93</c:v>
                </c:pt>
                <c:pt idx="1">
                  <c:v>49</c:v>
                </c:pt>
              </c:numCache>
            </c:numRef>
          </c:val>
          <c:extLst>
            <c:ext xmlns:c16="http://schemas.microsoft.com/office/drawing/2014/chart" uri="{C3380CC4-5D6E-409C-BE32-E72D297353CC}">
              <c16:uniqueId val="{00000007-614B-426E-B782-C85820360AC6}"/>
            </c:ext>
          </c:extLst>
        </c:ser>
        <c:ser>
          <c:idx val="8"/>
          <c:order val="8"/>
          <c:tx>
            <c:strRef>
              <c:f>Sheet6!$A$10</c:f>
              <c:strCache>
                <c:ptCount val="1"/>
                <c:pt idx="0">
                  <c:v>VRGP</c:v>
                </c:pt>
              </c:strCache>
            </c:strRef>
          </c:tx>
          <c:spPr>
            <a:solidFill>
              <a:schemeClr val="accent3">
                <a:lumMod val="60000"/>
              </a:schemeClr>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Sheet6!$B$10:$F$10</c:f>
              <c:numCache>
                <c:formatCode>General</c:formatCode>
                <c:ptCount val="5"/>
                <c:pt idx="0">
                  <c:v>80</c:v>
                </c:pt>
                <c:pt idx="1">
                  <c:v>300</c:v>
                </c:pt>
                <c:pt idx="2">
                  <c:v>283</c:v>
                </c:pt>
                <c:pt idx="3">
                  <c:v>434</c:v>
                </c:pt>
                <c:pt idx="4">
                  <c:v>510</c:v>
                </c:pt>
              </c:numCache>
            </c:numRef>
          </c:val>
          <c:extLst>
            <c:ext xmlns:c16="http://schemas.microsoft.com/office/drawing/2014/chart" uri="{C3380CC4-5D6E-409C-BE32-E72D297353CC}">
              <c16:uniqueId val="{00000008-614B-426E-B782-C85820360AC6}"/>
            </c:ext>
          </c:extLst>
        </c:ser>
        <c:ser>
          <c:idx val="9"/>
          <c:order val="9"/>
          <c:tx>
            <c:strRef>
              <c:f>Sheet6!$A$11</c:f>
              <c:strCache>
                <c:ptCount val="1"/>
                <c:pt idx="0">
                  <c:v>GP Trainee</c:v>
                </c:pt>
              </c:strCache>
            </c:strRef>
          </c:tx>
          <c:spPr>
            <a:solidFill>
              <a:schemeClr val="accent4">
                <a:lumMod val="60000"/>
              </a:schemeClr>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Sheet6!$B$11:$F$11</c:f>
              <c:numCache>
                <c:formatCode>General</c:formatCode>
                <c:ptCount val="5"/>
                <c:pt idx="0">
                  <c:v>6</c:v>
                </c:pt>
                <c:pt idx="1">
                  <c:v>34</c:v>
                </c:pt>
                <c:pt idx="2">
                  <c:v>53</c:v>
                </c:pt>
                <c:pt idx="3">
                  <c:v>53</c:v>
                </c:pt>
                <c:pt idx="4">
                  <c:v>22</c:v>
                </c:pt>
              </c:numCache>
            </c:numRef>
          </c:val>
          <c:extLst>
            <c:ext xmlns:c16="http://schemas.microsoft.com/office/drawing/2014/chart" uri="{C3380CC4-5D6E-409C-BE32-E72D297353CC}">
              <c16:uniqueId val="{00000009-614B-426E-B782-C85820360AC6}"/>
            </c:ext>
          </c:extLst>
        </c:ser>
        <c:ser>
          <c:idx val="10"/>
          <c:order val="10"/>
          <c:tx>
            <c:strRef>
              <c:f>Sheet6!$A$12</c:f>
              <c:strCache>
                <c:ptCount val="1"/>
                <c:pt idx="0">
                  <c:v>Other</c:v>
                </c:pt>
              </c:strCache>
            </c:strRef>
          </c:tx>
          <c:spPr>
            <a:solidFill>
              <a:schemeClr val="accent5">
                <a:lumMod val="60000"/>
              </a:schemeClr>
            </a:solidFill>
            <a:ln>
              <a:noFill/>
            </a:ln>
            <a:effectLst/>
          </c:spPr>
          <c:invertIfNegative val="0"/>
          <c:cat>
            <c:strRef>
              <c:f>Sheet6!$B$1:$F$1</c:f>
              <c:strCache>
                <c:ptCount val="5"/>
                <c:pt idx="0">
                  <c:v>Year 1</c:v>
                </c:pt>
                <c:pt idx="1">
                  <c:v>Year 2</c:v>
                </c:pt>
                <c:pt idx="2">
                  <c:v>Year 3</c:v>
                </c:pt>
                <c:pt idx="3">
                  <c:v>Year 4</c:v>
                </c:pt>
                <c:pt idx="4">
                  <c:v>Year 5</c:v>
                </c:pt>
              </c:strCache>
            </c:strRef>
          </c:cat>
          <c:val>
            <c:numRef>
              <c:f>Sheet6!$B$12:$F$12</c:f>
              <c:numCache>
                <c:formatCode>General</c:formatCode>
                <c:ptCount val="5"/>
                <c:pt idx="0">
                  <c:v>25</c:v>
                </c:pt>
                <c:pt idx="1">
                  <c:v>967</c:v>
                </c:pt>
                <c:pt idx="2">
                  <c:v>2795</c:v>
                </c:pt>
                <c:pt idx="3">
                  <c:v>2496</c:v>
                </c:pt>
                <c:pt idx="4">
                  <c:v>1244</c:v>
                </c:pt>
              </c:numCache>
            </c:numRef>
          </c:val>
          <c:extLst>
            <c:ext xmlns:c16="http://schemas.microsoft.com/office/drawing/2014/chart" uri="{C3380CC4-5D6E-409C-BE32-E72D297353CC}">
              <c16:uniqueId val="{0000000A-614B-426E-B782-C85820360AC6}"/>
            </c:ext>
          </c:extLst>
        </c:ser>
        <c:dLbls>
          <c:showLegendKey val="0"/>
          <c:showVal val="0"/>
          <c:showCatName val="0"/>
          <c:showSerName val="0"/>
          <c:showPercent val="0"/>
          <c:showBubbleSize val="0"/>
        </c:dLbls>
        <c:gapWidth val="150"/>
        <c:overlap val="100"/>
        <c:axId val="1040971808"/>
        <c:axId val="1040969184"/>
      </c:barChart>
      <c:catAx>
        <c:axId val="104097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0969184"/>
        <c:crosses val="autoZero"/>
        <c:auto val="1"/>
        <c:lblAlgn val="ctr"/>
        <c:lblOffset val="100"/>
        <c:noMultiLvlLbl val="0"/>
      </c:catAx>
      <c:valAx>
        <c:axId val="1040969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0971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Proportion of prescriptions by prescriber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7740568573507"/>
          <c:y val="0.11208824418253249"/>
          <c:w val="0.65298697710633058"/>
          <c:h val="0.77327941369292019"/>
        </c:manualLayout>
      </c:layout>
      <c:barChart>
        <c:barDir val="col"/>
        <c:grouping val="percentStacked"/>
        <c:varyColors val="0"/>
        <c:ser>
          <c:idx val="0"/>
          <c:order val="0"/>
          <c:tx>
            <c:strRef>
              <c:f>Sheet4!$A$2</c:f>
              <c:strCache>
                <c:ptCount val="1"/>
                <c:pt idx="0">
                  <c:v>Immunology and Allergy</c:v>
                </c:pt>
              </c:strCache>
            </c:strRef>
          </c:tx>
          <c:spPr>
            <a:solidFill>
              <a:schemeClr val="accent1"/>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Sheet4!$B$2:$F$2</c:f>
              <c:numCache>
                <c:formatCode>0.00%</c:formatCode>
                <c:ptCount val="5"/>
                <c:pt idx="0">
                  <c:v>0.47989999999999999</c:v>
                </c:pt>
                <c:pt idx="1">
                  <c:v>0.41810000000000003</c:v>
                </c:pt>
                <c:pt idx="2">
                  <c:v>0.4199</c:v>
                </c:pt>
                <c:pt idx="3">
                  <c:v>0.43190000000000001</c:v>
                </c:pt>
                <c:pt idx="4">
                  <c:v>0.43780000000000002</c:v>
                </c:pt>
              </c:numCache>
            </c:numRef>
          </c:val>
          <c:extLst>
            <c:ext xmlns:c16="http://schemas.microsoft.com/office/drawing/2014/chart" uri="{C3380CC4-5D6E-409C-BE32-E72D297353CC}">
              <c16:uniqueId val="{00000000-DD58-45B8-862F-810B35EC7A19}"/>
            </c:ext>
          </c:extLst>
        </c:ser>
        <c:ser>
          <c:idx val="1"/>
          <c:order val="1"/>
          <c:tx>
            <c:strRef>
              <c:f>Sheet4!$A$3</c:f>
              <c:strCache>
                <c:ptCount val="1"/>
                <c:pt idx="0">
                  <c:v>Dermatology</c:v>
                </c:pt>
              </c:strCache>
            </c:strRef>
          </c:tx>
          <c:spPr>
            <a:solidFill>
              <a:schemeClr val="accent2"/>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Sheet4!$B$3:$F$3</c:f>
              <c:numCache>
                <c:formatCode>0.00%</c:formatCode>
                <c:ptCount val="5"/>
                <c:pt idx="0">
                  <c:v>0.16889999999999999</c:v>
                </c:pt>
                <c:pt idx="1">
                  <c:v>0.17960000000000001</c:v>
                </c:pt>
                <c:pt idx="2">
                  <c:v>0.1706</c:v>
                </c:pt>
                <c:pt idx="3">
                  <c:v>0.2051</c:v>
                </c:pt>
                <c:pt idx="4">
                  <c:v>0.20960000000000001</c:v>
                </c:pt>
              </c:numCache>
            </c:numRef>
          </c:val>
          <c:extLst>
            <c:ext xmlns:c16="http://schemas.microsoft.com/office/drawing/2014/chart" uri="{C3380CC4-5D6E-409C-BE32-E72D297353CC}">
              <c16:uniqueId val="{00000001-DD58-45B8-862F-810B35EC7A19}"/>
            </c:ext>
          </c:extLst>
        </c:ser>
        <c:ser>
          <c:idx val="2"/>
          <c:order val="2"/>
          <c:tx>
            <c:strRef>
              <c:f>Sheet4!$A$4</c:f>
              <c:strCache>
                <c:ptCount val="1"/>
                <c:pt idx="0">
                  <c:v>Pathology</c:v>
                </c:pt>
              </c:strCache>
            </c:strRef>
          </c:tx>
          <c:spPr>
            <a:solidFill>
              <a:schemeClr val="accent3"/>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Sheet4!$B$4:$F$4</c:f>
              <c:numCache>
                <c:formatCode>0.00%</c:formatCode>
                <c:ptCount val="5"/>
                <c:pt idx="0">
                  <c:v>7.3700000000000002E-2</c:v>
                </c:pt>
                <c:pt idx="1">
                  <c:v>7.7299999999999994E-2</c:v>
                </c:pt>
                <c:pt idx="2">
                  <c:v>7.1800000000000003E-2</c:v>
                </c:pt>
                <c:pt idx="3">
                  <c:v>8.1699999999999995E-2</c:v>
                </c:pt>
                <c:pt idx="4">
                  <c:v>8.6900000000000005E-2</c:v>
                </c:pt>
              </c:numCache>
            </c:numRef>
          </c:val>
          <c:extLst>
            <c:ext xmlns:c16="http://schemas.microsoft.com/office/drawing/2014/chart" uri="{C3380CC4-5D6E-409C-BE32-E72D297353CC}">
              <c16:uniqueId val="{00000002-DD58-45B8-862F-810B35EC7A19}"/>
            </c:ext>
          </c:extLst>
        </c:ser>
        <c:ser>
          <c:idx val="3"/>
          <c:order val="3"/>
          <c:tx>
            <c:strRef>
              <c:f>Sheet4!$A$5</c:f>
              <c:strCache>
                <c:ptCount val="1"/>
                <c:pt idx="0">
                  <c:v>Respiratory and Sleep Medicine</c:v>
                </c:pt>
              </c:strCache>
            </c:strRef>
          </c:tx>
          <c:spPr>
            <a:solidFill>
              <a:schemeClr val="accent4"/>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Sheet4!$B$5:$F$5</c:f>
              <c:numCache>
                <c:formatCode>0.00%</c:formatCode>
                <c:ptCount val="5"/>
                <c:pt idx="0">
                  <c:v>7.0699999999999999E-2</c:v>
                </c:pt>
                <c:pt idx="1">
                  <c:v>6.2899999999999998E-2</c:v>
                </c:pt>
                <c:pt idx="2">
                  <c:v>6.3399999999999998E-2</c:v>
                </c:pt>
                <c:pt idx="3">
                  <c:v>5.8400000000000001E-2</c:v>
                </c:pt>
                <c:pt idx="4">
                  <c:v>5.4800000000000001E-2</c:v>
                </c:pt>
              </c:numCache>
            </c:numRef>
          </c:val>
          <c:extLst>
            <c:ext xmlns:c16="http://schemas.microsoft.com/office/drawing/2014/chart" uri="{C3380CC4-5D6E-409C-BE32-E72D297353CC}">
              <c16:uniqueId val="{00000003-DD58-45B8-862F-810B35EC7A19}"/>
            </c:ext>
          </c:extLst>
        </c:ser>
        <c:ser>
          <c:idx val="4"/>
          <c:order val="4"/>
          <c:tx>
            <c:strRef>
              <c:f>Sheet4!$A$6</c:f>
              <c:strCache>
                <c:ptCount val="1"/>
                <c:pt idx="0">
                  <c:v>NONVRGP</c:v>
                </c:pt>
              </c:strCache>
            </c:strRef>
          </c:tx>
          <c:spPr>
            <a:solidFill>
              <a:schemeClr val="accent5"/>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Sheet4!$B$6:$F$6</c:f>
              <c:numCache>
                <c:formatCode>0.00%</c:formatCode>
                <c:ptCount val="5"/>
                <c:pt idx="0">
                  <c:v>6.9599999999999995E-2</c:v>
                </c:pt>
                <c:pt idx="1">
                  <c:v>5.67E-2</c:v>
                </c:pt>
                <c:pt idx="2">
                  <c:v>2.07E-2</c:v>
                </c:pt>
                <c:pt idx="3">
                  <c:v>1.8200000000000001E-2</c:v>
                </c:pt>
                <c:pt idx="4">
                  <c:v>6.7199999999999996E-2</c:v>
                </c:pt>
              </c:numCache>
            </c:numRef>
          </c:val>
          <c:extLst>
            <c:ext xmlns:c16="http://schemas.microsoft.com/office/drawing/2014/chart" uri="{C3380CC4-5D6E-409C-BE32-E72D297353CC}">
              <c16:uniqueId val="{00000004-DD58-45B8-862F-810B35EC7A19}"/>
            </c:ext>
          </c:extLst>
        </c:ser>
        <c:ser>
          <c:idx val="5"/>
          <c:order val="5"/>
          <c:tx>
            <c:strRef>
              <c:f>Sheet4!$A$7</c:f>
              <c:strCache>
                <c:ptCount val="1"/>
                <c:pt idx="0">
                  <c:v>Paediatric Medicine</c:v>
                </c:pt>
              </c:strCache>
            </c:strRef>
          </c:tx>
          <c:spPr>
            <a:solidFill>
              <a:schemeClr val="accent6"/>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Sheet4!$B$7:$F$7</c:f>
              <c:numCache>
                <c:formatCode>0.00%</c:formatCode>
                <c:ptCount val="5"/>
                <c:pt idx="0">
                  <c:v>5.8799999999999998E-2</c:v>
                </c:pt>
                <c:pt idx="1">
                  <c:v>5.7799999999999997E-2</c:v>
                </c:pt>
                <c:pt idx="2">
                  <c:v>5.3900000000000003E-2</c:v>
                </c:pt>
                <c:pt idx="3">
                  <c:v>4.4900000000000002E-2</c:v>
                </c:pt>
                <c:pt idx="4">
                  <c:v>4.1599999999999998E-2</c:v>
                </c:pt>
              </c:numCache>
            </c:numRef>
          </c:val>
          <c:extLst>
            <c:ext xmlns:c16="http://schemas.microsoft.com/office/drawing/2014/chart" uri="{C3380CC4-5D6E-409C-BE32-E72D297353CC}">
              <c16:uniqueId val="{00000005-DD58-45B8-862F-810B35EC7A19}"/>
            </c:ext>
          </c:extLst>
        </c:ser>
        <c:ser>
          <c:idx val="6"/>
          <c:order val="6"/>
          <c:tx>
            <c:strRef>
              <c:f>Sheet4!$A$8</c:f>
              <c:strCache>
                <c:ptCount val="1"/>
                <c:pt idx="0">
                  <c:v>Internal Medicine</c:v>
                </c:pt>
              </c:strCache>
            </c:strRef>
          </c:tx>
          <c:spPr>
            <a:solidFill>
              <a:schemeClr val="accent1">
                <a:lumMod val="6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Sheet4!$B$8:$F$8</c:f>
              <c:numCache>
                <c:formatCode>0.00%</c:formatCode>
                <c:ptCount val="5"/>
                <c:pt idx="0">
                  <c:v>4.7399999999999998E-2</c:v>
                </c:pt>
                <c:pt idx="1">
                  <c:v>5.6800000000000003E-2</c:v>
                </c:pt>
                <c:pt idx="2">
                  <c:v>5.5100000000000003E-2</c:v>
                </c:pt>
                <c:pt idx="3">
                  <c:v>6.0299999999999999E-2</c:v>
                </c:pt>
                <c:pt idx="4">
                  <c:v>5.3900000000000003E-2</c:v>
                </c:pt>
              </c:numCache>
            </c:numRef>
          </c:val>
          <c:extLst>
            <c:ext xmlns:c16="http://schemas.microsoft.com/office/drawing/2014/chart" uri="{C3380CC4-5D6E-409C-BE32-E72D297353CC}">
              <c16:uniqueId val="{00000006-DD58-45B8-862F-810B35EC7A19}"/>
            </c:ext>
          </c:extLst>
        </c:ser>
        <c:ser>
          <c:idx val="7"/>
          <c:order val="7"/>
          <c:tx>
            <c:strRef>
              <c:f>Sheet4!$A$9</c:f>
              <c:strCache>
                <c:ptCount val="1"/>
                <c:pt idx="0">
                  <c:v>GP Unclassified</c:v>
                </c:pt>
              </c:strCache>
            </c:strRef>
          </c:tx>
          <c:spPr>
            <a:solidFill>
              <a:schemeClr val="accent2">
                <a:lumMod val="6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Sheet4!$B$9:$F$9</c:f>
              <c:numCache>
                <c:formatCode>0.00%</c:formatCode>
                <c:ptCount val="5"/>
                <c:pt idx="0">
                  <c:v>1.41E-2</c:v>
                </c:pt>
                <c:pt idx="1">
                  <c:v>3.3E-3</c:v>
                </c:pt>
                <c:pt idx="2">
                  <c:v>0</c:v>
                </c:pt>
                <c:pt idx="3">
                  <c:v>0</c:v>
                </c:pt>
                <c:pt idx="4">
                  <c:v>0</c:v>
                </c:pt>
              </c:numCache>
            </c:numRef>
          </c:val>
          <c:extLst>
            <c:ext xmlns:c16="http://schemas.microsoft.com/office/drawing/2014/chart" uri="{C3380CC4-5D6E-409C-BE32-E72D297353CC}">
              <c16:uniqueId val="{00000007-DD58-45B8-862F-810B35EC7A19}"/>
            </c:ext>
          </c:extLst>
        </c:ser>
        <c:ser>
          <c:idx val="8"/>
          <c:order val="8"/>
          <c:tx>
            <c:strRef>
              <c:f>Sheet4!$A$10</c:f>
              <c:strCache>
                <c:ptCount val="1"/>
                <c:pt idx="0">
                  <c:v>VRGP</c:v>
                </c:pt>
              </c:strCache>
            </c:strRef>
          </c:tx>
          <c:spPr>
            <a:solidFill>
              <a:schemeClr val="accent3">
                <a:lumMod val="6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Sheet4!$B$10:$F$10</c:f>
              <c:numCache>
                <c:formatCode>0.00%</c:formatCode>
                <c:ptCount val="5"/>
                <c:pt idx="0">
                  <c:v>1.2200000000000001E-2</c:v>
                </c:pt>
                <c:pt idx="1">
                  <c:v>2.0199999999999999E-2</c:v>
                </c:pt>
                <c:pt idx="2">
                  <c:v>1.3100000000000001E-2</c:v>
                </c:pt>
                <c:pt idx="3">
                  <c:v>1.4500000000000001E-2</c:v>
                </c:pt>
                <c:pt idx="4">
                  <c:v>1.38E-2</c:v>
                </c:pt>
              </c:numCache>
            </c:numRef>
          </c:val>
          <c:extLst>
            <c:ext xmlns:c16="http://schemas.microsoft.com/office/drawing/2014/chart" uri="{C3380CC4-5D6E-409C-BE32-E72D297353CC}">
              <c16:uniqueId val="{00000008-DD58-45B8-862F-810B35EC7A19}"/>
            </c:ext>
          </c:extLst>
        </c:ser>
        <c:ser>
          <c:idx val="9"/>
          <c:order val="9"/>
          <c:tx>
            <c:strRef>
              <c:f>Sheet4!$A$11</c:f>
              <c:strCache>
                <c:ptCount val="1"/>
                <c:pt idx="0">
                  <c:v>GP Trainee</c:v>
                </c:pt>
              </c:strCache>
            </c:strRef>
          </c:tx>
          <c:spPr>
            <a:solidFill>
              <a:schemeClr val="accent4">
                <a:lumMod val="6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Sheet4!$B$11:$F$11</c:f>
              <c:numCache>
                <c:formatCode>0.00%</c:formatCode>
                <c:ptCount val="5"/>
                <c:pt idx="0">
                  <c:v>8.9999999999999998E-4</c:v>
                </c:pt>
                <c:pt idx="1">
                  <c:v>2.3E-3</c:v>
                </c:pt>
                <c:pt idx="2">
                  <c:v>2.3999999999999998E-3</c:v>
                </c:pt>
                <c:pt idx="3">
                  <c:v>1.8E-3</c:v>
                </c:pt>
                <c:pt idx="4">
                  <c:v>5.9999999999999995E-4</c:v>
                </c:pt>
              </c:numCache>
            </c:numRef>
          </c:val>
          <c:extLst>
            <c:ext xmlns:c16="http://schemas.microsoft.com/office/drawing/2014/chart" uri="{C3380CC4-5D6E-409C-BE32-E72D297353CC}">
              <c16:uniqueId val="{00000009-DD58-45B8-862F-810B35EC7A19}"/>
            </c:ext>
          </c:extLst>
        </c:ser>
        <c:ser>
          <c:idx val="10"/>
          <c:order val="10"/>
          <c:tx>
            <c:strRef>
              <c:f>Sheet4!$A$12</c:f>
              <c:strCache>
                <c:ptCount val="1"/>
              </c:strCache>
            </c:strRef>
          </c:tx>
          <c:spPr>
            <a:solidFill>
              <a:schemeClr val="accent5">
                <a:lumMod val="6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Sheet4!$B$12:$F$12</c:f>
              <c:numCache>
                <c:formatCode>General</c:formatCode>
                <c:ptCount val="5"/>
              </c:numCache>
            </c:numRef>
          </c:val>
          <c:extLst>
            <c:ext xmlns:c16="http://schemas.microsoft.com/office/drawing/2014/chart" uri="{C3380CC4-5D6E-409C-BE32-E72D297353CC}">
              <c16:uniqueId val="{0000000A-DD58-45B8-862F-810B35EC7A19}"/>
            </c:ext>
          </c:extLst>
        </c:ser>
        <c:ser>
          <c:idx val="11"/>
          <c:order val="11"/>
          <c:tx>
            <c:strRef>
              <c:f>Sheet4!$A$13</c:f>
              <c:strCache>
                <c:ptCount val="1"/>
              </c:strCache>
            </c:strRef>
          </c:tx>
          <c:spPr>
            <a:solidFill>
              <a:schemeClr val="accent6">
                <a:lumMod val="6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Sheet4!$B$13:$F$13</c:f>
              <c:numCache>
                <c:formatCode>General</c:formatCode>
                <c:ptCount val="5"/>
              </c:numCache>
            </c:numRef>
          </c:val>
          <c:extLst>
            <c:ext xmlns:c16="http://schemas.microsoft.com/office/drawing/2014/chart" uri="{C3380CC4-5D6E-409C-BE32-E72D297353CC}">
              <c16:uniqueId val="{0000000B-DD58-45B8-862F-810B35EC7A19}"/>
            </c:ext>
          </c:extLst>
        </c:ser>
        <c:ser>
          <c:idx val="12"/>
          <c:order val="12"/>
          <c:tx>
            <c:strRef>
              <c:f>Sheet4!$A$14</c:f>
              <c:strCache>
                <c:ptCount val="1"/>
                <c:pt idx="0">
                  <c:v>Other</c:v>
                </c:pt>
              </c:strCache>
            </c:strRef>
          </c:tx>
          <c:spPr>
            <a:solidFill>
              <a:schemeClr val="accent1">
                <a:lumMod val="80000"/>
                <a:lumOff val="20000"/>
              </a:schemeClr>
            </a:solidFill>
            <a:ln>
              <a:noFill/>
            </a:ln>
            <a:effectLst/>
          </c:spPr>
          <c:invertIfNegative val="0"/>
          <c:cat>
            <c:strRef>
              <c:f>Sheet4!$B$1:$F$1</c:f>
              <c:strCache>
                <c:ptCount val="5"/>
                <c:pt idx="0">
                  <c:v>Year 1</c:v>
                </c:pt>
                <c:pt idx="1">
                  <c:v>Year 2</c:v>
                </c:pt>
                <c:pt idx="2">
                  <c:v>Year 3</c:v>
                </c:pt>
                <c:pt idx="3">
                  <c:v>Year 4</c:v>
                </c:pt>
                <c:pt idx="4">
                  <c:v>Year 5</c:v>
                </c:pt>
              </c:strCache>
            </c:strRef>
          </c:cat>
          <c:val>
            <c:numRef>
              <c:f>Sheet4!$B$14:$F$14</c:f>
              <c:numCache>
                <c:formatCode>0.00%</c:formatCode>
                <c:ptCount val="5"/>
                <c:pt idx="0">
                  <c:v>3.8E-3</c:v>
                </c:pt>
                <c:pt idx="1">
                  <c:v>6.5100000000000005E-2</c:v>
                </c:pt>
                <c:pt idx="2">
                  <c:v>0.1293</c:v>
                </c:pt>
                <c:pt idx="3">
                  <c:v>8.3199999999999996E-2</c:v>
                </c:pt>
                <c:pt idx="4">
                  <c:v>3.3799999999999997E-2</c:v>
                </c:pt>
              </c:numCache>
            </c:numRef>
          </c:val>
          <c:extLst>
            <c:ext xmlns:c16="http://schemas.microsoft.com/office/drawing/2014/chart" uri="{C3380CC4-5D6E-409C-BE32-E72D297353CC}">
              <c16:uniqueId val="{0000000C-DD58-45B8-862F-810B35EC7A19}"/>
            </c:ext>
          </c:extLst>
        </c:ser>
        <c:dLbls>
          <c:showLegendKey val="0"/>
          <c:showVal val="0"/>
          <c:showCatName val="0"/>
          <c:showSerName val="0"/>
          <c:showPercent val="0"/>
          <c:showBubbleSize val="0"/>
        </c:dLbls>
        <c:gapWidth val="150"/>
        <c:overlap val="100"/>
        <c:axId val="412844440"/>
        <c:axId val="412844768"/>
      </c:barChart>
      <c:catAx>
        <c:axId val="412844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844768"/>
        <c:crosses val="autoZero"/>
        <c:auto val="1"/>
        <c:lblAlgn val="ctr"/>
        <c:lblOffset val="100"/>
        <c:noMultiLvlLbl val="0"/>
      </c:catAx>
      <c:valAx>
        <c:axId val="412844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Prescrptions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844440"/>
        <c:crosses val="autoZero"/>
        <c:crossBetween val="between"/>
      </c:valAx>
      <c:spPr>
        <a:noFill/>
        <a:ln>
          <a:noFill/>
        </a:ln>
        <a:effectLst/>
      </c:spPr>
    </c:plotArea>
    <c:legend>
      <c:legendPos val="r"/>
      <c:legendEntry>
        <c:idx val="1"/>
        <c:delete val="1"/>
      </c:legendEntry>
      <c:legendEntry>
        <c:idx val="2"/>
        <c:delete val="1"/>
      </c:legendEntry>
      <c:layout>
        <c:manualLayout>
          <c:xMode val="edge"/>
          <c:yMode val="edge"/>
          <c:x val="0.7795406824146982"/>
          <c:y val="0.14447474437408836"/>
          <c:w val="0.20493575351273863"/>
          <c:h val="0.780829662837929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[D1467 - Time btw supplies distribution by year and phase, v3 - corrected dose.xlsx]Sheet1 (8)!PivotTable1</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(8)'!$B$3:$B$4</c:f>
              <c:strCache>
                <c:ptCount val="1"/>
                <c:pt idx="0">
                  <c:v>Initial</c:v>
                </c:pt>
              </c:strCache>
            </c:strRef>
          </c:tx>
          <c:spPr>
            <a:ln w="28575" cap="rnd">
              <a:solidFill>
                <a:schemeClr val="accent1"/>
              </a:solidFill>
              <a:round/>
            </a:ln>
            <a:effectLst/>
          </c:spPr>
          <c:marker>
            <c:symbol val="none"/>
          </c:marker>
          <c:cat>
            <c:strRef>
              <c:f>'Sheet1 (8)'!$A$5:$A$187</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(8)'!$B$5:$B$187</c:f>
              <c:numCache>
                <c:formatCode>0.00%</c:formatCode>
                <c:ptCount val="182"/>
                <c:pt idx="0">
                  <c:v>1.4393386822270848E-2</c:v>
                </c:pt>
                <c:pt idx="1">
                  <c:v>3.4038414782397277E-3</c:v>
                </c:pt>
                <c:pt idx="2">
                  <c:v>2.6258205689277899E-3</c:v>
                </c:pt>
                <c:pt idx="3">
                  <c:v>2.0423048869438365E-3</c:v>
                </c:pt>
                <c:pt idx="4">
                  <c:v>2.3340627279358132E-3</c:v>
                </c:pt>
                <c:pt idx="5">
                  <c:v>2.5285679552637975E-3</c:v>
                </c:pt>
                <c:pt idx="6">
                  <c:v>3.3065888645757353E-3</c:v>
                </c:pt>
                <c:pt idx="7">
                  <c:v>4.2791150012156578E-3</c:v>
                </c:pt>
                <c:pt idx="8">
                  <c:v>3.598346705567712E-3</c:v>
                </c:pt>
                <c:pt idx="9">
                  <c:v>2.9662047167517626E-3</c:v>
                </c:pt>
                <c:pt idx="10">
                  <c:v>3.2579625577437393E-3</c:v>
                </c:pt>
                <c:pt idx="11">
                  <c:v>3.1607099440797469E-3</c:v>
                </c:pt>
                <c:pt idx="12">
                  <c:v>3.8414782397276927E-3</c:v>
                </c:pt>
                <c:pt idx="13">
                  <c:v>6.4186725018234867E-3</c:v>
                </c:pt>
                <c:pt idx="14">
                  <c:v>8.0719669341113541E-3</c:v>
                </c:pt>
                <c:pt idx="15">
                  <c:v>5.8351568198395333E-3</c:v>
                </c:pt>
                <c:pt idx="16">
                  <c:v>6.7104303428154634E-3</c:v>
                </c:pt>
                <c:pt idx="17">
                  <c:v>6.2241672744955019E-3</c:v>
                </c:pt>
                <c:pt idx="18">
                  <c:v>6.9535618769754441E-3</c:v>
                </c:pt>
                <c:pt idx="19">
                  <c:v>8.8013615365912963E-3</c:v>
                </c:pt>
                <c:pt idx="20">
                  <c:v>1.3566739606126914E-2</c:v>
                </c:pt>
                <c:pt idx="21">
                  <c:v>2.6841721371261854E-2</c:v>
                </c:pt>
                <c:pt idx="22">
                  <c:v>2.5042548018477998E-2</c:v>
                </c:pt>
                <c:pt idx="23">
                  <c:v>2.4848042791150011E-2</c:v>
                </c:pt>
                <c:pt idx="24">
                  <c:v>2.348650619985412E-2</c:v>
                </c:pt>
                <c:pt idx="25">
                  <c:v>3.1218088986141503E-2</c:v>
                </c:pt>
                <c:pt idx="26">
                  <c:v>3.6177972283005108E-2</c:v>
                </c:pt>
                <c:pt idx="27">
                  <c:v>5.9518599562363238E-2</c:v>
                </c:pt>
                <c:pt idx="28">
                  <c:v>0.10323364940432773</c:v>
                </c:pt>
                <c:pt idx="29">
                  <c:v>6.2971067347434961E-2</c:v>
                </c:pt>
                <c:pt idx="30">
                  <c:v>4.4590323364940433E-2</c:v>
                </c:pt>
                <c:pt idx="31">
                  <c:v>3.7490882567468999E-2</c:v>
                </c:pt>
                <c:pt idx="32">
                  <c:v>3.1558473133965474E-2</c:v>
                </c:pt>
                <c:pt idx="33">
                  <c:v>3.0780452224653539E-2</c:v>
                </c:pt>
                <c:pt idx="34">
                  <c:v>3.0780452224653539E-2</c:v>
                </c:pt>
                <c:pt idx="35">
                  <c:v>3.5399951373693166E-2</c:v>
                </c:pt>
                <c:pt idx="36">
                  <c:v>2.2611232676878191E-2</c:v>
                </c:pt>
                <c:pt idx="37">
                  <c:v>1.5414539265742766E-2</c:v>
                </c:pt>
                <c:pt idx="38">
                  <c:v>1.4150255288110867E-2</c:v>
                </c:pt>
                <c:pt idx="39">
                  <c:v>1.2059324094335036E-2</c:v>
                </c:pt>
                <c:pt idx="40">
                  <c:v>1.2351081935327012E-2</c:v>
                </c:pt>
                <c:pt idx="41">
                  <c:v>1.3177729151470946E-2</c:v>
                </c:pt>
                <c:pt idx="42">
                  <c:v>1.4053002674446875E-2</c:v>
                </c:pt>
                <c:pt idx="43">
                  <c:v>9.4821298322392417E-3</c:v>
                </c:pt>
                <c:pt idx="44">
                  <c:v>8.2178458546073429E-3</c:v>
                </c:pt>
                <c:pt idx="45">
                  <c:v>6.5159251154874786E-3</c:v>
                </c:pt>
                <c:pt idx="46">
                  <c:v>6.9049355701434473E-3</c:v>
                </c:pt>
                <c:pt idx="47">
                  <c:v>4.7167517627036224E-3</c:v>
                </c:pt>
                <c:pt idx="48">
                  <c:v>6.9049355701434473E-3</c:v>
                </c:pt>
                <c:pt idx="49">
                  <c:v>7.6829564794553854E-3</c:v>
                </c:pt>
                <c:pt idx="50">
                  <c:v>5.1057622173595919E-3</c:v>
                </c:pt>
                <c:pt idx="51">
                  <c:v>4.2791150012156578E-3</c:v>
                </c:pt>
                <c:pt idx="52">
                  <c:v>4.1818623875516658E-3</c:v>
                </c:pt>
                <c:pt idx="53">
                  <c:v>3.6469730123997084E-3</c:v>
                </c:pt>
                <c:pt idx="54">
                  <c:v>4.4736202285436417E-3</c:v>
                </c:pt>
                <c:pt idx="55">
                  <c:v>5.3488937515195718E-3</c:v>
                </c:pt>
                <c:pt idx="56">
                  <c:v>6.5645514223194746E-3</c:v>
                </c:pt>
                <c:pt idx="57">
                  <c:v>4.9598832968636031E-3</c:v>
                </c:pt>
                <c:pt idx="58">
                  <c:v>2.7230731825917823E-3</c:v>
                </c:pt>
                <c:pt idx="59">
                  <c:v>2.3340627279358132E-3</c:v>
                </c:pt>
                <c:pt idx="60">
                  <c:v>3.2093362509117433E-3</c:v>
                </c:pt>
                <c:pt idx="61">
                  <c:v>2.9662047167517626E-3</c:v>
                </c:pt>
                <c:pt idx="62">
                  <c:v>3.2579625577437393E-3</c:v>
                </c:pt>
                <c:pt idx="63">
                  <c:v>4.3277413080476538E-3</c:v>
                </c:pt>
                <c:pt idx="64">
                  <c:v>1.9936785801118405E-3</c:v>
                </c:pt>
                <c:pt idx="65">
                  <c:v>1.799173352783856E-3</c:v>
                </c:pt>
                <c:pt idx="66">
                  <c:v>2.0423048869438365E-3</c:v>
                </c:pt>
                <c:pt idx="67">
                  <c:v>1.7019207391198638E-3</c:v>
                </c:pt>
                <c:pt idx="68">
                  <c:v>2.2368101142718208E-3</c:v>
                </c:pt>
                <c:pt idx="69">
                  <c:v>1.6532944322878676E-3</c:v>
                </c:pt>
                <c:pt idx="70">
                  <c:v>1.799173352783856E-3</c:v>
                </c:pt>
                <c:pt idx="71">
                  <c:v>1.799173352783856E-3</c:v>
                </c:pt>
                <c:pt idx="72">
                  <c:v>1.2642839776318988E-3</c:v>
                </c:pt>
                <c:pt idx="73">
                  <c:v>1.5560418186238755E-3</c:v>
                </c:pt>
                <c:pt idx="74">
                  <c:v>1.312910284463895E-3</c:v>
                </c:pt>
                <c:pt idx="75">
                  <c:v>9.2389982980792609E-4</c:v>
                </c:pt>
                <c:pt idx="76">
                  <c:v>1.4587892049598833E-3</c:v>
                </c:pt>
                <c:pt idx="77">
                  <c:v>1.4587892049598833E-3</c:v>
                </c:pt>
                <c:pt idx="78">
                  <c:v>1.1184050571359104E-3</c:v>
                </c:pt>
                <c:pt idx="79">
                  <c:v>1.1670313639679066E-3</c:v>
                </c:pt>
                <c:pt idx="80">
                  <c:v>8.2664721614393382E-4</c:v>
                </c:pt>
                <c:pt idx="81">
                  <c:v>1.1184050571359104E-3</c:v>
                </c:pt>
                <c:pt idx="82">
                  <c:v>1.1670313639679066E-3</c:v>
                </c:pt>
                <c:pt idx="83">
                  <c:v>1.1670313639679066E-3</c:v>
                </c:pt>
                <c:pt idx="84">
                  <c:v>1.1184050571359104E-3</c:v>
                </c:pt>
                <c:pt idx="85">
                  <c:v>1.0211524434719183E-3</c:v>
                </c:pt>
                <c:pt idx="86">
                  <c:v>2.9175784099197665E-4</c:v>
                </c:pt>
                <c:pt idx="87">
                  <c:v>4.3763676148796501E-4</c:v>
                </c:pt>
                <c:pt idx="88">
                  <c:v>3.8901045465596887E-4</c:v>
                </c:pt>
                <c:pt idx="89">
                  <c:v>7.2939460247994166E-4</c:v>
                </c:pt>
                <c:pt idx="90">
                  <c:v>6.3214198881594939E-4</c:v>
                </c:pt>
                <c:pt idx="91">
                  <c:v>8.7527352297593001E-4</c:v>
                </c:pt>
                <c:pt idx="92">
                  <c:v>8.7527352297593001E-4</c:v>
                </c:pt>
                <c:pt idx="93">
                  <c:v>5.3488937515195722E-4</c:v>
                </c:pt>
                <c:pt idx="94">
                  <c:v>3.8901045465596887E-4</c:v>
                </c:pt>
                <c:pt idx="95">
                  <c:v>5.3488937515195722E-4</c:v>
                </c:pt>
                <c:pt idx="96">
                  <c:v>5.3488937515195722E-4</c:v>
                </c:pt>
                <c:pt idx="97">
                  <c:v>2.9175784099197665E-4</c:v>
                </c:pt>
                <c:pt idx="98">
                  <c:v>9.2389982980792609E-4</c:v>
                </c:pt>
                <c:pt idx="99">
                  <c:v>7.7802090931193774E-4</c:v>
                </c:pt>
                <c:pt idx="100">
                  <c:v>4.8626306831996109E-4</c:v>
                </c:pt>
                <c:pt idx="101">
                  <c:v>3.4038414782397279E-4</c:v>
                </c:pt>
                <c:pt idx="102">
                  <c:v>2.4313153415998054E-4</c:v>
                </c:pt>
                <c:pt idx="103">
                  <c:v>4.3763676148796501E-4</c:v>
                </c:pt>
                <c:pt idx="104">
                  <c:v>3.4038414782397279E-4</c:v>
                </c:pt>
                <c:pt idx="105">
                  <c:v>4.3763676148796501E-4</c:v>
                </c:pt>
                <c:pt idx="106">
                  <c:v>7.7802090931193774E-4</c:v>
                </c:pt>
                <c:pt idx="107">
                  <c:v>4.3763676148796501E-4</c:v>
                </c:pt>
                <c:pt idx="108">
                  <c:v>1.9450522732798443E-4</c:v>
                </c:pt>
                <c:pt idx="109">
                  <c:v>2.4313153415998054E-4</c:v>
                </c:pt>
                <c:pt idx="110">
                  <c:v>2.4313153415998054E-4</c:v>
                </c:pt>
                <c:pt idx="111">
                  <c:v>6.8076829564794558E-4</c:v>
                </c:pt>
                <c:pt idx="112">
                  <c:v>4.3763676148796501E-4</c:v>
                </c:pt>
                <c:pt idx="113">
                  <c:v>2.4313153415998054E-4</c:v>
                </c:pt>
                <c:pt idx="114">
                  <c:v>2.4313153415998054E-4</c:v>
                </c:pt>
                <c:pt idx="115">
                  <c:v>4.8626306831996109E-4</c:v>
                </c:pt>
                <c:pt idx="116">
                  <c:v>2.9175784099197665E-4</c:v>
                </c:pt>
                <c:pt idx="117">
                  <c:v>4.8626306831996109E-5</c:v>
                </c:pt>
                <c:pt idx="118">
                  <c:v>1.4587892049598833E-4</c:v>
                </c:pt>
                <c:pt idx="119">
                  <c:v>3.4038414782397279E-4</c:v>
                </c:pt>
                <c:pt idx="120">
                  <c:v>2.9175784099197665E-4</c:v>
                </c:pt>
                <c:pt idx="121">
                  <c:v>3.4038414782397279E-4</c:v>
                </c:pt>
                <c:pt idx="122">
                  <c:v>4.8626306831996109E-4</c:v>
                </c:pt>
                <c:pt idx="123">
                  <c:v>1.9450522732798443E-4</c:v>
                </c:pt>
                <c:pt idx="124">
                  <c:v>9.7252613663992217E-5</c:v>
                </c:pt>
                <c:pt idx="125">
                  <c:v>1.4587892049598833E-4</c:v>
                </c:pt>
                <c:pt idx="126">
                  <c:v>1.9450522732798443E-4</c:v>
                </c:pt>
                <c:pt idx="127">
                  <c:v>3.4038414782397279E-4</c:v>
                </c:pt>
                <c:pt idx="128">
                  <c:v>2.4313153415998054E-4</c:v>
                </c:pt>
                <c:pt idx="129">
                  <c:v>1.4587892049598833E-4</c:v>
                </c:pt>
                <c:pt idx="130">
                  <c:v>2.9175784099197665E-4</c:v>
                </c:pt>
                <c:pt idx="131">
                  <c:v>9.7252613663992217E-5</c:v>
                </c:pt>
                <c:pt idx="132">
                  <c:v>3.8901045465596887E-4</c:v>
                </c:pt>
                <c:pt idx="133">
                  <c:v>2.9175784099197665E-4</c:v>
                </c:pt>
                <c:pt idx="134">
                  <c:v>2.4313153415998054E-4</c:v>
                </c:pt>
                <c:pt idx="135">
                  <c:v>2.9175784099197665E-4</c:v>
                </c:pt>
                <c:pt idx="136">
                  <c:v>9.7252613663992217E-5</c:v>
                </c:pt>
                <c:pt idx="137">
                  <c:v>1.9450522732798443E-4</c:v>
                </c:pt>
                <c:pt idx="138">
                  <c:v>2.4313153415998054E-4</c:v>
                </c:pt>
                <c:pt idx="139">
                  <c:v>4.8626306831996109E-5</c:v>
                </c:pt>
                <c:pt idx="140">
                  <c:v>1.9450522732798443E-4</c:v>
                </c:pt>
                <c:pt idx="141">
                  <c:v>1.4587892049598833E-4</c:v>
                </c:pt>
                <c:pt idx="142">
                  <c:v>1.4587892049598833E-4</c:v>
                </c:pt>
                <c:pt idx="143">
                  <c:v>9.7252613663992217E-5</c:v>
                </c:pt>
                <c:pt idx="144">
                  <c:v>9.7252613663992217E-5</c:v>
                </c:pt>
                <c:pt idx="145">
                  <c:v>9.7252613663992217E-5</c:v>
                </c:pt>
                <c:pt idx="146">
                  <c:v>1.4587892049598833E-4</c:v>
                </c:pt>
                <c:pt idx="147">
                  <c:v>0</c:v>
                </c:pt>
                <c:pt idx="148">
                  <c:v>1.9450522732798443E-4</c:v>
                </c:pt>
                <c:pt idx="149">
                  <c:v>9.7252613663992217E-5</c:v>
                </c:pt>
                <c:pt idx="150">
                  <c:v>9.7252613663992217E-5</c:v>
                </c:pt>
                <c:pt idx="151">
                  <c:v>1.4587892049598833E-4</c:v>
                </c:pt>
                <c:pt idx="152">
                  <c:v>9.7252613663992217E-5</c:v>
                </c:pt>
                <c:pt idx="153">
                  <c:v>2.4313153415998054E-4</c:v>
                </c:pt>
                <c:pt idx="154">
                  <c:v>3.4038414782397279E-4</c:v>
                </c:pt>
                <c:pt idx="155">
                  <c:v>1.9450522732798443E-4</c:v>
                </c:pt>
                <c:pt idx="156">
                  <c:v>9.7252613663992217E-5</c:v>
                </c:pt>
                <c:pt idx="157">
                  <c:v>4.8626306831996109E-5</c:v>
                </c:pt>
                <c:pt idx="158">
                  <c:v>0</c:v>
                </c:pt>
                <c:pt idx="159">
                  <c:v>1.4587892049598833E-4</c:v>
                </c:pt>
                <c:pt idx="160">
                  <c:v>1.4587892049598833E-4</c:v>
                </c:pt>
                <c:pt idx="161">
                  <c:v>1.9450522732798443E-4</c:v>
                </c:pt>
                <c:pt idx="162">
                  <c:v>2.9175784099197665E-4</c:v>
                </c:pt>
                <c:pt idx="163">
                  <c:v>1.4587892049598833E-4</c:v>
                </c:pt>
                <c:pt idx="164">
                  <c:v>4.8626306831996109E-5</c:v>
                </c:pt>
                <c:pt idx="165">
                  <c:v>4.8626306831996109E-5</c:v>
                </c:pt>
                <c:pt idx="166">
                  <c:v>4.8626306831996109E-5</c:v>
                </c:pt>
                <c:pt idx="167">
                  <c:v>9.7252613663992217E-5</c:v>
                </c:pt>
                <c:pt idx="168">
                  <c:v>1.4587892049598833E-4</c:v>
                </c:pt>
                <c:pt idx="169">
                  <c:v>4.8626306831996109E-5</c:v>
                </c:pt>
                <c:pt idx="170">
                  <c:v>4.8626306831996109E-5</c:v>
                </c:pt>
                <c:pt idx="171">
                  <c:v>4.8626306831996109E-5</c:v>
                </c:pt>
                <c:pt idx="172">
                  <c:v>1.4587892049598833E-4</c:v>
                </c:pt>
                <c:pt idx="173">
                  <c:v>0</c:v>
                </c:pt>
                <c:pt idx="174">
                  <c:v>1.9450522732798443E-4</c:v>
                </c:pt>
                <c:pt idx="175">
                  <c:v>1.9450522732798443E-4</c:v>
                </c:pt>
                <c:pt idx="176">
                  <c:v>4.8626306831996109E-5</c:v>
                </c:pt>
                <c:pt idx="177">
                  <c:v>4.8626306831996109E-5</c:v>
                </c:pt>
                <c:pt idx="178">
                  <c:v>2.9175784099197665E-4</c:v>
                </c:pt>
                <c:pt idx="179">
                  <c:v>9.7252613663992217E-5</c:v>
                </c:pt>
                <c:pt idx="180">
                  <c:v>0</c:v>
                </c:pt>
                <c:pt idx="181">
                  <c:v>1.3469486992462922E-2</c:v>
                </c:pt>
              </c:numCache>
            </c:numRef>
          </c:val>
          <c:smooth val="0"/>
          <c:extLst>
            <c:ext xmlns:c16="http://schemas.microsoft.com/office/drawing/2014/chart" uri="{C3380CC4-5D6E-409C-BE32-E72D297353CC}">
              <c16:uniqueId val="{00000000-E778-4787-BB9D-3B143AB9614D}"/>
            </c:ext>
          </c:extLst>
        </c:ser>
        <c:ser>
          <c:idx val="1"/>
          <c:order val="1"/>
          <c:tx>
            <c:strRef>
              <c:f>'Sheet1 (8)'!$C$3:$C$4</c:f>
              <c:strCache>
                <c:ptCount val="1"/>
                <c:pt idx="0">
                  <c:v>Continuing</c:v>
                </c:pt>
              </c:strCache>
            </c:strRef>
          </c:tx>
          <c:spPr>
            <a:ln w="28575" cap="rnd">
              <a:solidFill>
                <a:schemeClr val="accent2"/>
              </a:solidFill>
              <a:round/>
            </a:ln>
            <a:effectLst/>
          </c:spPr>
          <c:marker>
            <c:symbol val="none"/>
          </c:marker>
          <c:cat>
            <c:strRef>
              <c:f>'Sheet1 (8)'!$A$5:$A$187</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(8)'!$C$5:$C$187</c:f>
              <c:numCache>
                <c:formatCode>0.00%</c:formatCode>
                <c:ptCount val="182"/>
                <c:pt idx="0">
                  <c:v>2.5095611717856719E-2</c:v>
                </c:pt>
                <c:pt idx="1">
                  <c:v>2.80921026692426E-3</c:v>
                </c:pt>
                <c:pt idx="2">
                  <c:v>1.6362417695067618E-3</c:v>
                </c:pt>
                <c:pt idx="3">
                  <c:v>1.5081023538224974E-3</c:v>
                </c:pt>
                <c:pt idx="4">
                  <c:v>1.5081023538224974E-3</c:v>
                </c:pt>
                <c:pt idx="5">
                  <c:v>1.8333793320979379E-3</c:v>
                </c:pt>
                <c:pt idx="6">
                  <c:v>2.0108031384299964E-3</c:v>
                </c:pt>
                <c:pt idx="7">
                  <c:v>2.4149351417419077E-3</c:v>
                </c:pt>
                <c:pt idx="8">
                  <c:v>1.9910893821708789E-3</c:v>
                </c:pt>
                <c:pt idx="9">
                  <c:v>2.0600875290777906E-3</c:v>
                </c:pt>
                <c:pt idx="10">
                  <c:v>2.3853645073532311E-3</c:v>
                </c:pt>
                <c:pt idx="11">
                  <c:v>2.7500689981469068E-3</c:v>
                </c:pt>
                <c:pt idx="12">
                  <c:v>3.1640578795883766E-3</c:v>
                </c:pt>
                <c:pt idx="13">
                  <c:v>4.3271694988763158E-3</c:v>
                </c:pt>
                <c:pt idx="14">
                  <c:v>7.4517998659464572E-3</c:v>
                </c:pt>
                <c:pt idx="15">
                  <c:v>5.726846193273666E-3</c:v>
                </c:pt>
                <c:pt idx="16">
                  <c:v>4.8692977960020506E-3</c:v>
                </c:pt>
                <c:pt idx="17">
                  <c:v>5.7958443401805778E-3</c:v>
                </c:pt>
                <c:pt idx="18">
                  <c:v>6.6731064937113121E-3</c:v>
                </c:pt>
                <c:pt idx="19">
                  <c:v>8.1220675787564561E-3</c:v>
                </c:pt>
                <c:pt idx="20">
                  <c:v>1.1493119899065568E-2</c:v>
                </c:pt>
                <c:pt idx="21">
                  <c:v>3.2803690415171706E-2</c:v>
                </c:pt>
                <c:pt idx="22">
                  <c:v>1.9782754406024523E-2</c:v>
                </c:pt>
                <c:pt idx="23">
                  <c:v>1.9457477427749083E-2</c:v>
                </c:pt>
                <c:pt idx="24">
                  <c:v>2.2917241651224225E-2</c:v>
                </c:pt>
                <c:pt idx="25">
                  <c:v>2.9245357410400977E-2</c:v>
                </c:pt>
                <c:pt idx="26">
                  <c:v>3.4055513937625674E-2</c:v>
                </c:pt>
                <c:pt idx="27">
                  <c:v>5.4932381816031224E-2</c:v>
                </c:pt>
                <c:pt idx="28">
                  <c:v>9.9485470961637026E-2</c:v>
                </c:pt>
                <c:pt idx="29">
                  <c:v>6.0432519812325038E-2</c:v>
                </c:pt>
                <c:pt idx="30">
                  <c:v>4.2966131766746837E-2</c:v>
                </c:pt>
                <c:pt idx="31">
                  <c:v>3.797855143319008E-2</c:v>
                </c:pt>
                <c:pt idx="32">
                  <c:v>3.1709576942790682E-2</c:v>
                </c:pt>
                <c:pt idx="33">
                  <c:v>2.8929937310255095E-2</c:v>
                </c:pt>
                <c:pt idx="34">
                  <c:v>3.0704175373575681E-2</c:v>
                </c:pt>
                <c:pt idx="35">
                  <c:v>3.6933722351456845E-2</c:v>
                </c:pt>
                <c:pt idx="36">
                  <c:v>2.2621535307337459E-2</c:v>
                </c:pt>
                <c:pt idx="37">
                  <c:v>1.6086425107439972E-2</c:v>
                </c:pt>
                <c:pt idx="38">
                  <c:v>1.4115049481528211E-2</c:v>
                </c:pt>
                <c:pt idx="39">
                  <c:v>1.2804084690296889E-2</c:v>
                </c:pt>
                <c:pt idx="40">
                  <c:v>1.1532547411583802E-2</c:v>
                </c:pt>
                <c:pt idx="41">
                  <c:v>1.4006623822103064E-2</c:v>
                </c:pt>
                <c:pt idx="42">
                  <c:v>1.8964633521271142E-2</c:v>
                </c:pt>
                <c:pt idx="43">
                  <c:v>1.1680400583527185E-2</c:v>
                </c:pt>
                <c:pt idx="44">
                  <c:v>8.3783464101249844E-3</c:v>
                </c:pt>
                <c:pt idx="45">
                  <c:v>7.2645191814848398E-3</c:v>
                </c:pt>
                <c:pt idx="46">
                  <c:v>6.5449670780270471E-3</c:v>
                </c:pt>
                <c:pt idx="47">
                  <c:v>6.6238221030635175E-3</c:v>
                </c:pt>
                <c:pt idx="48">
                  <c:v>7.412372353428222E-3</c:v>
                </c:pt>
                <c:pt idx="49">
                  <c:v>8.7430509009186613E-3</c:v>
                </c:pt>
                <c:pt idx="50">
                  <c:v>6.2492607341402828E-3</c:v>
                </c:pt>
                <c:pt idx="51">
                  <c:v>5.0664353585932265E-3</c:v>
                </c:pt>
                <c:pt idx="52">
                  <c:v>4.3665970113945509E-3</c:v>
                </c:pt>
                <c:pt idx="53">
                  <c:v>4.277885108228522E-3</c:v>
                </c:pt>
                <c:pt idx="54">
                  <c:v>4.9974372116863147E-3</c:v>
                </c:pt>
                <c:pt idx="55">
                  <c:v>5.963411268383078E-3</c:v>
                </c:pt>
                <c:pt idx="56">
                  <c:v>7.9840712849426326E-3</c:v>
                </c:pt>
                <c:pt idx="57">
                  <c:v>5.3917123368686665E-3</c:v>
                </c:pt>
                <c:pt idx="58">
                  <c:v>4.149745692544257E-3</c:v>
                </c:pt>
                <c:pt idx="59">
                  <c:v>3.3611954421795529E-3</c:v>
                </c:pt>
                <c:pt idx="60">
                  <c:v>3.6766155423254348E-3</c:v>
                </c:pt>
                <c:pt idx="61">
                  <c:v>3.4696211016046999E-3</c:v>
                </c:pt>
                <c:pt idx="62">
                  <c:v>3.7456136892323462E-3</c:v>
                </c:pt>
                <c:pt idx="63">
                  <c:v>4.5045933052083745E-3</c:v>
                </c:pt>
                <c:pt idx="64">
                  <c:v>3.252769782754406E-3</c:v>
                </c:pt>
                <c:pt idx="65">
                  <c:v>2.5036470449079366E-3</c:v>
                </c:pt>
                <c:pt idx="66">
                  <c:v>2.2177975791507314E-3</c:v>
                </c:pt>
                <c:pt idx="67">
                  <c:v>1.8826637227457319E-3</c:v>
                </c:pt>
                <c:pt idx="68">
                  <c:v>2.0206600165595555E-3</c:v>
                </c:pt>
                <c:pt idx="69">
                  <c:v>2.2966526041872017E-3</c:v>
                </c:pt>
                <c:pt idx="70">
                  <c:v>2.7894965106651419E-3</c:v>
                </c:pt>
                <c:pt idx="71">
                  <c:v>1.8530930883570555E-3</c:v>
                </c:pt>
                <c:pt idx="72">
                  <c:v>1.5869573788589678E-3</c:v>
                </c:pt>
                <c:pt idx="73">
                  <c:v>1.468674841304262E-3</c:v>
                </c:pt>
                <c:pt idx="74">
                  <c:v>1.3799629381382329E-3</c:v>
                </c:pt>
                <c:pt idx="75">
                  <c:v>1.3996766943973505E-3</c:v>
                </c:pt>
                <c:pt idx="76">
                  <c:v>1.6855261601545558E-3</c:v>
                </c:pt>
                <c:pt idx="77">
                  <c:v>1.8530930883570555E-3</c:v>
                </c:pt>
                <c:pt idx="78">
                  <c:v>1.3011079131017625E-3</c:v>
                </c:pt>
                <c:pt idx="79">
                  <c:v>1.1335409848992628E-3</c:v>
                </c:pt>
                <c:pt idx="80">
                  <c:v>9.7583093482632183E-4</c:v>
                </c:pt>
                <c:pt idx="81">
                  <c:v>1.0546859598627922E-3</c:v>
                </c:pt>
                <c:pt idx="82">
                  <c:v>1.064542837992351E-3</c:v>
                </c:pt>
                <c:pt idx="83">
                  <c:v>1.0743997161219098E-3</c:v>
                </c:pt>
                <c:pt idx="84">
                  <c:v>1.527816110081615E-3</c:v>
                </c:pt>
                <c:pt idx="85">
                  <c:v>1.0941134723810274E-3</c:v>
                </c:pt>
                <c:pt idx="86">
                  <c:v>9.2654654417852775E-4</c:v>
                </c:pt>
                <c:pt idx="87">
                  <c:v>1.0941134723810274E-3</c:v>
                </c:pt>
                <c:pt idx="88">
                  <c:v>9.1668966604896895E-4</c:v>
                </c:pt>
                <c:pt idx="89">
                  <c:v>7.1955210345779283E-4</c:v>
                </c:pt>
                <c:pt idx="90">
                  <c:v>9.5611717856720424E-4</c:v>
                </c:pt>
                <c:pt idx="91">
                  <c:v>1.3602491818791153E-3</c:v>
                </c:pt>
                <c:pt idx="92">
                  <c:v>7.984071284942633E-4</c:v>
                </c:pt>
                <c:pt idx="93">
                  <c:v>7.7869337223514571E-4</c:v>
                </c:pt>
                <c:pt idx="94">
                  <c:v>7.0969522532823403E-4</c:v>
                </c:pt>
                <c:pt idx="95">
                  <c:v>6.3084020029176356E-4</c:v>
                </c:pt>
                <c:pt idx="96">
                  <c:v>5.0270078460749911E-4</c:v>
                </c:pt>
                <c:pt idx="97">
                  <c:v>8.1812088475338089E-4</c:v>
                </c:pt>
                <c:pt idx="98">
                  <c:v>7.2940898158735162E-4</c:v>
                </c:pt>
                <c:pt idx="99">
                  <c:v>6.0126956590308717E-4</c:v>
                </c:pt>
                <c:pt idx="100">
                  <c:v>6.1112644403264597E-4</c:v>
                </c:pt>
                <c:pt idx="101">
                  <c:v>3.9427512518235225E-4</c:v>
                </c:pt>
                <c:pt idx="102">
                  <c:v>3.6470449079367581E-4</c:v>
                </c:pt>
                <c:pt idx="103">
                  <c:v>6.4069707842132236E-4</c:v>
                </c:pt>
                <c:pt idx="104">
                  <c:v>5.8155580964396958E-4</c:v>
                </c:pt>
                <c:pt idx="105">
                  <c:v>5.8155580964396958E-4</c:v>
                </c:pt>
                <c:pt idx="106">
                  <c:v>4.1398888144146984E-4</c:v>
                </c:pt>
                <c:pt idx="107">
                  <c:v>3.2527697827544063E-4</c:v>
                </c:pt>
                <c:pt idx="108">
                  <c:v>4.6327327208926387E-4</c:v>
                </c:pt>
                <c:pt idx="109">
                  <c:v>3.1542010014588178E-4</c:v>
                </c:pt>
                <c:pt idx="110">
                  <c:v>4.9284390647794031E-4</c:v>
                </c:pt>
                <c:pt idx="111">
                  <c:v>3.9427512518235225E-4</c:v>
                </c:pt>
                <c:pt idx="112">
                  <c:v>4.7313015021882267E-4</c:v>
                </c:pt>
                <c:pt idx="113">
                  <c:v>2.9570634388676419E-4</c:v>
                </c:pt>
                <c:pt idx="114">
                  <c:v>3.0556322201632298E-4</c:v>
                </c:pt>
                <c:pt idx="115">
                  <c:v>3.7456136892323461E-4</c:v>
                </c:pt>
                <c:pt idx="116">
                  <c:v>3.4499073453455822E-4</c:v>
                </c:pt>
                <c:pt idx="117">
                  <c:v>4.8298702834838152E-4</c:v>
                </c:pt>
                <c:pt idx="118">
                  <c:v>3.7456136892323461E-4</c:v>
                </c:pt>
                <c:pt idx="119">
                  <c:v>4.0413200331191105E-4</c:v>
                </c:pt>
                <c:pt idx="120">
                  <c:v>2.6613570949808775E-4</c:v>
                </c:pt>
                <c:pt idx="121">
                  <c:v>2.3656507510941133E-4</c:v>
                </c:pt>
                <c:pt idx="122">
                  <c:v>2.1685131885029374E-4</c:v>
                </c:pt>
                <c:pt idx="123">
                  <c:v>2.5627883136852895E-4</c:v>
                </c:pt>
                <c:pt idx="124">
                  <c:v>2.2670819697985254E-4</c:v>
                </c:pt>
                <c:pt idx="125">
                  <c:v>2.0699444072073492E-4</c:v>
                </c:pt>
                <c:pt idx="126">
                  <c:v>3.1542010014588178E-4</c:v>
                </c:pt>
                <c:pt idx="127">
                  <c:v>2.3656507510941133E-4</c:v>
                </c:pt>
                <c:pt idx="128">
                  <c:v>1.7742380633205851E-4</c:v>
                </c:pt>
                <c:pt idx="129">
                  <c:v>2.759925876276466E-4</c:v>
                </c:pt>
                <c:pt idx="130">
                  <c:v>1.9713756259117613E-4</c:v>
                </c:pt>
                <c:pt idx="131">
                  <c:v>1.2813941568426448E-4</c:v>
                </c:pt>
                <c:pt idx="132">
                  <c:v>3.3513385640499942E-4</c:v>
                </c:pt>
                <c:pt idx="133">
                  <c:v>2.5627883136852895E-4</c:v>
                </c:pt>
                <c:pt idx="134">
                  <c:v>1.4785317194338209E-4</c:v>
                </c:pt>
                <c:pt idx="135">
                  <c:v>1.5771005007294089E-4</c:v>
                </c:pt>
                <c:pt idx="136">
                  <c:v>1.7742380633205851E-4</c:v>
                </c:pt>
                <c:pt idx="137">
                  <c:v>1.6756692820249971E-4</c:v>
                </c:pt>
                <c:pt idx="138">
                  <c:v>2.6613570949808775E-4</c:v>
                </c:pt>
                <c:pt idx="139">
                  <c:v>2.3656507510941133E-4</c:v>
                </c:pt>
                <c:pt idx="140">
                  <c:v>2.5627883136852895E-4</c:v>
                </c:pt>
                <c:pt idx="141">
                  <c:v>2.2670819697985254E-4</c:v>
                </c:pt>
                <c:pt idx="142">
                  <c:v>1.0842565942514687E-4</c:v>
                </c:pt>
                <c:pt idx="143">
                  <c:v>1.9713756259117613E-4</c:v>
                </c:pt>
                <c:pt idx="144">
                  <c:v>8.8711903166029254E-5</c:v>
                </c:pt>
                <c:pt idx="145">
                  <c:v>1.9713756259117613E-4</c:v>
                </c:pt>
                <c:pt idx="146">
                  <c:v>1.9713756259117613E-4</c:v>
                </c:pt>
                <c:pt idx="147">
                  <c:v>2.1685131885029374E-4</c:v>
                </c:pt>
                <c:pt idx="148">
                  <c:v>1.872806844616173E-4</c:v>
                </c:pt>
                <c:pt idx="149">
                  <c:v>1.379962938138233E-4</c:v>
                </c:pt>
                <c:pt idx="150">
                  <c:v>8.8711903166029254E-5</c:v>
                </c:pt>
                <c:pt idx="151">
                  <c:v>9.8568781295588063E-5</c:v>
                </c:pt>
                <c:pt idx="152">
                  <c:v>1.1828253755470567E-4</c:v>
                </c:pt>
                <c:pt idx="153">
                  <c:v>1.4785317194338209E-4</c:v>
                </c:pt>
                <c:pt idx="154">
                  <c:v>2.759925876276466E-4</c:v>
                </c:pt>
                <c:pt idx="155">
                  <c:v>1.872806844616173E-4</c:v>
                </c:pt>
                <c:pt idx="156">
                  <c:v>1.0842565942514687E-4</c:v>
                </c:pt>
                <c:pt idx="157">
                  <c:v>9.8568781295588063E-5</c:v>
                </c:pt>
                <c:pt idx="158">
                  <c:v>1.4785317194338209E-4</c:v>
                </c:pt>
                <c:pt idx="159">
                  <c:v>1.1828253755470567E-4</c:v>
                </c:pt>
                <c:pt idx="160">
                  <c:v>1.2813941568426448E-4</c:v>
                </c:pt>
                <c:pt idx="161">
                  <c:v>1.872806844616173E-4</c:v>
                </c:pt>
                <c:pt idx="162">
                  <c:v>1.2813941568426448E-4</c:v>
                </c:pt>
                <c:pt idx="163">
                  <c:v>1.2813941568426448E-4</c:v>
                </c:pt>
                <c:pt idx="164">
                  <c:v>1.379962938138233E-4</c:v>
                </c:pt>
                <c:pt idx="165">
                  <c:v>1.1828253755470567E-4</c:v>
                </c:pt>
                <c:pt idx="166">
                  <c:v>1.5771005007294089E-4</c:v>
                </c:pt>
                <c:pt idx="167">
                  <c:v>1.4785317194338209E-4</c:v>
                </c:pt>
                <c:pt idx="168">
                  <c:v>1.379962938138233E-4</c:v>
                </c:pt>
                <c:pt idx="169">
                  <c:v>8.8711903166029254E-5</c:v>
                </c:pt>
                <c:pt idx="170">
                  <c:v>1.379962938138233E-4</c:v>
                </c:pt>
                <c:pt idx="171">
                  <c:v>1.0842565942514687E-4</c:v>
                </c:pt>
                <c:pt idx="172">
                  <c:v>1.2813941568426448E-4</c:v>
                </c:pt>
                <c:pt idx="173">
                  <c:v>9.8568781295588063E-5</c:v>
                </c:pt>
                <c:pt idx="174">
                  <c:v>1.379962938138233E-4</c:v>
                </c:pt>
                <c:pt idx="175">
                  <c:v>1.872806844616173E-4</c:v>
                </c:pt>
                <c:pt idx="176">
                  <c:v>1.379962938138233E-4</c:v>
                </c:pt>
                <c:pt idx="177">
                  <c:v>1.0842565942514687E-4</c:v>
                </c:pt>
                <c:pt idx="178">
                  <c:v>3.9427512518235222E-5</c:v>
                </c:pt>
                <c:pt idx="179">
                  <c:v>1.2813941568426448E-4</c:v>
                </c:pt>
                <c:pt idx="180">
                  <c:v>1.0842565942514687E-4</c:v>
                </c:pt>
                <c:pt idx="181">
                  <c:v>1.0093443204668217E-2</c:v>
                </c:pt>
              </c:numCache>
            </c:numRef>
          </c:val>
          <c:smooth val="0"/>
          <c:extLst>
            <c:ext xmlns:c16="http://schemas.microsoft.com/office/drawing/2014/chart" uri="{C3380CC4-5D6E-409C-BE32-E72D297353CC}">
              <c16:uniqueId val="{00000001-E778-4787-BB9D-3B143AB9614D}"/>
            </c:ext>
          </c:extLst>
        </c:ser>
        <c:dLbls>
          <c:showLegendKey val="0"/>
          <c:showVal val="0"/>
          <c:showCatName val="0"/>
          <c:showSerName val="0"/>
          <c:showPercent val="0"/>
          <c:showBubbleSize val="0"/>
        </c:dLbls>
        <c:smooth val="0"/>
        <c:axId val="876173088"/>
        <c:axId val="876173744"/>
      </c:lineChart>
      <c:catAx>
        <c:axId val="87617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to resupply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6173744"/>
        <c:crosses val="autoZero"/>
        <c:auto val="1"/>
        <c:lblAlgn val="ctr"/>
        <c:lblOffset val="100"/>
        <c:noMultiLvlLbl val="0"/>
      </c:catAx>
      <c:valAx>
        <c:axId val="87617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17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[D1467 - Time btw supplies distribution by year and phase, v3 - corrected dose.xlsx]Sheet1 (4)!PivotTable1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(4)'!$B$4:$B$5</c:f>
              <c:strCache>
                <c:ptCount val="1"/>
                <c:pt idx="0">
                  <c:v>2022</c:v>
                </c:pt>
              </c:strCache>
            </c:strRef>
          </c:tx>
          <c:spPr>
            <a:ln w="28575" cap="rnd">
              <a:solidFill>
                <a:schemeClr val="accent1"/>
              </a:solidFill>
              <a:round/>
            </a:ln>
            <a:effectLst/>
          </c:spPr>
          <c:marker>
            <c:symbol val="none"/>
          </c:marker>
          <c:cat>
            <c:strRef>
              <c:f>'Sheet1 (4)'!$A$6:$A$188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(4)'!$B$6:$B$188</c:f>
              <c:numCache>
                <c:formatCode>0.00%</c:formatCode>
                <c:ptCount val="182"/>
                <c:pt idx="0">
                  <c:v>2.73842479509309E-2</c:v>
                </c:pt>
                <c:pt idx="1">
                  <c:v>2.6325788416653095E-3</c:v>
                </c:pt>
                <c:pt idx="2">
                  <c:v>1.4655593551538837E-3</c:v>
                </c:pt>
                <c:pt idx="3">
                  <c:v>1.6826792596211257E-3</c:v>
                </c:pt>
                <c:pt idx="4">
                  <c:v>1.7369592357379363E-3</c:v>
                </c:pt>
                <c:pt idx="5">
                  <c:v>1.6826792596211257E-3</c:v>
                </c:pt>
                <c:pt idx="6">
                  <c:v>2.0626390924387995E-3</c:v>
                </c:pt>
                <c:pt idx="7">
                  <c:v>2.3068989849644467E-3</c:v>
                </c:pt>
                <c:pt idx="8">
                  <c:v>2.2526190088476361E-3</c:v>
                </c:pt>
                <c:pt idx="9">
                  <c:v>1.9812191282635836E-3</c:v>
                </c:pt>
                <c:pt idx="10">
                  <c:v>2.6325788416653095E-3</c:v>
                </c:pt>
                <c:pt idx="11">
                  <c:v>2.9582586983661727E-3</c:v>
                </c:pt>
                <c:pt idx="12">
                  <c:v>3.5824784237094938E-3</c:v>
                </c:pt>
                <c:pt idx="13">
                  <c:v>4.9666178146881611E-3</c:v>
                </c:pt>
                <c:pt idx="14">
                  <c:v>7.3549367638278242E-3</c:v>
                </c:pt>
                <c:pt idx="15">
                  <c:v>6.7578570265429084E-3</c:v>
                </c:pt>
                <c:pt idx="16">
                  <c:v>5.6722575042066981E-3</c:v>
                </c:pt>
                <c:pt idx="17">
                  <c:v>6.540737122075666E-3</c:v>
                </c:pt>
                <c:pt idx="18">
                  <c:v>6.9478369429517451E-3</c:v>
                </c:pt>
                <c:pt idx="19">
                  <c:v>8.8476361070401136E-3</c:v>
                </c:pt>
                <c:pt idx="20">
                  <c:v>1.172447484123107E-2</c:v>
                </c:pt>
                <c:pt idx="21">
                  <c:v>3.2242305813385441E-2</c:v>
                </c:pt>
                <c:pt idx="22">
                  <c:v>2.1223470661672909E-2</c:v>
                </c:pt>
                <c:pt idx="23">
                  <c:v>1.973077131846062E-2</c:v>
                </c:pt>
                <c:pt idx="24">
                  <c:v>2.241763013624274E-2</c:v>
                </c:pt>
                <c:pt idx="25">
                  <c:v>2.876838734190957E-2</c:v>
                </c:pt>
                <c:pt idx="26">
                  <c:v>3.2703685610378334E-2</c:v>
                </c:pt>
                <c:pt idx="27">
                  <c:v>5.2543016881072574E-2</c:v>
                </c:pt>
                <c:pt idx="28">
                  <c:v>8.8557781034576344E-2</c:v>
                </c:pt>
                <c:pt idx="29">
                  <c:v>5.7482494707702329E-2</c:v>
                </c:pt>
                <c:pt idx="30">
                  <c:v>4.2854041144221894E-2</c:v>
                </c:pt>
                <c:pt idx="31">
                  <c:v>3.7534603484774463E-2</c:v>
                </c:pt>
                <c:pt idx="32">
                  <c:v>3.2649405634261518E-2</c:v>
                </c:pt>
                <c:pt idx="33">
                  <c:v>2.9392607067252892E-2</c:v>
                </c:pt>
                <c:pt idx="34">
                  <c:v>3.0505346577647505E-2</c:v>
                </c:pt>
                <c:pt idx="35">
                  <c:v>3.5444824404277264E-2</c:v>
                </c:pt>
                <c:pt idx="36">
                  <c:v>2.3991749443630243E-2</c:v>
                </c:pt>
                <c:pt idx="37">
                  <c:v>1.70439125006785E-2</c:v>
                </c:pt>
                <c:pt idx="38">
                  <c:v>1.4547033599305216E-2</c:v>
                </c:pt>
                <c:pt idx="39">
                  <c:v>1.3515714053085817E-2</c:v>
                </c:pt>
                <c:pt idx="40">
                  <c:v>1.2158714650165554E-2</c:v>
                </c:pt>
                <c:pt idx="41">
                  <c:v>1.5008413396298105E-2</c:v>
                </c:pt>
                <c:pt idx="42">
                  <c:v>1.8183791999131522E-2</c:v>
                </c:pt>
                <c:pt idx="43">
                  <c:v>1.1941594745698312E-2</c:v>
                </c:pt>
                <c:pt idx="44">
                  <c:v>9.1190359876241658E-3</c:v>
                </c:pt>
                <c:pt idx="45">
                  <c:v>8.2505563697551978E-3</c:v>
                </c:pt>
                <c:pt idx="46">
                  <c:v>7.5991966563534715E-3</c:v>
                </c:pt>
                <c:pt idx="47">
                  <c:v>6.3236172176084245E-3</c:v>
                </c:pt>
                <c:pt idx="48">
                  <c:v>7.979156489171144E-3</c:v>
                </c:pt>
                <c:pt idx="49">
                  <c:v>9.4718558323834343E-3</c:v>
                </c:pt>
                <c:pt idx="50">
                  <c:v>6.97497693101015E-3</c:v>
                </c:pt>
                <c:pt idx="51">
                  <c:v>5.1565977310969987E-3</c:v>
                </c:pt>
                <c:pt idx="52">
                  <c:v>5.1565977310969987E-3</c:v>
                </c:pt>
                <c:pt idx="53">
                  <c:v>4.3966780654616511E-3</c:v>
                </c:pt>
                <c:pt idx="54">
                  <c:v>5.3465776475058353E-3</c:v>
                </c:pt>
                <c:pt idx="55">
                  <c:v>6.3236172176084245E-3</c:v>
                </c:pt>
                <c:pt idx="56">
                  <c:v>7.1378168593605818E-3</c:v>
                </c:pt>
                <c:pt idx="57">
                  <c:v>5.5636975519730769E-3</c:v>
                </c:pt>
                <c:pt idx="58">
                  <c:v>4.4238180535200568E-3</c:v>
                </c:pt>
                <c:pt idx="59">
                  <c:v>3.4467784834174672E-3</c:v>
                </c:pt>
                <c:pt idx="60">
                  <c:v>3.8538783042935459E-3</c:v>
                </c:pt>
                <c:pt idx="61">
                  <c:v>3.9352982684687622E-3</c:v>
                </c:pt>
                <c:pt idx="62">
                  <c:v>4.2338381371112193E-3</c:v>
                </c:pt>
                <c:pt idx="63">
                  <c:v>4.9394778266297562E-3</c:v>
                </c:pt>
                <c:pt idx="64">
                  <c:v>3.5281984475926832E-3</c:v>
                </c:pt>
                <c:pt idx="65">
                  <c:v>2.6325788416653095E-3</c:v>
                </c:pt>
                <c:pt idx="66">
                  <c:v>2.0354991043803942E-3</c:v>
                </c:pt>
                <c:pt idx="67">
                  <c:v>1.7640992237963416E-3</c:v>
                </c:pt>
                <c:pt idx="68">
                  <c:v>2.2797589969060414E-3</c:v>
                </c:pt>
                <c:pt idx="69">
                  <c:v>2.4968789013732834E-3</c:v>
                </c:pt>
                <c:pt idx="70">
                  <c:v>2.6054388536069046E-3</c:v>
                </c:pt>
                <c:pt idx="71">
                  <c:v>2.1169190685556096E-3</c:v>
                </c:pt>
                <c:pt idx="72">
                  <c:v>1.6283992835043153E-3</c:v>
                </c:pt>
                <c:pt idx="73">
                  <c:v>1.5198393312706943E-3</c:v>
                </c:pt>
                <c:pt idx="74">
                  <c:v>1.4384193670954784E-3</c:v>
                </c:pt>
                <c:pt idx="75">
                  <c:v>1.384139390978668E-3</c:v>
                </c:pt>
                <c:pt idx="76">
                  <c:v>1.818379199913152E-3</c:v>
                </c:pt>
                <c:pt idx="77">
                  <c:v>2.0897790804972048E-3</c:v>
                </c:pt>
                <c:pt idx="78">
                  <c:v>1.4384193670954784E-3</c:v>
                </c:pt>
                <c:pt idx="79">
                  <c:v>1.3569994029202627E-3</c:v>
                </c:pt>
                <c:pt idx="80">
                  <c:v>1.3298594148618574E-3</c:v>
                </c:pt>
                <c:pt idx="81">
                  <c:v>1.0041795581609944E-3</c:v>
                </c:pt>
                <c:pt idx="82">
                  <c:v>1.2212994626282364E-3</c:v>
                </c:pt>
                <c:pt idx="83">
                  <c:v>1.1127395103946154E-3</c:v>
                </c:pt>
                <c:pt idx="84">
                  <c:v>1.2212994626282364E-3</c:v>
                </c:pt>
                <c:pt idx="85">
                  <c:v>1.2484394506866417E-3</c:v>
                </c:pt>
                <c:pt idx="86">
                  <c:v>9.4989958204418393E-4</c:v>
                </c:pt>
                <c:pt idx="87">
                  <c:v>1.1941594745698311E-3</c:v>
                </c:pt>
                <c:pt idx="88">
                  <c:v>9.7703957010258913E-4</c:v>
                </c:pt>
                <c:pt idx="89">
                  <c:v>8.9561960592737344E-4</c:v>
                </c:pt>
                <c:pt idx="90">
                  <c:v>1.0313195462193997E-3</c:v>
                </c:pt>
                <c:pt idx="91">
                  <c:v>1.492699343212289E-3</c:v>
                </c:pt>
                <c:pt idx="92">
                  <c:v>7.8705965369375234E-4</c:v>
                </c:pt>
                <c:pt idx="93">
                  <c:v>1.0313195462193997E-3</c:v>
                </c:pt>
                <c:pt idx="94">
                  <c:v>1.0041795581609944E-3</c:v>
                </c:pt>
                <c:pt idx="95">
                  <c:v>6.7849970146013135E-4</c:v>
                </c:pt>
                <c:pt idx="96">
                  <c:v>5.1565977310969987E-4</c:v>
                </c:pt>
                <c:pt idx="97">
                  <c:v>7.5991966563534715E-4</c:v>
                </c:pt>
                <c:pt idx="98">
                  <c:v>6.7849970146013135E-4</c:v>
                </c:pt>
                <c:pt idx="99">
                  <c:v>7.5991966563534715E-4</c:v>
                </c:pt>
                <c:pt idx="100">
                  <c:v>5.6993974922651036E-4</c:v>
                </c:pt>
                <c:pt idx="101">
                  <c:v>5.4279976116810506E-4</c:v>
                </c:pt>
                <c:pt idx="102">
                  <c:v>5.4279976116810506E-4</c:v>
                </c:pt>
                <c:pt idx="103">
                  <c:v>6.7849970146013135E-4</c:v>
                </c:pt>
                <c:pt idx="104">
                  <c:v>5.9707973728491555E-4</c:v>
                </c:pt>
                <c:pt idx="105">
                  <c:v>5.4279976116810506E-4</c:v>
                </c:pt>
                <c:pt idx="106">
                  <c:v>5.6993974922651036E-4</c:v>
                </c:pt>
                <c:pt idx="107">
                  <c:v>3.7995983281767357E-4</c:v>
                </c:pt>
                <c:pt idx="108">
                  <c:v>4.8851978505129456E-4</c:v>
                </c:pt>
                <c:pt idx="109">
                  <c:v>4.6137979699288932E-4</c:v>
                </c:pt>
                <c:pt idx="110">
                  <c:v>3.7995983281767357E-4</c:v>
                </c:pt>
                <c:pt idx="111">
                  <c:v>4.0709982087607882E-4</c:v>
                </c:pt>
                <c:pt idx="112">
                  <c:v>4.6137979699288932E-4</c:v>
                </c:pt>
                <c:pt idx="113">
                  <c:v>2.9853986864245778E-4</c:v>
                </c:pt>
                <c:pt idx="114">
                  <c:v>3.7995983281767357E-4</c:v>
                </c:pt>
                <c:pt idx="115">
                  <c:v>4.0709982087607882E-4</c:v>
                </c:pt>
                <c:pt idx="116">
                  <c:v>3.7995983281767357E-4</c:v>
                </c:pt>
                <c:pt idx="117">
                  <c:v>4.0709982087607882E-4</c:v>
                </c:pt>
                <c:pt idx="118">
                  <c:v>4.0709982087607882E-4</c:v>
                </c:pt>
                <c:pt idx="119">
                  <c:v>4.3423980893448407E-4</c:v>
                </c:pt>
                <c:pt idx="120">
                  <c:v>2.1711990446724203E-4</c:v>
                </c:pt>
                <c:pt idx="121">
                  <c:v>1.8997991640883679E-4</c:v>
                </c:pt>
                <c:pt idx="122">
                  <c:v>2.9853986864245778E-4</c:v>
                </c:pt>
                <c:pt idx="123">
                  <c:v>2.9853986864245778E-4</c:v>
                </c:pt>
                <c:pt idx="124">
                  <c:v>1.0855995223362102E-4</c:v>
                </c:pt>
                <c:pt idx="125">
                  <c:v>3.2567985670086308E-4</c:v>
                </c:pt>
                <c:pt idx="126">
                  <c:v>2.9853986864245778E-4</c:v>
                </c:pt>
                <c:pt idx="127">
                  <c:v>2.9853986864245778E-4</c:v>
                </c:pt>
                <c:pt idx="128">
                  <c:v>2.1711990446724203E-4</c:v>
                </c:pt>
                <c:pt idx="129">
                  <c:v>2.9853986864245778E-4</c:v>
                </c:pt>
                <c:pt idx="130">
                  <c:v>1.8997991640883679E-4</c:v>
                </c:pt>
                <c:pt idx="131">
                  <c:v>1.6283992835043154E-4</c:v>
                </c:pt>
                <c:pt idx="132">
                  <c:v>3.2567985670086308E-4</c:v>
                </c:pt>
                <c:pt idx="133">
                  <c:v>1.8997991640883679E-4</c:v>
                </c:pt>
                <c:pt idx="134">
                  <c:v>8.141996417521577E-5</c:v>
                </c:pt>
                <c:pt idx="135">
                  <c:v>1.3569994029202626E-4</c:v>
                </c:pt>
                <c:pt idx="136">
                  <c:v>1.3569994029202626E-4</c:v>
                </c:pt>
                <c:pt idx="137">
                  <c:v>2.7139988058405254E-5</c:v>
                </c:pt>
                <c:pt idx="138">
                  <c:v>2.7139988058405253E-4</c:v>
                </c:pt>
                <c:pt idx="139">
                  <c:v>2.1711990446724203E-4</c:v>
                </c:pt>
                <c:pt idx="140">
                  <c:v>2.7139988058405253E-4</c:v>
                </c:pt>
                <c:pt idx="141">
                  <c:v>1.6283992835043154E-4</c:v>
                </c:pt>
                <c:pt idx="142">
                  <c:v>8.141996417521577E-5</c:v>
                </c:pt>
                <c:pt idx="143">
                  <c:v>1.6283992835043154E-4</c:v>
                </c:pt>
                <c:pt idx="144">
                  <c:v>5.4279976116810509E-5</c:v>
                </c:pt>
                <c:pt idx="145">
                  <c:v>1.8997991640883679E-4</c:v>
                </c:pt>
                <c:pt idx="146">
                  <c:v>1.0855995223362102E-4</c:v>
                </c:pt>
                <c:pt idx="147">
                  <c:v>1.8997991640883679E-4</c:v>
                </c:pt>
                <c:pt idx="148">
                  <c:v>1.6283992835043154E-4</c:v>
                </c:pt>
                <c:pt idx="149">
                  <c:v>1.3569994029202626E-4</c:v>
                </c:pt>
                <c:pt idx="150">
                  <c:v>8.141996417521577E-5</c:v>
                </c:pt>
                <c:pt idx="151">
                  <c:v>1.3569994029202626E-4</c:v>
                </c:pt>
                <c:pt idx="152">
                  <c:v>1.6283992835043154E-4</c:v>
                </c:pt>
                <c:pt idx="153">
                  <c:v>1.3569994029202626E-4</c:v>
                </c:pt>
                <c:pt idx="154">
                  <c:v>2.7139988058405253E-4</c:v>
                </c:pt>
                <c:pt idx="155">
                  <c:v>2.7139988058405253E-4</c:v>
                </c:pt>
                <c:pt idx="156">
                  <c:v>1.3569994029202626E-4</c:v>
                </c:pt>
                <c:pt idx="157">
                  <c:v>8.141996417521577E-5</c:v>
                </c:pt>
                <c:pt idx="158">
                  <c:v>1.3569994029202626E-4</c:v>
                </c:pt>
                <c:pt idx="159">
                  <c:v>8.141996417521577E-5</c:v>
                </c:pt>
                <c:pt idx="160">
                  <c:v>2.7139988058405253E-4</c:v>
                </c:pt>
                <c:pt idx="161">
                  <c:v>1.6283992835043154E-4</c:v>
                </c:pt>
                <c:pt idx="162">
                  <c:v>1.3569994029202626E-4</c:v>
                </c:pt>
                <c:pt idx="163">
                  <c:v>2.7139988058405254E-5</c:v>
                </c:pt>
                <c:pt idx="164">
                  <c:v>8.141996417521577E-5</c:v>
                </c:pt>
                <c:pt idx="165">
                  <c:v>1.3569994029202626E-4</c:v>
                </c:pt>
                <c:pt idx="166">
                  <c:v>1.6283992835043154E-4</c:v>
                </c:pt>
                <c:pt idx="167">
                  <c:v>2.4425989252564728E-4</c:v>
                </c:pt>
                <c:pt idx="168">
                  <c:v>1.3569994029202626E-4</c:v>
                </c:pt>
                <c:pt idx="169">
                  <c:v>5.4279976116810509E-5</c:v>
                </c:pt>
                <c:pt idx="170">
                  <c:v>1.0855995223362102E-4</c:v>
                </c:pt>
                <c:pt idx="171">
                  <c:v>8.141996417521577E-5</c:v>
                </c:pt>
                <c:pt idx="172">
                  <c:v>1.6283992835043154E-4</c:v>
                </c:pt>
                <c:pt idx="173">
                  <c:v>1.0855995223362102E-4</c:v>
                </c:pt>
                <c:pt idx="174">
                  <c:v>1.3569994029202626E-4</c:v>
                </c:pt>
                <c:pt idx="175">
                  <c:v>1.3569994029202626E-4</c:v>
                </c:pt>
                <c:pt idx="176">
                  <c:v>8.141996417521577E-5</c:v>
                </c:pt>
                <c:pt idx="177">
                  <c:v>5.4279976116810509E-5</c:v>
                </c:pt>
                <c:pt idx="178">
                  <c:v>0</c:v>
                </c:pt>
                <c:pt idx="179">
                  <c:v>2.1711990446724203E-4</c:v>
                </c:pt>
                <c:pt idx="180">
                  <c:v>8.141996417521577E-5</c:v>
                </c:pt>
                <c:pt idx="181">
                  <c:v>5.5094175758562663E-3</c:v>
                </c:pt>
              </c:numCache>
            </c:numRef>
          </c:val>
          <c:smooth val="0"/>
          <c:extLst>
            <c:ext xmlns:c16="http://schemas.microsoft.com/office/drawing/2014/chart" uri="{C3380CC4-5D6E-409C-BE32-E72D297353CC}">
              <c16:uniqueId val="{00000000-46D2-4106-9969-E817459743C2}"/>
            </c:ext>
          </c:extLst>
        </c:ser>
        <c:ser>
          <c:idx val="1"/>
          <c:order val="1"/>
          <c:tx>
            <c:strRef>
              <c:f>'Sheet1 (4)'!$C$4:$C$5</c:f>
              <c:strCache>
                <c:ptCount val="1"/>
                <c:pt idx="0">
                  <c:v>2021</c:v>
                </c:pt>
              </c:strCache>
            </c:strRef>
          </c:tx>
          <c:spPr>
            <a:ln w="28575" cap="rnd">
              <a:solidFill>
                <a:schemeClr val="accent2"/>
              </a:solidFill>
              <a:round/>
            </a:ln>
            <a:effectLst/>
          </c:spPr>
          <c:marker>
            <c:symbol val="none"/>
          </c:marker>
          <c:cat>
            <c:strRef>
              <c:f>'Sheet1 (4)'!$A$6:$A$188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(4)'!$C$6:$C$188</c:f>
              <c:numCache>
                <c:formatCode>0.00%</c:formatCode>
                <c:ptCount val="182"/>
                <c:pt idx="0">
                  <c:v>2.2680672533989463E-2</c:v>
                </c:pt>
                <c:pt idx="1">
                  <c:v>2.4289454591337814E-3</c:v>
                </c:pt>
                <c:pt idx="2">
                  <c:v>1.7034162960158986E-3</c:v>
                </c:pt>
                <c:pt idx="3">
                  <c:v>1.3248793413456988E-3</c:v>
                </c:pt>
                <c:pt idx="4">
                  <c:v>1.5456925649033153E-3</c:v>
                </c:pt>
                <c:pt idx="5">
                  <c:v>1.6718715497933819E-3</c:v>
                </c:pt>
                <c:pt idx="6">
                  <c:v>1.8295952809059652E-3</c:v>
                </c:pt>
                <c:pt idx="7">
                  <c:v>2.5235796978013312E-3</c:v>
                </c:pt>
                <c:pt idx="8">
                  <c:v>2.0188637582410651E-3</c:v>
                </c:pt>
                <c:pt idx="9">
                  <c:v>2.6182139364688811E-3</c:v>
                </c:pt>
                <c:pt idx="10">
                  <c:v>2.3027664742437145E-3</c:v>
                </c:pt>
                <c:pt idx="11">
                  <c:v>3.4068325920317971E-3</c:v>
                </c:pt>
                <c:pt idx="12">
                  <c:v>3.5014668306993469E-3</c:v>
                </c:pt>
                <c:pt idx="13">
                  <c:v>5.2364278729377621E-3</c:v>
                </c:pt>
                <c:pt idx="14">
                  <c:v>8.5170814800794928E-3</c:v>
                </c:pt>
                <c:pt idx="15">
                  <c:v>5.3626068578278285E-3</c:v>
                </c:pt>
                <c:pt idx="16">
                  <c:v>4.6055329484874291E-3</c:v>
                </c:pt>
                <c:pt idx="17">
                  <c:v>5.551875335162929E-3</c:v>
                </c:pt>
                <c:pt idx="18">
                  <c:v>6.4035834831708775E-3</c:v>
                </c:pt>
                <c:pt idx="19">
                  <c:v>8.8956184347496921E-3</c:v>
                </c:pt>
                <c:pt idx="20">
                  <c:v>1.1356108640105991E-2</c:v>
                </c:pt>
                <c:pt idx="21">
                  <c:v>3.2995804548752408E-2</c:v>
                </c:pt>
                <c:pt idx="22">
                  <c:v>2.0567174537080849E-2</c:v>
                </c:pt>
                <c:pt idx="23">
                  <c:v>1.9778555881517935E-2</c:v>
                </c:pt>
                <c:pt idx="24">
                  <c:v>2.3280022712217279E-2</c:v>
                </c:pt>
                <c:pt idx="25">
                  <c:v>2.984132992650074E-2</c:v>
                </c:pt>
                <c:pt idx="26">
                  <c:v>3.4383773382543135E-2</c:v>
                </c:pt>
                <c:pt idx="27">
                  <c:v>5.406769502539352E-2</c:v>
                </c:pt>
                <c:pt idx="28">
                  <c:v>9.6053752247563171E-2</c:v>
                </c:pt>
                <c:pt idx="29">
                  <c:v>6.138607614901738E-2</c:v>
                </c:pt>
                <c:pt idx="30">
                  <c:v>4.5771426768871644E-2</c:v>
                </c:pt>
                <c:pt idx="31">
                  <c:v>3.6686539856786854E-2</c:v>
                </c:pt>
                <c:pt idx="32">
                  <c:v>3.1576290968739158E-2</c:v>
                </c:pt>
                <c:pt idx="33">
                  <c:v>2.9557427210498092E-2</c:v>
                </c:pt>
                <c:pt idx="34">
                  <c:v>3.0188322134948424E-2</c:v>
                </c:pt>
                <c:pt idx="35">
                  <c:v>3.6749629349231885E-2</c:v>
                </c:pt>
                <c:pt idx="36">
                  <c:v>2.2649127787766947E-2</c:v>
                </c:pt>
                <c:pt idx="37">
                  <c:v>1.5456925649033153E-2</c:v>
                </c:pt>
                <c:pt idx="38">
                  <c:v>1.4068956815242421E-2</c:v>
                </c:pt>
                <c:pt idx="39">
                  <c:v>1.2838711712564272E-2</c:v>
                </c:pt>
                <c:pt idx="40">
                  <c:v>1.1324563893883473E-2</c:v>
                </c:pt>
                <c:pt idx="41">
                  <c:v>1.3848143591684806E-2</c:v>
                </c:pt>
                <c:pt idx="42">
                  <c:v>2.0220182328633166E-2</c:v>
                </c:pt>
                <c:pt idx="43">
                  <c:v>1.1198384908993407E-2</c:v>
                </c:pt>
                <c:pt idx="44">
                  <c:v>8.2016340178543267E-3</c:v>
                </c:pt>
                <c:pt idx="45">
                  <c:v>7.6969180782940601E-3</c:v>
                </c:pt>
                <c:pt idx="46">
                  <c:v>6.4351282293933949E-3</c:v>
                </c:pt>
                <c:pt idx="47">
                  <c:v>6.3404939907258442E-3</c:v>
                </c:pt>
                <c:pt idx="48">
                  <c:v>6.9082994227311441E-3</c:v>
                </c:pt>
                <c:pt idx="49">
                  <c:v>7.8861865556291606E-3</c:v>
                </c:pt>
                <c:pt idx="50">
                  <c:v>5.8988675436106117E-3</c:v>
                </c:pt>
                <c:pt idx="51">
                  <c:v>5.2679726191602787E-3</c:v>
                </c:pt>
                <c:pt idx="52">
                  <c:v>4.1954512475947132E-3</c:v>
                </c:pt>
                <c:pt idx="53">
                  <c:v>4.1639065013721966E-3</c:v>
                </c:pt>
                <c:pt idx="54">
                  <c:v>5.3626068578278285E-3</c:v>
                </c:pt>
                <c:pt idx="55">
                  <c:v>5.8042333049430619E-3</c:v>
                </c:pt>
                <c:pt idx="56">
                  <c:v>7.9808207942967096E-3</c:v>
                </c:pt>
                <c:pt idx="57">
                  <c:v>5.8988675436106117E-3</c:v>
                </c:pt>
                <c:pt idx="58">
                  <c:v>3.9746380240370969E-3</c:v>
                </c:pt>
                <c:pt idx="59">
                  <c:v>3.059840383584114E-3</c:v>
                </c:pt>
                <c:pt idx="60">
                  <c:v>3.5014668306993469E-3</c:v>
                </c:pt>
                <c:pt idx="61">
                  <c:v>2.5235796978013312E-3</c:v>
                </c:pt>
                <c:pt idx="62">
                  <c:v>3.4383773382543137E-3</c:v>
                </c:pt>
                <c:pt idx="63">
                  <c:v>4.3531749787072962E-3</c:v>
                </c:pt>
                <c:pt idx="64">
                  <c:v>2.5235796978013312E-3</c:v>
                </c:pt>
                <c:pt idx="65">
                  <c:v>2.3658559666887482E-3</c:v>
                </c:pt>
                <c:pt idx="66">
                  <c:v>2.9652061449165642E-3</c:v>
                </c:pt>
                <c:pt idx="67">
                  <c:v>2.0504085044635817E-3</c:v>
                </c:pt>
                <c:pt idx="68">
                  <c:v>1.8926847733509984E-3</c:v>
                </c:pt>
                <c:pt idx="69">
                  <c:v>2.3343112204662311E-3</c:v>
                </c:pt>
                <c:pt idx="70">
                  <c:v>2.4289454591337814E-3</c:v>
                </c:pt>
                <c:pt idx="71">
                  <c:v>1.7665057884609318E-3</c:v>
                </c:pt>
                <c:pt idx="72">
                  <c:v>1.5772373111258319E-3</c:v>
                </c:pt>
                <c:pt idx="73">
                  <c:v>1.4510583262357655E-3</c:v>
                </c:pt>
                <c:pt idx="74">
                  <c:v>1.4510583262357655E-3</c:v>
                </c:pt>
                <c:pt idx="75">
                  <c:v>1.230245102678149E-3</c:v>
                </c:pt>
                <c:pt idx="76">
                  <c:v>1.7980505346834484E-3</c:v>
                </c:pt>
                <c:pt idx="77">
                  <c:v>1.7980505346834484E-3</c:v>
                </c:pt>
                <c:pt idx="78">
                  <c:v>1.2933345951231822E-3</c:v>
                </c:pt>
                <c:pt idx="79">
                  <c:v>1.1671556102331156E-3</c:v>
                </c:pt>
                <c:pt idx="80">
                  <c:v>7.2552916311788274E-4</c:v>
                </c:pt>
                <c:pt idx="81">
                  <c:v>1.3248793413456988E-3</c:v>
                </c:pt>
                <c:pt idx="82">
                  <c:v>9.4634238667549921E-4</c:v>
                </c:pt>
                <c:pt idx="83">
                  <c:v>1.0725213715655657E-3</c:v>
                </c:pt>
                <c:pt idx="84">
                  <c:v>1.5772373111258319E-3</c:v>
                </c:pt>
                <c:pt idx="85">
                  <c:v>9.147976404529826E-4</c:v>
                </c:pt>
                <c:pt idx="86">
                  <c:v>6.3089492445033281E-4</c:v>
                </c:pt>
                <c:pt idx="87">
                  <c:v>1.0725213715655657E-3</c:v>
                </c:pt>
                <c:pt idx="88">
                  <c:v>8.5170814800794928E-4</c:v>
                </c:pt>
                <c:pt idx="89">
                  <c:v>6.9398441689536613E-4</c:v>
                </c:pt>
                <c:pt idx="90">
                  <c:v>8.2016340178543267E-4</c:v>
                </c:pt>
                <c:pt idx="91">
                  <c:v>1.4826030724582821E-3</c:v>
                </c:pt>
                <c:pt idx="92">
                  <c:v>9.4634238667549921E-4</c:v>
                </c:pt>
                <c:pt idx="93">
                  <c:v>4.7317119333774961E-4</c:v>
                </c:pt>
                <c:pt idx="94">
                  <c:v>5.6780543200529948E-4</c:v>
                </c:pt>
                <c:pt idx="95">
                  <c:v>7.2552916311788274E-4</c:v>
                </c:pt>
                <c:pt idx="96">
                  <c:v>6.3089492445033281E-4</c:v>
                </c:pt>
                <c:pt idx="97">
                  <c:v>7.5707390934039935E-4</c:v>
                </c:pt>
                <c:pt idx="98">
                  <c:v>8.5170814800794928E-4</c:v>
                </c:pt>
                <c:pt idx="99">
                  <c:v>5.3626068578278287E-4</c:v>
                </c:pt>
                <c:pt idx="100">
                  <c:v>8.2016340178543267E-4</c:v>
                </c:pt>
                <c:pt idx="101">
                  <c:v>2.8390271600264974E-4</c:v>
                </c:pt>
                <c:pt idx="102">
                  <c:v>3.154474622251664E-4</c:v>
                </c:pt>
                <c:pt idx="103">
                  <c:v>6.6243967067284941E-4</c:v>
                </c:pt>
                <c:pt idx="104">
                  <c:v>6.3089492445033281E-4</c:v>
                </c:pt>
                <c:pt idx="105">
                  <c:v>4.4162644711523294E-4</c:v>
                </c:pt>
                <c:pt idx="106">
                  <c:v>4.7317119333774961E-4</c:v>
                </c:pt>
                <c:pt idx="107">
                  <c:v>3.4699220844768307E-4</c:v>
                </c:pt>
                <c:pt idx="108">
                  <c:v>3.4699220844768307E-4</c:v>
                </c:pt>
                <c:pt idx="109">
                  <c:v>2.2081322355761647E-4</c:v>
                </c:pt>
                <c:pt idx="110">
                  <c:v>5.3626068578278287E-4</c:v>
                </c:pt>
                <c:pt idx="111">
                  <c:v>4.7317119333774961E-4</c:v>
                </c:pt>
                <c:pt idx="112">
                  <c:v>5.6780543200529948E-4</c:v>
                </c:pt>
                <c:pt idx="113">
                  <c:v>1.8926847733509984E-4</c:v>
                </c:pt>
                <c:pt idx="114">
                  <c:v>3.154474622251664E-4</c:v>
                </c:pt>
                <c:pt idx="115">
                  <c:v>2.2081322355761647E-4</c:v>
                </c:pt>
                <c:pt idx="116">
                  <c:v>2.5235796978013313E-4</c:v>
                </c:pt>
                <c:pt idx="117">
                  <c:v>4.4162644711523294E-4</c:v>
                </c:pt>
                <c:pt idx="118">
                  <c:v>3.4699220844768307E-4</c:v>
                </c:pt>
                <c:pt idx="119">
                  <c:v>4.4162644711523294E-4</c:v>
                </c:pt>
                <c:pt idx="120">
                  <c:v>2.8390271600264974E-4</c:v>
                </c:pt>
                <c:pt idx="121">
                  <c:v>2.5235796978013313E-4</c:v>
                </c:pt>
                <c:pt idx="122">
                  <c:v>2.2081322355761647E-4</c:v>
                </c:pt>
                <c:pt idx="123">
                  <c:v>2.8390271600264974E-4</c:v>
                </c:pt>
                <c:pt idx="124">
                  <c:v>2.8390271600264974E-4</c:v>
                </c:pt>
                <c:pt idx="125">
                  <c:v>9.4634238667549918E-5</c:v>
                </c:pt>
                <c:pt idx="126">
                  <c:v>3.154474622251664E-4</c:v>
                </c:pt>
                <c:pt idx="127">
                  <c:v>2.8390271600264974E-4</c:v>
                </c:pt>
                <c:pt idx="128">
                  <c:v>1.8926847733509984E-4</c:v>
                </c:pt>
                <c:pt idx="129">
                  <c:v>3.154474622251664E-4</c:v>
                </c:pt>
                <c:pt idx="130">
                  <c:v>1.8926847733509984E-4</c:v>
                </c:pt>
                <c:pt idx="131">
                  <c:v>9.4634238667549918E-5</c:v>
                </c:pt>
                <c:pt idx="132">
                  <c:v>5.3626068578278287E-4</c:v>
                </c:pt>
                <c:pt idx="133">
                  <c:v>2.8390271600264974E-4</c:v>
                </c:pt>
                <c:pt idx="134">
                  <c:v>1.577237311125832E-4</c:v>
                </c:pt>
                <c:pt idx="135">
                  <c:v>2.8390271600264974E-4</c:v>
                </c:pt>
                <c:pt idx="136">
                  <c:v>1.2617898489006657E-4</c:v>
                </c:pt>
                <c:pt idx="137">
                  <c:v>2.8390271600264974E-4</c:v>
                </c:pt>
                <c:pt idx="138">
                  <c:v>2.5235796978013313E-4</c:v>
                </c:pt>
                <c:pt idx="139">
                  <c:v>2.8390271600264974E-4</c:v>
                </c:pt>
                <c:pt idx="140">
                  <c:v>2.8390271600264974E-4</c:v>
                </c:pt>
                <c:pt idx="141">
                  <c:v>2.5235796978013313E-4</c:v>
                </c:pt>
                <c:pt idx="142">
                  <c:v>1.2617898489006657E-4</c:v>
                </c:pt>
                <c:pt idx="143">
                  <c:v>2.2081322355761647E-4</c:v>
                </c:pt>
                <c:pt idx="144">
                  <c:v>6.3089492445033283E-5</c:v>
                </c:pt>
                <c:pt idx="145">
                  <c:v>2.2081322355761647E-4</c:v>
                </c:pt>
                <c:pt idx="146">
                  <c:v>6.3089492445033283E-5</c:v>
                </c:pt>
                <c:pt idx="147">
                  <c:v>1.577237311125832E-4</c:v>
                </c:pt>
                <c:pt idx="148">
                  <c:v>1.8926847733509984E-4</c:v>
                </c:pt>
                <c:pt idx="149">
                  <c:v>1.2617898489006657E-4</c:v>
                </c:pt>
                <c:pt idx="150">
                  <c:v>9.4634238667549918E-5</c:v>
                </c:pt>
                <c:pt idx="151">
                  <c:v>6.3089492445033283E-5</c:v>
                </c:pt>
                <c:pt idx="152">
                  <c:v>1.8926847733509984E-4</c:v>
                </c:pt>
                <c:pt idx="153">
                  <c:v>1.8926847733509984E-4</c:v>
                </c:pt>
                <c:pt idx="154">
                  <c:v>3.154474622251664E-4</c:v>
                </c:pt>
                <c:pt idx="155">
                  <c:v>1.577237311125832E-4</c:v>
                </c:pt>
                <c:pt idx="156">
                  <c:v>1.577237311125832E-4</c:v>
                </c:pt>
                <c:pt idx="157">
                  <c:v>1.2617898489006657E-4</c:v>
                </c:pt>
                <c:pt idx="158">
                  <c:v>9.4634238667549918E-5</c:v>
                </c:pt>
                <c:pt idx="159">
                  <c:v>2.8390271600264974E-4</c:v>
                </c:pt>
                <c:pt idx="160">
                  <c:v>9.4634238667549918E-5</c:v>
                </c:pt>
                <c:pt idx="161">
                  <c:v>1.8926847733509984E-4</c:v>
                </c:pt>
                <c:pt idx="162">
                  <c:v>1.577237311125832E-4</c:v>
                </c:pt>
                <c:pt idx="163">
                  <c:v>3.154474622251664E-4</c:v>
                </c:pt>
                <c:pt idx="164">
                  <c:v>1.577237311125832E-4</c:v>
                </c:pt>
                <c:pt idx="165">
                  <c:v>1.2617898489006657E-4</c:v>
                </c:pt>
                <c:pt idx="166">
                  <c:v>2.5235796978013313E-4</c:v>
                </c:pt>
                <c:pt idx="167">
                  <c:v>1.577237311125832E-4</c:v>
                </c:pt>
                <c:pt idx="168">
                  <c:v>1.8926847733509984E-4</c:v>
                </c:pt>
                <c:pt idx="169">
                  <c:v>9.4634238667549918E-5</c:v>
                </c:pt>
                <c:pt idx="170">
                  <c:v>1.8926847733509984E-4</c:v>
                </c:pt>
                <c:pt idx="171">
                  <c:v>9.4634238667549918E-5</c:v>
                </c:pt>
                <c:pt idx="172">
                  <c:v>6.3089492445033283E-5</c:v>
                </c:pt>
                <c:pt idx="173">
                  <c:v>1.577237311125832E-4</c:v>
                </c:pt>
                <c:pt idx="174">
                  <c:v>1.8926847733509984E-4</c:v>
                </c:pt>
                <c:pt idx="175">
                  <c:v>2.5235796978013313E-4</c:v>
                </c:pt>
                <c:pt idx="176">
                  <c:v>2.2081322355761647E-4</c:v>
                </c:pt>
                <c:pt idx="177">
                  <c:v>6.3089492445033283E-5</c:v>
                </c:pt>
                <c:pt idx="178">
                  <c:v>6.3089492445033283E-5</c:v>
                </c:pt>
                <c:pt idx="179">
                  <c:v>1.2617898489006657E-4</c:v>
                </c:pt>
                <c:pt idx="180">
                  <c:v>9.4634238667549918E-5</c:v>
                </c:pt>
                <c:pt idx="181">
                  <c:v>1.3469606637014605E-2</c:v>
                </c:pt>
              </c:numCache>
            </c:numRef>
          </c:val>
          <c:smooth val="0"/>
          <c:extLst>
            <c:ext xmlns:c16="http://schemas.microsoft.com/office/drawing/2014/chart" uri="{C3380CC4-5D6E-409C-BE32-E72D297353CC}">
              <c16:uniqueId val="{00000001-46D2-4106-9969-E817459743C2}"/>
            </c:ext>
          </c:extLst>
        </c:ser>
        <c:ser>
          <c:idx val="2"/>
          <c:order val="2"/>
          <c:tx>
            <c:strRef>
              <c:f>'Sheet1 (4)'!$D$4:$D$5</c:f>
              <c:strCache>
                <c:ptCount val="1"/>
                <c:pt idx="0">
                  <c:v>2020</c:v>
                </c:pt>
              </c:strCache>
            </c:strRef>
          </c:tx>
          <c:spPr>
            <a:ln w="28575" cap="rnd">
              <a:solidFill>
                <a:schemeClr val="accent3"/>
              </a:solidFill>
              <a:round/>
            </a:ln>
            <a:effectLst/>
          </c:spPr>
          <c:marker>
            <c:symbol val="none"/>
          </c:marker>
          <c:cat>
            <c:strRef>
              <c:f>'Sheet1 (4)'!$A$6:$A$188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(4)'!$D$6:$D$188</c:f>
              <c:numCache>
                <c:formatCode>0.00%</c:formatCode>
                <c:ptCount val="182"/>
                <c:pt idx="0">
                  <c:v>2.0731912036259861E-2</c:v>
                </c:pt>
                <c:pt idx="1">
                  <c:v>2.7698505959375523E-3</c:v>
                </c:pt>
                <c:pt idx="2">
                  <c:v>2.0564042303172739E-3</c:v>
                </c:pt>
                <c:pt idx="3">
                  <c:v>1.5947624643276818E-3</c:v>
                </c:pt>
                <c:pt idx="4">
                  <c:v>1.7206647641430251E-3</c:v>
                </c:pt>
                <c:pt idx="5">
                  <c:v>2.2662413966761793E-3</c:v>
                </c:pt>
                <c:pt idx="6">
                  <c:v>2.3501762632197414E-3</c:v>
                </c:pt>
                <c:pt idx="7">
                  <c:v>2.6859157293939902E-3</c:v>
                </c:pt>
                <c:pt idx="8">
                  <c:v>2.0983716635890547E-3</c:v>
                </c:pt>
                <c:pt idx="9">
                  <c:v>2.2662413966761793E-3</c:v>
                </c:pt>
                <c:pt idx="10">
                  <c:v>2.3921436964915227E-3</c:v>
                </c:pt>
                <c:pt idx="11">
                  <c:v>2.2662413966761793E-3</c:v>
                </c:pt>
                <c:pt idx="12">
                  <c:v>3.0216551955682389E-3</c:v>
                </c:pt>
                <c:pt idx="13">
                  <c:v>4.4905153600805778E-3</c:v>
                </c:pt>
                <c:pt idx="14">
                  <c:v>7.9318448883666272E-3</c:v>
                </c:pt>
                <c:pt idx="15">
                  <c:v>5.413798892059762E-3</c:v>
                </c:pt>
                <c:pt idx="16">
                  <c:v>4.868222259526607E-3</c:v>
                </c:pt>
                <c:pt idx="17">
                  <c:v>5.4557663253315429E-3</c:v>
                </c:pt>
                <c:pt idx="18">
                  <c:v>6.798724190028538E-3</c:v>
                </c:pt>
                <c:pt idx="19">
                  <c:v>7.1344636562027863E-3</c:v>
                </c:pt>
                <c:pt idx="20">
                  <c:v>1.3723350679872419E-2</c:v>
                </c:pt>
                <c:pt idx="21">
                  <c:v>3.1727379553466509E-2</c:v>
                </c:pt>
                <c:pt idx="22">
                  <c:v>2.1109618935705891E-2</c:v>
                </c:pt>
                <c:pt idx="23">
                  <c:v>2.0312237703542051E-2</c:v>
                </c:pt>
                <c:pt idx="24">
                  <c:v>2.2914218566392478E-2</c:v>
                </c:pt>
                <c:pt idx="25">
                  <c:v>3.0258519388954172E-2</c:v>
                </c:pt>
                <c:pt idx="26">
                  <c:v>3.4581165015947622E-2</c:v>
                </c:pt>
                <c:pt idx="27">
                  <c:v>5.6278328017458454E-2</c:v>
                </c:pt>
                <c:pt idx="28">
                  <c:v>0.10697498740977002</c:v>
                </c:pt>
                <c:pt idx="29">
                  <c:v>6.0810810810810814E-2</c:v>
                </c:pt>
                <c:pt idx="30">
                  <c:v>4.154775893906329E-2</c:v>
                </c:pt>
                <c:pt idx="31">
                  <c:v>3.8735940909853953E-2</c:v>
                </c:pt>
                <c:pt idx="32">
                  <c:v>3.1601477253651165E-2</c:v>
                </c:pt>
                <c:pt idx="33">
                  <c:v>3.0006714789323485E-2</c:v>
                </c:pt>
                <c:pt idx="34">
                  <c:v>3.0762128588215545E-2</c:v>
                </c:pt>
                <c:pt idx="35">
                  <c:v>3.5798220580829279E-2</c:v>
                </c:pt>
                <c:pt idx="36">
                  <c:v>2.1529293268423705E-2</c:v>
                </c:pt>
                <c:pt idx="37">
                  <c:v>1.6073526943092161E-2</c:v>
                </c:pt>
                <c:pt idx="38">
                  <c:v>1.4017122712774886E-2</c:v>
                </c:pt>
                <c:pt idx="39">
                  <c:v>1.1457109283196239E-2</c:v>
                </c:pt>
                <c:pt idx="40">
                  <c:v>1.0869565217391304E-2</c:v>
                </c:pt>
                <c:pt idx="41">
                  <c:v>1.4646634211851603E-2</c:v>
                </c:pt>
                <c:pt idx="42">
                  <c:v>1.7584354540876281E-2</c:v>
                </c:pt>
                <c:pt idx="43">
                  <c:v>1.0617760617760617E-2</c:v>
                </c:pt>
                <c:pt idx="44">
                  <c:v>8.6033238207151256E-3</c:v>
                </c:pt>
                <c:pt idx="45">
                  <c:v>5.7495383582340104E-3</c:v>
                </c:pt>
                <c:pt idx="46">
                  <c:v>6.1272452576800404E-3</c:v>
                </c:pt>
                <c:pt idx="47">
                  <c:v>5.8334732247775729E-3</c:v>
                </c:pt>
                <c:pt idx="48">
                  <c:v>7.176431089474568E-3</c:v>
                </c:pt>
                <c:pt idx="49">
                  <c:v>8.0997146214537522E-3</c:v>
                </c:pt>
                <c:pt idx="50">
                  <c:v>5.5397011918751045E-3</c:v>
                </c:pt>
                <c:pt idx="51">
                  <c:v>4.658385093167702E-3</c:v>
                </c:pt>
                <c:pt idx="52">
                  <c:v>3.8610038610038611E-3</c:v>
                </c:pt>
                <c:pt idx="53">
                  <c:v>4.1547758939063286E-3</c:v>
                </c:pt>
                <c:pt idx="54">
                  <c:v>4.9101896927983887E-3</c:v>
                </c:pt>
                <c:pt idx="55">
                  <c:v>5.7915057915057912E-3</c:v>
                </c:pt>
                <c:pt idx="56">
                  <c:v>9.0229981534329356E-3</c:v>
                </c:pt>
                <c:pt idx="57">
                  <c:v>4.658385093167702E-3</c:v>
                </c:pt>
                <c:pt idx="58">
                  <c:v>3.6091992613731744E-3</c:v>
                </c:pt>
                <c:pt idx="59">
                  <c:v>3.105590062111801E-3</c:v>
                </c:pt>
                <c:pt idx="60">
                  <c:v>3.6931341279167365E-3</c:v>
                </c:pt>
                <c:pt idx="61">
                  <c:v>3.8190364277320798E-3</c:v>
                </c:pt>
                <c:pt idx="62">
                  <c:v>3.1895249286553636E-3</c:v>
                </c:pt>
                <c:pt idx="63">
                  <c:v>4.8262548262548262E-3</c:v>
                </c:pt>
                <c:pt idx="64">
                  <c:v>3.3154272284707069E-3</c:v>
                </c:pt>
                <c:pt idx="65">
                  <c:v>1.9724693637737118E-3</c:v>
                </c:pt>
                <c:pt idx="66">
                  <c:v>2.0144367970454926E-3</c:v>
                </c:pt>
                <c:pt idx="67">
                  <c:v>2.0144367970454926E-3</c:v>
                </c:pt>
                <c:pt idx="68">
                  <c:v>2.4341111297633035E-3</c:v>
                </c:pt>
                <c:pt idx="69">
                  <c:v>1.8465670639583682E-3</c:v>
                </c:pt>
                <c:pt idx="70">
                  <c:v>2.8537854624811148E-3</c:v>
                </c:pt>
                <c:pt idx="71">
                  <c:v>1.6786973308712439E-3</c:v>
                </c:pt>
                <c:pt idx="72">
                  <c:v>1.6786973308712439E-3</c:v>
                </c:pt>
                <c:pt idx="73">
                  <c:v>1.0911532650663086E-3</c:v>
                </c:pt>
                <c:pt idx="74">
                  <c:v>1.5108275977841195E-3</c:v>
                </c:pt>
                <c:pt idx="75">
                  <c:v>1.5108275977841195E-3</c:v>
                </c:pt>
                <c:pt idx="76">
                  <c:v>1.5108275977841195E-3</c:v>
                </c:pt>
                <c:pt idx="77">
                  <c:v>1.7206647641430251E-3</c:v>
                </c:pt>
                <c:pt idx="78">
                  <c:v>1.0911532650663086E-3</c:v>
                </c:pt>
                <c:pt idx="79">
                  <c:v>9.6525096525096527E-4</c:v>
                </c:pt>
                <c:pt idx="80">
                  <c:v>7.9738123216384089E-4</c:v>
                </c:pt>
                <c:pt idx="81">
                  <c:v>9.2328353197918412E-4</c:v>
                </c:pt>
                <c:pt idx="82">
                  <c:v>1.1331206983380897E-3</c:v>
                </c:pt>
                <c:pt idx="83">
                  <c:v>1.300990431425214E-3</c:v>
                </c:pt>
                <c:pt idx="84">
                  <c:v>1.7206647641430251E-3</c:v>
                </c:pt>
                <c:pt idx="85">
                  <c:v>1.0911532650663086E-3</c:v>
                </c:pt>
                <c:pt idx="86">
                  <c:v>1.1750881316098707E-3</c:v>
                </c:pt>
                <c:pt idx="87">
                  <c:v>9.6525096525096527E-4</c:v>
                </c:pt>
                <c:pt idx="88">
                  <c:v>7.9738123216384089E-4</c:v>
                </c:pt>
                <c:pt idx="89">
                  <c:v>6.7147893234849754E-4</c:v>
                </c:pt>
                <c:pt idx="90">
                  <c:v>9.2328353197918412E-4</c:v>
                </c:pt>
                <c:pt idx="91">
                  <c:v>7.5541379889205974E-4</c:v>
                </c:pt>
                <c:pt idx="92">
                  <c:v>8.3934866543562193E-4</c:v>
                </c:pt>
                <c:pt idx="93">
                  <c:v>9.2328353197918412E-4</c:v>
                </c:pt>
                <c:pt idx="94">
                  <c:v>4.6164176598959206E-4</c:v>
                </c:pt>
                <c:pt idx="95">
                  <c:v>4.6164176598959206E-4</c:v>
                </c:pt>
                <c:pt idx="96">
                  <c:v>1.6786973308712439E-4</c:v>
                </c:pt>
                <c:pt idx="97">
                  <c:v>9.2328353197918412E-4</c:v>
                </c:pt>
                <c:pt idx="98">
                  <c:v>7.9738123216384089E-4</c:v>
                </c:pt>
                <c:pt idx="99">
                  <c:v>7.5541379889205974E-4</c:v>
                </c:pt>
                <c:pt idx="100">
                  <c:v>4.1967433271781096E-4</c:v>
                </c:pt>
                <c:pt idx="101">
                  <c:v>3.3573946617424877E-4</c:v>
                </c:pt>
                <c:pt idx="102">
                  <c:v>2.5180459963068658E-4</c:v>
                </c:pt>
                <c:pt idx="103">
                  <c:v>5.0360919926137316E-4</c:v>
                </c:pt>
                <c:pt idx="104">
                  <c:v>3.3573946617424877E-4</c:v>
                </c:pt>
                <c:pt idx="105">
                  <c:v>6.295114990767165E-4</c:v>
                </c:pt>
                <c:pt idx="106">
                  <c:v>3.3573946617424877E-4</c:v>
                </c:pt>
                <c:pt idx="107">
                  <c:v>3.3573946617424877E-4</c:v>
                </c:pt>
                <c:pt idx="108">
                  <c:v>4.1967433271781096E-4</c:v>
                </c:pt>
                <c:pt idx="109">
                  <c:v>2.5180459963068658E-4</c:v>
                </c:pt>
                <c:pt idx="110">
                  <c:v>4.6164176598959206E-4</c:v>
                </c:pt>
                <c:pt idx="111">
                  <c:v>2.9377203290246768E-4</c:v>
                </c:pt>
                <c:pt idx="112">
                  <c:v>2.9377203290246768E-4</c:v>
                </c:pt>
                <c:pt idx="113">
                  <c:v>2.9377203290246768E-4</c:v>
                </c:pt>
                <c:pt idx="114">
                  <c:v>1.2590229981534329E-4</c:v>
                </c:pt>
                <c:pt idx="115">
                  <c:v>7.9738123216384089E-4</c:v>
                </c:pt>
                <c:pt idx="116">
                  <c:v>5.4557663253315431E-4</c:v>
                </c:pt>
                <c:pt idx="117">
                  <c:v>7.1344636562027869E-4</c:v>
                </c:pt>
                <c:pt idx="118">
                  <c:v>2.9377203290246768E-4</c:v>
                </c:pt>
                <c:pt idx="119">
                  <c:v>4.6164176598959206E-4</c:v>
                </c:pt>
                <c:pt idx="120">
                  <c:v>3.3573946617424877E-4</c:v>
                </c:pt>
                <c:pt idx="121">
                  <c:v>3.3573946617424877E-4</c:v>
                </c:pt>
                <c:pt idx="122">
                  <c:v>2.0983716635890548E-4</c:v>
                </c:pt>
                <c:pt idx="123">
                  <c:v>1.2590229981534329E-4</c:v>
                </c:pt>
                <c:pt idx="124">
                  <c:v>1.2590229981534329E-4</c:v>
                </c:pt>
                <c:pt idx="125">
                  <c:v>2.0983716635890548E-4</c:v>
                </c:pt>
                <c:pt idx="126">
                  <c:v>2.0983716635890548E-4</c:v>
                </c:pt>
                <c:pt idx="127">
                  <c:v>1.6786973308712439E-4</c:v>
                </c:pt>
                <c:pt idx="128">
                  <c:v>4.1967433271781096E-5</c:v>
                </c:pt>
                <c:pt idx="129">
                  <c:v>2.9377203290246768E-4</c:v>
                </c:pt>
                <c:pt idx="130">
                  <c:v>2.5180459963068658E-4</c:v>
                </c:pt>
                <c:pt idx="131">
                  <c:v>8.3934866543562193E-5</c:v>
                </c:pt>
                <c:pt idx="132">
                  <c:v>3.7770689944602987E-4</c:v>
                </c:pt>
                <c:pt idx="133">
                  <c:v>3.3573946617424877E-4</c:v>
                </c:pt>
                <c:pt idx="134">
                  <c:v>2.9377203290246768E-4</c:v>
                </c:pt>
                <c:pt idx="135">
                  <c:v>1.6786973308712439E-4</c:v>
                </c:pt>
                <c:pt idx="136">
                  <c:v>2.0983716635890548E-4</c:v>
                </c:pt>
                <c:pt idx="137">
                  <c:v>2.5180459963068658E-4</c:v>
                </c:pt>
                <c:pt idx="138">
                  <c:v>2.9377203290246768E-4</c:v>
                </c:pt>
                <c:pt idx="139">
                  <c:v>1.6786973308712439E-4</c:v>
                </c:pt>
                <c:pt idx="140">
                  <c:v>2.0983716635890548E-4</c:v>
                </c:pt>
                <c:pt idx="141">
                  <c:v>2.5180459963068658E-4</c:v>
                </c:pt>
                <c:pt idx="142">
                  <c:v>1.6786973308712439E-4</c:v>
                </c:pt>
                <c:pt idx="143">
                  <c:v>2.9377203290246768E-4</c:v>
                </c:pt>
                <c:pt idx="144">
                  <c:v>1.6786973308712439E-4</c:v>
                </c:pt>
                <c:pt idx="145">
                  <c:v>1.2590229981534329E-4</c:v>
                </c:pt>
                <c:pt idx="146">
                  <c:v>3.7770689944602987E-4</c:v>
                </c:pt>
                <c:pt idx="147">
                  <c:v>2.0983716635890548E-4</c:v>
                </c:pt>
                <c:pt idx="148">
                  <c:v>2.9377203290246768E-4</c:v>
                </c:pt>
                <c:pt idx="149">
                  <c:v>8.3934866543562193E-5</c:v>
                </c:pt>
                <c:pt idx="150">
                  <c:v>8.3934866543562193E-5</c:v>
                </c:pt>
                <c:pt idx="151">
                  <c:v>4.1967433271781096E-5</c:v>
                </c:pt>
                <c:pt idx="152">
                  <c:v>8.3934866543562193E-5</c:v>
                </c:pt>
                <c:pt idx="153">
                  <c:v>1.6786973308712439E-4</c:v>
                </c:pt>
                <c:pt idx="154">
                  <c:v>3.7770689944602987E-4</c:v>
                </c:pt>
                <c:pt idx="155">
                  <c:v>1.2590229981534329E-4</c:v>
                </c:pt>
                <c:pt idx="156">
                  <c:v>8.3934866543562193E-5</c:v>
                </c:pt>
                <c:pt idx="157">
                  <c:v>8.3934866543562193E-5</c:v>
                </c:pt>
                <c:pt idx="158">
                  <c:v>2.5180459963068658E-4</c:v>
                </c:pt>
                <c:pt idx="159">
                  <c:v>4.1967433271781096E-5</c:v>
                </c:pt>
                <c:pt idx="160">
                  <c:v>8.3934866543562193E-5</c:v>
                </c:pt>
                <c:pt idx="161">
                  <c:v>2.0983716635890548E-4</c:v>
                </c:pt>
                <c:pt idx="162">
                  <c:v>4.1967433271781096E-5</c:v>
                </c:pt>
                <c:pt idx="163">
                  <c:v>4.1967433271781096E-5</c:v>
                </c:pt>
                <c:pt idx="164">
                  <c:v>2.0983716635890548E-4</c:v>
                </c:pt>
                <c:pt idx="165">
                  <c:v>8.3934866543562193E-5</c:v>
                </c:pt>
                <c:pt idx="166">
                  <c:v>4.1967433271781096E-5</c:v>
                </c:pt>
                <c:pt idx="167">
                  <c:v>4.1967433271781096E-5</c:v>
                </c:pt>
                <c:pt idx="168">
                  <c:v>8.3934866543562193E-5</c:v>
                </c:pt>
                <c:pt idx="169">
                  <c:v>1.2590229981534329E-4</c:v>
                </c:pt>
                <c:pt idx="170">
                  <c:v>2.0983716635890548E-4</c:v>
                </c:pt>
                <c:pt idx="171">
                  <c:v>4.1967433271781096E-5</c:v>
                </c:pt>
                <c:pt idx="172">
                  <c:v>2.0983716635890548E-4</c:v>
                </c:pt>
                <c:pt idx="173">
                  <c:v>4.1967433271781096E-5</c:v>
                </c:pt>
                <c:pt idx="174">
                  <c:v>2.9377203290246768E-4</c:v>
                </c:pt>
                <c:pt idx="175">
                  <c:v>1.2590229981534329E-4</c:v>
                </c:pt>
                <c:pt idx="176">
                  <c:v>8.3934866543562193E-5</c:v>
                </c:pt>
                <c:pt idx="177">
                  <c:v>8.3934866543562193E-5</c:v>
                </c:pt>
                <c:pt idx="178">
                  <c:v>1.6786973308712439E-4</c:v>
                </c:pt>
                <c:pt idx="179">
                  <c:v>8.3934866543562193E-5</c:v>
                </c:pt>
                <c:pt idx="180">
                  <c:v>1.2590229981534329E-4</c:v>
                </c:pt>
                <c:pt idx="181">
                  <c:v>1.3975155279503106E-2</c:v>
                </c:pt>
              </c:numCache>
            </c:numRef>
          </c:val>
          <c:smooth val="0"/>
          <c:extLst>
            <c:ext xmlns:c16="http://schemas.microsoft.com/office/drawing/2014/chart" uri="{C3380CC4-5D6E-409C-BE32-E72D297353CC}">
              <c16:uniqueId val="{00000002-46D2-4106-9969-E817459743C2}"/>
            </c:ext>
          </c:extLst>
        </c:ser>
        <c:ser>
          <c:idx val="3"/>
          <c:order val="3"/>
          <c:tx>
            <c:strRef>
              <c:f>'Sheet1 (4)'!$E$4:$E$5</c:f>
              <c:strCache>
                <c:ptCount val="1"/>
                <c:pt idx="0">
                  <c:v>2019</c:v>
                </c:pt>
              </c:strCache>
            </c:strRef>
          </c:tx>
          <c:spPr>
            <a:ln w="28575" cap="rnd">
              <a:solidFill>
                <a:schemeClr val="accent4"/>
              </a:solidFill>
              <a:round/>
            </a:ln>
            <a:effectLst/>
          </c:spPr>
          <c:marker>
            <c:symbol val="none"/>
          </c:marker>
          <c:cat>
            <c:strRef>
              <c:f>'Sheet1 (4)'!$A$6:$A$188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(4)'!$E$6:$E$188</c:f>
              <c:numCache>
                <c:formatCode>0.00%</c:formatCode>
                <c:ptCount val="182"/>
                <c:pt idx="0">
                  <c:v>1.9242442636882361E-2</c:v>
                </c:pt>
                <c:pt idx="1">
                  <c:v>3.2778924365667113E-3</c:v>
                </c:pt>
                <c:pt idx="2">
                  <c:v>2.0638582008012628E-3</c:v>
                </c:pt>
                <c:pt idx="3">
                  <c:v>1.6389462182833556E-3</c:v>
                </c:pt>
                <c:pt idx="4">
                  <c:v>1.6996479300716281E-3</c:v>
                </c:pt>
                <c:pt idx="5">
                  <c:v>2.124559912589535E-3</c:v>
                </c:pt>
                <c:pt idx="6">
                  <c:v>2.3673667597426248E-3</c:v>
                </c:pt>
                <c:pt idx="7">
                  <c:v>4.24911982517907E-3</c:v>
                </c:pt>
                <c:pt idx="8">
                  <c:v>2.3066650479543521E-3</c:v>
                </c:pt>
                <c:pt idx="9">
                  <c:v>1.8210513536481728E-3</c:v>
                </c:pt>
                <c:pt idx="10">
                  <c:v>2.6101736068957146E-3</c:v>
                </c:pt>
                <c:pt idx="11">
                  <c:v>1.9424547772247177E-3</c:v>
                </c:pt>
                <c:pt idx="12">
                  <c:v>2.6101736068957146E-3</c:v>
                </c:pt>
                <c:pt idx="13">
                  <c:v>3.5814009955080733E-3</c:v>
                </c:pt>
                <c:pt idx="14">
                  <c:v>6.1308728906155152E-3</c:v>
                </c:pt>
                <c:pt idx="15">
                  <c:v>4.24911982517907E-3</c:v>
                </c:pt>
                <c:pt idx="16">
                  <c:v>5.0382420784266116E-3</c:v>
                </c:pt>
                <c:pt idx="17">
                  <c:v>5.5845574845210634E-3</c:v>
                </c:pt>
                <c:pt idx="18">
                  <c:v>6.7985917202865124E-3</c:v>
                </c:pt>
                <c:pt idx="19">
                  <c:v>7.4663105499575087E-3</c:v>
                </c:pt>
                <c:pt idx="20">
                  <c:v>1.0015782445064951E-2</c:v>
                </c:pt>
                <c:pt idx="21">
                  <c:v>2.8590506252276313E-2</c:v>
                </c:pt>
                <c:pt idx="22">
                  <c:v>2.0699283719800898E-2</c:v>
                </c:pt>
                <c:pt idx="23">
                  <c:v>1.9849459754765084E-2</c:v>
                </c:pt>
                <c:pt idx="24">
                  <c:v>2.124559912589535E-2</c:v>
                </c:pt>
                <c:pt idx="25">
                  <c:v>2.9318926793735583E-2</c:v>
                </c:pt>
                <c:pt idx="26">
                  <c:v>3.4478572295738738E-2</c:v>
                </c:pt>
                <c:pt idx="27">
                  <c:v>6.4890129901663221E-2</c:v>
                </c:pt>
                <c:pt idx="28">
                  <c:v>0.11181255311399782</c:v>
                </c:pt>
                <c:pt idx="29">
                  <c:v>6.2279956294767513E-2</c:v>
                </c:pt>
                <c:pt idx="30">
                  <c:v>4.1580672574966615E-2</c:v>
                </c:pt>
                <c:pt idx="31">
                  <c:v>3.8363481850188175E-2</c:v>
                </c:pt>
                <c:pt idx="32">
                  <c:v>2.8954716523005949E-2</c:v>
                </c:pt>
                <c:pt idx="33">
                  <c:v>2.719436688114605E-2</c:v>
                </c:pt>
                <c:pt idx="34">
                  <c:v>3.0411557605924486E-2</c:v>
                </c:pt>
                <c:pt idx="35">
                  <c:v>3.927400752701226E-2</c:v>
                </c:pt>
                <c:pt idx="36">
                  <c:v>2.2459633361660798E-2</c:v>
                </c:pt>
                <c:pt idx="37">
                  <c:v>1.6146655335680465E-2</c:v>
                </c:pt>
                <c:pt idx="38">
                  <c:v>1.4143498846667477E-2</c:v>
                </c:pt>
                <c:pt idx="39">
                  <c:v>1.2686657763748938E-2</c:v>
                </c:pt>
                <c:pt idx="40">
                  <c:v>1.226174578123103E-2</c:v>
                </c:pt>
                <c:pt idx="41">
                  <c:v>1.2443850916595847E-2</c:v>
                </c:pt>
                <c:pt idx="42">
                  <c:v>1.6328760471045284E-2</c:v>
                </c:pt>
                <c:pt idx="43">
                  <c:v>1.1776132086924851E-2</c:v>
                </c:pt>
                <c:pt idx="44">
                  <c:v>7.7091173971105985E-3</c:v>
                </c:pt>
                <c:pt idx="45">
                  <c:v>6.4950831613451495E-3</c:v>
                </c:pt>
                <c:pt idx="46">
                  <c:v>6.2522763141920606E-3</c:v>
                </c:pt>
                <c:pt idx="47">
                  <c:v>7.2842054145926911E-3</c:v>
                </c:pt>
                <c:pt idx="48">
                  <c:v>8.4375379385698678E-3</c:v>
                </c:pt>
                <c:pt idx="49">
                  <c:v>9.3480636153939548E-3</c:v>
                </c:pt>
                <c:pt idx="50">
                  <c:v>5.8880660434624255E-3</c:v>
                </c:pt>
                <c:pt idx="51">
                  <c:v>4.4919266723321598E-3</c:v>
                </c:pt>
                <c:pt idx="52">
                  <c:v>4.7954352312735218E-3</c:v>
                </c:pt>
                <c:pt idx="53">
                  <c:v>4.4919266723321598E-3</c:v>
                </c:pt>
                <c:pt idx="54">
                  <c:v>4.3098215369673423E-3</c:v>
                </c:pt>
                <c:pt idx="55">
                  <c:v>6.1915746024037875E-3</c:v>
                </c:pt>
                <c:pt idx="56">
                  <c:v>7.1628019910161466E-3</c:v>
                </c:pt>
                <c:pt idx="57">
                  <c:v>5.6452591963093357E-3</c:v>
                </c:pt>
                <c:pt idx="58">
                  <c:v>3.7635061308728904E-3</c:v>
                </c:pt>
                <c:pt idx="59">
                  <c:v>3.0957873012018937E-3</c:v>
                </c:pt>
                <c:pt idx="60">
                  <c:v>3.0957873012018937E-3</c:v>
                </c:pt>
                <c:pt idx="61">
                  <c:v>3.6421027072963456E-3</c:v>
                </c:pt>
                <c:pt idx="62">
                  <c:v>3.7635061308728904E-3</c:v>
                </c:pt>
                <c:pt idx="63">
                  <c:v>4.0063129780259802E-3</c:v>
                </c:pt>
                <c:pt idx="64">
                  <c:v>2.9743838776253488E-3</c:v>
                </c:pt>
                <c:pt idx="65">
                  <c:v>2.428068471530897E-3</c:v>
                </c:pt>
                <c:pt idx="66">
                  <c:v>2.0638582008012628E-3</c:v>
                </c:pt>
                <c:pt idx="67">
                  <c:v>2.0031564890129901E-3</c:v>
                </c:pt>
                <c:pt idx="68">
                  <c:v>1.5175427947068108E-3</c:v>
                </c:pt>
                <c:pt idx="69">
                  <c:v>2.0638582008012628E-3</c:v>
                </c:pt>
                <c:pt idx="70">
                  <c:v>3.0957873012018937E-3</c:v>
                </c:pt>
                <c:pt idx="71">
                  <c:v>2.0638582008012628E-3</c:v>
                </c:pt>
                <c:pt idx="72">
                  <c:v>1.6389462182833556E-3</c:v>
                </c:pt>
                <c:pt idx="73">
                  <c:v>2.0638582008012628E-3</c:v>
                </c:pt>
                <c:pt idx="74">
                  <c:v>1.1533325239771761E-3</c:v>
                </c:pt>
                <c:pt idx="75">
                  <c:v>1.4568410829185383E-3</c:v>
                </c:pt>
                <c:pt idx="76">
                  <c:v>1.274735947553721E-3</c:v>
                </c:pt>
                <c:pt idx="77">
                  <c:v>1.8817530654364452E-3</c:v>
                </c:pt>
                <c:pt idx="78">
                  <c:v>1.0319291004006314E-3</c:v>
                </c:pt>
                <c:pt idx="79">
                  <c:v>8.4982396503581405E-4</c:v>
                </c:pt>
                <c:pt idx="80">
                  <c:v>6.6771882967099671E-4</c:v>
                </c:pt>
                <c:pt idx="81">
                  <c:v>1.2140342357654485E-3</c:v>
                </c:pt>
                <c:pt idx="82">
                  <c:v>1.0926308121889036E-3</c:v>
                </c:pt>
                <c:pt idx="83">
                  <c:v>1.2140342357654485E-3</c:v>
                </c:pt>
                <c:pt idx="84">
                  <c:v>1.6996479300716281E-3</c:v>
                </c:pt>
                <c:pt idx="85">
                  <c:v>1.2140342357654485E-3</c:v>
                </c:pt>
                <c:pt idx="86">
                  <c:v>8.4982396503581405E-4</c:v>
                </c:pt>
                <c:pt idx="87">
                  <c:v>7.2842054145926915E-4</c:v>
                </c:pt>
                <c:pt idx="88">
                  <c:v>7.891222532475416E-4</c:v>
                </c:pt>
                <c:pt idx="89">
                  <c:v>6.6771882967099671E-4</c:v>
                </c:pt>
                <c:pt idx="90">
                  <c:v>1.0926308121889036E-3</c:v>
                </c:pt>
                <c:pt idx="91">
                  <c:v>1.274735947553721E-3</c:v>
                </c:pt>
                <c:pt idx="92">
                  <c:v>7.891222532475416E-4</c:v>
                </c:pt>
                <c:pt idx="93">
                  <c:v>3.6421027072963458E-4</c:v>
                </c:pt>
                <c:pt idx="94">
                  <c:v>4.8561369430617942E-4</c:v>
                </c:pt>
                <c:pt idx="95">
                  <c:v>5.4631540609445181E-4</c:v>
                </c:pt>
                <c:pt idx="96">
                  <c:v>6.6771882967099671E-4</c:v>
                </c:pt>
                <c:pt idx="97">
                  <c:v>4.2491198251790702E-4</c:v>
                </c:pt>
                <c:pt idx="98">
                  <c:v>9.7122738861235884E-4</c:v>
                </c:pt>
                <c:pt idx="99">
                  <c:v>5.4631540609445181E-4</c:v>
                </c:pt>
                <c:pt idx="100">
                  <c:v>6.6771882967099671E-4</c:v>
                </c:pt>
                <c:pt idx="101">
                  <c:v>3.0350855894136213E-4</c:v>
                </c:pt>
                <c:pt idx="102">
                  <c:v>6.0701711788272427E-5</c:v>
                </c:pt>
                <c:pt idx="103">
                  <c:v>7.891222532475416E-4</c:v>
                </c:pt>
                <c:pt idx="104">
                  <c:v>4.8561369430617942E-4</c:v>
                </c:pt>
                <c:pt idx="105">
                  <c:v>5.4631540609445181E-4</c:v>
                </c:pt>
                <c:pt idx="106">
                  <c:v>4.2491198251790702E-4</c:v>
                </c:pt>
                <c:pt idx="107">
                  <c:v>2.4280684715308971E-4</c:v>
                </c:pt>
                <c:pt idx="108">
                  <c:v>3.6421027072963458E-4</c:v>
                </c:pt>
                <c:pt idx="109">
                  <c:v>1.8210513536481729E-4</c:v>
                </c:pt>
                <c:pt idx="110">
                  <c:v>4.8561369430617942E-4</c:v>
                </c:pt>
                <c:pt idx="111">
                  <c:v>4.2491198251790702E-4</c:v>
                </c:pt>
                <c:pt idx="112">
                  <c:v>5.4631540609445181E-4</c:v>
                </c:pt>
                <c:pt idx="113">
                  <c:v>4.8561369430617942E-4</c:v>
                </c:pt>
                <c:pt idx="114">
                  <c:v>4.2491198251790702E-4</c:v>
                </c:pt>
                <c:pt idx="115">
                  <c:v>3.0350855894136213E-4</c:v>
                </c:pt>
                <c:pt idx="116">
                  <c:v>1.8210513536481729E-4</c:v>
                </c:pt>
                <c:pt idx="117">
                  <c:v>1.8210513536481729E-4</c:v>
                </c:pt>
                <c:pt idx="118">
                  <c:v>1.8210513536481729E-4</c:v>
                </c:pt>
                <c:pt idx="119">
                  <c:v>1.8210513536481729E-4</c:v>
                </c:pt>
                <c:pt idx="120">
                  <c:v>3.0350855894136213E-4</c:v>
                </c:pt>
                <c:pt idx="121">
                  <c:v>4.2491198251790702E-4</c:v>
                </c:pt>
                <c:pt idx="122">
                  <c:v>2.4280684715308971E-4</c:v>
                </c:pt>
                <c:pt idx="123">
                  <c:v>2.4280684715308971E-4</c:v>
                </c:pt>
                <c:pt idx="124">
                  <c:v>4.2491198251790702E-4</c:v>
                </c:pt>
                <c:pt idx="125">
                  <c:v>1.8210513536481729E-4</c:v>
                </c:pt>
                <c:pt idx="126">
                  <c:v>4.2491198251790702E-4</c:v>
                </c:pt>
                <c:pt idx="127">
                  <c:v>4.2491198251790702E-4</c:v>
                </c:pt>
                <c:pt idx="128">
                  <c:v>4.2491198251790702E-4</c:v>
                </c:pt>
                <c:pt idx="129">
                  <c:v>1.2140342357654485E-4</c:v>
                </c:pt>
                <c:pt idx="130">
                  <c:v>2.4280684715308971E-4</c:v>
                </c:pt>
                <c:pt idx="131">
                  <c:v>1.8210513536481729E-4</c:v>
                </c:pt>
                <c:pt idx="132">
                  <c:v>1.8210513536481729E-4</c:v>
                </c:pt>
                <c:pt idx="133">
                  <c:v>3.0350855894136213E-4</c:v>
                </c:pt>
                <c:pt idx="134">
                  <c:v>1.8210513536481729E-4</c:v>
                </c:pt>
                <c:pt idx="135">
                  <c:v>1.2140342357654485E-4</c:v>
                </c:pt>
                <c:pt idx="136">
                  <c:v>2.4280684715308971E-4</c:v>
                </c:pt>
                <c:pt idx="137">
                  <c:v>1.8210513536481729E-4</c:v>
                </c:pt>
                <c:pt idx="138">
                  <c:v>3.0350855894136213E-4</c:v>
                </c:pt>
                <c:pt idx="139">
                  <c:v>6.0701711788272427E-5</c:v>
                </c:pt>
                <c:pt idx="140">
                  <c:v>3.6421027072963458E-4</c:v>
                </c:pt>
                <c:pt idx="141">
                  <c:v>1.8210513536481729E-4</c:v>
                </c:pt>
                <c:pt idx="142">
                  <c:v>0</c:v>
                </c:pt>
                <c:pt idx="143">
                  <c:v>0</c:v>
                </c:pt>
                <c:pt idx="144">
                  <c:v>6.0701711788272427E-5</c:v>
                </c:pt>
                <c:pt idx="145">
                  <c:v>2.4280684715308971E-4</c:v>
                </c:pt>
                <c:pt idx="146">
                  <c:v>3.0350855894136213E-4</c:v>
                </c:pt>
                <c:pt idx="147">
                  <c:v>2.4280684715308971E-4</c:v>
                </c:pt>
                <c:pt idx="148">
                  <c:v>6.0701711788272427E-5</c:v>
                </c:pt>
                <c:pt idx="149">
                  <c:v>2.4280684715308971E-4</c:v>
                </c:pt>
                <c:pt idx="150">
                  <c:v>1.2140342357654485E-4</c:v>
                </c:pt>
                <c:pt idx="151">
                  <c:v>1.2140342357654485E-4</c:v>
                </c:pt>
                <c:pt idx="152">
                  <c:v>0</c:v>
                </c:pt>
                <c:pt idx="153">
                  <c:v>1.2140342357654485E-4</c:v>
                </c:pt>
                <c:pt idx="154">
                  <c:v>1.2140342357654485E-4</c:v>
                </c:pt>
                <c:pt idx="155">
                  <c:v>1.8210513536481729E-4</c:v>
                </c:pt>
                <c:pt idx="156">
                  <c:v>0</c:v>
                </c:pt>
                <c:pt idx="157">
                  <c:v>1.2140342357654485E-4</c:v>
                </c:pt>
                <c:pt idx="158">
                  <c:v>6.0701711788272427E-5</c:v>
                </c:pt>
                <c:pt idx="159">
                  <c:v>0</c:v>
                </c:pt>
                <c:pt idx="160">
                  <c:v>0</c:v>
                </c:pt>
                <c:pt idx="161">
                  <c:v>1.8210513536481729E-4</c:v>
                </c:pt>
                <c:pt idx="162">
                  <c:v>3.0350855894136213E-4</c:v>
                </c:pt>
                <c:pt idx="163">
                  <c:v>6.0701711788272427E-5</c:v>
                </c:pt>
                <c:pt idx="164">
                  <c:v>1.2140342357654485E-4</c:v>
                </c:pt>
                <c:pt idx="165">
                  <c:v>6.0701711788272427E-5</c:v>
                </c:pt>
                <c:pt idx="166">
                  <c:v>1.2140342357654485E-4</c:v>
                </c:pt>
                <c:pt idx="167">
                  <c:v>1.2140342357654485E-4</c:v>
                </c:pt>
                <c:pt idx="168">
                  <c:v>1.2140342357654485E-4</c:v>
                </c:pt>
                <c:pt idx="169">
                  <c:v>1.2140342357654485E-4</c:v>
                </c:pt>
                <c:pt idx="170">
                  <c:v>0</c:v>
                </c:pt>
                <c:pt idx="171">
                  <c:v>1.8210513536481729E-4</c:v>
                </c:pt>
                <c:pt idx="172">
                  <c:v>1.2140342357654485E-4</c:v>
                </c:pt>
                <c:pt idx="173">
                  <c:v>0</c:v>
                </c:pt>
                <c:pt idx="174">
                  <c:v>0</c:v>
                </c:pt>
                <c:pt idx="175">
                  <c:v>1.8210513536481729E-4</c:v>
                </c:pt>
                <c:pt idx="176">
                  <c:v>1.2140342357654485E-4</c:v>
                </c:pt>
                <c:pt idx="177">
                  <c:v>2.4280684715308971E-4</c:v>
                </c:pt>
                <c:pt idx="178">
                  <c:v>6.0701711788272427E-5</c:v>
                </c:pt>
                <c:pt idx="179">
                  <c:v>6.0701711788272427E-5</c:v>
                </c:pt>
                <c:pt idx="180">
                  <c:v>0</c:v>
                </c:pt>
                <c:pt idx="181">
                  <c:v>1.1836833798713123E-2</c:v>
                </c:pt>
              </c:numCache>
            </c:numRef>
          </c:val>
          <c:smooth val="0"/>
          <c:extLst>
            <c:ext xmlns:c16="http://schemas.microsoft.com/office/drawing/2014/chart" uri="{C3380CC4-5D6E-409C-BE32-E72D297353CC}">
              <c16:uniqueId val="{00000003-46D2-4106-9969-E817459743C2}"/>
            </c:ext>
          </c:extLst>
        </c:ser>
        <c:ser>
          <c:idx val="4"/>
          <c:order val="4"/>
          <c:tx>
            <c:strRef>
              <c:f>'Sheet1 (4)'!$F$4:$F$5</c:f>
              <c:strCache>
                <c:ptCount val="1"/>
                <c:pt idx="0">
                  <c:v>2018</c:v>
                </c:pt>
              </c:strCache>
            </c:strRef>
          </c:tx>
          <c:spPr>
            <a:ln w="28575" cap="rnd">
              <a:solidFill>
                <a:schemeClr val="accent5"/>
              </a:solidFill>
              <a:round/>
            </a:ln>
            <a:effectLst/>
          </c:spPr>
          <c:marker>
            <c:symbol val="none"/>
          </c:marker>
          <c:cat>
            <c:strRef>
              <c:f>'Sheet1 (4)'!$A$6:$A$188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(4)'!$F$6:$F$188</c:f>
              <c:numCache>
                <c:formatCode>0.00%</c:formatCode>
                <c:ptCount val="182"/>
                <c:pt idx="0">
                  <c:v>1.4876898899947616E-2</c:v>
                </c:pt>
                <c:pt idx="1">
                  <c:v>3.5620743844944997E-3</c:v>
                </c:pt>
                <c:pt idx="2">
                  <c:v>1.466736511262441E-3</c:v>
                </c:pt>
                <c:pt idx="3">
                  <c:v>1.7810371922472499E-3</c:v>
                </c:pt>
                <c:pt idx="4">
                  <c:v>1.466736511262441E-3</c:v>
                </c:pt>
                <c:pt idx="5">
                  <c:v>1.8858040859088528E-3</c:v>
                </c:pt>
                <c:pt idx="6">
                  <c:v>3.1430068098480882E-3</c:v>
                </c:pt>
                <c:pt idx="7">
                  <c:v>2.4096385542168677E-3</c:v>
                </c:pt>
                <c:pt idx="8">
                  <c:v>2.6191723415400735E-3</c:v>
                </c:pt>
                <c:pt idx="9">
                  <c:v>1.3619696176008381E-3</c:v>
                </c:pt>
                <c:pt idx="10">
                  <c:v>3.352540597171294E-3</c:v>
                </c:pt>
                <c:pt idx="11">
                  <c:v>2.2001047668936615E-3</c:v>
                </c:pt>
                <c:pt idx="12">
                  <c:v>2.3048716605552646E-3</c:v>
                </c:pt>
                <c:pt idx="13">
                  <c:v>2.8287061288632793E-3</c:v>
                </c:pt>
                <c:pt idx="14">
                  <c:v>5.1335777894185438E-3</c:v>
                </c:pt>
                <c:pt idx="15">
                  <c:v>5.7621791513881616E-3</c:v>
                </c:pt>
                <c:pt idx="16">
                  <c:v>4.8192771084337354E-3</c:v>
                </c:pt>
                <c:pt idx="17">
                  <c:v>4.9240440020953376E-3</c:v>
                </c:pt>
                <c:pt idx="18">
                  <c:v>6.0764798323729701E-3</c:v>
                </c:pt>
                <c:pt idx="19">
                  <c:v>7.2289156626506026E-3</c:v>
                </c:pt>
                <c:pt idx="20">
                  <c:v>1.1838658983761132E-2</c:v>
                </c:pt>
                <c:pt idx="21">
                  <c:v>2.7972760607647983E-2</c:v>
                </c:pt>
                <c:pt idx="22">
                  <c:v>1.6134101623886853E-2</c:v>
                </c:pt>
                <c:pt idx="23">
                  <c:v>2.3782084861183866E-2</c:v>
                </c:pt>
                <c:pt idx="24">
                  <c:v>2.5248821372446308E-2</c:v>
                </c:pt>
                <c:pt idx="25">
                  <c:v>2.996333158721844E-2</c:v>
                </c:pt>
                <c:pt idx="26">
                  <c:v>3.8239916186485069E-2</c:v>
                </c:pt>
                <c:pt idx="27">
                  <c:v>5.5735987427972762E-2</c:v>
                </c:pt>
                <c:pt idx="28">
                  <c:v>0.11985332634887376</c:v>
                </c:pt>
                <c:pt idx="29">
                  <c:v>6.6526977475117863E-2</c:v>
                </c:pt>
                <c:pt idx="30">
                  <c:v>4.0125720272393924E-2</c:v>
                </c:pt>
                <c:pt idx="31">
                  <c:v>3.8763750654793087E-2</c:v>
                </c:pt>
                <c:pt idx="32">
                  <c:v>3.2058669460450495E-2</c:v>
                </c:pt>
                <c:pt idx="33">
                  <c:v>2.8810895756940808E-2</c:v>
                </c:pt>
                <c:pt idx="34">
                  <c:v>3.1430068098480882E-2</c:v>
                </c:pt>
                <c:pt idx="35">
                  <c:v>3.9497118910424303E-2</c:v>
                </c:pt>
                <c:pt idx="36">
                  <c:v>1.9486642221058146E-2</c:v>
                </c:pt>
                <c:pt idx="37">
                  <c:v>1.3829229963331587E-2</c:v>
                </c:pt>
                <c:pt idx="38">
                  <c:v>1.320062860136197E-2</c:v>
                </c:pt>
                <c:pt idx="39">
                  <c:v>1.3095861707700367E-2</c:v>
                </c:pt>
                <c:pt idx="40">
                  <c:v>1.2886327920377161E-2</c:v>
                </c:pt>
                <c:pt idx="41">
                  <c:v>1.1419591409114719E-2</c:v>
                </c:pt>
                <c:pt idx="42">
                  <c:v>1.6134101623886853E-2</c:v>
                </c:pt>
                <c:pt idx="43">
                  <c:v>1.1000523834468309E-2</c:v>
                </c:pt>
                <c:pt idx="44">
                  <c:v>7.7527501309586173E-3</c:v>
                </c:pt>
                <c:pt idx="45">
                  <c:v>6.9146149816657933E-3</c:v>
                </c:pt>
                <c:pt idx="46">
                  <c:v>6.1812467260345732E-3</c:v>
                </c:pt>
                <c:pt idx="47">
                  <c:v>6.0764798323729701E-3</c:v>
                </c:pt>
                <c:pt idx="48">
                  <c:v>6.1812467260345732E-3</c:v>
                </c:pt>
                <c:pt idx="49">
                  <c:v>8.3813514929282351E-3</c:v>
                </c:pt>
                <c:pt idx="50">
                  <c:v>5.2383446830801469E-3</c:v>
                </c:pt>
                <c:pt idx="51">
                  <c:v>5.0288108957569407E-3</c:v>
                </c:pt>
                <c:pt idx="52">
                  <c:v>2.6191723415400735E-3</c:v>
                </c:pt>
                <c:pt idx="53">
                  <c:v>3.6668412781561029E-3</c:v>
                </c:pt>
                <c:pt idx="54">
                  <c:v>3.9811419591409113E-3</c:v>
                </c:pt>
                <c:pt idx="55">
                  <c:v>5.7621791513881616E-3</c:v>
                </c:pt>
                <c:pt idx="56">
                  <c:v>8.5908852802514413E-3</c:v>
                </c:pt>
                <c:pt idx="57">
                  <c:v>5.0288108957569407E-3</c:v>
                </c:pt>
                <c:pt idx="58">
                  <c:v>3.9811419591409113E-3</c:v>
                </c:pt>
                <c:pt idx="59">
                  <c:v>3.7716081718177055E-3</c:v>
                </c:pt>
                <c:pt idx="60">
                  <c:v>4.4002095337873229E-3</c:v>
                </c:pt>
                <c:pt idx="61">
                  <c:v>3.5620743844944997E-3</c:v>
                </c:pt>
                <c:pt idx="62">
                  <c:v>4.0859088528025144E-3</c:v>
                </c:pt>
                <c:pt idx="63">
                  <c:v>4.6097433211105291E-3</c:v>
                </c:pt>
                <c:pt idx="64">
                  <c:v>3.2477737035096908E-3</c:v>
                </c:pt>
                <c:pt idx="65">
                  <c:v>3.2477737035096908E-3</c:v>
                </c:pt>
                <c:pt idx="66">
                  <c:v>1.5715034049240441E-3</c:v>
                </c:pt>
                <c:pt idx="67">
                  <c:v>1.2572027239392352E-3</c:v>
                </c:pt>
                <c:pt idx="68">
                  <c:v>2.3048716605552646E-3</c:v>
                </c:pt>
                <c:pt idx="69">
                  <c:v>2.3048716605552646E-3</c:v>
                </c:pt>
                <c:pt idx="70">
                  <c:v>2.5144054478784704E-3</c:v>
                </c:pt>
                <c:pt idx="71">
                  <c:v>1.5715034049240441E-3</c:v>
                </c:pt>
                <c:pt idx="72">
                  <c:v>9.4290204295442639E-4</c:v>
                </c:pt>
                <c:pt idx="73">
                  <c:v>1.9905709795704557E-3</c:v>
                </c:pt>
                <c:pt idx="74">
                  <c:v>1.1524358302776323E-3</c:v>
                </c:pt>
                <c:pt idx="75">
                  <c:v>1.1524358302776323E-3</c:v>
                </c:pt>
                <c:pt idx="76">
                  <c:v>1.466736511262441E-3</c:v>
                </c:pt>
                <c:pt idx="77">
                  <c:v>1.2572027239392352E-3</c:v>
                </c:pt>
                <c:pt idx="78">
                  <c:v>1.7810371922472499E-3</c:v>
                </c:pt>
                <c:pt idx="79">
                  <c:v>1.466736511262441E-3</c:v>
                </c:pt>
                <c:pt idx="80">
                  <c:v>1.1524358302776323E-3</c:v>
                </c:pt>
                <c:pt idx="81">
                  <c:v>8.3813514929282349E-4</c:v>
                </c:pt>
                <c:pt idx="82">
                  <c:v>1.2572027239392352E-3</c:v>
                </c:pt>
                <c:pt idx="83">
                  <c:v>6.2860136196961759E-4</c:v>
                </c:pt>
                <c:pt idx="84">
                  <c:v>1.2572027239392352E-3</c:v>
                </c:pt>
                <c:pt idx="85">
                  <c:v>1.1524358302776323E-3</c:v>
                </c:pt>
                <c:pt idx="86">
                  <c:v>2.0953378732320587E-4</c:v>
                </c:pt>
                <c:pt idx="87">
                  <c:v>6.2860136196961759E-4</c:v>
                </c:pt>
                <c:pt idx="88">
                  <c:v>5.2383446830801469E-4</c:v>
                </c:pt>
                <c:pt idx="89">
                  <c:v>5.2383446830801469E-4</c:v>
                </c:pt>
                <c:pt idx="90">
                  <c:v>5.2383446830801469E-4</c:v>
                </c:pt>
                <c:pt idx="91">
                  <c:v>1.466736511262441E-3</c:v>
                </c:pt>
                <c:pt idx="92">
                  <c:v>7.3336825563122049E-4</c:v>
                </c:pt>
                <c:pt idx="93">
                  <c:v>9.4290204295442639E-4</c:v>
                </c:pt>
                <c:pt idx="94">
                  <c:v>6.2860136196961759E-4</c:v>
                </c:pt>
                <c:pt idx="95">
                  <c:v>7.3336825563122049E-4</c:v>
                </c:pt>
                <c:pt idx="96">
                  <c:v>8.3813514929282349E-4</c:v>
                </c:pt>
                <c:pt idx="97">
                  <c:v>6.2860136196961759E-4</c:v>
                </c:pt>
                <c:pt idx="98">
                  <c:v>6.2860136196961759E-4</c:v>
                </c:pt>
                <c:pt idx="99">
                  <c:v>5.2383446830801469E-4</c:v>
                </c:pt>
                <c:pt idx="100">
                  <c:v>4.1906757464641174E-4</c:v>
                </c:pt>
                <c:pt idx="101">
                  <c:v>3.143006809848088E-4</c:v>
                </c:pt>
                <c:pt idx="102">
                  <c:v>5.2383446830801469E-4</c:v>
                </c:pt>
                <c:pt idx="103">
                  <c:v>3.143006809848088E-4</c:v>
                </c:pt>
                <c:pt idx="104">
                  <c:v>7.3336825563122049E-4</c:v>
                </c:pt>
                <c:pt idx="105">
                  <c:v>1.0476689366160294E-3</c:v>
                </c:pt>
                <c:pt idx="106">
                  <c:v>6.2860136196961759E-4</c:v>
                </c:pt>
                <c:pt idx="107">
                  <c:v>4.1906757464641174E-4</c:v>
                </c:pt>
                <c:pt idx="108">
                  <c:v>6.2860136196961759E-4</c:v>
                </c:pt>
                <c:pt idx="109">
                  <c:v>4.1906757464641174E-4</c:v>
                </c:pt>
                <c:pt idx="110">
                  <c:v>4.1906757464641174E-4</c:v>
                </c:pt>
                <c:pt idx="111">
                  <c:v>1.0476689366160294E-3</c:v>
                </c:pt>
                <c:pt idx="112">
                  <c:v>6.2860136196961759E-4</c:v>
                </c:pt>
                <c:pt idx="113">
                  <c:v>3.143006809848088E-4</c:v>
                </c:pt>
                <c:pt idx="114">
                  <c:v>2.0953378732320587E-4</c:v>
                </c:pt>
                <c:pt idx="115">
                  <c:v>2.0953378732320587E-4</c:v>
                </c:pt>
                <c:pt idx="116">
                  <c:v>3.143006809848088E-4</c:v>
                </c:pt>
                <c:pt idx="117">
                  <c:v>1.0476689366160294E-4</c:v>
                </c:pt>
                <c:pt idx="118">
                  <c:v>4.1906757464641174E-4</c:v>
                </c:pt>
                <c:pt idx="119">
                  <c:v>3.143006809848088E-4</c:v>
                </c:pt>
                <c:pt idx="120">
                  <c:v>2.0953378732320587E-4</c:v>
                </c:pt>
                <c:pt idx="121">
                  <c:v>1.0476689366160294E-4</c:v>
                </c:pt>
                <c:pt idx="122">
                  <c:v>4.1906757464641174E-4</c:v>
                </c:pt>
                <c:pt idx="123">
                  <c:v>2.0953378732320587E-4</c:v>
                </c:pt>
                <c:pt idx="124">
                  <c:v>2.0953378732320587E-4</c:v>
                </c:pt>
                <c:pt idx="125">
                  <c:v>1.0476689366160294E-4</c:v>
                </c:pt>
                <c:pt idx="126">
                  <c:v>3.143006809848088E-4</c:v>
                </c:pt>
                <c:pt idx="127">
                  <c:v>0</c:v>
                </c:pt>
                <c:pt idx="128">
                  <c:v>1.0476689366160294E-4</c:v>
                </c:pt>
                <c:pt idx="129">
                  <c:v>1.0476689366160294E-4</c:v>
                </c:pt>
                <c:pt idx="130">
                  <c:v>3.143006809848088E-4</c:v>
                </c:pt>
                <c:pt idx="131">
                  <c:v>0</c:v>
                </c:pt>
                <c:pt idx="132">
                  <c:v>0</c:v>
                </c:pt>
                <c:pt idx="133">
                  <c:v>3.143006809848088E-4</c:v>
                </c:pt>
                <c:pt idx="134">
                  <c:v>2.0953378732320587E-4</c:v>
                </c:pt>
                <c:pt idx="135">
                  <c:v>2.0953378732320587E-4</c:v>
                </c:pt>
                <c:pt idx="136">
                  <c:v>1.0476689366160294E-4</c:v>
                </c:pt>
                <c:pt idx="137">
                  <c:v>2.0953378732320587E-4</c:v>
                </c:pt>
                <c:pt idx="138">
                  <c:v>2.0953378732320587E-4</c:v>
                </c:pt>
                <c:pt idx="139">
                  <c:v>2.0953378732320587E-4</c:v>
                </c:pt>
                <c:pt idx="140">
                  <c:v>0</c:v>
                </c:pt>
                <c:pt idx="141">
                  <c:v>3.143006809848088E-4</c:v>
                </c:pt>
                <c:pt idx="142">
                  <c:v>3.143006809848088E-4</c:v>
                </c:pt>
                <c:pt idx="143">
                  <c:v>1.0476689366160294E-4</c:v>
                </c:pt>
                <c:pt idx="144">
                  <c:v>1.0476689366160294E-4</c:v>
                </c:pt>
                <c:pt idx="145">
                  <c:v>1.0476689366160294E-4</c:v>
                </c:pt>
                <c:pt idx="146">
                  <c:v>3.143006809848088E-4</c:v>
                </c:pt>
                <c:pt idx="147">
                  <c:v>0</c:v>
                </c:pt>
                <c:pt idx="148">
                  <c:v>3.143006809848088E-4</c:v>
                </c:pt>
                <c:pt idx="149">
                  <c:v>1.0476689366160294E-4</c:v>
                </c:pt>
                <c:pt idx="150">
                  <c:v>1.0476689366160294E-4</c:v>
                </c:pt>
                <c:pt idx="151">
                  <c:v>3.143006809848088E-4</c:v>
                </c:pt>
                <c:pt idx="152">
                  <c:v>0</c:v>
                </c:pt>
                <c:pt idx="153">
                  <c:v>3.143006809848088E-4</c:v>
                </c:pt>
                <c:pt idx="154">
                  <c:v>4.1906757464641174E-4</c:v>
                </c:pt>
                <c:pt idx="155">
                  <c:v>2.0953378732320587E-4</c:v>
                </c:pt>
                <c:pt idx="156">
                  <c:v>1.0476689366160294E-4</c:v>
                </c:pt>
                <c:pt idx="157">
                  <c:v>0</c:v>
                </c:pt>
                <c:pt idx="158">
                  <c:v>0</c:v>
                </c:pt>
                <c:pt idx="159">
                  <c:v>2.0953378732320587E-4</c:v>
                </c:pt>
                <c:pt idx="160">
                  <c:v>1.0476689366160294E-4</c:v>
                </c:pt>
                <c:pt idx="161">
                  <c:v>3.143006809848088E-4</c:v>
                </c:pt>
                <c:pt idx="162">
                  <c:v>3.143006809848088E-4</c:v>
                </c:pt>
                <c:pt idx="163">
                  <c:v>1.0476689366160294E-4</c:v>
                </c:pt>
                <c:pt idx="164">
                  <c:v>0</c:v>
                </c:pt>
                <c:pt idx="165">
                  <c:v>1.0476689366160294E-4</c:v>
                </c:pt>
                <c:pt idx="166">
                  <c:v>0</c:v>
                </c:pt>
                <c:pt idx="167">
                  <c:v>0</c:v>
                </c:pt>
                <c:pt idx="168">
                  <c:v>2.0953378732320587E-4</c:v>
                </c:pt>
                <c:pt idx="169">
                  <c:v>0</c:v>
                </c:pt>
                <c:pt idx="170">
                  <c:v>0</c:v>
                </c:pt>
                <c:pt idx="171">
                  <c:v>1.0476689366160294E-4</c:v>
                </c:pt>
                <c:pt idx="172">
                  <c:v>1.0476689366160294E-4</c:v>
                </c:pt>
                <c:pt idx="173">
                  <c:v>0</c:v>
                </c:pt>
                <c:pt idx="174">
                  <c:v>0</c:v>
                </c:pt>
                <c:pt idx="175">
                  <c:v>4.1906757464641174E-4</c:v>
                </c:pt>
                <c:pt idx="176">
                  <c:v>1.0476689366160294E-4</c:v>
                </c:pt>
                <c:pt idx="177">
                  <c:v>2.0953378732320587E-4</c:v>
                </c:pt>
                <c:pt idx="178">
                  <c:v>2.0953378732320587E-4</c:v>
                </c:pt>
                <c:pt idx="179">
                  <c:v>0</c:v>
                </c:pt>
                <c:pt idx="180">
                  <c:v>1.0476689366160294E-4</c:v>
                </c:pt>
                <c:pt idx="181">
                  <c:v>1.4143530644316397E-2</c:v>
                </c:pt>
              </c:numCache>
            </c:numRef>
          </c:val>
          <c:smooth val="0"/>
          <c:extLst>
            <c:ext xmlns:c16="http://schemas.microsoft.com/office/drawing/2014/chart" uri="{C3380CC4-5D6E-409C-BE32-E72D297353CC}">
              <c16:uniqueId val="{00000004-46D2-4106-9969-E817459743C2}"/>
            </c:ext>
          </c:extLst>
        </c:ser>
        <c:dLbls>
          <c:showLegendKey val="0"/>
          <c:showVal val="0"/>
          <c:showCatName val="0"/>
          <c:showSerName val="0"/>
          <c:showPercent val="0"/>
          <c:showBubbleSize val="0"/>
        </c:dLbls>
        <c:smooth val="0"/>
        <c:axId val="876173088"/>
        <c:axId val="876173744"/>
      </c:lineChart>
      <c:catAx>
        <c:axId val="87617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Days to resupply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6173744"/>
        <c:crosses val="autoZero"/>
        <c:auto val="1"/>
        <c:lblAlgn val="ctr"/>
        <c:lblOffset val="100"/>
        <c:noMultiLvlLbl val="0"/>
      </c:catAx>
      <c:valAx>
        <c:axId val="87617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17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[D1467 - Time btw supplies distribution by year and phase, v3 - corrected dose.xlsx]Sheet1 (5)!PivotTable1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(5)'!$B$4:$B$5</c:f>
              <c:strCache>
                <c:ptCount val="1"/>
                <c:pt idx="0">
                  <c:v>150</c:v>
                </c:pt>
              </c:strCache>
            </c:strRef>
          </c:tx>
          <c:spPr>
            <a:ln w="28575" cap="rnd">
              <a:solidFill>
                <a:schemeClr val="accent1"/>
              </a:solidFill>
              <a:round/>
            </a:ln>
            <a:effectLst/>
          </c:spPr>
          <c:marker>
            <c:symbol val="none"/>
          </c:marker>
          <c:cat>
            <c:strRef>
              <c:f>'Sheet1 (5)'!$A$6:$A$188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(5)'!$B$6:$B$188</c:f>
              <c:numCache>
                <c:formatCode>0.00%</c:formatCode>
                <c:ptCount val="182"/>
                <c:pt idx="0">
                  <c:v>6.0850439882697949E-2</c:v>
                </c:pt>
                <c:pt idx="1">
                  <c:v>6.5982404692082114E-3</c:v>
                </c:pt>
                <c:pt idx="2">
                  <c:v>2.9325513196480938E-3</c:v>
                </c:pt>
                <c:pt idx="3">
                  <c:v>2.9325513196480938E-3</c:v>
                </c:pt>
                <c:pt idx="4">
                  <c:v>1.4662756598240469E-3</c:v>
                </c:pt>
                <c:pt idx="5">
                  <c:v>1.4662756598240469E-3</c:v>
                </c:pt>
                <c:pt idx="6">
                  <c:v>5.131964809384164E-3</c:v>
                </c:pt>
                <c:pt idx="7">
                  <c:v>3.6656891495601175E-3</c:v>
                </c:pt>
                <c:pt idx="8">
                  <c:v>2.9325513196480938E-3</c:v>
                </c:pt>
                <c:pt idx="9">
                  <c:v>1.4662756598240469E-3</c:v>
                </c:pt>
                <c:pt idx="10">
                  <c:v>2.9325513196480938E-3</c:v>
                </c:pt>
                <c:pt idx="11">
                  <c:v>3.6656891495601175E-3</c:v>
                </c:pt>
                <c:pt idx="12">
                  <c:v>2.1994134897360706E-3</c:v>
                </c:pt>
                <c:pt idx="13">
                  <c:v>0</c:v>
                </c:pt>
                <c:pt idx="14">
                  <c:v>4.3988269794721412E-3</c:v>
                </c:pt>
                <c:pt idx="15">
                  <c:v>2.9325513196480938E-3</c:v>
                </c:pt>
                <c:pt idx="16">
                  <c:v>2.1994134897360706E-3</c:v>
                </c:pt>
                <c:pt idx="17">
                  <c:v>2.9325513196480938E-3</c:v>
                </c:pt>
                <c:pt idx="18">
                  <c:v>5.8651026392961877E-3</c:v>
                </c:pt>
                <c:pt idx="19">
                  <c:v>7.331378299120235E-3</c:v>
                </c:pt>
                <c:pt idx="20">
                  <c:v>8.0645161290322578E-3</c:v>
                </c:pt>
                <c:pt idx="21">
                  <c:v>1.2463343108504398E-2</c:v>
                </c:pt>
                <c:pt idx="22">
                  <c:v>1.3929618768328446E-2</c:v>
                </c:pt>
                <c:pt idx="23">
                  <c:v>1.466275659824047E-2</c:v>
                </c:pt>
                <c:pt idx="24">
                  <c:v>2.2727272727272728E-2</c:v>
                </c:pt>
                <c:pt idx="25">
                  <c:v>3.0058651026392963E-2</c:v>
                </c:pt>
                <c:pt idx="26">
                  <c:v>2.3460410557184751E-2</c:v>
                </c:pt>
                <c:pt idx="27">
                  <c:v>4.3255131964809387E-2</c:v>
                </c:pt>
                <c:pt idx="28">
                  <c:v>0.10263929618768329</c:v>
                </c:pt>
                <c:pt idx="29">
                  <c:v>5.2785923753665691E-2</c:v>
                </c:pt>
                <c:pt idx="30">
                  <c:v>3.2991202346041054E-2</c:v>
                </c:pt>
                <c:pt idx="31">
                  <c:v>3.9589442815249266E-2</c:v>
                </c:pt>
                <c:pt idx="32">
                  <c:v>2.5659824046920823E-2</c:v>
                </c:pt>
                <c:pt idx="33">
                  <c:v>2.7859237536656891E-2</c:v>
                </c:pt>
                <c:pt idx="34">
                  <c:v>2.8592375366568914E-2</c:v>
                </c:pt>
                <c:pt idx="35">
                  <c:v>3.0791788856304986E-2</c:v>
                </c:pt>
                <c:pt idx="36">
                  <c:v>2.1994134897360705E-2</c:v>
                </c:pt>
                <c:pt idx="37">
                  <c:v>1.6129032258064516E-2</c:v>
                </c:pt>
                <c:pt idx="38">
                  <c:v>1.8328445747800588E-2</c:v>
                </c:pt>
                <c:pt idx="39">
                  <c:v>1.466275659824047E-2</c:v>
                </c:pt>
                <c:pt idx="40">
                  <c:v>1.3196480938416423E-2</c:v>
                </c:pt>
                <c:pt idx="41">
                  <c:v>1.5395894428152493E-2</c:v>
                </c:pt>
                <c:pt idx="42">
                  <c:v>1.466275659824047E-2</c:v>
                </c:pt>
                <c:pt idx="43">
                  <c:v>1.0263929618768328E-2</c:v>
                </c:pt>
                <c:pt idx="44">
                  <c:v>5.131964809384164E-3</c:v>
                </c:pt>
                <c:pt idx="45">
                  <c:v>8.0645161290322578E-3</c:v>
                </c:pt>
                <c:pt idx="46">
                  <c:v>6.5982404692082114E-3</c:v>
                </c:pt>
                <c:pt idx="47">
                  <c:v>7.331378299120235E-3</c:v>
                </c:pt>
                <c:pt idx="48">
                  <c:v>1.3196480938416423E-2</c:v>
                </c:pt>
                <c:pt idx="49">
                  <c:v>8.7976539589442824E-3</c:v>
                </c:pt>
                <c:pt idx="50">
                  <c:v>4.3988269794721412E-3</c:v>
                </c:pt>
                <c:pt idx="51">
                  <c:v>8.0645161290322578E-3</c:v>
                </c:pt>
                <c:pt idx="52">
                  <c:v>4.3988269794721412E-3</c:v>
                </c:pt>
                <c:pt idx="53">
                  <c:v>6.5982404692082114E-3</c:v>
                </c:pt>
                <c:pt idx="54">
                  <c:v>4.3988269794721412E-3</c:v>
                </c:pt>
                <c:pt idx="55">
                  <c:v>6.5982404692082114E-3</c:v>
                </c:pt>
                <c:pt idx="56">
                  <c:v>1.2463343108504398E-2</c:v>
                </c:pt>
                <c:pt idx="57">
                  <c:v>4.3988269794721412E-3</c:v>
                </c:pt>
                <c:pt idx="58">
                  <c:v>2.9325513196480938E-3</c:v>
                </c:pt>
                <c:pt idx="59">
                  <c:v>5.8651026392961877E-3</c:v>
                </c:pt>
                <c:pt idx="60">
                  <c:v>2.9325513196480938E-3</c:v>
                </c:pt>
                <c:pt idx="61">
                  <c:v>5.8651026392961877E-3</c:v>
                </c:pt>
                <c:pt idx="62">
                  <c:v>2.9325513196480938E-3</c:v>
                </c:pt>
                <c:pt idx="63">
                  <c:v>4.3988269794721412E-3</c:v>
                </c:pt>
                <c:pt idx="64">
                  <c:v>6.5982404692082114E-3</c:v>
                </c:pt>
                <c:pt idx="65">
                  <c:v>2.9325513196480938E-3</c:v>
                </c:pt>
                <c:pt idx="66">
                  <c:v>1.4662756598240469E-3</c:v>
                </c:pt>
                <c:pt idx="67">
                  <c:v>1.4662756598240469E-3</c:v>
                </c:pt>
                <c:pt idx="68">
                  <c:v>4.3988269794721412E-3</c:v>
                </c:pt>
                <c:pt idx="69">
                  <c:v>2.1994134897360706E-3</c:v>
                </c:pt>
                <c:pt idx="70">
                  <c:v>1.4662756598240469E-3</c:v>
                </c:pt>
                <c:pt idx="71">
                  <c:v>3.6656891495601175E-3</c:v>
                </c:pt>
                <c:pt idx="72">
                  <c:v>1.4662756598240469E-3</c:v>
                </c:pt>
                <c:pt idx="73">
                  <c:v>2.9325513196480938E-3</c:v>
                </c:pt>
                <c:pt idx="74">
                  <c:v>2.9325513196480938E-3</c:v>
                </c:pt>
                <c:pt idx="75">
                  <c:v>4.3988269794721412E-3</c:v>
                </c:pt>
                <c:pt idx="76">
                  <c:v>4.3988269794721412E-3</c:v>
                </c:pt>
                <c:pt idx="77">
                  <c:v>1.4662756598240469E-3</c:v>
                </c:pt>
                <c:pt idx="78">
                  <c:v>2.1994134897360706E-3</c:v>
                </c:pt>
                <c:pt idx="79">
                  <c:v>1.4662756598240469E-3</c:v>
                </c:pt>
                <c:pt idx="80">
                  <c:v>2.1994134897360706E-3</c:v>
                </c:pt>
                <c:pt idx="81">
                  <c:v>1.4662756598240469E-3</c:v>
                </c:pt>
                <c:pt idx="82">
                  <c:v>1.4662756598240469E-3</c:v>
                </c:pt>
                <c:pt idx="83">
                  <c:v>7.3313782991202346E-4</c:v>
                </c:pt>
                <c:pt idx="84">
                  <c:v>3.6656891495601175E-3</c:v>
                </c:pt>
                <c:pt idx="85">
                  <c:v>2.1994134897360706E-3</c:v>
                </c:pt>
                <c:pt idx="86">
                  <c:v>7.3313782991202346E-4</c:v>
                </c:pt>
                <c:pt idx="87">
                  <c:v>2.9325513196480938E-3</c:v>
                </c:pt>
                <c:pt idx="88">
                  <c:v>7.3313782991202346E-4</c:v>
                </c:pt>
                <c:pt idx="89">
                  <c:v>7.3313782991202346E-4</c:v>
                </c:pt>
                <c:pt idx="90">
                  <c:v>1.4662756598240469E-3</c:v>
                </c:pt>
                <c:pt idx="91">
                  <c:v>2.1994134897360706E-3</c:v>
                </c:pt>
                <c:pt idx="92">
                  <c:v>1.4662756598240469E-3</c:v>
                </c:pt>
                <c:pt idx="93">
                  <c:v>3.6656891495601175E-3</c:v>
                </c:pt>
                <c:pt idx="94">
                  <c:v>0</c:v>
                </c:pt>
                <c:pt idx="95">
                  <c:v>7.3313782991202346E-4</c:v>
                </c:pt>
                <c:pt idx="96">
                  <c:v>0</c:v>
                </c:pt>
                <c:pt idx="97">
                  <c:v>7.3313782991202346E-4</c:v>
                </c:pt>
                <c:pt idx="98">
                  <c:v>1.4662756598240469E-3</c:v>
                </c:pt>
                <c:pt idx="99">
                  <c:v>0</c:v>
                </c:pt>
                <c:pt idx="100">
                  <c:v>7.3313782991202346E-4</c:v>
                </c:pt>
                <c:pt idx="101">
                  <c:v>7.3313782991202346E-4</c:v>
                </c:pt>
                <c:pt idx="102">
                  <c:v>7.3313782991202346E-4</c:v>
                </c:pt>
                <c:pt idx="103">
                  <c:v>1.4662756598240469E-3</c:v>
                </c:pt>
                <c:pt idx="104">
                  <c:v>2.1994134897360706E-3</c:v>
                </c:pt>
                <c:pt idx="105">
                  <c:v>0</c:v>
                </c:pt>
                <c:pt idx="106">
                  <c:v>0</c:v>
                </c:pt>
                <c:pt idx="107">
                  <c:v>7.3313782991202346E-4</c:v>
                </c:pt>
                <c:pt idx="108">
                  <c:v>2.1994134897360706E-3</c:v>
                </c:pt>
                <c:pt idx="109">
                  <c:v>0</c:v>
                </c:pt>
                <c:pt idx="110">
                  <c:v>1.4662756598240469E-3</c:v>
                </c:pt>
                <c:pt idx="111">
                  <c:v>7.3313782991202346E-4</c:v>
                </c:pt>
                <c:pt idx="112">
                  <c:v>7.3313782991202346E-4</c:v>
                </c:pt>
                <c:pt idx="113">
                  <c:v>0</c:v>
                </c:pt>
                <c:pt idx="114">
                  <c:v>0</c:v>
                </c:pt>
                <c:pt idx="115">
                  <c:v>7.3313782991202346E-4</c:v>
                </c:pt>
                <c:pt idx="116">
                  <c:v>0</c:v>
                </c:pt>
                <c:pt idx="117">
                  <c:v>1.4662756598240469E-3</c:v>
                </c:pt>
                <c:pt idx="118">
                  <c:v>7.3313782991202346E-4</c:v>
                </c:pt>
                <c:pt idx="119">
                  <c:v>0</c:v>
                </c:pt>
                <c:pt idx="120">
                  <c:v>0</c:v>
                </c:pt>
                <c:pt idx="121">
                  <c:v>0</c:v>
                </c:pt>
                <c:pt idx="122">
                  <c:v>7.3313782991202346E-4</c:v>
                </c:pt>
                <c:pt idx="123">
                  <c:v>0</c:v>
                </c:pt>
                <c:pt idx="124">
                  <c:v>0</c:v>
                </c:pt>
                <c:pt idx="125">
                  <c:v>0</c:v>
                </c:pt>
                <c:pt idx="126">
                  <c:v>0</c:v>
                </c:pt>
                <c:pt idx="127">
                  <c:v>7.3313782991202346E-4</c:v>
                </c:pt>
                <c:pt idx="128">
                  <c:v>0</c:v>
                </c:pt>
                <c:pt idx="129">
                  <c:v>0</c:v>
                </c:pt>
                <c:pt idx="130">
                  <c:v>0</c:v>
                </c:pt>
                <c:pt idx="131">
                  <c:v>0</c:v>
                </c:pt>
                <c:pt idx="132">
                  <c:v>0</c:v>
                </c:pt>
                <c:pt idx="133">
                  <c:v>0</c:v>
                </c:pt>
                <c:pt idx="134">
                  <c:v>7.3313782991202346E-4</c:v>
                </c:pt>
                <c:pt idx="135">
                  <c:v>0</c:v>
                </c:pt>
                <c:pt idx="136">
                  <c:v>0</c:v>
                </c:pt>
                <c:pt idx="137">
                  <c:v>0</c:v>
                </c:pt>
                <c:pt idx="138">
                  <c:v>0</c:v>
                </c:pt>
                <c:pt idx="139">
                  <c:v>0</c:v>
                </c:pt>
                <c:pt idx="140">
                  <c:v>0</c:v>
                </c:pt>
                <c:pt idx="141">
                  <c:v>7.3313782991202346E-4</c:v>
                </c:pt>
                <c:pt idx="142">
                  <c:v>0</c:v>
                </c:pt>
                <c:pt idx="143">
                  <c:v>1.4662756598240469E-3</c:v>
                </c:pt>
                <c:pt idx="144">
                  <c:v>0</c:v>
                </c:pt>
                <c:pt idx="145">
                  <c:v>7.3313782991202346E-4</c:v>
                </c:pt>
                <c:pt idx="146">
                  <c:v>0</c:v>
                </c:pt>
                <c:pt idx="147">
                  <c:v>0</c:v>
                </c:pt>
                <c:pt idx="148">
                  <c:v>7.3313782991202346E-4</c:v>
                </c:pt>
                <c:pt idx="149">
                  <c:v>0</c:v>
                </c:pt>
                <c:pt idx="150">
                  <c:v>0</c:v>
                </c:pt>
                <c:pt idx="151">
                  <c:v>7.3313782991202346E-4</c:v>
                </c:pt>
                <c:pt idx="152">
                  <c:v>0</c:v>
                </c:pt>
                <c:pt idx="153">
                  <c:v>0</c:v>
                </c:pt>
                <c:pt idx="154">
                  <c:v>0</c:v>
                </c:pt>
                <c:pt idx="155">
                  <c:v>0</c:v>
                </c:pt>
                <c:pt idx="156">
                  <c:v>1.4662756598240469E-3</c:v>
                </c:pt>
                <c:pt idx="157">
                  <c:v>7.3313782991202346E-4</c:v>
                </c:pt>
                <c:pt idx="158">
                  <c:v>0</c:v>
                </c:pt>
                <c:pt idx="159">
                  <c:v>7.3313782991202346E-4</c:v>
                </c:pt>
                <c:pt idx="160">
                  <c:v>0</c:v>
                </c:pt>
                <c:pt idx="161">
                  <c:v>0</c:v>
                </c:pt>
                <c:pt idx="162">
                  <c:v>0</c:v>
                </c:pt>
                <c:pt idx="163">
                  <c:v>0</c:v>
                </c:pt>
                <c:pt idx="164">
                  <c:v>7.3313782991202346E-4</c:v>
                </c:pt>
                <c:pt idx="165">
                  <c:v>0</c:v>
                </c:pt>
                <c:pt idx="166">
                  <c:v>0</c:v>
                </c:pt>
                <c:pt idx="167">
                  <c:v>0</c:v>
                </c:pt>
                <c:pt idx="168">
                  <c:v>0</c:v>
                </c:pt>
                <c:pt idx="169">
                  <c:v>0</c:v>
                </c:pt>
                <c:pt idx="170">
                  <c:v>0</c:v>
                </c:pt>
                <c:pt idx="171">
                  <c:v>0</c:v>
                </c:pt>
                <c:pt idx="172">
                  <c:v>7.3313782991202346E-4</c:v>
                </c:pt>
                <c:pt idx="173">
                  <c:v>0</c:v>
                </c:pt>
                <c:pt idx="174">
                  <c:v>0</c:v>
                </c:pt>
                <c:pt idx="175">
                  <c:v>7.3313782991202346E-4</c:v>
                </c:pt>
                <c:pt idx="176">
                  <c:v>0</c:v>
                </c:pt>
                <c:pt idx="177">
                  <c:v>0</c:v>
                </c:pt>
                <c:pt idx="178">
                  <c:v>0</c:v>
                </c:pt>
                <c:pt idx="179">
                  <c:v>0</c:v>
                </c:pt>
                <c:pt idx="180">
                  <c:v>0</c:v>
                </c:pt>
                <c:pt idx="181">
                  <c:v>1.6129032258064516E-2</c:v>
                </c:pt>
              </c:numCache>
            </c:numRef>
          </c:val>
          <c:smooth val="0"/>
          <c:extLst>
            <c:ext xmlns:c16="http://schemas.microsoft.com/office/drawing/2014/chart" uri="{C3380CC4-5D6E-409C-BE32-E72D297353CC}">
              <c16:uniqueId val="{00000000-B767-4CFE-B856-9C0341D3F986}"/>
            </c:ext>
          </c:extLst>
        </c:ser>
        <c:ser>
          <c:idx val="1"/>
          <c:order val="1"/>
          <c:tx>
            <c:strRef>
              <c:f>'Sheet1 (5)'!$C$4:$C$5</c:f>
              <c:strCache>
                <c:ptCount val="1"/>
                <c:pt idx="0">
                  <c:v>300</c:v>
                </c:pt>
              </c:strCache>
            </c:strRef>
          </c:tx>
          <c:spPr>
            <a:ln w="28575" cap="rnd">
              <a:solidFill>
                <a:schemeClr val="accent2"/>
              </a:solidFill>
              <a:round/>
            </a:ln>
            <a:effectLst/>
          </c:spPr>
          <c:marker>
            <c:symbol val="none"/>
          </c:marker>
          <c:cat>
            <c:strRef>
              <c:f>'Sheet1 (5)'!$A$6:$A$188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(5)'!$C$6:$C$188</c:f>
              <c:numCache>
                <c:formatCode>0.00%</c:formatCode>
                <c:ptCount val="182"/>
                <c:pt idx="0">
                  <c:v>2.5469526232885013E-2</c:v>
                </c:pt>
                <c:pt idx="1">
                  <c:v>2.7626317702653582E-3</c:v>
                </c:pt>
                <c:pt idx="2">
                  <c:v>1.6357688113413304E-3</c:v>
                </c:pt>
                <c:pt idx="3">
                  <c:v>1.4903671392221011E-3</c:v>
                </c:pt>
                <c:pt idx="4">
                  <c:v>1.6478856173512662E-3</c:v>
                </c:pt>
                <c:pt idx="5">
                  <c:v>1.8417545135102388E-3</c:v>
                </c:pt>
                <c:pt idx="6">
                  <c:v>1.938688961589725E-3</c:v>
                </c:pt>
                <c:pt idx="7">
                  <c:v>2.3264267539076697E-3</c:v>
                </c:pt>
                <c:pt idx="8">
                  <c:v>1.8659881255301102E-3</c:v>
                </c:pt>
                <c:pt idx="9">
                  <c:v>1.9629225736095966E-3</c:v>
                </c:pt>
                <c:pt idx="10">
                  <c:v>2.3385435599176056E-3</c:v>
                </c:pt>
                <c:pt idx="11">
                  <c:v>2.5566460680964496E-3</c:v>
                </c:pt>
                <c:pt idx="12">
                  <c:v>3.2109535926329821E-3</c:v>
                </c:pt>
                <c:pt idx="13">
                  <c:v>4.1318308493881011E-3</c:v>
                </c:pt>
                <c:pt idx="14">
                  <c:v>7.3427844420210836E-3</c:v>
                </c:pt>
                <c:pt idx="15">
                  <c:v>5.5373803465406518E-3</c:v>
                </c:pt>
                <c:pt idx="16">
                  <c:v>4.6528535078153395E-3</c:v>
                </c:pt>
                <c:pt idx="17">
                  <c:v>5.3313946443717432E-3</c:v>
                </c:pt>
                <c:pt idx="18">
                  <c:v>6.4824912153156429E-3</c:v>
                </c:pt>
                <c:pt idx="19">
                  <c:v>7.5608869501999276E-3</c:v>
                </c:pt>
                <c:pt idx="20">
                  <c:v>1.0699139706773294E-2</c:v>
                </c:pt>
                <c:pt idx="21">
                  <c:v>3.1746031746031744E-2</c:v>
                </c:pt>
                <c:pt idx="22">
                  <c:v>1.8938567793529627E-2</c:v>
                </c:pt>
                <c:pt idx="23">
                  <c:v>1.878104931540046E-2</c:v>
                </c:pt>
                <c:pt idx="24">
                  <c:v>2.2052586938083121E-2</c:v>
                </c:pt>
                <c:pt idx="25">
                  <c:v>2.8268508421180175E-2</c:v>
                </c:pt>
                <c:pt idx="26">
                  <c:v>3.3151581243184298E-2</c:v>
                </c:pt>
                <c:pt idx="27">
                  <c:v>5.3544165757906215E-2</c:v>
                </c:pt>
                <c:pt idx="28">
                  <c:v>9.8230946322549376E-2</c:v>
                </c:pt>
                <c:pt idx="29">
                  <c:v>5.9590451956864174E-2</c:v>
                </c:pt>
                <c:pt idx="30">
                  <c:v>4.1863564764328121E-2</c:v>
                </c:pt>
                <c:pt idx="31">
                  <c:v>3.7380346540651886E-2</c:v>
                </c:pt>
                <c:pt idx="32">
                  <c:v>3.1334060341693927E-2</c:v>
                </c:pt>
                <c:pt idx="33">
                  <c:v>2.8813764691627285E-2</c:v>
                </c:pt>
                <c:pt idx="34">
                  <c:v>3.0885738519326307E-2</c:v>
                </c:pt>
                <c:pt idx="35">
                  <c:v>3.7986186841148677E-2</c:v>
                </c:pt>
                <c:pt idx="36">
                  <c:v>2.3155216284987276E-2</c:v>
                </c:pt>
                <c:pt idx="37">
                  <c:v>1.6224403247304009E-2</c:v>
                </c:pt>
                <c:pt idx="38">
                  <c:v>1.4007027747485763E-2</c:v>
                </c:pt>
                <c:pt idx="39">
                  <c:v>1.2964982430631286E-2</c:v>
                </c:pt>
                <c:pt idx="40">
                  <c:v>1.1838119471707258E-2</c:v>
                </c:pt>
                <c:pt idx="41">
                  <c:v>1.4285714285714285E-2</c:v>
                </c:pt>
                <c:pt idx="42">
                  <c:v>1.9750393796195323E-2</c:v>
                </c:pt>
                <c:pt idx="43">
                  <c:v>1.2177390039985459E-2</c:v>
                </c:pt>
                <c:pt idx="44">
                  <c:v>8.5665818490245974E-3</c:v>
                </c:pt>
                <c:pt idx="45">
                  <c:v>7.5245365321701197E-3</c:v>
                </c:pt>
                <c:pt idx="46">
                  <c:v>6.845995395613716E-3</c:v>
                </c:pt>
                <c:pt idx="47">
                  <c:v>6.9671634557130742E-3</c:v>
                </c:pt>
                <c:pt idx="48">
                  <c:v>7.6699382042893496E-3</c:v>
                </c:pt>
                <c:pt idx="49">
                  <c:v>9.1239549254816428E-3</c:v>
                </c:pt>
                <c:pt idx="50">
                  <c:v>6.4582576032957712E-3</c:v>
                </c:pt>
                <c:pt idx="51">
                  <c:v>5.3071610323518724E-3</c:v>
                </c:pt>
                <c:pt idx="52">
                  <c:v>4.5074518356961104E-3</c:v>
                </c:pt>
                <c:pt idx="53">
                  <c:v>4.495335029686175E-3</c:v>
                </c:pt>
                <c:pt idx="54">
                  <c:v>5.3435114503816794E-3</c:v>
                </c:pt>
                <c:pt idx="55">
                  <c:v>6.3128559311765422E-3</c:v>
                </c:pt>
                <c:pt idx="56">
                  <c:v>8.4332969829153028E-3</c:v>
                </c:pt>
                <c:pt idx="57">
                  <c:v>5.7675996607294321E-3</c:v>
                </c:pt>
                <c:pt idx="58">
                  <c:v>4.2893493275172664E-3</c:v>
                </c:pt>
                <c:pt idx="59">
                  <c:v>3.5502241609111839E-3</c:v>
                </c:pt>
                <c:pt idx="60">
                  <c:v>3.986429177268872E-3</c:v>
                </c:pt>
                <c:pt idx="61">
                  <c:v>3.7925602811098996E-3</c:v>
                </c:pt>
                <c:pt idx="62">
                  <c:v>3.9379619532291287E-3</c:v>
                </c:pt>
                <c:pt idx="63">
                  <c:v>4.8346055979643764E-3</c:v>
                </c:pt>
                <c:pt idx="64">
                  <c:v>3.4654065188416332E-3</c:v>
                </c:pt>
                <c:pt idx="65">
                  <c:v>2.6172300981461287E-3</c:v>
                </c:pt>
                <c:pt idx="66">
                  <c:v>2.3627771719374772E-3</c:v>
                </c:pt>
                <c:pt idx="67">
                  <c:v>2.047740215679147E-3</c:v>
                </c:pt>
                <c:pt idx="68">
                  <c:v>2.1810250817884407E-3</c:v>
                </c:pt>
                <c:pt idx="69">
                  <c:v>2.4475948140070276E-3</c:v>
                </c:pt>
                <c:pt idx="70">
                  <c:v>3.1019023385435601E-3</c:v>
                </c:pt>
                <c:pt idx="71">
                  <c:v>1.9023385435599175E-3</c:v>
                </c:pt>
                <c:pt idx="72">
                  <c:v>1.8175209014903672E-3</c:v>
                </c:pt>
                <c:pt idx="73">
                  <c:v>1.5388343632618442E-3</c:v>
                </c:pt>
                <c:pt idx="74">
                  <c:v>1.441899915182358E-3</c:v>
                </c:pt>
                <c:pt idx="75">
                  <c:v>1.5024839452320369E-3</c:v>
                </c:pt>
                <c:pt idx="76">
                  <c:v>1.7084696474009451E-3</c:v>
                </c:pt>
                <c:pt idx="77">
                  <c:v>1.9629225736095966E-3</c:v>
                </c:pt>
                <c:pt idx="78">
                  <c:v>1.3691990791227433E-3</c:v>
                </c:pt>
                <c:pt idx="79">
                  <c:v>1.2359142130134496E-3</c:v>
                </c:pt>
                <c:pt idx="80">
                  <c:v>9.9357809281473393E-4</c:v>
                </c:pt>
                <c:pt idx="81">
                  <c:v>1.0905125408942203E-3</c:v>
                </c:pt>
                <c:pt idx="82">
                  <c:v>1.1026293469041562E-3</c:v>
                </c:pt>
                <c:pt idx="83">
                  <c:v>1.1874469889737065E-3</c:v>
                </c:pt>
                <c:pt idx="84">
                  <c:v>1.6842360353810735E-3</c:v>
                </c:pt>
                <c:pt idx="85">
                  <c:v>1.1389797649339634E-3</c:v>
                </c:pt>
                <c:pt idx="86">
                  <c:v>9.4511086877499095E-4</c:v>
                </c:pt>
                <c:pt idx="87">
                  <c:v>1.1268629589240276E-3</c:v>
                </c:pt>
                <c:pt idx="88">
                  <c:v>9.5722767478492667E-4</c:v>
                </c:pt>
                <c:pt idx="89">
                  <c:v>7.7547558463589002E-4</c:v>
                </c:pt>
                <c:pt idx="90">
                  <c:v>1.0905125408942203E-3</c:v>
                </c:pt>
                <c:pt idx="91">
                  <c:v>1.4297831091724222E-3</c:v>
                </c:pt>
                <c:pt idx="92">
                  <c:v>8.4817642069550466E-4</c:v>
                </c:pt>
                <c:pt idx="93">
                  <c:v>7.8759239064582574E-4</c:v>
                </c:pt>
                <c:pt idx="94">
                  <c:v>7.8759239064582574E-4</c:v>
                </c:pt>
                <c:pt idx="95">
                  <c:v>7.0277474857627527E-4</c:v>
                </c:pt>
                <c:pt idx="96">
                  <c:v>5.9372349448685326E-4</c:v>
                </c:pt>
                <c:pt idx="97">
                  <c:v>8.8452683872531203E-4</c:v>
                </c:pt>
                <c:pt idx="98">
                  <c:v>7.9970919665576156E-4</c:v>
                </c:pt>
                <c:pt idx="99">
                  <c:v>6.4219071852659635E-4</c:v>
                </c:pt>
                <c:pt idx="100">
                  <c:v>6.7854113655640372E-4</c:v>
                </c:pt>
                <c:pt idx="101">
                  <c:v>3.7562098630800924E-4</c:v>
                </c:pt>
                <c:pt idx="102">
                  <c:v>3.8773779231794501E-4</c:v>
                </c:pt>
                <c:pt idx="103">
                  <c:v>7.148915545862111E-4</c:v>
                </c:pt>
                <c:pt idx="104">
                  <c:v>6.0584030049678909E-4</c:v>
                </c:pt>
                <c:pt idx="105">
                  <c:v>5.9372349448685326E-4</c:v>
                </c:pt>
                <c:pt idx="106">
                  <c:v>5.0890585241730279E-4</c:v>
                </c:pt>
                <c:pt idx="107">
                  <c:v>3.7562098630800924E-4</c:v>
                </c:pt>
                <c:pt idx="108">
                  <c:v>4.604386283775597E-4</c:v>
                </c:pt>
                <c:pt idx="109">
                  <c:v>3.2715376226826609E-4</c:v>
                </c:pt>
                <c:pt idx="110">
                  <c:v>5.5737307645704589E-4</c:v>
                </c:pt>
                <c:pt idx="111">
                  <c:v>3.8773779231794501E-4</c:v>
                </c:pt>
                <c:pt idx="112">
                  <c:v>4.9678904640736697E-4</c:v>
                </c:pt>
                <c:pt idx="113">
                  <c:v>3.5138737428813764E-4</c:v>
                </c:pt>
                <c:pt idx="114">
                  <c:v>2.7868653822852294E-4</c:v>
                </c:pt>
                <c:pt idx="115">
                  <c:v>4.1197140433781655E-4</c:v>
                </c:pt>
                <c:pt idx="116">
                  <c:v>3.6350418029807341E-4</c:v>
                </c:pt>
                <c:pt idx="117">
                  <c:v>5.0890585241730279E-4</c:v>
                </c:pt>
                <c:pt idx="118">
                  <c:v>4.2408821034775233E-4</c:v>
                </c:pt>
                <c:pt idx="119">
                  <c:v>4.4832182236762387E-4</c:v>
                </c:pt>
                <c:pt idx="120">
                  <c:v>2.7868653822852294E-4</c:v>
                </c:pt>
                <c:pt idx="121">
                  <c:v>2.3021931418877985E-4</c:v>
                </c:pt>
                <c:pt idx="122">
                  <c:v>2.0598570216890828E-4</c:v>
                </c:pt>
                <c:pt idx="123">
                  <c:v>2.6656973221858717E-4</c:v>
                </c:pt>
                <c:pt idx="124">
                  <c:v>2.4233612019871562E-4</c:v>
                </c:pt>
                <c:pt idx="125">
                  <c:v>2.4233612019871562E-4</c:v>
                </c:pt>
                <c:pt idx="126">
                  <c:v>3.2715376226826609E-4</c:v>
                </c:pt>
                <c:pt idx="127">
                  <c:v>2.3021931418877985E-4</c:v>
                </c:pt>
                <c:pt idx="128">
                  <c:v>1.938688961589725E-4</c:v>
                </c:pt>
                <c:pt idx="129">
                  <c:v>3.1503695625833032E-4</c:v>
                </c:pt>
                <c:pt idx="130">
                  <c:v>2.1810250817884405E-4</c:v>
                </c:pt>
                <c:pt idx="131">
                  <c:v>1.3328486610929358E-4</c:v>
                </c:pt>
                <c:pt idx="132">
                  <c:v>3.8773779231794501E-4</c:v>
                </c:pt>
                <c:pt idx="133">
                  <c:v>2.9080334423845872E-4</c:v>
                </c:pt>
                <c:pt idx="134">
                  <c:v>1.3328486610929358E-4</c:v>
                </c:pt>
                <c:pt idx="135">
                  <c:v>1.817520901490367E-4</c:v>
                </c:pt>
                <c:pt idx="136">
                  <c:v>2.0598570216890828E-4</c:v>
                </c:pt>
                <c:pt idx="137">
                  <c:v>1.938688961589725E-4</c:v>
                </c:pt>
                <c:pt idx="138">
                  <c:v>2.9080334423845872E-4</c:v>
                </c:pt>
                <c:pt idx="139">
                  <c:v>2.544529262086514E-4</c:v>
                </c:pt>
                <c:pt idx="140">
                  <c:v>2.7868653822852294E-4</c:v>
                </c:pt>
                <c:pt idx="141">
                  <c:v>2.544529262086514E-4</c:v>
                </c:pt>
                <c:pt idx="142">
                  <c:v>1.3328486610929358E-4</c:v>
                </c:pt>
                <c:pt idx="143">
                  <c:v>1.6963528413910093E-4</c:v>
                </c:pt>
                <c:pt idx="144">
                  <c:v>1.0905125408942203E-4</c:v>
                </c:pt>
                <c:pt idx="145">
                  <c:v>1.938688961589725E-4</c:v>
                </c:pt>
                <c:pt idx="146">
                  <c:v>2.0598570216890828E-4</c:v>
                </c:pt>
                <c:pt idx="147">
                  <c:v>2.4233612019871562E-4</c:v>
                </c:pt>
                <c:pt idx="148">
                  <c:v>1.938688961589725E-4</c:v>
                </c:pt>
                <c:pt idx="149">
                  <c:v>1.3328486610929358E-4</c:v>
                </c:pt>
                <c:pt idx="150">
                  <c:v>8.4817642069550466E-5</c:v>
                </c:pt>
                <c:pt idx="151">
                  <c:v>7.2700836059614679E-5</c:v>
                </c:pt>
                <c:pt idx="152">
                  <c:v>1.2116806009935781E-4</c:v>
                </c:pt>
                <c:pt idx="153">
                  <c:v>1.5751847812916516E-4</c:v>
                </c:pt>
                <c:pt idx="154">
                  <c:v>3.0292015024839454E-4</c:v>
                </c:pt>
                <c:pt idx="155">
                  <c:v>2.1810250817884405E-4</c:v>
                </c:pt>
                <c:pt idx="156">
                  <c:v>8.4817642069550466E-5</c:v>
                </c:pt>
                <c:pt idx="157">
                  <c:v>1.0905125408942203E-4</c:v>
                </c:pt>
                <c:pt idx="158">
                  <c:v>1.4540167211922936E-4</c:v>
                </c:pt>
                <c:pt idx="159">
                  <c:v>1.0905125408942203E-4</c:v>
                </c:pt>
                <c:pt idx="160">
                  <c:v>1.4540167211922936E-4</c:v>
                </c:pt>
                <c:pt idx="161">
                  <c:v>2.0598570216890828E-4</c:v>
                </c:pt>
                <c:pt idx="162">
                  <c:v>1.4540167211922936E-4</c:v>
                </c:pt>
                <c:pt idx="163">
                  <c:v>1.0905125408942203E-4</c:v>
                </c:pt>
                <c:pt idx="164">
                  <c:v>1.2116806009935781E-4</c:v>
                </c:pt>
                <c:pt idx="165">
                  <c:v>1.4540167211922936E-4</c:v>
                </c:pt>
                <c:pt idx="166">
                  <c:v>1.4540167211922936E-4</c:v>
                </c:pt>
                <c:pt idx="167">
                  <c:v>1.6963528413910093E-4</c:v>
                </c:pt>
                <c:pt idx="168">
                  <c:v>1.4540167211922936E-4</c:v>
                </c:pt>
                <c:pt idx="169">
                  <c:v>1.0905125408942203E-4</c:v>
                </c:pt>
                <c:pt idx="170">
                  <c:v>1.5751847812916516E-4</c:v>
                </c:pt>
                <c:pt idx="171">
                  <c:v>1.2116806009935781E-4</c:v>
                </c:pt>
                <c:pt idx="172">
                  <c:v>1.2116806009935781E-4</c:v>
                </c:pt>
                <c:pt idx="173">
                  <c:v>9.6934448079486252E-5</c:v>
                </c:pt>
                <c:pt idx="174">
                  <c:v>1.4540167211922936E-4</c:v>
                </c:pt>
                <c:pt idx="175">
                  <c:v>2.0598570216890828E-4</c:v>
                </c:pt>
                <c:pt idx="176">
                  <c:v>1.5751847812916516E-4</c:v>
                </c:pt>
                <c:pt idx="177">
                  <c:v>1.3328486610929358E-4</c:v>
                </c:pt>
                <c:pt idx="178">
                  <c:v>2.4233612019871563E-5</c:v>
                </c:pt>
                <c:pt idx="179">
                  <c:v>1.2116806009935781E-4</c:v>
                </c:pt>
                <c:pt idx="180">
                  <c:v>1.2116806009935781E-4</c:v>
                </c:pt>
                <c:pt idx="181">
                  <c:v>1.0008481764206954E-2</c:v>
                </c:pt>
              </c:numCache>
            </c:numRef>
          </c:val>
          <c:smooth val="0"/>
          <c:extLst>
            <c:ext xmlns:c16="http://schemas.microsoft.com/office/drawing/2014/chart" uri="{C3380CC4-5D6E-409C-BE32-E72D297353CC}">
              <c16:uniqueId val="{00000001-B767-4CFE-B856-9C0341D3F986}"/>
            </c:ext>
          </c:extLst>
        </c:ser>
        <c:ser>
          <c:idx val="2"/>
          <c:order val="2"/>
          <c:tx>
            <c:strRef>
              <c:f>'Sheet1 (5)'!$D$4:$D$5</c:f>
              <c:strCache>
                <c:ptCount val="1"/>
                <c:pt idx="0">
                  <c:v>450</c:v>
                </c:pt>
              </c:strCache>
            </c:strRef>
          </c:tx>
          <c:spPr>
            <a:ln w="28575" cap="rnd">
              <a:solidFill>
                <a:schemeClr val="accent3"/>
              </a:solidFill>
              <a:round/>
            </a:ln>
            <a:effectLst/>
          </c:spPr>
          <c:marker>
            <c:symbol val="none"/>
          </c:marker>
          <c:cat>
            <c:strRef>
              <c:f>'Sheet1 (5)'!$A$6:$A$188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(5)'!$D$6:$D$188</c:f>
              <c:numCache>
                <c:formatCode>0.00%</c:formatCode>
                <c:ptCount val="182"/>
                <c:pt idx="0">
                  <c:v>2.1743527508090613E-2</c:v>
                </c:pt>
                <c:pt idx="1">
                  <c:v>2.2249190938511327E-3</c:v>
                </c:pt>
                <c:pt idx="2">
                  <c:v>1.5169902912621359E-3</c:v>
                </c:pt>
                <c:pt idx="3">
                  <c:v>1.7192556634304207E-3</c:v>
                </c:pt>
                <c:pt idx="4">
                  <c:v>6.0679611650485432E-4</c:v>
                </c:pt>
                <c:pt idx="5">
                  <c:v>2.2249190938511327E-3</c:v>
                </c:pt>
                <c:pt idx="6">
                  <c:v>2.6294498381877023E-3</c:v>
                </c:pt>
                <c:pt idx="7">
                  <c:v>2.6294498381877023E-3</c:v>
                </c:pt>
                <c:pt idx="8">
                  <c:v>2.2249190938511327E-3</c:v>
                </c:pt>
                <c:pt idx="9">
                  <c:v>2.4271844660194173E-3</c:v>
                </c:pt>
                <c:pt idx="10">
                  <c:v>2.2249190938511327E-3</c:v>
                </c:pt>
                <c:pt idx="11">
                  <c:v>3.1351132686084143E-3</c:v>
                </c:pt>
                <c:pt idx="12">
                  <c:v>2.8317152103559872E-3</c:v>
                </c:pt>
                <c:pt idx="13">
                  <c:v>4.7532362459546925E-3</c:v>
                </c:pt>
                <c:pt idx="14">
                  <c:v>8.4951456310679609E-3</c:v>
                </c:pt>
                <c:pt idx="15">
                  <c:v>5.4611650485436895E-3</c:v>
                </c:pt>
                <c:pt idx="16">
                  <c:v>6.3713592233009706E-3</c:v>
                </c:pt>
                <c:pt idx="17">
                  <c:v>7.8883495145631068E-3</c:v>
                </c:pt>
                <c:pt idx="18">
                  <c:v>5.9668284789644015E-3</c:v>
                </c:pt>
                <c:pt idx="19">
                  <c:v>1.1326860841423949E-2</c:v>
                </c:pt>
                <c:pt idx="20">
                  <c:v>1.6788025889967636E-2</c:v>
                </c:pt>
                <c:pt idx="21">
                  <c:v>3.7924757281553395E-2</c:v>
                </c:pt>
                <c:pt idx="22">
                  <c:v>2.5586569579288027E-2</c:v>
                </c:pt>
                <c:pt idx="23">
                  <c:v>2.2249190938511326E-2</c:v>
                </c:pt>
                <c:pt idx="24">
                  <c:v>2.5384304207119741E-2</c:v>
                </c:pt>
                <c:pt idx="25">
                  <c:v>3.0542071197411005E-2</c:v>
                </c:pt>
                <c:pt idx="26">
                  <c:v>3.6306634304207122E-2</c:v>
                </c:pt>
                <c:pt idx="27">
                  <c:v>5.946601941747573E-2</c:v>
                </c:pt>
                <c:pt idx="28">
                  <c:v>0.10487459546925566</c:v>
                </c:pt>
                <c:pt idx="29">
                  <c:v>6.5028317152103554E-2</c:v>
                </c:pt>
                <c:pt idx="30">
                  <c:v>5.1779935275080909E-2</c:v>
                </c:pt>
                <c:pt idx="31">
                  <c:v>4.3891585760517798E-2</c:v>
                </c:pt>
                <c:pt idx="32">
                  <c:v>3.4688511326860842E-2</c:v>
                </c:pt>
                <c:pt idx="33">
                  <c:v>3.2362459546925564E-2</c:v>
                </c:pt>
                <c:pt idx="34">
                  <c:v>3.3373786407766989E-2</c:v>
                </c:pt>
                <c:pt idx="35">
                  <c:v>3.3980582524271843E-2</c:v>
                </c:pt>
                <c:pt idx="36">
                  <c:v>2.1237864077669904E-2</c:v>
                </c:pt>
                <c:pt idx="37">
                  <c:v>1.6484627831715209E-2</c:v>
                </c:pt>
                <c:pt idx="38">
                  <c:v>1.3450647249190938E-2</c:v>
                </c:pt>
                <c:pt idx="39">
                  <c:v>1.2742718446601941E-2</c:v>
                </c:pt>
                <c:pt idx="40">
                  <c:v>1.1731391585760517E-2</c:v>
                </c:pt>
                <c:pt idx="41">
                  <c:v>1.3248381877022654E-2</c:v>
                </c:pt>
                <c:pt idx="42">
                  <c:v>1.5978964401294499E-2</c:v>
                </c:pt>
                <c:pt idx="43">
                  <c:v>9.3042071197411008E-3</c:v>
                </c:pt>
                <c:pt idx="44">
                  <c:v>7.2815533980582527E-3</c:v>
                </c:pt>
                <c:pt idx="45">
                  <c:v>6.5736245954692556E-3</c:v>
                </c:pt>
                <c:pt idx="46">
                  <c:v>4.9555016181229775E-3</c:v>
                </c:pt>
                <c:pt idx="47">
                  <c:v>4.9555016181229775E-3</c:v>
                </c:pt>
                <c:pt idx="48">
                  <c:v>5.7645631067961165E-3</c:v>
                </c:pt>
                <c:pt idx="49">
                  <c:v>6.8770226537216827E-3</c:v>
                </c:pt>
                <c:pt idx="50">
                  <c:v>5.9668284789644015E-3</c:v>
                </c:pt>
                <c:pt idx="51">
                  <c:v>3.5396440129449838E-3</c:v>
                </c:pt>
                <c:pt idx="52">
                  <c:v>3.5396440129449838E-3</c:v>
                </c:pt>
                <c:pt idx="53">
                  <c:v>2.8317152103559872E-3</c:v>
                </c:pt>
                <c:pt idx="54">
                  <c:v>2.8317152103559872E-3</c:v>
                </c:pt>
                <c:pt idx="55">
                  <c:v>4.1464401294498384E-3</c:v>
                </c:pt>
                <c:pt idx="56">
                  <c:v>4.8543689320388345E-3</c:v>
                </c:pt>
                <c:pt idx="57">
                  <c:v>4.2475728155339804E-3</c:v>
                </c:pt>
                <c:pt idx="58">
                  <c:v>3.3373786407766988E-3</c:v>
                </c:pt>
                <c:pt idx="59">
                  <c:v>1.8203883495145632E-3</c:v>
                </c:pt>
                <c:pt idx="60">
                  <c:v>2.7305825242718447E-3</c:v>
                </c:pt>
                <c:pt idx="61">
                  <c:v>1.4158576051779936E-3</c:v>
                </c:pt>
                <c:pt idx="62">
                  <c:v>2.7305825242718447E-3</c:v>
                </c:pt>
                <c:pt idx="63">
                  <c:v>3.2362459546925568E-3</c:v>
                </c:pt>
                <c:pt idx="64">
                  <c:v>2.2249190938511327E-3</c:v>
                </c:pt>
                <c:pt idx="65">
                  <c:v>1.6181229773462784E-3</c:v>
                </c:pt>
                <c:pt idx="66">
                  <c:v>1.9215210355987054E-3</c:v>
                </c:pt>
                <c:pt idx="67">
                  <c:v>1.3147249190938511E-3</c:v>
                </c:pt>
                <c:pt idx="68">
                  <c:v>1.0113268608414239E-3</c:v>
                </c:pt>
                <c:pt idx="69">
                  <c:v>1.0113268608414239E-3</c:v>
                </c:pt>
                <c:pt idx="70">
                  <c:v>1.2135922330097086E-3</c:v>
                </c:pt>
                <c:pt idx="71">
                  <c:v>1.3147249190938511E-3</c:v>
                </c:pt>
                <c:pt idx="72">
                  <c:v>4.045307443365696E-4</c:v>
                </c:pt>
                <c:pt idx="73">
                  <c:v>5.0566343042071193E-4</c:v>
                </c:pt>
                <c:pt idx="74">
                  <c:v>9.1019417475728158E-4</c:v>
                </c:pt>
                <c:pt idx="75">
                  <c:v>5.0566343042071193E-4</c:v>
                </c:pt>
                <c:pt idx="76">
                  <c:v>1.5169902912621359E-3</c:v>
                </c:pt>
                <c:pt idx="77">
                  <c:v>1.1124595469255664E-3</c:v>
                </c:pt>
                <c:pt idx="78">
                  <c:v>7.0792880258899681E-4</c:v>
                </c:pt>
                <c:pt idx="79">
                  <c:v>8.090614886731392E-4</c:v>
                </c:pt>
                <c:pt idx="80">
                  <c:v>1.1124595469255664E-3</c:v>
                </c:pt>
                <c:pt idx="81">
                  <c:v>9.1019417475728158E-4</c:v>
                </c:pt>
                <c:pt idx="82">
                  <c:v>7.0792880258899681E-4</c:v>
                </c:pt>
                <c:pt idx="83">
                  <c:v>6.0679611650485432E-4</c:v>
                </c:pt>
                <c:pt idx="84">
                  <c:v>5.0566343042071193E-4</c:v>
                </c:pt>
                <c:pt idx="85">
                  <c:v>7.0792880258899681E-4</c:v>
                </c:pt>
                <c:pt idx="86">
                  <c:v>9.1019417475728158E-4</c:v>
                </c:pt>
                <c:pt idx="87">
                  <c:v>5.0566343042071193E-4</c:v>
                </c:pt>
                <c:pt idx="88">
                  <c:v>8.090614886731392E-4</c:v>
                </c:pt>
                <c:pt idx="89">
                  <c:v>4.045307443365696E-4</c:v>
                </c:pt>
                <c:pt idx="90">
                  <c:v>4.045307443365696E-4</c:v>
                </c:pt>
                <c:pt idx="91">
                  <c:v>1.0113268608414239E-3</c:v>
                </c:pt>
                <c:pt idx="92">
                  <c:v>5.0566343042071193E-4</c:v>
                </c:pt>
                <c:pt idx="93">
                  <c:v>4.045307443365696E-4</c:v>
                </c:pt>
                <c:pt idx="94">
                  <c:v>3.0339805825242716E-4</c:v>
                </c:pt>
                <c:pt idx="95">
                  <c:v>1.011326860841424E-4</c:v>
                </c:pt>
                <c:pt idx="96">
                  <c:v>2.022653721682848E-4</c:v>
                </c:pt>
                <c:pt idx="97">
                  <c:v>5.0566343042071193E-4</c:v>
                </c:pt>
                <c:pt idx="98">
                  <c:v>3.0339805825242716E-4</c:v>
                </c:pt>
                <c:pt idx="99">
                  <c:v>5.0566343042071193E-4</c:v>
                </c:pt>
                <c:pt idx="100">
                  <c:v>2.022653721682848E-4</c:v>
                </c:pt>
                <c:pt idx="101">
                  <c:v>2.022653721682848E-4</c:v>
                </c:pt>
                <c:pt idx="102">
                  <c:v>3.0339805825242716E-4</c:v>
                </c:pt>
                <c:pt idx="103">
                  <c:v>2.022653721682848E-4</c:v>
                </c:pt>
                <c:pt idx="104">
                  <c:v>5.0566343042071193E-4</c:v>
                </c:pt>
                <c:pt idx="105">
                  <c:v>6.0679611650485432E-4</c:v>
                </c:pt>
                <c:pt idx="106">
                  <c:v>0</c:v>
                </c:pt>
                <c:pt idx="107">
                  <c:v>0</c:v>
                </c:pt>
                <c:pt idx="108">
                  <c:v>5.0566343042071193E-4</c:v>
                </c:pt>
                <c:pt idx="109">
                  <c:v>2.022653721682848E-4</c:v>
                </c:pt>
                <c:pt idx="110">
                  <c:v>1.011326860841424E-4</c:v>
                </c:pt>
                <c:pt idx="111">
                  <c:v>2.022653721682848E-4</c:v>
                </c:pt>
                <c:pt idx="112">
                  <c:v>4.045307443365696E-4</c:v>
                </c:pt>
                <c:pt idx="113">
                  <c:v>1.011326860841424E-4</c:v>
                </c:pt>
                <c:pt idx="114">
                  <c:v>4.045307443365696E-4</c:v>
                </c:pt>
                <c:pt idx="115">
                  <c:v>2.022653721682848E-4</c:v>
                </c:pt>
                <c:pt idx="116">
                  <c:v>3.0339805825242716E-4</c:v>
                </c:pt>
                <c:pt idx="117">
                  <c:v>3.0339805825242716E-4</c:v>
                </c:pt>
                <c:pt idx="118">
                  <c:v>0</c:v>
                </c:pt>
                <c:pt idx="119">
                  <c:v>3.0339805825242716E-4</c:v>
                </c:pt>
                <c:pt idx="120">
                  <c:v>0</c:v>
                </c:pt>
                <c:pt idx="121">
                  <c:v>3.0339805825242716E-4</c:v>
                </c:pt>
                <c:pt idx="122">
                  <c:v>1.011326860841424E-4</c:v>
                </c:pt>
                <c:pt idx="123">
                  <c:v>2.022653721682848E-4</c:v>
                </c:pt>
                <c:pt idx="124">
                  <c:v>0</c:v>
                </c:pt>
                <c:pt idx="125">
                  <c:v>1.011326860841424E-4</c:v>
                </c:pt>
                <c:pt idx="126">
                  <c:v>2.022653721682848E-4</c:v>
                </c:pt>
                <c:pt idx="127">
                  <c:v>0</c:v>
                </c:pt>
                <c:pt idx="128">
                  <c:v>2.022653721682848E-4</c:v>
                </c:pt>
                <c:pt idx="129">
                  <c:v>1.011326860841424E-4</c:v>
                </c:pt>
                <c:pt idx="130">
                  <c:v>1.011326860841424E-4</c:v>
                </c:pt>
                <c:pt idx="131">
                  <c:v>2.022653721682848E-4</c:v>
                </c:pt>
                <c:pt idx="132">
                  <c:v>2.022653721682848E-4</c:v>
                </c:pt>
                <c:pt idx="133">
                  <c:v>2.022653721682848E-4</c:v>
                </c:pt>
                <c:pt idx="134">
                  <c:v>1.011326860841424E-4</c:v>
                </c:pt>
                <c:pt idx="135">
                  <c:v>0</c:v>
                </c:pt>
                <c:pt idx="136">
                  <c:v>0</c:v>
                </c:pt>
                <c:pt idx="137">
                  <c:v>1.011326860841424E-4</c:v>
                </c:pt>
                <c:pt idx="138">
                  <c:v>1.011326860841424E-4</c:v>
                </c:pt>
                <c:pt idx="139">
                  <c:v>3.0339805825242716E-4</c:v>
                </c:pt>
                <c:pt idx="140">
                  <c:v>2.022653721682848E-4</c:v>
                </c:pt>
                <c:pt idx="141">
                  <c:v>0</c:v>
                </c:pt>
                <c:pt idx="142">
                  <c:v>0</c:v>
                </c:pt>
                <c:pt idx="143">
                  <c:v>3.0339805825242716E-4</c:v>
                </c:pt>
                <c:pt idx="144">
                  <c:v>0</c:v>
                </c:pt>
                <c:pt idx="145">
                  <c:v>2.022653721682848E-4</c:v>
                </c:pt>
                <c:pt idx="146">
                  <c:v>2.022653721682848E-4</c:v>
                </c:pt>
                <c:pt idx="147">
                  <c:v>0</c:v>
                </c:pt>
                <c:pt idx="148">
                  <c:v>0</c:v>
                </c:pt>
                <c:pt idx="149">
                  <c:v>2.022653721682848E-4</c:v>
                </c:pt>
                <c:pt idx="150">
                  <c:v>2.022653721682848E-4</c:v>
                </c:pt>
                <c:pt idx="151">
                  <c:v>0</c:v>
                </c:pt>
                <c:pt idx="152">
                  <c:v>1.011326860841424E-4</c:v>
                </c:pt>
                <c:pt idx="153">
                  <c:v>2.022653721682848E-4</c:v>
                </c:pt>
                <c:pt idx="154">
                  <c:v>2.022653721682848E-4</c:v>
                </c:pt>
                <c:pt idx="155">
                  <c:v>0</c:v>
                </c:pt>
                <c:pt idx="156">
                  <c:v>0</c:v>
                </c:pt>
                <c:pt idx="157">
                  <c:v>0</c:v>
                </c:pt>
                <c:pt idx="158">
                  <c:v>2.022653721682848E-4</c:v>
                </c:pt>
                <c:pt idx="159">
                  <c:v>1.011326860841424E-4</c:v>
                </c:pt>
                <c:pt idx="160">
                  <c:v>0</c:v>
                </c:pt>
                <c:pt idx="161">
                  <c:v>1.011326860841424E-4</c:v>
                </c:pt>
                <c:pt idx="162">
                  <c:v>0</c:v>
                </c:pt>
                <c:pt idx="163">
                  <c:v>2.022653721682848E-4</c:v>
                </c:pt>
                <c:pt idx="164">
                  <c:v>2.022653721682848E-4</c:v>
                </c:pt>
                <c:pt idx="165">
                  <c:v>0</c:v>
                </c:pt>
                <c:pt idx="166">
                  <c:v>3.0339805825242716E-4</c:v>
                </c:pt>
                <c:pt idx="167">
                  <c:v>0</c:v>
                </c:pt>
                <c:pt idx="168">
                  <c:v>1.011326860841424E-4</c:v>
                </c:pt>
                <c:pt idx="169">
                  <c:v>0</c:v>
                </c:pt>
                <c:pt idx="170">
                  <c:v>0</c:v>
                </c:pt>
                <c:pt idx="171">
                  <c:v>1.011326860841424E-4</c:v>
                </c:pt>
                <c:pt idx="172">
                  <c:v>1.011326860841424E-4</c:v>
                </c:pt>
                <c:pt idx="173">
                  <c:v>1.011326860841424E-4</c:v>
                </c:pt>
                <c:pt idx="174">
                  <c:v>0</c:v>
                </c:pt>
                <c:pt idx="175">
                  <c:v>1.011326860841424E-4</c:v>
                </c:pt>
                <c:pt idx="176">
                  <c:v>1.011326860841424E-4</c:v>
                </c:pt>
                <c:pt idx="177">
                  <c:v>0</c:v>
                </c:pt>
                <c:pt idx="178">
                  <c:v>2.022653721682848E-4</c:v>
                </c:pt>
                <c:pt idx="179">
                  <c:v>2.022653721682848E-4</c:v>
                </c:pt>
                <c:pt idx="180">
                  <c:v>0</c:v>
                </c:pt>
                <c:pt idx="181">
                  <c:v>8.4951456310679609E-3</c:v>
                </c:pt>
              </c:numCache>
            </c:numRef>
          </c:val>
          <c:smooth val="0"/>
          <c:extLst>
            <c:ext xmlns:c16="http://schemas.microsoft.com/office/drawing/2014/chart" uri="{C3380CC4-5D6E-409C-BE32-E72D297353CC}">
              <c16:uniqueId val="{00000002-B767-4CFE-B856-9C0341D3F986}"/>
            </c:ext>
          </c:extLst>
        </c:ser>
        <c:ser>
          <c:idx val="3"/>
          <c:order val="3"/>
          <c:tx>
            <c:strRef>
              <c:f>'Sheet1 (5)'!$E$4:$E$5</c:f>
              <c:strCache>
                <c:ptCount val="1"/>
                <c:pt idx="0">
                  <c:v>600</c:v>
                </c:pt>
              </c:strCache>
            </c:strRef>
          </c:tx>
          <c:spPr>
            <a:ln w="28575" cap="rnd">
              <a:solidFill>
                <a:schemeClr val="accent4"/>
              </a:solidFill>
              <a:round/>
            </a:ln>
            <a:effectLst/>
          </c:spPr>
          <c:marker>
            <c:symbol val="none"/>
          </c:marker>
          <c:cat>
            <c:strRef>
              <c:f>'Sheet1 (5)'!$A$6:$A$188</c:f>
              <c:strCache>
                <c:ptCount val="18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&gt; 180</c:v>
                </c:pt>
              </c:strCache>
            </c:strRef>
          </c:cat>
          <c:val>
            <c:numRef>
              <c:f>'Sheet1 (5)'!$E$6:$E$188</c:f>
              <c:numCache>
                <c:formatCode>0.00%</c:formatCode>
                <c:ptCount val="182"/>
                <c:pt idx="0">
                  <c:v>1.9453697534976683E-2</c:v>
                </c:pt>
                <c:pt idx="1">
                  <c:v>3.1978680879413725E-3</c:v>
                </c:pt>
                <c:pt idx="2">
                  <c:v>1.4656895403064624E-3</c:v>
                </c:pt>
                <c:pt idx="3">
                  <c:v>1.1992005329780147E-3</c:v>
                </c:pt>
                <c:pt idx="4">
                  <c:v>1.1992005329780147E-3</c:v>
                </c:pt>
                <c:pt idx="5">
                  <c:v>1.1992005329780147E-3</c:v>
                </c:pt>
                <c:pt idx="6">
                  <c:v>1.4656895403064624E-3</c:v>
                </c:pt>
                <c:pt idx="7">
                  <c:v>2.9313790806129248E-3</c:v>
                </c:pt>
                <c:pt idx="8">
                  <c:v>2.7981345769487009E-3</c:v>
                </c:pt>
                <c:pt idx="9">
                  <c:v>2.7981345769487009E-3</c:v>
                </c:pt>
                <c:pt idx="10">
                  <c:v>3.0646235842771486E-3</c:v>
                </c:pt>
                <c:pt idx="11">
                  <c:v>3.9973351099267156E-3</c:v>
                </c:pt>
                <c:pt idx="12">
                  <c:v>3.3311125916055963E-3</c:v>
                </c:pt>
                <c:pt idx="13">
                  <c:v>6.5289806795469684E-3</c:v>
                </c:pt>
                <c:pt idx="14">
                  <c:v>7.8614257161892069E-3</c:v>
                </c:pt>
                <c:pt idx="15">
                  <c:v>8.6608927381745509E-3</c:v>
                </c:pt>
                <c:pt idx="16">
                  <c:v>5.8627581612258495E-3</c:v>
                </c:pt>
                <c:pt idx="17">
                  <c:v>8.7941372418387734E-3</c:v>
                </c:pt>
                <c:pt idx="18">
                  <c:v>9.8600932711525643E-3</c:v>
                </c:pt>
                <c:pt idx="19">
                  <c:v>1.039307128580946E-2</c:v>
                </c:pt>
                <c:pt idx="20">
                  <c:v>1.3857428381079281E-2</c:v>
                </c:pt>
                <c:pt idx="21">
                  <c:v>4.1039307128580949E-2</c:v>
                </c:pt>
                <c:pt idx="22">
                  <c:v>2.2385076615589607E-2</c:v>
                </c:pt>
                <c:pt idx="23">
                  <c:v>2.3717521652231847E-2</c:v>
                </c:pt>
                <c:pt idx="24">
                  <c:v>2.9313790806129246E-2</c:v>
                </c:pt>
                <c:pt idx="25">
                  <c:v>3.7574950033311127E-2</c:v>
                </c:pt>
                <c:pt idx="26">
                  <c:v>4.2771485676215859E-2</c:v>
                </c:pt>
                <c:pt idx="27">
                  <c:v>6.5956029313790812E-2</c:v>
                </c:pt>
                <c:pt idx="28">
                  <c:v>0.10512991339107262</c:v>
                </c:pt>
                <c:pt idx="29">
                  <c:v>6.4623584277148566E-2</c:v>
                </c:pt>
                <c:pt idx="30">
                  <c:v>4.4770153231179215E-2</c:v>
                </c:pt>
                <c:pt idx="31">
                  <c:v>3.6775483011325785E-2</c:v>
                </c:pt>
                <c:pt idx="32">
                  <c:v>3.3444370419720183E-2</c:v>
                </c:pt>
                <c:pt idx="33">
                  <c:v>2.5449700199866754E-2</c:v>
                </c:pt>
                <c:pt idx="34">
                  <c:v>2.5716189207195202E-2</c:v>
                </c:pt>
                <c:pt idx="35">
                  <c:v>3.0912724850099934E-2</c:v>
                </c:pt>
                <c:pt idx="36">
                  <c:v>1.8920719520319786E-2</c:v>
                </c:pt>
                <c:pt idx="37">
                  <c:v>1.3857428381079281E-2</c:v>
                </c:pt>
                <c:pt idx="38">
                  <c:v>1.5589606928714191E-2</c:v>
                </c:pt>
                <c:pt idx="39">
                  <c:v>1.0926049300466355E-2</c:v>
                </c:pt>
                <c:pt idx="40">
                  <c:v>7.7281812125249835E-3</c:v>
                </c:pt>
                <c:pt idx="41">
                  <c:v>1.1459027315123251E-2</c:v>
                </c:pt>
                <c:pt idx="42">
                  <c:v>1.5323117921385743E-2</c:v>
                </c:pt>
                <c:pt idx="43">
                  <c:v>9.8600932711525643E-3</c:v>
                </c:pt>
                <c:pt idx="44">
                  <c:v>8.3944037308461023E-3</c:v>
                </c:pt>
                <c:pt idx="45">
                  <c:v>5.3297801465689541E-3</c:v>
                </c:pt>
                <c:pt idx="46">
                  <c:v>5.4630246502331775E-3</c:v>
                </c:pt>
                <c:pt idx="47">
                  <c:v>4.6635576282478344E-3</c:v>
                </c:pt>
                <c:pt idx="48">
                  <c:v>5.7295136575616253E-3</c:v>
                </c:pt>
                <c:pt idx="49">
                  <c:v>7.1952031978680881E-3</c:v>
                </c:pt>
                <c:pt idx="50">
                  <c:v>4.530313124583611E-3</c:v>
                </c:pt>
                <c:pt idx="51">
                  <c:v>3.8640906062624917E-3</c:v>
                </c:pt>
                <c:pt idx="52">
                  <c:v>3.9973351099267156E-3</c:v>
                </c:pt>
                <c:pt idx="53">
                  <c:v>3.4643570952698202E-3</c:v>
                </c:pt>
                <c:pt idx="54">
                  <c:v>4.130579613590939E-3</c:v>
                </c:pt>
                <c:pt idx="55">
                  <c:v>4.2638241172551633E-3</c:v>
                </c:pt>
                <c:pt idx="56">
                  <c:v>5.996002664890073E-3</c:v>
                </c:pt>
                <c:pt idx="57">
                  <c:v>2.7981345769487009E-3</c:v>
                </c:pt>
                <c:pt idx="58">
                  <c:v>3.9973351099267156E-3</c:v>
                </c:pt>
                <c:pt idx="59">
                  <c:v>2.9313790806129248E-3</c:v>
                </c:pt>
                <c:pt idx="60">
                  <c:v>1.7321785476349101E-3</c:v>
                </c:pt>
                <c:pt idx="61">
                  <c:v>2.2651565622918055E-3</c:v>
                </c:pt>
                <c:pt idx="62">
                  <c:v>3.0646235842771486E-3</c:v>
                </c:pt>
                <c:pt idx="63">
                  <c:v>2.6648900732844771E-3</c:v>
                </c:pt>
                <c:pt idx="64">
                  <c:v>1.7321785476349101E-3</c:v>
                </c:pt>
                <c:pt idx="65">
                  <c:v>2.3984010659560294E-3</c:v>
                </c:pt>
                <c:pt idx="66">
                  <c:v>1.1992005329780147E-3</c:v>
                </c:pt>
                <c:pt idx="67">
                  <c:v>9.3271152564956697E-4</c:v>
                </c:pt>
                <c:pt idx="68">
                  <c:v>1.1992005329780147E-3</c:v>
                </c:pt>
                <c:pt idx="69">
                  <c:v>2.2651565622918055E-3</c:v>
                </c:pt>
                <c:pt idx="70">
                  <c:v>1.5989340439706862E-3</c:v>
                </c:pt>
                <c:pt idx="71">
                  <c:v>1.7321785476349101E-3</c:v>
                </c:pt>
                <c:pt idx="72">
                  <c:v>6.6622251832111927E-4</c:v>
                </c:pt>
                <c:pt idx="73">
                  <c:v>1.5989340439706862E-3</c:v>
                </c:pt>
                <c:pt idx="74">
                  <c:v>1.0659560293137908E-3</c:v>
                </c:pt>
                <c:pt idx="75">
                  <c:v>9.3271152564956697E-4</c:v>
                </c:pt>
                <c:pt idx="76">
                  <c:v>1.1992005329780147E-3</c:v>
                </c:pt>
                <c:pt idx="77">
                  <c:v>1.7321785476349101E-3</c:v>
                </c:pt>
                <c:pt idx="78">
                  <c:v>1.1992005329780147E-3</c:v>
                </c:pt>
                <c:pt idx="79">
                  <c:v>3.9973351099267156E-4</c:v>
                </c:pt>
                <c:pt idx="80">
                  <c:v>3.9973351099267156E-4</c:v>
                </c:pt>
                <c:pt idx="81">
                  <c:v>7.9946702198534312E-4</c:v>
                </c:pt>
                <c:pt idx="82">
                  <c:v>1.0659560293137908E-3</c:v>
                </c:pt>
                <c:pt idx="83">
                  <c:v>5.3297801465689541E-4</c:v>
                </c:pt>
                <c:pt idx="84">
                  <c:v>7.9946702198534312E-4</c:v>
                </c:pt>
                <c:pt idx="85">
                  <c:v>9.3271152564956697E-4</c:v>
                </c:pt>
                <c:pt idx="86">
                  <c:v>7.9946702198534312E-4</c:v>
                </c:pt>
                <c:pt idx="87">
                  <c:v>1.1992005329780147E-3</c:v>
                </c:pt>
                <c:pt idx="88">
                  <c:v>6.6622251832111927E-4</c:v>
                </c:pt>
                <c:pt idx="89">
                  <c:v>5.3297801465689541E-4</c:v>
                </c:pt>
                <c:pt idx="90">
                  <c:v>1.3324450366422385E-4</c:v>
                </c:pt>
                <c:pt idx="91">
                  <c:v>9.3271152564956697E-4</c:v>
                </c:pt>
                <c:pt idx="92">
                  <c:v>5.3297801465689541E-4</c:v>
                </c:pt>
                <c:pt idx="93">
                  <c:v>6.6622251832111927E-4</c:v>
                </c:pt>
                <c:pt idx="94">
                  <c:v>5.3297801465689541E-4</c:v>
                </c:pt>
                <c:pt idx="95">
                  <c:v>3.9973351099267156E-4</c:v>
                </c:pt>
                <c:pt idx="96">
                  <c:v>0</c:v>
                </c:pt>
                <c:pt idx="97">
                  <c:v>5.3297801465689541E-4</c:v>
                </c:pt>
                <c:pt idx="98">
                  <c:v>3.9973351099267156E-4</c:v>
                </c:pt>
                <c:pt idx="99">
                  <c:v>3.9973351099267156E-4</c:v>
                </c:pt>
                <c:pt idx="100">
                  <c:v>3.9973351099267156E-4</c:v>
                </c:pt>
                <c:pt idx="101">
                  <c:v>7.9946702198534312E-4</c:v>
                </c:pt>
                <c:pt idx="102">
                  <c:v>1.3324450366422385E-4</c:v>
                </c:pt>
                <c:pt idx="103">
                  <c:v>2.6648900732844771E-4</c:v>
                </c:pt>
                <c:pt idx="104">
                  <c:v>1.3324450366422385E-4</c:v>
                </c:pt>
                <c:pt idx="105">
                  <c:v>5.3297801465689541E-4</c:v>
                </c:pt>
                <c:pt idx="106">
                  <c:v>0</c:v>
                </c:pt>
                <c:pt idx="107">
                  <c:v>1.3324450366422385E-4</c:v>
                </c:pt>
                <c:pt idx="108">
                  <c:v>1.3324450366422385E-4</c:v>
                </c:pt>
                <c:pt idx="109">
                  <c:v>3.9973351099267156E-4</c:v>
                </c:pt>
                <c:pt idx="110">
                  <c:v>1.3324450366422385E-4</c:v>
                </c:pt>
                <c:pt idx="111">
                  <c:v>6.6622251832111927E-4</c:v>
                </c:pt>
                <c:pt idx="112">
                  <c:v>2.6648900732844771E-4</c:v>
                </c:pt>
                <c:pt idx="113">
                  <c:v>0</c:v>
                </c:pt>
                <c:pt idx="114">
                  <c:v>3.9973351099267156E-4</c:v>
                </c:pt>
                <c:pt idx="115">
                  <c:v>1.3324450366422385E-4</c:v>
                </c:pt>
                <c:pt idx="116">
                  <c:v>2.6648900732844771E-4</c:v>
                </c:pt>
                <c:pt idx="117">
                  <c:v>2.6648900732844771E-4</c:v>
                </c:pt>
                <c:pt idx="118">
                  <c:v>2.6648900732844771E-4</c:v>
                </c:pt>
                <c:pt idx="119">
                  <c:v>1.3324450366422385E-4</c:v>
                </c:pt>
                <c:pt idx="120">
                  <c:v>5.3297801465689541E-4</c:v>
                </c:pt>
                <c:pt idx="121">
                  <c:v>2.6648900732844771E-4</c:v>
                </c:pt>
                <c:pt idx="122">
                  <c:v>3.9973351099267156E-4</c:v>
                </c:pt>
                <c:pt idx="123">
                  <c:v>2.6648900732844771E-4</c:v>
                </c:pt>
                <c:pt idx="124">
                  <c:v>3.9973351099267156E-4</c:v>
                </c:pt>
                <c:pt idx="125">
                  <c:v>0</c:v>
                </c:pt>
                <c:pt idx="126">
                  <c:v>3.9973351099267156E-4</c:v>
                </c:pt>
                <c:pt idx="127">
                  <c:v>3.9973351099267156E-4</c:v>
                </c:pt>
                <c:pt idx="128">
                  <c:v>0</c:v>
                </c:pt>
                <c:pt idx="129">
                  <c:v>1.3324450366422385E-4</c:v>
                </c:pt>
                <c:pt idx="130">
                  <c:v>1.3324450366422385E-4</c:v>
                </c:pt>
                <c:pt idx="131">
                  <c:v>0</c:v>
                </c:pt>
                <c:pt idx="132">
                  <c:v>0</c:v>
                </c:pt>
                <c:pt idx="133">
                  <c:v>0</c:v>
                </c:pt>
                <c:pt idx="134">
                  <c:v>2.6648900732844771E-4</c:v>
                </c:pt>
                <c:pt idx="135">
                  <c:v>1.3324450366422385E-4</c:v>
                </c:pt>
                <c:pt idx="136">
                  <c:v>1.3324450366422385E-4</c:v>
                </c:pt>
                <c:pt idx="137">
                  <c:v>0</c:v>
                </c:pt>
                <c:pt idx="138">
                  <c:v>2.6648900732844771E-4</c:v>
                </c:pt>
                <c:pt idx="139">
                  <c:v>0</c:v>
                </c:pt>
                <c:pt idx="140">
                  <c:v>1.3324450366422385E-4</c:v>
                </c:pt>
                <c:pt idx="141">
                  <c:v>1.3324450366422385E-4</c:v>
                </c:pt>
                <c:pt idx="142">
                  <c:v>0</c:v>
                </c:pt>
                <c:pt idx="143">
                  <c:v>1.3324450366422385E-4</c:v>
                </c:pt>
                <c:pt idx="144">
                  <c:v>0</c:v>
                </c:pt>
                <c:pt idx="145">
                  <c:v>1.3324450366422385E-4</c:v>
                </c:pt>
                <c:pt idx="146">
                  <c:v>1.3324450366422385E-4</c:v>
                </c:pt>
                <c:pt idx="147">
                  <c:v>2.6648900732844771E-4</c:v>
                </c:pt>
                <c:pt idx="148">
                  <c:v>2.6648900732844771E-4</c:v>
                </c:pt>
                <c:pt idx="149">
                  <c:v>1.3324450366422385E-4</c:v>
                </c:pt>
                <c:pt idx="150">
                  <c:v>0</c:v>
                </c:pt>
                <c:pt idx="151">
                  <c:v>3.9973351099267156E-4</c:v>
                </c:pt>
                <c:pt idx="152">
                  <c:v>1.3324450366422385E-4</c:v>
                </c:pt>
                <c:pt idx="153">
                  <c:v>0</c:v>
                </c:pt>
                <c:pt idx="154">
                  <c:v>1.3324450366422385E-4</c:v>
                </c:pt>
                <c:pt idx="155">
                  <c:v>1.3324450366422385E-4</c:v>
                </c:pt>
                <c:pt idx="156">
                  <c:v>2.6648900732844771E-4</c:v>
                </c:pt>
                <c:pt idx="157">
                  <c:v>0</c:v>
                </c:pt>
                <c:pt idx="158">
                  <c:v>1.3324450366422385E-4</c:v>
                </c:pt>
                <c:pt idx="159">
                  <c:v>1.3324450366422385E-4</c:v>
                </c:pt>
                <c:pt idx="160">
                  <c:v>1.3324450366422385E-4</c:v>
                </c:pt>
                <c:pt idx="161">
                  <c:v>1.3324450366422385E-4</c:v>
                </c:pt>
                <c:pt idx="162">
                  <c:v>1.3324450366422385E-4</c:v>
                </c:pt>
                <c:pt idx="163">
                  <c:v>2.6648900732844771E-4</c:v>
                </c:pt>
                <c:pt idx="164">
                  <c:v>1.3324450366422385E-4</c:v>
                </c:pt>
                <c:pt idx="165">
                  <c:v>0</c:v>
                </c:pt>
                <c:pt idx="166">
                  <c:v>1.3324450366422385E-4</c:v>
                </c:pt>
                <c:pt idx="167">
                  <c:v>1.3324450366422385E-4</c:v>
                </c:pt>
                <c:pt idx="168">
                  <c:v>1.3324450366422385E-4</c:v>
                </c:pt>
                <c:pt idx="169">
                  <c:v>0</c:v>
                </c:pt>
                <c:pt idx="170">
                  <c:v>1.3324450366422385E-4</c:v>
                </c:pt>
                <c:pt idx="171">
                  <c:v>0</c:v>
                </c:pt>
                <c:pt idx="172">
                  <c:v>1.3324450366422385E-4</c:v>
                </c:pt>
                <c:pt idx="173">
                  <c:v>1.3324450366422385E-4</c:v>
                </c:pt>
                <c:pt idx="174">
                  <c:v>2.6648900732844771E-4</c:v>
                </c:pt>
                <c:pt idx="175">
                  <c:v>0</c:v>
                </c:pt>
                <c:pt idx="176">
                  <c:v>0</c:v>
                </c:pt>
                <c:pt idx="177">
                  <c:v>0</c:v>
                </c:pt>
                <c:pt idx="178">
                  <c:v>0</c:v>
                </c:pt>
                <c:pt idx="179">
                  <c:v>1.3324450366422385E-4</c:v>
                </c:pt>
                <c:pt idx="180">
                  <c:v>1.3324450366422385E-4</c:v>
                </c:pt>
                <c:pt idx="181">
                  <c:v>1.2258494337108594E-2</c:v>
                </c:pt>
              </c:numCache>
            </c:numRef>
          </c:val>
          <c:smooth val="0"/>
          <c:extLst>
            <c:ext xmlns:c16="http://schemas.microsoft.com/office/drawing/2014/chart" uri="{C3380CC4-5D6E-409C-BE32-E72D297353CC}">
              <c16:uniqueId val="{00000003-B767-4CFE-B856-9C0341D3F986}"/>
            </c:ext>
          </c:extLst>
        </c:ser>
        <c:dLbls>
          <c:showLegendKey val="0"/>
          <c:showVal val="0"/>
          <c:showCatName val="0"/>
          <c:showSerName val="0"/>
          <c:showPercent val="0"/>
          <c:showBubbleSize val="0"/>
        </c:dLbls>
        <c:smooth val="0"/>
        <c:axId val="876173088"/>
        <c:axId val="876173744"/>
      </c:lineChart>
      <c:catAx>
        <c:axId val="87617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 to resupply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6173744"/>
        <c:crosses val="autoZero"/>
        <c:auto val="1"/>
        <c:lblAlgn val="ctr"/>
        <c:lblOffset val="100"/>
        <c:noMultiLvlLbl val="0"/>
      </c:catAx>
      <c:valAx>
        <c:axId val="87617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173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[D1467 - Time btw supplies distribution by year and phase, v3 - corrected dose.xlsx]Sheet1 (7)!PivotTable1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w="28575" cap="rnd">
            <a:solidFill>
              <a:schemeClr val="accent1"/>
            </a:solidFill>
            <a:round/>
          </a:ln>
          <a:effectLst/>
        </c:spPr>
        <c:marker>
          <c:symbol val="none"/>
        </c:marker>
      </c:pivotFmt>
      <c:pivotFmt>
        <c:idx val="16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(7)'!$B$4:$B$5</c:f>
              <c:strCache>
                <c:ptCount val="1"/>
                <c:pt idx="0">
                  <c:v>1</c:v>
                </c:pt>
              </c:strCache>
            </c:strRef>
          </c:tx>
          <c:spPr>
            <a:ln w="28575" cap="rnd">
              <a:solidFill>
                <a:schemeClr val="accent1"/>
              </a:solidFill>
              <a:round/>
            </a:ln>
            <a:effectLst/>
          </c:spPr>
          <c:marker>
            <c:symbol val="none"/>
          </c:marker>
          <c:cat>
            <c:strRef>
              <c:f>'Sheet1 (7)'!$A$6:$A$97</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'Sheet1 (7)'!$B$6:$B$97</c:f>
              <c:numCache>
                <c:formatCode>0.00%</c:formatCode>
                <c:ptCount val="91"/>
                <c:pt idx="0">
                  <c:v>0</c:v>
                </c:pt>
                <c:pt idx="1">
                  <c:v>4.7961630695443642E-3</c:v>
                </c:pt>
                <c:pt idx="2">
                  <c:v>2.7977617905675461E-3</c:v>
                </c:pt>
                <c:pt idx="3">
                  <c:v>3.1974420463629096E-3</c:v>
                </c:pt>
                <c:pt idx="4">
                  <c:v>3.0642152944311218E-3</c:v>
                </c:pt>
                <c:pt idx="5">
                  <c:v>3.1974420463629096E-3</c:v>
                </c:pt>
                <c:pt idx="6">
                  <c:v>5.0626165734079407E-3</c:v>
                </c:pt>
                <c:pt idx="7">
                  <c:v>5.72875033306688E-3</c:v>
                </c:pt>
                <c:pt idx="8">
                  <c:v>5.72875033306688E-3</c:v>
                </c:pt>
                <c:pt idx="9">
                  <c:v>4.6629363176125763E-3</c:v>
                </c:pt>
                <c:pt idx="10">
                  <c:v>3.9968025579536371E-3</c:v>
                </c:pt>
                <c:pt idx="11">
                  <c:v>3.7303490540900614E-3</c:v>
                </c:pt>
                <c:pt idx="12">
                  <c:v>3.9968025579536371E-3</c:v>
                </c:pt>
                <c:pt idx="13">
                  <c:v>8.3932853717026377E-3</c:v>
                </c:pt>
                <c:pt idx="14">
                  <c:v>9.5923261390887284E-3</c:v>
                </c:pt>
                <c:pt idx="15">
                  <c:v>7.1942446043165471E-3</c:v>
                </c:pt>
                <c:pt idx="16">
                  <c:v>8.7929656274980013E-3</c:v>
                </c:pt>
                <c:pt idx="17">
                  <c:v>7.8603783639754864E-3</c:v>
                </c:pt>
                <c:pt idx="18">
                  <c:v>9.5923261390887284E-3</c:v>
                </c:pt>
                <c:pt idx="19">
                  <c:v>1.3189448441247002E-2</c:v>
                </c:pt>
                <c:pt idx="20">
                  <c:v>1.7985611510791366E-2</c:v>
                </c:pt>
                <c:pt idx="21">
                  <c:v>3.3706368238742339E-2</c:v>
                </c:pt>
                <c:pt idx="22">
                  <c:v>3.5438316013855581E-2</c:v>
                </c:pt>
                <c:pt idx="23">
                  <c:v>3.2507327471356248E-2</c:v>
                </c:pt>
                <c:pt idx="24">
                  <c:v>2.9443112176925128E-2</c:v>
                </c:pt>
                <c:pt idx="25">
                  <c:v>3.8635758060218489E-2</c:v>
                </c:pt>
                <c:pt idx="26">
                  <c:v>4.0367705835331738E-2</c:v>
                </c:pt>
                <c:pt idx="27">
                  <c:v>6.7679189981348253E-2</c:v>
                </c:pt>
                <c:pt idx="28">
                  <c:v>0.10005329070077272</c:v>
                </c:pt>
                <c:pt idx="29">
                  <c:v>5.5289102051691977E-2</c:v>
                </c:pt>
                <c:pt idx="30">
                  <c:v>4.3165467625899283E-2</c:v>
                </c:pt>
                <c:pt idx="31">
                  <c:v>3.6370903277378096E-2</c:v>
                </c:pt>
                <c:pt idx="32">
                  <c:v>3.0242472688515855E-2</c:v>
                </c:pt>
                <c:pt idx="33">
                  <c:v>3.2907007727151612E-2</c:v>
                </c:pt>
                <c:pt idx="34">
                  <c:v>3.117505995203837E-2</c:v>
                </c:pt>
                <c:pt idx="35">
                  <c:v>3.2240873967492673E-2</c:v>
                </c:pt>
                <c:pt idx="36">
                  <c:v>1.958433253397282E-2</c:v>
                </c:pt>
                <c:pt idx="37">
                  <c:v>1.2922994937383426E-2</c:v>
                </c:pt>
                <c:pt idx="38">
                  <c:v>1.4521715960564882E-2</c:v>
                </c:pt>
                <c:pt idx="39">
                  <c:v>1.2922994937383426E-2</c:v>
                </c:pt>
                <c:pt idx="40">
                  <c:v>1.0258459898747669E-2</c:v>
                </c:pt>
                <c:pt idx="41">
                  <c:v>1.465494271249667E-2</c:v>
                </c:pt>
                <c:pt idx="42">
                  <c:v>1.2390087929656275E-2</c:v>
                </c:pt>
                <c:pt idx="43">
                  <c:v>8.5265121236344256E-3</c:v>
                </c:pt>
                <c:pt idx="44">
                  <c:v>7.327471356248335E-3</c:v>
                </c:pt>
                <c:pt idx="45">
                  <c:v>5.72875033306688E-3</c:v>
                </c:pt>
                <c:pt idx="46">
                  <c:v>7.327471356248335E-3</c:v>
                </c:pt>
                <c:pt idx="47">
                  <c:v>5.0626165734079407E-3</c:v>
                </c:pt>
                <c:pt idx="48">
                  <c:v>7.0610178523847593E-3</c:v>
                </c:pt>
                <c:pt idx="49">
                  <c:v>6.528110844657607E-3</c:v>
                </c:pt>
                <c:pt idx="50">
                  <c:v>3.5971223021582736E-3</c:v>
                </c:pt>
                <c:pt idx="51">
                  <c:v>5.1958433253397286E-3</c:v>
                </c:pt>
                <c:pt idx="52">
                  <c:v>4.5297095656807885E-3</c:v>
                </c:pt>
                <c:pt idx="53">
                  <c:v>4.130029309885425E-3</c:v>
                </c:pt>
                <c:pt idx="54">
                  <c:v>3.8635758060218493E-3</c:v>
                </c:pt>
                <c:pt idx="55">
                  <c:v>3.7303490540900614E-3</c:v>
                </c:pt>
                <c:pt idx="56">
                  <c:v>4.7961630695443642E-3</c:v>
                </c:pt>
                <c:pt idx="57">
                  <c:v>4.3964828137490006E-3</c:v>
                </c:pt>
                <c:pt idx="58">
                  <c:v>2.2648547828403942E-3</c:v>
                </c:pt>
                <c:pt idx="59">
                  <c:v>1.9984012789768186E-3</c:v>
                </c:pt>
                <c:pt idx="60">
                  <c:v>3.5971223021582736E-3</c:v>
                </c:pt>
                <c:pt idx="61">
                  <c:v>3.0642152944311218E-3</c:v>
                </c:pt>
                <c:pt idx="62">
                  <c:v>3.1974420463629096E-3</c:v>
                </c:pt>
                <c:pt idx="63">
                  <c:v>3.7303490540900614E-3</c:v>
                </c:pt>
                <c:pt idx="64">
                  <c:v>2.2648547828403942E-3</c:v>
                </c:pt>
                <c:pt idx="65">
                  <c:v>1.0658140154543032E-3</c:v>
                </c:pt>
                <c:pt idx="66">
                  <c:v>1.9984012789768186E-3</c:v>
                </c:pt>
                <c:pt idx="67">
                  <c:v>1.465494271249667E-3</c:v>
                </c:pt>
                <c:pt idx="68">
                  <c:v>1.0658140154543032E-3</c:v>
                </c:pt>
                <c:pt idx="69">
                  <c:v>1.3322675193178791E-3</c:v>
                </c:pt>
                <c:pt idx="70">
                  <c:v>1.8651745270450307E-3</c:v>
                </c:pt>
                <c:pt idx="71">
                  <c:v>1.3322675193178791E-3</c:v>
                </c:pt>
                <c:pt idx="72">
                  <c:v>1.5987210231814548E-3</c:v>
                </c:pt>
                <c:pt idx="73">
                  <c:v>1.0658140154543032E-3</c:v>
                </c:pt>
                <c:pt idx="74">
                  <c:v>9.3258726352251535E-4</c:v>
                </c:pt>
                <c:pt idx="75">
                  <c:v>7.993605115907274E-4</c:v>
                </c:pt>
                <c:pt idx="76">
                  <c:v>1.5987210231814548E-3</c:v>
                </c:pt>
                <c:pt idx="77">
                  <c:v>1.199040767386091E-3</c:v>
                </c:pt>
                <c:pt idx="78">
                  <c:v>9.3258726352251535E-4</c:v>
                </c:pt>
                <c:pt idx="79">
                  <c:v>1.3322675193178791E-3</c:v>
                </c:pt>
                <c:pt idx="80">
                  <c:v>1.0658140154543032E-3</c:v>
                </c:pt>
                <c:pt idx="81">
                  <c:v>7.993605115907274E-4</c:v>
                </c:pt>
                <c:pt idx="82">
                  <c:v>1.465494271249667E-3</c:v>
                </c:pt>
                <c:pt idx="83">
                  <c:v>1.0658140154543032E-3</c:v>
                </c:pt>
                <c:pt idx="84">
                  <c:v>1.3322675193178791E-3</c:v>
                </c:pt>
                <c:pt idx="85">
                  <c:v>9.3258726352251535E-4</c:v>
                </c:pt>
                <c:pt idx="86">
                  <c:v>2.664535038635758E-4</c:v>
                </c:pt>
                <c:pt idx="87">
                  <c:v>5.329070077271516E-4</c:v>
                </c:pt>
                <c:pt idx="88">
                  <c:v>5.329070077271516E-4</c:v>
                </c:pt>
                <c:pt idx="89">
                  <c:v>6.6613375965893955E-4</c:v>
                </c:pt>
                <c:pt idx="90">
                  <c:v>7.993605115907274E-4</c:v>
                </c:pt>
              </c:numCache>
            </c:numRef>
          </c:val>
          <c:smooth val="0"/>
          <c:extLst>
            <c:ext xmlns:c16="http://schemas.microsoft.com/office/drawing/2014/chart" uri="{C3380CC4-5D6E-409C-BE32-E72D297353CC}">
              <c16:uniqueId val="{00000000-7D9B-4CBA-95D2-BDD621B02EA5}"/>
            </c:ext>
          </c:extLst>
        </c:ser>
        <c:ser>
          <c:idx val="1"/>
          <c:order val="1"/>
          <c:tx>
            <c:strRef>
              <c:f>'Sheet1 (7)'!$C$4:$C$5</c:f>
              <c:strCache>
                <c:ptCount val="1"/>
                <c:pt idx="0">
                  <c:v>2</c:v>
                </c:pt>
              </c:strCache>
            </c:strRef>
          </c:tx>
          <c:spPr>
            <a:ln w="28575" cap="rnd">
              <a:solidFill>
                <a:schemeClr val="accent2"/>
              </a:solidFill>
              <a:round/>
            </a:ln>
            <a:effectLst/>
          </c:spPr>
          <c:marker>
            <c:symbol val="none"/>
          </c:marker>
          <c:cat>
            <c:strRef>
              <c:f>'Sheet1 (7)'!$A$6:$A$97</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'Sheet1 (7)'!$C$6:$C$97</c:f>
              <c:numCache>
                <c:formatCode>0.00%</c:formatCode>
                <c:ptCount val="91"/>
                <c:pt idx="0">
                  <c:v>1.3165266106442577E-2</c:v>
                </c:pt>
                <c:pt idx="1">
                  <c:v>3.7815126050420168E-3</c:v>
                </c:pt>
                <c:pt idx="2">
                  <c:v>2.3809523809523812E-3</c:v>
                </c:pt>
                <c:pt idx="3">
                  <c:v>2.1008403361344537E-3</c:v>
                </c:pt>
                <c:pt idx="4">
                  <c:v>1.6806722689075631E-3</c:v>
                </c:pt>
                <c:pt idx="5">
                  <c:v>1.9607843137254902E-3</c:v>
                </c:pt>
                <c:pt idx="6">
                  <c:v>2.6610644257703082E-3</c:v>
                </c:pt>
                <c:pt idx="7">
                  <c:v>2.3809523809523812E-3</c:v>
                </c:pt>
                <c:pt idx="8">
                  <c:v>1.9607843137254902E-3</c:v>
                </c:pt>
                <c:pt idx="9">
                  <c:v>2.2408963585434172E-3</c:v>
                </c:pt>
                <c:pt idx="10">
                  <c:v>2.3809523809523812E-3</c:v>
                </c:pt>
                <c:pt idx="11">
                  <c:v>1.8207282913165266E-3</c:v>
                </c:pt>
                <c:pt idx="12">
                  <c:v>3.7815126050420168E-3</c:v>
                </c:pt>
                <c:pt idx="13">
                  <c:v>3.7815126050420168E-3</c:v>
                </c:pt>
                <c:pt idx="14">
                  <c:v>6.5826330532212885E-3</c:v>
                </c:pt>
                <c:pt idx="15">
                  <c:v>5.1820728291316525E-3</c:v>
                </c:pt>
                <c:pt idx="16">
                  <c:v>5.1820728291316525E-3</c:v>
                </c:pt>
                <c:pt idx="17">
                  <c:v>5.3221288515406164E-3</c:v>
                </c:pt>
                <c:pt idx="18">
                  <c:v>4.7619047619047623E-3</c:v>
                </c:pt>
                <c:pt idx="19">
                  <c:v>6.5826330532212885E-3</c:v>
                </c:pt>
                <c:pt idx="20">
                  <c:v>1.1064425770308124E-2</c:v>
                </c:pt>
                <c:pt idx="21">
                  <c:v>2.6470588235294117E-2</c:v>
                </c:pt>
                <c:pt idx="22">
                  <c:v>2.0588235294117647E-2</c:v>
                </c:pt>
                <c:pt idx="23">
                  <c:v>2.3529411764705882E-2</c:v>
                </c:pt>
                <c:pt idx="24">
                  <c:v>2.464985994397759E-2</c:v>
                </c:pt>
                <c:pt idx="25">
                  <c:v>2.9831932773109245E-2</c:v>
                </c:pt>
                <c:pt idx="26">
                  <c:v>3.9355742296918766E-2</c:v>
                </c:pt>
                <c:pt idx="27">
                  <c:v>6.6526610644257703E-2</c:v>
                </c:pt>
                <c:pt idx="28">
                  <c:v>0.13053221288515407</c:v>
                </c:pt>
                <c:pt idx="29">
                  <c:v>8.0392156862745104E-2</c:v>
                </c:pt>
                <c:pt idx="30">
                  <c:v>4.8739495798319328E-2</c:v>
                </c:pt>
                <c:pt idx="31">
                  <c:v>4.5658263305322126E-2</c:v>
                </c:pt>
                <c:pt idx="32">
                  <c:v>3.7254901960784313E-2</c:v>
                </c:pt>
                <c:pt idx="33">
                  <c:v>3.4733893557422971E-2</c:v>
                </c:pt>
                <c:pt idx="34">
                  <c:v>3.6134453781512609E-2</c:v>
                </c:pt>
                <c:pt idx="35">
                  <c:v>3.8235294117647062E-2</c:v>
                </c:pt>
                <c:pt idx="36">
                  <c:v>2.0588235294117647E-2</c:v>
                </c:pt>
                <c:pt idx="37">
                  <c:v>1.7226890756302522E-2</c:v>
                </c:pt>
                <c:pt idx="38">
                  <c:v>1.3165266106442577E-2</c:v>
                </c:pt>
                <c:pt idx="39">
                  <c:v>1.1624649859943978E-2</c:v>
                </c:pt>
                <c:pt idx="40">
                  <c:v>1.3025210084033614E-2</c:v>
                </c:pt>
                <c:pt idx="41">
                  <c:v>1.2324929971988795E-2</c:v>
                </c:pt>
                <c:pt idx="42">
                  <c:v>1.4565826330532213E-2</c:v>
                </c:pt>
                <c:pt idx="43">
                  <c:v>7.8431372549019607E-3</c:v>
                </c:pt>
                <c:pt idx="44">
                  <c:v>6.7226890756302525E-3</c:v>
                </c:pt>
                <c:pt idx="45">
                  <c:v>5.4621848739495795E-3</c:v>
                </c:pt>
                <c:pt idx="46">
                  <c:v>4.6218487394957984E-3</c:v>
                </c:pt>
                <c:pt idx="47">
                  <c:v>4.7619047619047623E-3</c:v>
                </c:pt>
                <c:pt idx="48">
                  <c:v>6.8627450980392156E-3</c:v>
                </c:pt>
                <c:pt idx="49">
                  <c:v>7.0028011204481795E-3</c:v>
                </c:pt>
                <c:pt idx="50">
                  <c:v>5.0420168067226894E-3</c:v>
                </c:pt>
                <c:pt idx="51">
                  <c:v>3.5014005602240898E-3</c:v>
                </c:pt>
                <c:pt idx="52">
                  <c:v>3.3613445378151263E-3</c:v>
                </c:pt>
                <c:pt idx="53">
                  <c:v>2.2408963585434172E-3</c:v>
                </c:pt>
                <c:pt idx="54">
                  <c:v>3.6414565826330533E-3</c:v>
                </c:pt>
                <c:pt idx="55">
                  <c:v>5.6022408963585435E-3</c:v>
                </c:pt>
                <c:pt idx="56">
                  <c:v>5.7422969187675074E-3</c:v>
                </c:pt>
                <c:pt idx="57">
                  <c:v>3.9215686274509803E-3</c:v>
                </c:pt>
                <c:pt idx="58">
                  <c:v>3.5014005602240898E-3</c:v>
                </c:pt>
                <c:pt idx="59">
                  <c:v>2.8011204481792717E-3</c:v>
                </c:pt>
                <c:pt idx="60">
                  <c:v>1.8207282913165266E-3</c:v>
                </c:pt>
                <c:pt idx="61">
                  <c:v>2.8011204481792717E-3</c:v>
                </c:pt>
                <c:pt idx="62">
                  <c:v>2.8011204481792717E-3</c:v>
                </c:pt>
                <c:pt idx="63">
                  <c:v>4.0616246498599443E-3</c:v>
                </c:pt>
                <c:pt idx="64">
                  <c:v>2.6610644257703082E-3</c:v>
                </c:pt>
                <c:pt idx="65">
                  <c:v>2.2408963585434172E-3</c:v>
                </c:pt>
                <c:pt idx="66">
                  <c:v>1.2605042016806723E-3</c:v>
                </c:pt>
                <c:pt idx="67">
                  <c:v>1.8207282913165266E-3</c:v>
                </c:pt>
                <c:pt idx="68">
                  <c:v>1.9607843137254902E-3</c:v>
                </c:pt>
                <c:pt idx="69">
                  <c:v>1.6806722689075631E-3</c:v>
                </c:pt>
                <c:pt idx="70">
                  <c:v>1.6806722689075631E-3</c:v>
                </c:pt>
                <c:pt idx="71">
                  <c:v>1.4005602240896359E-3</c:v>
                </c:pt>
                <c:pt idx="72">
                  <c:v>1.2605042016806723E-3</c:v>
                </c:pt>
                <c:pt idx="73">
                  <c:v>1.4005602240896359E-3</c:v>
                </c:pt>
                <c:pt idx="74">
                  <c:v>8.4033613445378156E-4</c:v>
                </c:pt>
                <c:pt idx="75">
                  <c:v>8.4033613445378156E-4</c:v>
                </c:pt>
                <c:pt idx="76">
                  <c:v>1.5406162464985994E-3</c:v>
                </c:pt>
                <c:pt idx="77">
                  <c:v>1.1204481792717086E-3</c:v>
                </c:pt>
                <c:pt idx="78">
                  <c:v>1.1204481792717086E-3</c:v>
                </c:pt>
                <c:pt idx="79">
                  <c:v>8.4033613445378156E-4</c:v>
                </c:pt>
                <c:pt idx="80">
                  <c:v>9.8039215686274508E-4</c:v>
                </c:pt>
                <c:pt idx="81">
                  <c:v>9.8039215686274508E-4</c:v>
                </c:pt>
                <c:pt idx="82">
                  <c:v>5.602240896358543E-4</c:v>
                </c:pt>
                <c:pt idx="83">
                  <c:v>9.8039215686274508E-4</c:v>
                </c:pt>
                <c:pt idx="84">
                  <c:v>8.4033613445378156E-4</c:v>
                </c:pt>
                <c:pt idx="85">
                  <c:v>5.602240896358543E-4</c:v>
                </c:pt>
                <c:pt idx="86">
                  <c:v>1.4005602240896358E-4</c:v>
                </c:pt>
                <c:pt idx="87">
                  <c:v>2.8011204481792715E-4</c:v>
                </c:pt>
                <c:pt idx="88">
                  <c:v>1.4005602240896358E-4</c:v>
                </c:pt>
                <c:pt idx="89">
                  <c:v>4.2016806722689078E-4</c:v>
                </c:pt>
                <c:pt idx="90">
                  <c:v>4.2016806722689078E-4</c:v>
                </c:pt>
              </c:numCache>
            </c:numRef>
          </c:val>
          <c:smooth val="0"/>
          <c:extLst>
            <c:ext xmlns:c16="http://schemas.microsoft.com/office/drawing/2014/chart" uri="{C3380CC4-5D6E-409C-BE32-E72D297353CC}">
              <c16:uniqueId val="{00000001-7D9B-4CBA-95D2-BDD621B02EA5}"/>
            </c:ext>
          </c:extLst>
        </c:ser>
        <c:ser>
          <c:idx val="2"/>
          <c:order val="2"/>
          <c:tx>
            <c:strRef>
              <c:f>'Sheet1 (7)'!$D$4:$D$5</c:f>
              <c:strCache>
                <c:ptCount val="1"/>
                <c:pt idx="0">
                  <c:v>3</c:v>
                </c:pt>
              </c:strCache>
            </c:strRef>
          </c:tx>
          <c:spPr>
            <a:ln w="28575" cap="rnd">
              <a:solidFill>
                <a:schemeClr val="accent3"/>
              </a:solidFill>
              <a:round/>
            </a:ln>
            <a:effectLst/>
          </c:spPr>
          <c:marker>
            <c:symbol val="none"/>
          </c:marker>
          <c:cat>
            <c:strRef>
              <c:f>'Sheet1 (7)'!$A$6:$A$97</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'Sheet1 (7)'!$D$6:$D$97</c:f>
              <c:numCache>
                <c:formatCode>0.00%</c:formatCode>
                <c:ptCount val="91"/>
                <c:pt idx="0">
                  <c:v>2.5931928687196109E-2</c:v>
                </c:pt>
                <c:pt idx="1">
                  <c:v>2.2690437601296598E-3</c:v>
                </c:pt>
                <c:pt idx="2">
                  <c:v>2.7552674230145865E-3</c:v>
                </c:pt>
                <c:pt idx="3">
                  <c:v>1.7828200972447325E-3</c:v>
                </c:pt>
                <c:pt idx="4">
                  <c:v>2.1069692058346841E-3</c:v>
                </c:pt>
                <c:pt idx="5">
                  <c:v>3.0794165316045379E-3</c:v>
                </c:pt>
                <c:pt idx="6">
                  <c:v>2.5931928687196108E-3</c:v>
                </c:pt>
                <c:pt idx="7">
                  <c:v>5.1863857374392216E-3</c:v>
                </c:pt>
                <c:pt idx="8">
                  <c:v>3.565640194489465E-3</c:v>
                </c:pt>
                <c:pt idx="9">
                  <c:v>2.2690437601296598E-3</c:v>
                </c:pt>
                <c:pt idx="10">
                  <c:v>3.565640194489465E-3</c:v>
                </c:pt>
                <c:pt idx="11">
                  <c:v>4.7001620745542949E-3</c:v>
                </c:pt>
                <c:pt idx="12">
                  <c:v>3.7277147487844407E-3</c:v>
                </c:pt>
                <c:pt idx="13">
                  <c:v>7.6175040518638576E-3</c:v>
                </c:pt>
                <c:pt idx="14">
                  <c:v>8.9141004862236632E-3</c:v>
                </c:pt>
                <c:pt idx="15">
                  <c:v>6.9692058346839548E-3</c:v>
                </c:pt>
                <c:pt idx="16">
                  <c:v>5.6726094003241492E-3</c:v>
                </c:pt>
                <c:pt idx="17">
                  <c:v>5.8346839546191244E-3</c:v>
                </c:pt>
                <c:pt idx="18">
                  <c:v>5.6726094003241492E-3</c:v>
                </c:pt>
                <c:pt idx="19">
                  <c:v>8.1037277147487843E-3</c:v>
                </c:pt>
                <c:pt idx="20">
                  <c:v>1.3452188006482983E-2</c:v>
                </c:pt>
                <c:pt idx="21">
                  <c:v>2.3338735818476498E-2</c:v>
                </c:pt>
                <c:pt idx="22">
                  <c:v>2.1231766612641815E-2</c:v>
                </c:pt>
                <c:pt idx="23">
                  <c:v>2.1393841166936791E-2</c:v>
                </c:pt>
                <c:pt idx="24">
                  <c:v>2.0259319286871962E-2</c:v>
                </c:pt>
                <c:pt idx="25">
                  <c:v>2.8200972447325771E-2</c:v>
                </c:pt>
                <c:pt idx="26">
                  <c:v>3.1928687196110209E-2</c:v>
                </c:pt>
                <c:pt idx="27">
                  <c:v>4.8460291734197733E-2</c:v>
                </c:pt>
                <c:pt idx="28">
                  <c:v>8.9141004862236625E-2</c:v>
                </c:pt>
                <c:pt idx="29">
                  <c:v>5.9643435980551052E-2</c:v>
                </c:pt>
                <c:pt idx="30">
                  <c:v>4.5218800648298217E-2</c:v>
                </c:pt>
                <c:pt idx="31">
                  <c:v>3.6304700162074557E-2</c:v>
                </c:pt>
                <c:pt idx="32">
                  <c:v>3.3711507293354946E-2</c:v>
                </c:pt>
                <c:pt idx="33">
                  <c:v>2.9821717990275526E-2</c:v>
                </c:pt>
                <c:pt idx="34">
                  <c:v>2.9821717990275526E-2</c:v>
                </c:pt>
                <c:pt idx="35">
                  <c:v>4.4408427876823336E-2</c:v>
                </c:pt>
                <c:pt idx="36">
                  <c:v>2.9497568881685577E-2</c:v>
                </c:pt>
                <c:pt idx="37">
                  <c:v>1.7990275526742303E-2</c:v>
                </c:pt>
                <c:pt idx="38">
                  <c:v>1.6207455429497569E-2</c:v>
                </c:pt>
                <c:pt idx="39">
                  <c:v>1.3452188006482983E-2</c:v>
                </c:pt>
                <c:pt idx="40">
                  <c:v>1.4748784440842789E-2</c:v>
                </c:pt>
                <c:pt idx="41">
                  <c:v>1.4424635332252836E-2</c:v>
                </c:pt>
                <c:pt idx="42">
                  <c:v>1.7504051863857374E-2</c:v>
                </c:pt>
                <c:pt idx="43">
                  <c:v>1.2317666126418152E-2</c:v>
                </c:pt>
                <c:pt idx="44">
                  <c:v>1.0048622366288493E-2</c:v>
                </c:pt>
                <c:pt idx="45">
                  <c:v>8.7520259319286871E-3</c:v>
                </c:pt>
                <c:pt idx="46">
                  <c:v>9.2382495948136138E-3</c:v>
                </c:pt>
                <c:pt idx="47">
                  <c:v>5.8346839546191244E-3</c:v>
                </c:pt>
                <c:pt idx="48">
                  <c:v>8.9141004862236632E-3</c:v>
                </c:pt>
                <c:pt idx="49">
                  <c:v>1.0372771474878443E-2</c:v>
                </c:pt>
                <c:pt idx="50">
                  <c:v>7.6175040518638576E-3</c:v>
                </c:pt>
                <c:pt idx="51">
                  <c:v>5.9967585089141006E-3</c:v>
                </c:pt>
                <c:pt idx="52">
                  <c:v>5.6726094003241492E-3</c:v>
                </c:pt>
                <c:pt idx="53">
                  <c:v>4.5380875202593197E-3</c:v>
                </c:pt>
                <c:pt idx="54">
                  <c:v>5.8346839546191244E-3</c:v>
                </c:pt>
                <c:pt idx="55">
                  <c:v>7.1312803889789301E-3</c:v>
                </c:pt>
                <c:pt idx="56">
                  <c:v>9.8865478119935166E-3</c:v>
                </c:pt>
                <c:pt idx="57">
                  <c:v>5.9967585089141006E-3</c:v>
                </c:pt>
                <c:pt idx="58">
                  <c:v>2.4311183144246355E-3</c:v>
                </c:pt>
                <c:pt idx="59">
                  <c:v>3.2414910858995136E-3</c:v>
                </c:pt>
                <c:pt idx="60">
                  <c:v>4.5380875202593197E-3</c:v>
                </c:pt>
                <c:pt idx="61">
                  <c:v>3.4035656401944893E-3</c:v>
                </c:pt>
                <c:pt idx="62">
                  <c:v>4.0518638573743921E-3</c:v>
                </c:pt>
                <c:pt idx="63">
                  <c:v>4.5380875202593197E-3</c:v>
                </c:pt>
                <c:pt idx="64">
                  <c:v>1.7828200972447325E-3</c:v>
                </c:pt>
                <c:pt idx="65">
                  <c:v>2.7552674230145865E-3</c:v>
                </c:pt>
                <c:pt idx="66">
                  <c:v>2.7552674230145865E-3</c:v>
                </c:pt>
                <c:pt idx="67">
                  <c:v>1.4586709886547811E-3</c:v>
                </c:pt>
                <c:pt idx="68">
                  <c:v>3.4035656401944893E-3</c:v>
                </c:pt>
                <c:pt idx="69">
                  <c:v>2.1069692058346841E-3</c:v>
                </c:pt>
                <c:pt idx="70">
                  <c:v>3.0794165316045379E-3</c:v>
                </c:pt>
                <c:pt idx="71">
                  <c:v>2.5931928687196108E-3</c:v>
                </c:pt>
                <c:pt idx="72">
                  <c:v>1.6207455429497568E-3</c:v>
                </c:pt>
                <c:pt idx="73">
                  <c:v>2.1069692058346841E-3</c:v>
                </c:pt>
                <c:pt idx="74">
                  <c:v>1.7828200972447325E-3</c:v>
                </c:pt>
                <c:pt idx="75">
                  <c:v>1.7828200972447325E-3</c:v>
                </c:pt>
                <c:pt idx="76">
                  <c:v>2.2690437601296598E-3</c:v>
                </c:pt>
                <c:pt idx="77">
                  <c:v>2.5931928687196108E-3</c:v>
                </c:pt>
                <c:pt idx="78">
                  <c:v>1.6207455429497568E-3</c:v>
                </c:pt>
                <c:pt idx="79">
                  <c:v>1.4586709886547811E-3</c:v>
                </c:pt>
                <c:pt idx="80">
                  <c:v>9.7244732576985411E-4</c:v>
                </c:pt>
                <c:pt idx="81">
                  <c:v>1.1345218800648299E-3</c:v>
                </c:pt>
                <c:pt idx="82">
                  <c:v>1.1345218800648299E-3</c:v>
                </c:pt>
                <c:pt idx="83">
                  <c:v>1.1345218800648299E-3</c:v>
                </c:pt>
                <c:pt idx="84">
                  <c:v>1.9448946515397082E-3</c:v>
                </c:pt>
                <c:pt idx="85">
                  <c:v>1.6207455429497568E-3</c:v>
                </c:pt>
                <c:pt idx="86">
                  <c:v>3.2414910858995135E-4</c:v>
                </c:pt>
                <c:pt idx="87">
                  <c:v>8.1037277147487841E-4</c:v>
                </c:pt>
                <c:pt idx="88">
                  <c:v>9.7244732576985411E-4</c:v>
                </c:pt>
                <c:pt idx="89">
                  <c:v>8.1037277147487841E-4</c:v>
                </c:pt>
                <c:pt idx="90">
                  <c:v>1.1345218800648299E-3</c:v>
                </c:pt>
              </c:numCache>
            </c:numRef>
          </c:val>
          <c:smooth val="0"/>
          <c:extLst>
            <c:ext xmlns:c16="http://schemas.microsoft.com/office/drawing/2014/chart" uri="{C3380CC4-5D6E-409C-BE32-E72D297353CC}">
              <c16:uniqueId val="{00000002-7D9B-4CBA-95D2-BDD621B02EA5}"/>
            </c:ext>
          </c:extLst>
        </c:ser>
        <c:ser>
          <c:idx val="3"/>
          <c:order val="3"/>
          <c:tx>
            <c:strRef>
              <c:f>'Sheet1 (7)'!$E$4:$E$5</c:f>
              <c:strCache>
                <c:ptCount val="1"/>
                <c:pt idx="0">
                  <c:v>4</c:v>
                </c:pt>
              </c:strCache>
            </c:strRef>
          </c:tx>
          <c:spPr>
            <a:ln w="28575" cap="rnd">
              <a:solidFill>
                <a:schemeClr val="accent4"/>
              </a:solidFill>
              <a:round/>
            </a:ln>
            <a:effectLst/>
          </c:spPr>
          <c:marker>
            <c:symbol val="none"/>
          </c:marker>
          <c:cat>
            <c:strRef>
              <c:f>'Sheet1 (7)'!$A$6:$A$97</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'Sheet1 (7)'!$E$6:$E$97</c:f>
              <c:numCache>
                <c:formatCode>0.00%</c:formatCode>
                <c:ptCount val="91"/>
                <c:pt idx="0">
                  <c:v>5.801425493121167E-3</c:v>
                </c:pt>
                <c:pt idx="1">
                  <c:v>5.801425493121167E-3</c:v>
                </c:pt>
                <c:pt idx="2">
                  <c:v>2.3205701972484668E-3</c:v>
                </c:pt>
                <c:pt idx="3">
                  <c:v>2.3205701972484668E-3</c:v>
                </c:pt>
                <c:pt idx="4">
                  <c:v>1.1602850986242334E-3</c:v>
                </c:pt>
                <c:pt idx="5">
                  <c:v>3.4808552958727002E-3</c:v>
                </c:pt>
                <c:pt idx="6">
                  <c:v>3.3151002817835241E-3</c:v>
                </c:pt>
                <c:pt idx="7">
                  <c:v>2.9835902536051715E-3</c:v>
                </c:pt>
                <c:pt idx="8">
                  <c:v>2.4863252113376429E-3</c:v>
                </c:pt>
                <c:pt idx="9">
                  <c:v>2.9835902536051715E-3</c:v>
                </c:pt>
                <c:pt idx="10">
                  <c:v>2.9835902536051715E-3</c:v>
                </c:pt>
                <c:pt idx="11">
                  <c:v>3.3151002817835241E-3</c:v>
                </c:pt>
                <c:pt idx="12">
                  <c:v>3.6466103099618763E-3</c:v>
                </c:pt>
                <c:pt idx="13">
                  <c:v>4.6411403944969336E-3</c:v>
                </c:pt>
                <c:pt idx="14">
                  <c:v>6.6302005635670482E-3</c:v>
                </c:pt>
                <c:pt idx="15">
                  <c:v>4.3096303663185814E-3</c:v>
                </c:pt>
                <c:pt idx="16">
                  <c:v>7.4589756340129286E-3</c:v>
                </c:pt>
                <c:pt idx="17">
                  <c:v>6.6302005635670482E-3</c:v>
                </c:pt>
                <c:pt idx="18">
                  <c:v>8.950770760815515E-3</c:v>
                </c:pt>
                <c:pt idx="19">
                  <c:v>9.9453008453505715E-3</c:v>
                </c:pt>
                <c:pt idx="20">
                  <c:v>1.3757666169401625E-2</c:v>
                </c:pt>
                <c:pt idx="21">
                  <c:v>3.6466103099618764E-2</c:v>
                </c:pt>
                <c:pt idx="22">
                  <c:v>2.3702967014752198E-2</c:v>
                </c:pt>
                <c:pt idx="23">
                  <c:v>2.1548151831592907E-2</c:v>
                </c:pt>
                <c:pt idx="24">
                  <c:v>2.6520802254268193E-2</c:v>
                </c:pt>
                <c:pt idx="25">
                  <c:v>3.1824962705121827E-2</c:v>
                </c:pt>
                <c:pt idx="26">
                  <c:v>3.9118183325045582E-2</c:v>
                </c:pt>
                <c:pt idx="27">
                  <c:v>6.2489640311619424E-2</c:v>
                </c:pt>
                <c:pt idx="28">
                  <c:v>0.11105585943974805</c:v>
                </c:pt>
                <c:pt idx="29">
                  <c:v>6.6302005635670486E-2</c:v>
                </c:pt>
                <c:pt idx="30">
                  <c:v>4.3262058677274985E-2</c:v>
                </c:pt>
                <c:pt idx="31">
                  <c:v>4.5251118846345105E-2</c:v>
                </c:pt>
                <c:pt idx="32">
                  <c:v>3.7460633184153817E-2</c:v>
                </c:pt>
                <c:pt idx="33">
                  <c:v>3.3979777888281118E-2</c:v>
                </c:pt>
                <c:pt idx="34">
                  <c:v>3.0830432620586774E-2</c:v>
                </c:pt>
                <c:pt idx="35">
                  <c:v>3.8289408254599699E-2</c:v>
                </c:pt>
                <c:pt idx="36">
                  <c:v>2.3868722028841372E-2</c:v>
                </c:pt>
                <c:pt idx="37">
                  <c:v>1.6575501408917621E-2</c:v>
                </c:pt>
                <c:pt idx="38">
                  <c:v>1.5580971324382563E-2</c:v>
                </c:pt>
                <c:pt idx="39">
                  <c:v>1.1437095972153158E-2</c:v>
                </c:pt>
                <c:pt idx="40">
                  <c:v>1.259738107077739E-2</c:v>
                </c:pt>
                <c:pt idx="41">
                  <c:v>1.4254931211669153E-2</c:v>
                </c:pt>
                <c:pt idx="42">
                  <c:v>1.4089176197579977E-2</c:v>
                </c:pt>
                <c:pt idx="43">
                  <c:v>1.093983092988563E-2</c:v>
                </c:pt>
                <c:pt idx="44">
                  <c:v>9.1165257749046911E-3</c:v>
                </c:pt>
                <c:pt idx="45">
                  <c:v>6.6302005635670482E-3</c:v>
                </c:pt>
                <c:pt idx="46">
                  <c:v>5.1384054367644618E-3</c:v>
                </c:pt>
                <c:pt idx="47">
                  <c:v>4.3096303663185814E-3</c:v>
                </c:pt>
                <c:pt idx="48">
                  <c:v>6.7959555776562243E-3</c:v>
                </c:pt>
                <c:pt idx="49">
                  <c:v>8.2877507044588107E-3</c:v>
                </c:pt>
                <c:pt idx="50">
                  <c:v>5.3041604508536387E-3</c:v>
                </c:pt>
                <c:pt idx="51">
                  <c:v>3.8123653240510523E-3</c:v>
                </c:pt>
                <c:pt idx="52">
                  <c:v>3.8123653240510523E-3</c:v>
                </c:pt>
                <c:pt idx="53">
                  <c:v>5.1384054367644618E-3</c:v>
                </c:pt>
                <c:pt idx="54">
                  <c:v>3.8123653240510523E-3</c:v>
                </c:pt>
                <c:pt idx="55">
                  <c:v>3.9781203381402284E-3</c:v>
                </c:pt>
                <c:pt idx="56">
                  <c:v>7.4589756340129286E-3</c:v>
                </c:pt>
                <c:pt idx="57">
                  <c:v>3.6466103099618763E-3</c:v>
                </c:pt>
                <c:pt idx="58">
                  <c:v>3.6466103099618763E-3</c:v>
                </c:pt>
                <c:pt idx="59">
                  <c:v>1.4917951268025858E-3</c:v>
                </c:pt>
                <c:pt idx="60">
                  <c:v>2.6520802254268194E-3</c:v>
                </c:pt>
                <c:pt idx="61">
                  <c:v>3.8123653240510523E-3</c:v>
                </c:pt>
                <c:pt idx="62">
                  <c:v>3.1493452676943476E-3</c:v>
                </c:pt>
                <c:pt idx="63">
                  <c:v>3.6466103099618763E-3</c:v>
                </c:pt>
                <c:pt idx="64">
                  <c:v>3.8123653240510523E-3</c:v>
                </c:pt>
                <c:pt idx="65">
                  <c:v>2.1548151831592907E-3</c:v>
                </c:pt>
                <c:pt idx="66">
                  <c:v>1.3260401127134097E-3</c:v>
                </c:pt>
                <c:pt idx="67">
                  <c:v>1.3260401127134097E-3</c:v>
                </c:pt>
                <c:pt idx="68">
                  <c:v>2.3205701972484668E-3</c:v>
                </c:pt>
                <c:pt idx="69">
                  <c:v>2.4863252113376429E-3</c:v>
                </c:pt>
                <c:pt idx="70">
                  <c:v>1.8233051549809381E-3</c:v>
                </c:pt>
                <c:pt idx="71">
                  <c:v>1.8233051549809381E-3</c:v>
                </c:pt>
                <c:pt idx="72">
                  <c:v>8.2877507044588103E-4</c:v>
                </c:pt>
                <c:pt idx="73">
                  <c:v>1.3260401127134097E-3</c:v>
                </c:pt>
                <c:pt idx="74">
                  <c:v>9.945300845350571E-4</c:v>
                </c:pt>
                <c:pt idx="75">
                  <c:v>8.2877507044588103E-4</c:v>
                </c:pt>
                <c:pt idx="76">
                  <c:v>3.3151002817835242E-4</c:v>
                </c:pt>
                <c:pt idx="77">
                  <c:v>1.4917951268025858E-3</c:v>
                </c:pt>
                <c:pt idx="78">
                  <c:v>4.9726504226752855E-4</c:v>
                </c:pt>
                <c:pt idx="79">
                  <c:v>6.6302005635670484E-4</c:v>
                </c:pt>
                <c:pt idx="80">
                  <c:v>6.6302005635670484E-4</c:v>
                </c:pt>
                <c:pt idx="81">
                  <c:v>6.6302005635670484E-4</c:v>
                </c:pt>
                <c:pt idx="82">
                  <c:v>6.6302005635670484E-4</c:v>
                </c:pt>
                <c:pt idx="83">
                  <c:v>9.945300845350571E-4</c:v>
                </c:pt>
                <c:pt idx="84">
                  <c:v>1.4917951268025858E-3</c:v>
                </c:pt>
                <c:pt idx="85">
                  <c:v>1.1602850986242334E-3</c:v>
                </c:pt>
                <c:pt idx="86">
                  <c:v>1.1602850986242334E-3</c:v>
                </c:pt>
                <c:pt idx="87">
                  <c:v>1.6575501408917621E-4</c:v>
                </c:pt>
                <c:pt idx="88">
                  <c:v>3.3151002817835242E-4</c:v>
                </c:pt>
                <c:pt idx="89">
                  <c:v>4.9726504226752855E-4</c:v>
                </c:pt>
                <c:pt idx="90">
                  <c:v>1.6575501408917621E-4</c:v>
                </c:pt>
              </c:numCache>
            </c:numRef>
          </c:val>
          <c:smooth val="0"/>
          <c:extLst>
            <c:ext xmlns:c16="http://schemas.microsoft.com/office/drawing/2014/chart" uri="{C3380CC4-5D6E-409C-BE32-E72D297353CC}">
              <c16:uniqueId val="{00000003-7D9B-4CBA-95D2-BDD621B02EA5}"/>
            </c:ext>
          </c:extLst>
        </c:ser>
        <c:ser>
          <c:idx val="4"/>
          <c:order val="4"/>
          <c:tx>
            <c:strRef>
              <c:f>'Sheet1 (7)'!$F$4:$F$5</c:f>
              <c:strCache>
                <c:ptCount val="1"/>
                <c:pt idx="0">
                  <c:v>5</c:v>
                </c:pt>
              </c:strCache>
            </c:strRef>
          </c:tx>
          <c:spPr>
            <a:ln w="28575" cap="rnd">
              <a:solidFill>
                <a:schemeClr val="accent5"/>
              </a:solidFill>
              <a:round/>
            </a:ln>
            <a:effectLst/>
          </c:spPr>
          <c:marker>
            <c:symbol val="none"/>
          </c:marker>
          <c:cat>
            <c:strRef>
              <c:f>'Sheet1 (7)'!$A$6:$A$97</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'Sheet1 (7)'!$F$6:$F$97</c:f>
              <c:numCache>
                <c:formatCode>0.00%</c:formatCode>
                <c:ptCount val="91"/>
                <c:pt idx="0">
                  <c:v>2.1693491952414275E-2</c:v>
                </c:pt>
                <c:pt idx="1">
                  <c:v>2.4492652204338699E-3</c:v>
                </c:pt>
                <c:pt idx="2">
                  <c:v>6.9979006298110562E-4</c:v>
                </c:pt>
                <c:pt idx="3">
                  <c:v>1.9244226731980406E-3</c:v>
                </c:pt>
                <c:pt idx="4">
                  <c:v>1.9244226731980406E-3</c:v>
                </c:pt>
                <c:pt idx="5">
                  <c:v>1.3995801259622112E-3</c:v>
                </c:pt>
                <c:pt idx="6">
                  <c:v>2.0993701889433169E-3</c:v>
                </c:pt>
                <c:pt idx="7">
                  <c:v>3.1490552834149755E-3</c:v>
                </c:pt>
                <c:pt idx="8">
                  <c:v>2.0993701889433169E-3</c:v>
                </c:pt>
                <c:pt idx="9">
                  <c:v>1.3995801259622112E-3</c:v>
                </c:pt>
                <c:pt idx="10">
                  <c:v>1.7494751574527643E-3</c:v>
                </c:pt>
                <c:pt idx="11">
                  <c:v>2.4492652204338699E-3</c:v>
                </c:pt>
                <c:pt idx="12">
                  <c:v>2.4492652204338699E-3</c:v>
                </c:pt>
                <c:pt idx="13">
                  <c:v>4.5486354093771872E-3</c:v>
                </c:pt>
                <c:pt idx="14">
                  <c:v>5.4233729881035687E-3</c:v>
                </c:pt>
                <c:pt idx="15">
                  <c:v>5.0734779566130161E-3</c:v>
                </c:pt>
                <c:pt idx="16">
                  <c:v>3.1490552834149755E-3</c:v>
                </c:pt>
                <c:pt idx="17">
                  <c:v>5.9482155353393984E-3</c:v>
                </c:pt>
                <c:pt idx="18">
                  <c:v>5.9482155353393984E-3</c:v>
                </c:pt>
                <c:pt idx="19">
                  <c:v>6.8229531140657799E-3</c:v>
                </c:pt>
                <c:pt idx="20">
                  <c:v>9.7970608817354796E-3</c:v>
                </c:pt>
                <c:pt idx="21">
                  <c:v>3.5339398180545836E-2</c:v>
                </c:pt>
                <c:pt idx="22">
                  <c:v>1.7844646606018196E-2</c:v>
                </c:pt>
                <c:pt idx="23">
                  <c:v>1.9244226731980407E-2</c:v>
                </c:pt>
                <c:pt idx="24">
                  <c:v>2.2918124562631211E-2</c:v>
                </c:pt>
                <c:pt idx="25">
                  <c:v>3.131560531840448E-2</c:v>
                </c:pt>
                <c:pt idx="26">
                  <c:v>3.9013296011196644E-2</c:v>
                </c:pt>
                <c:pt idx="27">
                  <c:v>6.1931420573827854E-2</c:v>
                </c:pt>
                <c:pt idx="28">
                  <c:v>0.11721483554933521</c:v>
                </c:pt>
                <c:pt idx="29">
                  <c:v>7.2778166550034995E-2</c:v>
                </c:pt>
                <c:pt idx="30">
                  <c:v>5.5983205038488457E-2</c:v>
                </c:pt>
                <c:pt idx="31">
                  <c:v>4.4086773967809655E-2</c:v>
                </c:pt>
                <c:pt idx="32">
                  <c:v>3.2190342897130859E-2</c:v>
                </c:pt>
                <c:pt idx="33">
                  <c:v>3.4289713086074175E-2</c:v>
                </c:pt>
                <c:pt idx="34">
                  <c:v>3.4639608117564731E-2</c:v>
                </c:pt>
                <c:pt idx="35">
                  <c:v>4.1112666200139959E-2</c:v>
                </c:pt>
                <c:pt idx="36">
                  <c:v>2.4842547235829252E-2</c:v>
                </c:pt>
                <c:pt idx="37">
                  <c:v>1.4345696291112667E-2</c:v>
                </c:pt>
                <c:pt idx="38">
                  <c:v>1.2421273617914626E-2</c:v>
                </c:pt>
                <c:pt idx="39">
                  <c:v>1.4520643806857943E-2</c:v>
                </c:pt>
                <c:pt idx="40">
                  <c:v>1.0146955913226032E-2</c:v>
                </c:pt>
                <c:pt idx="41">
                  <c:v>1.2946116165150455E-2</c:v>
                </c:pt>
                <c:pt idx="42">
                  <c:v>1.1896431070678797E-2</c:v>
                </c:pt>
                <c:pt idx="43">
                  <c:v>1.1721483554933521E-2</c:v>
                </c:pt>
                <c:pt idx="44">
                  <c:v>7.1728481455563334E-3</c:v>
                </c:pt>
                <c:pt idx="45">
                  <c:v>6.1231630510846747E-3</c:v>
                </c:pt>
                <c:pt idx="46">
                  <c:v>6.4730580825752273E-3</c:v>
                </c:pt>
                <c:pt idx="47">
                  <c:v>6.9979006298110571E-3</c:v>
                </c:pt>
                <c:pt idx="48">
                  <c:v>5.7732680195941221E-3</c:v>
                </c:pt>
                <c:pt idx="49">
                  <c:v>6.1231630510846747E-3</c:v>
                </c:pt>
                <c:pt idx="50">
                  <c:v>5.0734779566130161E-3</c:v>
                </c:pt>
                <c:pt idx="51">
                  <c:v>3.8488453463960811E-3</c:v>
                </c:pt>
                <c:pt idx="52">
                  <c:v>3.6738978306508048E-3</c:v>
                </c:pt>
                <c:pt idx="53">
                  <c:v>4.7235829251224635E-3</c:v>
                </c:pt>
                <c:pt idx="54">
                  <c:v>4.37368789363191E-3</c:v>
                </c:pt>
                <c:pt idx="55">
                  <c:v>4.37368789363191E-3</c:v>
                </c:pt>
                <c:pt idx="56">
                  <c:v>7.1728481455563334E-3</c:v>
                </c:pt>
                <c:pt idx="57">
                  <c:v>5.0734779566130161E-3</c:v>
                </c:pt>
                <c:pt idx="58">
                  <c:v>2.2743177046885936E-3</c:v>
                </c:pt>
                <c:pt idx="59">
                  <c:v>2.2743177046885936E-3</c:v>
                </c:pt>
                <c:pt idx="60">
                  <c:v>3.4989503149055285E-3</c:v>
                </c:pt>
                <c:pt idx="61">
                  <c:v>3.1490552834149755E-3</c:v>
                </c:pt>
                <c:pt idx="62">
                  <c:v>3.6738978306508048E-3</c:v>
                </c:pt>
                <c:pt idx="63">
                  <c:v>4.1987403778866337E-3</c:v>
                </c:pt>
                <c:pt idx="64">
                  <c:v>4.0237928621413574E-3</c:v>
                </c:pt>
                <c:pt idx="65">
                  <c:v>2.6242127361791462E-3</c:v>
                </c:pt>
                <c:pt idx="66">
                  <c:v>2.2743177046885936E-3</c:v>
                </c:pt>
                <c:pt idx="67">
                  <c:v>2.6242127361791462E-3</c:v>
                </c:pt>
                <c:pt idx="68">
                  <c:v>1.5745276417074878E-3</c:v>
                </c:pt>
                <c:pt idx="69">
                  <c:v>1.7494751574527643E-3</c:v>
                </c:pt>
                <c:pt idx="70">
                  <c:v>1.3995801259622112E-3</c:v>
                </c:pt>
                <c:pt idx="71">
                  <c:v>8.7473757872638213E-4</c:v>
                </c:pt>
                <c:pt idx="72">
                  <c:v>1.0496850944716584E-3</c:v>
                </c:pt>
                <c:pt idx="73">
                  <c:v>1.2246326102169349E-3</c:v>
                </c:pt>
                <c:pt idx="74">
                  <c:v>8.7473757872638213E-4</c:v>
                </c:pt>
                <c:pt idx="75">
                  <c:v>8.7473757872638213E-4</c:v>
                </c:pt>
                <c:pt idx="76">
                  <c:v>1.0496850944716584E-3</c:v>
                </c:pt>
                <c:pt idx="77">
                  <c:v>1.7494751574527643E-3</c:v>
                </c:pt>
                <c:pt idx="78">
                  <c:v>1.5745276417074878E-3</c:v>
                </c:pt>
                <c:pt idx="79">
                  <c:v>6.9979006298110562E-4</c:v>
                </c:pt>
                <c:pt idx="80">
                  <c:v>1.2246326102169349E-3</c:v>
                </c:pt>
                <c:pt idx="81">
                  <c:v>2.2743177046885936E-3</c:v>
                </c:pt>
                <c:pt idx="82">
                  <c:v>1.0496850944716584E-3</c:v>
                </c:pt>
                <c:pt idx="83">
                  <c:v>8.7473757872638213E-4</c:v>
                </c:pt>
                <c:pt idx="84">
                  <c:v>1.5745276417074878E-3</c:v>
                </c:pt>
                <c:pt idx="85">
                  <c:v>1.7494751574527643E-3</c:v>
                </c:pt>
                <c:pt idx="86">
                  <c:v>3.4989503149055281E-4</c:v>
                </c:pt>
                <c:pt idx="87">
                  <c:v>1.2246326102169349E-3</c:v>
                </c:pt>
                <c:pt idx="88">
                  <c:v>6.9979006298110562E-4</c:v>
                </c:pt>
                <c:pt idx="89">
                  <c:v>1.2246326102169349E-3</c:v>
                </c:pt>
                <c:pt idx="90">
                  <c:v>5.2484254723582922E-4</c:v>
                </c:pt>
              </c:numCache>
            </c:numRef>
          </c:val>
          <c:smooth val="0"/>
          <c:extLst>
            <c:ext xmlns:c16="http://schemas.microsoft.com/office/drawing/2014/chart" uri="{C3380CC4-5D6E-409C-BE32-E72D297353CC}">
              <c16:uniqueId val="{00000004-7D9B-4CBA-95D2-BDD621B02EA5}"/>
            </c:ext>
          </c:extLst>
        </c:ser>
        <c:ser>
          <c:idx val="5"/>
          <c:order val="5"/>
          <c:tx>
            <c:strRef>
              <c:f>'Sheet1 (7)'!$G$4:$G$5</c:f>
              <c:strCache>
                <c:ptCount val="1"/>
                <c:pt idx="0">
                  <c:v>6</c:v>
                </c:pt>
              </c:strCache>
            </c:strRef>
          </c:tx>
          <c:spPr>
            <a:ln w="28575" cap="rnd">
              <a:solidFill>
                <a:schemeClr val="accent6"/>
              </a:solidFill>
              <a:round/>
            </a:ln>
            <a:effectLst/>
          </c:spPr>
          <c:marker>
            <c:symbol val="none"/>
          </c:marker>
          <c:cat>
            <c:strRef>
              <c:f>'Sheet1 (7)'!$A$6:$A$97</c:f>
              <c:strCach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strCache>
            </c:strRef>
          </c:cat>
          <c:val>
            <c:numRef>
              <c:f>'Sheet1 (7)'!$G$6:$G$97</c:f>
              <c:numCache>
                <c:formatCode>0.00%</c:formatCode>
                <c:ptCount val="91"/>
                <c:pt idx="0">
                  <c:v>2.6220095693779904E-2</c:v>
                </c:pt>
                <c:pt idx="1">
                  <c:v>3.4449760765550238E-3</c:v>
                </c:pt>
                <c:pt idx="2">
                  <c:v>2.2966507177033493E-3</c:v>
                </c:pt>
                <c:pt idx="3">
                  <c:v>1.1483253588516747E-3</c:v>
                </c:pt>
                <c:pt idx="4">
                  <c:v>9.5693779904306223E-4</c:v>
                </c:pt>
                <c:pt idx="5">
                  <c:v>2.2966507177033493E-3</c:v>
                </c:pt>
                <c:pt idx="6">
                  <c:v>2.1052631578947368E-3</c:v>
                </c:pt>
                <c:pt idx="7">
                  <c:v>2.679425837320574E-3</c:v>
                </c:pt>
                <c:pt idx="8">
                  <c:v>1.9138755980861245E-3</c:v>
                </c:pt>
                <c:pt idx="9">
                  <c:v>1.5311004784688996E-3</c:v>
                </c:pt>
                <c:pt idx="10">
                  <c:v>1.5311004784688996E-3</c:v>
                </c:pt>
                <c:pt idx="11">
                  <c:v>1.9138755980861245E-3</c:v>
                </c:pt>
                <c:pt idx="12">
                  <c:v>3.0622009569377991E-3</c:v>
                </c:pt>
                <c:pt idx="13">
                  <c:v>3.2535885167464117E-3</c:v>
                </c:pt>
                <c:pt idx="14">
                  <c:v>6.6985645933014355E-3</c:v>
                </c:pt>
                <c:pt idx="15">
                  <c:v>5.1674641148325359E-3</c:v>
                </c:pt>
                <c:pt idx="16">
                  <c:v>3.4449760765550238E-3</c:v>
                </c:pt>
                <c:pt idx="17">
                  <c:v>5.7416267942583732E-3</c:v>
                </c:pt>
                <c:pt idx="18">
                  <c:v>5.7416267942583732E-3</c:v>
                </c:pt>
                <c:pt idx="19">
                  <c:v>6.5071770334928234E-3</c:v>
                </c:pt>
                <c:pt idx="20">
                  <c:v>8.9952153110047853E-3</c:v>
                </c:pt>
                <c:pt idx="21">
                  <c:v>3.1196172248803829E-2</c:v>
                </c:pt>
                <c:pt idx="22">
                  <c:v>1.4162679425837321E-2</c:v>
                </c:pt>
                <c:pt idx="23">
                  <c:v>2.2966507177033493E-2</c:v>
                </c:pt>
                <c:pt idx="24">
                  <c:v>2.4688995215311003E-2</c:v>
                </c:pt>
                <c:pt idx="25">
                  <c:v>2.5071770334928231E-2</c:v>
                </c:pt>
                <c:pt idx="26">
                  <c:v>3.5598086124401913E-2</c:v>
                </c:pt>
                <c:pt idx="27">
                  <c:v>5.894736842105263E-2</c:v>
                </c:pt>
                <c:pt idx="28">
                  <c:v>0.11138755980861244</c:v>
                </c:pt>
                <c:pt idx="29">
                  <c:v>7.1387559808612444E-2</c:v>
                </c:pt>
                <c:pt idx="30">
                  <c:v>4.9377990430622007E-2</c:v>
                </c:pt>
                <c:pt idx="31">
                  <c:v>3.980861244019139E-2</c:v>
                </c:pt>
                <c:pt idx="32">
                  <c:v>3.5598086124401913E-2</c:v>
                </c:pt>
                <c:pt idx="33">
                  <c:v>3.4449760765550237E-2</c:v>
                </c:pt>
                <c:pt idx="34">
                  <c:v>3.8660287081339714E-2</c:v>
                </c:pt>
                <c:pt idx="35">
                  <c:v>4.1913875598086126E-2</c:v>
                </c:pt>
                <c:pt idx="36">
                  <c:v>2.1626794258373206E-2</c:v>
                </c:pt>
                <c:pt idx="37">
                  <c:v>1.7033492822966508E-2</c:v>
                </c:pt>
                <c:pt idx="38">
                  <c:v>1.6076555023923446E-2</c:v>
                </c:pt>
                <c:pt idx="39">
                  <c:v>1.3014354066985647E-2</c:v>
                </c:pt>
                <c:pt idx="40">
                  <c:v>1.1291866028708134E-2</c:v>
                </c:pt>
                <c:pt idx="41">
                  <c:v>1.2822966507177033E-2</c:v>
                </c:pt>
                <c:pt idx="42">
                  <c:v>1.7416267942583732E-2</c:v>
                </c:pt>
                <c:pt idx="43">
                  <c:v>1.2822966507177033E-2</c:v>
                </c:pt>
                <c:pt idx="44">
                  <c:v>6.5071770334928234E-3</c:v>
                </c:pt>
                <c:pt idx="45">
                  <c:v>5.1674641148325359E-3</c:v>
                </c:pt>
                <c:pt idx="46">
                  <c:v>7.0813397129186606E-3</c:v>
                </c:pt>
                <c:pt idx="47">
                  <c:v>5.1674641148325359E-3</c:v>
                </c:pt>
                <c:pt idx="48">
                  <c:v>6.6985645933014355E-3</c:v>
                </c:pt>
                <c:pt idx="49">
                  <c:v>8.8038277511961714E-3</c:v>
                </c:pt>
                <c:pt idx="50">
                  <c:v>7.2727272727272727E-3</c:v>
                </c:pt>
                <c:pt idx="51">
                  <c:v>4.5933014354066987E-3</c:v>
                </c:pt>
                <c:pt idx="52">
                  <c:v>3.0622009569377991E-3</c:v>
                </c:pt>
                <c:pt idx="53">
                  <c:v>4.4019138755980857E-3</c:v>
                </c:pt>
                <c:pt idx="54">
                  <c:v>5.7416267942583732E-3</c:v>
                </c:pt>
                <c:pt idx="55">
                  <c:v>4.9760765550239238E-3</c:v>
                </c:pt>
                <c:pt idx="56">
                  <c:v>8.2296650717703351E-3</c:v>
                </c:pt>
                <c:pt idx="57">
                  <c:v>6.3157894736842104E-3</c:v>
                </c:pt>
                <c:pt idx="58">
                  <c:v>4.9760765550239238E-3</c:v>
                </c:pt>
                <c:pt idx="59">
                  <c:v>4.4019138755980857E-3</c:v>
                </c:pt>
                <c:pt idx="60">
                  <c:v>2.2966507177033493E-3</c:v>
                </c:pt>
                <c:pt idx="61">
                  <c:v>3.2535885167464117E-3</c:v>
                </c:pt>
                <c:pt idx="62">
                  <c:v>3.2535885167464117E-3</c:v>
                </c:pt>
                <c:pt idx="63">
                  <c:v>3.6363636363636364E-3</c:v>
                </c:pt>
                <c:pt idx="64">
                  <c:v>2.4880382775119619E-3</c:v>
                </c:pt>
                <c:pt idx="65">
                  <c:v>2.679425837320574E-3</c:v>
                </c:pt>
                <c:pt idx="66">
                  <c:v>2.1052631578947368E-3</c:v>
                </c:pt>
                <c:pt idx="67">
                  <c:v>1.7224880382775119E-3</c:v>
                </c:pt>
                <c:pt idx="68">
                  <c:v>2.2966507177033493E-3</c:v>
                </c:pt>
                <c:pt idx="69">
                  <c:v>1.9138755980861245E-3</c:v>
                </c:pt>
                <c:pt idx="70">
                  <c:v>2.4880382775119619E-3</c:v>
                </c:pt>
                <c:pt idx="71">
                  <c:v>1.339712918660287E-3</c:v>
                </c:pt>
                <c:pt idx="72">
                  <c:v>2.1052631578947368E-3</c:v>
                </c:pt>
                <c:pt idx="73">
                  <c:v>1.339712918660287E-3</c:v>
                </c:pt>
                <c:pt idx="74">
                  <c:v>7.6555023923444978E-4</c:v>
                </c:pt>
                <c:pt idx="75">
                  <c:v>1.7224880382775119E-3</c:v>
                </c:pt>
                <c:pt idx="76">
                  <c:v>1.5311004784688996E-3</c:v>
                </c:pt>
                <c:pt idx="77">
                  <c:v>1.9138755980861245E-3</c:v>
                </c:pt>
                <c:pt idx="78">
                  <c:v>1.1483253588516747E-3</c:v>
                </c:pt>
                <c:pt idx="79">
                  <c:v>1.7224880382775119E-3</c:v>
                </c:pt>
                <c:pt idx="80">
                  <c:v>9.5693779904306223E-4</c:v>
                </c:pt>
                <c:pt idx="81">
                  <c:v>2.1052631578947368E-3</c:v>
                </c:pt>
                <c:pt idx="82">
                  <c:v>9.5693779904306223E-4</c:v>
                </c:pt>
                <c:pt idx="83">
                  <c:v>1.5311004784688996E-3</c:v>
                </c:pt>
                <c:pt idx="84">
                  <c:v>7.6555023923444978E-4</c:v>
                </c:pt>
                <c:pt idx="85">
                  <c:v>7.6555023923444978E-4</c:v>
                </c:pt>
                <c:pt idx="86">
                  <c:v>1.1483253588516747E-3</c:v>
                </c:pt>
                <c:pt idx="87">
                  <c:v>1.5311004784688996E-3</c:v>
                </c:pt>
                <c:pt idx="88">
                  <c:v>1.9138755980861245E-4</c:v>
                </c:pt>
                <c:pt idx="89">
                  <c:v>0</c:v>
                </c:pt>
                <c:pt idx="90">
                  <c:v>9.5693779904306223E-4</c:v>
                </c:pt>
              </c:numCache>
            </c:numRef>
          </c:val>
          <c:smooth val="0"/>
          <c:extLst>
            <c:ext xmlns:c16="http://schemas.microsoft.com/office/drawing/2014/chart" uri="{C3380CC4-5D6E-409C-BE32-E72D297353CC}">
              <c16:uniqueId val="{00000005-7D9B-4CBA-95D2-BDD621B02EA5}"/>
            </c:ext>
          </c:extLst>
        </c:ser>
        <c:dLbls>
          <c:showLegendKey val="0"/>
          <c:showVal val="0"/>
          <c:showCatName val="0"/>
          <c:showSerName val="0"/>
          <c:showPercent val="0"/>
          <c:showBubbleSize val="0"/>
        </c:dLbls>
        <c:smooth val="0"/>
        <c:axId val="876173088"/>
        <c:axId val="876173744"/>
      </c:lineChart>
      <c:catAx>
        <c:axId val="87617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to resupply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173744"/>
        <c:crosses val="autoZero"/>
        <c:auto val="1"/>
        <c:lblAlgn val="ctr"/>
        <c:lblOffset val="100"/>
        <c:noMultiLvlLbl val="0"/>
      </c:catAx>
      <c:valAx>
        <c:axId val="87617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173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0.89319</cdr:x>
      <cdr:y>0.31548</cdr:y>
    </cdr:from>
    <cdr:to>
      <cdr:x>0.98131</cdr:x>
      <cdr:y>0.39232</cdr:y>
    </cdr:to>
    <cdr:sp macro="" textlink="">
      <cdr:nvSpPr>
        <cdr:cNvPr id="2" name="TextBox 1">
          <a:extLst xmlns:a="http://schemas.openxmlformats.org/drawingml/2006/main">
            <a:ext uri="{FF2B5EF4-FFF2-40B4-BE49-F238E27FC236}">
              <a16:creationId xmlns:a16="http://schemas.microsoft.com/office/drawing/2014/main" id="{611CF8F1-79BA-4FDC-9CB1-D7241C5FB117}"/>
            </a:ext>
          </a:extLst>
        </cdr:cNvPr>
        <cdr:cNvSpPr txBox="1"/>
      </cdr:nvSpPr>
      <cdr:spPr>
        <a:xfrm xmlns:a="http://schemas.openxmlformats.org/drawingml/2006/main">
          <a:off x="5097780" y="1032510"/>
          <a:ext cx="502920" cy="2514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Dose</a:t>
          </a:r>
        </a:p>
      </cdr:txBody>
    </cdr:sp>
  </cdr:relSizeAnchor>
</c:userShapes>
</file>

<file path=word/drawings/drawing2.xml><?xml version="1.0" encoding="utf-8"?>
<c:userShapes xmlns:c="http://schemas.openxmlformats.org/drawingml/2006/chart">
  <cdr:relSizeAnchor xmlns:cdr="http://schemas.openxmlformats.org/drawingml/2006/chartDrawing">
    <cdr:from>
      <cdr:x>0.69961</cdr:x>
      <cdr:y>0.1609</cdr:y>
    </cdr:from>
    <cdr:to>
      <cdr:x>0.85566</cdr:x>
      <cdr:y>0.23625</cdr:y>
    </cdr:to>
    <cdr:sp macro="" textlink="">
      <cdr:nvSpPr>
        <cdr:cNvPr id="2" name="TextBox 1">
          <a:extLst xmlns:a="http://schemas.openxmlformats.org/drawingml/2006/main">
            <a:ext uri="{FF2B5EF4-FFF2-40B4-BE49-F238E27FC236}">
              <a16:creationId xmlns:a16="http://schemas.microsoft.com/office/drawing/2014/main" id="{7EB83E64-FE18-445F-A5CB-C2757C94AAEB}"/>
            </a:ext>
          </a:extLst>
        </cdr:cNvPr>
        <cdr:cNvSpPr txBox="1"/>
      </cdr:nvSpPr>
      <cdr:spPr>
        <a:xfrm xmlns:a="http://schemas.openxmlformats.org/drawingml/2006/main">
          <a:off x="4099560" y="601980"/>
          <a:ext cx="914400" cy="2819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Prescriber Type</a:t>
          </a:r>
        </a:p>
      </cdr:txBody>
    </cdr:sp>
  </cdr:relSizeAnchor>
</c:userShapes>
</file>

<file path=word/drawings/drawing3.xml><?xml version="1.0" encoding="utf-8"?>
<c:userShapes xmlns:c="http://schemas.openxmlformats.org/drawingml/2006/chart">
  <cdr:relSizeAnchor xmlns:cdr="http://schemas.openxmlformats.org/drawingml/2006/chartDrawing">
    <cdr:from>
      <cdr:x>0.77564</cdr:x>
      <cdr:y>0.06981</cdr:y>
    </cdr:from>
    <cdr:to>
      <cdr:x>0.92949</cdr:x>
      <cdr:y>0.1369</cdr:y>
    </cdr:to>
    <cdr:sp macro="" textlink="">
      <cdr:nvSpPr>
        <cdr:cNvPr id="3" name="TextBox 2">
          <a:extLst xmlns:a="http://schemas.openxmlformats.org/drawingml/2006/main">
            <a:ext uri="{FF2B5EF4-FFF2-40B4-BE49-F238E27FC236}">
              <a16:creationId xmlns:a16="http://schemas.microsoft.com/office/drawing/2014/main" id="{49E4761B-C8EE-48E5-BCA4-0347302BF532}"/>
            </a:ext>
          </a:extLst>
        </cdr:cNvPr>
        <cdr:cNvSpPr txBox="1"/>
      </cdr:nvSpPr>
      <cdr:spPr>
        <a:xfrm xmlns:a="http://schemas.openxmlformats.org/drawingml/2006/main">
          <a:off x="4610100" y="293370"/>
          <a:ext cx="914400" cy="2819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Prescriber Type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CD45-B300-4013-BA21-8E16FF9F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8947</Words>
  <Characters>51000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2023-10-10T00:25:00Z</dcterms:created>
  <dcterms:modified xsi:type="dcterms:W3CDTF">2023-10-23T00:02:00Z</dcterms:modified>
</cp:coreProperties>
</file>