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3C130" w14:textId="343E958C" w:rsidR="00832324" w:rsidRDefault="003F0004" w:rsidP="00F73113">
      <w:pPr>
        <w:pStyle w:val="Title"/>
      </w:pPr>
      <w:r>
        <w:t>Ocular lubricants</w:t>
      </w:r>
      <w:r w:rsidR="0002652B">
        <w:t>: Utilisation analysis</w:t>
      </w:r>
      <w:r w:rsidR="00DC55C4">
        <w:t xml:space="preserve"> using PBS data</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25A7C5E0" w:rsidR="009053D3" w:rsidRPr="00F73113" w:rsidRDefault="003F0004" w:rsidP="00F73113">
      <w:pPr>
        <w:pStyle w:val="Meetingdate"/>
      </w:pPr>
      <w:r>
        <w:t>February 2021</w:t>
      </w:r>
    </w:p>
    <w:p w14:paraId="1494B8AD" w14:textId="77777777" w:rsidR="005C6661" w:rsidRPr="00CF5E22" w:rsidRDefault="005C6661" w:rsidP="00CF5E22">
      <w:pPr>
        <w:pStyle w:val="Heading2"/>
      </w:pPr>
      <w:r w:rsidRPr="00CF5E22">
        <w:t>Abstract</w:t>
      </w:r>
    </w:p>
    <w:p w14:paraId="133690E9" w14:textId="77777777" w:rsidR="00633707" w:rsidRPr="00CF5E22" w:rsidRDefault="00633707" w:rsidP="00633707">
      <w:pPr>
        <w:pStyle w:val="Heading3"/>
      </w:pPr>
      <w:r w:rsidRPr="00CF5E22">
        <w:t>Purpose</w:t>
      </w:r>
    </w:p>
    <w:p w14:paraId="0D5785B9" w14:textId="1E3B7B7F" w:rsidR="00633707" w:rsidRDefault="00791E8A" w:rsidP="00222EE8">
      <w:r>
        <w:t>PBAC</w:t>
      </w:r>
      <w:r w:rsidR="00BD1B04">
        <w:t xml:space="preserve"> requested a</w:t>
      </w:r>
      <w:r w:rsidR="0069284A">
        <w:t xml:space="preserve"> </w:t>
      </w:r>
      <w:r w:rsidR="00222EE8">
        <w:t>review</w:t>
      </w:r>
      <w:r w:rsidR="00BD1B04">
        <w:t xml:space="preserve"> of the</w:t>
      </w:r>
      <w:r w:rsidR="00222EE8">
        <w:t xml:space="preserve"> utilisation of ocular lubricants</w:t>
      </w:r>
      <w:r>
        <w:t xml:space="preserve"> at its July</w:t>
      </w:r>
      <w:r w:rsidR="00BD1B04">
        <w:t xml:space="preserve"> 2020 meeting</w:t>
      </w:r>
      <w:r w:rsidR="00640F71">
        <w:t>.</w:t>
      </w:r>
    </w:p>
    <w:p w14:paraId="526743BB" w14:textId="77777777" w:rsidR="005C6661" w:rsidRDefault="005C6661" w:rsidP="00CF5E22">
      <w:pPr>
        <w:pStyle w:val="Heading3"/>
      </w:pPr>
      <w:r>
        <w:t>Data Source / methodology</w:t>
      </w:r>
    </w:p>
    <w:p w14:paraId="5B02C420" w14:textId="51BA082F" w:rsidR="0027422E" w:rsidRPr="00B07DB8" w:rsidRDefault="00392628" w:rsidP="00CF5E22">
      <w:pPr>
        <w:pStyle w:val="Heading3"/>
        <w:rPr>
          <w:b w:val="0"/>
          <w:bCs/>
          <w:i w:val="0"/>
          <w:iCs/>
          <w:szCs w:val="24"/>
        </w:rPr>
      </w:pPr>
      <w:r>
        <w:rPr>
          <w:b w:val="0"/>
          <w:bCs/>
          <w:i w:val="0"/>
          <w:iCs/>
        </w:rPr>
        <w:t xml:space="preserve">Data for all ocular lubricants </w:t>
      </w:r>
      <w:r w:rsidR="00F43A68">
        <w:rPr>
          <w:b w:val="0"/>
          <w:bCs/>
          <w:i w:val="0"/>
          <w:iCs/>
        </w:rPr>
        <w:t xml:space="preserve">listed on the PBS </w:t>
      </w:r>
      <w:r w:rsidR="0027422E" w:rsidRPr="00B07DB8">
        <w:rPr>
          <w:b w:val="0"/>
          <w:bCs/>
          <w:i w:val="0"/>
          <w:iCs/>
        </w:rPr>
        <w:t xml:space="preserve">were extracted from the </w:t>
      </w:r>
      <w:r w:rsidR="00BA7B02" w:rsidRPr="00B07DB8">
        <w:rPr>
          <w:b w:val="0"/>
          <w:bCs/>
          <w:i w:val="0"/>
          <w:iCs/>
        </w:rPr>
        <w:t xml:space="preserve">Services Australia </w:t>
      </w:r>
      <w:r w:rsidR="001C0F34" w:rsidRPr="00B07DB8">
        <w:rPr>
          <w:b w:val="0"/>
          <w:bCs/>
          <w:i w:val="0"/>
          <w:iCs/>
        </w:rPr>
        <w:t>PBS supplied prescriptions database</w:t>
      </w:r>
      <w:r w:rsidR="00773C76" w:rsidRPr="00B07DB8">
        <w:rPr>
          <w:b w:val="0"/>
          <w:bCs/>
          <w:i w:val="0"/>
          <w:iCs/>
        </w:rPr>
        <w:t xml:space="preserve"> </w:t>
      </w:r>
      <w:r>
        <w:rPr>
          <w:b w:val="0"/>
          <w:bCs/>
          <w:i w:val="0"/>
          <w:iCs/>
        </w:rPr>
        <w:t xml:space="preserve">for the 7 years </w:t>
      </w:r>
      <w:r w:rsidR="0027422E" w:rsidRPr="00B07DB8">
        <w:rPr>
          <w:b w:val="0"/>
          <w:bCs/>
          <w:i w:val="0"/>
          <w:iCs/>
        </w:rPr>
        <w:t>from January 20</w:t>
      </w:r>
      <w:r w:rsidR="00B44558" w:rsidRPr="00B07DB8">
        <w:rPr>
          <w:b w:val="0"/>
          <w:bCs/>
          <w:i w:val="0"/>
          <w:iCs/>
        </w:rPr>
        <w:t>1</w:t>
      </w:r>
      <w:r w:rsidR="00423997" w:rsidRPr="00B07DB8">
        <w:rPr>
          <w:b w:val="0"/>
          <w:bCs/>
          <w:i w:val="0"/>
          <w:iCs/>
        </w:rPr>
        <w:t>3</w:t>
      </w:r>
      <w:r w:rsidR="0027422E" w:rsidRPr="00B07DB8">
        <w:rPr>
          <w:b w:val="0"/>
          <w:bCs/>
          <w:i w:val="0"/>
          <w:iCs/>
        </w:rPr>
        <w:t xml:space="preserve"> to </w:t>
      </w:r>
      <w:r w:rsidR="00423997" w:rsidRPr="00B07DB8">
        <w:rPr>
          <w:b w:val="0"/>
          <w:bCs/>
          <w:i w:val="0"/>
          <w:iCs/>
        </w:rPr>
        <w:t>December 2019</w:t>
      </w:r>
      <w:r w:rsidR="0027422E" w:rsidRPr="00B07DB8">
        <w:rPr>
          <w:b w:val="0"/>
          <w:bCs/>
          <w:i w:val="0"/>
          <w:iCs/>
        </w:rPr>
        <w:t>.</w:t>
      </w:r>
    </w:p>
    <w:p w14:paraId="7599E7C1" w14:textId="33DDB202" w:rsidR="005C6661" w:rsidRDefault="005C6661" w:rsidP="00CF5E22">
      <w:pPr>
        <w:pStyle w:val="Heading3"/>
      </w:pPr>
      <w:r>
        <w:t>Key Findings</w:t>
      </w:r>
    </w:p>
    <w:p w14:paraId="7A18BC0C" w14:textId="08D7BC9F" w:rsidR="00C75B36" w:rsidRDefault="00C75B36" w:rsidP="007B5DF2">
      <w:pPr>
        <w:pStyle w:val="NoSpacing"/>
        <w:numPr>
          <w:ilvl w:val="0"/>
          <w:numId w:val="1"/>
        </w:numPr>
      </w:pPr>
      <w:r>
        <w:t xml:space="preserve">In 2019, there were </w:t>
      </w:r>
      <w:r w:rsidR="00BE687B">
        <w:t xml:space="preserve">1.86 million ocular lubricant </w:t>
      </w:r>
      <w:r w:rsidR="00CC253F">
        <w:t>prescriptions</w:t>
      </w:r>
      <w:r w:rsidR="00BE687B">
        <w:t xml:space="preserve"> dispensed on the PBS. </w:t>
      </w:r>
      <w:r w:rsidR="00D322A4">
        <w:t>Th</w:t>
      </w:r>
      <w:r w:rsidR="00CA499B">
        <w:t>ese</w:t>
      </w:r>
      <w:r w:rsidR="00D322A4">
        <w:t xml:space="preserve"> included </w:t>
      </w:r>
      <w:r w:rsidR="00622631">
        <w:t>1.10</w:t>
      </w:r>
      <w:r w:rsidR="00D06C5B">
        <w:t xml:space="preserve"> </w:t>
      </w:r>
      <w:r w:rsidR="00622631">
        <w:t xml:space="preserve">million multidose </w:t>
      </w:r>
      <w:r w:rsidR="00D06C5B">
        <w:t xml:space="preserve">preservative containing (PC) </w:t>
      </w:r>
      <w:r w:rsidR="00622631">
        <w:t>ocular lubricant</w:t>
      </w:r>
      <w:r w:rsidR="001068FA">
        <w:t xml:space="preserve"> prescriptions</w:t>
      </w:r>
      <w:r w:rsidR="00622631">
        <w:t xml:space="preserve">, </w:t>
      </w:r>
      <w:r w:rsidR="00EF2BA3">
        <w:t>445,386 single dose</w:t>
      </w:r>
      <w:r w:rsidR="00D06C5B">
        <w:t xml:space="preserve"> preservative free (</w:t>
      </w:r>
      <w:r w:rsidR="00EF2BA3">
        <w:t>PF</w:t>
      </w:r>
      <w:r w:rsidR="00D06C5B">
        <w:t>)</w:t>
      </w:r>
      <w:r w:rsidR="00EF2BA3">
        <w:t xml:space="preserve"> prescriptions and </w:t>
      </w:r>
      <w:r w:rsidR="00D322A4">
        <w:t>31</w:t>
      </w:r>
      <w:r w:rsidR="00DE682F">
        <w:t>2</w:t>
      </w:r>
      <w:r w:rsidR="00D322A4">
        <w:t>,1</w:t>
      </w:r>
      <w:r w:rsidR="00DE682F">
        <w:t>3</w:t>
      </w:r>
      <w:r w:rsidR="00D322A4">
        <w:t>9 multidose PF prescriptions</w:t>
      </w:r>
      <w:r w:rsidR="00EF2BA3">
        <w:t>.</w:t>
      </w:r>
    </w:p>
    <w:p w14:paraId="28F35710" w14:textId="6D3DE739" w:rsidR="00C75B36" w:rsidRDefault="00EF2BA3" w:rsidP="00A20E08">
      <w:pPr>
        <w:pStyle w:val="NoSpacing"/>
        <w:numPr>
          <w:ilvl w:val="0"/>
          <w:numId w:val="1"/>
        </w:numPr>
      </w:pPr>
      <w:r>
        <w:t>Since 2013</w:t>
      </w:r>
      <w:r w:rsidR="00C75B36">
        <w:t>, the number of ocular lubricants</w:t>
      </w:r>
      <w:r w:rsidR="000747FB">
        <w:t xml:space="preserve"> prescriptions</w:t>
      </w:r>
      <w:r w:rsidR="00C75B36">
        <w:t xml:space="preserve"> dispensed on the PBS has fallen </w:t>
      </w:r>
      <w:r w:rsidR="00EE7612">
        <w:t>by</w:t>
      </w:r>
      <w:r w:rsidR="00365D9A">
        <w:t xml:space="preserve"> </w:t>
      </w:r>
      <w:r w:rsidR="00C75B36">
        <w:t>7.9%</w:t>
      </w:r>
      <w:r w:rsidR="00EE7612">
        <w:t>. This is</w:t>
      </w:r>
      <w:r w:rsidR="004600DF">
        <w:t xml:space="preserve"> due to</w:t>
      </w:r>
      <w:r w:rsidR="00C75B36">
        <w:t xml:space="preserve"> a </w:t>
      </w:r>
      <w:r w:rsidR="00A77D75">
        <w:t xml:space="preserve">32.7% </w:t>
      </w:r>
      <w:r w:rsidR="00C75B36">
        <w:t xml:space="preserve">fall in the number of </w:t>
      </w:r>
      <w:r w:rsidR="007B284A">
        <w:t xml:space="preserve">prescriptions for </w:t>
      </w:r>
      <w:r w:rsidR="00C75B36">
        <w:t>PC formulations</w:t>
      </w:r>
      <w:r w:rsidR="00F56F8B">
        <w:t xml:space="preserve">, </w:t>
      </w:r>
      <w:r w:rsidR="00E313C4">
        <w:t xml:space="preserve">largely offset by </w:t>
      </w:r>
      <w:r w:rsidR="004600DF">
        <w:t xml:space="preserve">a corresponding </w:t>
      </w:r>
      <w:r w:rsidR="00A77D75">
        <w:t>1573%</w:t>
      </w:r>
      <w:r w:rsidR="00C75B36">
        <w:t xml:space="preserve"> increase in </w:t>
      </w:r>
      <w:r w:rsidR="00A77D75">
        <w:t xml:space="preserve">multidose </w:t>
      </w:r>
      <w:r w:rsidR="001068FA">
        <w:t>PF ocular lubricant prescription</w:t>
      </w:r>
      <w:r w:rsidR="003A3ED6">
        <w:t xml:space="preserve"> numbers</w:t>
      </w:r>
      <w:r w:rsidR="001068FA">
        <w:t xml:space="preserve"> and</w:t>
      </w:r>
      <w:r w:rsidR="00C75B36">
        <w:t xml:space="preserve"> a 22.0% increase in </w:t>
      </w:r>
      <w:r w:rsidR="00D93E32">
        <w:t>s</w:t>
      </w:r>
      <w:r w:rsidR="001068FA">
        <w:t xml:space="preserve">ingle dose </w:t>
      </w:r>
      <w:r w:rsidR="00C75B36">
        <w:t xml:space="preserve">PF </w:t>
      </w:r>
      <w:r w:rsidR="001068FA">
        <w:t xml:space="preserve">ocular </w:t>
      </w:r>
      <w:r w:rsidR="00CC253F">
        <w:t>lubricant prescription</w:t>
      </w:r>
      <w:r w:rsidR="003A3ED6">
        <w:t xml:space="preserve"> number</w:t>
      </w:r>
      <w:r w:rsidR="00CC253F">
        <w:t>s.</w:t>
      </w:r>
    </w:p>
    <w:p w14:paraId="1C179D76" w14:textId="125E882F" w:rsidR="00853723" w:rsidRDefault="00A77E86" w:rsidP="006C5C73">
      <w:pPr>
        <w:pStyle w:val="NoSpacing"/>
        <w:numPr>
          <w:ilvl w:val="0"/>
          <w:numId w:val="1"/>
        </w:numPr>
      </w:pPr>
      <w:r>
        <w:t>T</w:t>
      </w:r>
      <w:r w:rsidR="00853723">
        <w:t xml:space="preserve">he increase </w:t>
      </w:r>
      <w:r>
        <w:t>in multidose PF ocular lubricant prescription numbers</w:t>
      </w:r>
      <w:r w:rsidR="00A91B08">
        <w:t xml:space="preserve"> </w:t>
      </w:r>
      <w:r w:rsidR="00853723">
        <w:t xml:space="preserve">is almost entirely attributable to increasing use of multidose PF sodium </w:t>
      </w:r>
      <w:r w:rsidR="4957EBBA">
        <w:t>hy</w:t>
      </w:r>
      <w:r w:rsidR="1CA3297C">
        <w:t>alu</w:t>
      </w:r>
      <w:r w:rsidR="4957EBBA">
        <w:t xml:space="preserve">ronate </w:t>
      </w:r>
      <w:r w:rsidR="00853723">
        <w:t>(</w:t>
      </w:r>
      <w:r w:rsidR="0015237D">
        <w:t xml:space="preserve">Hylo-Fresh or Hylo-Forte). </w:t>
      </w:r>
      <w:r w:rsidR="00A91B08">
        <w:t>I</w:t>
      </w:r>
      <w:r w:rsidR="001525E5">
        <w:t xml:space="preserve">t increased 2197% from </w:t>
      </w:r>
      <w:r w:rsidR="00B57D63">
        <w:t xml:space="preserve">11,831 </w:t>
      </w:r>
      <w:r w:rsidR="00C728AD">
        <w:t>prescriptions</w:t>
      </w:r>
      <w:r w:rsidR="00B57D63">
        <w:t xml:space="preserve"> in 2013</w:t>
      </w:r>
      <w:r w:rsidR="001525E5">
        <w:t xml:space="preserve"> to </w:t>
      </w:r>
      <w:r w:rsidR="00C5471B">
        <w:t>271,709 prescriptions</w:t>
      </w:r>
      <w:r w:rsidR="00B57D63">
        <w:t xml:space="preserve"> in 2019</w:t>
      </w:r>
      <w:r w:rsidR="00384B6F">
        <w:t xml:space="preserve"> and </w:t>
      </w:r>
      <w:r w:rsidR="6A580536">
        <w:t>dispensing</w:t>
      </w:r>
      <w:r>
        <w:t xml:space="preserve"> </w:t>
      </w:r>
      <w:r w:rsidR="002B5976">
        <w:t>continues to grow</w:t>
      </w:r>
      <w:r w:rsidR="009F5421">
        <w:t>.</w:t>
      </w:r>
      <w:r w:rsidR="00B57D63">
        <w:t xml:space="preserve"> In contrast,</w:t>
      </w:r>
      <w:r w:rsidR="005E2B31">
        <w:t xml:space="preserve"> </w:t>
      </w:r>
      <w:r w:rsidR="49B9F49D">
        <w:t>the</w:t>
      </w:r>
      <w:r w:rsidR="00F37E8C">
        <w:t xml:space="preserve"> </w:t>
      </w:r>
      <w:r w:rsidR="005E2B31">
        <w:t xml:space="preserve">most commonly </w:t>
      </w:r>
      <w:r w:rsidR="00F374BC">
        <w:t xml:space="preserve">dispensed </w:t>
      </w:r>
      <w:r w:rsidR="169F5FA0">
        <w:t>ocular lubricant</w:t>
      </w:r>
      <w:r w:rsidR="186713DE">
        <w:t xml:space="preserve"> </w:t>
      </w:r>
      <w:r w:rsidR="005E2B31">
        <w:t xml:space="preserve">in 2019 – the </w:t>
      </w:r>
      <w:r w:rsidR="007A3C26">
        <w:t>multidose PC ocular lubricant</w:t>
      </w:r>
      <w:r w:rsidR="002B1B47">
        <w:t xml:space="preserve"> </w:t>
      </w:r>
      <w:r w:rsidR="007A3C26">
        <w:t>polyethylene glycol</w:t>
      </w:r>
      <w:r>
        <w:t>-</w:t>
      </w:r>
      <w:r w:rsidR="00BB0F75">
        <w:t xml:space="preserve">400 </w:t>
      </w:r>
      <w:r w:rsidR="561F6377">
        <w:t>+</w:t>
      </w:r>
      <w:r w:rsidR="007A3C26">
        <w:t xml:space="preserve"> propylene glycol (Systane)</w:t>
      </w:r>
      <w:r w:rsidR="005E2B31">
        <w:t xml:space="preserve"> –</w:t>
      </w:r>
      <w:r w:rsidR="002B1B47">
        <w:t xml:space="preserve"> fell from </w:t>
      </w:r>
      <w:r w:rsidR="00C728AD">
        <w:t xml:space="preserve">457,548 prescriptions in 2013 to </w:t>
      </w:r>
      <w:r w:rsidR="008761AC">
        <w:t>359,973 prescriptions</w:t>
      </w:r>
      <w:r w:rsidR="00C728AD">
        <w:t xml:space="preserve"> in 2019.</w:t>
      </w:r>
    </w:p>
    <w:p w14:paraId="02F6BFCE" w14:textId="5F4BECF6" w:rsidR="007E32A1" w:rsidRDefault="007E32A1" w:rsidP="00F73198">
      <w:pPr>
        <w:pStyle w:val="NoSpacing"/>
        <w:numPr>
          <w:ilvl w:val="0"/>
          <w:numId w:val="1"/>
        </w:numPr>
      </w:pPr>
      <w:r w:rsidRPr="007E32A1">
        <w:t>In 2019, the cost to government for all ocular lubricants was $31.6 million</w:t>
      </w:r>
      <w:r w:rsidR="00896B30">
        <w:t xml:space="preserve">, an </w:t>
      </w:r>
      <w:r w:rsidRPr="007E32A1">
        <w:t xml:space="preserve">increase of $9.2 million (40.9%) </w:t>
      </w:r>
      <w:r w:rsidR="001C7254">
        <w:t xml:space="preserve">when compared to </w:t>
      </w:r>
      <w:r w:rsidR="005E6632">
        <w:t xml:space="preserve">expenditure on </w:t>
      </w:r>
      <w:r w:rsidR="005E6632" w:rsidRPr="005E6632">
        <w:t>all ocular lubricants</w:t>
      </w:r>
      <w:r w:rsidR="001C7254">
        <w:t xml:space="preserve"> in </w:t>
      </w:r>
      <w:r w:rsidR="00896B30">
        <w:t>2013</w:t>
      </w:r>
      <w:r w:rsidRPr="007E32A1">
        <w:t xml:space="preserve">. </w:t>
      </w:r>
      <w:r w:rsidR="00D20731">
        <w:t xml:space="preserve">This has been driven almost entirely by </w:t>
      </w:r>
      <w:r w:rsidRPr="007E32A1">
        <w:t xml:space="preserve">an $8.3 million (1622%) increase in expenditure on the </w:t>
      </w:r>
      <w:r w:rsidR="00D20731">
        <w:t xml:space="preserve">multidose </w:t>
      </w:r>
      <w:r w:rsidRPr="007E32A1">
        <w:t>PF ocular formulations.</w:t>
      </w:r>
    </w:p>
    <w:p w14:paraId="15BF9723" w14:textId="39A00805" w:rsidR="004528D0" w:rsidRDefault="006B6B9E" w:rsidP="006C5C73">
      <w:pPr>
        <w:pStyle w:val="NoSpacing"/>
        <w:numPr>
          <w:ilvl w:val="0"/>
          <w:numId w:val="1"/>
        </w:numPr>
      </w:pPr>
      <w:r>
        <w:t xml:space="preserve">In 2019, </w:t>
      </w:r>
      <w:r w:rsidR="00612521">
        <w:t xml:space="preserve">multidose PF </w:t>
      </w:r>
      <w:r w:rsidR="00586702">
        <w:t xml:space="preserve">sodium </w:t>
      </w:r>
      <w:r w:rsidR="5B02CFC2">
        <w:t>hya</w:t>
      </w:r>
      <w:r w:rsidR="730C17ED">
        <w:t>lu</w:t>
      </w:r>
      <w:r w:rsidR="5B02CFC2">
        <w:t>ronate</w:t>
      </w:r>
      <w:r w:rsidR="00586702">
        <w:t xml:space="preserve"> accounted for 14.6% of all </w:t>
      </w:r>
      <w:r w:rsidR="00612521">
        <w:t xml:space="preserve">dispensed </w:t>
      </w:r>
      <w:r w:rsidR="00586702">
        <w:t>ocular lubricant prescriptions</w:t>
      </w:r>
      <w:r w:rsidR="00612521">
        <w:t xml:space="preserve">. Expenditure </w:t>
      </w:r>
      <w:r>
        <w:t>on m</w:t>
      </w:r>
      <w:r w:rsidR="004528D0">
        <w:t xml:space="preserve">ultidose PF sodium </w:t>
      </w:r>
      <w:r w:rsidR="7E80B17D">
        <w:t>hy</w:t>
      </w:r>
      <w:r w:rsidR="2C5DA2EA">
        <w:t>alu</w:t>
      </w:r>
      <w:r w:rsidR="7E80B17D">
        <w:t>ronate</w:t>
      </w:r>
      <w:r w:rsidR="004528D0">
        <w:t xml:space="preserve"> </w:t>
      </w:r>
      <w:r>
        <w:t xml:space="preserve">alone cost </w:t>
      </w:r>
      <w:r>
        <w:lastRenderedPageBreak/>
        <w:t>$7.70 million</w:t>
      </w:r>
      <w:r w:rsidR="00F7146F">
        <w:t xml:space="preserve">, accounting for </w:t>
      </w:r>
      <w:r w:rsidR="004528D0">
        <w:t xml:space="preserve">37.1% of </w:t>
      </w:r>
      <w:r w:rsidR="00F7146F">
        <w:t xml:space="preserve">PBS </w:t>
      </w:r>
      <w:r w:rsidR="003E5DC5">
        <w:t xml:space="preserve">expenditure on </w:t>
      </w:r>
      <w:r w:rsidR="00F7146F">
        <w:t xml:space="preserve">all </w:t>
      </w:r>
      <w:r w:rsidR="004528D0">
        <w:t>PF ocular lubricants and 24.3% of PBS expenditure on all ocular lubricants.</w:t>
      </w:r>
    </w:p>
    <w:p w14:paraId="598BB073" w14:textId="028EAA62" w:rsidR="00123B70" w:rsidRDefault="00123B70" w:rsidP="37FCDA3F">
      <w:pPr>
        <w:pStyle w:val="NoSpacing"/>
        <w:numPr>
          <w:ilvl w:val="0"/>
          <w:numId w:val="1"/>
        </w:numPr>
      </w:pPr>
      <w:r>
        <w:t xml:space="preserve">Approximately 80% of </w:t>
      </w:r>
      <w:r w:rsidR="00B51F11">
        <w:t xml:space="preserve">dispensed </w:t>
      </w:r>
      <w:r>
        <w:t xml:space="preserve">prescriptions for any type of ocular lubricant were prescribed by GPs. Ophthalmologists accounted for another 15.0–19.2% of prescriptions </w:t>
      </w:r>
      <w:r w:rsidR="003B44D4">
        <w:t xml:space="preserve">and </w:t>
      </w:r>
      <w:r>
        <w:t>optometrists</w:t>
      </w:r>
      <w:r w:rsidR="24F5D326">
        <w:t xml:space="preserve"> </w:t>
      </w:r>
      <w:r w:rsidR="37A56430">
        <w:t>1.2–3.3%</w:t>
      </w:r>
      <w:r w:rsidR="003B44D4">
        <w:t xml:space="preserve"> </w:t>
      </w:r>
      <w:r w:rsidR="00AB0752">
        <w:t>of prescriptions each year.</w:t>
      </w:r>
    </w:p>
    <w:p w14:paraId="20AF0E9D" w14:textId="13505006" w:rsidR="009D720A" w:rsidRDefault="003374CC" w:rsidP="006C5C73">
      <w:pPr>
        <w:pStyle w:val="NoSpacing"/>
        <w:numPr>
          <w:ilvl w:val="0"/>
          <w:numId w:val="1"/>
        </w:numPr>
      </w:pPr>
      <w:r>
        <w:t xml:space="preserve">Concessional prescriptions </w:t>
      </w:r>
      <w:r w:rsidR="003B66F7">
        <w:t xml:space="preserve">account for approximately 90% of all </w:t>
      </w:r>
      <w:r>
        <w:t>ocular lubricant</w:t>
      </w:r>
      <w:r w:rsidR="003B66F7">
        <w:t xml:space="preserve"> prescriptions, regardless of formulation type.</w:t>
      </w:r>
      <w:r w:rsidR="009D720A">
        <w:t xml:space="preserve"> </w:t>
      </w:r>
      <w:r>
        <w:t>General (including RPBS) prescriptions accounted for 7.5% of the</w:t>
      </w:r>
      <w:r w:rsidR="00442293">
        <w:t xml:space="preserve"> entire</w:t>
      </w:r>
      <w:r>
        <w:t xml:space="preserve"> marke</w:t>
      </w:r>
      <w:r w:rsidR="009D720A">
        <w:t>t in 2019</w:t>
      </w:r>
      <w:r w:rsidR="0049169F">
        <w:t xml:space="preserve"> and </w:t>
      </w:r>
      <w:r w:rsidR="00F04FED">
        <w:t xml:space="preserve">2.8% </w:t>
      </w:r>
      <w:r w:rsidR="00053EC1">
        <w:t>under co-payment</w:t>
      </w:r>
      <w:r w:rsidR="009D720A">
        <w:t>.</w:t>
      </w:r>
    </w:p>
    <w:p w14:paraId="6240A2D1" w14:textId="67BEC383" w:rsidR="00783AD7" w:rsidRDefault="00091ED2" w:rsidP="008A78AB">
      <w:pPr>
        <w:pStyle w:val="NoSpacing"/>
        <w:numPr>
          <w:ilvl w:val="0"/>
          <w:numId w:val="1"/>
        </w:numPr>
      </w:pPr>
      <w:r>
        <w:t>Approximately 4</w:t>
      </w:r>
      <w:r w:rsidR="00B042B7">
        <w:t xml:space="preserve">07,000 patients </w:t>
      </w:r>
      <w:r w:rsidR="003D7E2B">
        <w:t xml:space="preserve">had an </w:t>
      </w:r>
      <w:r w:rsidR="00B042B7">
        <w:t>ocular lubricant</w:t>
      </w:r>
      <w:r w:rsidR="003D7E2B">
        <w:t xml:space="preserve"> dispensed</w:t>
      </w:r>
      <w:r w:rsidR="00B042B7">
        <w:t xml:space="preserve"> at least once in 2019. </w:t>
      </w:r>
      <w:r w:rsidR="00FC469D">
        <w:t xml:space="preserve">This included </w:t>
      </w:r>
      <w:r w:rsidR="00371CDD">
        <w:t>~</w:t>
      </w:r>
      <w:r w:rsidR="00F00D0A" w:rsidRPr="00F00D0A">
        <w:t>26</w:t>
      </w:r>
      <w:r w:rsidR="00371CDD">
        <w:t>2,000</w:t>
      </w:r>
      <w:r w:rsidR="00F00D0A" w:rsidRPr="00F00D0A">
        <w:t xml:space="preserve"> patients </w:t>
      </w:r>
      <w:r w:rsidR="003D7E2B">
        <w:t xml:space="preserve">who were </w:t>
      </w:r>
      <w:r w:rsidR="00F00D0A" w:rsidRPr="00F00D0A">
        <w:t xml:space="preserve">dispensed a </w:t>
      </w:r>
      <w:r w:rsidR="00D81CED">
        <w:t xml:space="preserve">multidose </w:t>
      </w:r>
      <w:r w:rsidR="00F00D0A" w:rsidRPr="00F00D0A">
        <w:t>PC ocular lubricant</w:t>
      </w:r>
      <w:r w:rsidR="008610DF">
        <w:t>,</w:t>
      </w:r>
      <w:r w:rsidR="00F00D0A" w:rsidRPr="00F00D0A">
        <w:t xml:space="preserve"> </w:t>
      </w:r>
      <w:r w:rsidR="00250451">
        <w:t>~</w:t>
      </w:r>
      <w:r w:rsidR="00F00D0A" w:rsidRPr="00F00D0A">
        <w:t>13</w:t>
      </w:r>
      <w:r w:rsidR="00371CDD">
        <w:t>2,000</w:t>
      </w:r>
      <w:r w:rsidR="00F00D0A" w:rsidRPr="00F00D0A">
        <w:t xml:space="preserve"> dispensed a single dose PF ocular lubricant and </w:t>
      </w:r>
      <w:r w:rsidR="00250451">
        <w:t>~</w:t>
      </w:r>
      <w:r w:rsidR="00F00D0A" w:rsidRPr="00F00D0A">
        <w:t>83,</w:t>
      </w:r>
      <w:r w:rsidR="00371CDD">
        <w:t>000</w:t>
      </w:r>
      <w:r w:rsidR="00F00D0A" w:rsidRPr="00F00D0A">
        <w:t xml:space="preserve"> dispensed a multidose PF ocular lubricant</w:t>
      </w:r>
      <w:r w:rsidR="674A45FF">
        <w:t>. P</w:t>
      </w:r>
      <w:r w:rsidR="009126C4">
        <w:t xml:space="preserve">atients could </w:t>
      </w:r>
      <w:r w:rsidR="002E2B06">
        <w:t xml:space="preserve">have had more than one type of ocular lubricant </w:t>
      </w:r>
      <w:r w:rsidR="009126C4">
        <w:t>dispensed during the year.</w:t>
      </w:r>
    </w:p>
    <w:p w14:paraId="44F5CD54" w14:textId="577D7792" w:rsidR="00A258C9" w:rsidRDefault="009A30FD" w:rsidP="008A78AB">
      <w:pPr>
        <w:pStyle w:val="NoSpacing"/>
        <w:numPr>
          <w:ilvl w:val="0"/>
          <w:numId w:val="1"/>
        </w:numPr>
      </w:pPr>
      <w:r>
        <w:t xml:space="preserve">Between 2013 and 2019 there has been a </w:t>
      </w:r>
      <w:r w:rsidR="00E13EFE">
        <w:t xml:space="preserve">4.8% reduction in the </w:t>
      </w:r>
      <w:r w:rsidR="0068643C">
        <w:t xml:space="preserve">number of unique patients </w:t>
      </w:r>
      <w:r w:rsidR="00651580">
        <w:t xml:space="preserve">who had </w:t>
      </w:r>
      <w:r w:rsidR="0068643C">
        <w:t>an ocular lubricant</w:t>
      </w:r>
      <w:r w:rsidR="00651580" w:rsidRPr="00651580">
        <w:t xml:space="preserve"> </w:t>
      </w:r>
      <w:r w:rsidR="00651580">
        <w:t>dispensed</w:t>
      </w:r>
      <w:r w:rsidR="00E13EFE">
        <w:t>.</w:t>
      </w:r>
      <w:r w:rsidR="004C79AB">
        <w:t xml:space="preserve"> </w:t>
      </w:r>
      <w:r w:rsidR="00753B3D">
        <w:t>Since 2013</w:t>
      </w:r>
      <w:r w:rsidR="00753B3D" w:rsidRPr="00753B3D">
        <w:t xml:space="preserve">, the number of unique patients </w:t>
      </w:r>
      <w:r w:rsidR="00651580">
        <w:t xml:space="preserve">who were </w:t>
      </w:r>
      <w:r w:rsidR="00753B3D" w:rsidRPr="00753B3D">
        <w:t>dispensed a PC ocular lubricant at least once during a calendar year has</w:t>
      </w:r>
      <w:r w:rsidR="00753B3D">
        <w:t xml:space="preserve"> decreased by </w:t>
      </w:r>
      <w:r w:rsidR="00753B3D" w:rsidRPr="00753B3D">
        <w:t xml:space="preserve">32.2% </w:t>
      </w:r>
      <w:r w:rsidR="00753B3D">
        <w:t xml:space="preserve">but the </w:t>
      </w:r>
      <w:r w:rsidR="00753B3D" w:rsidRPr="00753B3D">
        <w:t xml:space="preserve">number of unique patients </w:t>
      </w:r>
      <w:r w:rsidR="000D4C4A">
        <w:t xml:space="preserve">who were </w:t>
      </w:r>
      <w:r w:rsidR="00753B3D" w:rsidRPr="00753B3D">
        <w:t>dispensed a single or multidose PF ocular lubricant has increased by 24.7% and 1097%, respectively.</w:t>
      </w:r>
    </w:p>
    <w:p w14:paraId="34819368" w14:textId="3D7B3765" w:rsidR="00D81CED" w:rsidRDefault="5610DE44" w:rsidP="008A78AB">
      <w:pPr>
        <w:pStyle w:val="NoSpacing"/>
        <w:numPr>
          <w:ilvl w:val="0"/>
          <w:numId w:val="1"/>
        </w:numPr>
      </w:pPr>
      <w:r>
        <w:t>T</w:t>
      </w:r>
      <w:r w:rsidR="00B334AB">
        <w:t xml:space="preserve">he majority of patients </w:t>
      </w:r>
      <w:r w:rsidR="00326490">
        <w:t xml:space="preserve">who </w:t>
      </w:r>
      <w:r w:rsidR="000D4C4A">
        <w:t xml:space="preserve">were dispensed </w:t>
      </w:r>
      <w:r w:rsidR="006369F3">
        <w:t xml:space="preserve">at least one ocular lubricant </w:t>
      </w:r>
      <w:r w:rsidR="001A6215">
        <w:t>were aged 65+ years (81.8%)</w:t>
      </w:r>
      <w:r w:rsidR="006369F3">
        <w:t xml:space="preserve">. </w:t>
      </w:r>
      <w:r w:rsidR="00455D8F">
        <w:t xml:space="preserve">Two </w:t>
      </w:r>
      <w:r w:rsidR="006369F3">
        <w:t xml:space="preserve">thirds </w:t>
      </w:r>
      <w:r w:rsidR="00455D8F">
        <w:t xml:space="preserve">of patients </w:t>
      </w:r>
      <w:r w:rsidR="006369F3">
        <w:t>were women.</w:t>
      </w:r>
    </w:p>
    <w:p w14:paraId="3DED6A4D" w14:textId="6B7647FF" w:rsidR="00285E72" w:rsidRDefault="00BB5480" w:rsidP="006C5C73">
      <w:pPr>
        <w:pStyle w:val="NoSpacing"/>
        <w:numPr>
          <w:ilvl w:val="0"/>
          <w:numId w:val="1"/>
        </w:numPr>
      </w:pPr>
      <w:r>
        <w:t>The large</w:t>
      </w:r>
      <w:r w:rsidR="00C958AB">
        <w:t xml:space="preserve">st rises in </w:t>
      </w:r>
      <w:r w:rsidR="00A028B0">
        <w:t xml:space="preserve">multidose PF multidose ocular lubricant </w:t>
      </w:r>
      <w:r w:rsidR="00C958AB">
        <w:t xml:space="preserve">use were seen in men and women aged 65+ </w:t>
      </w:r>
      <w:r w:rsidR="007E2B31">
        <w:t xml:space="preserve">years. However, there has also </w:t>
      </w:r>
      <w:r w:rsidR="009B6AB5">
        <w:t>been a</w:t>
      </w:r>
      <w:r w:rsidR="005B5EBC">
        <w:t>n</w:t>
      </w:r>
      <w:r w:rsidR="009B6AB5">
        <w:t xml:space="preserve"> 857% increase in the numbers of men </w:t>
      </w:r>
      <w:r w:rsidR="00285E72">
        <w:t xml:space="preserve">aged 45–64 years </w:t>
      </w:r>
      <w:r w:rsidR="007E2B31">
        <w:t xml:space="preserve">and a 772% </w:t>
      </w:r>
      <w:r w:rsidR="009B2680">
        <w:t>increase in the numbers</w:t>
      </w:r>
      <w:r w:rsidR="2362D2E0">
        <w:t xml:space="preserve"> of</w:t>
      </w:r>
      <w:r w:rsidR="009B2680">
        <w:t xml:space="preserve"> </w:t>
      </w:r>
      <w:r w:rsidR="0094607C">
        <w:t>wo</w:t>
      </w:r>
      <w:r w:rsidR="00285E72">
        <w:t xml:space="preserve">men aged 45–64 years </w:t>
      </w:r>
      <w:r w:rsidR="003C131F">
        <w:t xml:space="preserve">who were </w:t>
      </w:r>
      <w:r w:rsidR="0094607C">
        <w:t>dispensed a multidose PF ocular lubricant at least once over the study period.</w:t>
      </w:r>
    </w:p>
    <w:p w14:paraId="1F7C2F71" w14:textId="41F58E02" w:rsidR="00985160" w:rsidRDefault="004079F2" w:rsidP="006C5C73">
      <w:pPr>
        <w:pStyle w:val="NoSpacing"/>
        <w:numPr>
          <w:ilvl w:val="0"/>
          <w:numId w:val="1"/>
        </w:numPr>
      </w:pPr>
      <w:r>
        <w:t xml:space="preserve">The number of patients started on an ocular lubricant for the first time </w:t>
      </w:r>
      <w:r w:rsidR="00EE15FC">
        <w:t xml:space="preserve">(direct initiation) </w:t>
      </w:r>
      <w:r w:rsidR="006D1877">
        <w:t>each calendar</w:t>
      </w:r>
      <w:r w:rsidR="33E3A99A">
        <w:t xml:space="preserve"> year</w:t>
      </w:r>
      <w:r w:rsidR="006D1877">
        <w:t xml:space="preserve"> </w:t>
      </w:r>
      <w:r>
        <w:t xml:space="preserve">has fallen from 165,789 in 2014 to 114,660 in 2019 (30.8% decrease). </w:t>
      </w:r>
      <w:r w:rsidR="00C34476">
        <w:t xml:space="preserve">However, while the number of patients being started on a </w:t>
      </w:r>
      <w:r>
        <w:t xml:space="preserve">PC ocular lubricant </w:t>
      </w:r>
      <w:r w:rsidR="006D1877">
        <w:t xml:space="preserve">halved </w:t>
      </w:r>
      <w:r w:rsidR="0007759F">
        <w:t xml:space="preserve">over the study period, </w:t>
      </w:r>
      <w:r>
        <w:t>the number of patients started on a PF multidose ocular lubricant increased 508%.</w:t>
      </w:r>
      <w:r w:rsidR="00A37CC4">
        <w:t xml:space="preserve"> </w:t>
      </w:r>
    </w:p>
    <w:p w14:paraId="12150C0E" w14:textId="05E21974" w:rsidR="003C12D4" w:rsidRDefault="00961FC8" w:rsidP="004F425D">
      <w:pPr>
        <w:pStyle w:val="NoSpacing"/>
        <w:numPr>
          <w:ilvl w:val="0"/>
          <w:numId w:val="1"/>
        </w:numPr>
      </w:pPr>
      <w:r>
        <w:t xml:space="preserve">The increase in the use of PF ocular lubricants </w:t>
      </w:r>
      <w:r w:rsidR="009A67D9">
        <w:t xml:space="preserve">seems to </w:t>
      </w:r>
      <w:r w:rsidR="6802CE8C">
        <w:t xml:space="preserve">be </w:t>
      </w:r>
      <w:r w:rsidR="009A67D9">
        <w:t>due to more patients starting on these formulations</w:t>
      </w:r>
      <w:r w:rsidR="0013206F">
        <w:t xml:space="preserve"> without any record of </w:t>
      </w:r>
      <w:r w:rsidR="00FA6FDE">
        <w:t xml:space="preserve">trialling </w:t>
      </w:r>
      <w:r w:rsidR="0013206F">
        <w:t>a PC ocular lubricant</w:t>
      </w:r>
      <w:r w:rsidR="009A67D9">
        <w:t xml:space="preserve">. </w:t>
      </w:r>
      <w:r w:rsidR="00607097">
        <w:t>In 2019</w:t>
      </w:r>
      <w:r w:rsidR="00FB297B">
        <w:t>,</w:t>
      </w:r>
      <w:r w:rsidR="00607097">
        <w:t xml:space="preserve"> </w:t>
      </w:r>
      <w:r w:rsidR="00501CAE">
        <w:t>~</w:t>
      </w:r>
      <w:r w:rsidR="00607097">
        <w:t xml:space="preserve">80% of </w:t>
      </w:r>
      <w:r w:rsidR="00A37CC4">
        <w:t xml:space="preserve">patients </w:t>
      </w:r>
      <w:r w:rsidR="007E40A6">
        <w:t xml:space="preserve">started </w:t>
      </w:r>
      <w:r w:rsidR="00A37CC4">
        <w:t xml:space="preserve">on a PF ocular lubricant appear to have been directly initiated on </w:t>
      </w:r>
      <w:r w:rsidR="00985160">
        <w:t xml:space="preserve">a </w:t>
      </w:r>
      <w:r w:rsidR="00A37CC4">
        <w:t>PF</w:t>
      </w:r>
      <w:r w:rsidR="00985160">
        <w:t xml:space="preserve"> ocular lubricant</w:t>
      </w:r>
      <w:r w:rsidR="00596947">
        <w:t xml:space="preserve">. </w:t>
      </w:r>
      <w:r w:rsidR="003C12D4">
        <w:t xml:space="preserve">While the reason for this cannot be established using PBS data it </w:t>
      </w:r>
      <w:r w:rsidR="00FB297B">
        <w:t>could reflect</w:t>
      </w:r>
      <w:r w:rsidR="003C12D4">
        <w:t>:</w:t>
      </w:r>
    </w:p>
    <w:p w14:paraId="0C643751" w14:textId="05987653" w:rsidR="00D05BB5" w:rsidRDefault="006816D6" w:rsidP="003C12D4">
      <w:pPr>
        <w:pStyle w:val="NoSpacing"/>
        <w:numPr>
          <w:ilvl w:val="1"/>
          <w:numId w:val="1"/>
        </w:numPr>
      </w:pPr>
      <w:r>
        <w:t>p</w:t>
      </w:r>
      <w:r w:rsidR="00D05BB5">
        <w:t>revious</w:t>
      </w:r>
      <w:r>
        <w:t xml:space="preserve"> use of over</w:t>
      </w:r>
      <w:r w:rsidR="00D05BB5">
        <w:t xml:space="preserve">-the-counter or private PC or PF ocular lubricants before </w:t>
      </w:r>
      <w:r w:rsidR="006D563E">
        <w:t xml:space="preserve">a patient is </w:t>
      </w:r>
      <w:r w:rsidR="00D05BB5">
        <w:t>dispensed their first PBS prescription;</w:t>
      </w:r>
    </w:p>
    <w:p w14:paraId="7BAAE574" w14:textId="5539E034" w:rsidR="00D05BB5" w:rsidRDefault="00D05BB5" w:rsidP="003C12D4">
      <w:pPr>
        <w:pStyle w:val="NoSpacing"/>
        <w:numPr>
          <w:ilvl w:val="1"/>
          <w:numId w:val="1"/>
        </w:numPr>
      </w:pPr>
      <w:r>
        <w:t>a clinical preference for PF ocular lubricants given difficulties in clearly classifying symptom severity, limited PBS guidance as to what constitutes severe dry eye syndrome, and guidance that states that PF formulations are preferred for patients with severe dry eye syndrome</w:t>
      </w:r>
      <w:r w:rsidR="001B6B16">
        <w:t>.</w:t>
      </w:r>
    </w:p>
    <w:p w14:paraId="3019C176" w14:textId="54A5BE72" w:rsidR="00D05BB5" w:rsidRDefault="00377397" w:rsidP="004F425D">
      <w:pPr>
        <w:pStyle w:val="NoSpacing"/>
        <w:numPr>
          <w:ilvl w:val="0"/>
          <w:numId w:val="1"/>
        </w:numPr>
      </w:pPr>
      <w:r>
        <w:t xml:space="preserve">While </w:t>
      </w:r>
      <w:r w:rsidR="007060C9">
        <w:t>the number of patients directly started on a PF oc</w:t>
      </w:r>
      <w:r w:rsidR="002D791C">
        <w:t>ular lubricant is increasing, a</w:t>
      </w:r>
      <w:r>
        <w:t xml:space="preserve">mong patients </w:t>
      </w:r>
      <w:r w:rsidR="00C60A59">
        <w:t>started on a PC ocular lubricant</w:t>
      </w:r>
      <w:r w:rsidR="002D791C">
        <w:t xml:space="preserve">, 90% </w:t>
      </w:r>
      <w:r w:rsidR="00596947">
        <w:t xml:space="preserve">have no record of being </w:t>
      </w:r>
      <w:r w:rsidR="00AF7796">
        <w:t>switched to a PF ocular lubricant.</w:t>
      </w:r>
    </w:p>
    <w:p w14:paraId="38B57ECC" w14:textId="77777777" w:rsidR="00BB0D1A" w:rsidRDefault="00BB0D1A">
      <w:pPr>
        <w:spacing w:line="276" w:lineRule="auto"/>
        <w:rPr>
          <w:rFonts w:eastAsiaTheme="majorEastAsia" w:cstheme="majorBidi"/>
          <w:b/>
          <w:bCs/>
          <w:sz w:val="32"/>
          <w:szCs w:val="26"/>
        </w:rPr>
      </w:pPr>
      <w:r>
        <w:br w:type="page"/>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0ABCF482" w14:textId="77777777" w:rsidR="003351D1" w:rsidRDefault="003351D1" w:rsidP="003351D1">
      <w:r>
        <w:t>In its consideration of cationic ophthalmic emulsion at its July 2020 meeting, the PBAC noted the substantial growth in the utilisation of preservative-free ocular lubricants (eye drops). In response, the PBAC requested a review of these listings, noting the last review was completed in June 2014.</w:t>
      </w:r>
    </w:p>
    <w:p w14:paraId="0DFCC54B" w14:textId="39AD0ECA" w:rsidR="003351D1" w:rsidRDefault="003351D1" w:rsidP="003351D1">
      <w:r>
        <w:t>Of the 54 ocular lubricants listed on the PBS, 24 are preservative-free formulations available as authority required listings for patients sensitive to preservatives. Twelve of the 24 preservative-free authority required listings are multidose products. Figure 1 shows the rapid growth in the number of patients treated with the preservative-free formulations in the 10-year period to December 2019.</w:t>
      </w:r>
    </w:p>
    <w:p w14:paraId="15F4D5C7" w14:textId="7E821A8F" w:rsidR="003351D1" w:rsidRDefault="003351D1" w:rsidP="003351D1">
      <w:pPr>
        <w:pStyle w:val="ListParagraph"/>
        <w:ind w:left="0"/>
        <w:rPr>
          <w:rFonts w:ascii="Arial Narrow" w:hAnsi="Arial Narrow"/>
        </w:rPr>
      </w:pPr>
      <w:r>
        <w:rPr>
          <w:noProof/>
        </w:rPr>
        <w:drawing>
          <wp:inline distT="0" distB="0" distL="0" distR="0" wp14:anchorId="45B8C793" wp14:editId="41B4E24A">
            <wp:extent cx="5114925" cy="3314700"/>
            <wp:effectExtent l="0" t="0" r="9525" b="0"/>
            <wp:docPr id="2" name="Picture 2" descr="Title: Figure 1: Number of patients treated with preservative-free ocular lubricants by PBS li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rcRect r="-63"/>
                    <a:stretch>
                      <a:fillRect/>
                    </a:stretch>
                  </pic:blipFill>
                  <pic:spPr>
                    <a:xfrm>
                      <a:off x="0" y="0"/>
                      <a:ext cx="5114925" cy="3314700"/>
                    </a:xfrm>
                    <a:prstGeom prst="rect">
                      <a:avLst/>
                    </a:prstGeom>
                  </pic:spPr>
                </pic:pic>
              </a:graphicData>
            </a:graphic>
          </wp:inline>
        </w:drawing>
      </w:r>
    </w:p>
    <w:p w14:paraId="2DBA4EAC" w14:textId="7D4FD0E4" w:rsidR="00231A43" w:rsidRDefault="00231A43" w:rsidP="00231A43">
      <w:pPr>
        <w:pStyle w:val="Figuretitle"/>
      </w:pPr>
      <w:r w:rsidRPr="00231A43">
        <w:t>F</w:t>
      </w:r>
      <w:r w:rsidR="00EA05C0">
        <w:t>igure</w:t>
      </w:r>
      <w:r w:rsidRPr="00231A43">
        <w:t xml:space="preserve"> 1: Number of patients treated with preservative-free ocular lubricants by PBS listing</w:t>
      </w:r>
    </w:p>
    <w:p w14:paraId="6CB9E4D1" w14:textId="175EDFBF" w:rsidR="003351D1" w:rsidRPr="00894ED3" w:rsidRDefault="003351D1" w:rsidP="00894ED3">
      <w:pPr>
        <w:rPr>
          <w:sz w:val="20"/>
          <w:szCs w:val="20"/>
        </w:rPr>
      </w:pPr>
      <w:r w:rsidRPr="00894ED3">
        <w:rPr>
          <w:sz w:val="20"/>
          <w:szCs w:val="20"/>
        </w:rPr>
        <w:t>Note: The data were extracted based on the date of supply and include the following PBS item codes: 9448G, 5545W,'02181T', 2184Y, 2253N, 2171G, 11446K, 11439C, 11852T, 11853W, 11842G and 11849P.</w:t>
      </w:r>
    </w:p>
    <w:p w14:paraId="328C289A" w14:textId="77777777" w:rsidR="003351D1" w:rsidRPr="00894ED3" w:rsidRDefault="003351D1" w:rsidP="00894ED3">
      <w:pPr>
        <w:rPr>
          <w:sz w:val="20"/>
          <w:szCs w:val="20"/>
        </w:rPr>
      </w:pPr>
      <w:r w:rsidRPr="00894ED3">
        <w:rPr>
          <w:sz w:val="20"/>
          <w:szCs w:val="20"/>
        </w:rPr>
        <w:t>Source: compiled by the DUSC Secretariat based on the PBS service data</w:t>
      </w:r>
    </w:p>
    <w:p w14:paraId="0F7279D2" w14:textId="27BDD6AA" w:rsidR="003351D1" w:rsidRPr="00F3763C" w:rsidRDefault="003351D1" w:rsidP="00404D5D">
      <w:r>
        <w:t>It was noted that the r</w:t>
      </w:r>
      <w:r w:rsidRPr="00F3763C">
        <w:t xml:space="preserve">ising costs </w:t>
      </w:r>
      <w:r>
        <w:t xml:space="preserve">were driven mainly by increased uptake of </w:t>
      </w:r>
      <w:r w:rsidRPr="00F3763C">
        <w:t>hyaluronate sodium</w:t>
      </w:r>
      <w:r>
        <w:t xml:space="preserve"> despite the authority required listing requiring a patient to be sensitive to the preservatives in multi-dose eye drops. Possible explanations </w:t>
      </w:r>
      <w:r w:rsidR="00AA7D79">
        <w:t xml:space="preserve">suggested by the PBAC </w:t>
      </w:r>
      <w:r>
        <w:t>for this increase could be:</w:t>
      </w:r>
    </w:p>
    <w:p w14:paraId="35B81D78" w14:textId="61A19EAB" w:rsidR="003351D1" w:rsidRDefault="003351D1" w:rsidP="00CB4085">
      <w:pPr>
        <w:pStyle w:val="ListParagraph"/>
        <w:numPr>
          <w:ilvl w:val="0"/>
          <w:numId w:val="21"/>
        </w:numPr>
      </w:pPr>
      <w:r>
        <w:t>potential u</w:t>
      </w:r>
      <w:r w:rsidRPr="00F3763C">
        <w:t>se of preservative-free products without demonstrating sensitivity to products with preservatives</w:t>
      </w:r>
      <w:r>
        <w:t xml:space="preserve"> (possibly in response to increasing patient concern about use of </w:t>
      </w:r>
      <w:r w:rsidR="68F05A73">
        <w:t>eye drops</w:t>
      </w:r>
      <w:r>
        <w:t xml:space="preserve"> containing preservatives)</w:t>
      </w:r>
    </w:p>
    <w:p w14:paraId="734F5690" w14:textId="7690CF3F" w:rsidR="003351D1" w:rsidRDefault="003351D1" w:rsidP="00CB4085">
      <w:pPr>
        <w:pStyle w:val="ListParagraph"/>
        <w:numPr>
          <w:ilvl w:val="0"/>
          <w:numId w:val="21"/>
        </w:numPr>
      </w:pPr>
      <w:r>
        <w:lastRenderedPageBreak/>
        <w:t>reports in the l</w:t>
      </w:r>
      <w:r w:rsidRPr="00F3763C">
        <w:t xml:space="preserve">iterature </w:t>
      </w:r>
      <w:r>
        <w:t xml:space="preserve">that treatment with hyaluronate sodium results in </w:t>
      </w:r>
      <w:r w:rsidRPr="00F3763C">
        <w:t>more favourable</w:t>
      </w:r>
      <w:r w:rsidR="004F7800">
        <w:t xml:space="preserve"> outcomes</w:t>
      </w:r>
      <w:r w:rsidRPr="00F3763C">
        <w:t xml:space="preserve"> over other preparations, including faster symptom relief and reduction in keratitis (inflammation of cornea)</w:t>
      </w:r>
      <w:r w:rsidR="00A12965">
        <w:rPr>
          <w:rStyle w:val="FootnoteReference"/>
        </w:rPr>
        <w:footnoteReference w:id="2"/>
      </w:r>
      <w:r w:rsidRPr="00F3763C">
        <w:t xml:space="preserve"> </w:t>
      </w:r>
    </w:p>
    <w:p w14:paraId="03E157F7" w14:textId="0AFECA53" w:rsidR="00C41A59" w:rsidRDefault="00C41A59" w:rsidP="00C41A59">
      <w:r>
        <w:t xml:space="preserve">At its June meeting, DUSC </w:t>
      </w:r>
      <w:r w:rsidRPr="0002716C">
        <w:t xml:space="preserve">requested that </w:t>
      </w:r>
      <w:r>
        <w:t xml:space="preserve">the </w:t>
      </w:r>
      <w:r w:rsidRPr="0002716C">
        <w:t xml:space="preserve">utilisation of </w:t>
      </w:r>
      <w:r w:rsidR="000D2504">
        <w:t>ocular lubricants</w:t>
      </w:r>
      <w:r>
        <w:t xml:space="preserve">, including use of </w:t>
      </w:r>
      <w:r w:rsidR="000D2504">
        <w:t>preservative free ocular lubricants</w:t>
      </w:r>
      <w:r>
        <w:t>,</w:t>
      </w:r>
      <w:r w:rsidRPr="0002716C">
        <w:t xml:space="preserve"> be reviewed </w:t>
      </w:r>
      <w:r>
        <w:t>using both PBS dispensing data and MedicineInsight data.</w:t>
      </w:r>
    </w:p>
    <w:p w14:paraId="76F8531A" w14:textId="22D337A7" w:rsidR="00C41A59" w:rsidRDefault="00C41A59" w:rsidP="00C41A59">
      <w:pPr>
        <w:rPr>
          <w:b/>
          <w:bCs/>
        </w:rPr>
      </w:pPr>
      <w:r>
        <w:t>This paper reports on the PBS dispensing data analysis.</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25880113" w14:textId="199BD031" w:rsidR="001B5CCB" w:rsidRDefault="001B5CCB" w:rsidP="001B5CCB">
      <w:r w:rsidRPr="0069176E">
        <w:t>Eye health relies upon a constant flow of tears. Insufficient tear production, or problems with the mucus or oily layers of the tears, may lead to dry</w:t>
      </w:r>
      <w:r w:rsidR="005E32C3">
        <w:t xml:space="preserve"> </w:t>
      </w:r>
      <w:r w:rsidRPr="0069176E">
        <w:t>eye</w:t>
      </w:r>
      <w:r w:rsidR="00833201">
        <w:t xml:space="preserve"> syndrome (also known as dry eye disease</w:t>
      </w:r>
      <w:r w:rsidR="00C4651A">
        <w:t>)</w:t>
      </w:r>
      <w:r w:rsidRPr="0069176E">
        <w:t>.</w:t>
      </w:r>
      <w:r>
        <w:t xml:space="preserve"> </w:t>
      </w:r>
    </w:p>
    <w:p w14:paraId="383A6F78" w14:textId="18C449A9" w:rsidR="00CA02BB" w:rsidRDefault="00EE4EAC" w:rsidP="001B5CCB">
      <w:r>
        <w:t xml:space="preserve">Estimates of the prevalence of dry eye </w:t>
      </w:r>
      <w:r w:rsidR="009D1B28">
        <w:t xml:space="preserve">symptoms </w:t>
      </w:r>
      <w:r>
        <w:t xml:space="preserve">and dry eye syndrome </w:t>
      </w:r>
      <w:r w:rsidR="00AA604D">
        <w:t>are highly variable</w:t>
      </w:r>
      <w:r w:rsidR="00A96ABB">
        <w:t xml:space="preserve">. Population based studies that </w:t>
      </w:r>
      <w:r w:rsidR="00EA43AD">
        <w:t xml:space="preserve">report on symptomatic disease </w:t>
      </w:r>
      <w:r w:rsidR="00A838CB">
        <w:t xml:space="preserve">range from 6.5% to 52.4%, with </w:t>
      </w:r>
      <w:r w:rsidR="00E16950">
        <w:t xml:space="preserve">an </w:t>
      </w:r>
      <w:r w:rsidR="00A838CB">
        <w:t xml:space="preserve">average prevalence </w:t>
      </w:r>
      <w:r w:rsidR="00E16950">
        <w:t>of</w:t>
      </w:r>
      <w:r w:rsidR="00A838CB">
        <w:t xml:space="preserve"> 22.8</w:t>
      </w:r>
      <w:r w:rsidR="00E16950">
        <w:t xml:space="preserve"> </w:t>
      </w:r>
      <w:r w:rsidR="00E16950">
        <w:rPr>
          <w:rFonts w:cstheme="minorHAnsi"/>
        </w:rPr>
        <w:t>±</w:t>
      </w:r>
      <w:r w:rsidR="00E16950">
        <w:t xml:space="preserve"> 13.3%.</w:t>
      </w:r>
      <w:r w:rsidR="00F833BF">
        <w:rPr>
          <w:rStyle w:val="FootnoteReference"/>
        </w:rPr>
        <w:footnoteReference w:id="3"/>
      </w:r>
      <w:r w:rsidR="00E16950">
        <w:t xml:space="preserve"> </w:t>
      </w:r>
      <w:r w:rsidR="00E40046">
        <w:t>Prevalence increases with age</w:t>
      </w:r>
      <w:r w:rsidR="00AC2785">
        <w:t xml:space="preserve"> although recent studies suggest that </w:t>
      </w:r>
      <w:r w:rsidR="00892686">
        <w:t xml:space="preserve">there is </w:t>
      </w:r>
      <w:r w:rsidR="003B6FC2">
        <w:t xml:space="preserve">also </w:t>
      </w:r>
      <w:r w:rsidR="00892686">
        <w:t>a relatively high prevalence</w:t>
      </w:r>
      <w:r w:rsidR="00A2616D">
        <w:t xml:space="preserve"> among younger</w:t>
      </w:r>
      <w:r w:rsidR="00892686">
        <w:t xml:space="preserve"> adults and school age children</w:t>
      </w:r>
      <w:r w:rsidR="0080501F">
        <w:t xml:space="preserve"> – possibly due to use of digital devices.</w:t>
      </w:r>
      <w:r w:rsidR="008002C8" w:rsidRPr="008002C8">
        <w:rPr>
          <w:vertAlign w:val="superscript"/>
        </w:rPr>
        <w:t>2</w:t>
      </w:r>
      <w:r w:rsidR="00F833BF" w:rsidRPr="00F833BF">
        <w:rPr>
          <w:rStyle w:val="FootnoteReference"/>
        </w:rPr>
        <w:t xml:space="preserve"> </w:t>
      </w:r>
      <w:r w:rsidR="00A2616D">
        <w:t xml:space="preserve">Dry eye </w:t>
      </w:r>
      <w:r w:rsidR="006D0286">
        <w:t>syndrome</w:t>
      </w:r>
      <w:r w:rsidR="00A2616D">
        <w:t xml:space="preserve"> appears to be up to </w:t>
      </w:r>
      <w:r w:rsidR="00487CF9">
        <w:t>4 times more prevalent in contact lens wearers.</w:t>
      </w:r>
    </w:p>
    <w:p w14:paraId="13FF430A" w14:textId="4753EEA3" w:rsidR="007C57B2" w:rsidRDefault="007C57B2" w:rsidP="001B5CCB">
      <w:r>
        <w:t xml:space="preserve">There have been two Australian studies which have investigated the prevalence of dry eye </w:t>
      </w:r>
      <w:r w:rsidR="00EF18DD">
        <w:t xml:space="preserve">symptoms and dry eye syndrome </w:t>
      </w:r>
      <w:r>
        <w:t>but neither are recent. In a 1998 study</w:t>
      </w:r>
      <w:r w:rsidR="00AF35C5">
        <w:t xml:space="preserve">, the prevalence of </w:t>
      </w:r>
      <w:r w:rsidR="00C1750B">
        <w:t>d</w:t>
      </w:r>
      <w:r w:rsidR="00AF35C5">
        <w:t xml:space="preserve">ry eye </w:t>
      </w:r>
      <w:r w:rsidR="00EC6E7E">
        <w:t xml:space="preserve">syndrome </w:t>
      </w:r>
      <w:r w:rsidR="00AF35C5">
        <w:t xml:space="preserve">among </w:t>
      </w:r>
      <w:r w:rsidR="00C1750B">
        <w:t xml:space="preserve">randomly selected </w:t>
      </w:r>
      <w:r w:rsidR="00AF35C5">
        <w:t>Melbourne residents aged 40 years or older</w:t>
      </w:r>
      <w:r w:rsidR="00EA046E">
        <w:t xml:space="preserve"> ranged from </w:t>
      </w:r>
      <w:r w:rsidR="00CA6FA2">
        <w:t xml:space="preserve">1.5% to 16.3% depending on the </w:t>
      </w:r>
      <w:r w:rsidR="00C82264">
        <w:t xml:space="preserve">test or symptoms used to define </w:t>
      </w:r>
      <w:r w:rsidR="004A4F38">
        <w:t>the condition.</w:t>
      </w:r>
      <w:r w:rsidR="00185F6E">
        <w:rPr>
          <w:rStyle w:val="FootnoteReference"/>
        </w:rPr>
        <w:footnoteReference w:id="4"/>
      </w:r>
      <w:r w:rsidR="002F3876">
        <w:t xml:space="preserve"> In a 1999</w:t>
      </w:r>
      <w:r w:rsidR="00B00131">
        <w:t>–2001</w:t>
      </w:r>
      <w:r w:rsidR="00A86449">
        <w:t xml:space="preserve"> study, the prevalence of dry eye</w:t>
      </w:r>
      <w:r w:rsidR="004B2B4C">
        <w:t xml:space="preserve"> syndrome among </w:t>
      </w:r>
      <w:r w:rsidR="003966D7">
        <w:t>residents of the NSW Blue Mountains region aged 49 years or older</w:t>
      </w:r>
      <w:r w:rsidR="000912B1">
        <w:t xml:space="preserve">, more than half (57.5%) </w:t>
      </w:r>
      <w:r w:rsidR="00DC1F45">
        <w:t xml:space="preserve">reported having at least one of the dry eye symptoms </w:t>
      </w:r>
      <w:r w:rsidR="009577D6">
        <w:t>and 16.6% reported at least one moderate to severe symptom.</w:t>
      </w:r>
      <w:r w:rsidR="005046F2" w:rsidRPr="005046F2">
        <w:t xml:space="preserve"> Three or more symptoms were reported by 15.3% of participants</w:t>
      </w:r>
      <w:r w:rsidR="00E07FB4">
        <w:t>.</w:t>
      </w:r>
      <w:r w:rsidR="00E07FB4">
        <w:rPr>
          <w:rStyle w:val="FootnoteReference"/>
        </w:rPr>
        <w:footnoteReference w:id="5"/>
      </w:r>
      <w:r w:rsidR="00E07FB4">
        <w:t xml:space="preserve"> </w:t>
      </w:r>
    </w:p>
    <w:p w14:paraId="6D9DEE65" w14:textId="31EA7204" w:rsidR="001B5CCB" w:rsidRDefault="001B5CCB" w:rsidP="001B5CCB">
      <w:r>
        <w:t>Dry</w:t>
      </w:r>
      <w:r w:rsidR="00BD4F59">
        <w:t xml:space="preserve"> </w:t>
      </w:r>
      <w:r>
        <w:t xml:space="preserve">eye </w:t>
      </w:r>
      <w:r w:rsidR="00860EE7">
        <w:t>syndrome</w:t>
      </w:r>
      <w:r>
        <w:t xml:space="preserve"> is </w:t>
      </w:r>
      <w:r w:rsidRPr="006832EA">
        <w:t>a multifactorial disease of the ocular surface characteri</w:t>
      </w:r>
      <w:r>
        <w:t>s</w:t>
      </w:r>
      <w:r w:rsidRPr="006832EA">
        <w:t xml:space="preserve">ed by a loss of homeostasis of the tear film, and accompanied by ocular symptoms, in which tear film instability and hyperosmolarity, ocular surface inflammation and damage, and </w:t>
      </w:r>
      <w:r w:rsidRPr="006832EA">
        <w:lastRenderedPageBreak/>
        <w:t xml:space="preserve">neurosensory abnormalities play </w:t>
      </w:r>
      <w:r w:rsidR="008A1B44">
        <w:t>a</w:t>
      </w:r>
      <w:r w:rsidRPr="006832EA">
        <w:t>etiological roles</w:t>
      </w:r>
      <w:r>
        <w:t>.</w:t>
      </w:r>
      <w:r w:rsidR="00971725">
        <w:rPr>
          <w:rStyle w:val="FootnoteReference"/>
        </w:rPr>
        <w:footnoteReference w:id="6"/>
      </w:r>
      <w:r>
        <w:t xml:space="preserve"> Symptoms of dry eye </w:t>
      </w:r>
      <w:r w:rsidR="00DE7D41">
        <w:t xml:space="preserve">syndrome </w:t>
      </w:r>
      <w:r>
        <w:t xml:space="preserve">include dryness, stinging, burning, foreign-body sensation, gritty feeling, itching, and the eyes feeling heavy and tired. </w:t>
      </w:r>
      <w:r w:rsidR="00280BB2">
        <w:t xml:space="preserve">It may also cause paradoxical </w:t>
      </w:r>
      <w:r w:rsidR="008C7D69">
        <w:t>excessive tearing.</w:t>
      </w:r>
    </w:p>
    <w:p w14:paraId="21FE0FF2" w14:textId="41368FD8" w:rsidR="003166E3" w:rsidRDefault="003166E3" w:rsidP="003166E3">
      <w:r>
        <w:t>The prevalence of Sj</w:t>
      </w:r>
      <w:r w:rsidR="003D424A" w:rsidRPr="003D424A">
        <w:t>ö</w:t>
      </w:r>
      <w:r>
        <w:t>gren syndrome is estimated to</w:t>
      </w:r>
      <w:r w:rsidR="003D424A">
        <w:t xml:space="preserve"> </w:t>
      </w:r>
      <w:r>
        <w:t>be in the order of 0.6% (0.19</w:t>
      </w:r>
      <w:r w:rsidR="003D424A">
        <w:t>–</w:t>
      </w:r>
      <w:r>
        <w:t>1.39%)</w:t>
      </w:r>
      <w:r w:rsidR="003D424A">
        <w:t>.</w:t>
      </w:r>
      <w:r w:rsidR="003A06F9" w:rsidRPr="003A06F9">
        <w:rPr>
          <w:vertAlign w:val="superscript"/>
        </w:rPr>
        <w:t>2</w:t>
      </w:r>
    </w:p>
    <w:p w14:paraId="5ECF973E" w14:textId="6B614E00" w:rsidR="001B5CCB" w:rsidRDefault="00C02CA7" w:rsidP="001B5CCB">
      <w:r>
        <w:t xml:space="preserve">Women are </w:t>
      </w:r>
      <w:r w:rsidR="00175245">
        <w:t xml:space="preserve">more likely to develop dry eye </w:t>
      </w:r>
      <w:r w:rsidR="00A604B4">
        <w:t xml:space="preserve">syndrome </w:t>
      </w:r>
      <w:r w:rsidR="00175245">
        <w:t>than men</w:t>
      </w:r>
      <w:r w:rsidR="00AA4E44">
        <w:t>.</w:t>
      </w:r>
      <w:r w:rsidR="00AF4389" w:rsidRPr="003A06F9">
        <w:rPr>
          <w:vertAlign w:val="superscript"/>
        </w:rPr>
        <w:t>2</w:t>
      </w:r>
      <w:r w:rsidR="00175245">
        <w:t xml:space="preserve"> </w:t>
      </w:r>
      <w:r w:rsidR="001B5CCB">
        <w:t>Dry eye syndrome can be caused, or exacerbated by:</w:t>
      </w:r>
      <w:r w:rsidR="00AF4389">
        <w:rPr>
          <w:rStyle w:val="FootnoteReference"/>
        </w:rPr>
        <w:footnoteReference w:id="7"/>
      </w:r>
      <w:r w:rsidR="007121D8" w:rsidRPr="007121D8">
        <w:rPr>
          <w:vertAlign w:val="superscript"/>
        </w:rPr>
        <w:t>,</w:t>
      </w:r>
      <w:r w:rsidR="007121D8">
        <w:rPr>
          <w:rStyle w:val="FootnoteReference"/>
        </w:rPr>
        <w:footnoteReference w:id="8"/>
      </w:r>
      <w:r w:rsidR="007121D8">
        <w:rPr>
          <w:vertAlign w:val="superscript"/>
        </w:rPr>
        <w:t>,</w:t>
      </w:r>
      <w:r w:rsidR="007121D8">
        <w:rPr>
          <w:rStyle w:val="FootnoteReference"/>
        </w:rPr>
        <w:footnoteReference w:id="9"/>
      </w:r>
      <w:r w:rsidR="007121D8">
        <w:rPr>
          <w:vertAlign w:val="superscript"/>
        </w:rPr>
        <w:t>,</w:t>
      </w:r>
      <w:r w:rsidR="007121D8">
        <w:rPr>
          <w:rStyle w:val="FootnoteReference"/>
        </w:rPr>
        <w:footnoteReference w:id="10"/>
      </w:r>
      <w:r w:rsidR="00B5535D">
        <w:t xml:space="preserve"> </w:t>
      </w:r>
    </w:p>
    <w:p w14:paraId="5CEA1DC8" w14:textId="0DF661A3" w:rsidR="001B5CCB" w:rsidRDefault="001B5CCB" w:rsidP="001B5CCB">
      <w:pPr>
        <w:pStyle w:val="ListParagraph"/>
        <w:numPr>
          <w:ilvl w:val="0"/>
          <w:numId w:val="23"/>
        </w:numPr>
      </w:pPr>
      <w:r>
        <w:t>some medic</w:t>
      </w:r>
      <w:r w:rsidR="00CD5A53">
        <w:t>ines</w:t>
      </w:r>
      <w:r>
        <w:t xml:space="preserve"> such as antihistamines or antidepressants</w:t>
      </w:r>
    </w:p>
    <w:p w14:paraId="1C856FF4" w14:textId="77777777" w:rsidR="001B5CCB" w:rsidRDefault="001B5CCB" w:rsidP="001B5CCB">
      <w:pPr>
        <w:pStyle w:val="ListParagraph"/>
        <w:numPr>
          <w:ilvl w:val="0"/>
          <w:numId w:val="23"/>
        </w:numPr>
      </w:pPr>
      <w:r>
        <w:t>certain medical conditions such as Bell’s Palsy or blepharitis/meibomian gland dysfunction</w:t>
      </w:r>
    </w:p>
    <w:p w14:paraId="4624A581" w14:textId="77777777" w:rsidR="001B5CCB" w:rsidRDefault="001B5CCB" w:rsidP="001B5CCB">
      <w:pPr>
        <w:pStyle w:val="ListParagraph"/>
        <w:numPr>
          <w:ilvl w:val="0"/>
          <w:numId w:val="23"/>
        </w:numPr>
      </w:pPr>
      <w:r>
        <w:t xml:space="preserve">autoimmune diseases such as lupus, </w:t>
      </w:r>
      <w:r w:rsidRPr="00F414E3">
        <w:t xml:space="preserve">Sjögren's </w:t>
      </w:r>
      <w:r>
        <w:t>syndrome or rheumatoid arthritis</w:t>
      </w:r>
    </w:p>
    <w:p w14:paraId="06EE12BE" w14:textId="77777777" w:rsidR="001B5CCB" w:rsidRDefault="001B5CCB" w:rsidP="001B5CCB">
      <w:pPr>
        <w:pStyle w:val="ListParagraph"/>
        <w:numPr>
          <w:ilvl w:val="0"/>
          <w:numId w:val="23"/>
        </w:numPr>
      </w:pPr>
      <w:r>
        <w:t>older age</w:t>
      </w:r>
    </w:p>
    <w:p w14:paraId="7651C46F" w14:textId="77777777" w:rsidR="001B5CCB" w:rsidRDefault="001B5CCB" w:rsidP="001B5CCB">
      <w:pPr>
        <w:pStyle w:val="ListParagraph"/>
        <w:numPr>
          <w:ilvl w:val="0"/>
          <w:numId w:val="23"/>
        </w:numPr>
      </w:pPr>
      <w:r>
        <w:t>smoking or environmental conditions (ie, air conditioning, pollution, a dry or windy climate)</w:t>
      </w:r>
    </w:p>
    <w:p w14:paraId="39E9C61E" w14:textId="77777777" w:rsidR="001B5CCB" w:rsidRDefault="001B5CCB" w:rsidP="001B5CCB">
      <w:pPr>
        <w:pStyle w:val="ListParagraph"/>
        <w:numPr>
          <w:ilvl w:val="0"/>
          <w:numId w:val="23"/>
        </w:numPr>
      </w:pPr>
      <w:r>
        <w:t>vision correction surgery</w:t>
      </w:r>
    </w:p>
    <w:p w14:paraId="58624709" w14:textId="436AFEF3" w:rsidR="001B5CCB" w:rsidRDefault="001B5CCB" w:rsidP="001B5CCB">
      <w:pPr>
        <w:pStyle w:val="ListParagraph"/>
        <w:numPr>
          <w:ilvl w:val="0"/>
          <w:numId w:val="23"/>
        </w:numPr>
      </w:pPr>
      <w:r>
        <w:t>wearing of contact lenses.</w:t>
      </w:r>
    </w:p>
    <w:p w14:paraId="7A5447D4" w14:textId="1B074024" w:rsidR="001B5CCB" w:rsidRDefault="001B5CCB" w:rsidP="001B5CCB">
      <w:r>
        <w:t xml:space="preserve">The most common pathological causes of dry eye </w:t>
      </w:r>
      <w:r w:rsidR="00BD7289">
        <w:t xml:space="preserve">syndrome </w:t>
      </w:r>
      <w:r>
        <w:t xml:space="preserve">are </w:t>
      </w:r>
      <w:r w:rsidRPr="00773AC9">
        <w:t>meibomian gland dysfunction</w:t>
      </w:r>
      <w:r w:rsidR="00B62F19">
        <w:t>,</w:t>
      </w:r>
      <w:r>
        <w:t xml:space="preserve"> </w:t>
      </w:r>
      <w:r w:rsidRPr="00F414E3">
        <w:t>Sjögren's</w:t>
      </w:r>
      <w:r>
        <w:t xml:space="preserve"> </w:t>
      </w:r>
      <w:r w:rsidR="00B62F19">
        <w:t>syndrome</w:t>
      </w:r>
      <w:r>
        <w:t xml:space="preserve"> </w:t>
      </w:r>
      <w:r w:rsidR="006F2115">
        <w:t xml:space="preserve">(a systemic autoimmune disease in which immune cells attack and destroy the exocrine glands that produce tears and saliva) </w:t>
      </w:r>
      <w:r>
        <w:t>and non-</w:t>
      </w:r>
      <w:r w:rsidRPr="00F414E3">
        <w:t xml:space="preserve">Sjögren's </w:t>
      </w:r>
      <w:r>
        <w:t>lacrimal disease.</w:t>
      </w:r>
      <w:r w:rsidR="00515567" w:rsidRPr="00515567">
        <w:rPr>
          <w:vertAlign w:val="superscript"/>
        </w:rPr>
        <w:t>6</w:t>
      </w:r>
      <w:r w:rsidR="00515567">
        <w:t xml:space="preserve"> </w:t>
      </w:r>
    </w:p>
    <w:p w14:paraId="5606645E" w14:textId="77F02816" w:rsidR="006F5C72" w:rsidRDefault="006F5C72" w:rsidP="006F5C72">
      <w:r>
        <w:t xml:space="preserve">There is no </w:t>
      </w:r>
      <w:r w:rsidR="00BE1769">
        <w:t>‘</w:t>
      </w:r>
      <w:r>
        <w:t>gold standard</w:t>
      </w:r>
      <w:r w:rsidR="00BE1769">
        <w:t>’</w:t>
      </w:r>
      <w:r>
        <w:t xml:space="preserve"> diagnostic test for dry eye</w:t>
      </w:r>
      <w:r w:rsidR="00024890">
        <w:t xml:space="preserve"> </w:t>
      </w:r>
      <w:r w:rsidR="00B62F19">
        <w:t>syndrome</w:t>
      </w:r>
      <w:r w:rsidR="00024890">
        <w:t xml:space="preserve">, and so a </w:t>
      </w:r>
      <w:r>
        <w:t>combination of signs and symptoms is commonly used as diagnostic</w:t>
      </w:r>
      <w:r w:rsidR="00024890">
        <w:t xml:space="preserve"> </w:t>
      </w:r>
      <w:r>
        <w:t>criteria</w:t>
      </w:r>
      <w:r w:rsidR="00024890">
        <w:t>.</w:t>
      </w:r>
      <w:r w:rsidR="00BD24CC">
        <w:t xml:space="preserve"> </w:t>
      </w:r>
      <w:r w:rsidR="00C52005">
        <w:t xml:space="preserve">The </w:t>
      </w:r>
      <w:r w:rsidR="00C52005" w:rsidRPr="00C52005">
        <w:t>TFOS DEWS II report</w:t>
      </w:r>
      <w:r w:rsidR="006F4167">
        <w:t xml:space="preserve"> identified 17 different questionnaires</w:t>
      </w:r>
      <w:r w:rsidR="00A75571">
        <w:t xml:space="preserve"> that had been used to identify disease or determine disease severity </w:t>
      </w:r>
      <w:r w:rsidR="000F55A4">
        <w:t>of varying utility.</w:t>
      </w:r>
      <w:r w:rsidR="00246CA1" w:rsidRPr="003A06F9">
        <w:rPr>
          <w:vertAlign w:val="superscript"/>
        </w:rPr>
        <w:t>2</w:t>
      </w:r>
      <w:r w:rsidR="00B50728">
        <w:t xml:space="preserve"> This </w:t>
      </w:r>
      <w:r w:rsidR="00360578">
        <w:t xml:space="preserve">uncertainty </w:t>
      </w:r>
      <w:r w:rsidR="00B50728">
        <w:t xml:space="preserve">may make it difficult for clinicians to </w:t>
      </w:r>
      <w:r w:rsidR="00360578">
        <w:t xml:space="preserve">determine disease severity. </w:t>
      </w:r>
    </w:p>
    <w:p w14:paraId="0E54861B" w14:textId="41680B15" w:rsidR="001B5CCB" w:rsidRDefault="001B5CCB" w:rsidP="001B5CCB">
      <w:r>
        <w:t>Treatment of dry</w:t>
      </w:r>
      <w:r w:rsidR="0060505E">
        <w:t xml:space="preserve"> </w:t>
      </w:r>
      <w:r>
        <w:t xml:space="preserve">eye </w:t>
      </w:r>
      <w:r w:rsidR="00B62F19">
        <w:t xml:space="preserve">syndrome </w:t>
      </w:r>
      <w:r w:rsidR="16CAC475">
        <w:t xml:space="preserve">may </w:t>
      </w:r>
      <w:r>
        <w:t>involve:</w:t>
      </w:r>
      <w:r w:rsidR="00515567" w:rsidRPr="00515567">
        <w:rPr>
          <w:vertAlign w:val="superscript"/>
        </w:rPr>
        <w:t>6</w:t>
      </w:r>
    </w:p>
    <w:p w14:paraId="5BA97779" w14:textId="7289E1E1" w:rsidR="001B5CCB" w:rsidRDefault="001B5CCB" w:rsidP="001B5CCB">
      <w:pPr>
        <w:pStyle w:val="ListParagraph"/>
        <w:numPr>
          <w:ilvl w:val="0"/>
          <w:numId w:val="24"/>
        </w:numPr>
      </w:pPr>
      <w:r>
        <w:t>use of ocular lubricants – drop, gel or ointment depending on severity of symptoms.</w:t>
      </w:r>
    </w:p>
    <w:p w14:paraId="0F59499B" w14:textId="77777777" w:rsidR="001B5CCB" w:rsidRDefault="001B5CCB" w:rsidP="001B5CCB">
      <w:pPr>
        <w:pStyle w:val="ListParagraph"/>
        <w:numPr>
          <w:ilvl w:val="0"/>
          <w:numId w:val="24"/>
        </w:numPr>
      </w:pPr>
      <w:r>
        <w:t xml:space="preserve">treatment of </w:t>
      </w:r>
      <w:r w:rsidRPr="0021325F">
        <w:t>concurrent inflammatory skin conditions or infections</w:t>
      </w:r>
    </w:p>
    <w:p w14:paraId="6F698151" w14:textId="77777777" w:rsidR="001B5CCB" w:rsidRDefault="001B5CCB" w:rsidP="001B5CCB">
      <w:pPr>
        <w:pStyle w:val="ListParagraph"/>
        <w:numPr>
          <w:ilvl w:val="0"/>
          <w:numId w:val="24"/>
        </w:numPr>
      </w:pPr>
      <w:r>
        <w:t>use of warm compresses or eye masks to optimise meibomian gland function</w:t>
      </w:r>
    </w:p>
    <w:p w14:paraId="3D93019A" w14:textId="77777777" w:rsidR="001B5CCB" w:rsidRDefault="001B5CCB" w:rsidP="001B5CCB">
      <w:pPr>
        <w:pStyle w:val="ListParagraph"/>
        <w:numPr>
          <w:ilvl w:val="0"/>
          <w:numId w:val="24"/>
        </w:numPr>
      </w:pPr>
      <w:r>
        <w:t>increasing air humidity, reducing computer use or increasing the frequency of breaks for eye rest, ‘conscious blinking’.</w:t>
      </w:r>
    </w:p>
    <w:p w14:paraId="4BB1507A" w14:textId="77777777" w:rsidR="001B5CCB" w:rsidRDefault="001B5CCB" w:rsidP="001B5CCB">
      <w:pPr>
        <w:pStyle w:val="ListParagraph"/>
        <w:numPr>
          <w:ilvl w:val="0"/>
          <w:numId w:val="24"/>
        </w:numPr>
      </w:pPr>
      <w:r>
        <w:lastRenderedPageBreak/>
        <w:t>review of medicines that may exacerbate eye symptoms (e.g. antihistamines, beta blockers, tricyclic antidepressants, selective serotonin reuptake inhibitors, isotretinoin, eye drops with preservatives).</w:t>
      </w:r>
    </w:p>
    <w:p w14:paraId="6C6948DC" w14:textId="77777777" w:rsidR="001B5CCB" w:rsidRDefault="001B5CCB" w:rsidP="001B5CCB">
      <w:pPr>
        <w:pStyle w:val="ListParagraph"/>
        <w:numPr>
          <w:ilvl w:val="0"/>
          <w:numId w:val="24"/>
        </w:numPr>
      </w:pPr>
      <w:r>
        <w:t>treatment of underlying systemic disease</w:t>
      </w:r>
    </w:p>
    <w:p w14:paraId="1E1D1962" w14:textId="056E7CCD" w:rsidR="001B5CCB" w:rsidRDefault="001B5CCB" w:rsidP="001B5CCB">
      <w:pPr>
        <w:pStyle w:val="ListParagraph"/>
        <w:numPr>
          <w:ilvl w:val="0"/>
          <w:numId w:val="24"/>
        </w:numPr>
      </w:pPr>
      <w:r>
        <w:t xml:space="preserve">topical anti-inflammatories, ciclosporin, autologous eye drops or surgery in more severe disease. </w:t>
      </w:r>
    </w:p>
    <w:p w14:paraId="4E8C0BB6" w14:textId="260DC60A" w:rsidR="001B5CCB" w:rsidRDefault="001B5CCB" w:rsidP="001B5CCB">
      <w:r>
        <w:t>Ocular lubricants lubricate the surface of the eye and are often referred to as artificial tears and are used to relieve the symptoms associated with dry eye syndrome.</w:t>
      </w:r>
      <w:r w:rsidR="00FE7CC4" w:rsidRPr="00FE7CC4">
        <w:rPr>
          <w:vertAlign w:val="superscript"/>
        </w:rPr>
        <w:t>7</w:t>
      </w:r>
      <w:r w:rsidR="00FE7CC4">
        <w:t xml:space="preserve"> </w:t>
      </w:r>
    </w:p>
    <w:p w14:paraId="6DAA13DD" w14:textId="28835F81" w:rsidR="001B5CCB" w:rsidRDefault="001B5CCB" w:rsidP="001B5CCB">
      <w:r>
        <w:t>Preservatives</w:t>
      </w:r>
      <w:r w:rsidRPr="00B4257C">
        <w:rPr>
          <w:vertAlign w:val="superscript"/>
        </w:rPr>
        <w:footnoteReference w:id="11"/>
      </w:r>
      <w:r>
        <w:t xml:space="preserve"> are often found in eye drops, including ocular lubricants. Multidose ocular lubricants may contain a preservative or be preservative free. Single dose units are preservative free. Preservatives may irritate the corneal and conjunctival epithelium, particularly if it is already inflamed. Normally tears quickly dilute and remove preservatives; </w:t>
      </w:r>
      <w:r w:rsidR="00220954">
        <w:t>however,</w:t>
      </w:r>
      <w:r>
        <w:t xml:space="preserve"> in dry eye syndrome (particularly when severe) reduced tear secretion may result in increased sensitivity to preservatives.</w:t>
      </w:r>
      <w:r w:rsidR="00FE7CC4" w:rsidRPr="00FE7CC4">
        <w:rPr>
          <w:vertAlign w:val="superscript"/>
        </w:rPr>
        <w:t>7</w:t>
      </w:r>
    </w:p>
    <w:p w14:paraId="0FBACB08" w14:textId="7B182A2C" w:rsidR="004D07A6" w:rsidRDefault="001A6450" w:rsidP="001B5CCB">
      <w:r>
        <w:t xml:space="preserve">The </w:t>
      </w:r>
      <w:r w:rsidR="00891375" w:rsidRPr="00891375">
        <w:t>TFOS DEWS II report</w:t>
      </w:r>
      <w:r w:rsidR="0027439B">
        <w:t xml:space="preserve"> reviewed </w:t>
      </w:r>
      <w:r w:rsidR="00B60181">
        <w:t xml:space="preserve">management options and identified that many treatments </w:t>
      </w:r>
      <w:r w:rsidR="001A68F8">
        <w:t>did not have a strong evidence base</w:t>
      </w:r>
      <w:r w:rsidR="00D47A89">
        <w:t xml:space="preserve">. There were </w:t>
      </w:r>
      <w:r w:rsidR="00D47A89" w:rsidRPr="00D47A89">
        <w:t xml:space="preserve">very few </w:t>
      </w:r>
      <w:r w:rsidR="002B7EC5">
        <w:t>randomised trials</w:t>
      </w:r>
      <w:r w:rsidR="00D47A89" w:rsidRPr="00D47A89">
        <w:t xml:space="preserve"> </w:t>
      </w:r>
      <w:r w:rsidR="00D47A89">
        <w:t>that directly compared the effectiveness of different types of ocular lubricants.</w:t>
      </w:r>
      <w:r w:rsidR="003F6BF0">
        <w:t xml:space="preserve"> </w:t>
      </w:r>
      <w:r w:rsidR="00930F9D">
        <w:t>A</w:t>
      </w:r>
      <w:r w:rsidR="005B11E3">
        <w:t>s</w:t>
      </w:r>
      <w:r w:rsidR="00930F9D">
        <w:t xml:space="preserve"> a result, and because </w:t>
      </w:r>
      <w:r w:rsidR="00582804">
        <w:t xml:space="preserve">of </w:t>
      </w:r>
      <w:r w:rsidR="007543DF">
        <w:t>considerable variability</w:t>
      </w:r>
      <w:r w:rsidR="008445BF">
        <w:t xml:space="preserve"> in</w:t>
      </w:r>
      <w:r w:rsidR="00A218FC">
        <w:t xml:space="preserve"> </w:t>
      </w:r>
      <w:r w:rsidR="00582804">
        <w:t xml:space="preserve">the </w:t>
      </w:r>
      <w:r w:rsidR="008445BF">
        <w:t>severity and character</w:t>
      </w:r>
      <w:r w:rsidR="00582804">
        <w:t xml:space="preserve"> of disease </w:t>
      </w:r>
      <w:r w:rsidR="008445BF">
        <w:t>from patient to patie</w:t>
      </w:r>
      <w:r w:rsidR="00417D4D">
        <w:t xml:space="preserve">nt, the committee </w:t>
      </w:r>
      <w:r w:rsidR="00132BB5">
        <w:t>made</w:t>
      </w:r>
      <w:r w:rsidR="00614111">
        <w:t xml:space="preserve"> management suggestions, rather than recommendations. It s</w:t>
      </w:r>
      <w:r w:rsidR="00417D4D">
        <w:t xml:space="preserve">uggested </w:t>
      </w:r>
      <w:r w:rsidR="005872CC">
        <w:t xml:space="preserve">treatment begins with </w:t>
      </w:r>
      <w:r w:rsidR="005872CC" w:rsidRPr="005872CC">
        <w:t xml:space="preserve">commonly available therapies such as over-the-counter lubricants for </w:t>
      </w:r>
      <w:r w:rsidR="006326C4">
        <w:t>mild</w:t>
      </w:r>
      <w:r w:rsidR="005872CC">
        <w:t xml:space="preserve"> </w:t>
      </w:r>
      <w:r w:rsidR="005872CC" w:rsidRPr="005872CC">
        <w:t>disease</w:t>
      </w:r>
      <w:r w:rsidR="000022BA">
        <w:t xml:space="preserve"> (as well as education and modification </w:t>
      </w:r>
      <w:r w:rsidR="004E1351">
        <w:t>diet, medicines and t</w:t>
      </w:r>
      <w:r w:rsidR="000022BA">
        <w:t>he local environment</w:t>
      </w:r>
      <w:r w:rsidR="004E1351">
        <w:t>). However</w:t>
      </w:r>
      <w:r w:rsidR="00614111">
        <w:t xml:space="preserve">, </w:t>
      </w:r>
      <w:r w:rsidR="004E1351">
        <w:t xml:space="preserve">if this is insufficient to manage </w:t>
      </w:r>
      <w:r w:rsidR="00D94DF5">
        <w:t>disease, it recommends preservative</w:t>
      </w:r>
      <w:r w:rsidR="008C273A">
        <w:t>-</w:t>
      </w:r>
      <w:r w:rsidR="00D94DF5">
        <w:t xml:space="preserve">free </w:t>
      </w:r>
      <w:r w:rsidR="008C273A">
        <w:t xml:space="preserve">(PF) </w:t>
      </w:r>
      <w:r w:rsidR="00D94DF5">
        <w:t xml:space="preserve">ocular lubricants in order to </w:t>
      </w:r>
      <w:r w:rsidR="008561F4">
        <w:t>minimise preservative induced toxicity.</w:t>
      </w:r>
      <w:r w:rsidR="003F4667">
        <w:rPr>
          <w:rStyle w:val="FootnoteReference"/>
        </w:rPr>
        <w:footnoteReference w:id="12"/>
      </w:r>
      <w:r w:rsidR="003F4667">
        <w:t xml:space="preserve"> </w:t>
      </w:r>
    </w:p>
    <w:p w14:paraId="30C901D1" w14:textId="66493D1A" w:rsidR="001B5CCB" w:rsidRDefault="004D07A6" w:rsidP="001B5CCB">
      <w:r>
        <w:t xml:space="preserve">This advice is echoed in Australian guidance with </w:t>
      </w:r>
      <w:r w:rsidR="005939DE">
        <w:t>the Australian Medicines Handbook noting that</w:t>
      </w:r>
      <w:r w:rsidR="00772735">
        <w:t xml:space="preserve"> </w:t>
      </w:r>
      <w:r w:rsidR="005939DE" w:rsidRPr="005939DE">
        <w:t>reduced tear secretion</w:t>
      </w:r>
      <w:r w:rsidR="00E21FF6">
        <w:t xml:space="preserve"> (particularly in severe dry eye syndrome) </w:t>
      </w:r>
      <w:r w:rsidR="005939DE" w:rsidRPr="005939DE">
        <w:t xml:space="preserve">increases risk for preservative toxicity. Preservative-free </w:t>
      </w:r>
      <w:r w:rsidR="008C273A">
        <w:t xml:space="preserve">(PF) </w:t>
      </w:r>
      <w:r w:rsidR="005939DE" w:rsidRPr="005939DE">
        <w:t>products are preferred for patients with severe dry eye syndrome; this is more important than choice of lubricant for these patients.</w:t>
      </w:r>
      <w:r w:rsidR="006556F9" w:rsidRPr="00FE7CC4">
        <w:rPr>
          <w:vertAlign w:val="superscript"/>
        </w:rPr>
        <w:t>7</w:t>
      </w:r>
      <w:r w:rsidR="00E21FF6">
        <w:t xml:space="preserve"> </w:t>
      </w:r>
      <w:r w:rsidR="006438A8">
        <w:t>Similarly</w:t>
      </w:r>
      <w:r w:rsidR="00E21FF6">
        <w:t xml:space="preserve">, a recent article in Australian </w:t>
      </w:r>
      <w:r w:rsidR="006438A8">
        <w:t>Prescriber</w:t>
      </w:r>
      <w:r w:rsidR="00E21FF6">
        <w:t xml:space="preserve"> noted that </w:t>
      </w:r>
      <w:r w:rsidR="00FD5D03">
        <w:t xml:space="preserve">while preservative </w:t>
      </w:r>
      <w:r w:rsidR="00A814BD">
        <w:t>containing</w:t>
      </w:r>
      <w:r w:rsidR="005D1DF4">
        <w:t xml:space="preserve"> (PC)</w:t>
      </w:r>
      <w:r w:rsidR="00FD5D03">
        <w:t xml:space="preserve"> </w:t>
      </w:r>
      <w:r w:rsidR="00A814BD">
        <w:t>eye drops</w:t>
      </w:r>
      <w:r w:rsidR="001B5CCB">
        <w:t xml:space="preserve"> remain suitable for mild dry eye</w:t>
      </w:r>
      <w:r w:rsidR="00A814BD" w:rsidRPr="00A814BD">
        <w:t xml:space="preserve"> </w:t>
      </w:r>
      <w:r w:rsidR="00F6722C">
        <w:t>syndrome</w:t>
      </w:r>
      <w:r w:rsidR="00A814BD" w:rsidRPr="00A814BD">
        <w:t xml:space="preserve"> </w:t>
      </w:r>
      <w:r w:rsidR="00A814BD">
        <w:t>because the preservatives are diluted in the tear film</w:t>
      </w:r>
      <w:r w:rsidR="006438A8">
        <w:t>,</w:t>
      </w:r>
      <w:r w:rsidR="00A20D47">
        <w:t xml:space="preserve"> non-preserved ocular lubricants are preferred</w:t>
      </w:r>
      <w:r w:rsidR="00E342D3">
        <w:t>. I</w:t>
      </w:r>
      <w:r w:rsidR="006438A8" w:rsidRPr="00C333A6">
        <w:t>n</w:t>
      </w:r>
      <w:r w:rsidR="001B5CCB" w:rsidRPr="00C333A6">
        <w:t xml:space="preserve"> more severe disease, preservative-free eye drops are recommended.</w:t>
      </w:r>
      <w:r w:rsidR="006556F9" w:rsidRPr="006556F9">
        <w:rPr>
          <w:vertAlign w:val="superscript"/>
        </w:rPr>
        <w:t>6</w:t>
      </w:r>
      <w:r w:rsidR="006556F9">
        <w:t xml:space="preserve"> </w:t>
      </w:r>
    </w:p>
    <w:p w14:paraId="57F5AE6B" w14:textId="23F08C76" w:rsidR="009F5F04" w:rsidRDefault="006F6C63" w:rsidP="009F5F04">
      <w:r>
        <w:t>The recent Australian Prescriber article noted that assessment of severity is confounded by variability in clinical presentation and questionnaires are not in common use.</w:t>
      </w:r>
      <w:r w:rsidR="006556F9" w:rsidRPr="006556F9">
        <w:rPr>
          <w:vertAlign w:val="superscript"/>
        </w:rPr>
        <w:t>6</w:t>
      </w:r>
      <w:r w:rsidR="00A27F92">
        <w:t xml:space="preserve"> </w:t>
      </w:r>
      <w:r w:rsidR="00E870FE">
        <w:t xml:space="preserve">In a </w:t>
      </w:r>
      <w:r w:rsidR="00912B4F">
        <w:t xml:space="preserve">2012 survey of Australia optometrists, </w:t>
      </w:r>
      <w:r w:rsidR="00E929C6">
        <w:t xml:space="preserve">half reported that they assessed dry eye severity via ‘clinical </w:t>
      </w:r>
      <w:r w:rsidR="00EB6E3F">
        <w:t>judgement</w:t>
      </w:r>
      <w:r w:rsidR="00E929C6">
        <w:t>’</w:t>
      </w:r>
      <w:r w:rsidR="000D47EC">
        <w:t xml:space="preserve"> and the overwhelming majority </w:t>
      </w:r>
      <w:r w:rsidR="00BA3351">
        <w:t xml:space="preserve">never or only rarely </w:t>
      </w:r>
      <w:r w:rsidR="000D47EC">
        <w:t xml:space="preserve">used a </w:t>
      </w:r>
      <w:r w:rsidR="00630F96">
        <w:t xml:space="preserve">standardised </w:t>
      </w:r>
      <w:r w:rsidR="000D47EC">
        <w:t>questionnaire to determine severity</w:t>
      </w:r>
      <w:r w:rsidR="00464814">
        <w:t>.</w:t>
      </w:r>
      <w:r w:rsidR="00630F96">
        <w:t xml:space="preserve"> Regardless of whether the dry eye </w:t>
      </w:r>
      <w:r w:rsidR="00630F96">
        <w:lastRenderedPageBreak/>
        <w:t xml:space="preserve">syndrome was considered to be </w:t>
      </w:r>
      <w:r w:rsidR="00414F8A">
        <w:t xml:space="preserve">mild, moderate or severe, </w:t>
      </w:r>
      <w:r w:rsidR="007B34E9">
        <w:t xml:space="preserve">preservative free ocular lubricants were preferred over preservative containing </w:t>
      </w:r>
      <w:r w:rsidR="00DE5A61">
        <w:t>ocular lubricants</w:t>
      </w:r>
      <w:r w:rsidR="002339FF">
        <w:t xml:space="preserve"> for treatment.</w:t>
      </w:r>
      <w:r w:rsidR="00625980">
        <w:rPr>
          <w:rStyle w:val="FootnoteReference"/>
        </w:rPr>
        <w:footnoteReference w:id="13"/>
      </w:r>
      <w:r w:rsidR="00A20B74" w:rsidRPr="00A20B74">
        <w:rPr>
          <w:vertAlign w:val="superscript"/>
        </w:rPr>
        <w:t>,</w:t>
      </w:r>
      <w:r w:rsidR="00A20B74">
        <w:rPr>
          <w:rStyle w:val="FootnoteReference"/>
        </w:rPr>
        <w:footnoteReference w:id="14"/>
      </w:r>
      <w:r w:rsidR="003C03E2">
        <w:t xml:space="preserve"> </w:t>
      </w:r>
    </w:p>
    <w:p w14:paraId="4D04191B" w14:textId="77777777" w:rsidR="00042A3E" w:rsidRDefault="00042A3E" w:rsidP="00042A3E">
      <w:r>
        <w:t xml:space="preserve">The PBS criteria (see below) do not provide a definition of what is considered to be severe dry eye syndrome. </w:t>
      </w:r>
    </w:p>
    <w:p w14:paraId="476DD626" w14:textId="2AED4EA7" w:rsidR="00DD3488" w:rsidRDefault="001B5CCB" w:rsidP="001B5CCB">
      <w:r>
        <w:t xml:space="preserve">Many ocular lubricants are available at low cost over the counter at pharmacies. These supplies </w:t>
      </w:r>
      <w:r w:rsidR="5AF4C719">
        <w:t>are</w:t>
      </w:r>
      <w:r>
        <w:t xml:space="preserve"> not captured on the PBS.</w:t>
      </w:r>
    </w:p>
    <w:p w14:paraId="5572767B" w14:textId="77777777" w:rsidR="0049594A" w:rsidRDefault="0049594A" w:rsidP="0049594A">
      <w:pPr>
        <w:pStyle w:val="Heading2"/>
        <w:rPr>
          <w:szCs w:val="28"/>
        </w:rPr>
      </w:pPr>
      <w:r>
        <w:t>Pharmacology</w:t>
      </w:r>
    </w:p>
    <w:p w14:paraId="23382028" w14:textId="77777777" w:rsidR="0049594A" w:rsidRDefault="0049594A" w:rsidP="0049594A">
      <w:r>
        <w:t xml:space="preserve">Ocular lubricants lubricate the surface of the eye and are often referred to as artificial tears.  </w:t>
      </w:r>
    </w:p>
    <w:p w14:paraId="6AC18C88" w14:textId="1E8201B6" w:rsidR="001420B3"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7C887622" w14:textId="13C94F15" w:rsidR="0050437C" w:rsidRPr="0050437C" w:rsidRDefault="0092386B" w:rsidP="0050437C">
      <w:r w:rsidRPr="0092386B">
        <w:t>Ocular lubricants are registered with the TGA as class III medical devices.</w:t>
      </w:r>
    </w:p>
    <w:p w14:paraId="15E919C1" w14:textId="58680BD9" w:rsidR="006B709B" w:rsidRDefault="006B709B" w:rsidP="00CF5E22">
      <w:pPr>
        <w:pStyle w:val="Heading2"/>
      </w:pPr>
      <w:r>
        <w:t>Dosage and administration</w:t>
      </w:r>
    </w:p>
    <w:p w14:paraId="24E406FA" w14:textId="7D80FC5F" w:rsidR="005C74DC" w:rsidRPr="00D31EE5" w:rsidRDefault="005C74DC" w:rsidP="005C74DC">
      <w:r>
        <w:t xml:space="preserve">Ocular lubricant eye drops are used every 1 to 12 hours on an as required </w:t>
      </w:r>
      <w:r w:rsidRPr="00A17E8D">
        <w:t>basis</w:t>
      </w:r>
      <w:r>
        <w:t xml:space="preserve">. </w:t>
      </w:r>
    </w:p>
    <w:p w14:paraId="5AEC77D7" w14:textId="4441AF01" w:rsidR="005C74DC" w:rsidRDefault="005C74DC" w:rsidP="005C74DC">
      <w:r>
        <w:t xml:space="preserve">The current Product </w:t>
      </w:r>
      <w:r w:rsidR="317DD9B2">
        <w:t>Information</w:t>
      </w:r>
      <w:r w:rsidR="006C5244">
        <w:t>s</w:t>
      </w:r>
      <w:r>
        <w:t xml:space="preserve"> (PI) and Consumer Medicine </w:t>
      </w:r>
      <w:r w:rsidR="6A8943C5">
        <w:t>Information</w:t>
      </w:r>
      <w:r w:rsidR="006C5244">
        <w:t>s</w:t>
      </w:r>
      <w:r>
        <w:t xml:space="preserve"> (CMI) are available through </w:t>
      </w:r>
      <w:hyperlink r:id="rId9">
        <w:r w:rsidRPr="236A206C">
          <w:rPr>
            <w:rStyle w:val="Hyperlink"/>
          </w:rPr>
          <w:t>the TGA website product information access page</w:t>
        </w:r>
      </w:hyperlink>
      <w:r>
        <w:t xml:space="preserve"> and </w:t>
      </w:r>
      <w:hyperlink r:id="rId10">
        <w:r w:rsidRPr="236A206C">
          <w:rPr>
            <w:rStyle w:val="Hyperlink"/>
          </w:rPr>
          <w:t>the TGA website consumer medicines information access page</w:t>
        </w:r>
      </w:hyperlink>
      <w:r>
        <w:t>.</w:t>
      </w:r>
    </w:p>
    <w:p w14:paraId="46E2BB42" w14:textId="7BC71700" w:rsidR="00DF0B13" w:rsidRDefault="00DF0B13" w:rsidP="00CF5E22">
      <w:pPr>
        <w:pStyle w:val="Heading2"/>
      </w:pPr>
      <w:r w:rsidRPr="007247B9" w:rsidDel="00EE2BBB">
        <w:t>PBS listing details</w:t>
      </w:r>
      <w:r w:rsidR="00D151EB" w:rsidDel="00EE2BBB">
        <w:t xml:space="preserve"> (as at </w:t>
      </w:r>
      <w:r w:rsidR="000D4583">
        <w:t>December 2020</w:t>
      </w:r>
      <w:r w:rsidR="00D151EB" w:rsidDel="00EE2BBB">
        <w:t>)</w:t>
      </w:r>
    </w:p>
    <w:p w14:paraId="31110BF4" w14:textId="77777777" w:rsidR="007C522E" w:rsidRDefault="007C522E" w:rsidP="007C522E">
      <w:pPr>
        <w:pStyle w:val="BodyText1"/>
        <w:rPr>
          <w:b/>
          <w:i/>
        </w:rPr>
      </w:pPr>
      <w:r>
        <w:rPr>
          <w:b/>
          <w:i/>
        </w:rPr>
        <w:t>Streamlined</w:t>
      </w:r>
    </w:p>
    <w:p w14:paraId="76044F07" w14:textId="77777777" w:rsidR="007C522E" w:rsidRDefault="007C522E" w:rsidP="00EF05C7">
      <w:r>
        <w:t xml:space="preserve">There are numerous ocular lubricant products listed on the PBS. For details of the current PBS listings refer to the </w:t>
      </w:r>
      <w:hyperlink r:id="rId11" w:history="1">
        <w:r w:rsidRPr="00EF05C7">
          <w:t>PBS website</w:t>
        </w:r>
      </w:hyperlink>
      <w:r>
        <w:t>.</w:t>
      </w:r>
    </w:p>
    <w:p w14:paraId="1E58B303" w14:textId="44082BAD" w:rsidR="007C522E" w:rsidRDefault="007C522E" w:rsidP="00EF05C7">
      <w:r w:rsidRPr="00244702">
        <w:t>All of the preservative</w:t>
      </w:r>
      <w:r>
        <w:t>-</w:t>
      </w:r>
      <w:r w:rsidRPr="00244702">
        <w:t xml:space="preserve">free ocular lubricants </w:t>
      </w:r>
      <w:r>
        <w:t xml:space="preserve">(single or multidose) </w:t>
      </w:r>
      <w:r w:rsidRPr="00244702">
        <w:t xml:space="preserve">are listed on the PBS as Authority required (Streamlined). To be eligible patients must have severe dry eye syndrome AND be sensitive to preservatives in multi-dose eye drops. They may be prescribed by </w:t>
      </w:r>
      <w:r>
        <w:t>a medical practitioner (GPs or specialists), nurse practitioners</w:t>
      </w:r>
      <w:r w:rsidRPr="00244702">
        <w:t xml:space="preserve"> or optometrists.</w:t>
      </w:r>
    </w:p>
    <w:p w14:paraId="76C5F4C2" w14:textId="5E495964" w:rsidR="00AB4E5D" w:rsidRDefault="00AB4E5D" w:rsidP="00CF5E22">
      <w:pPr>
        <w:pStyle w:val="Tabletitle"/>
        <w:rPr>
          <w:b w:val="0"/>
        </w:rPr>
      </w:pPr>
      <w:r w:rsidRPr="00AB4E5D">
        <w:rPr>
          <w:b w:val="0"/>
        </w:rPr>
        <w:t xml:space="preserve">Table </w:t>
      </w:r>
      <w:r w:rsidR="00C363CD">
        <w:rPr>
          <w:b w:val="0"/>
        </w:rPr>
        <w:t>1</w:t>
      </w:r>
      <w:r w:rsidRPr="00AB4E5D">
        <w:rPr>
          <w:b w:val="0"/>
        </w:rPr>
        <w:t xml:space="preserve"> provides an overview of the PBS restrictions for </w:t>
      </w:r>
      <w:r w:rsidR="00605052">
        <w:rPr>
          <w:b w:val="0"/>
        </w:rPr>
        <w:t>preservative</w:t>
      </w:r>
      <w:r w:rsidR="00C53B97">
        <w:rPr>
          <w:b w:val="0"/>
        </w:rPr>
        <w:t>-</w:t>
      </w:r>
      <w:r w:rsidR="00605052">
        <w:rPr>
          <w:b w:val="0"/>
        </w:rPr>
        <w:t xml:space="preserve">free </w:t>
      </w:r>
      <w:r w:rsidR="00C53B97">
        <w:rPr>
          <w:b w:val="0"/>
        </w:rPr>
        <w:t xml:space="preserve">(PF) </w:t>
      </w:r>
      <w:r w:rsidR="00605052">
        <w:rPr>
          <w:b w:val="0"/>
        </w:rPr>
        <w:t>ocular lubricants</w:t>
      </w:r>
      <w:r w:rsidRPr="00AB4E5D">
        <w:rPr>
          <w:b w:val="0"/>
        </w:rPr>
        <w:t>.</w:t>
      </w:r>
    </w:p>
    <w:p w14:paraId="3EF738F4" w14:textId="77777777" w:rsidR="00FB553F" w:rsidRDefault="00FB553F" w:rsidP="00CF5E22">
      <w:pPr>
        <w:pStyle w:val="Tabletitle"/>
        <w:rPr>
          <w:b w:val="0"/>
        </w:rPr>
      </w:pPr>
    </w:p>
    <w:p w14:paraId="1D47784A" w14:textId="421030B6" w:rsidR="001420B3" w:rsidRDefault="001420B3" w:rsidP="00CF5E22">
      <w:pPr>
        <w:pStyle w:val="Tabletitle"/>
      </w:pPr>
      <w:r w:rsidRPr="001420B3" w:rsidDel="00EE2BBB">
        <w:lastRenderedPageBreak/>
        <w:t xml:space="preserve">Table </w:t>
      </w:r>
      <w:r w:rsidR="00C363CD">
        <w:t>1</w:t>
      </w:r>
      <w:r w:rsidRPr="001420B3" w:rsidDel="00EE2BBB">
        <w:t xml:space="preserve">: </w:t>
      </w:r>
      <w:r w:rsidR="004D0DEA">
        <w:t xml:space="preserve">Summarised </w:t>
      </w:r>
      <w:r w:rsidR="009663B6" w:rsidDel="00EE2BBB">
        <w:t>PB</w:t>
      </w:r>
      <w:r w:rsidR="00D151EB" w:rsidDel="00EE2BBB">
        <w:t xml:space="preserve">S </w:t>
      </w:r>
      <w:r w:rsidR="004D0DEA">
        <w:t xml:space="preserve">restrictions </w:t>
      </w:r>
      <w:r w:rsidR="00B86A46">
        <w:t>for preservative</w:t>
      </w:r>
      <w:r w:rsidR="005D1DF4">
        <w:t>-</w:t>
      </w:r>
      <w:r w:rsidR="00B86A46">
        <w:t xml:space="preserve">free </w:t>
      </w:r>
      <w:r w:rsidR="005D1DF4">
        <w:t xml:space="preserve">(PF) </w:t>
      </w:r>
      <w:r w:rsidR="001661AA">
        <w:t xml:space="preserve">ocular lubricants </w:t>
      </w:r>
      <w:r w:rsidR="004D0DEA">
        <w:t xml:space="preserve">as at </w:t>
      </w:r>
      <w:r w:rsidR="001661AA">
        <w:t xml:space="preserve">December </w:t>
      </w:r>
      <w:r w:rsidR="004D0DEA">
        <w:t>2020</w:t>
      </w:r>
    </w:p>
    <w:tbl>
      <w:tblPr>
        <w:tblW w:w="9165" w:type="dxa"/>
        <w:tblInd w:w="93" w:type="dxa"/>
        <w:tblLayout w:type="fixed"/>
        <w:tblLook w:val="04A0" w:firstRow="1" w:lastRow="0" w:firstColumn="1" w:lastColumn="0" w:noHBand="0" w:noVBand="1"/>
        <w:tblCaption w:val="Table 4: Summarised PBS restrictions"/>
      </w:tblPr>
      <w:tblGrid>
        <w:gridCol w:w="2301"/>
        <w:gridCol w:w="2421"/>
        <w:gridCol w:w="2268"/>
        <w:gridCol w:w="2175"/>
      </w:tblGrid>
      <w:tr w:rsidR="00B55C2C" w:rsidRPr="00E57291" w14:paraId="5F1F9286" w14:textId="77777777" w:rsidTr="00CA3E44">
        <w:trPr>
          <w:trHeight w:val="567"/>
        </w:trPr>
        <w:tc>
          <w:tcPr>
            <w:tcW w:w="230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382D9317" w14:textId="55FD445A" w:rsidR="00B55C2C" w:rsidRPr="00E57291" w:rsidRDefault="00B55C2C" w:rsidP="00C45235">
            <w:pPr>
              <w:pStyle w:val="Tablewriting"/>
              <w:spacing w:afterLines="60" w:after="144"/>
              <w:rPr>
                <w:rFonts w:cstheme="minorHAnsi"/>
                <w:b/>
                <w:lang w:val="en-US" w:eastAsia="en-US"/>
              </w:rPr>
            </w:pPr>
            <w:r w:rsidRPr="00E57291">
              <w:rPr>
                <w:rFonts w:cstheme="minorHAnsi"/>
                <w:b/>
              </w:rPr>
              <w:t>Active ingredient(s)</w:t>
            </w:r>
          </w:p>
        </w:tc>
        <w:tc>
          <w:tcPr>
            <w:tcW w:w="2421" w:type="dxa"/>
            <w:tcBorders>
              <w:top w:val="single" w:sz="4" w:space="0" w:color="auto"/>
              <w:left w:val="nil"/>
              <w:bottom w:val="single" w:sz="4" w:space="0" w:color="auto"/>
              <w:right w:val="single" w:sz="4" w:space="0" w:color="auto"/>
            </w:tcBorders>
            <w:shd w:val="clear" w:color="auto" w:fill="BFBFBF" w:themeFill="background1" w:themeFillShade="BF"/>
            <w:noWrap/>
          </w:tcPr>
          <w:p w14:paraId="65B6C2C0" w14:textId="5F3E5C0B" w:rsidR="00B55C2C" w:rsidRPr="00E57291" w:rsidRDefault="00B55C2C" w:rsidP="00C45235">
            <w:pPr>
              <w:pStyle w:val="Tablewriting"/>
              <w:spacing w:afterLines="60" w:after="144"/>
              <w:rPr>
                <w:rFonts w:cstheme="minorHAnsi"/>
                <w:b/>
                <w:lang w:val="en-US" w:eastAsia="en-US"/>
              </w:rPr>
            </w:pPr>
            <w:r w:rsidRPr="00E57291">
              <w:rPr>
                <w:rFonts w:cstheme="minorHAnsi"/>
                <w:b/>
              </w:rPr>
              <w:t>Brand</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noWrap/>
          </w:tcPr>
          <w:p w14:paraId="2F5A39BC" w14:textId="765DEFE1" w:rsidR="00B55C2C" w:rsidRPr="00E57291" w:rsidRDefault="00B55C2C" w:rsidP="00C45235">
            <w:pPr>
              <w:pStyle w:val="Tablewriting"/>
              <w:spacing w:afterLines="60" w:after="144"/>
              <w:rPr>
                <w:rFonts w:cstheme="minorHAnsi"/>
                <w:b/>
                <w:lang w:val="en-US" w:eastAsia="en-US"/>
              </w:rPr>
            </w:pPr>
            <w:r w:rsidRPr="00E57291">
              <w:rPr>
                <w:rFonts w:cstheme="minorHAnsi"/>
                <w:b/>
              </w:rPr>
              <w:t>Authority required (streamlined) PBS code*</w:t>
            </w:r>
          </w:p>
        </w:tc>
        <w:tc>
          <w:tcPr>
            <w:tcW w:w="2175" w:type="dxa"/>
            <w:tcBorders>
              <w:top w:val="single" w:sz="4" w:space="0" w:color="auto"/>
              <w:left w:val="nil"/>
              <w:bottom w:val="single" w:sz="4" w:space="0" w:color="auto"/>
              <w:right w:val="single" w:sz="4" w:space="0" w:color="auto"/>
            </w:tcBorders>
            <w:shd w:val="clear" w:color="auto" w:fill="BFBFBF" w:themeFill="background1" w:themeFillShade="BF"/>
            <w:noWrap/>
          </w:tcPr>
          <w:p w14:paraId="3365B00C" w14:textId="0CC87B6F" w:rsidR="00B55C2C" w:rsidRPr="00E57291" w:rsidRDefault="00B55C2C" w:rsidP="00C45235">
            <w:pPr>
              <w:pStyle w:val="Tablewriting"/>
              <w:spacing w:afterLines="60" w:after="144"/>
              <w:rPr>
                <w:rFonts w:cstheme="minorHAnsi"/>
                <w:b/>
                <w:lang w:val="en-US" w:eastAsia="en-US"/>
              </w:rPr>
            </w:pPr>
            <w:r w:rsidRPr="00E57291">
              <w:rPr>
                <w:rFonts w:cstheme="minorHAnsi"/>
                <w:b/>
              </w:rPr>
              <w:t xml:space="preserve">Optometrist authority required (streamlined) PBS code* </w:t>
            </w:r>
          </w:p>
        </w:tc>
      </w:tr>
      <w:tr w:rsidR="00B55C2C" w:rsidRPr="00E57291" w14:paraId="29EDF724" w14:textId="77777777" w:rsidTr="000E7FF8">
        <w:trPr>
          <w:trHeight w:val="570"/>
        </w:trPr>
        <w:tc>
          <w:tcPr>
            <w:tcW w:w="9165" w:type="dxa"/>
            <w:gridSpan w:val="4"/>
            <w:tcBorders>
              <w:top w:val="nil"/>
              <w:left w:val="single" w:sz="4" w:space="0" w:color="auto"/>
              <w:bottom w:val="single" w:sz="4" w:space="0" w:color="auto"/>
              <w:right w:val="single" w:sz="4" w:space="0" w:color="auto"/>
            </w:tcBorders>
          </w:tcPr>
          <w:p w14:paraId="3D7E1B66" w14:textId="635A5972" w:rsidR="00B55C2C" w:rsidRPr="00E57291" w:rsidRDefault="00B55C2C" w:rsidP="00C45235">
            <w:pPr>
              <w:spacing w:before="60" w:afterLines="60" w:after="144"/>
              <w:rPr>
                <w:rFonts w:cstheme="minorHAnsi"/>
                <w:b/>
                <w:bCs/>
                <w:sz w:val="20"/>
                <w:szCs w:val="20"/>
                <w:lang w:eastAsia="en-US"/>
              </w:rPr>
            </w:pPr>
            <w:r w:rsidRPr="00E57291">
              <w:rPr>
                <w:rFonts w:cstheme="minorHAnsi"/>
                <w:b/>
                <w:bCs/>
                <w:sz w:val="20"/>
                <w:szCs w:val="20"/>
                <w:lang w:eastAsia="en-US"/>
              </w:rPr>
              <w:t>Single dose</w:t>
            </w:r>
          </w:p>
        </w:tc>
      </w:tr>
      <w:tr w:rsidR="000E7FF8" w:rsidRPr="00E57291" w14:paraId="5DE3F8CF" w14:textId="77777777" w:rsidTr="00CA3E44">
        <w:trPr>
          <w:trHeight w:val="300"/>
        </w:trPr>
        <w:tc>
          <w:tcPr>
            <w:tcW w:w="2301" w:type="dxa"/>
            <w:tcBorders>
              <w:top w:val="nil"/>
              <w:left w:val="single" w:sz="4" w:space="0" w:color="auto"/>
              <w:bottom w:val="single" w:sz="4" w:space="0" w:color="auto"/>
              <w:right w:val="single" w:sz="4" w:space="0" w:color="auto"/>
            </w:tcBorders>
          </w:tcPr>
          <w:p w14:paraId="292EE6D0" w14:textId="605FAB37" w:rsidR="000E7FF8" w:rsidRPr="003B2BC1" w:rsidRDefault="00491AF2" w:rsidP="00C45235">
            <w:pPr>
              <w:pStyle w:val="Tablewriting"/>
              <w:spacing w:afterLines="60" w:after="144"/>
              <w:rPr>
                <w:rFonts w:cstheme="minorHAnsi"/>
                <w:lang w:eastAsia="en-US"/>
              </w:rPr>
            </w:pPr>
            <w:r>
              <w:rPr>
                <w:rFonts w:cstheme="minorHAnsi"/>
              </w:rPr>
              <w:t>c</w:t>
            </w:r>
            <w:r w:rsidR="000E7FF8" w:rsidRPr="003B2BC1">
              <w:rPr>
                <w:rFonts w:cstheme="minorHAnsi"/>
              </w:rPr>
              <w:t>armellose sodium</w:t>
            </w:r>
          </w:p>
        </w:tc>
        <w:tc>
          <w:tcPr>
            <w:tcW w:w="2421" w:type="dxa"/>
            <w:tcBorders>
              <w:top w:val="nil"/>
              <w:left w:val="nil"/>
              <w:bottom w:val="single" w:sz="4" w:space="0" w:color="auto"/>
              <w:right w:val="single" w:sz="4" w:space="0" w:color="auto"/>
            </w:tcBorders>
            <w:noWrap/>
          </w:tcPr>
          <w:p w14:paraId="53E00435" w14:textId="77777777" w:rsidR="000E7FF8" w:rsidRPr="003B2BC1" w:rsidRDefault="000E7FF8" w:rsidP="00C45235">
            <w:pPr>
              <w:spacing w:before="60" w:afterLines="60" w:after="144"/>
              <w:rPr>
                <w:rFonts w:cstheme="minorHAnsi"/>
                <w:sz w:val="20"/>
                <w:szCs w:val="20"/>
              </w:rPr>
            </w:pPr>
            <w:r w:rsidRPr="003B2BC1">
              <w:rPr>
                <w:rFonts w:cstheme="minorHAnsi"/>
                <w:sz w:val="20"/>
                <w:szCs w:val="20"/>
              </w:rPr>
              <w:t>Optifresh Plus</w:t>
            </w:r>
          </w:p>
          <w:p w14:paraId="540E4696" w14:textId="77777777" w:rsidR="000E7FF8" w:rsidRPr="003B2BC1" w:rsidRDefault="000E7FF8" w:rsidP="00C45235">
            <w:pPr>
              <w:spacing w:before="60" w:afterLines="60" w:after="144"/>
              <w:rPr>
                <w:rFonts w:cstheme="minorHAnsi"/>
                <w:sz w:val="20"/>
                <w:szCs w:val="20"/>
              </w:rPr>
            </w:pPr>
            <w:r w:rsidRPr="003B2BC1">
              <w:rPr>
                <w:rFonts w:cstheme="minorHAnsi"/>
                <w:sz w:val="20"/>
                <w:szCs w:val="20"/>
              </w:rPr>
              <w:t>Optifresh Tears</w:t>
            </w:r>
          </w:p>
          <w:p w14:paraId="42B6C075" w14:textId="77777777" w:rsidR="000E7FF8" w:rsidRPr="003B2BC1" w:rsidRDefault="000E7FF8" w:rsidP="00C45235">
            <w:pPr>
              <w:spacing w:before="60" w:afterLines="60" w:after="144"/>
              <w:rPr>
                <w:rFonts w:cstheme="minorHAnsi"/>
                <w:sz w:val="20"/>
                <w:szCs w:val="20"/>
              </w:rPr>
            </w:pPr>
            <w:r w:rsidRPr="003B2BC1">
              <w:rPr>
                <w:rFonts w:cstheme="minorHAnsi"/>
                <w:sz w:val="20"/>
                <w:szCs w:val="20"/>
              </w:rPr>
              <w:t>Celluvisc</w:t>
            </w:r>
          </w:p>
          <w:p w14:paraId="0F04D17D" w14:textId="78022BC8" w:rsidR="000E7FF8" w:rsidRPr="003B2BC1" w:rsidRDefault="000E7FF8" w:rsidP="00C45235">
            <w:pPr>
              <w:spacing w:before="60" w:afterLines="60" w:after="144"/>
              <w:rPr>
                <w:rFonts w:cstheme="minorHAnsi"/>
                <w:sz w:val="20"/>
                <w:szCs w:val="20"/>
                <w:lang w:eastAsia="en-US"/>
              </w:rPr>
            </w:pPr>
            <w:r w:rsidRPr="003B2BC1">
              <w:rPr>
                <w:rFonts w:cstheme="minorHAnsi"/>
                <w:sz w:val="20"/>
                <w:szCs w:val="20"/>
              </w:rPr>
              <w:t>Theratears (until Oct 2018)</w:t>
            </w:r>
          </w:p>
        </w:tc>
        <w:tc>
          <w:tcPr>
            <w:tcW w:w="2268" w:type="dxa"/>
            <w:tcBorders>
              <w:top w:val="nil"/>
              <w:left w:val="nil"/>
              <w:bottom w:val="single" w:sz="4" w:space="0" w:color="auto"/>
              <w:right w:val="single" w:sz="4" w:space="0" w:color="auto"/>
            </w:tcBorders>
            <w:noWrap/>
          </w:tcPr>
          <w:p w14:paraId="06568B59" w14:textId="77777777" w:rsidR="000E7FF8" w:rsidRPr="003B2BC1" w:rsidRDefault="000E7FF8" w:rsidP="00C45235">
            <w:pPr>
              <w:spacing w:before="60" w:afterLines="60" w:after="144"/>
              <w:rPr>
                <w:rFonts w:cstheme="minorHAnsi"/>
                <w:sz w:val="20"/>
                <w:szCs w:val="20"/>
              </w:rPr>
            </w:pPr>
            <w:r w:rsidRPr="003B2BC1">
              <w:rPr>
                <w:rFonts w:cstheme="minorHAnsi"/>
                <w:sz w:val="20"/>
                <w:szCs w:val="20"/>
              </w:rPr>
              <w:t>2324H</w:t>
            </w:r>
          </w:p>
          <w:p w14:paraId="412C9A31" w14:textId="77777777" w:rsidR="000E7FF8" w:rsidRPr="003B2BC1" w:rsidRDefault="000E7FF8" w:rsidP="00C45235">
            <w:pPr>
              <w:spacing w:before="60" w:afterLines="60" w:after="144"/>
              <w:rPr>
                <w:rFonts w:cstheme="minorHAnsi"/>
                <w:sz w:val="20"/>
                <w:szCs w:val="20"/>
              </w:rPr>
            </w:pPr>
            <w:r w:rsidRPr="003B2BC1">
              <w:rPr>
                <w:rFonts w:cstheme="minorHAnsi"/>
                <w:sz w:val="20"/>
                <w:szCs w:val="20"/>
              </w:rPr>
              <w:t>2338C</w:t>
            </w:r>
          </w:p>
          <w:p w14:paraId="672420DE" w14:textId="77777777" w:rsidR="000E7FF8" w:rsidRPr="003B2BC1" w:rsidRDefault="000E7FF8" w:rsidP="00C45235">
            <w:pPr>
              <w:spacing w:before="60" w:afterLines="60" w:after="144"/>
              <w:rPr>
                <w:rFonts w:cstheme="minorHAnsi"/>
                <w:sz w:val="20"/>
                <w:szCs w:val="20"/>
              </w:rPr>
            </w:pPr>
            <w:r w:rsidRPr="003B2BC1">
              <w:rPr>
                <w:rFonts w:cstheme="minorHAnsi"/>
                <w:sz w:val="20"/>
                <w:szCs w:val="20"/>
              </w:rPr>
              <w:t>8823J</w:t>
            </w:r>
          </w:p>
          <w:p w14:paraId="700DC108" w14:textId="77777777" w:rsidR="000E7FF8" w:rsidRPr="003B2BC1" w:rsidRDefault="000E7FF8" w:rsidP="00C45235">
            <w:pPr>
              <w:spacing w:before="60" w:afterLines="60" w:after="144"/>
              <w:rPr>
                <w:rFonts w:cstheme="minorHAnsi"/>
                <w:sz w:val="20"/>
                <w:szCs w:val="20"/>
              </w:rPr>
            </w:pPr>
            <w:r w:rsidRPr="003B2BC1">
              <w:rPr>
                <w:rFonts w:cstheme="minorHAnsi"/>
                <w:sz w:val="20"/>
                <w:szCs w:val="20"/>
              </w:rPr>
              <w:t>8824K</w:t>
            </w:r>
          </w:p>
          <w:p w14:paraId="46E55D76" w14:textId="773D346B" w:rsidR="000E7FF8" w:rsidRPr="003B2BC1" w:rsidRDefault="000E7FF8" w:rsidP="00C45235">
            <w:pPr>
              <w:spacing w:before="60" w:afterLines="60" w:after="144"/>
              <w:rPr>
                <w:rFonts w:cstheme="minorHAnsi"/>
                <w:sz w:val="20"/>
                <w:szCs w:val="20"/>
                <w:lang w:eastAsia="en-US"/>
              </w:rPr>
            </w:pPr>
          </w:p>
        </w:tc>
        <w:tc>
          <w:tcPr>
            <w:tcW w:w="2175" w:type="dxa"/>
            <w:tcBorders>
              <w:top w:val="nil"/>
              <w:left w:val="nil"/>
              <w:bottom w:val="single" w:sz="4" w:space="0" w:color="auto"/>
              <w:right w:val="single" w:sz="4" w:space="0" w:color="auto"/>
            </w:tcBorders>
            <w:noWrap/>
          </w:tcPr>
          <w:p w14:paraId="5AB34EAF" w14:textId="77777777" w:rsidR="000E7FF8" w:rsidRPr="003B2BC1" w:rsidRDefault="000E7FF8" w:rsidP="00C45235">
            <w:pPr>
              <w:spacing w:before="60" w:afterLines="60" w:after="144"/>
              <w:rPr>
                <w:rFonts w:cstheme="minorHAnsi"/>
                <w:sz w:val="20"/>
                <w:szCs w:val="20"/>
              </w:rPr>
            </w:pPr>
            <w:r w:rsidRPr="003B2BC1">
              <w:rPr>
                <w:rFonts w:cstheme="minorHAnsi"/>
                <w:sz w:val="20"/>
                <w:szCs w:val="20"/>
              </w:rPr>
              <w:t>5505R</w:t>
            </w:r>
          </w:p>
          <w:p w14:paraId="2BDE764D" w14:textId="77777777" w:rsidR="000E7FF8" w:rsidRPr="003B2BC1" w:rsidRDefault="000E7FF8" w:rsidP="00C45235">
            <w:pPr>
              <w:spacing w:before="60" w:afterLines="60" w:after="144"/>
              <w:rPr>
                <w:rFonts w:cstheme="minorHAnsi"/>
                <w:sz w:val="20"/>
                <w:szCs w:val="20"/>
              </w:rPr>
            </w:pPr>
            <w:r w:rsidRPr="003B2BC1">
              <w:rPr>
                <w:rFonts w:cstheme="minorHAnsi"/>
                <w:sz w:val="20"/>
                <w:szCs w:val="20"/>
              </w:rPr>
              <w:t>5506T</w:t>
            </w:r>
          </w:p>
          <w:p w14:paraId="106D42F0" w14:textId="77777777" w:rsidR="000E7FF8" w:rsidRPr="003B2BC1" w:rsidRDefault="000E7FF8" w:rsidP="00C45235">
            <w:pPr>
              <w:spacing w:before="60" w:afterLines="60" w:after="144"/>
              <w:rPr>
                <w:rFonts w:cstheme="minorHAnsi"/>
                <w:sz w:val="20"/>
                <w:szCs w:val="20"/>
              </w:rPr>
            </w:pPr>
            <w:r w:rsidRPr="003B2BC1">
              <w:rPr>
                <w:rFonts w:cstheme="minorHAnsi"/>
                <w:sz w:val="20"/>
                <w:szCs w:val="20"/>
              </w:rPr>
              <w:t>5509Y</w:t>
            </w:r>
          </w:p>
          <w:p w14:paraId="683F426B" w14:textId="4AADB84B" w:rsidR="000E7FF8" w:rsidRPr="003B2BC1" w:rsidRDefault="000E7FF8" w:rsidP="00C45235">
            <w:pPr>
              <w:spacing w:before="60" w:afterLines="60" w:after="144"/>
              <w:rPr>
                <w:rFonts w:cstheme="minorHAnsi"/>
                <w:sz w:val="20"/>
                <w:szCs w:val="20"/>
                <w:lang w:eastAsia="en-US"/>
              </w:rPr>
            </w:pPr>
            <w:r w:rsidRPr="003B2BC1">
              <w:rPr>
                <w:rFonts w:cstheme="minorHAnsi"/>
                <w:sz w:val="20"/>
                <w:szCs w:val="20"/>
              </w:rPr>
              <w:t>05510B</w:t>
            </w:r>
          </w:p>
        </w:tc>
      </w:tr>
      <w:tr w:rsidR="000E7FF8" w:rsidRPr="00E57291" w14:paraId="30409448" w14:textId="77777777" w:rsidTr="00CA3E44">
        <w:trPr>
          <w:trHeight w:val="300"/>
        </w:trPr>
        <w:tc>
          <w:tcPr>
            <w:tcW w:w="2301" w:type="dxa"/>
            <w:tcBorders>
              <w:top w:val="nil"/>
              <w:left w:val="single" w:sz="4" w:space="0" w:color="auto"/>
              <w:bottom w:val="single" w:sz="4" w:space="0" w:color="auto"/>
              <w:right w:val="single" w:sz="4" w:space="0" w:color="auto"/>
            </w:tcBorders>
          </w:tcPr>
          <w:p w14:paraId="0DCCF34C" w14:textId="7916D45B" w:rsidR="000E7FF8" w:rsidRPr="003B2BC1" w:rsidRDefault="00491AF2" w:rsidP="00C45235">
            <w:pPr>
              <w:pStyle w:val="Tablewriting"/>
              <w:spacing w:afterLines="60" w:after="144"/>
              <w:rPr>
                <w:rFonts w:cstheme="minorHAnsi"/>
                <w:lang w:eastAsia="en-US"/>
              </w:rPr>
            </w:pPr>
            <w:r>
              <w:rPr>
                <w:rFonts w:cstheme="minorHAnsi"/>
              </w:rPr>
              <w:t>c</w:t>
            </w:r>
            <w:r w:rsidR="000E7FF8" w:rsidRPr="003B2BC1">
              <w:rPr>
                <w:rFonts w:cstheme="minorHAnsi"/>
              </w:rPr>
              <w:t>armellose sodium + glycerol (until Mar 2016)</w:t>
            </w:r>
          </w:p>
        </w:tc>
        <w:tc>
          <w:tcPr>
            <w:tcW w:w="2421" w:type="dxa"/>
            <w:tcBorders>
              <w:top w:val="nil"/>
              <w:left w:val="nil"/>
              <w:bottom w:val="single" w:sz="4" w:space="0" w:color="auto"/>
              <w:right w:val="single" w:sz="4" w:space="0" w:color="auto"/>
            </w:tcBorders>
            <w:noWrap/>
          </w:tcPr>
          <w:p w14:paraId="2C8434A9" w14:textId="33A2B7B5" w:rsidR="000E7FF8" w:rsidRPr="003B2BC1" w:rsidRDefault="000E7FF8" w:rsidP="00C45235">
            <w:pPr>
              <w:spacing w:before="60" w:afterLines="60" w:after="144"/>
              <w:rPr>
                <w:rFonts w:cstheme="minorHAnsi"/>
                <w:sz w:val="20"/>
                <w:szCs w:val="20"/>
                <w:lang w:eastAsia="en-US"/>
              </w:rPr>
            </w:pPr>
            <w:r w:rsidRPr="003B2BC1">
              <w:rPr>
                <w:rFonts w:cstheme="minorHAnsi"/>
                <w:sz w:val="20"/>
                <w:szCs w:val="20"/>
              </w:rPr>
              <w:t>Optive</w:t>
            </w:r>
          </w:p>
        </w:tc>
        <w:tc>
          <w:tcPr>
            <w:tcW w:w="2268" w:type="dxa"/>
            <w:tcBorders>
              <w:top w:val="nil"/>
              <w:left w:val="nil"/>
              <w:bottom w:val="single" w:sz="4" w:space="0" w:color="auto"/>
              <w:right w:val="single" w:sz="4" w:space="0" w:color="auto"/>
            </w:tcBorders>
            <w:noWrap/>
          </w:tcPr>
          <w:p w14:paraId="66E4F38F" w14:textId="046E580D" w:rsidR="000E7FF8" w:rsidRPr="003B2BC1" w:rsidRDefault="000E7FF8" w:rsidP="00C45235">
            <w:pPr>
              <w:spacing w:before="60" w:afterLines="60" w:after="144"/>
              <w:rPr>
                <w:rFonts w:cstheme="minorHAnsi"/>
                <w:sz w:val="20"/>
                <w:szCs w:val="20"/>
                <w:lang w:eastAsia="en-US"/>
              </w:rPr>
            </w:pPr>
            <w:r w:rsidRPr="003B2BC1">
              <w:rPr>
                <w:rFonts w:cstheme="minorHAnsi"/>
                <w:sz w:val="20"/>
                <w:szCs w:val="20"/>
              </w:rPr>
              <w:t>9307W</w:t>
            </w:r>
          </w:p>
        </w:tc>
        <w:tc>
          <w:tcPr>
            <w:tcW w:w="2175" w:type="dxa"/>
            <w:tcBorders>
              <w:top w:val="nil"/>
              <w:left w:val="nil"/>
              <w:bottom w:val="single" w:sz="4" w:space="0" w:color="auto"/>
              <w:right w:val="single" w:sz="4" w:space="0" w:color="auto"/>
            </w:tcBorders>
            <w:noWrap/>
          </w:tcPr>
          <w:p w14:paraId="7860AFAE" w14:textId="18348E2B" w:rsidR="000E7FF8" w:rsidRPr="003B2BC1" w:rsidRDefault="000E7FF8" w:rsidP="00C45235">
            <w:pPr>
              <w:spacing w:before="60" w:afterLines="60" w:after="144"/>
              <w:rPr>
                <w:rFonts w:cstheme="minorHAnsi"/>
                <w:sz w:val="20"/>
                <w:szCs w:val="20"/>
                <w:lang w:eastAsia="en-US"/>
              </w:rPr>
            </w:pPr>
            <w:r w:rsidRPr="003B2BC1">
              <w:rPr>
                <w:rFonts w:cstheme="minorHAnsi"/>
                <w:sz w:val="20"/>
                <w:szCs w:val="20"/>
              </w:rPr>
              <w:t>5561Q</w:t>
            </w:r>
          </w:p>
        </w:tc>
      </w:tr>
      <w:tr w:rsidR="000E7FF8" w:rsidRPr="00E57291" w14:paraId="7B282310" w14:textId="77777777" w:rsidTr="00CA3E44">
        <w:trPr>
          <w:trHeight w:val="300"/>
        </w:trPr>
        <w:tc>
          <w:tcPr>
            <w:tcW w:w="2301" w:type="dxa"/>
            <w:tcBorders>
              <w:top w:val="nil"/>
              <w:left w:val="single" w:sz="4" w:space="0" w:color="auto"/>
              <w:bottom w:val="single" w:sz="4" w:space="0" w:color="auto"/>
              <w:right w:val="single" w:sz="4" w:space="0" w:color="auto"/>
            </w:tcBorders>
          </w:tcPr>
          <w:p w14:paraId="3885618D" w14:textId="02215E9C" w:rsidR="000E7FF8" w:rsidRPr="003B2BC1" w:rsidRDefault="00491AF2" w:rsidP="00C45235">
            <w:pPr>
              <w:pStyle w:val="Tablewriting"/>
              <w:spacing w:afterLines="60" w:after="144"/>
              <w:rPr>
                <w:rFonts w:cstheme="minorHAnsi"/>
                <w:lang w:eastAsia="en-US"/>
              </w:rPr>
            </w:pPr>
            <w:r>
              <w:rPr>
                <w:rFonts w:cstheme="minorHAnsi"/>
              </w:rPr>
              <w:t>c</w:t>
            </w:r>
            <w:r w:rsidR="000E7FF8" w:rsidRPr="003B2BC1">
              <w:rPr>
                <w:rFonts w:cstheme="minorHAnsi"/>
              </w:rPr>
              <w:t xml:space="preserve">arbomer 974P </w:t>
            </w:r>
          </w:p>
        </w:tc>
        <w:tc>
          <w:tcPr>
            <w:tcW w:w="2421" w:type="dxa"/>
            <w:tcBorders>
              <w:top w:val="nil"/>
              <w:left w:val="nil"/>
              <w:bottom w:val="single" w:sz="4" w:space="0" w:color="auto"/>
              <w:right w:val="single" w:sz="4" w:space="0" w:color="auto"/>
            </w:tcBorders>
            <w:noWrap/>
          </w:tcPr>
          <w:p w14:paraId="39918A38" w14:textId="0820E552" w:rsidR="000E7FF8" w:rsidRPr="003B2BC1" w:rsidRDefault="000E7FF8" w:rsidP="00C45235">
            <w:pPr>
              <w:spacing w:before="60" w:afterLines="60" w:after="144"/>
              <w:rPr>
                <w:rFonts w:cstheme="minorHAnsi"/>
                <w:sz w:val="20"/>
                <w:szCs w:val="20"/>
                <w:lang w:eastAsia="en-US"/>
              </w:rPr>
            </w:pPr>
            <w:r w:rsidRPr="003B2BC1">
              <w:rPr>
                <w:rFonts w:cstheme="minorHAnsi"/>
                <w:sz w:val="20"/>
                <w:szCs w:val="20"/>
              </w:rPr>
              <w:t>Poly Gel</w:t>
            </w:r>
          </w:p>
        </w:tc>
        <w:tc>
          <w:tcPr>
            <w:tcW w:w="2268" w:type="dxa"/>
            <w:tcBorders>
              <w:top w:val="nil"/>
              <w:left w:val="nil"/>
              <w:bottom w:val="single" w:sz="4" w:space="0" w:color="auto"/>
              <w:right w:val="single" w:sz="4" w:space="0" w:color="auto"/>
            </w:tcBorders>
            <w:noWrap/>
          </w:tcPr>
          <w:p w14:paraId="1F705505" w14:textId="710A1F34" w:rsidR="000E7FF8" w:rsidRPr="003B2BC1" w:rsidRDefault="000E7FF8" w:rsidP="00C45235">
            <w:pPr>
              <w:spacing w:before="60" w:afterLines="60" w:after="144"/>
              <w:rPr>
                <w:rFonts w:cstheme="minorHAnsi"/>
                <w:sz w:val="20"/>
                <w:szCs w:val="20"/>
                <w:lang w:eastAsia="en-US"/>
              </w:rPr>
            </w:pPr>
            <w:r w:rsidRPr="003B2BC1">
              <w:rPr>
                <w:rFonts w:cstheme="minorHAnsi"/>
                <w:sz w:val="20"/>
                <w:szCs w:val="20"/>
              </w:rPr>
              <w:t>8514D</w:t>
            </w:r>
          </w:p>
        </w:tc>
        <w:tc>
          <w:tcPr>
            <w:tcW w:w="2175" w:type="dxa"/>
            <w:tcBorders>
              <w:top w:val="nil"/>
              <w:left w:val="nil"/>
              <w:bottom w:val="single" w:sz="4" w:space="0" w:color="auto"/>
              <w:right w:val="single" w:sz="4" w:space="0" w:color="auto"/>
            </w:tcBorders>
            <w:noWrap/>
          </w:tcPr>
          <w:p w14:paraId="337A7004" w14:textId="2C5BF25F" w:rsidR="000E7FF8" w:rsidRPr="003B2BC1" w:rsidRDefault="000E7FF8" w:rsidP="00C45235">
            <w:pPr>
              <w:spacing w:before="60" w:afterLines="60" w:after="144"/>
              <w:rPr>
                <w:rFonts w:cstheme="minorHAnsi"/>
                <w:sz w:val="20"/>
                <w:szCs w:val="20"/>
                <w:lang w:eastAsia="en-US"/>
              </w:rPr>
            </w:pPr>
            <w:r w:rsidRPr="003B2BC1">
              <w:rPr>
                <w:rFonts w:cstheme="minorHAnsi"/>
                <w:sz w:val="20"/>
                <w:szCs w:val="20"/>
              </w:rPr>
              <w:t>5502N</w:t>
            </w:r>
          </w:p>
        </w:tc>
      </w:tr>
      <w:tr w:rsidR="000E7FF8" w:rsidRPr="00E57291" w14:paraId="3A1169D8" w14:textId="77777777" w:rsidTr="00CA3E44">
        <w:trPr>
          <w:trHeight w:val="300"/>
        </w:trPr>
        <w:tc>
          <w:tcPr>
            <w:tcW w:w="2301" w:type="dxa"/>
            <w:tcBorders>
              <w:top w:val="nil"/>
              <w:left w:val="single" w:sz="4" w:space="0" w:color="auto"/>
              <w:bottom w:val="single" w:sz="4" w:space="0" w:color="auto"/>
              <w:right w:val="single" w:sz="4" w:space="0" w:color="auto"/>
            </w:tcBorders>
          </w:tcPr>
          <w:p w14:paraId="4C214D81" w14:textId="42CA14F6" w:rsidR="000E7FF8" w:rsidRPr="003B2BC1" w:rsidRDefault="00491AF2" w:rsidP="00C45235">
            <w:pPr>
              <w:pStyle w:val="Tablewriting"/>
              <w:spacing w:afterLines="60" w:after="144"/>
              <w:rPr>
                <w:rFonts w:cstheme="minorHAnsi"/>
                <w:lang w:eastAsia="en-US"/>
              </w:rPr>
            </w:pPr>
            <w:r>
              <w:rPr>
                <w:rFonts w:cstheme="minorHAnsi"/>
              </w:rPr>
              <w:t>c</w:t>
            </w:r>
            <w:r w:rsidR="000E7FF8" w:rsidRPr="003B2BC1">
              <w:rPr>
                <w:rFonts w:cstheme="minorHAnsi"/>
              </w:rPr>
              <w:t xml:space="preserve">arbomer 980 </w:t>
            </w:r>
          </w:p>
        </w:tc>
        <w:tc>
          <w:tcPr>
            <w:tcW w:w="2421" w:type="dxa"/>
            <w:tcBorders>
              <w:top w:val="nil"/>
              <w:left w:val="nil"/>
              <w:bottom w:val="single" w:sz="4" w:space="0" w:color="auto"/>
              <w:right w:val="single" w:sz="4" w:space="0" w:color="auto"/>
            </w:tcBorders>
            <w:noWrap/>
          </w:tcPr>
          <w:p w14:paraId="44B3871F" w14:textId="3AA92A0B" w:rsidR="000E7FF8" w:rsidRPr="003B2BC1" w:rsidRDefault="000E7FF8" w:rsidP="00C45235">
            <w:pPr>
              <w:spacing w:before="60" w:afterLines="60" w:after="144"/>
              <w:rPr>
                <w:rFonts w:cstheme="minorHAnsi"/>
                <w:sz w:val="20"/>
                <w:szCs w:val="20"/>
                <w:lang w:eastAsia="en-US"/>
              </w:rPr>
            </w:pPr>
            <w:r w:rsidRPr="003B2BC1">
              <w:rPr>
                <w:rFonts w:cstheme="minorHAnsi"/>
                <w:sz w:val="20"/>
                <w:szCs w:val="20"/>
              </w:rPr>
              <w:t>Viscotears SDU</w:t>
            </w:r>
          </w:p>
        </w:tc>
        <w:tc>
          <w:tcPr>
            <w:tcW w:w="2268" w:type="dxa"/>
            <w:tcBorders>
              <w:top w:val="nil"/>
              <w:left w:val="nil"/>
              <w:bottom w:val="single" w:sz="4" w:space="0" w:color="auto"/>
              <w:right w:val="single" w:sz="4" w:space="0" w:color="auto"/>
            </w:tcBorders>
            <w:noWrap/>
          </w:tcPr>
          <w:p w14:paraId="36537C04" w14:textId="06BEC0F1" w:rsidR="000E7FF8" w:rsidRPr="003B2BC1" w:rsidRDefault="000E7FF8" w:rsidP="00C45235">
            <w:pPr>
              <w:spacing w:before="60" w:afterLines="60" w:after="144"/>
              <w:rPr>
                <w:rFonts w:cstheme="minorHAnsi"/>
                <w:sz w:val="20"/>
                <w:szCs w:val="20"/>
                <w:lang w:eastAsia="en-US"/>
              </w:rPr>
            </w:pPr>
            <w:r w:rsidRPr="003B2BC1">
              <w:rPr>
                <w:rFonts w:cstheme="minorHAnsi"/>
                <w:sz w:val="20"/>
                <w:szCs w:val="20"/>
              </w:rPr>
              <w:t>8578L</w:t>
            </w:r>
          </w:p>
        </w:tc>
        <w:tc>
          <w:tcPr>
            <w:tcW w:w="2175" w:type="dxa"/>
            <w:tcBorders>
              <w:top w:val="nil"/>
              <w:left w:val="nil"/>
              <w:bottom w:val="single" w:sz="4" w:space="0" w:color="auto"/>
              <w:right w:val="single" w:sz="4" w:space="0" w:color="auto"/>
            </w:tcBorders>
            <w:noWrap/>
          </w:tcPr>
          <w:p w14:paraId="3BC9716E" w14:textId="5EFC81F7" w:rsidR="000E7FF8" w:rsidRPr="003B2BC1" w:rsidRDefault="000E7FF8" w:rsidP="00C45235">
            <w:pPr>
              <w:spacing w:before="60" w:afterLines="60" w:after="144"/>
              <w:rPr>
                <w:rFonts w:cstheme="minorHAnsi"/>
                <w:sz w:val="20"/>
                <w:szCs w:val="20"/>
                <w:lang w:eastAsia="en-US"/>
              </w:rPr>
            </w:pPr>
            <w:r w:rsidRPr="003B2BC1">
              <w:rPr>
                <w:rFonts w:cstheme="minorHAnsi"/>
                <w:sz w:val="20"/>
                <w:szCs w:val="20"/>
              </w:rPr>
              <w:t>5504Q</w:t>
            </w:r>
          </w:p>
        </w:tc>
      </w:tr>
      <w:tr w:rsidR="000E7FF8" w:rsidRPr="00E57291" w14:paraId="4CBA6A24" w14:textId="77777777" w:rsidTr="00CA3E44">
        <w:trPr>
          <w:trHeight w:val="300"/>
        </w:trPr>
        <w:tc>
          <w:tcPr>
            <w:tcW w:w="2301" w:type="dxa"/>
            <w:tcBorders>
              <w:top w:val="nil"/>
              <w:left w:val="single" w:sz="4" w:space="0" w:color="auto"/>
              <w:bottom w:val="single" w:sz="4" w:space="0" w:color="auto"/>
              <w:right w:val="single" w:sz="4" w:space="0" w:color="auto"/>
            </w:tcBorders>
          </w:tcPr>
          <w:p w14:paraId="491657FD" w14:textId="6BA4C773" w:rsidR="000E7FF8" w:rsidRPr="003B2BC1" w:rsidRDefault="00491AF2" w:rsidP="00C45235">
            <w:pPr>
              <w:pStyle w:val="Tablewriting"/>
              <w:spacing w:afterLines="60" w:after="144"/>
              <w:rPr>
                <w:rFonts w:cstheme="minorHAnsi"/>
                <w:lang w:eastAsia="en-US"/>
              </w:rPr>
            </w:pPr>
            <w:r>
              <w:rPr>
                <w:rFonts w:cstheme="minorHAnsi"/>
              </w:rPr>
              <w:t>c</w:t>
            </w:r>
            <w:r w:rsidR="000E7FF8" w:rsidRPr="003B2BC1">
              <w:rPr>
                <w:rFonts w:cstheme="minorHAnsi"/>
              </w:rPr>
              <w:t>arbomer + triglycerides (until Apr 2015)</w:t>
            </w:r>
          </w:p>
        </w:tc>
        <w:tc>
          <w:tcPr>
            <w:tcW w:w="2421" w:type="dxa"/>
            <w:tcBorders>
              <w:top w:val="nil"/>
              <w:left w:val="nil"/>
              <w:bottom w:val="single" w:sz="4" w:space="0" w:color="auto"/>
              <w:right w:val="single" w:sz="4" w:space="0" w:color="auto"/>
            </w:tcBorders>
            <w:noWrap/>
          </w:tcPr>
          <w:p w14:paraId="6E7587E5" w14:textId="23247259" w:rsidR="000E7FF8" w:rsidRPr="003B2BC1" w:rsidRDefault="000E7FF8" w:rsidP="00C45235">
            <w:pPr>
              <w:spacing w:before="60" w:afterLines="60" w:after="144"/>
              <w:rPr>
                <w:rFonts w:cstheme="minorHAnsi"/>
                <w:sz w:val="20"/>
                <w:szCs w:val="20"/>
                <w:lang w:eastAsia="en-US"/>
              </w:rPr>
            </w:pPr>
            <w:r w:rsidRPr="003B2BC1">
              <w:rPr>
                <w:rFonts w:cstheme="minorHAnsi"/>
                <w:sz w:val="20"/>
                <w:szCs w:val="20"/>
              </w:rPr>
              <w:t>Artelac</w:t>
            </w:r>
          </w:p>
        </w:tc>
        <w:tc>
          <w:tcPr>
            <w:tcW w:w="2268" w:type="dxa"/>
            <w:tcBorders>
              <w:top w:val="nil"/>
              <w:left w:val="nil"/>
              <w:bottom w:val="single" w:sz="4" w:space="0" w:color="auto"/>
              <w:right w:val="single" w:sz="4" w:space="0" w:color="auto"/>
            </w:tcBorders>
            <w:noWrap/>
          </w:tcPr>
          <w:p w14:paraId="2DEB49BD" w14:textId="48438FFB" w:rsidR="000E7FF8" w:rsidRPr="003B2BC1" w:rsidRDefault="000E7FF8" w:rsidP="00C45235">
            <w:pPr>
              <w:spacing w:before="60" w:afterLines="60" w:after="144"/>
              <w:rPr>
                <w:rFonts w:cstheme="minorHAnsi"/>
                <w:sz w:val="20"/>
                <w:szCs w:val="20"/>
                <w:lang w:eastAsia="en-US"/>
              </w:rPr>
            </w:pPr>
            <w:r w:rsidRPr="003B2BC1">
              <w:rPr>
                <w:rFonts w:cstheme="minorHAnsi"/>
                <w:sz w:val="20"/>
                <w:szCs w:val="20"/>
              </w:rPr>
              <w:t>2058H</w:t>
            </w:r>
          </w:p>
        </w:tc>
        <w:tc>
          <w:tcPr>
            <w:tcW w:w="2175" w:type="dxa"/>
            <w:tcBorders>
              <w:top w:val="nil"/>
              <w:left w:val="nil"/>
              <w:bottom w:val="single" w:sz="4" w:space="0" w:color="auto"/>
              <w:right w:val="single" w:sz="4" w:space="0" w:color="auto"/>
            </w:tcBorders>
            <w:noWrap/>
          </w:tcPr>
          <w:p w14:paraId="3678A0B7" w14:textId="62F76D3E" w:rsidR="000E7FF8" w:rsidRPr="003B2BC1" w:rsidRDefault="000E7FF8" w:rsidP="00C45235">
            <w:pPr>
              <w:spacing w:before="60" w:afterLines="60" w:after="144"/>
              <w:rPr>
                <w:rFonts w:cstheme="minorHAnsi"/>
                <w:sz w:val="20"/>
                <w:szCs w:val="20"/>
                <w:lang w:eastAsia="en-US"/>
              </w:rPr>
            </w:pPr>
            <w:r w:rsidRPr="003B2BC1">
              <w:rPr>
                <w:rFonts w:cstheme="minorHAnsi"/>
                <w:sz w:val="20"/>
                <w:szCs w:val="20"/>
              </w:rPr>
              <w:t>2090B</w:t>
            </w:r>
          </w:p>
        </w:tc>
      </w:tr>
      <w:tr w:rsidR="000E7FF8" w:rsidRPr="00E57291" w14:paraId="69ED5335" w14:textId="77777777" w:rsidTr="00CA3E44">
        <w:trPr>
          <w:trHeight w:val="300"/>
        </w:trPr>
        <w:tc>
          <w:tcPr>
            <w:tcW w:w="2301" w:type="dxa"/>
            <w:tcBorders>
              <w:top w:val="nil"/>
              <w:left w:val="single" w:sz="4" w:space="0" w:color="auto"/>
              <w:bottom w:val="single" w:sz="4" w:space="0" w:color="auto"/>
              <w:right w:val="single" w:sz="4" w:space="0" w:color="auto"/>
            </w:tcBorders>
          </w:tcPr>
          <w:p w14:paraId="2686C2DE" w14:textId="1221EC36" w:rsidR="000E7FF8" w:rsidRPr="00E57291" w:rsidRDefault="00491AF2" w:rsidP="00C45235">
            <w:pPr>
              <w:pStyle w:val="Tablewriting"/>
              <w:spacing w:afterLines="60" w:after="144"/>
              <w:rPr>
                <w:rFonts w:cstheme="minorHAnsi"/>
                <w:lang w:eastAsia="en-US"/>
              </w:rPr>
            </w:pPr>
            <w:r>
              <w:rPr>
                <w:rFonts w:cstheme="minorHAnsi"/>
              </w:rPr>
              <w:t>h</w:t>
            </w:r>
            <w:r w:rsidR="000E7FF8" w:rsidRPr="00E57291">
              <w:rPr>
                <w:rFonts w:cstheme="minorHAnsi"/>
              </w:rPr>
              <w:t>ypromellose + dextran-70</w:t>
            </w:r>
          </w:p>
        </w:tc>
        <w:tc>
          <w:tcPr>
            <w:tcW w:w="2421" w:type="dxa"/>
            <w:tcBorders>
              <w:top w:val="nil"/>
              <w:left w:val="nil"/>
              <w:bottom w:val="single" w:sz="4" w:space="0" w:color="auto"/>
              <w:right w:val="single" w:sz="4" w:space="0" w:color="auto"/>
            </w:tcBorders>
            <w:noWrap/>
          </w:tcPr>
          <w:p w14:paraId="38F7BD76" w14:textId="71AB02E1" w:rsidR="000E7FF8" w:rsidRPr="00E57291" w:rsidRDefault="000E7FF8" w:rsidP="00C45235">
            <w:pPr>
              <w:spacing w:before="60" w:afterLines="60" w:after="144"/>
              <w:rPr>
                <w:rFonts w:cstheme="minorHAnsi"/>
                <w:sz w:val="20"/>
                <w:szCs w:val="20"/>
                <w:lang w:eastAsia="en-US"/>
              </w:rPr>
            </w:pPr>
            <w:r w:rsidRPr="00E57291">
              <w:rPr>
                <w:rFonts w:cstheme="minorHAnsi"/>
                <w:sz w:val="20"/>
                <w:szCs w:val="20"/>
              </w:rPr>
              <w:t>Bion Tears</w:t>
            </w:r>
          </w:p>
        </w:tc>
        <w:tc>
          <w:tcPr>
            <w:tcW w:w="2268" w:type="dxa"/>
            <w:tcBorders>
              <w:top w:val="nil"/>
              <w:left w:val="nil"/>
              <w:bottom w:val="single" w:sz="4" w:space="0" w:color="auto"/>
              <w:right w:val="single" w:sz="4" w:space="0" w:color="auto"/>
            </w:tcBorders>
            <w:noWrap/>
          </w:tcPr>
          <w:p w14:paraId="132C3B26" w14:textId="489A7670" w:rsidR="000E7FF8" w:rsidRPr="00E57291" w:rsidRDefault="000E7FF8" w:rsidP="00C45235">
            <w:pPr>
              <w:spacing w:before="60" w:afterLines="60" w:after="144"/>
              <w:rPr>
                <w:rFonts w:cstheme="minorHAnsi"/>
                <w:sz w:val="20"/>
                <w:szCs w:val="20"/>
                <w:lang w:eastAsia="en-US"/>
              </w:rPr>
            </w:pPr>
            <w:r w:rsidRPr="00E57291">
              <w:rPr>
                <w:rFonts w:cstheme="minorHAnsi"/>
                <w:sz w:val="20"/>
                <w:szCs w:val="20"/>
              </w:rPr>
              <w:t>8299T</w:t>
            </w:r>
          </w:p>
        </w:tc>
        <w:tc>
          <w:tcPr>
            <w:tcW w:w="2175" w:type="dxa"/>
            <w:tcBorders>
              <w:top w:val="nil"/>
              <w:left w:val="nil"/>
              <w:bottom w:val="single" w:sz="4" w:space="0" w:color="auto"/>
              <w:right w:val="single" w:sz="4" w:space="0" w:color="auto"/>
            </w:tcBorders>
            <w:noWrap/>
          </w:tcPr>
          <w:p w14:paraId="22E5EE22" w14:textId="68BE7489" w:rsidR="000E7FF8" w:rsidRPr="00E57291" w:rsidRDefault="000E7FF8" w:rsidP="00C45235">
            <w:pPr>
              <w:spacing w:before="60" w:afterLines="60" w:after="144"/>
              <w:rPr>
                <w:rFonts w:cstheme="minorHAnsi"/>
                <w:sz w:val="20"/>
                <w:szCs w:val="20"/>
                <w:lang w:eastAsia="en-US"/>
              </w:rPr>
            </w:pPr>
            <w:r w:rsidRPr="00E57291">
              <w:rPr>
                <w:rFonts w:cstheme="minorHAnsi"/>
                <w:sz w:val="20"/>
                <w:szCs w:val="20"/>
              </w:rPr>
              <w:t>5521N</w:t>
            </w:r>
          </w:p>
        </w:tc>
      </w:tr>
      <w:tr w:rsidR="00C36D3E" w:rsidRPr="00E57291" w14:paraId="0A0B7187" w14:textId="77777777" w:rsidTr="00CA3E44">
        <w:trPr>
          <w:trHeight w:val="300"/>
        </w:trPr>
        <w:tc>
          <w:tcPr>
            <w:tcW w:w="2301" w:type="dxa"/>
            <w:tcBorders>
              <w:top w:val="single" w:sz="4" w:space="0" w:color="auto"/>
              <w:left w:val="single" w:sz="4" w:space="0" w:color="auto"/>
              <w:bottom w:val="single" w:sz="4" w:space="0" w:color="auto"/>
              <w:right w:val="single" w:sz="4" w:space="0" w:color="auto"/>
            </w:tcBorders>
          </w:tcPr>
          <w:p w14:paraId="32FDE43A" w14:textId="66D77046" w:rsidR="00C36D3E" w:rsidRPr="00E57291" w:rsidRDefault="00491AF2" w:rsidP="00C45235">
            <w:pPr>
              <w:pStyle w:val="Tablewriting"/>
              <w:spacing w:afterLines="60" w:after="144"/>
              <w:rPr>
                <w:rFonts w:cstheme="minorHAnsi"/>
              </w:rPr>
            </w:pPr>
            <w:r>
              <w:rPr>
                <w:rFonts w:cstheme="minorHAnsi"/>
              </w:rPr>
              <w:t>p</w:t>
            </w:r>
            <w:r w:rsidR="00C36D3E" w:rsidRPr="00E57291">
              <w:rPr>
                <w:rFonts w:cstheme="minorHAnsi"/>
              </w:rPr>
              <w:t>olyethylene glycol (until Sept 2014)</w:t>
            </w:r>
          </w:p>
        </w:tc>
        <w:tc>
          <w:tcPr>
            <w:tcW w:w="2421" w:type="dxa"/>
            <w:tcBorders>
              <w:top w:val="single" w:sz="4" w:space="0" w:color="auto"/>
              <w:left w:val="nil"/>
              <w:bottom w:val="single" w:sz="4" w:space="0" w:color="auto"/>
              <w:right w:val="single" w:sz="4" w:space="0" w:color="auto"/>
            </w:tcBorders>
            <w:noWrap/>
          </w:tcPr>
          <w:p w14:paraId="51294881" w14:textId="16909267" w:rsidR="00C36D3E" w:rsidRPr="00E57291" w:rsidRDefault="00C36D3E" w:rsidP="00C45235">
            <w:pPr>
              <w:spacing w:before="60" w:afterLines="60" w:after="144"/>
              <w:rPr>
                <w:rFonts w:cstheme="minorHAnsi"/>
                <w:color w:val="000000"/>
                <w:sz w:val="20"/>
                <w:szCs w:val="20"/>
              </w:rPr>
            </w:pPr>
            <w:r w:rsidRPr="00E57291">
              <w:rPr>
                <w:rFonts w:cstheme="minorHAnsi"/>
                <w:color w:val="000000"/>
                <w:sz w:val="20"/>
                <w:szCs w:val="20"/>
              </w:rPr>
              <w:t>Blink Intensive Tears</w:t>
            </w:r>
          </w:p>
        </w:tc>
        <w:tc>
          <w:tcPr>
            <w:tcW w:w="2268" w:type="dxa"/>
            <w:tcBorders>
              <w:top w:val="single" w:sz="4" w:space="0" w:color="auto"/>
              <w:left w:val="nil"/>
              <w:bottom w:val="single" w:sz="4" w:space="0" w:color="auto"/>
              <w:right w:val="single" w:sz="4" w:space="0" w:color="auto"/>
            </w:tcBorders>
            <w:noWrap/>
          </w:tcPr>
          <w:p w14:paraId="37CF68FC" w14:textId="434D49BE" w:rsidR="00C36D3E" w:rsidRPr="00E57291" w:rsidRDefault="00C36D3E" w:rsidP="00C45235">
            <w:pPr>
              <w:spacing w:before="60" w:afterLines="60" w:after="144"/>
              <w:rPr>
                <w:rFonts w:cstheme="minorHAnsi"/>
                <w:color w:val="000000"/>
                <w:sz w:val="20"/>
                <w:szCs w:val="20"/>
              </w:rPr>
            </w:pPr>
            <w:r w:rsidRPr="00E57291">
              <w:rPr>
                <w:rFonts w:cstheme="minorHAnsi"/>
                <w:color w:val="000000"/>
                <w:sz w:val="20"/>
                <w:szCs w:val="20"/>
              </w:rPr>
              <w:t>9493P</w:t>
            </w:r>
          </w:p>
        </w:tc>
        <w:tc>
          <w:tcPr>
            <w:tcW w:w="2175" w:type="dxa"/>
            <w:tcBorders>
              <w:top w:val="single" w:sz="4" w:space="0" w:color="auto"/>
              <w:left w:val="nil"/>
              <w:bottom w:val="single" w:sz="4" w:space="0" w:color="auto"/>
              <w:right w:val="single" w:sz="4" w:space="0" w:color="auto"/>
            </w:tcBorders>
            <w:noWrap/>
          </w:tcPr>
          <w:p w14:paraId="2AFB6982" w14:textId="0712CD14" w:rsidR="00C36D3E" w:rsidRPr="00E57291" w:rsidRDefault="00C36D3E" w:rsidP="00C45235">
            <w:pPr>
              <w:spacing w:before="60" w:afterLines="60" w:after="144"/>
              <w:rPr>
                <w:rFonts w:cstheme="minorHAnsi"/>
                <w:color w:val="000000"/>
                <w:sz w:val="20"/>
                <w:szCs w:val="20"/>
              </w:rPr>
            </w:pPr>
            <w:r w:rsidRPr="00E57291">
              <w:rPr>
                <w:rFonts w:cstheme="minorHAnsi"/>
                <w:color w:val="000000"/>
                <w:sz w:val="20"/>
                <w:szCs w:val="20"/>
              </w:rPr>
              <w:t xml:space="preserve">5560P </w:t>
            </w:r>
          </w:p>
        </w:tc>
      </w:tr>
      <w:tr w:rsidR="00C36D3E" w:rsidRPr="00E57291" w14:paraId="4CE8D336" w14:textId="77777777" w:rsidTr="00CA3E44">
        <w:trPr>
          <w:trHeight w:val="300"/>
        </w:trPr>
        <w:tc>
          <w:tcPr>
            <w:tcW w:w="2301" w:type="dxa"/>
            <w:tcBorders>
              <w:top w:val="single" w:sz="4" w:space="0" w:color="auto"/>
              <w:left w:val="single" w:sz="4" w:space="0" w:color="auto"/>
              <w:bottom w:val="single" w:sz="4" w:space="0" w:color="auto"/>
              <w:right w:val="single" w:sz="4" w:space="0" w:color="auto"/>
            </w:tcBorders>
          </w:tcPr>
          <w:p w14:paraId="10EDF140" w14:textId="473B8943" w:rsidR="00C36D3E" w:rsidRPr="00E57291" w:rsidRDefault="00491AF2" w:rsidP="00C45235">
            <w:pPr>
              <w:pStyle w:val="Tablewriting"/>
              <w:spacing w:afterLines="60" w:after="144"/>
              <w:rPr>
                <w:rFonts w:cstheme="minorHAnsi"/>
              </w:rPr>
            </w:pPr>
            <w:r>
              <w:rPr>
                <w:rFonts w:cstheme="minorHAnsi"/>
              </w:rPr>
              <w:t>p</w:t>
            </w:r>
            <w:r w:rsidR="00C36D3E" w:rsidRPr="00E57291">
              <w:rPr>
                <w:rFonts w:cstheme="minorHAnsi"/>
              </w:rPr>
              <w:t>olyethylene glycol-</w:t>
            </w:r>
            <w:r w:rsidR="00BB0F75">
              <w:rPr>
                <w:rFonts w:cstheme="minorHAnsi"/>
              </w:rPr>
              <w:t>400</w:t>
            </w:r>
            <w:r w:rsidR="00C36D3E" w:rsidRPr="00E57291">
              <w:rPr>
                <w:rFonts w:cstheme="minorHAnsi"/>
              </w:rPr>
              <w:t xml:space="preserve">+ propylene glycol </w:t>
            </w:r>
          </w:p>
        </w:tc>
        <w:tc>
          <w:tcPr>
            <w:tcW w:w="2421" w:type="dxa"/>
            <w:tcBorders>
              <w:top w:val="single" w:sz="4" w:space="0" w:color="auto"/>
              <w:left w:val="nil"/>
              <w:bottom w:val="single" w:sz="4" w:space="0" w:color="auto"/>
              <w:right w:val="single" w:sz="4" w:space="0" w:color="auto"/>
            </w:tcBorders>
            <w:noWrap/>
          </w:tcPr>
          <w:p w14:paraId="134CCC44" w14:textId="2445A224" w:rsidR="00C36D3E" w:rsidRPr="00E57291" w:rsidRDefault="00C36D3E" w:rsidP="00C45235">
            <w:pPr>
              <w:spacing w:before="60" w:afterLines="60" w:after="144"/>
              <w:rPr>
                <w:rFonts w:cstheme="minorHAnsi"/>
                <w:color w:val="000000"/>
                <w:sz w:val="20"/>
                <w:szCs w:val="20"/>
              </w:rPr>
            </w:pPr>
            <w:r w:rsidRPr="00E57291">
              <w:rPr>
                <w:rFonts w:cstheme="minorHAnsi"/>
                <w:color w:val="000000"/>
                <w:sz w:val="20"/>
                <w:szCs w:val="20"/>
              </w:rPr>
              <w:t>Systane</w:t>
            </w:r>
          </w:p>
        </w:tc>
        <w:tc>
          <w:tcPr>
            <w:tcW w:w="2268" w:type="dxa"/>
            <w:tcBorders>
              <w:top w:val="single" w:sz="4" w:space="0" w:color="auto"/>
              <w:left w:val="nil"/>
              <w:bottom w:val="single" w:sz="4" w:space="0" w:color="auto"/>
              <w:right w:val="single" w:sz="4" w:space="0" w:color="auto"/>
            </w:tcBorders>
            <w:noWrap/>
          </w:tcPr>
          <w:p w14:paraId="04450008" w14:textId="1E69FDCC" w:rsidR="00C36D3E" w:rsidRPr="00E57291" w:rsidRDefault="00C36D3E" w:rsidP="00C45235">
            <w:pPr>
              <w:spacing w:before="60" w:afterLines="60" w:after="144"/>
              <w:rPr>
                <w:rFonts w:cstheme="minorHAnsi"/>
                <w:color w:val="000000"/>
                <w:sz w:val="20"/>
                <w:szCs w:val="20"/>
              </w:rPr>
            </w:pPr>
            <w:r w:rsidRPr="00E57291">
              <w:rPr>
                <w:rFonts w:cstheme="minorHAnsi"/>
                <w:color w:val="000000"/>
                <w:sz w:val="20"/>
                <w:szCs w:val="20"/>
              </w:rPr>
              <w:t>9170P</w:t>
            </w:r>
          </w:p>
        </w:tc>
        <w:tc>
          <w:tcPr>
            <w:tcW w:w="2175" w:type="dxa"/>
            <w:tcBorders>
              <w:top w:val="single" w:sz="4" w:space="0" w:color="auto"/>
              <w:left w:val="nil"/>
              <w:bottom w:val="single" w:sz="4" w:space="0" w:color="auto"/>
              <w:right w:val="single" w:sz="4" w:space="0" w:color="auto"/>
            </w:tcBorders>
            <w:noWrap/>
          </w:tcPr>
          <w:p w14:paraId="661EF6A4" w14:textId="633A2FDB" w:rsidR="00C36D3E" w:rsidRPr="00E57291" w:rsidRDefault="00C36D3E" w:rsidP="00C45235">
            <w:pPr>
              <w:spacing w:before="60" w:afterLines="60" w:after="144"/>
              <w:rPr>
                <w:rFonts w:cstheme="minorHAnsi"/>
                <w:color w:val="000000"/>
                <w:sz w:val="20"/>
                <w:szCs w:val="20"/>
              </w:rPr>
            </w:pPr>
            <w:r w:rsidRPr="00E57291">
              <w:rPr>
                <w:rFonts w:cstheme="minorHAnsi"/>
                <w:color w:val="000000"/>
                <w:sz w:val="20"/>
                <w:szCs w:val="20"/>
              </w:rPr>
              <w:t>5532E</w:t>
            </w:r>
          </w:p>
        </w:tc>
      </w:tr>
      <w:tr w:rsidR="00E05D53" w:rsidRPr="00E57291" w14:paraId="2D4DE1C6" w14:textId="77777777" w:rsidTr="006C5C73">
        <w:trPr>
          <w:trHeight w:val="300"/>
        </w:trPr>
        <w:tc>
          <w:tcPr>
            <w:tcW w:w="9165" w:type="dxa"/>
            <w:gridSpan w:val="4"/>
            <w:tcBorders>
              <w:top w:val="single" w:sz="4" w:space="0" w:color="auto"/>
              <w:left w:val="single" w:sz="4" w:space="0" w:color="auto"/>
              <w:bottom w:val="single" w:sz="4" w:space="0" w:color="auto"/>
              <w:right w:val="single" w:sz="4" w:space="0" w:color="auto"/>
            </w:tcBorders>
          </w:tcPr>
          <w:p w14:paraId="27922979" w14:textId="7A442401" w:rsidR="00E05D53" w:rsidRPr="00E57291" w:rsidRDefault="00E05D53" w:rsidP="00C45235">
            <w:pPr>
              <w:spacing w:before="60" w:afterLines="60" w:after="144"/>
              <w:rPr>
                <w:rFonts w:cstheme="minorHAnsi"/>
                <w:sz w:val="20"/>
                <w:szCs w:val="20"/>
              </w:rPr>
            </w:pPr>
            <w:r w:rsidRPr="00E57291">
              <w:rPr>
                <w:rFonts w:cstheme="minorHAnsi"/>
                <w:b/>
                <w:bCs/>
                <w:sz w:val="20"/>
                <w:szCs w:val="20"/>
                <w:lang w:eastAsia="en-US"/>
              </w:rPr>
              <w:t>Multidose</w:t>
            </w:r>
          </w:p>
        </w:tc>
      </w:tr>
      <w:tr w:rsidR="003741EB" w:rsidRPr="00E57291" w14:paraId="0A8E7A6A" w14:textId="77777777" w:rsidTr="00CA3E44">
        <w:trPr>
          <w:trHeight w:val="300"/>
        </w:trPr>
        <w:tc>
          <w:tcPr>
            <w:tcW w:w="2301" w:type="dxa"/>
            <w:tcBorders>
              <w:top w:val="single" w:sz="4" w:space="0" w:color="auto"/>
              <w:left w:val="single" w:sz="4" w:space="0" w:color="auto"/>
              <w:bottom w:val="single" w:sz="4" w:space="0" w:color="auto"/>
              <w:right w:val="single" w:sz="4" w:space="0" w:color="auto"/>
            </w:tcBorders>
          </w:tcPr>
          <w:p w14:paraId="436447A6" w14:textId="72C9883D" w:rsidR="003741EB" w:rsidRPr="00E57291" w:rsidRDefault="00491AF2" w:rsidP="00C45235">
            <w:pPr>
              <w:pStyle w:val="Tablewriting"/>
              <w:spacing w:afterLines="60" w:after="144"/>
              <w:rPr>
                <w:rFonts w:cstheme="minorHAnsi"/>
              </w:rPr>
            </w:pPr>
            <w:r>
              <w:rPr>
                <w:rFonts w:cstheme="minorHAnsi"/>
              </w:rPr>
              <w:t>c</w:t>
            </w:r>
            <w:r w:rsidR="003741EB" w:rsidRPr="00E57291">
              <w:rPr>
                <w:rFonts w:cstheme="minorHAnsi"/>
              </w:rPr>
              <w:t>armellose sodium (listed Dec 2019)</w:t>
            </w:r>
          </w:p>
        </w:tc>
        <w:tc>
          <w:tcPr>
            <w:tcW w:w="2421" w:type="dxa"/>
            <w:tcBorders>
              <w:top w:val="single" w:sz="4" w:space="0" w:color="auto"/>
              <w:left w:val="nil"/>
              <w:bottom w:val="single" w:sz="4" w:space="0" w:color="auto"/>
              <w:right w:val="single" w:sz="4" w:space="0" w:color="auto"/>
            </w:tcBorders>
            <w:noWrap/>
          </w:tcPr>
          <w:p w14:paraId="791D7E2C" w14:textId="2EB63AA0" w:rsidR="003741EB" w:rsidRPr="00E57291" w:rsidRDefault="003741EB" w:rsidP="00C45235">
            <w:pPr>
              <w:spacing w:before="60" w:afterLines="60" w:after="144"/>
              <w:rPr>
                <w:rFonts w:cstheme="minorHAnsi"/>
                <w:color w:val="000000"/>
                <w:sz w:val="20"/>
                <w:szCs w:val="20"/>
              </w:rPr>
            </w:pPr>
            <w:r w:rsidRPr="00E57291">
              <w:rPr>
                <w:rFonts w:cstheme="minorHAnsi"/>
                <w:color w:val="000000"/>
                <w:sz w:val="20"/>
                <w:szCs w:val="20"/>
              </w:rPr>
              <w:t>Evolve Carmellose</w:t>
            </w:r>
          </w:p>
        </w:tc>
        <w:tc>
          <w:tcPr>
            <w:tcW w:w="2268" w:type="dxa"/>
            <w:tcBorders>
              <w:top w:val="single" w:sz="4" w:space="0" w:color="auto"/>
              <w:left w:val="nil"/>
              <w:bottom w:val="single" w:sz="4" w:space="0" w:color="auto"/>
              <w:right w:val="single" w:sz="4" w:space="0" w:color="auto"/>
            </w:tcBorders>
            <w:noWrap/>
          </w:tcPr>
          <w:p w14:paraId="7B7E5A23" w14:textId="1FF3E511" w:rsidR="003741EB" w:rsidRPr="00E57291" w:rsidRDefault="003741EB" w:rsidP="00C45235">
            <w:pPr>
              <w:spacing w:before="60" w:afterLines="60" w:after="144"/>
              <w:rPr>
                <w:rFonts w:cstheme="minorHAnsi"/>
                <w:color w:val="000000"/>
                <w:sz w:val="20"/>
                <w:szCs w:val="20"/>
              </w:rPr>
            </w:pPr>
            <w:r w:rsidRPr="00E57291">
              <w:rPr>
                <w:rFonts w:cstheme="minorHAnsi"/>
                <w:color w:val="000000"/>
                <w:sz w:val="20"/>
                <w:szCs w:val="20"/>
              </w:rPr>
              <w:t>11852T</w:t>
            </w:r>
          </w:p>
        </w:tc>
        <w:tc>
          <w:tcPr>
            <w:tcW w:w="2175" w:type="dxa"/>
            <w:tcBorders>
              <w:top w:val="single" w:sz="4" w:space="0" w:color="auto"/>
              <w:left w:val="nil"/>
              <w:bottom w:val="single" w:sz="4" w:space="0" w:color="auto"/>
              <w:right w:val="single" w:sz="4" w:space="0" w:color="auto"/>
            </w:tcBorders>
            <w:noWrap/>
          </w:tcPr>
          <w:p w14:paraId="3954F02B" w14:textId="6AA787F4" w:rsidR="003741EB" w:rsidRPr="00E57291" w:rsidRDefault="003741EB" w:rsidP="00C45235">
            <w:pPr>
              <w:spacing w:before="60" w:afterLines="60" w:after="144"/>
              <w:rPr>
                <w:rFonts w:cstheme="minorHAnsi"/>
                <w:color w:val="000000"/>
                <w:sz w:val="20"/>
                <w:szCs w:val="20"/>
              </w:rPr>
            </w:pPr>
            <w:r w:rsidRPr="00E57291">
              <w:rPr>
                <w:rFonts w:cstheme="minorHAnsi"/>
                <w:color w:val="000000"/>
                <w:sz w:val="20"/>
                <w:szCs w:val="20"/>
              </w:rPr>
              <w:t>11853W</w:t>
            </w:r>
          </w:p>
        </w:tc>
      </w:tr>
      <w:tr w:rsidR="003741EB" w:rsidRPr="00E57291" w14:paraId="2F78A636" w14:textId="77777777" w:rsidTr="00CA3E44">
        <w:trPr>
          <w:trHeight w:val="300"/>
        </w:trPr>
        <w:tc>
          <w:tcPr>
            <w:tcW w:w="2301" w:type="dxa"/>
            <w:tcBorders>
              <w:top w:val="single" w:sz="4" w:space="0" w:color="auto"/>
              <w:left w:val="single" w:sz="4" w:space="0" w:color="auto"/>
              <w:bottom w:val="single" w:sz="4" w:space="0" w:color="auto"/>
              <w:right w:val="single" w:sz="4" w:space="0" w:color="auto"/>
            </w:tcBorders>
          </w:tcPr>
          <w:p w14:paraId="308B40A2" w14:textId="1DA5D796" w:rsidR="003741EB" w:rsidRPr="00E57291" w:rsidRDefault="00491AF2" w:rsidP="00C45235">
            <w:pPr>
              <w:pStyle w:val="Tablewriting"/>
              <w:spacing w:afterLines="60" w:after="144"/>
              <w:rPr>
                <w:rFonts w:cstheme="minorHAnsi"/>
              </w:rPr>
            </w:pPr>
            <w:r>
              <w:rPr>
                <w:rFonts w:cstheme="minorHAnsi"/>
              </w:rPr>
              <w:t>h</w:t>
            </w:r>
            <w:r w:rsidR="003741EB" w:rsidRPr="00E57291">
              <w:rPr>
                <w:rFonts w:cstheme="minorHAnsi"/>
              </w:rPr>
              <w:t>ypromellose (listed Dec 2019)</w:t>
            </w:r>
          </w:p>
        </w:tc>
        <w:tc>
          <w:tcPr>
            <w:tcW w:w="2421" w:type="dxa"/>
            <w:tcBorders>
              <w:top w:val="single" w:sz="4" w:space="0" w:color="auto"/>
              <w:left w:val="nil"/>
              <w:bottom w:val="single" w:sz="4" w:space="0" w:color="auto"/>
              <w:right w:val="single" w:sz="4" w:space="0" w:color="auto"/>
            </w:tcBorders>
            <w:noWrap/>
          </w:tcPr>
          <w:p w14:paraId="693B548D" w14:textId="789AEEFD" w:rsidR="003741EB" w:rsidRPr="00E57291" w:rsidRDefault="003741EB" w:rsidP="00C45235">
            <w:pPr>
              <w:spacing w:before="60" w:afterLines="60" w:after="144"/>
              <w:rPr>
                <w:rFonts w:cstheme="minorHAnsi"/>
                <w:color w:val="000000"/>
                <w:sz w:val="20"/>
                <w:szCs w:val="20"/>
              </w:rPr>
            </w:pPr>
            <w:r w:rsidRPr="00E57291">
              <w:rPr>
                <w:rFonts w:cstheme="minorHAnsi"/>
                <w:color w:val="000000"/>
                <w:sz w:val="20"/>
                <w:szCs w:val="20"/>
              </w:rPr>
              <w:t>Evolve Hydromellose</w:t>
            </w:r>
          </w:p>
        </w:tc>
        <w:tc>
          <w:tcPr>
            <w:tcW w:w="2268" w:type="dxa"/>
            <w:tcBorders>
              <w:top w:val="single" w:sz="4" w:space="0" w:color="auto"/>
              <w:left w:val="nil"/>
              <w:bottom w:val="single" w:sz="4" w:space="0" w:color="auto"/>
              <w:right w:val="single" w:sz="4" w:space="0" w:color="auto"/>
            </w:tcBorders>
            <w:noWrap/>
          </w:tcPr>
          <w:p w14:paraId="24278CED" w14:textId="6ACF55EC" w:rsidR="003741EB" w:rsidRPr="00E57291" w:rsidRDefault="003741EB" w:rsidP="00C45235">
            <w:pPr>
              <w:spacing w:before="60" w:afterLines="60" w:after="144"/>
              <w:rPr>
                <w:rFonts w:cstheme="minorHAnsi"/>
                <w:color w:val="000000"/>
                <w:sz w:val="20"/>
                <w:szCs w:val="20"/>
              </w:rPr>
            </w:pPr>
            <w:r w:rsidRPr="00E57291">
              <w:rPr>
                <w:rFonts w:cstheme="minorHAnsi"/>
                <w:color w:val="000000"/>
                <w:sz w:val="20"/>
                <w:szCs w:val="20"/>
              </w:rPr>
              <w:t>11842G</w:t>
            </w:r>
          </w:p>
        </w:tc>
        <w:tc>
          <w:tcPr>
            <w:tcW w:w="2175" w:type="dxa"/>
            <w:tcBorders>
              <w:top w:val="single" w:sz="4" w:space="0" w:color="auto"/>
              <w:left w:val="nil"/>
              <w:bottom w:val="single" w:sz="4" w:space="0" w:color="auto"/>
              <w:right w:val="single" w:sz="4" w:space="0" w:color="auto"/>
            </w:tcBorders>
            <w:noWrap/>
          </w:tcPr>
          <w:p w14:paraId="1C562290" w14:textId="2F201BDF" w:rsidR="003741EB" w:rsidRPr="00E57291" w:rsidRDefault="003741EB" w:rsidP="00C45235">
            <w:pPr>
              <w:spacing w:before="60" w:afterLines="60" w:after="144"/>
              <w:rPr>
                <w:rFonts w:cstheme="minorHAnsi"/>
                <w:color w:val="000000"/>
                <w:sz w:val="20"/>
                <w:szCs w:val="20"/>
              </w:rPr>
            </w:pPr>
            <w:r w:rsidRPr="00E57291">
              <w:rPr>
                <w:rFonts w:cstheme="minorHAnsi"/>
                <w:color w:val="000000"/>
                <w:sz w:val="20"/>
                <w:szCs w:val="20"/>
              </w:rPr>
              <w:t>11849P</w:t>
            </w:r>
          </w:p>
        </w:tc>
      </w:tr>
      <w:tr w:rsidR="003741EB" w:rsidRPr="00E57291" w14:paraId="39BACF5E" w14:textId="77777777" w:rsidTr="00CA3E44">
        <w:trPr>
          <w:trHeight w:val="300"/>
        </w:trPr>
        <w:tc>
          <w:tcPr>
            <w:tcW w:w="2301" w:type="dxa"/>
            <w:tcBorders>
              <w:top w:val="single" w:sz="4" w:space="0" w:color="auto"/>
              <w:left w:val="single" w:sz="4" w:space="0" w:color="auto"/>
              <w:bottom w:val="single" w:sz="4" w:space="0" w:color="auto"/>
              <w:right w:val="single" w:sz="4" w:space="0" w:color="auto"/>
            </w:tcBorders>
          </w:tcPr>
          <w:p w14:paraId="57B7807E" w14:textId="50E874A2" w:rsidR="003741EB" w:rsidRPr="00E57291" w:rsidRDefault="00491AF2" w:rsidP="00C45235">
            <w:pPr>
              <w:pStyle w:val="Tablewriting"/>
              <w:spacing w:afterLines="60" w:after="144"/>
              <w:rPr>
                <w:rFonts w:cstheme="minorHAnsi"/>
              </w:rPr>
            </w:pPr>
            <w:r>
              <w:rPr>
                <w:rFonts w:cstheme="minorHAnsi"/>
              </w:rPr>
              <w:t>s</w:t>
            </w:r>
            <w:r w:rsidR="003741EB" w:rsidRPr="00E57291">
              <w:rPr>
                <w:rFonts w:cstheme="minorHAnsi"/>
              </w:rPr>
              <w:t xml:space="preserve">odium hyaluronate </w:t>
            </w:r>
          </w:p>
        </w:tc>
        <w:tc>
          <w:tcPr>
            <w:tcW w:w="2421" w:type="dxa"/>
            <w:tcBorders>
              <w:top w:val="single" w:sz="4" w:space="0" w:color="auto"/>
              <w:left w:val="nil"/>
              <w:bottom w:val="single" w:sz="4" w:space="0" w:color="auto"/>
              <w:right w:val="single" w:sz="4" w:space="0" w:color="auto"/>
            </w:tcBorders>
            <w:noWrap/>
          </w:tcPr>
          <w:p w14:paraId="30F6725A" w14:textId="77777777" w:rsidR="003741EB" w:rsidRPr="00E57291" w:rsidRDefault="003741EB" w:rsidP="00C45235">
            <w:pPr>
              <w:spacing w:before="60" w:afterLines="60" w:after="144"/>
              <w:rPr>
                <w:rFonts w:cstheme="minorHAnsi"/>
                <w:color w:val="000000"/>
                <w:sz w:val="20"/>
                <w:szCs w:val="20"/>
              </w:rPr>
            </w:pPr>
            <w:r w:rsidRPr="00E57291">
              <w:rPr>
                <w:rFonts w:cstheme="minorHAnsi"/>
                <w:color w:val="000000"/>
                <w:sz w:val="20"/>
                <w:szCs w:val="20"/>
              </w:rPr>
              <w:t>Hylo-Forte</w:t>
            </w:r>
          </w:p>
          <w:p w14:paraId="35C93E16" w14:textId="798DC16E" w:rsidR="003741EB" w:rsidRPr="00E57291" w:rsidRDefault="003741EB" w:rsidP="00C45235">
            <w:pPr>
              <w:spacing w:before="60" w:afterLines="60" w:after="144"/>
              <w:rPr>
                <w:rFonts w:cstheme="minorHAnsi"/>
                <w:color w:val="000000"/>
                <w:sz w:val="20"/>
                <w:szCs w:val="20"/>
              </w:rPr>
            </w:pPr>
            <w:r w:rsidRPr="00E57291">
              <w:rPr>
                <w:rFonts w:cstheme="minorHAnsi"/>
                <w:color w:val="000000"/>
                <w:sz w:val="20"/>
                <w:szCs w:val="20"/>
              </w:rPr>
              <w:t>Hylo-Fresh</w:t>
            </w:r>
          </w:p>
        </w:tc>
        <w:tc>
          <w:tcPr>
            <w:tcW w:w="2268" w:type="dxa"/>
            <w:tcBorders>
              <w:top w:val="single" w:sz="4" w:space="0" w:color="auto"/>
              <w:left w:val="nil"/>
              <w:bottom w:val="single" w:sz="4" w:space="0" w:color="auto"/>
              <w:right w:val="single" w:sz="4" w:space="0" w:color="auto"/>
            </w:tcBorders>
            <w:noWrap/>
          </w:tcPr>
          <w:p w14:paraId="4E4297E4" w14:textId="77777777" w:rsidR="003741EB" w:rsidRPr="00E57291" w:rsidRDefault="003741EB" w:rsidP="00C45235">
            <w:pPr>
              <w:spacing w:before="60" w:afterLines="60" w:after="144"/>
              <w:rPr>
                <w:rFonts w:cstheme="minorHAnsi"/>
                <w:color w:val="000000"/>
                <w:sz w:val="20"/>
                <w:szCs w:val="20"/>
              </w:rPr>
            </w:pPr>
            <w:r w:rsidRPr="00E57291">
              <w:rPr>
                <w:rFonts w:cstheme="minorHAnsi"/>
                <w:color w:val="000000"/>
                <w:sz w:val="20"/>
                <w:szCs w:val="20"/>
              </w:rPr>
              <w:t>2181T</w:t>
            </w:r>
          </w:p>
          <w:p w14:paraId="045FB1D4" w14:textId="6BC9D447" w:rsidR="003741EB" w:rsidRPr="00E57291" w:rsidRDefault="003741EB" w:rsidP="00C45235">
            <w:pPr>
              <w:spacing w:before="60" w:afterLines="60" w:after="144"/>
              <w:rPr>
                <w:rFonts w:cstheme="minorHAnsi"/>
                <w:color w:val="000000"/>
                <w:sz w:val="20"/>
                <w:szCs w:val="20"/>
              </w:rPr>
            </w:pPr>
            <w:r w:rsidRPr="00E57291">
              <w:rPr>
                <w:rFonts w:cstheme="minorHAnsi"/>
                <w:color w:val="000000"/>
                <w:sz w:val="20"/>
                <w:szCs w:val="20"/>
              </w:rPr>
              <w:t>2253N</w:t>
            </w:r>
          </w:p>
        </w:tc>
        <w:tc>
          <w:tcPr>
            <w:tcW w:w="2175" w:type="dxa"/>
            <w:tcBorders>
              <w:top w:val="single" w:sz="4" w:space="0" w:color="auto"/>
              <w:left w:val="nil"/>
              <w:bottom w:val="single" w:sz="4" w:space="0" w:color="auto"/>
              <w:right w:val="single" w:sz="4" w:space="0" w:color="auto"/>
            </w:tcBorders>
            <w:noWrap/>
          </w:tcPr>
          <w:p w14:paraId="38E18874" w14:textId="77777777" w:rsidR="003741EB" w:rsidRPr="00E57291" w:rsidRDefault="003741EB" w:rsidP="00C45235">
            <w:pPr>
              <w:spacing w:before="60" w:afterLines="60" w:after="144"/>
              <w:rPr>
                <w:rFonts w:cstheme="minorHAnsi"/>
                <w:color w:val="000000"/>
                <w:sz w:val="20"/>
                <w:szCs w:val="20"/>
              </w:rPr>
            </w:pPr>
            <w:r w:rsidRPr="00E57291">
              <w:rPr>
                <w:rFonts w:cstheme="minorHAnsi"/>
                <w:color w:val="000000"/>
                <w:sz w:val="20"/>
                <w:szCs w:val="20"/>
              </w:rPr>
              <w:t>2171G</w:t>
            </w:r>
          </w:p>
          <w:p w14:paraId="6635D1B4" w14:textId="3F3C89E8" w:rsidR="003741EB" w:rsidRPr="00E57291" w:rsidRDefault="003741EB" w:rsidP="00C45235">
            <w:pPr>
              <w:spacing w:before="60" w:afterLines="60" w:after="144"/>
              <w:rPr>
                <w:rFonts w:cstheme="minorHAnsi"/>
                <w:color w:val="000000"/>
                <w:sz w:val="20"/>
                <w:szCs w:val="20"/>
              </w:rPr>
            </w:pPr>
            <w:r w:rsidRPr="00E57291">
              <w:rPr>
                <w:rFonts w:cstheme="minorHAnsi"/>
                <w:color w:val="000000"/>
                <w:sz w:val="20"/>
                <w:szCs w:val="20"/>
              </w:rPr>
              <w:t>2184Y</w:t>
            </w:r>
          </w:p>
        </w:tc>
      </w:tr>
      <w:tr w:rsidR="003741EB" w:rsidRPr="00E57291" w14:paraId="1DA99186" w14:textId="77777777" w:rsidTr="00CA3E44">
        <w:trPr>
          <w:trHeight w:val="300"/>
        </w:trPr>
        <w:tc>
          <w:tcPr>
            <w:tcW w:w="2301" w:type="dxa"/>
            <w:tcBorders>
              <w:top w:val="single" w:sz="4" w:space="0" w:color="auto"/>
              <w:left w:val="single" w:sz="4" w:space="0" w:color="auto"/>
              <w:bottom w:val="single" w:sz="4" w:space="0" w:color="auto"/>
              <w:right w:val="single" w:sz="4" w:space="0" w:color="auto"/>
            </w:tcBorders>
          </w:tcPr>
          <w:p w14:paraId="38360ABA" w14:textId="2CF7F00A" w:rsidR="003741EB" w:rsidRPr="00E57291" w:rsidRDefault="00491AF2" w:rsidP="00C45235">
            <w:pPr>
              <w:pStyle w:val="Tablewriting"/>
              <w:spacing w:afterLines="60" w:after="144"/>
              <w:rPr>
                <w:rFonts w:cstheme="minorHAnsi"/>
              </w:rPr>
            </w:pPr>
            <w:r>
              <w:rPr>
                <w:rFonts w:cstheme="minorHAnsi"/>
              </w:rPr>
              <w:t>p</w:t>
            </w:r>
            <w:r w:rsidR="003741EB" w:rsidRPr="00E57291">
              <w:rPr>
                <w:rFonts w:cstheme="minorHAnsi"/>
              </w:rPr>
              <w:t>erfluorohexyloctane (listed Sept 2018)</w:t>
            </w:r>
          </w:p>
        </w:tc>
        <w:tc>
          <w:tcPr>
            <w:tcW w:w="2421" w:type="dxa"/>
            <w:tcBorders>
              <w:top w:val="single" w:sz="4" w:space="0" w:color="auto"/>
              <w:left w:val="nil"/>
              <w:bottom w:val="single" w:sz="4" w:space="0" w:color="auto"/>
              <w:right w:val="single" w:sz="4" w:space="0" w:color="auto"/>
            </w:tcBorders>
            <w:noWrap/>
          </w:tcPr>
          <w:p w14:paraId="0C465D36" w14:textId="190EAA00" w:rsidR="003741EB" w:rsidRPr="00E57291" w:rsidRDefault="003741EB" w:rsidP="00C45235">
            <w:pPr>
              <w:spacing w:before="60" w:afterLines="60" w:after="144"/>
              <w:rPr>
                <w:rFonts w:cstheme="minorHAnsi"/>
                <w:color w:val="000000"/>
                <w:sz w:val="20"/>
                <w:szCs w:val="20"/>
              </w:rPr>
            </w:pPr>
            <w:r w:rsidRPr="00E57291">
              <w:rPr>
                <w:rFonts w:cstheme="minorHAnsi"/>
                <w:color w:val="000000"/>
                <w:sz w:val="20"/>
                <w:szCs w:val="20"/>
              </w:rPr>
              <w:t>Novatears</w:t>
            </w:r>
          </w:p>
        </w:tc>
        <w:tc>
          <w:tcPr>
            <w:tcW w:w="2268" w:type="dxa"/>
            <w:tcBorders>
              <w:top w:val="single" w:sz="4" w:space="0" w:color="auto"/>
              <w:left w:val="nil"/>
              <w:bottom w:val="single" w:sz="4" w:space="0" w:color="auto"/>
              <w:right w:val="single" w:sz="4" w:space="0" w:color="auto"/>
            </w:tcBorders>
            <w:noWrap/>
          </w:tcPr>
          <w:p w14:paraId="027299B7" w14:textId="629C80F0" w:rsidR="003741EB" w:rsidRPr="00E57291" w:rsidRDefault="003741EB" w:rsidP="00C45235">
            <w:pPr>
              <w:spacing w:before="60" w:afterLines="60" w:after="144"/>
              <w:rPr>
                <w:rFonts w:cstheme="minorHAnsi"/>
                <w:color w:val="000000"/>
                <w:sz w:val="20"/>
                <w:szCs w:val="20"/>
              </w:rPr>
            </w:pPr>
            <w:r w:rsidRPr="00E57291">
              <w:rPr>
                <w:rFonts w:cstheme="minorHAnsi"/>
                <w:color w:val="000000"/>
                <w:sz w:val="20"/>
                <w:szCs w:val="20"/>
              </w:rPr>
              <w:t>11446K</w:t>
            </w:r>
          </w:p>
        </w:tc>
        <w:tc>
          <w:tcPr>
            <w:tcW w:w="2175" w:type="dxa"/>
            <w:tcBorders>
              <w:top w:val="single" w:sz="4" w:space="0" w:color="auto"/>
              <w:left w:val="nil"/>
              <w:bottom w:val="single" w:sz="4" w:space="0" w:color="auto"/>
              <w:right w:val="single" w:sz="4" w:space="0" w:color="auto"/>
            </w:tcBorders>
            <w:noWrap/>
          </w:tcPr>
          <w:p w14:paraId="017FC4B2" w14:textId="290B6735" w:rsidR="003741EB" w:rsidRPr="00E57291" w:rsidRDefault="003741EB" w:rsidP="00C45235">
            <w:pPr>
              <w:spacing w:before="60" w:afterLines="60" w:after="144"/>
              <w:rPr>
                <w:rFonts w:cstheme="minorHAnsi"/>
                <w:color w:val="000000"/>
                <w:sz w:val="20"/>
                <w:szCs w:val="20"/>
              </w:rPr>
            </w:pPr>
            <w:r w:rsidRPr="00E57291">
              <w:rPr>
                <w:rFonts w:cstheme="minorHAnsi"/>
                <w:color w:val="000000"/>
                <w:sz w:val="20"/>
                <w:szCs w:val="20"/>
              </w:rPr>
              <w:t>11439C</w:t>
            </w:r>
          </w:p>
        </w:tc>
      </w:tr>
      <w:tr w:rsidR="003741EB" w:rsidRPr="00E57291" w14:paraId="73645508" w14:textId="77777777" w:rsidTr="00CA3E44">
        <w:trPr>
          <w:trHeight w:val="300"/>
        </w:trPr>
        <w:tc>
          <w:tcPr>
            <w:tcW w:w="2301" w:type="dxa"/>
            <w:tcBorders>
              <w:top w:val="single" w:sz="4" w:space="0" w:color="auto"/>
              <w:left w:val="single" w:sz="4" w:space="0" w:color="auto"/>
              <w:bottom w:val="single" w:sz="4" w:space="0" w:color="auto"/>
              <w:right w:val="single" w:sz="4" w:space="0" w:color="auto"/>
            </w:tcBorders>
          </w:tcPr>
          <w:p w14:paraId="43FC4078" w14:textId="7A2A925A" w:rsidR="003741EB" w:rsidRPr="003351D1" w:rsidRDefault="00491AF2" w:rsidP="00C45235">
            <w:pPr>
              <w:pStyle w:val="Tablewriting"/>
              <w:spacing w:afterLines="60" w:after="144"/>
              <w:rPr>
                <w:rFonts w:cstheme="minorHAnsi"/>
                <w:lang w:val="es-ES"/>
              </w:rPr>
            </w:pPr>
            <w:r>
              <w:rPr>
                <w:rFonts w:cstheme="minorHAnsi"/>
                <w:lang w:val="es-ES"/>
              </w:rPr>
              <w:t>s</w:t>
            </w:r>
            <w:r w:rsidR="003741EB" w:rsidRPr="003351D1">
              <w:rPr>
                <w:rFonts w:cstheme="minorHAnsi"/>
                <w:lang w:val="es-ES"/>
              </w:rPr>
              <w:t xml:space="preserve">oy lecithin + tocopherol + vitamin A </w:t>
            </w:r>
          </w:p>
        </w:tc>
        <w:tc>
          <w:tcPr>
            <w:tcW w:w="2421" w:type="dxa"/>
            <w:tcBorders>
              <w:top w:val="single" w:sz="4" w:space="0" w:color="auto"/>
              <w:left w:val="nil"/>
              <w:bottom w:val="single" w:sz="4" w:space="0" w:color="auto"/>
              <w:right w:val="single" w:sz="4" w:space="0" w:color="auto"/>
            </w:tcBorders>
            <w:noWrap/>
          </w:tcPr>
          <w:p w14:paraId="3F4211D6" w14:textId="3EC803EF" w:rsidR="003741EB" w:rsidRPr="00E57291" w:rsidRDefault="003741EB" w:rsidP="00C45235">
            <w:pPr>
              <w:spacing w:before="60" w:afterLines="60" w:after="144"/>
              <w:rPr>
                <w:rFonts w:cstheme="minorHAnsi"/>
                <w:color w:val="000000"/>
                <w:sz w:val="20"/>
                <w:szCs w:val="20"/>
              </w:rPr>
            </w:pPr>
            <w:r w:rsidRPr="00E57291">
              <w:rPr>
                <w:rFonts w:cstheme="minorHAnsi"/>
                <w:color w:val="000000"/>
                <w:sz w:val="20"/>
                <w:szCs w:val="20"/>
              </w:rPr>
              <w:t>tearsagain</w:t>
            </w:r>
          </w:p>
        </w:tc>
        <w:tc>
          <w:tcPr>
            <w:tcW w:w="2268" w:type="dxa"/>
            <w:tcBorders>
              <w:top w:val="single" w:sz="4" w:space="0" w:color="auto"/>
              <w:left w:val="nil"/>
              <w:bottom w:val="single" w:sz="4" w:space="0" w:color="auto"/>
              <w:right w:val="single" w:sz="4" w:space="0" w:color="auto"/>
            </w:tcBorders>
            <w:noWrap/>
          </w:tcPr>
          <w:p w14:paraId="64B31B34" w14:textId="67B504C1" w:rsidR="003741EB" w:rsidRPr="00E57291" w:rsidRDefault="003741EB" w:rsidP="00C45235">
            <w:pPr>
              <w:spacing w:before="60" w:afterLines="60" w:after="144"/>
              <w:rPr>
                <w:rFonts w:cstheme="minorHAnsi"/>
                <w:color w:val="000000"/>
                <w:sz w:val="20"/>
                <w:szCs w:val="20"/>
              </w:rPr>
            </w:pPr>
            <w:r w:rsidRPr="00E57291">
              <w:rPr>
                <w:rFonts w:cstheme="minorHAnsi"/>
                <w:color w:val="000000"/>
                <w:sz w:val="20"/>
                <w:szCs w:val="20"/>
              </w:rPr>
              <w:t>9448G</w:t>
            </w:r>
          </w:p>
        </w:tc>
        <w:tc>
          <w:tcPr>
            <w:tcW w:w="2175" w:type="dxa"/>
            <w:tcBorders>
              <w:top w:val="single" w:sz="4" w:space="0" w:color="auto"/>
              <w:left w:val="nil"/>
              <w:bottom w:val="single" w:sz="4" w:space="0" w:color="auto"/>
              <w:right w:val="single" w:sz="4" w:space="0" w:color="auto"/>
            </w:tcBorders>
            <w:noWrap/>
          </w:tcPr>
          <w:p w14:paraId="7F87F52A" w14:textId="77777777" w:rsidR="003741EB" w:rsidRPr="00E57291" w:rsidRDefault="003741EB" w:rsidP="00C45235">
            <w:pPr>
              <w:spacing w:before="60" w:afterLines="60" w:after="144"/>
              <w:rPr>
                <w:rFonts w:cstheme="minorHAnsi"/>
                <w:color w:val="000000"/>
                <w:sz w:val="20"/>
                <w:szCs w:val="20"/>
              </w:rPr>
            </w:pPr>
            <w:r w:rsidRPr="00E57291">
              <w:rPr>
                <w:rFonts w:cstheme="minorHAnsi"/>
                <w:color w:val="000000"/>
                <w:sz w:val="20"/>
                <w:szCs w:val="20"/>
              </w:rPr>
              <w:t>5545W</w:t>
            </w:r>
          </w:p>
          <w:p w14:paraId="46277946" w14:textId="41F56DF4" w:rsidR="000B0EBA" w:rsidRPr="00E57291" w:rsidRDefault="000B0EBA" w:rsidP="00C45235">
            <w:pPr>
              <w:spacing w:before="60" w:afterLines="60" w:after="144"/>
              <w:rPr>
                <w:rFonts w:cstheme="minorHAnsi"/>
                <w:color w:val="000000"/>
                <w:sz w:val="20"/>
                <w:szCs w:val="20"/>
              </w:rPr>
            </w:pPr>
          </w:p>
        </w:tc>
      </w:tr>
    </w:tbl>
    <w:p w14:paraId="60F7BC74" w14:textId="77777777" w:rsidR="00F6420B" w:rsidRPr="00F6420B" w:rsidRDefault="00F6420B" w:rsidP="00F6420B">
      <w:pPr>
        <w:rPr>
          <w:sz w:val="20"/>
          <w:szCs w:val="20"/>
        </w:rPr>
      </w:pPr>
      <w:r w:rsidRPr="00F6420B">
        <w:rPr>
          <w:sz w:val="20"/>
          <w:szCs w:val="20"/>
        </w:rPr>
        <w:t>*Severe dry eye syndrome and the patient must be sensitive to preservatives in multi-dose eye drops</w:t>
      </w:r>
    </w:p>
    <w:p w14:paraId="41596E19" w14:textId="77777777" w:rsidR="00E56D07" w:rsidRDefault="00E56D07" w:rsidP="00E56D07">
      <w:r w:rsidRPr="007F5D68">
        <w:lastRenderedPageBreak/>
        <w:t>All of the ocular lubricants containing preservatives listed on the PBS are multidose and</w:t>
      </w:r>
      <w:r>
        <w:t xml:space="preserve"> can be prescribed under one of two </w:t>
      </w:r>
      <w:r w:rsidRPr="007F5D68">
        <w:t>Restricted benefit</w:t>
      </w:r>
      <w:r>
        <w:t xml:space="preserve"> listings:</w:t>
      </w:r>
    </w:p>
    <w:p w14:paraId="1EE19B23" w14:textId="77777777" w:rsidR="00E56D07" w:rsidRDefault="00E56D07" w:rsidP="00E56D07">
      <w:pPr>
        <w:pStyle w:val="ListParagraph"/>
        <w:numPr>
          <w:ilvl w:val="0"/>
          <w:numId w:val="1"/>
        </w:numPr>
      </w:pPr>
      <w:r>
        <w:t>P</w:t>
      </w:r>
      <w:r w:rsidRPr="00E54AD1">
        <w:t>atients must have severe dry eye syndrome</w:t>
      </w:r>
      <w:r>
        <w:t>, including Sjögren’s syndrome</w:t>
      </w:r>
      <w:r w:rsidRPr="00E54AD1">
        <w:t xml:space="preserve">. </w:t>
      </w:r>
      <w:r w:rsidRPr="00982C20">
        <w:t>They may be prescribed by a medical practitioner (GPs or specialists), nurse practitioners or optometrists</w:t>
      </w:r>
    </w:p>
    <w:p w14:paraId="50095053" w14:textId="77777777" w:rsidR="00E56D07" w:rsidRPr="00E54AD1" w:rsidRDefault="00E56D07" w:rsidP="00E56D07">
      <w:pPr>
        <w:pStyle w:val="ListParagraph"/>
        <w:numPr>
          <w:ilvl w:val="0"/>
          <w:numId w:val="1"/>
        </w:numPr>
      </w:pPr>
      <w:r w:rsidRPr="00F97C39">
        <w:t xml:space="preserve">Patients must have severe dry eye syndrome, including </w:t>
      </w:r>
      <w:r>
        <w:t>Sjögren</w:t>
      </w:r>
      <w:r w:rsidRPr="00F97C39">
        <w:t xml:space="preserve">’s syndrome </w:t>
      </w:r>
      <w:r>
        <w:t xml:space="preserve">AND </w:t>
      </w:r>
      <w:r w:rsidRPr="00E54AD1">
        <w:t>be under a GP Management Plan or Team Care Arrangement</w:t>
      </w:r>
      <w:r>
        <w:t>s</w:t>
      </w:r>
      <w:r w:rsidRPr="00E54AD1">
        <w:t>. The</w:t>
      </w:r>
      <w:r>
        <w:t xml:space="preserve">se PBS items may only be </w:t>
      </w:r>
      <w:r w:rsidRPr="00E54AD1">
        <w:t xml:space="preserve">prescribed by </w:t>
      </w:r>
      <w:r>
        <w:t>medical practitioners</w:t>
      </w:r>
      <w:r w:rsidRPr="00E54AD1">
        <w:t>.</w:t>
      </w:r>
    </w:p>
    <w:p w14:paraId="434E3624" w14:textId="0EB864DC" w:rsidR="00605052" w:rsidRDefault="00605052" w:rsidP="00605052">
      <w:pPr>
        <w:pStyle w:val="Tabletitle"/>
        <w:rPr>
          <w:b w:val="0"/>
        </w:rPr>
      </w:pPr>
      <w:r>
        <w:rPr>
          <w:b w:val="0"/>
        </w:rPr>
        <w:t xml:space="preserve">Table </w:t>
      </w:r>
      <w:r w:rsidR="00C363CD">
        <w:rPr>
          <w:b w:val="0"/>
        </w:rPr>
        <w:t>2</w:t>
      </w:r>
      <w:r>
        <w:rPr>
          <w:b w:val="0"/>
        </w:rPr>
        <w:t xml:space="preserve"> </w:t>
      </w:r>
      <w:r w:rsidRPr="00AB4E5D">
        <w:rPr>
          <w:b w:val="0"/>
        </w:rPr>
        <w:t xml:space="preserve">provides an overview of the PBS restrictions for </w:t>
      </w:r>
      <w:r w:rsidR="00C53B97" w:rsidRPr="00C53B97">
        <w:rPr>
          <w:b w:val="0"/>
        </w:rPr>
        <w:t xml:space="preserve">preservative containing </w:t>
      </w:r>
      <w:r w:rsidR="005D1DF4">
        <w:rPr>
          <w:b w:val="0"/>
        </w:rPr>
        <w:t>(P</w:t>
      </w:r>
      <w:r w:rsidR="00C53B97">
        <w:rPr>
          <w:b w:val="0"/>
        </w:rPr>
        <w:t>C</w:t>
      </w:r>
      <w:r w:rsidR="005D1DF4">
        <w:rPr>
          <w:b w:val="0"/>
        </w:rPr>
        <w:t>)</w:t>
      </w:r>
      <w:r>
        <w:rPr>
          <w:b w:val="0"/>
        </w:rPr>
        <w:t xml:space="preserve"> ocular lubricants</w:t>
      </w:r>
      <w:r w:rsidRPr="00AB4E5D">
        <w:rPr>
          <w:b w:val="0"/>
        </w:rPr>
        <w:t>.</w:t>
      </w:r>
    </w:p>
    <w:p w14:paraId="26AF0357" w14:textId="12394BFF" w:rsidR="000B0EBA" w:rsidRDefault="000B0EBA" w:rsidP="000B0EBA">
      <w:pPr>
        <w:pStyle w:val="Tabletitle"/>
      </w:pPr>
      <w:r w:rsidRPr="001420B3" w:rsidDel="00EE2BBB">
        <w:t xml:space="preserve">Table </w:t>
      </w:r>
      <w:r w:rsidR="00C363CD">
        <w:t>2</w:t>
      </w:r>
      <w:r w:rsidRPr="001420B3" w:rsidDel="00EE2BBB">
        <w:t xml:space="preserve">: </w:t>
      </w:r>
      <w:r>
        <w:t xml:space="preserve">Summarised </w:t>
      </w:r>
      <w:r w:rsidDel="00EE2BBB">
        <w:t xml:space="preserve">PBS </w:t>
      </w:r>
      <w:r>
        <w:t>restrictions for preservative cont</w:t>
      </w:r>
      <w:r w:rsidR="00EB307B">
        <w:t>aining</w:t>
      </w:r>
      <w:r w:rsidR="005D1DF4">
        <w:t xml:space="preserve"> (P</w:t>
      </w:r>
      <w:r w:rsidR="00C53B97">
        <w:t>C</w:t>
      </w:r>
      <w:r w:rsidR="005D1DF4">
        <w:t>)</w:t>
      </w:r>
      <w:r w:rsidR="00EB307B">
        <w:t xml:space="preserve"> </w:t>
      </w:r>
      <w:r>
        <w:t>ocular lubricants as at December 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4: Summarised PBS restrictions"/>
      </w:tblPr>
      <w:tblGrid>
        <w:gridCol w:w="1747"/>
        <w:gridCol w:w="1509"/>
        <w:gridCol w:w="1984"/>
        <w:gridCol w:w="1843"/>
        <w:gridCol w:w="1864"/>
      </w:tblGrid>
      <w:tr w:rsidR="00905712" w:rsidRPr="00DB5302" w14:paraId="05131C42" w14:textId="77777777" w:rsidTr="005D5685">
        <w:trPr>
          <w:trHeight w:val="567"/>
          <w:tblHeader/>
        </w:trPr>
        <w:tc>
          <w:tcPr>
            <w:tcW w:w="1747" w:type="dxa"/>
            <w:shd w:val="clear" w:color="auto" w:fill="BFBFBF" w:themeFill="background1" w:themeFillShade="BF"/>
            <w:noWrap/>
            <w:hideMark/>
          </w:tcPr>
          <w:p w14:paraId="231FDDE6" w14:textId="77777777" w:rsidR="00C37DCC" w:rsidRPr="00DB5302" w:rsidRDefault="00C37DCC" w:rsidP="006A523E">
            <w:pPr>
              <w:pStyle w:val="Tablewriting"/>
              <w:rPr>
                <w:rFonts w:cstheme="minorHAnsi"/>
                <w:b/>
                <w:lang w:val="en-US" w:eastAsia="en-US"/>
              </w:rPr>
            </w:pPr>
            <w:r w:rsidRPr="00DB5302">
              <w:rPr>
                <w:rFonts w:cstheme="minorHAnsi"/>
                <w:b/>
              </w:rPr>
              <w:t>Active ingredient(s)</w:t>
            </w:r>
          </w:p>
        </w:tc>
        <w:tc>
          <w:tcPr>
            <w:tcW w:w="1509" w:type="dxa"/>
            <w:shd w:val="clear" w:color="auto" w:fill="BFBFBF" w:themeFill="background1" w:themeFillShade="BF"/>
            <w:noWrap/>
          </w:tcPr>
          <w:p w14:paraId="18908A5D" w14:textId="77777777" w:rsidR="00C37DCC" w:rsidRPr="00DB5302" w:rsidRDefault="00C37DCC" w:rsidP="006A523E">
            <w:pPr>
              <w:pStyle w:val="Tablewriting"/>
              <w:rPr>
                <w:rFonts w:cstheme="minorHAnsi"/>
                <w:b/>
                <w:lang w:val="en-US" w:eastAsia="en-US"/>
              </w:rPr>
            </w:pPr>
            <w:r w:rsidRPr="00DB5302">
              <w:rPr>
                <w:rFonts w:cstheme="minorHAnsi"/>
                <w:b/>
              </w:rPr>
              <w:t>Brand</w:t>
            </w:r>
          </w:p>
        </w:tc>
        <w:tc>
          <w:tcPr>
            <w:tcW w:w="1984" w:type="dxa"/>
            <w:shd w:val="clear" w:color="auto" w:fill="BFBFBF" w:themeFill="background1" w:themeFillShade="BF"/>
          </w:tcPr>
          <w:p w14:paraId="429CD30E" w14:textId="47FDB73E" w:rsidR="00C37DCC" w:rsidRPr="00DB5302" w:rsidRDefault="00C37DCC" w:rsidP="006A523E">
            <w:pPr>
              <w:pStyle w:val="Tablewriting"/>
              <w:rPr>
                <w:rFonts w:cstheme="minorHAnsi"/>
                <w:b/>
              </w:rPr>
            </w:pPr>
            <w:r w:rsidRPr="00DB5302">
              <w:rPr>
                <w:rFonts w:cstheme="minorHAnsi"/>
                <w:b/>
              </w:rPr>
              <w:t>Restricted benefit PBS code†</w:t>
            </w:r>
          </w:p>
        </w:tc>
        <w:tc>
          <w:tcPr>
            <w:tcW w:w="1843" w:type="dxa"/>
            <w:shd w:val="clear" w:color="auto" w:fill="BFBFBF" w:themeFill="background1" w:themeFillShade="BF"/>
            <w:noWrap/>
          </w:tcPr>
          <w:p w14:paraId="7C18C209" w14:textId="6DA1DE10" w:rsidR="00C37DCC" w:rsidRPr="00DB5302" w:rsidRDefault="00C37DCC" w:rsidP="006A523E">
            <w:pPr>
              <w:pStyle w:val="Tablewriting"/>
              <w:rPr>
                <w:rFonts w:cstheme="minorHAnsi"/>
                <w:b/>
              </w:rPr>
            </w:pPr>
            <w:r w:rsidRPr="00DB5302">
              <w:rPr>
                <w:rFonts w:cstheme="minorHAnsi"/>
                <w:b/>
              </w:rPr>
              <w:t>Restricted benefit PBS code (requires GPMP)‡</w:t>
            </w:r>
          </w:p>
        </w:tc>
        <w:tc>
          <w:tcPr>
            <w:tcW w:w="1864" w:type="dxa"/>
            <w:shd w:val="clear" w:color="auto" w:fill="BFBFBF" w:themeFill="background1" w:themeFillShade="BF"/>
            <w:noWrap/>
          </w:tcPr>
          <w:p w14:paraId="5CD8D292" w14:textId="6E037B94" w:rsidR="00C37DCC" w:rsidRPr="00DB5302" w:rsidRDefault="00C37DCC" w:rsidP="006A523E">
            <w:pPr>
              <w:pStyle w:val="Tablewriting"/>
              <w:rPr>
                <w:rFonts w:cstheme="minorHAnsi"/>
                <w:b/>
              </w:rPr>
            </w:pPr>
            <w:r w:rsidRPr="00DB5302">
              <w:rPr>
                <w:rFonts w:cstheme="minorHAnsi"/>
                <w:b/>
              </w:rPr>
              <w:t xml:space="preserve">Optometrist restricted benefit PBS code† </w:t>
            </w:r>
          </w:p>
        </w:tc>
      </w:tr>
      <w:tr w:rsidR="00A626C9" w:rsidRPr="00DB5302" w14:paraId="05B1135E" w14:textId="77777777" w:rsidTr="000030AD">
        <w:trPr>
          <w:trHeight w:val="300"/>
        </w:trPr>
        <w:tc>
          <w:tcPr>
            <w:tcW w:w="1747" w:type="dxa"/>
          </w:tcPr>
          <w:p w14:paraId="15363592" w14:textId="645D6A71" w:rsidR="00A626C9" w:rsidRPr="00DB5302" w:rsidRDefault="005B6552" w:rsidP="006A523E">
            <w:pPr>
              <w:pStyle w:val="Tablewriting"/>
              <w:rPr>
                <w:rFonts w:cstheme="minorHAnsi"/>
              </w:rPr>
            </w:pPr>
            <w:r>
              <w:rPr>
                <w:rFonts w:cstheme="minorHAnsi"/>
              </w:rPr>
              <w:t>c</w:t>
            </w:r>
            <w:r w:rsidR="00A626C9" w:rsidRPr="00DB5302">
              <w:rPr>
                <w:rFonts w:cstheme="minorHAnsi"/>
              </w:rPr>
              <w:t xml:space="preserve">armellose sodium </w:t>
            </w:r>
          </w:p>
        </w:tc>
        <w:tc>
          <w:tcPr>
            <w:tcW w:w="1509" w:type="dxa"/>
            <w:noWrap/>
          </w:tcPr>
          <w:p w14:paraId="6E349375" w14:textId="77777777" w:rsidR="00A626C9" w:rsidRPr="00DB5302" w:rsidRDefault="00A626C9" w:rsidP="006A523E">
            <w:pPr>
              <w:spacing w:before="60" w:after="60"/>
              <w:rPr>
                <w:rFonts w:cstheme="minorHAnsi"/>
                <w:sz w:val="20"/>
                <w:szCs w:val="20"/>
              </w:rPr>
            </w:pPr>
            <w:r w:rsidRPr="00DB5302">
              <w:rPr>
                <w:rFonts w:cstheme="minorHAnsi"/>
                <w:sz w:val="20"/>
                <w:szCs w:val="20"/>
              </w:rPr>
              <w:t>Refresh Tears Plus</w:t>
            </w:r>
          </w:p>
          <w:p w14:paraId="5BB1DFEE" w14:textId="7209D7CD" w:rsidR="00A626C9" w:rsidRPr="00DB5302" w:rsidRDefault="00A626C9" w:rsidP="006A523E">
            <w:pPr>
              <w:spacing w:before="60" w:after="60"/>
              <w:rPr>
                <w:rFonts w:cstheme="minorHAnsi"/>
                <w:color w:val="000000"/>
                <w:sz w:val="20"/>
                <w:szCs w:val="20"/>
              </w:rPr>
            </w:pPr>
            <w:r w:rsidRPr="00DB5302">
              <w:rPr>
                <w:rFonts w:cstheme="minorHAnsi"/>
                <w:sz w:val="20"/>
                <w:szCs w:val="20"/>
              </w:rPr>
              <w:t>Refresh Liquigel</w:t>
            </w:r>
          </w:p>
        </w:tc>
        <w:tc>
          <w:tcPr>
            <w:tcW w:w="1984" w:type="dxa"/>
          </w:tcPr>
          <w:p w14:paraId="7EA8CDAD" w14:textId="77777777" w:rsidR="00A626C9" w:rsidRPr="00DB5302" w:rsidRDefault="00A626C9" w:rsidP="006A523E">
            <w:pPr>
              <w:spacing w:before="60" w:after="60"/>
              <w:rPr>
                <w:rFonts w:cstheme="minorHAnsi"/>
                <w:sz w:val="20"/>
                <w:szCs w:val="20"/>
              </w:rPr>
            </w:pPr>
            <w:r w:rsidRPr="00DB5302">
              <w:rPr>
                <w:rFonts w:cstheme="minorHAnsi"/>
                <w:sz w:val="20"/>
                <w:szCs w:val="20"/>
              </w:rPr>
              <w:t>8548X</w:t>
            </w:r>
          </w:p>
          <w:p w14:paraId="54A77709" w14:textId="2CE76FF1" w:rsidR="00A626C9" w:rsidRPr="00DB5302" w:rsidRDefault="00A626C9" w:rsidP="006A523E">
            <w:pPr>
              <w:spacing w:before="60" w:after="60"/>
              <w:rPr>
                <w:rFonts w:cstheme="minorHAnsi"/>
                <w:color w:val="000000"/>
                <w:sz w:val="20"/>
                <w:szCs w:val="20"/>
              </w:rPr>
            </w:pPr>
            <w:r w:rsidRPr="00DB5302">
              <w:rPr>
                <w:rFonts w:cstheme="minorHAnsi"/>
                <w:sz w:val="20"/>
                <w:szCs w:val="20"/>
              </w:rPr>
              <w:t>8593G</w:t>
            </w:r>
          </w:p>
        </w:tc>
        <w:tc>
          <w:tcPr>
            <w:tcW w:w="1843" w:type="dxa"/>
            <w:noWrap/>
          </w:tcPr>
          <w:p w14:paraId="45BE4166" w14:textId="77777777" w:rsidR="00A626C9" w:rsidRPr="00DB5302" w:rsidRDefault="00A626C9" w:rsidP="006A523E">
            <w:pPr>
              <w:spacing w:before="60" w:after="60"/>
              <w:rPr>
                <w:rFonts w:cstheme="minorHAnsi"/>
                <w:sz w:val="20"/>
                <w:szCs w:val="20"/>
              </w:rPr>
            </w:pPr>
            <w:r w:rsidRPr="00DB5302">
              <w:rPr>
                <w:rFonts w:cstheme="minorHAnsi"/>
                <w:sz w:val="20"/>
                <w:szCs w:val="20"/>
              </w:rPr>
              <w:t>9211T</w:t>
            </w:r>
          </w:p>
          <w:p w14:paraId="51E888A6" w14:textId="2EDFBF85" w:rsidR="00A626C9" w:rsidRPr="00DB5302" w:rsidRDefault="00A626C9" w:rsidP="006A523E">
            <w:pPr>
              <w:spacing w:before="60" w:after="60"/>
              <w:rPr>
                <w:rFonts w:cstheme="minorHAnsi"/>
                <w:color w:val="000000"/>
                <w:sz w:val="20"/>
                <w:szCs w:val="20"/>
              </w:rPr>
            </w:pPr>
            <w:r w:rsidRPr="00DB5302">
              <w:rPr>
                <w:rFonts w:cstheme="minorHAnsi"/>
                <w:sz w:val="20"/>
                <w:szCs w:val="20"/>
              </w:rPr>
              <w:t>9212W</w:t>
            </w:r>
          </w:p>
        </w:tc>
        <w:tc>
          <w:tcPr>
            <w:tcW w:w="1864" w:type="dxa"/>
            <w:noWrap/>
          </w:tcPr>
          <w:p w14:paraId="58C32682" w14:textId="77777777" w:rsidR="00A626C9" w:rsidRPr="00DB5302" w:rsidRDefault="00A626C9" w:rsidP="006A523E">
            <w:pPr>
              <w:spacing w:before="60" w:after="60"/>
              <w:rPr>
                <w:rFonts w:cstheme="minorHAnsi"/>
                <w:sz w:val="20"/>
                <w:szCs w:val="20"/>
              </w:rPr>
            </w:pPr>
            <w:r w:rsidRPr="00DB5302">
              <w:rPr>
                <w:rFonts w:cstheme="minorHAnsi"/>
                <w:sz w:val="20"/>
                <w:szCs w:val="20"/>
              </w:rPr>
              <w:t>5507W</w:t>
            </w:r>
          </w:p>
          <w:p w14:paraId="60CF2451" w14:textId="51A93738" w:rsidR="00A626C9" w:rsidRPr="00DB5302" w:rsidRDefault="00A626C9" w:rsidP="006A523E">
            <w:pPr>
              <w:spacing w:before="60" w:after="60"/>
              <w:rPr>
                <w:rFonts w:cstheme="minorHAnsi"/>
                <w:color w:val="000000"/>
                <w:sz w:val="20"/>
                <w:szCs w:val="20"/>
              </w:rPr>
            </w:pPr>
            <w:r w:rsidRPr="00DB5302">
              <w:rPr>
                <w:rFonts w:cstheme="minorHAnsi"/>
                <w:sz w:val="20"/>
                <w:szCs w:val="20"/>
              </w:rPr>
              <w:t>5508X</w:t>
            </w:r>
          </w:p>
        </w:tc>
      </w:tr>
      <w:tr w:rsidR="00A626C9" w:rsidRPr="00DB5302" w14:paraId="04A49C3C" w14:textId="77777777" w:rsidTr="000030AD">
        <w:trPr>
          <w:trHeight w:val="300"/>
        </w:trPr>
        <w:tc>
          <w:tcPr>
            <w:tcW w:w="1747" w:type="dxa"/>
          </w:tcPr>
          <w:p w14:paraId="7540ABC0" w14:textId="3CAC6E98" w:rsidR="00A626C9" w:rsidRPr="00DB5302" w:rsidRDefault="005B6552" w:rsidP="006A523E">
            <w:pPr>
              <w:pStyle w:val="Tablewriting"/>
              <w:rPr>
                <w:rFonts w:cstheme="minorHAnsi"/>
              </w:rPr>
            </w:pPr>
            <w:r>
              <w:rPr>
                <w:rFonts w:cstheme="minorHAnsi"/>
              </w:rPr>
              <w:t>c</w:t>
            </w:r>
            <w:r w:rsidR="00A626C9" w:rsidRPr="00DB5302">
              <w:rPr>
                <w:rFonts w:cstheme="minorHAnsi"/>
              </w:rPr>
              <w:t xml:space="preserve">armellose sodium + glycerol </w:t>
            </w:r>
          </w:p>
        </w:tc>
        <w:tc>
          <w:tcPr>
            <w:tcW w:w="1509" w:type="dxa"/>
            <w:noWrap/>
          </w:tcPr>
          <w:p w14:paraId="4D09E434" w14:textId="3130E6D0" w:rsidR="00A626C9" w:rsidRPr="00DB5302" w:rsidRDefault="00A626C9" w:rsidP="006A523E">
            <w:pPr>
              <w:spacing w:before="60" w:after="60"/>
              <w:rPr>
                <w:rFonts w:cstheme="minorHAnsi"/>
                <w:color w:val="000000"/>
                <w:sz w:val="20"/>
                <w:szCs w:val="20"/>
              </w:rPr>
            </w:pPr>
            <w:r w:rsidRPr="00DB5302">
              <w:rPr>
                <w:rFonts w:cstheme="minorHAnsi"/>
                <w:sz w:val="20"/>
                <w:szCs w:val="20"/>
              </w:rPr>
              <w:t>Optive</w:t>
            </w:r>
          </w:p>
        </w:tc>
        <w:tc>
          <w:tcPr>
            <w:tcW w:w="1984" w:type="dxa"/>
          </w:tcPr>
          <w:p w14:paraId="2600A84F" w14:textId="3C13797A" w:rsidR="00A626C9" w:rsidRPr="00DB5302" w:rsidRDefault="00A626C9" w:rsidP="006A523E">
            <w:pPr>
              <w:spacing w:before="60" w:after="60"/>
              <w:rPr>
                <w:rFonts w:cstheme="minorHAnsi"/>
                <w:color w:val="000000"/>
                <w:sz w:val="20"/>
                <w:szCs w:val="20"/>
              </w:rPr>
            </w:pPr>
            <w:r w:rsidRPr="00DB5302">
              <w:rPr>
                <w:rFonts w:cstheme="minorHAnsi"/>
                <w:sz w:val="20"/>
                <w:szCs w:val="20"/>
              </w:rPr>
              <w:t>9355J</w:t>
            </w:r>
          </w:p>
        </w:tc>
        <w:tc>
          <w:tcPr>
            <w:tcW w:w="1843" w:type="dxa"/>
            <w:noWrap/>
          </w:tcPr>
          <w:p w14:paraId="0F8477AF" w14:textId="522814D6" w:rsidR="00A626C9" w:rsidRPr="00DB5302" w:rsidRDefault="00A626C9" w:rsidP="006A523E">
            <w:pPr>
              <w:spacing w:before="60" w:after="60"/>
              <w:rPr>
                <w:rFonts w:cstheme="minorHAnsi"/>
                <w:color w:val="000000"/>
                <w:sz w:val="20"/>
                <w:szCs w:val="20"/>
              </w:rPr>
            </w:pPr>
            <w:r w:rsidRPr="00DB5302">
              <w:rPr>
                <w:rFonts w:cstheme="minorHAnsi"/>
                <w:sz w:val="20"/>
                <w:szCs w:val="20"/>
              </w:rPr>
              <w:t>9356K</w:t>
            </w:r>
          </w:p>
        </w:tc>
        <w:tc>
          <w:tcPr>
            <w:tcW w:w="1864" w:type="dxa"/>
            <w:noWrap/>
          </w:tcPr>
          <w:p w14:paraId="67F0316A" w14:textId="66B43593" w:rsidR="00A626C9" w:rsidRPr="00DB5302" w:rsidRDefault="00A626C9" w:rsidP="006A523E">
            <w:pPr>
              <w:spacing w:before="60" w:after="60"/>
              <w:rPr>
                <w:rFonts w:cstheme="minorHAnsi"/>
                <w:color w:val="000000"/>
                <w:sz w:val="20"/>
                <w:szCs w:val="20"/>
              </w:rPr>
            </w:pPr>
            <w:r w:rsidRPr="00DB5302">
              <w:rPr>
                <w:rFonts w:cstheme="minorHAnsi"/>
                <w:sz w:val="20"/>
                <w:szCs w:val="20"/>
              </w:rPr>
              <w:t>5556K</w:t>
            </w:r>
          </w:p>
        </w:tc>
      </w:tr>
      <w:tr w:rsidR="00A626C9" w:rsidRPr="00DB5302" w14:paraId="2FCB7273" w14:textId="77777777" w:rsidTr="000030AD">
        <w:trPr>
          <w:trHeight w:val="300"/>
        </w:trPr>
        <w:tc>
          <w:tcPr>
            <w:tcW w:w="1747" w:type="dxa"/>
          </w:tcPr>
          <w:p w14:paraId="3A0A4C6A" w14:textId="42373ADD" w:rsidR="00A626C9" w:rsidRPr="003B2BC1" w:rsidRDefault="005B6552" w:rsidP="006A523E">
            <w:pPr>
              <w:pStyle w:val="Tablewriting"/>
              <w:rPr>
                <w:rFonts w:cstheme="minorHAnsi"/>
              </w:rPr>
            </w:pPr>
            <w:r>
              <w:rPr>
                <w:rFonts w:cstheme="minorHAnsi"/>
              </w:rPr>
              <w:t>h</w:t>
            </w:r>
            <w:r w:rsidR="00A626C9" w:rsidRPr="003B2BC1">
              <w:rPr>
                <w:rFonts w:cstheme="minorHAnsi"/>
              </w:rPr>
              <w:t xml:space="preserve">ypromellose </w:t>
            </w:r>
          </w:p>
        </w:tc>
        <w:tc>
          <w:tcPr>
            <w:tcW w:w="1509" w:type="dxa"/>
            <w:noWrap/>
          </w:tcPr>
          <w:p w14:paraId="5F9B011D" w14:textId="77777777" w:rsidR="00A626C9" w:rsidRPr="003B2BC1" w:rsidRDefault="00A626C9" w:rsidP="006A523E">
            <w:pPr>
              <w:spacing w:before="60" w:after="60"/>
              <w:rPr>
                <w:rFonts w:cstheme="minorHAnsi"/>
                <w:sz w:val="20"/>
                <w:szCs w:val="20"/>
              </w:rPr>
            </w:pPr>
            <w:r w:rsidRPr="003B2BC1">
              <w:rPr>
                <w:rFonts w:cstheme="minorHAnsi"/>
                <w:sz w:val="20"/>
                <w:szCs w:val="20"/>
              </w:rPr>
              <w:t>Methopt</w:t>
            </w:r>
          </w:p>
          <w:p w14:paraId="5886A1BB" w14:textId="77777777" w:rsidR="00A626C9" w:rsidRPr="003B2BC1" w:rsidRDefault="00A626C9" w:rsidP="006A523E">
            <w:pPr>
              <w:spacing w:before="60" w:after="60"/>
              <w:rPr>
                <w:rFonts w:cstheme="minorHAnsi"/>
                <w:sz w:val="20"/>
                <w:szCs w:val="20"/>
              </w:rPr>
            </w:pPr>
            <w:r w:rsidRPr="003B2BC1">
              <w:rPr>
                <w:rFonts w:cstheme="minorHAnsi"/>
                <w:sz w:val="20"/>
                <w:szCs w:val="20"/>
              </w:rPr>
              <w:t>Genteal (listed Mar 2019)</w:t>
            </w:r>
          </w:p>
          <w:p w14:paraId="182B6570" w14:textId="3FF767DD" w:rsidR="00A626C9" w:rsidRPr="003B2BC1" w:rsidRDefault="00A626C9" w:rsidP="006A523E">
            <w:pPr>
              <w:spacing w:before="60" w:after="60"/>
              <w:rPr>
                <w:rFonts w:cstheme="minorHAnsi"/>
                <w:color w:val="000000"/>
                <w:sz w:val="20"/>
                <w:szCs w:val="20"/>
              </w:rPr>
            </w:pPr>
            <w:r w:rsidRPr="003B2BC1">
              <w:rPr>
                <w:rFonts w:cstheme="minorHAnsi"/>
                <w:sz w:val="20"/>
                <w:szCs w:val="20"/>
              </w:rPr>
              <w:t>In a Wink Moisturising (listed Mar 2019)</w:t>
            </w:r>
          </w:p>
        </w:tc>
        <w:tc>
          <w:tcPr>
            <w:tcW w:w="1984" w:type="dxa"/>
          </w:tcPr>
          <w:p w14:paraId="11585677" w14:textId="77777777" w:rsidR="00A626C9" w:rsidRPr="003B2BC1" w:rsidRDefault="00A626C9" w:rsidP="006A523E">
            <w:pPr>
              <w:spacing w:before="60" w:after="60"/>
              <w:rPr>
                <w:rFonts w:cstheme="minorHAnsi"/>
                <w:sz w:val="20"/>
                <w:szCs w:val="20"/>
              </w:rPr>
            </w:pPr>
            <w:r w:rsidRPr="003B2BC1">
              <w:rPr>
                <w:rFonts w:cstheme="minorHAnsi"/>
                <w:sz w:val="20"/>
                <w:szCs w:val="20"/>
              </w:rPr>
              <w:t>2956N</w:t>
            </w:r>
          </w:p>
          <w:p w14:paraId="04F9CA28" w14:textId="77777777" w:rsidR="00A626C9" w:rsidRPr="003B2BC1" w:rsidRDefault="00A626C9" w:rsidP="006A523E">
            <w:pPr>
              <w:spacing w:before="60" w:after="60"/>
              <w:rPr>
                <w:rFonts w:cstheme="minorHAnsi"/>
                <w:sz w:val="20"/>
                <w:szCs w:val="20"/>
              </w:rPr>
            </w:pPr>
            <w:r w:rsidRPr="003B2BC1">
              <w:rPr>
                <w:rFonts w:cstheme="minorHAnsi"/>
                <w:sz w:val="20"/>
                <w:szCs w:val="20"/>
              </w:rPr>
              <w:t>8287E (until July 2019)</w:t>
            </w:r>
          </w:p>
          <w:p w14:paraId="39110BC5" w14:textId="7DCD1979" w:rsidR="00A626C9" w:rsidRPr="003B2BC1" w:rsidRDefault="00A626C9" w:rsidP="006A523E">
            <w:pPr>
              <w:spacing w:before="60" w:after="60"/>
              <w:rPr>
                <w:rFonts w:cstheme="minorHAnsi"/>
                <w:color w:val="000000"/>
                <w:sz w:val="20"/>
                <w:szCs w:val="20"/>
              </w:rPr>
            </w:pPr>
            <w:r w:rsidRPr="003B2BC1">
              <w:rPr>
                <w:rFonts w:cstheme="minorHAnsi"/>
                <w:sz w:val="20"/>
                <w:szCs w:val="20"/>
              </w:rPr>
              <w:t>11625W</w:t>
            </w:r>
          </w:p>
        </w:tc>
        <w:tc>
          <w:tcPr>
            <w:tcW w:w="1843" w:type="dxa"/>
            <w:noWrap/>
          </w:tcPr>
          <w:p w14:paraId="405738F5" w14:textId="77777777" w:rsidR="00A626C9" w:rsidRPr="003B2BC1" w:rsidRDefault="00A626C9" w:rsidP="006A523E">
            <w:pPr>
              <w:spacing w:before="60" w:after="60"/>
              <w:rPr>
                <w:rFonts w:cstheme="minorHAnsi"/>
                <w:sz w:val="20"/>
                <w:szCs w:val="20"/>
              </w:rPr>
            </w:pPr>
            <w:r w:rsidRPr="003B2BC1">
              <w:rPr>
                <w:rFonts w:cstheme="minorHAnsi"/>
                <w:sz w:val="20"/>
                <w:szCs w:val="20"/>
              </w:rPr>
              <w:t>9214Y</w:t>
            </w:r>
          </w:p>
          <w:p w14:paraId="6D30EE89" w14:textId="77777777" w:rsidR="00A626C9" w:rsidRPr="003B2BC1" w:rsidRDefault="00A626C9" w:rsidP="006A523E">
            <w:pPr>
              <w:spacing w:before="60" w:after="60"/>
              <w:rPr>
                <w:rFonts w:cstheme="minorHAnsi"/>
                <w:sz w:val="20"/>
                <w:szCs w:val="20"/>
              </w:rPr>
            </w:pPr>
            <w:r w:rsidRPr="003B2BC1">
              <w:rPr>
                <w:rFonts w:cstheme="minorHAnsi"/>
                <w:sz w:val="20"/>
                <w:szCs w:val="20"/>
              </w:rPr>
              <w:t>9213X (until July 2019)</w:t>
            </w:r>
          </w:p>
          <w:p w14:paraId="36B454D3" w14:textId="093BEE51" w:rsidR="00A626C9" w:rsidRPr="003B2BC1" w:rsidRDefault="00A626C9" w:rsidP="006A523E">
            <w:pPr>
              <w:spacing w:before="60" w:after="60"/>
              <w:rPr>
                <w:rFonts w:cstheme="minorHAnsi"/>
                <w:color w:val="000000"/>
                <w:sz w:val="20"/>
                <w:szCs w:val="20"/>
              </w:rPr>
            </w:pPr>
            <w:r w:rsidRPr="003B2BC1">
              <w:rPr>
                <w:rFonts w:cstheme="minorHAnsi"/>
                <w:sz w:val="20"/>
                <w:szCs w:val="20"/>
              </w:rPr>
              <w:t>11643T</w:t>
            </w:r>
          </w:p>
        </w:tc>
        <w:tc>
          <w:tcPr>
            <w:tcW w:w="1864" w:type="dxa"/>
            <w:noWrap/>
          </w:tcPr>
          <w:p w14:paraId="5B32464E" w14:textId="77777777" w:rsidR="00A626C9" w:rsidRPr="003B2BC1" w:rsidRDefault="00A626C9" w:rsidP="006A523E">
            <w:pPr>
              <w:spacing w:before="60" w:after="60"/>
              <w:rPr>
                <w:rFonts w:cstheme="minorHAnsi"/>
                <w:sz w:val="20"/>
                <w:szCs w:val="20"/>
              </w:rPr>
            </w:pPr>
            <w:r w:rsidRPr="003B2BC1">
              <w:rPr>
                <w:rFonts w:cstheme="minorHAnsi"/>
                <w:sz w:val="20"/>
                <w:szCs w:val="20"/>
              </w:rPr>
              <w:t>5517J</w:t>
            </w:r>
          </w:p>
          <w:p w14:paraId="32C016F9" w14:textId="77777777" w:rsidR="00A626C9" w:rsidRPr="003B2BC1" w:rsidRDefault="00A626C9" w:rsidP="006A523E">
            <w:pPr>
              <w:spacing w:before="60" w:after="60"/>
              <w:rPr>
                <w:rFonts w:cstheme="minorHAnsi"/>
                <w:sz w:val="20"/>
                <w:szCs w:val="20"/>
              </w:rPr>
            </w:pPr>
            <w:r w:rsidRPr="003B2BC1">
              <w:rPr>
                <w:rFonts w:cstheme="minorHAnsi"/>
                <w:sz w:val="20"/>
                <w:szCs w:val="20"/>
              </w:rPr>
              <w:t>5518K (until July 2019)</w:t>
            </w:r>
          </w:p>
          <w:p w14:paraId="52C02154" w14:textId="0E3E12DF" w:rsidR="00A626C9" w:rsidRPr="003B2BC1" w:rsidRDefault="00A626C9" w:rsidP="006A523E">
            <w:pPr>
              <w:spacing w:before="60" w:after="60"/>
              <w:rPr>
                <w:rFonts w:cstheme="minorHAnsi"/>
                <w:color w:val="000000"/>
                <w:sz w:val="20"/>
                <w:szCs w:val="20"/>
              </w:rPr>
            </w:pPr>
            <w:r w:rsidRPr="003B2BC1">
              <w:rPr>
                <w:rFonts w:cstheme="minorHAnsi"/>
                <w:sz w:val="20"/>
                <w:szCs w:val="20"/>
              </w:rPr>
              <w:t>11634H</w:t>
            </w:r>
          </w:p>
        </w:tc>
      </w:tr>
      <w:tr w:rsidR="00A626C9" w:rsidRPr="00DB5302" w14:paraId="2B02CBF7" w14:textId="77777777" w:rsidTr="000030AD">
        <w:trPr>
          <w:trHeight w:val="300"/>
        </w:trPr>
        <w:tc>
          <w:tcPr>
            <w:tcW w:w="1747" w:type="dxa"/>
          </w:tcPr>
          <w:p w14:paraId="2AF284F0" w14:textId="581C2FC7" w:rsidR="00A626C9" w:rsidRPr="003B2BC1" w:rsidRDefault="005B6552" w:rsidP="006A523E">
            <w:pPr>
              <w:pStyle w:val="Tablewriting"/>
              <w:rPr>
                <w:rFonts w:cstheme="minorHAnsi"/>
              </w:rPr>
            </w:pPr>
            <w:r>
              <w:rPr>
                <w:rFonts w:cstheme="minorHAnsi"/>
              </w:rPr>
              <w:t>h</w:t>
            </w:r>
            <w:r w:rsidR="00A626C9" w:rsidRPr="003B2BC1">
              <w:rPr>
                <w:rFonts w:cstheme="minorHAnsi"/>
              </w:rPr>
              <w:t xml:space="preserve">ypromellose + dextran-70 </w:t>
            </w:r>
          </w:p>
        </w:tc>
        <w:tc>
          <w:tcPr>
            <w:tcW w:w="1509" w:type="dxa"/>
            <w:noWrap/>
          </w:tcPr>
          <w:p w14:paraId="426BFFD1" w14:textId="77777777" w:rsidR="00A626C9" w:rsidRPr="003B2BC1" w:rsidRDefault="00A626C9" w:rsidP="006A523E">
            <w:pPr>
              <w:spacing w:before="60" w:after="60"/>
              <w:rPr>
                <w:rFonts w:cstheme="minorHAnsi"/>
                <w:sz w:val="20"/>
                <w:szCs w:val="20"/>
              </w:rPr>
            </w:pPr>
            <w:r w:rsidRPr="003B2BC1">
              <w:rPr>
                <w:rFonts w:cstheme="minorHAnsi"/>
                <w:sz w:val="20"/>
                <w:szCs w:val="20"/>
              </w:rPr>
              <w:t>Poly-Tears</w:t>
            </w:r>
          </w:p>
          <w:p w14:paraId="34E2B8E4" w14:textId="4441CB2B" w:rsidR="00A626C9" w:rsidRPr="003B2BC1" w:rsidRDefault="00A626C9" w:rsidP="006A523E">
            <w:pPr>
              <w:spacing w:before="60" w:after="60"/>
              <w:rPr>
                <w:rFonts w:cstheme="minorHAnsi"/>
                <w:color w:val="000000"/>
                <w:sz w:val="20"/>
                <w:szCs w:val="20"/>
              </w:rPr>
            </w:pPr>
            <w:r w:rsidRPr="003B2BC1">
              <w:rPr>
                <w:rFonts w:cstheme="minorHAnsi"/>
                <w:sz w:val="20"/>
                <w:szCs w:val="20"/>
              </w:rPr>
              <w:t>Tears Naturale</w:t>
            </w:r>
          </w:p>
        </w:tc>
        <w:tc>
          <w:tcPr>
            <w:tcW w:w="1984" w:type="dxa"/>
          </w:tcPr>
          <w:p w14:paraId="570944FE" w14:textId="2B1C0D16" w:rsidR="00A626C9" w:rsidRPr="003B2BC1" w:rsidRDefault="00A626C9" w:rsidP="006A523E">
            <w:pPr>
              <w:spacing w:before="60" w:after="60"/>
              <w:rPr>
                <w:rFonts w:cstheme="minorHAnsi"/>
                <w:color w:val="000000"/>
                <w:sz w:val="20"/>
                <w:szCs w:val="20"/>
              </w:rPr>
            </w:pPr>
            <w:r w:rsidRPr="003B2BC1">
              <w:rPr>
                <w:rFonts w:cstheme="minorHAnsi"/>
                <w:sz w:val="20"/>
                <w:szCs w:val="20"/>
              </w:rPr>
              <w:t>1509K</w:t>
            </w:r>
          </w:p>
        </w:tc>
        <w:tc>
          <w:tcPr>
            <w:tcW w:w="1843" w:type="dxa"/>
            <w:noWrap/>
          </w:tcPr>
          <w:p w14:paraId="78DBC42A" w14:textId="6E2EBE03" w:rsidR="00A626C9" w:rsidRPr="003B2BC1" w:rsidRDefault="00A626C9" w:rsidP="006A523E">
            <w:pPr>
              <w:spacing w:before="60" w:after="60"/>
              <w:rPr>
                <w:rFonts w:cstheme="minorHAnsi"/>
                <w:color w:val="000000"/>
                <w:sz w:val="20"/>
                <w:szCs w:val="20"/>
              </w:rPr>
            </w:pPr>
            <w:r w:rsidRPr="003B2BC1">
              <w:rPr>
                <w:rFonts w:cstheme="minorHAnsi"/>
                <w:sz w:val="20"/>
                <w:szCs w:val="20"/>
              </w:rPr>
              <w:t>9216C</w:t>
            </w:r>
          </w:p>
        </w:tc>
        <w:tc>
          <w:tcPr>
            <w:tcW w:w="1864" w:type="dxa"/>
            <w:noWrap/>
          </w:tcPr>
          <w:p w14:paraId="22016816" w14:textId="123C5BB3" w:rsidR="00A626C9" w:rsidRPr="003B2BC1" w:rsidRDefault="00A626C9" w:rsidP="006A523E">
            <w:pPr>
              <w:spacing w:before="60" w:after="60"/>
              <w:rPr>
                <w:rFonts w:cstheme="minorHAnsi"/>
                <w:color w:val="000000"/>
                <w:sz w:val="20"/>
                <w:szCs w:val="20"/>
              </w:rPr>
            </w:pPr>
            <w:r w:rsidRPr="003B2BC1">
              <w:rPr>
                <w:rFonts w:cstheme="minorHAnsi"/>
                <w:sz w:val="20"/>
                <w:szCs w:val="20"/>
              </w:rPr>
              <w:t>5520M</w:t>
            </w:r>
          </w:p>
        </w:tc>
      </w:tr>
      <w:tr w:rsidR="00A626C9" w:rsidRPr="00DB5302" w14:paraId="3B5F0C3B" w14:textId="77777777" w:rsidTr="000030AD">
        <w:trPr>
          <w:trHeight w:val="300"/>
        </w:trPr>
        <w:tc>
          <w:tcPr>
            <w:tcW w:w="1747" w:type="dxa"/>
          </w:tcPr>
          <w:p w14:paraId="25579082" w14:textId="5D7E068E" w:rsidR="00A626C9" w:rsidRPr="003B2BC1" w:rsidRDefault="005B6552" w:rsidP="006A523E">
            <w:pPr>
              <w:pStyle w:val="Tablewriting"/>
              <w:rPr>
                <w:rFonts w:cstheme="minorHAnsi"/>
              </w:rPr>
            </w:pPr>
            <w:r>
              <w:rPr>
                <w:rFonts w:cstheme="minorHAnsi"/>
              </w:rPr>
              <w:t>c</w:t>
            </w:r>
            <w:r w:rsidR="00A626C9" w:rsidRPr="003B2BC1">
              <w:rPr>
                <w:rFonts w:cstheme="minorHAnsi"/>
              </w:rPr>
              <w:t xml:space="preserve">arbomer 980 </w:t>
            </w:r>
          </w:p>
        </w:tc>
        <w:tc>
          <w:tcPr>
            <w:tcW w:w="1509" w:type="dxa"/>
            <w:noWrap/>
          </w:tcPr>
          <w:p w14:paraId="1C2BC4F3" w14:textId="77777777" w:rsidR="00A626C9" w:rsidRPr="003B2BC1" w:rsidRDefault="00A626C9" w:rsidP="006A523E">
            <w:pPr>
              <w:spacing w:before="60" w:after="60"/>
              <w:rPr>
                <w:rFonts w:cstheme="minorHAnsi"/>
                <w:sz w:val="20"/>
                <w:szCs w:val="20"/>
              </w:rPr>
            </w:pPr>
            <w:r w:rsidRPr="003B2BC1">
              <w:rPr>
                <w:rFonts w:cstheme="minorHAnsi"/>
                <w:sz w:val="20"/>
                <w:szCs w:val="20"/>
              </w:rPr>
              <w:t>Optifresh</w:t>
            </w:r>
          </w:p>
          <w:p w14:paraId="562F71F9" w14:textId="77777777" w:rsidR="00A626C9" w:rsidRPr="003B2BC1" w:rsidRDefault="00A626C9" w:rsidP="006A523E">
            <w:pPr>
              <w:spacing w:before="60" w:after="60"/>
              <w:rPr>
                <w:rFonts w:cstheme="minorHAnsi"/>
                <w:sz w:val="20"/>
                <w:szCs w:val="20"/>
              </w:rPr>
            </w:pPr>
            <w:r w:rsidRPr="003B2BC1">
              <w:rPr>
                <w:rFonts w:cstheme="minorHAnsi"/>
                <w:sz w:val="20"/>
                <w:szCs w:val="20"/>
              </w:rPr>
              <w:t>PAA</w:t>
            </w:r>
          </w:p>
          <w:p w14:paraId="7534332C" w14:textId="77777777" w:rsidR="00A626C9" w:rsidRPr="003B2BC1" w:rsidRDefault="00A626C9" w:rsidP="006A523E">
            <w:pPr>
              <w:spacing w:before="60" w:after="60"/>
              <w:rPr>
                <w:rFonts w:cstheme="minorHAnsi"/>
                <w:sz w:val="20"/>
                <w:szCs w:val="20"/>
              </w:rPr>
            </w:pPr>
            <w:r w:rsidRPr="003B2BC1">
              <w:rPr>
                <w:rFonts w:cstheme="minorHAnsi"/>
                <w:sz w:val="20"/>
                <w:szCs w:val="20"/>
              </w:rPr>
              <w:t>Viscotears</w:t>
            </w:r>
          </w:p>
          <w:p w14:paraId="2B4F9389" w14:textId="6E9C1764" w:rsidR="00A626C9" w:rsidRPr="003B2BC1" w:rsidRDefault="00A626C9" w:rsidP="006A523E">
            <w:pPr>
              <w:spacing w:before="60" w:after="60"/>
              <w:rPr>
                <w:rFonts w:cstheme="minorHAnsi"/>
                <w:color w:val="000000"/>
                <w:sz w:val="20"/>
                <w:szCs w:val="20"/>
              </w:rPr>
            </w:pPr>
            <w:r w:rsidRPr="003B2BC1">
              <w:rPr>
                <w:rFonts w:cstheme="minorHAnsi"/>
                <w:sz w:val="20"/>
                <w:szCs w:val="20"/>
              </w:rPr>
              <w:t>Geltears (until Sept 2013)</w:t>
            </w:r>
          </w:p>
        </w:tc>
        <w:tc>
          <w:tcPr>
            <w:tcW w:w="1984" w:type="dxa"/>
          </w:tcPr>
          <w:p w14:paraId="2BC5A7B3" w14:textId="753A53A2" w:rsidR="00A626C9" w:rsidRPr="003B2BC1" w:rsidRDefault="00A626C9" w:rsidP="006A523E">
            <w:pPr>
              <w:spacing w:before="60" w:after="60"/>
              <w:rPr>
                <w:rFonts w:cstheme="minorHAnsi"/>
                <w:color w:val="000000"/>
                <w:sz w:val="20"/>
                <w:szCs w:val="20"/>
              </w:rPr>
            </w:pPr>
            <w:r w:rsidRPr="003B2BC1">
              <w:rPr>
                <w:rFonts w:cstheme="minorHAnsi"/>
                <w:sz w:val="20"/>
                <w:szCs w:val="20"/>
              </w:rPr>
              <w:t>8384G</w:t>
            </w:r>
          </w:p>
        </w:tc>
        <w:tc>
          <w:tcPr>
            <w:tcW w:w="1843" w:type="dxa"/>
            <w:noWrap/>
          </w:tcPr>
          <w:p w14:paraId="26DBAD1D" w14:textId="59A754E0" w:rsidR="00A626C9" w:rsidRPr="003B2BC1" w:rsidRDefault="00A626C9" w:rsidP="006A523E">
            <w:pPr>
              <w:spacing w:before="60" w:after="60"/>
              <w:rPr>
                <w:rFonts w:cstheme="minorHAnsi"/>
                <w:color w:val="000000"/>
                <w:sz w:val="20"/>
                <w:szCs w:val="20"/>
              </w:rPr>
            </w:pPr>
            <w:r w:rsidRPr="003B2BC1">
              <w:rPr>
                <w:rFonts w:cstheme="minorHAnsi"/>
                <w:sz w:val="20"/>
                <w:szCs w:val="20"/>
              </w:rPr>
              <w:t>9210R</w:t>
            </w:r>
          </w:p>
        </w:tc>
        <w:tc>
          <w:tcPr>
            <w:tcW w:w="1864" w:type="dxa"/>
            <w:noWrap/>
          </w:tcPr>
          <w:p w14:paraId="3CF26D7C" w14:textId="7E1045CA" w:rsidR="00A626C9" w:rsidRPr="003B2BC1" w:rsidRDefault="00A626C9" w:rsidP="006A523E">
            <w:pPr>
              <w:spacing w:before="60" w:after="60"/>
              <w:rPr>
                <w:rFonts w:cstheme="minorHAnsi"/>
                <w:color w:val="000000"/>
                <w:sz w:val="20"/>
                <w:szCs w:val="20"/>
              </w:rPr>
            </w:pPr>
            <w:r w:rsidRPr="003B2BC1">
              <w:rPr>
                <w:rFonts w:cstheme="minorHAnsi"/>
                <w:sz w:val="20"/>
                <w:szCs w:val="20"/>
              </w:rPr>
              <w:t>5503P</w:t>
            </w:r>
          </w:p>
        </w:tc>
      </w:tr>
      <w:tr w:rsidR="00D83FEF" w:rsidRPr="00DB5302" w14:paraId="2790DBE8" w14:textId="77777777" w:rsidTr="000030AD">
        <w:trPr>
          <w:trHeight w:val="300"/>
        </w:trPr>
        <w:tc>
          <w:tcPr>
            <w:tcW w:w="1747" w:type="dxa"/>
          </w:tcPr>
          <w:p w14:paraId="2E19E7AC" w14:textId="77563166" w:rsidR="00D83FEF" w:rsidRPr="003B2BC1" w:rsidRDefault="005B6552" w:rsidP="006A523E">
            <w:pPr>
              <w:pStyle w:val="Tablewriting"/>
              <w:rPr>
                <w:rFonts w:cstheme="minorHAnsi"/>
              </w:rPr>
            </w:pPr>
            <w:r>
              <w:rPr>
                <w:rFonts w:cstheme="minorHAnsi"/>
              </w:rPr>
              <w:t>c</w:t>
            </w:r>
            <w:r w:rsidR="00D83FEF" w:rsidRPr="003B2BC1">
              <w:rPr>
                <w:rFonts w:cstheme="minorHAnsi"/>
              </w:rPr>
              <w:t>arbomer + triglycerides (until Apr 2014)</w:t>
            </w:r>
          </w:p>
        </w:tc>
        <w:tc>
          <w:tcPr>
            <w:tcW w:w="1509" w:type="dxa"/>
            <w:noWrap/>
          </w:tcPr>
          <w:p w14:paraId="32D9875A" w14:textId="5A91625F" w:rsidR="00D83FEF" w:rsidRPr="003B2BC1" w:rsidRDefault="00D83FEF" w:rsidP="006A523E">
            <w:pPr>
              <w:spacing w:before="60" w:after="60"/>
              <w:rPr>
                <w:rFonts w:cstheme="minorHAnsi"/>
                <w:color w:val="000000"/>
                <w:sz w:val="20"/>
                <w:szCs w:val="20"/>
              </w:rPr>
            </w:pPr>
            <w:r w:rsidRPr="003B2BC1">
              <w:rPr>
                <w:rFonts w:cstheme="minorHAnsi"/>
                <w:sz w:val="20"/>
                <w:szCs w:val="20"/>
              </w:rPr>
              <w:t>Artelac</w:t>
            </w:r>
          </w:p>
        </w:tc>
        <w:tc>
          <w:tcPr>
            <w:tcW w:w="1984" w:type="dxa"/>
          </w:tcPr>
          <w:p w14:paraId="5E2A67AD" w14:textId="1677C316" w:rsidR="00D83FEF" w:rsidRPr="003B2BC1" w:rsidRDefault="00D83FEF" w:rsidP="006A523E">
            <w:pPr>
              <w:spacing w:before="60" w:after="60"/>
              <w:rPr>
                <w:rFonts w:cstheme="minorHAnsi"/>
                <w:color w:val="000000"/>
                <w:sz w:val="20"/>
                <w:szCs w:val="20"/>
              </w:rPr>
            </w:pPr>
            <w:r w:rsidRPr="003B2BC1">
              <w:rPr>
                <w:rFonts w:cstheme="minorHAnsi"/>
                <w:sz w:val="20"/>
                <w:szCs w:val="20"/>
              </w:rPr>
              <w:t>2041K</w:t>
            </w:r>
          </w:p>
        </w:tc>
        <w:tc>
          <w:tcPr>
            <w:tcW w:w="1843" w:type="dxa"/>
            <w:noWrap/>
          </w:tcPr>
          <w:p w14:paraId="1BD84BD7" w14:textId="0B83DE0A" w:rsidR="00D83FEF" w:rsidRPr="003B2BC1" w:rsidRDefault="00D83FEF" w:rsidP="006A523E">
            <w:pPr>
              <w:spacing w:before="60" w:after="60"/>
              <w:rPr>
                <w:rFonts w:cstheme="minorHAnsi"/>
                <w:color w:val="000000"/>
                <w:sz w:val="20"/>
                <w:szCs w:val="20"/>
              </w:rPr>
            </w:pPr>
            <w:r w:rsidRPr="003B2BC1">
              <w:rPr>
                <w:rFonts w:cstheme="minorHAnsi"/>
                <w:sz w:val="20"/>
                <w:szCs w:val="20"/>
              </w:rPr>
              <w:t>2044N</w:t>
            </w:r>
          </w:p>
        </w:tc>
        <w:tc>
          <w:tcPr>
            <w:tcW w:w="1864" w:type="dxa"/>
            <w:noWrap/>
          </w:tcPr>
          <w:p w14:paraId="53E23179" w14:textId="5CE9DE34" w:rsidR="00D83FEF" w:rsidRPr="003B2BC1" w:rsidRDefault="00D83FEF" w:rsidP="006A523E">
            <w:pPr>
              <w:spacing w:before="60" w:after="60"/>
              <w:rPr>
                <w:rFonts w:cstheme="minorHAnsi"/>
                <w:color w:val="000000"/>
                <w:sz w:val="20"/>
                <w:szCs w:val="20"/>
              </w:rPr>
            </w:pPr>
            <w:r w:rsidRPr="003B2BC1">
              <w:rPr>
                <w:rFonts w:cstheme="minorHAnsi"/>
                <w:sz w:val="20"/>
                <w:szCs w:val="20"/>
              </w:rPr>
              <w:t>2082N</w:t>
            </w:r>
          </w:p>
        </w:tc>
      </w:tr>
      <w:tr w:rsidR="00D83FEF" w:rsidRPr="00DB5302" w14:paraId="1B5DA9AA" w14:textId="77777777" w:rsidTr="000030AD">
        <w:trPr>
          <w:trHeight w:val="300"/>
        </w:trPr>
        <w:tc>
          <w:tcPr>
            <w:tcW w:w="1747" w:type="dxa"/>
          </w:tcPr>
          <w:p w14:paraId="160A3573" w14:textId="0B4BF0E2" w:rsidR="00D83FEF" w:rsidRPr="003B2BC1" w:rsidRDefault="005B6552" w:rsidP="006A523E">
            <w:pPr>
              <w:pStyle w:val="Tablewriting"/>
              <w:rPr>
                <w:rFonts w:cstheme="minorHAnsi"/>
              </w:rPr>
            </w:pPr>
            <w:r>
              <w:rPr>
                <w:rFonts w:cstheme="minorHAnsi"/>
              </w:rPr>
              <w:t>h</w:t>
            </w:r>
            <w:r w:rsidR="00D83FEF" w:rsidRPr="003B2BC1">
              <w:rPr>
                <w:rFonts w:cstheme="minorHAnsi"/>
              </w:rPr>
              <w:t>ypromellose + carbomer-980</w:t>
            </w:r>
          </w:p>
        </w:tc>
        <w:tc>
          <w:tcPr>
            <w:tcW w:w="1509" w:type="dxa"/>
            <w:noWrap/>
          </w:tcPr>
          <w:p w14:paraId="4151D06C" w14:textId="77777777" w:rsidR="00D83FEF" w:rsidRPr="003B2BC1" w:rsidRDefault="00D83FEF" w:rsidP="006A523E">
            <w:pPr>
              <w:spacing w:before="60" w:after="60"/>
              <w:rPr>
                <w:rFonts w:cstheme="minorHAnsi"/>
                <w:sz w:val="20"/>
                <w:szCs w:val="20"/>
              </w:rPr>
            </w:pPr>
            <w:r w:rsidRPr="003B2BC1">
              <w:rPr>
                <w:rFonts w:cstheme="minorHAnsi"/>
                <w:sz w:val="20"/>
                <w:szCs w:val="20"/>
              </w:rPr>
              <w:t>Genteal</w:t>
            </w:r>
          </w:p>
          <w:p w14:paraId="20B129BD" w14:textId="7AB5A6EF" w:rsidR="00D83FEF" w:rsidRPr="003B2BC1" w:rsidRDefault="00D83FEF" w:rsidP="006A523E">
            <w:pPr>
              <w:spacing w:before="60" w:after="60"/>
              <w:rPr>
                <w:rFonts w:cstheme="minorHAnsi"/>
                <w:color w:val="000000"/>
                <w:sz w:val="20"/>
                <w:szCs w:val="20"/>
              </w:rPr>
            </w:pPr>
            <w:r w:rsidRPr="003B2BC1">
              <w:rPr>
                <w:rFonts w:cstheme="minorHAnsi"/>
                <w:sz w:val="20"/>
                <w:szCs w:val="20"/>
              </w:rPr>
              <w:t>HPMC PAA</w:t>
            </w:r>
          </w:p>
        </w:tc>
        <w:tc>
          <w:tcPr>
            <w:tcW w:w="1984" w:type="dxa"/>
          </w:tcPr>
          <w:p w14:paraId="479AEA89" w14:textId="25D207A7" w:rsidR="00D83FEF" w:rsidRPr="003B2BC1" w:rsidRDefault="00D83FEF" w:rsidP="006A523E">
            <w:pPr>
              <w:spacing w:before="60" w:after="60"/>
              <w:rPr>
                <w:rFonts w:cstheme="minorHAnsi"/>
                <w:color w:val="000000"/>
                <w:sz w:val="20"/>
                <w:szCs w:val="20"/>
              </w:rPr>
            </w:pPr>
            <w:r w:rsidRPr="003B2BC1">
              <w:rPr>
                <w:rFonts w:cstheme="minorHAnsi"/>
                <w:sz w:val="20"/>
                <w:szCs w:val="20"/>
              </w:rPr>
              <w:t>8564R</w:t>
            </w:r>
          </w:p>
        </w:tc>
        <w:tc>
          <w:tcPr>
            <w:tcW w:w="1843" w:type="dxa"/>
            <w:noWrap/>
          </w:tcPr>
          <w:p w14:paraId="1D24706C" w14:textId="057C49A5" w:rsidR="00D83FEF" w:rsidRPr="003B2BC1" w:rsidRDefault="00D83FEF" w:rsidP="006A523E">
            <w:pPr>
              <w:spacing w:before="60" w:after="60"/>
              <w:rPr>
                <w:rFonts w:cstheme="minorHAnsi"/>
                <w:color w:val="000000"/>
                <w:sz w:val="20"/>
                <w:szCs w:val="20"/>
              </w:rPr>
            </w:pPr>
            <w:r w:rsidRPr="003B2BC1">
              <w:rPr>
                <w:rFonts w:cstheme="minorHAnsi"/>
                <w:sz w:val="20"/>
                <w:szCs w:val="20"/>
              </w:rPr>
              <w:t>9215B</w:t>
            </w:r>
          </w:p>
        </w:tc>
        <w:tc>
          <w:tcPr>
            <w:tcW w:w="1864" w:type="dxa"/>
            <w:noWrap/>
          </w:tcPr>
          <w:p w14:paraId="19F9B33B" w14:textId="0C21E65B" w:rsidR="00D83FEF" w:rsidRPr="003B2BC1" w:rsidRDefault="00D83FEF" w:rsidP="006A523E">
            <w:pPr>
              <w:spacing w:before="60" w:after="60"/>
              <w:rPr>
                <w:rFonts w:cstheme="minorHAnsi"/>
                <w:color w:val="000000"/>
                <w:sz w:val="20"/>
                <w:szCs w:val="20"/>
              </w:rPr>
            </w:pPr>
            <w:r w:rsidRPr="003B2BC1">
              <w:rPr>
                <w:rFonts w:cstheme="minorHAnsi"/>
                <w:sz w:val="20"/>
                <w:szCs w:val="20"/>
              </w:rPr>
              <w:t>5519L</w:t>
            </w:r>
          </w:p>
        </w:tc>
      </w:tr>
      <w:tr w:rsidR="00D83FEF" w:rsidRPr="00DB5302" w14:paraId="05CF6233" w14:textId="77777777" w:rsidTr="000030AD">
        <w:trPr>
          <w:trHeight w:val="300"/>
        </w:trPr>
        <w:tc>
          <w:tcPr>
            <w:tcW w:w="1747" w:type="dxa"/>
          </w:tcPr>
          <w:p w14:paraId="47DB295E" w14:textId="6246893D" w:rsidR="00D83FEF" w:rsidRPr="003B2BC1" w:rsidRDefault="005B6552" w:rsidP="006A523E">
            <w:pPr>
              <w:pStyle w:val="Tablewriting"/>
              <w:rPr>
                <w:rFonts w:cstheme="minorHAnsi"/>
              </w:rPr>
            </w:pPr>
            <w:r>
              <w:rPr>
                <w:rFonts w:cstheme="minorHAnsi"/>
              </w:rPr>
              <w:t>p</w:t>
            </w:r>
            <w:r w:rsidR="00D83FEF" w:rsidRPr="003B2BC1">
              <w:rPr>
                <w:rFonts w:cstheme="minorHAnsi"/>
              </w:rPr>
              <w:t>olyethylene glycol (until Sept 2014)</w:t>
            </w:r>
          </w:p>
        </w:tc>
        <w:tc>
          <w:tcPr>
            <w:tcW w:w="1509" w:type="dxa"/>
            <w:noWrap/>
          </w:tcPr>
          <w:p w14:paraId="3DCEDBE2" w14:textId="0701497E" w:rsidR="00D83FEF" w:rsidRPr="003B2BC1" w:rsidRDefault="00D83FEF" w:rsidP="006A523E">
            <w:pPr>
              <w:spacing w:before="60" w:after="60"/>
              <w:rPr>
                <w:rFonts w:cstheme="minorHAnsi"/>
                <w:color w:val="000000"/>
                <w:sz w:val="20"/>
                <w:szCs w:val="20"/>
              </w:rPr>
            </w:pPr>
            <w:r w:rsidRPr="003B2BC1">
              <w:rPr>
                <w:rFonts w:cstheme="minorHAnsi"/>
                <w:sz w:val="20"/>
                <w:szCs w:val="20"/>
              </w:rPr>
              <w:t>Blink Intensive Tears</w:t>
            </w:r>
          </w:p>
        </w:tc>
        <w:tc>
          <w:tcPr>
            <w:tcW w:w="1984" w:type="dxa"/>
          </w:tcPr>
          <w:p w14:paraId="43D633AF" w14:textId="576D1F0B" w:rsidR="00D83FEF" w:rsidRPr="003B2BC1" w:rsidRDefault="00D83FEF" w:rsidP="006A523E">
            <w:pPr>
              <w:spacing w:before="60" w:after="60"/>
              <w:rPr>
                <w:rFonts w:cstheme="minorHAnsi"/>
                <w:color w:val="000000"/>
                <w:sz w:val="20"/>
                <w:szCs w:val="20"/>
              </w:rPr>
            </w:pPr>
            <w:r w:rsidRPr="003B2BC1">
              <w:rPr>
                <w:rFonts w:cstheme="minorHAnsi"/>
                <w:sz w:val="20"/>
                <w:szCs w:val="20"/>
              </w:rPr>
              <w:t>9491M</w:t>
            </w:r>
          </w:p>
        </w:tc>
        <w:tc>
          <w:tcPr>
            <w:tcW w:w="1843" w:type="dxa"/>
            <w:noWrap/>
          </w:tcPr>
          <w:p w14:paraId="0B899E77" w14:textId="104CD2A6" w:rsidR="00D83FEF" w:rsidRPr="003B2BC1" w:rsidRDefault="00D83FEF" w:rsidP="006A523E">
            <w:pPr>
              <w:spacing w:before="60" w:after="60"/>
              <w:rPr>
                <w:rFonts w:cstheme="minorHAnsi"/>
                <w:color w:val="000000"/>
                <w:sz w:val="20"/>
                <w:szCs w:val="20"/>
              </w:rPr>
            </w:pPr>
            <w:r w:rsidRPr="003B2BC1">
              <w:rPr>
                <w:rFonts w:cstheme="minorHAnsi"/>
                <w:sz w:val="20"/>
                <w:szCs w:val="20"/>
              </w:rPr>
              <w:t xml:space="preserve">9492N </w:t>
            </w:r>
          </w:p>
        </w:tc>
        <w:tc>
          <w:tcPr>
            <w:tcW w:w="1864" w:type="dxa"/>
            <w:noWrap/>
          </w:tcPr>
          <w:p w14:paraId="3990DF32" w14:textId="6E39E220" w:rsidR="00D83FEF" w:rsidRPr="003B2BC1" w:rsidRDefault="00D83FEF" w:rsidP="006A523E">
            <w:pPr>
              <w:spacing w:before="60" w:after="60"/>
              <w:rPr>
                <w:rFonts w:cstheme="minorHAnsi"/>
                <w:color w:val="000000"/>
                <w:sz w:val="20"/>
                <w:szCs w:val="20"/>
              </w:rPr>
            </w:pPr>
            <w:r w:rsidRPr="003B2BC1">
              <w:rPr>
                <w:rFonts w:cstheme="minorHAnsi"/>
                <w:sz w:val="20"/>
                <w:szCs w:val="20"/>
              </w:rPr>
              <w:t>5559N</w:t>
            </w:r>
          </w:p>
        </w:tc>
      </w:tr>
      <w:tr w:rsidR="00D83FEF" w:rsidRPr="00DB5302" w14:paraId="5FF5B207" w14:textId="77777777" w:rsidTr="000030AD">
        <w:trPr>
          <w:trHeight w:val="300"/>
        </w:trPr>
        <w:tc>
          <w:tcPr>
            <w:tcW w:w="1747" w:type="dxa"/>
          </w:tcPr>
          <w:p w14:paraId="759D1A5F" w14:textId="2CDC7F4A" w:rsidR="00D83FEF" w:rsidRPr="003B2BC1" w:rsidRDefault="005B6552" w:rsidP="006A523E">
            <w:pPr>
              <w:pStyle w:val="Tablewriting"/>
              <w:rPr>
                <w:rFonts w:cstheme="minorHAnsi"/>
              </w:rPr>
            </w:pPr>
            <w:r>
              <w:rPr>
                <w:rFonts w:cstheme="minorHAnsi"/>
              </w:rPr>
              <w:lastRenderedPageBreak/>
              <w:t>p</w:t>
            </w:r>
            <w:r w:rsidR="00D83FEF" w:rsidRPr="003B2BC1">
              <w:rPr>
                <w:rFonts w:cstheme="minorHAnsi"/>
              </w:rPr>
              <w:t>olyethylene glycol-</w:t>
            </w:r>
            <w:r w:rsidR="00BB0F75">
              <w:rPr>
                <w:rFonts w:cstheme="minorHAnsi"/>
              </w:rPr>
              <w:t>400</w:t>
            </w:r>
            <w:r w:rsidR="00D83FEF" w:rsidRPr="003B2BC1">
              <w:rPr>
                <w:rFonts w:cstheme="minorHAnsi"/>
              </w:rPr>
              <w:t xml:space="preserve">+ propylene glycol </w:t>
            </w:r>
          </w:p>
        </w:tc>
        <w:tc>
          <w:tcPr>
            <w:tcW w:w="1509" w:type="dxa"/>
            <w:noWrap/>
          </w:tcPr>
          <w:p w14:paraId="2709A37A" w14:textId="762C5490" w:rsidR="00D83FEF" w:rsidRPr="003B2BC1" w:rsidRDefault="00D83FEF" w:rsidP="006A523E">
            <w:pPr>
              <w:spacing w:before="60" w:after="60"/>
              <w:rPr>
                <w:rFonts w:cstheme="minorHAnsi"/>
                <w:color w:val="000000"/>
                <w:sz w:val="20"/>
                <w:szCs w:val="20"/>
              </w:rPr>
            </w:pPr>
            <w:r w:rsidRPr="003B2BC1">
              <w:rPr>
                <w:rFonts w:cstheme="minorHAnsi"/>
                <w:sz w:val="20"/>
                <w:szCs w:val="20"/>
              </w:rPr>
              <w:t>Systane</w:t>
            </w:r>
          </w:p>
        </w:tc>
        <w:tc>
          <w:tcPr>
            <w:tcW w:w="1984" w:type="dxa"/>
          </w:tcPr>
          <w:p w14:paraId="37D147A0" w14:textId="1DB4FC45" w:rsidR="00D83FEF" w:rsidRPr="003B2BC1" w:rsidRDefault="00D83FEF" w:rsidP="006A523E">
            <w:pPr>
              <w:spacing w:before="60" w:after="60"/>
              <w:rPr>
                <w:rFonts w:cstheme="minorHAnsi"/>
                <w:color w:val="000000"/>
                <w:sz w:val="20"/>
                <w:szCs w:val="20"/>
              </w:rPr>
            </w:pPr>
            <w:r w:rsidRPr="003B2BC1">
              <w:rPr>
                <w:rFonts w:cstheme="minorHAnsi"/>
                <w:sz w:val="20"/>
                <w:szCs w:val="20"/>
              </w:rPr>
              <w:t>8676P</w:t>
            </w:r>
          </w:p>
        </w:tc>
        <w:tc>
          <w:tcPr>
            <w:tcW w:w="1843" w:type="dxa"/>
            <w:noWrap/>
          </w:tcPr>
          <w:p w14:paraId="72B5A9D3" w14:textId="433EA288" w:rsidR="00D83FEF" w:rsidRPr="003B2BC1" w:rsidRDefault="00D83FEF" w:rsidP="006A523E">
            <w:pPr>
              <w:spacing w:before="60" w:after="60"/>
              <w:rPr>
                <w:rFonts w:cstheme="minorHAnsi"/>
                <w:color w:val="000000"/>
                <w:sz w:val="20"/>
                <w:szCs w:val="20"/>
              </w:rPr>
            </w:pPr>
            <w:r w:rsidRPr="003B2BC1">
              <w:rPr>
                <w:rFonts w:cstheme="minorHAnsi"/>
                <w:sz w:val="20"/>
                <w:szCs w:val="20"/>
              </w:rPr>
              <w:t>9219F</w:t>
            </w:r>
          </w:p>
        </w:tc>
        <w:tc>
          <w:tcPr>
            <w:tcW w:w="1864" w:type="dxa"/>
            <w:noWrap/>
          </w:tcPr>
          <w:p w14:paraId="3E4108A7" w14:textId="54EE0F7A" w:rsidR="00D83FEF" w:rsidRPr="003B2BC1" w:rsidRDefault="00D83FEF" w:rsidP="006A523E">
            <w:pPr>
              <w:spacing w:before="60" w:after="60"/>
              <w:rPr>
                <w:rFonts w:cstheme="minorHAnsi"/>
                <w:color w:val="000000"/>
                <w:sz w:val="20"/>
                <w:szCs w:val="20"/>
              </w:rPr>
            </w:pPr>
            <w:r w:rsidRPr="003B2BC1">
              <w:rPr>
                <w:rFonts w:cstheme="minorHAnsi"/>
                <w:sz w:val="20"/>
                <w:szCs w:val="20"/>
              </w:rPr>
              <w:t>5524R</w:t>
            </w:r>
          </w:p>
        </w:tc>
      </w:tr>
      <w:tr w:rsidR="00D83FEF" w:rsidRPr="00DB5302" w14:paraId="3A74EEC2" w14:textId="77777777" w:rsidTr="000030AD">
        <w:trPr>
          <w:trHeight w:val="300"/>
        </w:trPr>
        <w:tc>
          <w:tcPr>
            <w:tcW w:w="1747" w:type="dxa"/>
          </w:tcPr>
          <w:p w14:paraId="48425ECE" w14:textId="42244B7C" w:rsidR="00D83FEF" w:rsidRPr="003B2BC1" w:rsidRDefault="005B6552" w:rsidP="006A523E">
            <w:pPr>
              <w:pStyle w:val="Tablewriting"/>
              <w:rPr>
                <w:rFonts w:cstheme="minorHAnsi"/>
              </w:rPr>
            </w:pPr>
            <w:r>
              <w:rPr>
                <w:rFonts w:cstheme="minorHAnsi"/>
              </w:rPr>
              <w:t>p</w:t>
            </w:r>
            <w:r w:rsidR="00D83FEF" w:rsidRPr="003B2BC1">
              <w:rPr>
                <w:rFonts w:cstheme="minorHAnsi"/>
              </w:rPr>
              <w:t xml:space="preserve">olyvinyl alcohol </w:t>
            </w:r>
          </w:p>
        </w:tc>
        <w:tc>
          <w:tcPr>
            <w:tcW w:w="1509" w:type="dxa"/>
            <w:noWrap/>
          </w:tcPr>
          <w:p w14:paraId="3445E4C2" w14:textId="77777777" w:rsidR="00D83FEF" w:rsidRPr="003B2BC1" w:rsidRDefault="00D83FEF" w:rsidP="006A523E">
            <w:pPr>
              <w:spacing w:before="60" w:after="60"/>
              <w:rPr>
                <w:rFonts w:cstheme="minorHAnsi"/>
                <w:sz w:val="20"/>
                <w:szCs w:val="20"/>
              </w:rPr>
            </w:pPr>
            <w:r w:rsidRPr="003B2BC1">
              <w:rPr>
                <w:rFonts w:cstheme="minorHAnsi"/>
                <w:sz w:val="20"/>
                <w:szCs w:val="20"/>
              </w:rPr>
              <w:t>PVA tears</w:t>
            </w:r>
          </w:p>
          <w:p w14:paraId="7865BE37" w14:textId="77777777" w:rsidR="00D83FEF" w:rsidRPr="003B2BC1" w:rsidRDefault="00D83FEF" w:rsidP="006A523E">
            <w:pPr>
              <w:spacing w:before="60" w:after="60"/>
              <w:rPr>
                <w:rFonts w:cstheme="minorHAnsi"/>
                <w:sz w:val="20"/>
                <w:szCs w:val="20"/>
              </w:rPr>
            </w:pPr>
            <w:r w:rsidRPr="003B2BC1">
              <w:rPr>
                <w:rFonts w:cstheme="minorHAnsi"/>
                <w:sz w:val="20"/>
                <w:szCs w:val="20"/>
              </w:rPr>
              <w:t>Liquifilm Tears</w:t>
            </w:r>
          </w:p>
          <w:p w14:paraId="723F38B7" w14:textId="77777777" w:rsidR="00D83FEF" w:rsidRPr="003B2BC1" w:rsidRDefault="00D83FEF" w:rsidP="006A523E">
            <w:pPr>
              <w:spacing w:before="60" w:after="60"/>
              <w:rPr>
                <w:rFonts w:cstheme="minorHAnsi"/>
                <w:sz w:val="20"/>
                <w:szCs w:val="20"/>
              </w:rPr>
            </w:pPr>
            <w:r w:rsidRPr="003B2BC1">
              <w:rPr>
                <w:rFonts w:cstheme="minorHAnsi"/>
                <w:sz w:val="20"/>
                <w:szCs w:val="20"/>
              </w:rPr>
              <w:t>Vistil (until Apr 2019)</w:t>
            </w:r>
          </w:p>
          <w:p w14:paraId="353BF082" w14:textId="7E6FC4AE" w:rsidR="00D83FEF" w:rsidRPr="003B2BC1" w:rsidRDefault="00D83FEF" w:rsidP="006A523E">
            <w:pPr>
              <w:spacing w:before="60" w:after="60"/>
              <w:rPr>
                <w:rFonts w:cstheme="minorHAnsi"/>
                <w:color w:val="000000"/>
                <w:sz w:val="20"/>
                <w:szCs w:val="20"/>
              </w:rPr>
            </w:pPr>
            <w:r w:rsidRPr="003B2BC1">
              <w:rPr>
                <w:rFonts w:cstheme="minorHAnsi"/>
                <w:sz w:val="20"/>
                <w:szCs w:val="20"/>
              </w:rPr>
              <w:t>Vistil Forte (until Apr 2019)</w:t>
            </w:r>
          </w:p>
        </w:tc>
        <w:tc>
          <w:tcPr>
            <w:tcW w:w="1984" w:type="dxa"/>
          </w:tcPr>
          <w:p w14:paraId="20D93F53" w14:textId="77777777" w:rsidR="00D83FEF" w:rsidRPr="003B2BC1" w:rsidRDefault="00D83FEF" w:rsidP="006A523E">
            <w:pPr>
              <w:spacing w:before="60" w:after="60"/>
              <w:rPr>
                <w:rFonts w:cstheme="minorHAnsi"/>
                <w:sz w:val="20"/>
                <w:szCs w:val="20"/>
              </w:rPr>
            </w:pPr>
            <w:r w:rsidRPr="003B2BC1">
              <w:rPr>
                <w:rFonts w:cstheme="minorHAnsi"/>
                <w:sz w:val="20"/>
                <w:szCs w:val="20"/>
              </w:rPr>
              <w:t>2682E</w:t>
            </w:r>
          </w:p>
          <w:p w14:paraId="495F0D39" w14:textId="77777777" w:rsidR="00D83FEF" w:rsidRPr="003B2BC1" w:rsidRDefault="00D83FEF" w:rsidP="006A523E">
            <w:pPr>
              <w:spacing w:before="60" w:after="60"/>
              <w:rPr>
                <w:rFonts w:cstheme="minorHAnsi"/>
                <w:sz w:val="20"/>
                <w:szCs w:val="20"/>
              </w:rPr>
            </w:pPr>
            <w:r w:rsidRPr="003B2BC1">
              <w:rPr>
                <w:rFonts w:cstheme="minorHAnsi"/>
                <w:sz w:val="20"/>
                <w:szCs w:val="20"/>
              </w:rPr>
              <w:t>2681D (until March 2015)</w:t>
            </w:r>
          </w:p>
          <w:p w14:paraId="5E8B14C7" w14:textId="77777777" w:rsidR="00D83FEF" w:rsidRPr="003B2BC1" w:rsidRDefault="00D83FEF" w:rsidP="006A523E">
            <w:pPr>
              <w:spacing w:before="60" w:after="60"/>
              <w:rPr>
                <w:rFonts w:cstheme="minorHAnsi"/>
                <w:sz w:val="20"/>
                <w:szCs w:val="20"/>
              </w:rPr>
            </w:pPr>
            <w:r w:rsidRPr="003B2BC1">
              <w:rPr>
                <w:rFonts w:cstheme="minorHAnsi"/>
                <w:sz w:val="20"/>
                <w:szCs w:val="20"/>
              </w:rPr>
              <w:t>8831T (until Apr 2019)</w:t>
            </w:r>
          </w:p>
          <w:p w14:paraId="578685BD" w14:textId="18A904AA" w:rsidR="00D83FEF" w:rsidRPr="003B2BC1" w:rsidRDefault="00D83FEF" w:rsidP="006A523E">
            <w:pPr>
              <w:spacing w:before="60" w:after="60"/>
              <w:rPr>
                <w:rFonts w:cstheme="minorHAnsi"/>
                <w:color w:val="000000"/>
                <w:sz w:val="20"/>
                <w:szCs w:val="20"/>
              </w:rPr>
            </w:pPr>
            <w:r w:rsidRPr="003B2BC1">
              <w:rPr>
                <w:rFonts w:cstheme="minorHAnsi"/>
                <w:sz w:val="20"/>
                <w:szCs w:val="20"/>
              </w:rPr>
              <w:t>8832W (until Apr 2019)</w:t>
            </w:r>
          </w:p>
        </w:tc>
        <w:tc>
          <w:tcPr>
            <w:tcW w:w="1843" w:type="dxa"/>
            <w:noWrap/>
          </w:tcPr>
          <w:p w14:paraId="2724B697" w14:textId="77777777" w:rsidR="00D83FEF" w:rsidRPr="003B2BC1" w:rsidRDefault="00D83FEF" w:rsidP="006A523E">
            <w:pPr>
              <w:spacing w:before="60" w:after="60"/>
              <w:rPr>
                <w:rFonts w:cstheme="minorHAnsi"/>
                <w:sz w:val="20"/>
                <w:szCs w:val="20"/>
              </w:rPr>
            </w:pPr>
            <w:r w:rsidRPr="003B2BC1">
              <w:rPr>
                <w:rFonts w:cstheme="minorHAnsi"/>
                <w:sz w:val="20"/>
                <w:szCs w:val="20"/>
              </w:rPr>
              <w:t>9220G</w:t>
            </w:r>
          </w:p>
          <w:p w14:paraId="467D879C" w14:textId="77777777" w:rsidR="00D83FEF" w:rsidRPr="003B2BC1" w:rsidRDefault="00D83FEF" w:rsidP="006A523E">
            <w:pPr>
              <w:spacing w:before="60" w:after="60"/>
              <w:rPr>
                <w:rFonts w:cstheme="minorHAnsi"/>
                <w:sz w:val="20"/>
                <w:szCs w:val="20"/>
              </w:rPr>
            </w:pPr>
            <w:r w:rsidRPr="003B2BC1">
              <w:rPr>
                <w:rFonts w:cstheme="minorHAnsi"/>
                <w:sz w:val="20"/>
                <w:szCs w:val="20"/>
              </w:rPr>
              <w:t>9222J (until March 2015)</w:t>
            </w:r>
          </w:p>
          <w:p w14:paraId="58C853D2" w14:textId="77777777" w:rsidR="00D83FEF" w:rsidRPr="003B2BC1" w:rsidRDefault="00D83FEF" w:rsidP="006A523E">
            <w:pPr>
              <w:spacing w:before="60" w:after="60"/>
              <w:rPr>
                <w:rFonts w:cstheme="minorHAnsi"/>
                <w:sz w:val="20"/>
                <w:szCs w:val="20"/>
              </w:rPr>
            </w:pPr>
            <w:r w:rsidRPr="003B2BC1">
              <w:rPr>
                <w:rFonts w:cstheme="minorHAnsi"/>
                <w:sz w:val="20"/>
                <w:szCs w:val="20"/>
              </w:rPr>
              <w:t>9221H (until Apr 2019)</w:t>
            </w:r>
          </w:p>
          <w:p w14:paraId="5EC58DAF" w14:textId="245F59F2" w:rsidR="00D83FEF" w:rsidRPr="003B2BC1" w:rsidRDefault="00D83FEF" w:rsidP="006A523E">
            <w:pPr>
              <w:spacing w:before="60" w:after="60"/>
              <w:rPr>
                <w:rFonts w:cstheme="minorHAnsi"/>
                <w:color w:val="000000"/>
                <w:sz w:val="20"/>
                <w:szCs w:val="20"/>
              </w:rPr>
            </w:pPr>
            <w:r w:rsidRPr="003B2BC1">
              <w:rPr>
                <w:rFonts w:cstheme="minorHAnsi"/>
                <w:sz w:val="20"/>
                <w:szCs w:val="20"/>
              </w:rPr>
              <w:t>9223K (until Apr 2019)</w:t>
            </w:r>
          </w:p>
        </w:tc>
        <w:tc>
          <w:tcPr>
            <w:tcW w:w="1864" w:type="dxa"/>
            <w:noWrap/>
          </w:tcPr>
          <w:p w14:paraId="18AAD8D9" w14:textId="77777777" w:rsidR="00D83FEF" w:rsidRPr="003B2BC1" w:rsidRDefault="00D83FEF" w:rsidP="006A523E">
            <w:pPr>
              <w:spacing w:before="60" w:after="60"/>
              <w:rPr>
                <w:rFonts w:cstheme="minorHAnsi"/>
                <w:sz w:val="20"/>
                <w:szCs w:val="20"/>
              </w:rPr>
            </w:pPr>
            <w:r w:rsidRPr="003B2BC1">
              <w:rPr>
                <w:rFonts w:cstheme="minorHAnsi"/>
                <w:sz w:val="20"/>
                <w:szCs w:val="20"/>
              </w:rPr>
              <w:t>5526W</w:t>
            </w:r>
          </w:p>
          <w:p w14:paraId="6D4DC5E2" w14:textId="77777777" w:rsidR="00D83FEF" w:rsidRPr="003B2BC1" w:rsidRDefault="00D83FEF" w:rsidP="006A523E">
            <w:pPr>
              <w:spacing w:before="60" w:after="60"/>
              <w:rPr>
                <w:rFonts w:cstheme="minorHAnsi"/>
                <w:sz w:val="20"/>
                <w:szCs w:val="20"/>
              </w:rPr>
            </w:pPr>
            <w:r w:rsidRPr="003B2BC1">
              <w:rPr>
                <w:rFonts w:cstheme="minorHAnsi"/>
                <w:sz w:val="20"/>
                <w:szCs w:val="20"/>
              </w:rPr>
              <w:t>5525T (until March 2015)</w:t>
            </w:r>
          </w:p>
          <w:p w14:paraId="5BAD7320" w14:textId="77777777" w:rsidR="00D83FEF" w:rsidRPr="003B2BC1" w:rsidRDefault="00D83FEF" w:rsidP="006A523E">
            <w:pPr>
              <w:spacing w:before="60" w:after="60"/>
              <w:rPr>
                <w:rFonts w:cstheme="minorHAnsi"/>
                <w:sz w:val="20"/>
                <w:szCs w:val="20"/>
              </w:rPr>
            </w:pPr>
            <w:r w:rsidRPr="003B2BC1">
              <w:rPr>
                <w:rFonts w:cstheme="minorHAnsi"/>
                <w:sz w:val="20"/>
                <w:szCs w:val="20"/>
              </w:rPr>
              <w:t>5527X (until Apr 2019)</w:t>
            </w:r>
          </w:p>
          <w:p w14:paraId="5BD94D3C" w14:textId="28266E90" w:rsidR="00D83FEF" w:rsidRPr="003B2BC1" w:rsidRDefault="00D83FEF" w:rsidP="006A523E">
            <w:pPr>
              <w:spacing w:before="60" w:after="60"/>
              <w:rPr>
                <w:rFonts w:cstheme="minorHAnsi"/>
                <w:color w:val="000000"/>
                <w:sz w:val="20"/>
                <w:szCs w:val="20"/>
              </w:rPr>
            </w:pPr>
            <w:r w:rsidRPr="003B2BC1">
              <w:rPr>
                <w:rFonts w:cstheme="minorHAnsi"/>
                <w:sz w:val="20"/>
                <w:szCs w:val="20"/>
              </w:rPr>
              <w:t>5528Y (until Apr 2019)</w:t>
            </w:r>
          </w:p>
        </w:tc>
      </w:tr>
    </w:tbl>
    <w:p w14:paraId="3BE98AA0" w14:textId="77777777" w:rsidR="00910341" w:rsidRPr="00910341" w:rsidRDefault="00910341" w:rsidP="005B6552">
      <w:pPr>
        <w:spacing w:after="60"/>
        <w:rPr>
          <w:sz w:val="20"/>
          <w:szCs w:val="20"/>
        </w:rPr>
      </w:pPr>
      <w:r w:rsidRPr="00910341">
        <w:rPr>
          <w:sz w:val="20"/>
          <w:szCs w:val="20"/>
        </w:rPr>
        <w:t>† Severe dry eye syndrome, including Sjögren’s syndrome</w:t>
      </w:r>
    </w:p>
    <w:p w14:paraId="44F4F048" w14:textId="66213055" w:rsidR="00605052" w:rsidRPr="00790B9D" w:rsidRDefault="00910341" w:rsidP="000B0EBA">
      <w:pPr>
        <w:rPr>
          <w:sz w:val="20"/>
          <w:szCs w:val="20"/>
        </w:rPr>
      </w:pPr>
      <w:r w:rsidRPr="00910341">
        <w:rPr>
          <w:sz w:val="20"/>
          <w:szCs w:val="20"/>
        </w:rPr>
        <w:t>‡ Severe dry eye syndrome, including Sjögren’s syndrome and patient must be receiving treatment under a GP Management Plan or Team Care Arrangements where Medicare benefits were or are payable for the preparation of the Plan or coordination of the Arrangements</w:t>
      </w:r>
    </w:p>
    <w:p w14:paraId="11075969" w14:textId="1DD5500F" w:rsidR="00834DD4" w:rsidRDefault="00834DD4" w:rsidP="00834DD4">
      <w:pPr>
        <w:pStyle w:val="Heading4"/>
        <w:rPr>
          <w:sz w:val="24"/>
          <w:szCs w:val="24"/>
        </w:rPr>
      </w:pPr>
      <w:r>
        <w:rPr>
          <w:sz w:val="24"/>
          <w:szCs w:val="24"/>
        </w:rPr>
        <w:t>Date of listing on PBS and changes to listing</w:t>
      </w:r>
    </w:p>
    <w:p w14:paraId="61FDCBA9" w14:textId="2135AD7C" w:rsidR="00834DD4" w:rsidRDefault="0084766B" w:rsidP="00834DD4">
      <w:r>
        <w:t xml:space="preserve">A summary of the </w:t>
      </w:r>
      <w:r w:rsidR="00834DD4">
        <w:t>listing dates and relevant changes to the listing</w:t>
      </w:r>
      <w:r>
        <w:t>s</w:t>
      </w:r>
      <w:r w:rsidR="00834DD4">
        <w:t xml:space="preserve"> of o</w:t>
      </w:r>
      <w:r>
        <w:t>cular lubricants from 2012 onwards</w:t>
      </w:r>
      <w:r w:rsidR="00DE417D">
        <w:t xml:space="preserve"> </w:t>
      </w:r>
      <w:r w:rsidR="00834DD4">
        <w:t xml:space="preserve">can be found in Appendix </w:t>
      </w:r>
      <w:r w:rsidR="00DE417D">
        <w:t>A</w:t>
      </w:r>
      <w:r w:rsidR="00834DD4">
        <w:t>.</w:t>
      </w:r>
    </w:p>
    <w:p w14:paraId="607B0D46" w14:textId="42EF95B0" w:rsidR="00834DD4" w:rsidRDefault="00834DD4" w:rsidP="00834DD4">
      <w:r>
        <w:t>Current PBS listing details are available from</w:t>
      </w:r>
      <w:r w:rsidR="0002652B">
        <w:t xml:space="preserve"> </w:t>
      </w:r>
      <w:hyperlink r:id="rId12" w:history="1">
        <w:r w:rsidR="0002652B" w:rsidRPr="0002652B">
          <w:rPr>
            <w:rStyle w:val="Hyperlink"/>
          </w:rPr>
          <w:t>www.pbs.gov.au</w:t>
        </w:r>
      </w:hyperlink>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0CD92E51" w14:textId="35F41A15" w:rsidR="00B024A6" w:rsidRPr="00F65F0D" w:rsidRDefault="004E5CD5" w:rsidP="004E5CD5">
      <w:r w:rsidRPr="004E5CD5">
        <w:t>Ocular lubricant products have been considered by the PBAC as minor submissions and recommended on a cost minimisation basis.</w:t>
      </w:r>
    </w:p>
    <w:p w14:paraId="0DEBD50F" w14:textId="69B931E7" w:rsidR="00094DCF" w:rsidRDefault="00ED633B" w:rsidP="00CF5E22">
      <w:pPr>
        <w:pStyle w:val="Heading2"/>
      </w:pPr>
      <w:r>
        <w:t xml:space="preserve">Previous reviews by </w:t>
      </w:r>
      <w:r w:rsidR="00177B86">
        <w:t xml:space="preserve">the </w:t>
      </w:r>
      <w:r>
        <w:t>DUSC</w:t>
      </w:r>
    </w:p>
    <w:p w14:paraId="3CD4A876" w14:textId="2B042B04" w:rsidR="00B024A6" w:rsidRPr="004E5CD5" w:rsidRDefault="00B024A6" w:rsidP="00B024A6">
      <w:r w:rsidRPr="004E5CD5">
        <w:t xml:space="preserve">In </w:t>
      </w:r>
      <w:r w:rsidR="000C4276" w:rsidRPr="004E5CD5">
        <w:t>June 2014</w:t>
      </w:r>
      <w:r w:rsidRPr="004E5CD5">
        <w:t xml:space="preserve">, DUSC reviewed the utilisation of </w:t>
      </w:r>
      <w:r w:rsidR="000C4276" w:rsidRPr="004E5CD5">
        <w:t>ocular lubricants</w:t>
      </w:r>
      <w:r w:rsidRPr="004E5CD5">
        <w:t>. Of note, it found:</w:t>
      </w:r>
    </w:p>
    <w:p w14:paraId="34D6AB61" w14:textId="3920293C" w:rsidR="00A603E5" w:rsidRDefault="00A603E5" w:rsidP="00A603E5">
      <w:pPr>
        <w:pStyle w:val="ListParagraph"/>
        <w:numPr>
          <w:ilvl w:val="0"/>
          <w:numId w:val="5"/>
        </w:numPr>
      </w:pPr>
      <w:r>
        <w:t>The total number of prescriptions for ocular lubricants ha</w:t>
      </w:r>
      <w:r w:rsidR="00B611E0">
        <w:t>d</w:t>
      </w:r>
      <w:r>
        <w:t xml:space="preserve"> been fairly steady </w:t>
      </w:r>
      <w:r w:rsidR="00B611E0">
        <w:t>in the ten years to 2013</w:t>
      </w:r>
      <w:r>
        <w:t>, increasing gradually to a peak of 2.53 million in 2009, and then slowly decreasing to 2.46 million in 2012.</w:t>
      </w:r>
    </w:p>
    <w:p w14:paraId="2A797591" w14:textId="30E2DF06" w:rsidR="00A603E5" w:rsidRDefault="00A603E5" w:rsidP="00A603E5">
      <w:pPr>
        <w:pStyle w:val="ListParagraph"/>
        <w:numPr>
          <w:ilvl w:val="0"/>
          <w:numId w:val="5"/>
        </w:numPr>
      </w:pPr>
      <w:r>
        <w:t xml:space="preserve">Expenditure across the whole group of ocular lubricants </w:t>
      </w:r>
      <w:r w:rsidR="005A0864">
        <w:t>had</w:t>
      </w:r>
      <w:r>
        <w:t xml:space="preserve"> been fairly stable </w:t>
      </w:r>
      <w:r w:rsidR="005A0864">
        <w:t xml:space="preserve">in the </w:t>
      </w:r>
      <w:r>
        <w:t>last ten years</w:t>
      </w:r>
      <w:r w:rsidR="005A0864">
        <w:t xml:space="preserve"> to 2013</w:t>
      </w:r>
      <w:r>
        <w:t>. Expenditure in 2012 was $26.2 million.</w:t>
      </w:r>
    </w:p>
    <w:p w14:paraId="10A0008A" w14:textId="3489AD7E" w:rsidR="00A603E5" w:rsidRDefault="00A603E5" w:rsidP="00A603E5">
      <w:pPr>
        <w:pStyle w:val="ListParagraph"/>
        <w:numPr>
          <w:ilvl w:val="0"/>
          <w:numId w:val="5"/>
        </w:numPr>
      </w:pPr>
      <w:r>
        <w:t xml:space="preserve">Almost all prescriptions for ocular lubricants </w:t>
      </w:r>
      <w:r w:rsidR="00313BF9">
        <w:t>were</w:t>
      </w:r>
      <w:r>
        <w:t xml:space="preserve"> over the patient co-payment (97%).</w:t>
      </w:r>
    </w:p>
    <w:p w14:paraId="65415ED6" w14:textId="77777777" w:rsidR="00A603E5" w:rsidRDefault="00A603E5" w:rsidP="00A603E5">
      <w:pPr>
        <w:pStyle w:val="ListParagraph"/>
        <w:numPr>
          <w:ilvl w:val="0"/>
          <w:numId w:val="5"/>
        </w:numPr>
      </w:pPr>
      <w:r>
        <w:t>Concessional prescriptions compile the bulk of prescriptions for ocular lubricants, with 85% of prescriptions in 2012.</w:t>
      </w:r>
    </w:p>
    <w:p w14:paraId="17E01422" w14:textId="20D17CDD" w:rsidR="00A603E5" w:rsidRDefault="00A603E5" w:rsidP="00A603E5">
      <w:pPr>
        <w:pStyle w:val="ListParagraph"/>
        <w:numPr>
          <w:ilvl w:val="0"/>
          <w:numId w:val="5"/>
        </w:numPr>
      </w:pPr>
      <w:r>
        <w:t>Multi-dose products account for the majority of PBS prescriptions for ocular lubricants supplied. In 2013 (until end September), 85% of prescriptions were for multi-dose products.</w:t>
      </w:r>
    </w:p>
    <w:p w14:paraId="0A710E68" w14:textId="32AA9E87" w:rsidR="00A603E5" w:rsidRDefault="00A603E5" w:rsidP="00A603E5">
      <w:pPr>
        <w:pStyle w:val="ListParagraph"/>
        <w:numPr>
          <w:ilvl w:val="0"/>
          <w:numId w:val="5"/>
        </w:numPr>
      </w:pPr>
      <w:r>
        <w:t xml:space="preserve">Prescribing of single dose unit products </w:t>
      </w:r>
      <w:r w:rsidR="00313BF9">
        <w:t>was</w:t>
      </w:r>
      <w:r>
        <w:t xml:space="preserve"> gradually increasing. Single dose unit products comprised </w:t>
      </w:r>
      <w:r w:rsidR="005216C0">
        <w:t>6.7</w:t>
      </w:r>
      <w:r>
        <w:t xml:space="preserve">% of prescriptions supplied 2003, 14% in 2012 and 15% in 2013 </w:t>
      </w:r>
      <w:r>
        <w:lastRenderedPageBreak/>
        <w:t xml:space="preserve">(to end September). This </w:t>
      </w:r>
      <w:r w:rsidR="00605287">
        <w:t xml:space="preserve">was considered to be the likely explanation for </w:t>
      </w:r>
      <w:r>
        <w:t>the gradual increase in expenditure on ocular lubricants despite stable prescription numbers.</w:t>
      </w:r>
    </w:p>
    <w:p w14:paraId="34320699" w14:textId="4599D1A5" w:rsidR="00A603E5" w:rsidRDefault="00A603E5" w:rsidP="00A603E5">
      <w:pPr>
        <w:pStyle w:val="ListParagraph"/>
        <w:numPr>
          <w:ilvl w:val="0"/>
          <w:numId w:val="5"/>
        </w:numPr>
      </w:pPr>
      <w:r>
        <w:t xml:space="preserve">The most common prescribers of ocular lubricants </w:t>
      </w:r>
      <w:r w:rsidR="005B1CE7">
        <w:t>were</w:t>
      </w:r>
      <w:r>
        <w:t xml:space="preserve"> GPs, followed by ophthalmologists. In 2013 (to end September), approximately 72% of prescriptions supplied were prescribed by GPs and 19% by ophthalmologists.  Optometrists accounted for approximately 1% of prescriptions supplied.</w:t>
      </w:r>
    </w:p>
    <w:p w14:paraId="17AB26EF" w14:textId="6CC746C5" w:rsidR="00B024A6" w:rsidRPr="00ED633B" w:rsidRDefault="00B024A6" w:rsidP="00A603E5">
      <w:r>
        <w:t xml:space="preserve">For details of the DUSC consideration of </w:t>
      </w:r>
      <w:r w:rsidR="00EA45E6">
        <w:t xml:space="preserve">ocular lubricant </w:t>
      </w:r>
      <w:r>
        <w:t xml:space="preserve">medicines, refer to the </w:t>
      </w:r>
      <w:hyperlink r:id="rId13" w:history="1">
        <w:r w:rsidRPr="001C2B3A">
          <w:rPr>
            <w:rStyle w:val="Hyperlink"/>
          </w:rPr>
          <w:t>Public Release Document</w:t>
        </w:r>
      </w:hyperlink>
      <w:r>
        <w:t xml:space="preserve"> from the </w:t>
      </w:r>
      <w:r w:rsidR="00A603E5">
        <w:t>June 2014</w:t>
      </w:r>
      <w:r>
        <w:t xml:space="preserve"> DUSC meeting.</w:t>
      </w:r>
    </w:p>
    <w:p w14:paraId="0312FFEC" w14:textId="0C830F8D" w:rsidR="00E677DD" w:rsidRDefault="00E677DD" w:rsidP="00CF5E22">
      <w:pPr>
        <w:pStyle w:val="Heading1"/>
      </w:pPr>
      <w:r w:rsidRPr="005E22C2">
        <w:t>Method</w:t>
      </w:r>
      <w:r w:rsidR="001B5D37" w:rsidRPr="005E22C2">
        <w:t>s</w:t>
      </w:r>
    </w:p>
    <w:p w14:paraId="7C4799E2" w14:textId="23FEF0E2" w:rsidR="0084073E" w:rsidRDefault="0084073E" w:rsidP="0084073E">
      <w:pPr>
        <w:jc w:val="both"/>
        <w:rPr>
          <w:rFonts w:eastAsia="Times New Roman" w:cstheme="minorHAnsi"/>
        </w:rPr>
      </w:pPr>
      <w:r w:rsidRPr="00F55CE3">
        <w:rPr>
          <w:rFonts w:eastAsia="Times New Roman" w:cstheme="minorHAnsi"/>
        </w:rPr>
        <w:t xml:space="preserve">The analyses used </w:t>
      </w:r>
      <w:r w:rsidR="00EF43C2" w:rsidRPr="00F55CE3">
        <w:rPr>
          <w:rFonts w:eastAsia="Times New Roman" w:cstheme="minorHAnsi"/>
        </w:rPr>
        <w:t xml:space="preserve">7 years of </w:t>
      </w:r>
      <w:r w:rsidRPr="00F55CE3">
        <w:rPr>
          <w:rFonts w:eastAsia="Times New Roman" w:cstheme="minorHAnsi"/>
        </w:rPr>
        <w:t xml:space="preserve">data from the PBS supplied prescriptions database, managed by Services Australia, for dates of supply from 1 January 2013 up to and including 31 December 2019; extracted </w:t>
      </w:r>
      <w:r w:rsidR="00EF43C2" w:rsidRPr="00F55CE3">
        <w:rPr>
          <w:rFonts w:eastAsia="Times New Roman" w:cstheme="minorHAnsi"/>
        </w:rPr>
        <w:t>November 2020</w:t>
      </w:r>
      <w:r w:rsidRPr="00F55CE3">
        <w:rPr>
          <w:rFonts w:eastAsia="Times New Roman" w:cstheme="minorHAnsi"/>
        </w:rPr>
        <w:t>. The PBS supplied prescriptions database includes data submitted to Services Australia for payment of a PBS or Repatriation PBS (RPBS) subsidy by the Government by all approved pharmacies in Australia. These prescription data were used to determine the number of prescriptions supplied</w:t>
      </w:r>
      <w:r w:rsidR="00C93FBA">
        <w:rPr>
          <w:rFonts w:eastAsia="Times New Roman" w:cstheme="minorHAnsi"/>
        </w:rPr>
        <w:t>, patient category (general/RPBS, concessional or under co-payment)</w:t>
      </w:r>
      <w:r w:rsidRPr="00F55CE3">
        <w:rPr>
          <w:rFonts w:eastAsia="Times New Roman" w:cstheme="minorHAnsi"/>
        </w:rPr>
        <w:t xml:space="preserve"> and for the PBS expenditure analysis.</w:t>
      </w:r>
    </w:p>
    <w:p w14:paraId="0F27665E" w14:textId="4FDAAAE1" w:rsidR="00995D5E" w:rsidRPr="00995D5E" w:rsidRDefault="003606AE" w:rsidP="00995D5E">
      <w:pPr>
        <w:jc w:val="both"/>
        <w:rPr>
          <w:rFonts w:eastAsia="Times New Roman" w:cstheme="minorHAnsi"/>
        </w:rPr>
      </w:pPr>
      <w:r w:rsidRPr="0AFB533E">
        <w:rPr>
          <w:rFonts w:eastAsia="Times New Roman"/>
        </w:rPr>
        <w:t>The decision was made to r</w:t>
      </w:r>
      <w:r w:rsidR="000C03C7" w:rsidRPr="0AFB533E">
        <w:rPr>
          <w:rFonts w:eastAsia="Times New Roman"/>
        </w:rPr>
        <w:t>estrict analysis to the period up until 31 December 2019 to avoid the COVID-19 pandemic period.</w:t>
      </w:r>
      <w:r w:rsidR="00425CCD" w:rsidRPr="0AFB533E">
        <w:rPr>
          <w:rFonts w:eastAsia="Times New Roman"/>
        </w:rPr>
        <w:t xml:space="preserve"> However, th</w:t>
      </w:r>
      <w:r w:rsidR="004A36B9" w:rsidRPr="0AFB533E">
        <w:rPr>
          <w:rFonts w:eastAsia="Times New Roman"/>
        </w:rPr>
        <w:t xml:space="preserve">ese dates do </w:t>
      </w:r>
      <w:r w:rsidR="00425CCD" w:rsidRPr="0AFB533E">
        <w:rPr>
          <w:rFonts w:eastAsia="Times New Roman"/>
        </w:rPr>
        <w:t xml:space="preserve">include </w:t>
      </w:r>
      <w:r w:rsidR="00FA5474" w:rsidRPr="0AFB533E">
        <w:rPr>
          <w:rFonts w:eastAsia="Times New Roman"/>
        </w:rPr>
        <w:t xml:space="preserve">some of the period of the 2019–20 extreme bushfire season in which heavy smoke </w:t>
      </w:r>
      <w:r w:rsidR="00FB4292" w:rsidRPr="0AFB533E">
        <w:rPr>
          <w:rFonts w:eastAsia="Times New Roman"/>
        </w:rPr>
        <w:t>affected large swathes of Australia</w:t>
      </w:r>
      <w:r w:rsidR="009770CB">
        <w:rPr>
          <w:rFonts w:eastAsia="Times New Roman"/>
        </w:rPr>
        <w:t>.</w:t>
      </w:r>
      <w:r w:rsidR="00D36430">
        <w:rPr>
          <w:rStyle w:val="FootnoteReference"/>
          <w:rFonts w:eastAsia="Times New Roman"/>
        </w:rPr>
        <w:footnoteReference w:id="15"/>
      </w:r>
      <w:r w:rsidR="00FB4292" w:rsidRPr="0AFB533E">
        <w:rPr>
          <w:rFonts w:eastAsia="Times New Roman"/>
        </w:rPr>
        <w:t xml:space="preserve"> Given dry eye </w:t>
      </w:r>
      <w:r w:rsidR="008639C9">
        <w:rPr>
          <w:rFonts w:eastAsia="Times New Roman"/>
        </w:rPr>
        <w:t xml:space="preserve">symptoms and dry eye syndrome </w:t>
      </w:r>
      <w:r w:rsidR="00FB4292" w:rsidRPr="0AFB533E">
        <w:rPr>
          <w:rFonts w:eastAsia="Times New Roman"/>
        </w:rPr>
        <w:t xml:space="preserve">can be exacerbated by environmental </w:t>
      </w:r>
      <w:r w:rsidR="009E2E19" w:rsidRPr="0AFB533E">
        <w:rPr>
          <w:rFonts w:eastAsia="Times New Roman"/>
        </w:rPr>
        <w:t>factors, this may have increased dispensing of ocular lubricants during September to December 2019.</w:t>
      </w:r>
    </w:p>
    <w:p w14:paraId="4F281CF9" w14:textId="71244C99" w:rsidR="009C7411" w:rsidRDefault="009C7411" w:rsidP="009C7411">
      <w:pPr>
        <w:pStyle w:val="Heading3"/>
      </w:pPr>
      <w:r>
        <w:t>Prescription count analysis</w:t>
      </w:r>
    </w:p>
    <w:p w14:paraId="5CC64D92" w14:textId="27386E5B" w:rsidR="009C7411" w:rsidRDefault="009C7411" w:rsidP="009C7411">
      <w:r w:rsidRPr="00E50C33">
        <w:t xml:space="preserve">Prescriptions </w:t>
      </w:r>
      <w:r w:rsidR="00AA0DFB">
        <w:t xml:space="preserve">(PBS and RPBS) </w:t>
      </w:r>
      <w:r w:rsidRPr="00E50C33">
        <w:t xml:space="preserve">for ocular lubricants </w:t>
      </w:r>
      <w:r>
        <w:t xml:space="preserve">dispensed </w:t>
      </w:r>
      <w:r w:rsidRPr="00EC4DC6">
        <w:t>between 1 January 2013 and 31 December 2019</w:t>
      </w:r>
      <w:r>
        <w:t xml:space="preserve"> </w:t>
      </w:r>
      <w:r w:rsidRPr="00E50C33">
        <w:t xml:space="preserve">were identified using PBS item codes as per Table </w:t>
      </w:r>
      <w:r w:rsidR="001079A9">
        <w:t>1</w:t>
      </w:r>
      <w:r>
        <w:t xml:space="preserve"> and Table </w:t>
      </w:r>
      <w:r w:rsidR="001079A9">
        <w:t>2</w:t>
      </w:r>
      <w:r w:rsidRPr="00E50C33">
        <w:t>.</w:t>
      </w:r>
    </w:p>
    <w:p w14:paraId="5711A635" w14:textId="2C08FB7A" w:rsidR="009B7CAA" w:rsidRDefault="009B7CAA" w:rsidP="009B7CAA">
      <w:pPr>
        <w:jc w:val="both"/>
        <w:rPr>
          <w:rFonts w:eastAsia="Times New Roman" w:cstheme="minorHAnsi"/>
        </w:rPr>
      </w:pPr>
      <w:r>
        <w:rPr>
          <w:rFonts w:eastAsia="Times New Roman" w:cstheme="minorHAnsi"/>
        </w:rPr>
        <w:t xml:space="preserve">Prescriber type was attributed to the de-identified approval number of the prescriber by Services Australia and was based on the major field of specialty, derived from the combination of the current registered specialty and the most PBS services provided per quarter. Prescribers can work in several different specialties but are allocated by Services Australia to one major field of specialty per quarter. </w:t>
      </w:r>
    </w:p>
    <w:p w14:paraId="1312D1EE" w14:textId="7A56E884" w:rsidR="00A37ACA" w:rsidRDefault="002A5F41" w:rsidP="00FE2CB5">
      <w:pPr>
        <w:pStyle w:val="Heading3"/>
      </w:pPr>
      <w:r>
        <w:t>Patient count analysis</w:t>
      </w:r>
      <w:r w:rsidR="00CC3A47">
        <w:t xml:space="preserve"> </w:t>
      </w:r>
    </w:p>
    <w:p w14:paraId="20F679E3" w14:textId="3AD69155" w:rsidR="009C7411" w:rsidRDefault="009C7411" w:rsidP="009C7411">
      <w:r w:rsidRPr="00421456">
        <w:t xml:space="preserve">To be eligible for inclusion in the study, patients must have had at least one </w:t>
      </w:r>
      <w:r w:rsidR="00B77FDB" w:rsidRPr="00B77FDB">
        <w:t xml:space="preserve">PBS </w:t>
      </w:r>
      <w:r w:rsidR="00B77FDB">
        <w:t xml:space="preserve">or </w:t>
      </w:r>
      <w:r w:rsidR="00B77FDB" w:rsidRPr="00B77FDB">
        <w:t xml:space="preserve">RPBS </w:t>
      </w:r>
      <w:r w:rsidRPr="00421456">
        <w:t xml:space="preserve">prescription for an ocular lubricant </w:t>
      </w:r>
      <w:r w:rsidR="00B77FDB">
        <w:t xml:space="preserve">dispensed </w:t>
      </w:r>
      <w:r w:rsidRPr="00421456">
        <w:t xml:space="preserve">between 1 January 2013 and 31 December </w:t>
      </w:r>
      <w:r w:rsidRPr="00421456">
        <w:lastRenderedPageBreak/>
        <w:t xml:space="preserve">2019. </w:t>
      </w:r>
      <w:r w:rsidR="00B446A8">
        <w:t>Prevalent p</w:t>
      </w:r>
      <w:r>
        <w:t>atients were counted by calendar years from January 2013 to December 2019.</w:t>
      </w:r>
      <w:r w:rsidR="00F80729">
        <w:t xml:space="preserve"> </w:t>
      </w:r>
      <w:r>
        <w:t xml:space="preserve">Patients initiated on an ocular lubricant </w:t>
      </w:r>
      <w:r w:rsidR="00B40BC9">
        <w:t xml:space="preserve">(incident patients) </w:t>
      </w:r>
      <w:r w:rsidR="009E01E6">
        <w:t xml:space="preserve">in a calendar year </w:t>
      </w:r>
      <w:r>
        <w:t xml:space="preserve">were defined as patients who did not have a PBS prescription for an ocular lubricant (preservative free or preservative containing depending on the research question) supplied </w:t>
      </w:r>
      <w:r w:rsidR="00E1660E">
        <w:t>in</w:t>
      </w:r>
      <w:r w:rsidR="00E1660E" w:rsidRPr="00E1660E">
        <w:t xml:space="preserve"> any previous calendar year, starting from 1 January 2013 (this provided a minimum of twelve months prescribing history)</w:t>
      </w:r>
      <w:r>
        <w:t>.</w:t>
      </w:r>
    </w:p>
    <w:p w14:paraId="2AAEBDE0" w14:textId="61D6CFE3" w:rsidR="009C7411" w:rsidRPr="00AC6DFA" w:rsidRDefault="005000B4" w:rsidP="009C7411">
      <w:r>
        <w:t>Data on p</w:t>
      </w:r>
      <w:r w:rsidR="009C7411" w:rsidRPr="00AC6DFA">
        <w:t>atients</w:t>
      </w:r>
      <w:r>
        <w:t xml:space="preserve"> started</w:t>
      </w:r>
      <w:r w:rsidR="009C7411" w:rsidRPr="00AC6DFA">
        <w:t xml:space="preserve"> on ocular lubricants from 2014 to 2019 were further analysed according to whether the</w:t>
      </w:r>
      <w:r w:rsidR="0012149E">
        <w:t xml:space="preserve"> patient was</w:t>
      </w:r>
      <w:r w:rsidR="009C7411" w:rsidRPr="00AC6DFA">
        <w:t>:</w:t>
      </w:r>
    </w:p>
    <w:p w14:paraId="0CB70E00" w14:textId="7F6065B8" w:rsidR="009C7411" w:rsidRPr="00AC6DFA" w:rsidRDefault="009C7411" w:rsidP="009C7411">
      <w:pPr>
        <w:pStyle w:val="ListParagraph"/>
        <w:numPr>
          <w:ilvl w:val="0"/>
          <w:numId w:val="10"/>
        </w:numPr>
      </w:pPr>
      <w:r w:rsidRPr="00AC6DFA">
        <w:t xml:space="preserve">dispensed preservative containing ocular lubricant and had not been supplied any ocular lubricant (preservative-free or preservative containing) in at least the previous year or as long as available history allows </w:t>
      </w:r>
      <w:r>
        <w:t>(PC</w:t>
      </w:r>
      <w:r w:rsidR="00FE71C7">
        <w:t xml:space="preserve"> ocular lubricant </w:t>
      </w:r>
      <w:r w:rsidR="00162D1A">
        <w:t xml:space="preserve">direct </w:t>
      </w:r>
      <w:r>
        <w:t>initiation)</w:t>
      </w:r>
      <w:r w:rsidR="001860C4">
        <w:rPr>
          <w:rStyle w:val="FootnoteReference"/>
        </w:rPr>
        <w:footnoteReference w:id="16"/>
      </w:r>
      <w:r w:rsidR="00B14C95">
        <w:t>;</w:t>
      </w:r>
    </w:p>
    <w:p w14:paraId="72A78354" w14:textId="6693BFA8" w:rsidR="004F7514" w:rsidRDefault="00585550" w:rsidP="009C7411">
      <w:pPr>
        <w:pStyle w:val="ListParagraph"/>
        <w:numPr>
          <w:ilvl w:val="0"/>
          <w:numId w:val="10"/>
        </w:numPr>
      </w:pPr>
      <w:bookmarkStart w:id="0" w:name="_Hlk58397697"/>
      <w:r w:rsidRPr="00585550">
        <w:t xml:space="preserve">dispensed a </w:t>
      </w:r>
      <w:r w:rsidR="007C4E4A" w:rsidRPr="007C4E4A">
        <w:t xml:space="preserve">preservative free ocular lubricant </w:t>
      </w:r>
      <w:r w:rsidRPr="00585550">
        <w:t xml:space="preserve">and had not been supplied </w:t>
      </w:r>
      <w:r w:rsidR="004F7514">
        <w:t>a</w:t>
      </w:r>
      <w:r w:rsidRPr="00585550">
        <w:t xml:space="preserve"> </w:t>
      </w:r>
      <w:r w:rsidR="004F7514" w:rsidRPr="00585550">
        <w:t xml:space="preserve">preservative free ocular lubricant </w:t>
      </w:r>
      <w:r w:rsidRPr="00585550">
        <w:t xml:space="preserve">in at least the previous year or as long as available history allows </w:t>
      </w:r>
      <w:r w:rsidR="00433F51" w:rsidRPr="00585550">
        <w:t>(PF</w:t>
      </w:r>
      <w:r w:rsidR="00FE71C7">
        <w:t xml:space="preserve"> ocular lubricant </w:t>
      </w:r>
      <w:r w:rsidR="00433F51" w:rsidRPr="00585550">
        <w:t>initiation</w:t>
      </w:r>
      <w:r w:rsidR="00433F51">
        <w:t>)</w:t>
      </w:r>
      <w:r w:rsidR="00A2496D">
        <w:t xml:space="preserve">. This group </w:t>
      </w:r>
      <w:r w:rsidR="00A2496D" w:rsidRPr="007C4E4A">
        <w:t xml:space="preserve">may have been supplied </w:t>
      </w:r>
      <w:r w:rsidR="00101D13">
        <w:t>PC</w:t>
      </w:r>
      <w:r w:rsidR="00A2496D" w:rsidRPr="007C4E4A">
        <w:t xml:space="preserve"> ocular lubricant before initiation of</w:t>
      </w:r>
      <w:r w:rsidR="00A2496D">
        <w:t xml:space="preserve"> </w:t>
      </w:r>
      <w:r w:rsidR="00B14C95">
        <w:t xml:space="preserve">the </w:t>
      </w:r>
      <w:r w:rsidR="00A2496D">
        <w:t>PF</w:t>
      </w:r>
      <w:r w:rsidR="00B14C95">
        <w:t xml:space="preserve"> ocular lubricant;</w:t>
      </w:r>
    </w:p>
    <w:bookmarkEnd w:id="0"/>
    <w:p w14:paraId="73230151" w14:textId="62992F6A" w:rsidR="009C7411" w:rsidRPr="009C7411" w:rsidRDefault="009C7411" w:rsidP="00410E1B">
      <w:pPr>
        <w:pStyle w:val="ListParagraph"/>
        <w:numPr>
          <w:ilvl w:val="0"/>
          <w:numId w:val="10"/>
        </w:numPr>
      </w:pPr>
      <w:r w:rsidRPr="00AC6DFA">
        <w:t xml:space="preserve">dispensed </w:t>
      </w:r>
      <w:bookmarkStart w:id="1" w:name="_Hlk56088026"/>
      <w:r w:rsidRPr="00AC6DFA">
        <w:t xml:space="preserve">a preservative free ocular lubricant and had not been supplied any ocular lubricant (preservative-free or preservative containing) in at least the previous year or as long as available history allows </w:t>
      </w:r>
      <w:r>
        <w:t>(PF</w:t>
      </w:r>
      <w:r w:rsidR="00101D13">
        <w:t xml:space="preserve"> ocular lubricant </w:t>
      </w:r>
      <w:r w:rsidR="00162D1A">
        <w:t xml:space="preserve">direct </w:t>
      </w:r>
      <w:r>
        <w:t>initiation)</w:t>
      </w:r>
      <w:r w:rsidR="134DFDD4">
        <w:t xml:space="preserve"> </w:t>
      </w:r>
      <w:r w:rsidR="006F32FE">
        <w:t xml:space="preserve">– </w:t>
      </w:r>
      <w:r w:rsidR="00101D13">
        <w:t xml:space="preserve">a </w:t>
      </w:r>
      <w:r w:rsidR="006F32FE">
        <w:t>subset of the PF</w:t>
      </w:r>
      <w:r w:rsidR="00101D13">
        <w:t xml:space="preserve"> ocular lubricant </w:t>
      </w:r>
      <w:r w:rsidR="006F32FE">
        <w:t>initiation group</w:t>
      </w:r>
      <w:bookmarkEnd w:id="1"/>
      <w:r w:rsidR="00B14C95">
        <w:t>.</w:t>
      </w:r>
    </w:p>
    <w:p w14:paraId="61CDF36A" w14:textId="282B1A4A" w:rsidR="005915C6" w:rsidRPr="005E22C2" w:rsidRDefault="005915C6" w:rsidP="00DB7C14">
      <w:pPr>
        <w:pStyle w:val="Heading3"/>
      </w:pPr>
      <w:r w:rsidRPr="005E22C2">
        <w:t xml:space="preserve">Analysis of </w:t>
      </w:r>
      <w:r>
        <w:t>e</w:t>
      </w:r>
      <w:r w:rsidRPr="005E22C2">
        <w:t>xpenditure</w:t>
      </w:r>
    </w:p>
    <w:p w14:paraId="35000452" w14:textId="277913A2" w:rsidR="005915C6" w:rsidRPr="006F15FC" w:rsidRDefault="00966BC3" w:rsidP="005915C6">
      <w:r w:rsidRPr="006F15FC">
        <w:t xml:space="preserve">This analysis </w:t>
      </w:r>
      <w:r w:rsidR="00785FDD" w:rsidRPr="006F15FC">
        <w:t xml:space="preserve">used </w:t>
      </w:r>
      <w:r w:rsidR="002034F5" w:rsidRPr="006F15FC">
        <w:t>information</w:t>
      </w:r>
      <w:r w:rsidR="003963ED" w:rsidRPr="006F15FC">
        <w:t xml:space="preserve"> </w:t>
      </w:r>
      <w:r w:rsidR="000D7FF3" w:rsidRPr="006F15FC">
        <w:t>from the PBS supplied prescriptions database on the ‘b</w:t>
      </w:r>
      <w:r w:rsidR="00785FDD" w:rsidRPr="006F15FC">
        <w:t>enefit paid by government, less patient co</w:t>
      </w:r>
      <w:r w:rsidR="004F7F26">
        <w:t>-</w:t>
      </w:r>
      <w:r w:rsidR="00785FDD" w:rsidRPr="006F15FC">
        <w:t>payment</w:t>
      </w:r>
      <w:r w:rsidR="000D7FF3" w:rsidRPr="006F15FC">
        <w:t>’ b</w:t>
      </w:r>
      <w:r w:rsidR="00785FDD" w:rsidRPr="006F15FC">
        <w:t>ased on</w:t>
      </w:r>
      <w:r w:rsidR="000D7FF3" w:rsidRPr="006F15FC">
        <w:t xml:space="preserve"> the</w:t>
      </w:r>
      <w:r w:rsidR="00785FDD" w:rsidRPr="006F15FC">
        <w:t xml:space="preserve"> published listed price. </w:t>
      </w:r>
      <w:r w:rsidR="00F253AE" w:rsidRPr="006F15FC">
        <w:t>The analysis did not include</w:t>
      </w:r>
      <w:r w:rsidR="005915C6" w:rsidRPr="006F15FC">
        <w:t xml:space="preserve"> any changes in the cost of other drugs.</w:t>
      </w:r>
    </w:p>
    <w:p w14:paraId="2ACC8666" w14:textId="4B3FF0CF" w:rsidR="00262830" w:rsidRDefault="00262830" w:rsidP="00262830">
      <w:r>
        <w:t>As this analysis uses date of supply prescription data, there may be small differences compared with publicly available Department of Human Services (DHS) Medicare date of processing data.</w:t>
      </w:r>
      <w:r>
        <w:rPr>
          <w:rStyle w:val="FootnoteReference"/>
        </w:rPr>
        <w:footnoteReference w:id="17"/>
      </w:r>
      <w:r>
        <w:t xml:space="preserve"> The publicly available DHS Medicare data only includes subsidised R/PBS prescriptions with prescriptions under the patient co-payment not included. The DHS Medicare data used in this report includes under co-payment prescriptions from 1 April 2012.</w:t>
      </w:r>
    </w:p>
    <w:p w14:paraId="05EFC72C" w14:textId="2DCF401A" w:rsidR="00EC2635" w:rsidRDefault="006A5C87" w:rsidP="00EC2635">
      <w:pPr>
        <w:pStyle w:val="Heading3"/>
      </w:pPr>
      <w:r>
        <w:t>Sta</w:t>
      </w:r>
      <w:r w:rsidR="001244A3">
        <w:t>tist</w:t>
      </w:r>
      <w:r>
        <w:t xml:space="preserve">ical analysis </w:t>
      </w:r>
    </w:p>
    <w:p w14:paraId="5DE4A474" w14:textId="2AB1DBA5" w:rsidR="004D59B6" w:rsidRDefault="001244A3" w:rsidP="00524D13">
      <w:r w:rsidRPr="001244A3">
        <w:t xml:space="preserve">Analyses of the data </w:t>
      </w:r>
      <w:r>
        <w:t>were</w:t>
      </w:r>
      <w:r w:rsidRPr="001244A3">
        <w:t xml:space="preserve"> conducted using SAS version 9.4 (SAS Institute Inc., Cary, NC, USA). </w:t>
      </w:r>
      <w:r w:rsidR="1D194C43">
        <w:t>S</w:t>
      </w:r>
      <w:r w:rsidR="478D5158">
        <w:t>tatistics</w:t>
      </w:r>
      <w:r w:rsidR="02B8658E">
        <w:t xml:space="preserve"> </w:t>
      </w:r>
      <w:r w:rsidR="0835A675">
        <w:t>included</w:t>
      </w:r>
      <w:r w:rsidR="016973F7">
        <w:t xml:space="preserve"> </w:t>
      </w:r>
      <w:r w:rsidR="3C95D1A9">
        <w:t>frequencies, proportions and</w:t>
      </w:r>
      <w:r w:rsidR="3F6E17C3">
        <w:t xml:space="preserve"> measures of central tendenc</w:t>
      </w:r>
      <w:r w:rsidR="35FE6398">
        <w:t>y</w:t>
      </w:r>
      <w:r w:rsidR="3F6E17C3">
        <w:t xml:space="preserve"> of </w:t>
      </w:r>
      <w:r w:rsidR="13A93467">
        <w:t>numeric data</w:t>
      </w:r>
      <w:r>
        <w:t xml:space="preserve"> </w:t>
      </w:r>
      <w:r w:rsidRPr="001244A3">
        <w:t>as appropriate.</w:t>
      </w:r>
    </w:p>
    <w:p w14:paraId="4F91A98A" w14:textId="00180E30" w:rsidR="00C714D0" w:rsidRPr="004A3941" w:rsidRDefault="00C714D0" w:rsidP="00CF5E22">
      <w:pPr>
        <w:pStyle w:val="Heading1"/>
      </w:pPr>
      <w:r w:rsidRPr="004A3941">
        <w:lastRenderedPageBreak/>
        <w:t>Results</w:t>
      </w:r>
    </w:p>
    <w:p w14:paraId="2221FF19" w14:textId="7914D16B" w:rsidR="00736041" w:rsidRDefault="00EB7FA3" w:rsidP="00CF5E22">
      <w:pPr>
        <w:pStyle w:val="Heading2"/>
      </w:pPr>
      <w:r w:rsidRPr="004A3941">
        <w:t xml:space="preserve">Number of </w:t>
      </w:r>
      <w:r w:rsidR="004A3941" w:rsidRPr="004A3941">
        <w:t>prescriptions supplied</w:t>
      </w:r>
      <w:r w:rsidR="00590434">
        <w:t xml:space="preserve"> by formulation type</w:t>
      </w:r>
    </w:p>
    <w:p w14:paraId="3C32E844" w14:textId="3C69F7DA" w:rsidR="009D1B55" w:rsidRDefault="0083624E" w:rsidP="006F1307">
      <w:r>
        <w:t>In the previous DUSC report</w:t>
      </w:r>
      <w:r w:rsidR="00BC426F">
        <w:t>, t</w:t>
      </w:r>
      <w:r w:rsidR="00BC426F" w:rsidRPr="00BC426F">
        <w:t xml:space="preserve">he total number of prescriptions for ocular lubricants </w:t>
      </w:r>
      <w:r w:rsidR="00BC426F">
        <w:t xml:space="preserve">was </w:t>
      </w:r>
      <w:r w:rsidR="009C5198">
        <w:t xml:space="preserve">fairly </w:t>
      </w:r>
      <w:r w:rsidR="00BC426F" w:rsidRPr="00BC426F">
        <w:t xml:space="preserve">steady </w:t>
      </w:r>
      <w:r w:rsidR="00BC426F">
        <w:t xml:space="preserve">between 2003 and 2012, </w:t>
      </w:r>
      <w:r w:rsidR="00BC426F" w:rsidRPr="00BC426F">
        <w:t>increasing gradually to a peak of 2.53 million in 2009, and then slowly decreasing to 2.46 million in 2012.</w:t>
      </w:r>
    </w:p>
    <w:p w14:paraId="5BB9D8BF" w14:textId="539CAA02" w:rsidR="007C2BA0" w:rsidRDefault="007A5A9D" w:rsidP="006F1307">
      <w:r>
        <w:t xml:space="preserve">In the </w:t>
      </w:r>
      <w:r w:rsidR="00EA5539">
        <w:t xml:space="preserve">7 years since 2013, the number of </w:t>
      </w:r>
      <w:r w:rsidR="0022142B">
        <w:t xml:space="preserve">prescriptions for </w:t>
      </w:r>
      <w:r w:rsidR="00EA5539">
        <w:t xml:space="preserve">ocular lubricants dispensed on the PBS has fallen </w:t>
      </w:r>
      <w:r w:rsidR="00AA6132">
        <w:t xml:space="preserve">by </w:t>
      </w:r>
      <w:r w:rsidR="000A0EB3">
        <w:t>7.9</w:t>
      </w:r>
      <w:r w:rsidR="005C25D9">
        <w:t>%</w:t>
      </w:r>
      <w:r w:rsidR="009F04BF">
        <w:t xml:space="preserve"> </w:t>
      </w:r>
      <w:r w:rsidR="00AA6132">
        <w:t>(</w:t>
      </w:r>
      <w:r w:rsidR="006E7674">
        <w:t>Figure 1</w:t>
      </w:r>
      <w:r w:rsidR="005B1CE9">
        <w:t xml:space="preserve"> and Table </w:t>
      </w:r>
      <w:r w:rsidR="001079A9">
        <w:t>3</w:t>
      </w:r>
      <w:r w:rsidR="005C25D9">
        <w:t xml:space="preserve">). In 2013, </w:t>
      </w:r>
      <w:r w:rsidR="00191DD3">
        <w:t>2</w:t>
      </w:r>
      <w:r w:rsidR="00F6540D">
        <w:t>.01</w:t>
      </w:r>
      <w:r w:rsidR="000A0EB3">
        <w:t xml:space="preserve"> </w:t>
      </w:r>
      <w:r w:rsidR="00191DD3">
        <w:t>million prescriptions</w:t>
      </w:r>
      <w:r w:rsidR="005C25D9">
        <w:t xml:space="preserve"> </w:t>
      </w:r>
      <w:r w:rsidR="00D033F7">
        <w:t xml:space="preserve">for ocular lubricants </w:t>
      </w:r>
      <w:r w:rsidR="005C25D9">
        <w:t>were dispensed on the PBS</w:t>
      </w:r>
      <w:r w:rsidR="00DF0829">
        <w:t xml:space="preserve"> falling to </w:t>
      </w:r>
      <w:r w:rsidR="006D50EE">
        <w:t>1.</w:t>
      </w:r>
      <w:r w:rsidR="005D1CE7">
        <w:t>86</w:t>
      </w:r>
      <w:r w:rsidR="000A0EB3">
        <w:t xml:space="preserve"> </w:t>
      </w:r>
      <w:r w:rsidR="006D50EE">
        <w:t>million</w:t>
      </w:r>
      <w:r w:rsidR="00C54143">
        <w:t xml:space="preserve"> in 2019</w:t>
      </w:r>
      <w:r w:rsidR="00DF0829">
        <w:t xml:space="preserve">. </w:t>
      </w:r>
      <w:r w:rsidR="006D50EE">
        <w:t xml:space="preserve">This has largely been driven by </w:t>
      </w:r>
      <w:r w:rsidR="00CB4CFC">
        <w:t xml:space="preserve">a </w:t>
      </w:r>
      <w:r w:rsidR="0068490A">
        <w:t xml:space="preserve">32.7% decrease </w:t>
      </w:r>
      <w:r w:rsidR="00CB4CFC">
        <w:t xml:space="preserve">in the number of </w:t>
      </w:r>
      <w:r w:rsidR="00002A04">
        <w:t xml:space="preserve">prescriptions for </w:t>
      </w:r>
      <w:r w:rsidR="004F15EC">
        <w:t>PC</w:t>
      </w:r>
      <w:r w:rsidR="00CB4CFC">
        <w:t xml:space="preserve"> formulations</w:t>
      </w:r>
      <w:r w:rsidR="00084ACB">
        <w:t xml:space="preserve"> </w:t>
      </w:r>
      <w:r w:rsidR="00C00EAF">
        <w:t>from 1.63 million in 2013 to 1.10 million in 2019</w:t>
      </w:r>
      <w:r w:rsidR="0084121A">
        <w:t xml:space="preserve">. </w:t>
      </w:r>
      <w:r w:rsidR="004A3145">
        <w:t xml:space="preserve">However, this has been </w:t>
      </w:r>
      <w:r w:rsidR="006340AB">
        <w:t xml:space="preserve">somewhat offset </w:t>
      </w:r>
      <w:r w:rsidR="004A3145">
        <w:t xml:space="preserve">by </w:t>
      </w:r>
      <w:r w:rsidR="00DE6B28">
        <w:t>an</w:t>
      </w:r>
      <w:r w:rsidR="00DC34C1">
        <w:t xml:space="preserve"> increase (+1573%) </w:t>
      </w:r>
      <w:r w:rsidR="004A3145">
        <w:t>in t</w:t>
      </w:r>
      <w:r w:rsidR="007353AE">
        <w:t xml:space="preserve">he number of </w:t>
      </w:r>
      <w:r w:rsidR="004F15EC">
        <w:t xml:space="preserve">PF </w:t>
      </w:r>
      <w:r w:rsidR="007353AE">
        <w:t xml:space="preserve">multidose prescriptions </w:t>
      </w:r>
      <w:r w:rsidR="004211C3">
        <w:t xml:space="preserve">from </w:t>
      </w:r>
      <w:r w:rsidR="00446D50">
        <w:t>18,654</w:t>
      </w:r>
      <w:r w:rsidR="004211C3">
        <w:t xml:space="preserve"> </w:t>
      </w:r>
      <w:r w:rsidR="00DC34C1">
        <w:t>prescriptions</w:t>
      </w:r>
      <w:r w:rsidR="007C2BA0">
        <w:t xml:space="preserve"> </w:t>
      </w:r>
      <w:r w:rsidR="004211C3">
        <w:t xml:space="preserve">in 2013 to </w:t>
      </w:r>
      <w:r w:rsidR="00BD1F75">
        <w:t>312,139</w:t>
      </w:r>
      <w:r w:rsidR="004211C3">
        <w:t xml:space="preserve"> in 2019</w:t>
      </w:r>
      <w:r w:rsidR="007C2BA0">
        <w:t xml:space="preserve">. Over the same period, there has also been a </w:t>
      </w:r>
      <w:r w:rsidR="00AA5BA7">
        <w:t>22</w:t>
      </w:r>
      <w:r w:rsidR="008E3162">
        <w:t>.0</w:t>
      </w:r>
      <w:r w:rsidR="00AA5BA7">
        <w:t xml:space="preserve">% increase in the </w:t>
      </w:r>
      <w:r w:rsidR="007C2BA0">
        <w:t xml:space="preserve">number of </w:t>
      </w:r>
      <w:r w:rsidR="004F15EC">
        <w:t>PF</w:t>
      </w:r>
      <w:r w:rsidR="007C2BA0">
        <w:t xml:space="preserve"> single dose formulations dispensed </w:t>
      </w:r>
      <w:r w:rsidR="00AA5BA7">
        <w:t xml:space="preserve">(from </w:t>
      </w:r>
      <w:r w:rsidR="007C2BA0">
        <w:t>365,113 to 445,386 prescriptions</w:t>
      </w:r>
      <w:r w:rsidR="00AA5BA7">
        <w:t>).</w:t>
      </w:r>
    </w:p>
    <w:p w14:paraId="3932FD1C" w14:textId="005C2B8F" w:rsidR="00F949E9" w:rsidRDefault="00B16D75" w:rsidP="006F1307">
      <w:r w:rsidRPr="00B16D75">
        <w:t>In 201</w:t>
      </w:r>
      <w:r>
        <w:t>3</w:t>
      </w:r>
      <w:r w:rsidRPr="00B16D75">
        <w:t xml:space="preserve">, </w:t>
      </w:r>
      <w:r>
        <w:t>81.0</w:t>
      </w:r>
      <w:r w:rsidRPr="00B16D75">
        <w:t>% of all ocular lubricants dispensed were PC ocular lubricants</w:t>
      </w:r>
      <w:r w:rsidR="00C166A0">
        <w:t xml:space="preserve"> </w:t>
      </w:r>
      <w:r w:rsidR="00976A2A">
        <w:t xml:space="preserve">but </w:t>
      </w:r>
      <w:r w:rsidR="00C166A0">
        <w:t>by</w:t>
      </w:r>
      <w:r w:rsidR="00976A2A">
        <w:t xml:space="preserve"> </w:t>
      </w:r>
      <w:r w:rsidR="00F949E9">
        <w:t>2019</w:t>
      </w:r>
      <w:r w:rsidR="00976A2A">
        <w:t xml:space="preserve"> </w:t>
      </w:r>
      <w:r w:rsidR="00EB0890">
        <w:t xml:space="preserve">this had decreased to </w:t>
      </w:r>
      <w:r w:rsidR="00F949E9">
        <w:t>59.2% of all ocular lubricants dispensed. Of the remaining prescriptions</w:t>
      </w:r>
      <w:r w:rsidR="001E4F83">
        <w:t xml:space="preserve"> in 2019</w:t>
      </w:r>
      <w:r w:rsidR="00F949E9">
        <w:t>, 24.</w:t>
      </w:r>
      <w:r w:rsidR="002D250D">
        <w:t>0</w:t>
      </w:r>
      <w:r w:rsidR="00F949E9">
        <w:t xml:space="preserve">% were single dose PF ocular lubricants and 16.8% were PF multidose ocular lubricants (Table </w:t>
      </w:r>
      <w:r w:rsidR="001079A9">
        <w:t>3</w:t>
      </w:r>
      <w:r w:rsidR="00F949E9">
        <w:t xml:space="preserve">). </w:t>
      </w:r>
    </w:p>
    <w:p w14:paraId="2EB2ED62" w14:textId="0992BA1F" w:rsidR="006F1307" w:rsidRDefault="00C557DB" w:rsidP="006F1307">
      <w:r>
        <w:t>Note that two new</w:t>
      </w:r>
      <w:r w:rsidR="004F15EC">
        <w:t xml:space="preserve"> PF</w:t>
      </w:r>
      <w:r>
        <w:t xml:space="preserve"> </w:t>
      </w:r>
      <w:r w:rsidR="00920F6E">
        <w:t xml:space="preserve">ocular lubricants were added to the PBS in December 2019 </w:t>
      </w:r>
      <w:r w:rsidR="00D05AD5">
        <w:t>(Evolve Carmellose and Evolve Hypromellose)</w:t>
      </w:r>
      <w:r w:rsidR="00BC06C9">
        <w:t xml:space="preserve"> </w:t>
      </w:r>
      <w:r w:rsidR="00920F6E">
        <w:t xml:space="preserve">and so </w:t>
      </w:r>
      <w:r w:rsidR="00EF1C69">
        <w:t xml:space="preserve">it is possible that the number of </w:t>
      </w:r>
      <w:r w:rsidR="004F15EC">
        <w:t>PF</w:t>
      </w:r>
      <w:r w:rsidR="00EF1C69">
        <w:t xml:space="preserve"> multidose prescriptions may </w:t>
      </w:r>
      <w:r w:rsidR="00BC06C9">
        <w:t>rise again in 2020</w:t>
      </w:r>
      <w:r w:rsidR="00932107">
        <w:t>.</w:t>
      </w:r>
    </w:p>
    <w:p w14:paraId="7322A208" w14:textId="406301B8" w:rsidR="001944DE" w:rsidRPr="001944DE" w:rsidRDefault="00A74F9C" w:rsidP="001944DE">
      <w:r>
        <w:rPr>
          <w:noProof/>
        </w:rPr>
        <w:drawing>
          <wp:inline distT="0" distB="0" distL="0" distR="0" wp14:anchorId="3145C26A" wp14:editId="2B473FC4">
            <wp:extent cx="5687695" cy="3238500"/>
            <wp:effectExtent l="0" t="0" r="8255" b="0"/>
            <wp:docPr id="9" name="Chart 9" title="Figure 2: Number of prescriptions dispensed for ocular lubricants (cumulative total by formulation type) by calendar year 2013 to 2019">
              <a:extLst xmlns:a="http://schemas.openxmlformats.org/drawingml/2006/main">
                <a:ext uri="{FF2B5EF4-FFF2-40B4-BE49-F238E27FC236}">
                  <a16:creationId xmlns:a16="http://schemas.microsoft.com/office/drawing/2014/main" id="{899F207F-7F9D-4F29-8160-DB6CD94E1A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255707" w14:textId="0477662B" w:rsidR="0098049A" w:rsidRPr="00A83B29" w:rsidRDefault="0098049A" w:rsidP="0098049A">
      <w:pPr>
        <w:pStyle w:val="Figuretitle"/>
        <w:rPr>
          <w:highlight w:val="yellow"/>
        </w:rPr>
      </w:pPr>
      <w:r w:rsidRPr="00933689">
        <w:t xml:space="preserve">Figure </w:t>
      </w:r>
      <w:r w:rsidR="00CE22A4">
        <w:t>2</w:t>
      </w:r>
      <w:r w:rsidRPr="00933689">
        <w:t>: Number of prescriptions dispensed for ocular lubricants (</w:t>
      </w:r>
      <w:r w:rsidR="008619F8">
        <w:t xml:space="preserve">cumulative total </w:t>
      </w:r>
      <w:r w:rsidRPr="00933689">
        <w:t>by formulation type) by calendar year 2013 to 2019</w:t>
      </w:r>
    </w:p>
    <w:p w14:paraId="0188606B" w14:textId="68480C3B" w:rsidR="0098049A" w:rsidRPr="00A83B29" w:rsidRDefault="001E59EA" w:rsidP="0098049A">
      <w:pPr>
        <w:pStyle w:val="Tabletitle"/>
        <w:rPr>
          <w:highlight w:val="yellow"/>
        </w:rPr>
      </w:pPr>
      <w:r>
        <w:lastRenderedPageBreak/>
        <w:t xml:space="preserve">Table </w:t>
      </w:r>
      <w:r w:rsidR="001079A9">
        <w:t>3</w:t>
      </w:r>
      <w:r>
        <w:t xml:space="preserve">: </w:t>
      </w:r>
      <w:r w:rsidR="00CA6C1F" w:rsidRPr="00CA6C1F">
        <w:t xml:space="preserve">Number </w:t>
      </w:r>
      <w:r w:rsidR="00AB2FD2">
        <w:t xml:space="preserve">of </w:t>
      </w:r>
      <w:r w:rsidR="00AB2FD2" w:rsidRPr="00AB2FD2">
        <w:t xml:space="preserve">prescriptions dispensed for ocular lubricants (total and by formulation type) by calendar year </w:t>
      </w:r>
    </w:p>
    <w:tbl>
      <w:tblPr>
        <w:tblStyle w:val="TableGrid"/>
        <w:tblW w:w="5000" w:type="pct"/>
        <w:tblLook w:val="04A0" w:firstRow="1" w:lastRow="0" w:firstColumn="1" w:lastColumn="0" w:noHBand="0" w:noVBand="1"/>
        <w:tblCaption w:val="Table 3: Number of prescriptions dispensed for ocular lubricants (total and by formulation type) by calendar year "/>
      </w:tblPr>
      <w:tblGrid>
        <w:gridCol w:w="1096"/>
        <w:gridCol w:w="1118"/>
        <w:gridCol w:w="1124"/>
        <w:gridCol w:w="1117"/>
        <w:gridCol w:w="1124"/>
        <w:gridCol w:w="1124"/>
        <w:gridCol w:w="1124"/>
        <w:gridCol w:w="1120"/>
      </w:tblGrid>
      <w:tr w:rsidR="00590434" w:rsidRPr="001D0858" w14:paraId="293C9E9C" w14:textId="77777777" w:rsidTr="00C354EE">
        <w:trPr>
          <w:trHeight w:val="20"/>
          <w:tblHeader/>
        </w:trPr>
        <w:tc>
          <w:tcPr>
            <w:tcW w:w="613" w:type="pct"/>
            <w:shd w:val="clear" w:color="auto" w:fill="BFBFBF" w:themeFill="background1" w:themeFillShade="BF"/>
          </w:tcPr>
          <w:p w14:paraId="2B4BB825" w14:textId="77777777" w:rsidR="00590434" w:rsidRDefault="00590434" w:rsidP="006C5C73">
            <w:pPr>
              <w:pStyle w:val="Tableheading"/>
              <w:rPr>
                <w:sz w:val="20"/>
                <w:szCs w:val="20"/>
              </w:rPr>
            </w:pPr>
            <w:r>
              <w:rPr>
                <w:sz w:val="20"/>
                <w:szCs w:val="20"/>
              </w:rPr>
              <w:t>Class</w:t>
            </w:r>
          </w:p>
        </w:tc>
        <w:tc>
          <w:tcPr>
            <w:tcW w:w="625" w:type="pct"/>
            <w:shd w:val="clear" w:color="auto" w:fill="BFBFBF" w:themeFill="background1" w:themeFillShade="BF"/>
          </w:tcPr>
          <w:p w14:paraId="12E42E39" w14:textId="77777777" w:rsidR="00590434" w:rsidRDefault="00590434" w:rsidP="006C5C73">
            <w:pPr>
              <w:pStyle w:val="Tableheading"/>
              <w:rPr>
                <w:sz w:val="20"/>
                <w:szCs w:val="20"/>
              </w:rPr>
            </w:pPr>
            <w:r>
              <w:rPr>
                <w:sz w:val="20"/>
                <w:szCs w:val="20"/>
              </w:rPr>
              <w:t>2013</w:t>
            </w:r>
          </w:p>
          <w:p w14:paraId="56CDFED2" w14:textId="3B96BE5E" w:rsidR="00590434" w:rsidRPr="001D0858" w:rsidRDefault="00590434" w:rsidP="006C5C73">
            <w:pPr>
              <w:pStyle w:val="Tableheading"/>
              <w:rPr>
                <w:sz w:val="20"/>
                <w:szCs w:val="20"/>
              </w:rPr>
            </w:pPr>
            <w:r w:rsidRPr="2356F038">
              <w:rPr>
                <w:sz w:val="20"/>
                <w:szCs w:val="20"/>
              </w:rPr>
              <w:t>N</w:t>
            </w:r>
            <w:r w:rsidR="5EC055DD" w:rsidRPr="2356F038">
              <w:rPr>
                <w:sz w:val="20"/>
                <w:szCs w:val="20"/>
              </w:rPr>
              <w:t>o.</w:t>
            </w:r>
            <w:r>
              <w:rPr>
                <w:sz w:val="20"/>
                <w:szCs w:val="20"/>
              </w:rPr>
              <w:t xml:space="preserve"> (%)</w:t>
            </w:r>
          </w:p>
        </w:tc>
        <w:tc>
          <w:tcPr>
            <w:tcW w:w="628" w:type="pct"/>
            <w:shd w:val="clear" w:color="auto" w:fill="BFBFBF" w:themeFill="background1" w:themeFillShade="BF"/>
          </w:tcPr>
          <w:p w14:paraId="37B5AE62" w14:textId="77777777" w:rsidR="00590434" w:rsidRDefault="00590434" w:rsidP="006C5C73">
            <w:pPr>
              <w:pStyle w:val="Tableheading"/>
            </w:pPr>
            <w:r>
              <w:rPr>
                <w:sz w:val="20"/>
                <w:szCs w:val="20"/>
              </w:rPr>
              <w:t>2014</w:t>
            </w:r>
          </w:p>
          <w:p w14:paraId="4FEFB540" w14:textId="1E9B0A3B" w:rsidR="00590434" w:rsidRPr="001D0858" w:rsidRDefault="00590434" w:rsidP="006C5C73">
            <w:pPr>
              <w:pStyle w:val="Tableheading"/>
              <w:rPr>
                <w:sz w:val="20"/>
                <w:szCs w:val="20"/>
              </w:rPr>
            </w:pPr>
            <w:r w:rsidRPr="00A1210F">
              <w:rPr>
                <w:sz w:val="20"/>
                <w:szCs w:val="20"/>
              </w:rPr>
              <w:t>N</w:t>
            </w:r>
            <w:r w:rsidR="7B4E09D5" w:rsidRPr="2356F038">
              <w:rPr>
                <w:sz w:val="20"/>
                <w:szCs w:val="20"/>
              </w:rPr>
              <w:t>o.</w:t>
            </w:r>
            <w:r w:rsidR="002021C9">
              <w:rPr>
                <w:sz w:val="20"/>
                <w:szCs w:val="20"/>
              </w:rPr>
              <w:t xml:space="preserve"> </w:t>
            </w:r>
            <w:r w:rsidRPr="2356F038">
              <w:rPr>
                <w:sz w:val="20"/>
                <w:szCs w:val="20"/>
              </w:rPr>
              <w:t>(%)</w:t>
            </w:r>
          </w:p>
        </w:tc>
        <w:tc>
          <w:tcPr>
            <w:tcW w:w="624" w:type="pct"/>
            <w:shd w:val="clear" w:color="auto" w:fill="BFBFBF" w:themeFill="background1" w:themeFillShade="BF"/>
          </w:tcPr>
          <w:p w14:paraId="3A093550" w14:textId="77777777" w:rsidR="00590434" w:rsidRDefault="00590434" w:rsidP="006C5C73">
            <w:pPr>
              <w:pStyle w:val="Tableheading"/>
            </w:pPr>
            <w:r>
              <w:rPr>
                <w:sz w:val="20"/>
                <w:szCs w:val="20"/>
              </w:rPr>
              <w:t>2015</w:t>
            </w:r>
          </w:p>
          <w:p w14:paraId="0E4F0878" w14:textId="0EC64B25" w:rsidR="00590434" w:rsidRPr="001D0858" w:rsidRDefault="00590434" w:rsidP="006C5C73">
            <w:pPr>
              <w:pStyle w:val="Tableheading"/>
              <w:rPr>
                <w:sz w:val="20"/>
                <w:szCs w:val="20"/>
              </w:rPr>
            </w:pPr>
            <w:r w:rsidRPr="2356F038">
              <w:rPr>
                <w:sz w:val="20"/>
                <w:szCs w:val="20"/>
              </w:rPr>
              <w:t>N</w:t>
            </w:r>
            <w:r w:rsidR="5334B3DD" w:rsidRPr="2356F038">
              <w:rPr>
                <w:sz w:val="20"/>
                <w:szCs w:val="20"/>
              </w:rPr>
              <w:t>o.</w:t>
            </w:r>
            <w:r w:rsidRPr="00A1210F">
              <w:rPr>
                <w:sz w:val="20"/>
                <w:szCs w:val="20"/>
              </w:rPr>
              <w:t xml:space="preserve"> (%)</w:t>
            </w:r>
          </w:p>
        </w:tc>
        <w:tc>
          <w:tcPr>
            <w:tcW w:w="628" w:type="pct"/>
            <w:shd w:val="clear" w:color="auto" w:fill="BFBFBF" w:themeFill="background1" w:themeFillShade="BF"/>
          </w:tcPr>
          <w:p w14:paraId="0904A53C" w14:textId="77777777" w:rsidR="00590434" w:rsidRDefault="00590434" w:rsidP="006C5C73">
            <w:pPr>
              <w:pStyle w:val="Tableheading"/>
            </w:pPr>
            <w:r>
              <w:rPr>
                <w:sz w:val="20"/>
                <w:szCs w:val="20"/>
              </w:rPr>
              <w:t>2016</w:t>
            </w:r>
          </w:p>
          <w:p w14:paraId="1243A6C5" w14:textId="5888545D" w:rsidR="00590434" w:rsidRPr="001D0858" w:rsidRDefault="00590434" w:rsidP="006C5C73">
            <w:pPr>
              <w:pStyle w:val="Tableheading"/>
              <w:rPr>
                <w:sz w:val="20"/>
                <w:szCs w:val="20"/>
              </w:rPr>
            </w:pPr>
            <w:r w:rsidRPr="2356F038">
              <w:rPr>
                <w:sz w:val="20"/>
                <w:szCs w:val="20"/>
              </w:rPr>
              <w:t>N</w:t>
            </w:r>
            <w:r w:rsidR="4157E4F1" w:rsidRPr="2356F038">
              <w:rPr>
                <w:sz w:val="20"/>
                <w:szCs w:val="20"/>
              </w:rPr>
              <w:t>o.</w:t>
            </w:r>
            <w:r w:rsidRPr="00A1210F">
              <w:rPr>
                <w:sz w:val="20"/>
                <w:szCs w:val="20"/>
              </w:rPr>
              <w:t xml:space="preserve"> (%)</w:t>
            </w:r>
          </w:p>
        </w:tc>
        <w:tc>
          <w:tcPr>
            <w:tcW w:w="628" w:type="pct"/>
            <w:shd w:val="clear" w:color="auto" w:fill="BFBFBF" w:themeFill="background1" w:themeFillShade="BF"/>
          </w:tcPr>
          <w:p w14:paraId="4861A157" w14:textId="77777777" w:rsidR="00590434" w:rsidRDefault="00590434" w:rsidP="006C5C73">
            <w:pPr>
              <w:pStyle w:val="Tableheading"/>
            </w:pPr>
            <w:r>
              <w:rPr>
                <w:sz w:val="20"/>
                <w:szCs w:val="20"/>
              </w:rPr>
              <w:t>2017</w:t>
            </w:r>
          </w:p>
          <w:p w14:paraId="64777546" w14:textId="0DD23915" w:rsidR="00590434" w:rsidRPr="001D0858" w:rsidRDefault="00590434" w:rsidP="006C5C73">
            <w:pPr>
              <w:pStyle w:val="Tableheading"/>
              <w:rPr>
                <w:sz w:val="20"/>
                <w:szCs w:val="20"/>
              </w:rPr>
            </w:pPr>
            <w:r w:rsidRPr="2356F038">
              <w:rPr>
                <w:sz w:val="20"/>
                <w:szCs w:val="20"/>
              </w:rPr>
              <w:t>N</w:t>
            </w:r>
            <w:r w:rsidR="4E132691" w:rsidRPr="2356F038">
              <w:rPr>
                <w:sz w:val="20"/>
                <w:szCs w:val="20"/>
              </w:rPr>
              <w:t>o.</w:t>
            </w:r>
            <w:r w:rsidRPr="00A1210F">
              <w:rPr>
                <w:sz w:val="20"/>
                <w:szCs w:val="20"/>
              </w:rPr>
              <w:t xml:space="preserve"> (%)</w:t>
            </w:r>
          </w:p>
        </w:tc>
        <w:tc>
          <w:tcPr>
            <w:tcW w:w="628" w:type="pct"/>
            <w:shd w:val="clear" w:color="auto" w:fill="BFBFBF" w:themeFill="background1" w:themeFillShade="BF"/>
          </w:tcPr>
          <w:p w14:paraId="55DAE322" w14:textId="77777777" w:rsidR="00590434" w:rsidRDefault="00590434" w:rsidP="006C5C73">
            <w:pPr>
              <w:pStyle w:val="Tableheading"/>
            </w:pPr>
            <w:r>
              <w:rPr>
                <w:sz w:val="20"/>
                <w:szCs w:val="20"/>
              </w:rPr>
              <w:t>2018</w:t>
            </w:r>
          </w:p>
          <w:p w14:paraId="49486DFC" w14:textId="04087DC9" w:rsidR="00590434" w:rsidRPr="001D0858" w:rsidRDefault="00590434" w:rsidP="006C5C73">
            <w:pPr>
              <w:pStyle w:val="Tableheading"/>
              <w:rPr>
                <w:sz w:val="20"/>
                <w:szCs w:val="20"/>
              </w:rPr>
            </w:pPr>
            <w:r w:rsidRPr="2356F038">
              <w:rPr>
                <w:sz w:val="20"/>
                <w:szCs w:val="20"/>
              </w:rPr>
              <w:t>N</w:t>
            </w:r>
            <w:r w:rsidR="0EB81F26" w:rsidRPr="2356F038">
              <w:rPr>
                <w:sz w:val="20"/>
                <w:szCs w:val="20"/>
              </w:rPr>
              <w:t>o.</w:t>
            </w:r>
            <w:r w:rsidRPr="00A1210F">
              <w:rPr>
                <w:sz w:val="20"/>
                <w:szCs w:val="20"/>
              </w:rPr>
              <w:t xml:space="preserve"> (%)</w:t>
            </w:r>
          </w:p>
        </w:tc>
        <w:tc>
          <w:tcPr>
            <w:tcW w:w="628" w:type="pct"/>
            <w:shd w:val="clear" w:color="auto" w:fill="BFBFBF" w:themeFill="background1" w:themeFillShade="BF"/>
          </w:tcPr>
          <w:p w14:paraId="7AB04631" w14:textId="77777777" w:rsidR="00590434" w:rsidRDefault="00590434" w:rsidP="006C5C73">
            <w:pPr>
              <w:pStyle w:val="Tableheading"/>
            </w:pPr>
            <w:r>
              <w:rPr>
                <w:sz w:val="20"/>
                <w:szCs w:val="20"/>
              </w:rPr>
              <w:t>2019</w:t>
            </w:r>
          </w:p>
          <w:p w14:paraId="5781CA59" w14:textId="3631018B" w:rsidR="00590434" w:rsidRDefault="00590434" w:rsidP="006C5C73">
            <w:pPr>
              <w:pStyle w:val="Tableheading"/>
              <w:rPr>
                <w:sz w:val="20"/>
                <w:szCs w:val="20"/>
              </w:rPr>
            </w:pPr>
            <w:r w:rsidRPr="2356F038">
              <w:rPr>
                <w:sz w:val="20"/>
                <w:szCs w:val="20"/>
              </w:rPr>
              <w:t>N</w:t>
            </w:r>
            <w:r w:rsidR="4A8F0A0B" w:rsidRPr="2356F038">
              <w:rPr>
                <w:sz w:val="20"/>
                <w:szCs w:val="20"/>
              </w:rPr>
              <w:t>o.</w:t>
            </w:r>
            <w:r w:rsidRPr="00A1210F">
              <w:rPr>
                <w:sz w:val="20"/>
                <w:szCs w:val="20"/>
              </w:rPr>
              <w:t xml:space="preserve"> (%)</w:t>
            </w:r>
          </w:p>
        </w:tc>
      </w:tr>
      <w:tr w:rsidR="00AA2E62" w:rsidRPr="001D0858" w14:paraId="2B2CD4F8" w14:textId="77777777" w:rsidTr="00C354EE">
        <w:trPr>
          <w:trHeight w:val="20"/>
        </w:trPr>
        <w:tc>
          <w:tcPr>
            <w:tcW w:w="613" w:type="pct"/>
          </w:tcPr>
          <w:p w14:paraId="159D9E31" w14:textId="77777777" w:rsidR="00AA2E62" w:rsidRPr="00C11A25" w:rsidRDefault="00AA2E62" w:rsidP="00AA2E62">
            <w:pPr>
              <w:pStyle w:val="Tableheading"/>
              <w:rPr>
                <w:rFonts w:cstheme="minorHAnsi"/>
                <w:sz w:val="20"/>
                <w:szCs w:val="20"/>
              </w:rPr>
            </w:pPr>
            <w:r>
              <w:rPr>
                <w:rFonts w:cstheme="minorHAnsi"/>
                <w:sz w:val="20"/>
                <w:szCs w:val="20"/>
              </w:rPr>
              <w:t>PF single dose</w:t>
            </w:r>
          </w:p>
        </w:tc>
        <w:tc>
          <w:tcPr>
            <w:tcW w:w="625" w:type="pct"/>
          </w:tcPr>
          <w:p w14:paraId="5ACA7745" w14:textId="3483EFE3" w:rsidR="00AA2E62" w:rsidRPr="000F2789" w:rsidRDefault="00AA2E62" w:rsidP="00AA2E62">
            <w:pPr>
              <w:pStyle w:val="Tableheading"/>
              <w:rPr>
                <w:rFonts w:cstheme="minorHAnsi"/>
                <w:b w:val="0"/>
                <w:sz w:val="20"/>
                <w:szCs w:val="20"/>
              </w:rPr>
            </w:pPr>
            <w:r w:rsidRPr="00AA2E62">
              <w:rPr>
                <w:rFonts w:cstheme="minorHAnsi"/>
                <w:b w:val="0"/>
                <w:sz w:val="20"/>
                <w:szCs w:val="20"/>
              </w:rPr>
              <w:t>365,113 (18.1%)</w:t>
            </w:r>
          </w:p>
        </w:tc>
        <w:tc>
          <w:tcPr>
            <w:tcW w:w="628" w:type="pct"/>
          </w:tcPr>
          <w:p w14:paraId="244E781F" w14:textId="618D6C7E" w:rsidR="00AA2E62" w:rsidRPr="000F2789" w:rsidRDefault="00AA2E62" w:rsidP="00AA2E62">
            <w:pPr>
              <w:pStyle w:val="Tableheading"/>
              <w:rPr>
                <w:rFonts w:cstheme="minorHAnsi"/>
                <w:b w:val="0"/>
                <w:sz w:val="20"/>
                <w:szCs w:val="20"/>
              </w:rPr>
            </w:pPr>
            <w:r w:rsidRPr="00AA2E62">
              <w:rPr>
                <w:rFonts w:cstheme="minorHAnsi"/>
                <w:b w:val="0"/>
                <w:sz w:val="20"/>
                <w:szCs w:val="20"/>
              </w:rPr>
              <w:t>392,478 (18.9%)</w:t>
            </w:r>
          </w:p>
        </w:tc>
        <w:tc>
          <w:tcPr>
            <w:tcW w:w="624" w:type="pct"/>
          </w:tcPr>
          <w:p w14:paraId="7162FFDF" w14:textId="42F633E5" w:rsidR="00AA2E62" w:rsidRPr="000F2789" w:rsidRDefault="00AA2E62" w:rsidP="00AA2E62">
            <w:pPr>
              <w:pStyle w:val="Tableheading"/>
              <w:rPr>
                <w:rFonts w:cstheme="minorHAnsi"/>
                <w:b w:val="0"/>
                <w:sz w:val="20"/>
                <w:szCs w:val="20"/>
              </w:rPr>
            </w:pPr>
            <w:r w:rsidRPr="00AA2E62">
              <w:rPr>
                <w:rFonts w:cstheme="minorHAnsi"/>
                <w:b w:val="0"/>
                <w:sz w:val="20"/>
                <w:szCs w:val="20"/>
              </w:rPr>
              <w:t>410,577 (20.9%)</w:t>
            </w:r>
          </w:p>
        </w:tc>
        <w:tc>
          <w:tcPr>
            <w:tcW w:w="628" w:type="pct"/>
          </w:tcPr>
          <w:p w14:paraId="7DFEFA34" w14:textId="5D03CB8C" w:rsidR="00AA2E62" w:rsidRPr="000F2789" w:rsidRDefault="00AA2E62" w:rsidP="00AA2E62">
            <w:pPr>
              <w:pStyle w:val="Tableheading"/>
              <w:rPr>
                <w:rFonts w:cstheme="minorHAnsi"/>
                <w:b w:val="0"/>
                <w:sz w:val="20"/>
                <w:szCs w:val="20"/>
              </w:rPr>
            </w:pPr>
            <w:r w:rsidRPr="00AA2E62">
              <w:rPr>
                <w:rFonts w:cstheme="minorHAnsi"/>
                <w:b w:val="0"/>
                <w:sz w:val="20"/>
                <w:szCs w:val="20"/>
              </w:rPr>
              <w:t>398,442 (21.6%)</w:t>
            </w:r>
          </w:p>
        </w:tc>
        <w:tc>
          <w:tcPr>
            <w:tcW w:w="628" w:type="pct"/>
          </w:tcPr>
          <w:p w14:paraId="39D1A82F" w14:textId="46138814" w:rsidR="00AA2E62" w:rsidRPr="000F2789" w:rsidRDefault="00AA2E62" w:rsidP="00AA2E62">
            <w:pPr>
              <w:pStyle w:val="Tableheading"/>
              <w:rPr>
                <w:rFonts w:cstheme="minorHAnsi"/>
                <w:b w:val="0"/>
                <w:sz w:val="20"/>
                <w:szCs w:val="20"/>
              </w:rPr>
            </w:pPr>
            <w:r w:rsidRPr="00AA2E62">
              <w:rPr>
                <w:rFonts w:cstheme="minorHAnsi"/>
                <w:b w:val="0"/>
                <w:sz w:val="20"/>
                <w:szCs w:val="20"/>
              </w:rPr>
              <w:t>397,633 (22.6%)</w:t>
            </w:r>
          </w:p>
        </w:tc>
        <w:tc>
          <w:tcPr>
            <w:tcW w:w="628" w:type="pct"/>
          </w:tcPr>
          <w:p w14:paraId="3B2DE053" w14:textId="32AF7B84" w:rsidR="00AA2E62" w:rsidRPr="000F2789" w:rsidRDefault="00AA2E62" w:rsidP="00AA2E62">
            <w:pPr>
              <w:pStyle w:val="Tableheading"/>
              <w:rPr>
                <w:rFonts w:cstheme="minorHAnsi"/>
                <w:b w:val="0"/>
                <w:sz w:val="20"/>
                <w:szCs w:val="20"/>
              </w:rPr>
            </w:pPr>
            <w:r w:rsidRPr="00AA2E62">
              <w:rPr>
                <w:rFonts w:cstheme="minorHAnsi"/>
                <w:b w:val="0"/>
                <w:sz w:val="20"/>
                <w:szCs w:val="20"/>
              </w:rPr>
              <w:t>424,374 (23.5%)</w:t>
            </w:r>
          </w:p>
        </w:tc>
        <w:tc>
          <w:tcPr>
            <w:tcW w:w="628" w:type="pct"/>
          </w:tcPr>
          <w:p w14:paraId="6A03B467" w14:textId="3DED89D0" w:rsidR="00AA2E62" w:rsidRPr="004B4004" w:rsidRDefault="00AA2E62" w:rsidP="00AA2E62">
            <w:pPr>
              <w:pStyle w:val="Tableheading"/>
              <w:rPr>
                <w:rFonts w:cstheme="minorHAnsi"/>
                <w:b w:val="0"/>
                <w:sz w:val="20"/>
                <w:szCs w:val="20"/>
              </w:rPr>
            </w:pPr>
            <w:r w:rsidRPr="00AA2E62">
              <w:rPr>
                <w:rFonts w:cstheme="minorHAnsi"/>
                <w:b w:val="0"/>
                <w:sz w:val="20"/>
                <w:szCs w:val="20"/>
              </w:rPr>
              <w:t>445,386 (24</w:t>
            </w:r>
            <w:r w:rsidR="000F5ADB">
              <w:rPr>
                <w:rFonts w:cstheme="minorHAnsi"/>
                <w:b w:val="0"/>
                <w:sz w:val="20"/>
                <w:szCs w:val="20"/>
              </w:rPr>
              <w:t>.0</w:t>
            </w:r>
            <w:r w:rsidRPr="00AA2E62">
              <w:rPr>
                <w:rFonts w:cstheme="minorHAnsi"/>
                <w:b w:val="0"/>
                <w:sz w:val="20"/>
                <w:szCs w:val="20"/>
              </w:rPr>
              <w:t>%)</w:t>
            </w:r>
          </w:p>
        </w:tc>
      </w:tr>
      <w:tr w:rsidR="00AA2E62" w:rsidRPr="001D0858" w14:paraId="17463207" w14:textId="77777777" w:rsidTr="00C354EE">
        <w:trPr>
          <w:trHeight w:val="20"/>
        </w:trPr>
        <w:tc>
          <w:tcPr>
            <w:tcW w:w="613" w:type="pct"/>
          </w:tcPr>
          <w:p w14:paraId="71F30A1A" w14:textId="77777777" w:rsidR="00AA2E62" w:rsidRPr="00C11A25" w:rsidRDefault="00AA2E62" w:rsidP="00AA2E62">
            <w:pPr>
              <w:pStyle w:val="Tableheading"/>
              <w:rPr>
                <w:rFonts w:cstheme="minorHAnsi"/>
                <w:sz w:val="20"/>
                <w:szCs w:val="20"/>
              </w:rPr>
            </w:pPr>
            <w:r>
              <w:rPr>
                <w:rFonts w:cstheme="minorHAnsi"/>
                <w:sz w:val="20"/>
                <w:szCs w:val="20"/>
              </w:rPr>
              <w:t>PF multidose</w:t>
            </w:r>
          </w:p>
        </w:tc>
        <w:tc>
          <w:tcPr>
            <w:tcW w:w="625" w:type="pct"/>
          </w:tcPr>
          <w:p w14:paraId="13D789C0" w14:textId="1BA0983B" w:rsidR="00AA2E62" w:rsidRPr="000F2789" w:rsidRDefault="00AA2E62" w:rsidP="00AA2E62">
            <w:pPr>
              <w:pStyle w:val="Tableheading"/>
              <w:rPr>
                <w:rFonts w:cstheme="minorHAnsi"/>
                <w:b w:val="0"/>
                <w:sz w:val="20"/>
                <w:szCs w:val="20"/>
              </w:rPr>
            </w:pPr>
            <w:r w:rsidRPr="00AA2E62">
              <w:rPr>
                <w:rFonts w:cstheme="minorHAnsi"/>
                <w:b w:val="0"/>
                <w:sz w:val="20"/>
                <w:szCs w:val="20"/>
              </w:rPr>
              <w:t>18,654 (0.9%)</w:t>
            </w:r>
          </w:p>
        </w:tc>
        <w:tc>
          <w:tcPr>
            <w:tcW w:w="628" w:type="pct"/>
          </w:tcPr>
          <w:p w14:paraId="4ECC396E" w14:textId="01147468" w:rsidR="00AA2E62" w:rsidRPr="000F2789" w:rsidRDefault="00AA2E62" w:rsidP="00AA2E62">
            <w:pPr>
              <w:pStyle w:val="Tableheading"/>
              <w:rPr>
                <w:rFonts w:cstheme="minorHAnsi"/>
                <w:b w:val="0"/>
                <w:sz w:val="20"/>
                <w:szCs w:val="20"/>
              </w:rPr>
            </w:pPr>
            <w:r w:rsidRPr="00AA2E62">
              <w:rPr>
                <w:rFonts w:cstheme="minorHAnsi"/>
                <w:b w:val="0"/>
                <w:sz w:val="20"/>
                <w:szCs w:val="20"/>
              </w:rPr>
              <w:t xml:space="preserve">38,820 </w:t>
            </w:r>
            <w:r>
              <w:rPr>
                <w:rFonts w:cstheme="minorHAnsi"/>
                <w:b w:val="0"/>
                <w:sz w:val="20"/>
                <w:szCs w:val="20"/>
              </w:rPr>
              <w:br/>
            </w:r>
            <w:r w:rsidRPr="00AA2E62">
              <w:rPr>
                <w:rFonts w:cstheme="minorHAnsi"/>
                <w:b w:val="0"/>
                <w:sz w:val="20"/>
                <w:szCs w:val="20"/>
              </w:rPr>
              <w:t>(1.9%)</w:t>
            </w:r>
          </w:p>
        </w:tc>
        <w:tc>
          <w:tcPr>
            <w:tcW w:w="624" w:type="pct"/>
          </w:tcPr>
          <w:p w14:paraId="0BC41106" w14:textId="7F2BD423" w:rsidR="00AA2E62" w:rsidRPr="000F2789" w:rsidRDefault="00AA2E62" w:rsidP="00AA2E62">
            <w:pPr>
              <w:pStyle w:val="Tableheading"/>
              <w:rPr>
                <w:rFonts w:cstheme="minorHAnsi"/>
                <w:b w:val="0"/>
                <w:sz w:val="20"/>
                <w:szCs w:val="20"/>
              </w:rPr>
            </w:pPr>
            <w:r w:rsidRPr="00AA2E62">
              <w:rPr>
                <w:rFonts w:cstheme="minorHAnsi"/>
                <w:b w:val="0"/>
                <w:sz w:val="20"/>
                <w:szCs w:val="20"/>
              </w:rPr>
              <w:t>61,274 (3.1%)</w:t>
            </w:r>
          </w:p>
        </w:tc>
        <w:tc>
          <w:tcPr>
            <w:tcW w:w="628" w:type="pct"/>
          </w:tcPr>
          <w:p w14:paraId="7BCDC168" w14:textId="08F76BD8" w:rsidR="00AA2E62" w:rsidRPr="000F2789" w:rsidRDefault="00AA2E62" w:rsidP="00AA2E62">
            <w:pPr>
              <w:pStyle w:val="Tableheading"/>
              <w:rPr>
                <w:rFonts w:cstheme="minorHAnsi"/>
                <w:b w:val="0"/>
                <w:sz w:val="20"/>
                <w:szCs w:val="20"/>
              </w:rPr>
            </w:pPr>
            <w:r w:rsidRPr="00AA2E62">
              <w:rPr>
                <w:rFonts w:cstheme="minorHAnsi"/>
                <w:b w:val="0"/>
                <w:sz w:val="20"/>
                <w:szCs w:val="20"/>
              </w:rPr>
              <w:t>85,005 (4.6%)</w:t>
            </w:r>
          </w:p>
        </w:tc>
        <w:tc>
          <w:tcPr>
            <w:tcW w:w="628" w:type="pct"/>
          </w:tcPr>
          <w:p w14:paraId="1F81B5C2" w14:textId="6E736493" w:rsidR="00AA2E62" w:rsidRPr="000F2789" w:rsidRDefault="00AA2E62" w:rsidP="00AA2E62">
            <w:pPr>
              <w:pStyle w:val="Tableheading"/>
              <w:rPr>
                <w:rFonts w:cstheme="minorHAnsi"/>
                <w:b w:val="0"/>
                <w:sz w:val="20"/>
                <w:szCs w:val="20"/>
              </w:rPr>
            </w:pPr>
            <w:r w:rsidRPr="00AA2E62">
              <w:rPr>
                <w:rFonts w:cstheme="minorHAnsi"/>
                <w:b w:val="0"/>
                <w:sz w:val="20"/>
                <w:szCs w:val="20"/>
              </w:rPr>
              <w:t xml:space="preserve">123,586 </w:t>
            </w:r>
            <w:r>
              <w:rPr>
                <w:rFonts w:cstheme="minorHAnsi"/>
                <w:b w:val="0"/>
                <w:sz w:val="20"/>
                <w:szCs w:val="20"/>
              </w:rPr>
              <w:br/>
            </w:r>
            <w:r w:rsidRPr="00AA2E62">
              <w:rPr>
                <w:rFonts w:cstheme="minorHAnsi"/>
                <w:b w:val="0"/>
                <w:sz w:val="20"/>
                <w:szCs w:val="20"/>
              </w:rPr>
              <w:t>(7</w:t>
            </w:r>
            <w:r>
              <w:rPr>
                <w:rFonts w:cstheme="minorHAnsi"/>
                <w:b w:val="0"/>
                <w:sz w:val="20"/>
                <w:szCs w:val="20"/>
              </w:rPr>
              <w:t>.0</w:t>
            </w:r>
            <w:r w:rsidRPr="00AA2E62">
              <w:rPr>
                <w:rFonts w:cstheme="minorHAnsi"/>
                <w:b w:val="0"/>
                <w:sz w:val="20"/>
                <w:szCs w:val="20"/>
              </w:rPr>
              <w:t>%)</w:t>
            </w:r>
          </w:p>
        </w:tc>
        <w:tc>
          <w:tcPr>
            <w:tcW w:w="628" w:type="pct"/>
          </w:tcPr>
          <w:p w14:paraId="4E269A6F" w14:textId="5C3E5F17" w:rsidR="00AA2E62" w:rsidRPr="000F2789" w:rsidRDefault="00AA2E62" w:rsidP="00AA2E62">
            <w:pPr>
              <w:pStyle w:val="Tableheading"/>
              <w:rPr>
                <w:rFonts w:cstheme="minorHAnsi"/>
                <w:b w:val="0"/>
                <w:sz w:val="20"/>
                <w:szCs w:val="20"/>
              </w:rPr>
            </w:pPr>
            <w:r w:rsidRPr="00AA2E62">
              <w:rPr>
                <w:rFonts w:cstheme="minorHAnsi"/>
                <w:b w:val="0"/>
                <w:sz w:val="20"/>
                <w:szCs w:val="20"/>
              </w:rPr>
              <w:t>191,409 (10.6%)</w:t>
            </w:r>
          </w:p>
        </w:tc>
        <w:tc>
          <w:tcPr>
            <w:tcW w:w="628" w:type="pct"/>
          </w:tcPr>
          <w:p w14:paraId="39FF6EB0" w14:textId="37E485FF" w:rsidR="00AA2E62" w:rsidRPr="004B4004" w:rsidRDefault="00AA2E62" w:rsidP="00AA2E62">
            <w:pPr>
              <w:pStyle w:val="Tableheading"/>
              <w:rPr>
                <w:rFonts w:cstheme="minorHAnsi"/>
                <w:b w:val="0"/>
                <w:sz w:val="20"/>
                <w:szCs w:val="20"/>
              </w:rPr>
            </w:pPr>
            <w:r w:rsidRPr="00AA2E62">
              <w:rPr>
                <w:rFonts w:cstheme="minorHAnsi"/>
                <w:b w:val="0"/>
                <w:sz w:val="20"/>
                <w:szCs w:val="20"/>
              </w:rPr>
              <w:t>312,139 (16.8%)</w:t>
            </w:r>
          </w:p>
        </w:tc>
      </w:tr>
      <w:tr w:rsidR="00AA2E62" w:rsidRPr="001D0858" w14:paraId="18658744" w14:textId="77777777" w:rsidTr="00C354EE">
        <w:trPr>
          <w:trHeight w:val="20"/>
        </w:trPr>
        <w:tc>
          <w:tcPr>
            <w:tcW w:w="613" w:type="pct"/>
          </w:tcPr>
          <w:p w14:paraId="7AF9F315" w14:textId="77777777" w:rsidR="00AA2E62" w:rsidRPr="00C11A25" w:rsidRDefault="00AA2E62" w:rsidP="00AA2E62">
            <w:pPr>
              <w:pStyle w:val="Tableheading"/>
              <w:rPr>
                <w:rFonts w:cstheme="minorHAnsi"/>
                <w:sz w:val="20"/>
                <w:szCs w:val="20"/>
              </w:rPr>
            </w:pPr>
            <w:r>
              <w:rPr>
                <w:rFonts w:cstheme="minorHAnsi"/>
                <w:sz w:val="20"/>
                <w:szCs w:val="20"/>
              </w:rPr>
              <w:t>PC multidose</w:t>
            </w:r>
          </w:p>
        </w:tc>
        <w:tc>
          <w:tcPr>
            <w:tcW w:w="625" w:type="pct"/>
          </w:tcPr>
          <w:p w14:paraId="61EF63D7" w14:textId="5883583D" w:rsidR="00AA2E62" w:rsidRPr="000F2789" w:rsidRDefault="00AA2E62" w:rsidP="00AA2E62">
            <w:pPr>
              <w:pStyle w:val="Tableheading"/>
              <w:rPr>
                <w:rFonts w:cstheme="minorHAnsi"/>
                <w:b w:val="0"/>
                <w:sz w:val="20"/>
                <w:szCs w:val="20"/>
              </w:rPr>
            </w:pPr>
            <w:r w:rsidRPr="00AA2E62">
              <w:rPr>
                <w:rFonts w:cstheme="minorHAnsi"/>
                <w:b w:val="0"/>
                <w:sz w:val="20"/>
                <w:szCs w:val="20"/>
              </w:rPr>
              <w:t>1,633,943 (81</w:t>
            </w:r>
            <w:r w:rsidR="00526316">
              <w:rPr>
                <w:rFonts w:cstheme="minorHAnsi"/>
                <w:b w:val="0"/>
                <w:sz w:val="20"/>
                <w:szCs w:val="20"/>
              </w:rPr>
              <w:t>.0</w:t>
            </w:r>
            <w:r w:rsidRPr="00AA2E62">
              <w:rPr>
                <w:rFonts w:cstheme="minorHAnsi"/>
                <w:b w:val="0"/>
                <w:sz w:val="20"/>
                <w:szCs w:val="20"/>
              </w:rPr>
              <w:t>%)</w:t>
            </w:r>
          </w:p>
        </w:tc>
        <w:tc>
          <w:tcPr>
            <w:tcW w:w="628" w:type="pct"/>
          </w:tcPr>
          <w:p w14:paraId="37D608A5" w14:textId="7ABEC66D" w:rsidR="00AA2E62" w:rsidRPr="000F2789" w:rsidRDefault="00AA2E62" w:rsidP="00AA2E62">
            <w:pPr>
              <w:pStyle w:val="Tableheading"/>
              <w:rPr>
                <w:rFonts w:cstheme="minorHAnsi"/>
                <w:b w:val="0"/>
                <w:sz w:val="20"/>
                <w:szCs w:val="20"/>
              </w:rPr>
            </w:pPr>
            <w:r w:rsidRPr="00AA2E62">
              <w:rPr>
                <w:rFonts w:cstheme="minorHAnsi"/>
                <w:b w:val="0"/>
                <w:sz w:val="20"/>
                <w:szCs w:val="20"/>
              </w:rPr>
              <w:t>1,646,657 (79.2%)</w:t>
            </w:r>
          </w:p>
        </w:tc>
        <w:tc>
          <w:tcPr>
            <w:tcW w:w="624" w:type="pct"/>
          </w:tcPr>
          <w:p w14:paraId="29167E1B" w14:textId="104E5114" w:rsidR="00AA2E62" w:rsidRPr="000F2789" w:rsidRDefault="00AA2E62" w:rsidP="00AA2E62">
            <w:pPr>
              <w:pStyle w:val="Tableheading"/>
              <w:rPr>
                <w:rFonts w:cstheme="minorHAnsi"/>
                <w:b w:val="0"/>
                <w:sz w:val="20"/>
                <w:szCs w:val="20"/>
              </w:rPr>
            </w:pPr>
            <w:r w:rsidRPr="00AA2E62">
              <w:rPr>
                <w:rFonts w:cstheme="minorHAnsi"/>
                <w:b w:val="0"/>
                <w:sz w:val="20"/>
                <w:szCs w:val="20"/>
              </w:rPr>
              <w:t>1,490,201 (76</w:t>
            </w:r>
            <w:r w:rsidR="00E647D2">
              <w:rPr>
                <w:rFonts w:cstheme="minorHAnsi"/>
                <w:b w:val="0"/>
                <w:sz w:val="20"/>
                <w:szCs w:val="20"/>
              </w:rPr>
              <w:t>.0</w:t>
            </w:r>
            <w:r w:rsidRPr="00AA2E62">
              <w:rPr>
                <w:rFonts w:cstheme="minorHAnsi"/>
                <w:b w:val="0"/>
                <w:sz w:val="20"/>
                <w:szCs w:val="20"/>
              </w:rPr>
              <w:t>%)</w:t>
            </w:r>
          </w:p>
        </w:tc>
        <w:tc>
          <w:tcPr>
            <w:tcW w:w="628" w:type="pct"/>
          </w:tcPr>
          <w:p w14:paraId="5EF09551" w14:textId="4E304E1B" w:rsidR="00AA2E62" w:rsidRPr="000F2789" w:rsidRDefault="00AA2E62" w:rsidP="00AA2E62">
            <w:pPr>
              <w:pStyle w:val="Tableheading"/>
              <w:rPr>
                <w:rFonts w:cstheme="minorHAnsi"/>
                <w:b w:val="0"/>
                <w:sz w:val="20"/>
                <w:szCs w:val="20"/>
              </w:rPr>
            </w:pPr>
            <w:r w:rsidRPr="00AA2E62">
              <w:rPr>
                <w:rFonts w:cstheme="minorHAnsi"/>
                <w:b w:val="0"/>
                <w:sz w:val="20"/>
                <w:szCs w:val="20"/>
              </w:rPr>
              <w:t>1,359,849 (73.8%)</w:t>
            </w:r>
          </w:p>
        </w:tc>
        <w:tc>
          <w:tcPr>
            <w:tcW w:w="628" w:type="pct"/>
          </w:tcPr>
          <w:p w14:paraId="4E9D3784" w14:textId="3325F154" w:rsidR="00AA2E62" w:rsidRPr="000F2789" w:rsidRDefault="00AA2E62" w:rsidP="00AA2E62">
            <w:pPr>
              <w:pStyle w:val="Tableheading"/>
              <w:rPr>
                <w:rFonts w:cstheme="minorHAnsi"/>
                <w:b w:val="0"/>
                <w:sz w:val="20"/>
                <w:szCs w:val="20"/>
              </w:rPr>
            </w:pPr>
            <w:r w:rsidRPr="00AA2E62">
              <w:rPr>
                <w:rFonts w:cstheme="minorHAnsi"/>
                <w:b w:val="0"/>
                <w:sz w:val="20"/>
                <w:szCs w:val="20"/>
              </w:rPr>
              <w:t>1,240,446 (70.4%)</w:t>
            </w:r>
          </w:p>
        </w:tc>
        <w:tc>
          <w:tcPr>
            <w:tcW w:w="628" w:type="pct"/>
          </w:tcPr>
          <w:p w14:paraId="00679CCC" w14:textId="34A0FE61" w:rsidR="00AA2E62" w:rsidRPr="000F2789" w:rsidRDefault="00AA2E62" w:rsidP="00AA2E62">
            <w:pPr>
              <w:pStyle w:val="Tableheading"/>
              <w:rPr>
                <w:rFonts w:cstheme="minorHAnsi"/>
                <w:b w:val="0"/>
                <w:sz w:val="20"/>
                <w:szCs w:val="20"/>
              </w:rPr>
            </w:pPr>
            <w:r w:rsidRPr="00AA2E62">
              <w:rPr>
                <w:rFonts w:cstheme="minorHAnsi"/>
                <w:b w:val="0"/>
                <w:sz w:val="20"/>
                <w:szCs w:val="20"/>
              </w:rPr>
              <w:t>1,190,974 (65.9%)</w:t>
            </w:r>
          </w:p>
        </w:tc>
        <w:tc>
          <w:tcPr>
            <w:tcW w:w="628" w:type="pct"/>
          </w:tcPr>
          <w:p w14:paraId="21F6E96C" w14:textId="31E7B55D" w:rsidR="00AA2E62" w:rsidRPr="004B4004" w:rsidRDefault="00AA2E62" w:rsidP="00AA2E62">
            <w:pPr>
              <w:pStyle w:val="Tableheading"/>
              <w:rPr>
                <w:rFonts w:cstheme="minorHAnsi"/>
                <w:b w:val="0"/>
                <w:sz w:val="20"/>
                <w:szCs w:val="20"/>
              </w:rPr>
            </w:pPr>
            <w:r w:rsidRPr="00AA2E62">
              <w:rPr>
                <w:rFonts w:cstheme="minorHAnsi"/>
                <w:b w:val="0"/>
                <w:sz w:val="20"/>
                <w:szCs w:val="20"/>
              </w:rPr>
              <w:t>1,099,836 (59.2%)</w:t>
            </w:r>
          </w:p>
        </w:tc>
      </w:tr>
      <w:tr w:rsidR="00AA2E62" w:rsidRPr="001D0858" w14:paraId="7222F69D" w14:textId="77777777" w:rsidTr="00C354EE">
        <w:trPr>
          <w:trHeight w:val="20"/>
        </w:trPr>
        <w:tc>
          <w:tcPr>
            <w:tcW w:w="613" w:type="pct"/>
          </w:tcPr>
          <w:p w14:paraId="0A02F1F4" w14:textId="77777777" w:rsidR="00AA2E62" w:rsidRPr="00C11A25" w:rsidRDefault="00AA2E62" w:rsidP="00AA2E62">
            <w:pPr>
              <w:pStyle w:val="Tableheading"/>
              <w:rPr>
                <w:rFonts w:cstheme="minorHAnsi"/>
                <w:sz w:val="20"/>
                <w:szCs w:val="20"/>
              </w:rPr>
            </w:pPr>
            <w:r>
              <w:rPr>
                <w:rFonts w:cstheme="minorHAnsi"/>
                <w:sz w:val="20"/>
                <w:szCs w:val="20"/>
              </w:rPr>
              <w:t>Total</w:t>
            </w:r>
          </w:p>
        </w:tc>
        <w:tc>
          <w:tcPr>
            <w:tcW w:w="625" w:type="pct"/>
          </w:tcPr>
          <w:p w14:paraId="2E08E499" w14:textId="38CB07B8" w:rsidR="00AA2E62" w:rsidRPr="00AA2E62" w:rsidRDefault="00AA2E62" w:rsidP="00AA2E62">
            <w:pPr>
              <w:pStyle w:val="Tableheading"/>
              <w:rPr>
                <w:rFonts w:cstheme="minorHAnsi"/>
                <w:sz w:val="20"/>
                <w:szCs w:val="20"/>
              </w:rPr>
            </w:pPr>
            <w:r w:rsidRPr="00AA2E62">
              <w:rPr>
                <w:rFonts w:cstheme="minorHAnsi"/>
                <w:sz w:val="20"/>
                <w:szCs w:val="20"/>
              </w:rPr>
              <w:t>2,017,710 (100%)</w:t>
            </w:r>
          </w:p>
        </w:tc>
        <w:tc>
          <w:tcPr>
            <w:tcW w:w="628" w:type="pct"/>
          </w:tcPr>
          <w:p w14:paraId="26369BF3" w14:textId="2D18AA42" w:rsidR="00AA2E62" w:rsidRPr="00AA2E62" w:rsidRDefault="00AA2E62" w:rsidP="00AA2E62">
            <w:pPr>
              <w:pStyle w:val="Tableheading"/>
              <w:rPr>
                <w:rFonts w:cstheme="minorHAnsi"/>
                <w:sz w:val="20"/>
                <w:szCs w:val="20"/>
              </w:rPr>
            </w:pPr>
            <w:r w:rsidRPr="00AA2E62">
              <w:rPr>
                <w:rFonts w:cstheme="minorHAnsi"/>
                <w:sz w:val="20"/>
                <w:szCs w:val="20"/>
              </w:rPr>
              <w:t>2,077,955 (100%)</w:t>
            </w:r>
          </w:p>
        </w:tc>
        <w:tc>
          <w:tcPr>
            <w:tcW w:w="624" w:type="pct"/>
          </w:tcPr>
          <w:p w14:paraId="18096F01" w14:textId="427113BC" w:rsidR="00AA2E62" w:rsidRPr="00AA2E62" w:rsidRDefault="00AA2E62" w:rsidP="00AA2E62">
            <w:pPr>
              <w:pStyle w:val="Tableheading"/>
              <w:rPr>
                <w:rFonts w:cstheme="minorHAnsi"/>
                <w:sz w:val="20"/>
                <w:szCs w:val="20"/>
              </w:rPr>
            </w:pPr>
            <w:r w:rsidRPr="00AA2E62">
              <w:rPr>
                <w:rFonts w:cstheme="minorHAnsi"/>
                <w:sz w:val="20"/>
                <w:szCs w:val="20"/>
              </w:rPr>
              <w:t>1,962,052 (100%)</w:t>
            </w:r>
          </w:p>
        </w:tc>
        <w:tc>
          <w:tcPr>
            <w:tcW w:w="628" w:type="pct"/>
          </w:tcPr>
          <w:p w14:paraId="3CF435E8" w14:textId="5FACABEA" w:rsidR="00AA2E62" w:rsidRPr="00AA2E62" w:rsidRDefault="00AA2E62" w:rsidP="00AA2E62">
            <w:pPr>
              <w:pStyle w:val="Tableheading"/>
              <w:rPr>
                <w:rFonts w:cstheme="minorHAnsi"/>
                <w:sz w:val="20"/>
                <w:szCs w:val="20"/>
              </w:rPr>
            </w:pPr>
            <w:r w:rsidRPr="00AA2E62">
              <w:rPr>
                <w:rFonts w:cstheme="minorHAnsi"/>
                <w:sz w:val="20"/>
                <w:szCs w:val="20"/>
              </w:rPr>
              <w:t>1,843,296 (100%)</w:t>
            </w:r>
          </w:p>
        </w:tc>
        <w:tc>
          <w:tcPr>
            <w:tcW w:w="628" w:type="pct"/>
          </w:tcPr>
          <w:p w14:paraId="7FC4D620" w14:textId="49FC8F25" w:rsidR="00AA2E62" w:rsidRPr="00AA2E62" w:rsidRDefault="00AA2E62" w:rsidP="00AA2E62">
            <w:pPr>
              <w:pStyle w:val="Tableheading"/>
              <w:rPr>
                <w:rFonts w:cstheme="minorHAnsi"/>
                <w:sz w:val="20"/>
                <w:szCs w:val="20"/>
              </w:rPr>
            </w:pPr>
            <w:r w:rsidRPr="00AA2E62">
              <w:rPr>
                <w:rFonts w:cstheme="minorHAnsi"/>
                <w:sz w:val="20"/>
                <w:szCs w:val="20"/>
              </w:rPr>
              <w:t>1,761,665 (100%)</w:t>
            </w:r>
          </w:p>
        </w:tc>
        <w:tc>
          <w:tcPr>
            <w:tcW w:w="628" w:type="pct"/>
          </w:tcPr>
          <w:p w14:paraId="3D578974" w14:textId="6A784A41" w:rsidR="00AA2E62" w:rsidRPr="00AA2E62" w:rsidRDefault="00AA2E62" w:rsidP="00AA2E62">
            <w:pPr>
              <w:pStyle w:val="Tableheading"/>
              <w:rPr>
                <w:rFonts w:cstheme="minorHAnsi"/>
                <w:sz w:val="20"/>
                <w:szCs w:val="20"/>
              </w:rPr>
            </w:pPr>
            <w:r w:rsidRPr="00AA2E62">
              <w:rPr>
                <w:rFonts w:cstheme="minorHAnsi"/>
                <w:sz w:val="20"/>
                <w:szCs w:val="20"/>
              </w:rPr>
              <w:t>1,806,757 (100%)</w:t>
            </w:r>
          </w:p>
        </w:tc>
        <w:tc>
          <w:tcPr>
            <w:tcW w:w="628" w:type="pct"/>
          </w:tcPr>
          <w:p w14:paraId="6240FC7B" w14:textId="6FCA6402" w:rsidR="00AA2E62" w:rsidRPr="00AA2E62" w:rsidRDefault="00AA2E62" w:rsidP="00AA2E62">
            <w:pPr>
              <w:pStyle w:val="Tableheading"/>
              <w:rPr>
                <w:rFonts w:cstheme="minorHAnsi"/>
                <w:sz w:val="20"/>
                <w:szCs w:val="20"/>
              </w:rPr>
            </w:pPr>
            <w:r w:rsidRPr="00AA2E62">
              <w:rPr>
                <w:rFonts w:cstheme="minorHAnsi"/>
                <w:sz w:val="20"/>
                <w:szCs w:val="20"/>
              </w:rPr>
              <w:t>1,857,361 (100%)</w:t>
            </w:r>
          </w:p>
        </w:tc>
      </w:tr>
    </w:tbl>
    <w:p w14:paraId="7158110E" w14:textId="067AA244" w:rsidR="004A3941" w:rsidRDefault="003442D4" w:rsidP="004A3941">
      <w:r w:rsidRPr="003442D4">
        <w:rPr>
          <w:rFonts w:cstheme="minorHAnsi"/>
          <w:sz w:val="20"/>
          <w:szCs w:val="20"/>
        </w:rPr>
        <w:t xml:space="preserve">*PC </w:t>
      </w:r>
      <w:r w:rsidR="00F1368B">
        <w:rPr>
          <w:rFonts w:cstheme="minorHAnsi"/>
          <w:sz w:val="20"/>
          <w:szCs w:val="20"/>
        </w:rPr>
        <w:t>-</w:t>
      </w:r>
      <w:r w:rsidRPr="003442D4">
        <w:rPr>
          <w:rFonts w:cstheme="minorHAnsi"/>
          <w:sz w:val="20"/>
          <w:szCs w:val="20"/>
        </w:rPr>
        <w:t xml:space="preserve"> preservative containing; PF</w:t>
      </w:r>
      <w:r>
        <w:rPr>
          <w:rFonts w:cstheme="minorHAnsi"/>
          <w:sz w:val="20"/>
          <w:szCs w:val="20"/>
        </w:rPr>
        <w:t xml:space="preserve"> -</w:t>
      </w:r>
      <w:r w:rsidRPr="003442D4">
        <w:rPr>
          <w:rFonts w:cstheme="minorHAnsi"/>
          <w:sz w:val="20"/>
          <w:szCs w:val="20"/>
        </w:rPr>
        <w:t xml:space="preserve"> preservative fre</w:t>
      </w:r>
      <w:r>
        <w:rPr>
          <w:rFonts w:cstheme="minorHAnsi"/>
          <w:sz w:val="20"/>
          <w:szCs w:val="20"/>
        </w:rPr>
        <w:t>e</w:t>
      </w:r>
    </w:p>
    <w:p w14:paraId="17F9C1A6" w14:textId="77777777" w:rsidR="004A01F6" w:rsidRDefault="00AD1BC4" w:rsidP="00F95162">
      <w:r w:rsidRPr="000B1E2B">
        <w:t xml:space="preserve">All of the PC ocular formulations on the PBS are </w:t>
      </w:r>
      <w:r w:rsidR="00BE79D1" w:rsidRPr="000B1E2B">
        <w:t>Restricted Benefits.</w:t>
      </w:r>
      <w:r w:rsidR="00EC7C4E" w:rsidRPr="000B1E2B">
        <w:t xml:space="preserve"> </w:t>
      </w:r>
      <w:r w:rsidR="000C6C27" w:rsidRPr="000B1E2B">
        <w:t xml:space="preserve">Some of these </w:t>
      </w:r>
      <w:r w:rsidR="00D75B1A" w:rsidRPr="000B1E2B">
        <w:t xml:space="preserve">also require that the </w:t>
      </w:r>
      <w:r w:rsidR="000C6C27" w:rsidRPr="000B1E2B">
        <w:t>patient</w:t>
      </w:r>
      <w:r w:rsidR="000C6C27" w:rsidRPr="000C6C27">
        <w:t xml:space="preserve"> must be receiving treatment under a GP Management Plan or Team Care Arrangements</w:t>
      </w:r>
      <w:r w:rsidR="00D75B1A">
        <w:t xml:space="preserve">. Table 4 shows the breakdown of </w:t>
      </w:r>
      <w:r w:rsidR="00A9612A">
        <w:t xml:space="preserve">PC </w:t>
      </w:r>
      <w:r w:rsidR="00D75B1A">
        <w:t xml:space="preserve">ocular lubricants </w:t>
      </w:r>
      <w:r w:rsidR="00A9612A">
        <w:t xml:space="preserve">(excluding those prescribed by an optometrist) </w:t>
      </w:r>
      <w:r w:rsidR="005D01E0">
        <w:t xml:space="preserve">which did or did not need to meet this requirement. </w:t>
      </w:r>
    </w:p>
    <w:p w14:paraId="08193FFF" w14:textId="260553E7" w:rsidR="00600FCF" w:rsidRDefault="00210A01" w:rsidP="00F95162">
      <w:r>
        <w:t>The</w:t>
      </w:r>
      <w:r w:rsidRPr="00210A01">
        <w:t xml:space="preserve"> majority of prescriptions for PC</w:t>
      </w:r>
      <w:r w:rsidR="003E1446">
        <w:t xml:space="preserve"> ocular lubricants</w:t>
      </w:r>
      <w:r w:rsidRPr="00210A01">
        <w:t xml:space="preserve"> </w:t>
      </w:r>
      <w:r w:rsidR="0075567D">
        <w:t>are not dispensed under these arrangement</w:t>
      </w:r>
      <w:r w:rsidRPr="00210A01">
        <w:t xml:space="preserve"> (Table 4).</w:t>
      </w:r>
      <w:r w:rsidR="00FC3FE9">
        <w:t xml:space="preserve"> </w:t>
      </w:r>
      <w:r w:rsidR="00D471BE">
        <w:t xml:space="preserve">As can be seen </w:t>
      </w:r>
      <w:r w:rsidR="00577772">
        <w:t xml:space="preserve">in Table 4 </w:t>
      </w:r>
      <w:r w:rsidR="00D471BE">
        <w:t xml:space="preserve">the </w:t>
      </w:r>
      <w:r w:rsidR="001B5E4D">
        <w:t>number of prescriptions</w:t>
      </w:r>
      <w:r w:rsidR="004A01F6">
        <w:t xml:space="preserve"> dispensed that required</w:t>
      </w:r>
      <w:r w:rsidR="00D471BE">
        <w:t xml:space="preserve"> patient</w:t>
      </w:r>
      <w:r w:rsidR="004A01F6">
        <w:t>s</w:t>
      </w:r>
      <w:r w:rsidR="00D471BE">
        <w:t xml:space="preserve"> to be under </w:t>
      </w:r>
      <w:r w:rsidR="00235260">
        <w:t xml:space="preserve">these arrangements </w:t>
      </w:r>
      <w:r w:rsidR="005752EF">
        <w:t>fell less steeply</w:t>
      </w:r>
      <w:r w:rsidR="00FE08A6">
        <w:t xml:space="preserve"> (10.7% decrease)</w:t>
      </w:r>
      <w:r w:rsidR="005752EF">
        <w:t xml:space="preserve"> than </w:t>
      </w:r>
      <w:r w:rsidR="00FE08A6">
        <w:t>for those that did not (36.5% decrease)</w:t>
      </w:r>
      <w:r w:rsidR="000B1E2B">
        <w:t>. D</w:t>
      </w:r>
      <w:r w:rsidR="00EC48F8">
        <w:t>ue to this the proportion of OC ocular lubricants dispensed under these arrangements increased over the study period.</w:t>
      </w:r>
    </w:p>
    <w:p w14:paraId="7DC2A8CB" w14:textId="63F45BA0" w:rsidR="00D055EF" w:rsidRPr="00600FCF" w:rsidRDefault="006A1E38" w:rsidP="006A1E38">
      <w:pPr>
        <w:pStyle w:val="Tabletitle"/>
      </w:pPr>
      <w:r>
        <w:t xml:space="preserve">Table </w:t>
      </w:r>
      <w:r w:rsidR="00623BBC">
        <w:t>4</w:t>
      </w:r>
      <w:r>
        <w:t>:</w:t>
      </w:r>
      <w:r w:rsidR="00755E43">
        <w:t xml:space="preserve"> N</w:t>
      </w:r>
      <w:r w:rsidR="00755E43" w:rsidRPr="00755E43">
        <w:t xml:space="preserve">umber and proportion of dispensed prescriptions of preservative containing ocular lubricants by </w:t>
      </w:r>
      <w:r w:rsidR="00D77934">
        <w:t>PBS</w:t>
      </w:r>
      <w:r w:rsidR="00755E43" w:rsidRPr="00755E43">
        <w:t xml:space="preserve"> restriction type</w:t>
      </w:r>
      <w:r w:rsidR="00507F8E">
        <w:t xml:space="preserve"> (excluding optometrist </w:t>
      </w:r>
      <w:r w:rsidR="001C54C8">
        <w:t>prescribing)</w:t>
      </w:r>
    </w:p>
    <w:tbl>
      <w:tblPr>
        <w:tblStyle w:val="TableGrid"/>
        <w:tblW w:w="0" w:type="auto"/>
        <w:tblLook w:val="04A0" w:firstRow="1" w:lastRow="0" w:firstColumn="1" w:lastColumn="0" w:noHBand="0" w:noVBand="1"/>
        <w:tblCaption w:val="Table 4: Number and proportion of dispensed prescriptions of preservative containing ocular lubricants by PBS restriction type (excluding optometrist prescribing)"/>
      </w:tblPr>
      <w:tblGrid>
        <w:gridCol w:w="1466"/>
        <w:gridCol w:w="1112"/>
        <w:gridCol w:w="1137"/>
        <w:gridCol w:w="1137"/>
        <w:gridCol w:w="1137"/>
        <w:gridCol w:w="986"/>
        <w:gridCol w:w="986"/>
        <w:gridCol w:w="986"/>
      </w:tblGrid>
      <w:tr w:rsidR="006A1E38" w:rsidRPr="001D0858" w14:paraId="0A4A51D5" w14:textId="77777777" w:rsidTr="001C54C8">
        <w:trPr>
          <w:trHeight w:val="20"/>
          <w:tblHeader/>
        </w:trPr>
        <w:tc>
          <w:tcPr>
            <w:tcW w:w="0" w:type="auto"/>
            <w:shd w:val="clear" w:color="auto" w:fill="BFBFBF" w:themeFill="background1" w:themeFillShade="BF"/>
          </w:tcPr>
          <w:p w14:paraId="6F80E502" w14:textId="77777777" w:rsidR="006A1E38" w:rsidRDefault="006A1E38" w:rsidP="006C5C73">
            <w:pPr>
              <w:pStyle w:val="Tableheading"/>
              <w:rPr>
                <w:sz w:val="20"/>
                <w:szCs w:val="20"/>
              </w:rPr>
            </w:pPr>
            <w:r>
              <w:rPr>
                <w:sz w:val="20"/>
                <w:szCs w:val="20"/>
              </w:rPr>
              <w:t>PBS restriction</w:t>
            </w:r>
          </w:p>
        </w:tc>
        <w:tc>
          <w:tcPr>
            <w:tcW w:w="0" w:type="auto"/>
            <w:shd w:val="clear" w:color="auto" w:fill="BFBFBF" w:themeFill="background1" w:themeFillShade="BF"/>
          </w:tcPr>
          <w:p w14:paraId="3EDE608F" w14:textId="77777777" w:rsidR="006A1E38" w:rsidRDefault="006A1E38" w:rsidP="006C5C73">
            <w:pPr>
              <w:pStyle w:val="Tableheading"/>
              <w:rPr>
                <w:sz w:val="20"/>
                <w:szCs w:val="20"/>
              </w:rPr>
            </w:pPr>
            <w:r>
              <w:rPr>
                <w:sz w:val="20"/>
                <w:szCs w:val="20"/>
              </w:rPr>
              <w:t>2013</w:t>
            </w:r>
          </w:p>
          <w:p w14:paraId="742B17E7" w14:textId="6F12226F" w:rsidR="006A1E38" w:rsidRPr="001D0858" w:rsidRDefault="006A1E38" w:rsidP="006C5C73">
            <w:pPr>
              <w:pStyle w:val="Tableheading"/>
              <w:rPr>
                <w:sz w:val="20"/>
                <w:szCs w:val="20"/>
              </w:rPr>
            </w:pPr>
            <w:r w:rsidRPr="2356F038">
              <w:rPr>
                <w:sz w:val="20"/>
                <w:szCs w:val="20"/>
              </w:rPr>
              <w:t>N</w:t>
            </w:r>
            <w:r w:rsidR="19BF8F04" w:rsidRPr="2356F038">
              <w:rPr>
                <w:sz w:val="20"/>
                <w:szCs w:val="20"/>
              </w:rPr>
              <w:t>o.</w:t>
            </w:r>
            <w:r>
              <w:rPr>
                <w:sz w:val="20"/>
                <w:szCs w:val="20"/>
              </w:rPr>
              <w:t xml:space="preserve"> (%)</w:t>
            </w:r>
          </w:p>
        </w:tc>
        <w:tc>
          <w:tcPr>
            <w:tcW w:w="0" w:type="auto"/>
            <w:shd w:val="clear" w:color="auto" w:fill="BFBFBF" w:themeFill="background1" w:themeFillShade="BF"/>
          </w:tcPr>
          <w:p w14:paraId="3440DD79" w14:textId="77777777" w:rsidR="006A1E38" w:rsidRDefault="006A1E38" w:rsidP="006C5C73">
            <w:pPr>
              <w:pStyle w:val="Tableheading"/>
            </w:pPr>
            <w:r>
              <w:rPr>
                <w:sz w:val="20"/>
                <w:szCs w:val="20"/>
              </w:rPr>
              <w:t>2014</w:t>
            </w:r>
          </w:p>
          <w:p w14:paraId="377D3BCE" w14:textId="4A0ADD40" w:rsidR="006A1E38" w:rsidRPr="001D0858" w:rsidRDefault="006A1E38" w:rsidP="006C5C73">
            <w:pPr>
              <w:pStyle w:val="Tableheading"/>
              <w:rPr>
                <w:sz w:val="20"/>
                <w:szCs w:val="20"/>
              </w:rPr>
            </w:pPr>
            <w:r w:rsidRPr="2356F038">
              <w:rPr>
                <w:sz w:val="20"/>
                <w:szCs w:val="20"/>
              </w:rPr>
              <w:t>N</w:t>
            </w:r>
            <w:r w:rsidR="65380850" w:rsidRPr="2356F038">
              <w:rPr>
                <w:sz w:val="20"/>
                <w:szCs w:val="20"/>
              </w:rPr>
              <w:t>o.</w:t>
            </w:r>
            <w:r w:rsidRPr="00A1210F">
              <w:rPr>
                <w:sz w:val="20"/>
                <w:szCs w:val="20"/>
              </w:rPr>
              <w:t xml:space="preserve"> (%)</w:t>
            </w:r>
          </w:p>
        </w:tc>
        <w:tc>
          <w:tcPr>
            <w:tcW w:w="0" w:type="auto"/>
            <w:shd w:val="clear" w:color="auto" w:fill="BFBFBF" w:themeFill="background1" w:themeFillShade="BF"/>
          </w:tcPr>
          <w:p w14:paraId="5A6C274D" w14:textId="77777777" w:rsidR="006A1E38" w:rsidRDefault="006A1E38" w:rsidP="006C5C73">
            <w:pPr>
              <w:pStyle w:val="Tableheading"/>
            </w:pPr>
            <w:r>
              <w:rPr>
                <w:sz w:val="20"/>
                <w:szCs w:val="20"/>
              </w:rPr>
              <w:t>2015</w:t>
            </w:r>
          </w:p>
          <w:p w14:paraId="022C8A2C" w14:textId="05951BEB" w:rsidR="006A1E38" w:rsidRPr="001D0858" w:rsidRDefault="006A1E38" w:rsidP="006C5C73">
            <w:pPr>
              <w:pStyle w:val="Tableheading"/>
              <w:rPr>
                <w:sz w:val="20"/>
                <w:szCs w:val="20"/>
              </w:rPr>
            </w:pPr>
            <w:r w:rsidRPr="2356F038">
              <w:rPr>
                <w:sz w:val="20"/>
                <w:szCs w:val="20"/>
              </w:rPr>
              <w:t>N</w:t>
            </w:r>
            <w:r w:rsidR="36C47543" w:rsidRPr="2356F038">
              <w:rPr>
                <w:sz w:val="20"/>
                <w:szCs w:val="20"/>
              </w:rPr>
              <w:t>o.</w:t>
            </w:r>
            <w:r w:rsidRPr="00A1210F">
              <w:rPr>
                <w:sz w:val="20"/>
                <w:szCs w:val="20"/>
              </w:rPr>
              <w:t xml:space="preserve"> (%)</w:t>
            </w:r>
          </w:p>
        </w:tc>
        <w:tc>
          <w:tcPr>
            <w:tcW w:w="0" w:type="auto"/>
            <w:shd w:val="clear" w:color="auto" w:fill="BFBFBF" w:themeFill="background1" w:themeFillShade="BF"/>
          </w:tcPr>
          <w:p w14:paraId="01BD5B42" w14:textId="77777777" w:rsidR="006A1E38" w:rsidRDefault="006A1E38" w:rsidP="006C5C73">
            <w:pPr>
              <w:pStyle w:val="Tableheading"/>
            </w:pPr>
            <w:r>
              <w:rPr>
                <w:sz w:val="20"/>
                <w:szCs w:val="20"/>
              </w:rPr>
              <w:t>2016</w:t>
            </w:r>
          </w:p>
          <w:p w14:paraId="586298F7" w14:textId="3C6384FF" w:rsidR="006A1E38" w:rsidRPr="001D0858" w:rsidRDefault="006A1E38" w:rsidP="006C5C73">
            <w:pPr>
              <w:pStyle w:val="Tableheading"/>
              <w:rPr>
                <w:sz w:val="20"/>
                <w:szCs w:val="20"/>
              </w:rPr>
            </w:pPr>
            <w:r w:rsidRPr="2356F038">
              <w:rPr>
                <w:sz w:val="20"/>
                <w:szCs w:val="20"/>
              </w:rPr>
              <w:t>N</w:t>
            </w:r>
            <w:r w:rsidR="1A7CE7AA" w:rsidRPr="2356F038">
              <w:rPr>
                <w:sz w:val="20"/>
                <w:szCs w:val="20"/>
              </w:rPr>
              <w:t>o.</w:t>
            </w:r>
            <w:r w:rsidRPr="00A1210F">
              <w:rPr>
                <w:sz w:val="20"/>
                <w:szCs w:val="20"/>
              </w:rPr>
              <w:t xml:space="preserve"> (%)</w:t>
            </w:r>
          </w:p>
        </w:tc>
        <w:tc>
          <w:tcPr>
            <w:tcW w:w="0" w:type="auto"/>
            <w:shd w:val="clear" w:color="auto" w:fill="BFBFBF" w:themeFill="background1" w:themeFillShade="BF"/>
          </w:tcPr>
          <w:p w14:paraId="59933017" w14:textId="77777777" w:rsidR="006A1E38" w:rsidRDefault="006A1E38" w:rsidP="006C5C73">
            <w:pPr>
              <w:pStyle w:val="Tableheading"/>
            </w:pPr>
            <w:r>
              <w:rPr>
                <w:sz w:val="20"/>
                <w:szCs w:val="20"/>
              </w:rPr>
              <w:t>2017</w:t>
            </w:r>
          </w:p>
          <w:p w14:paraId="7EA8B7EC" w14:textId="15541B13" w:rsidR="006A1E38" w:rsidRPr="001D0858" w:rsidRDefault="006A1E38" w:rsidP="006C5C73">
            <w:pPr>
              <w:pStyle w:val="Tableheading"/>
              <w:rPr>
                <w:sz w:val="20"/>
                <w:szCs w:val="20"/>
              </w:rPr>
            </w:pPr>
            <w:r w:rsidRPr="2356F038">
              <w:rPr>
                <w:sz w:val="20"/>
                <w:szCs w:val="20"/>
              </w:rPr>
              <w:t>N</w:t>
            </w:r>
            <w:r w:rsidR="1FC27F80" w:rsidRPr="2356F038">
              <w:rPr>
                <w:sz w:val="20"/>
                <w:szCs w:val="20"/>
              </w:rPr>
              <w:t>o.</w:t>
            </w:r>
            <w:r w:rsidRPr="00A1210F">
              <w:rPr>
                <w:sz w:val="20"/>
                <w:szCs w:val="20"/>
              </w:rPr>
              <w:t xml:space="preserve"> (%)</w:t>
            </w:r>
          </w:p>
        </w:tc>
        <w:tc>
          <w:tcPr>
            <w:tcW w:w="0" w:type="auto"/>
            <w:shd w:val="clear" w:color="auto" w:fill="BFBFBF" w:themeFill="background1" w:themeFillShade="BF"/>
          </w:tcPr>
          <w:p w14:paraId="29A4C336" w14:textId="77777777" w:rsidR="006A1E38" w:rsidRDefault="006A1E38" w:rsidP="006C5C73">
            <w:pPr>
              <w:pStyle w:val="Tableheading"/>
            </w:pPr>
            <w:r>
              <w:rPr>
                <w:sz w:val="20"/>
                <w:szCs w:val="20"/>
              </w:rPr>
              <w:t>2018</w:t>
            </w:r>
          </w:p>
          <w:p w14:paraId="30E1A671" w14:textId="68AD4F79" w:rsidR="006A1E38" w:rsidRPr="001D0858" w:rsidRDefault="006A1E38" w:rsidP="006C5C73">
            <w:pPr>
              <w:pStyle w:val="Tableheading"/>
              <w:rPr>
                <w:sz w:val="20"/>
                <w:szCs w:val="20"/>
              </w:rPr>
            </w:pPr>
            <w:r w:rsidRPr="2356F038">
              <w:rPr>
                <w:sz w:val="20"/>
                <w:szCs w:val="20"/>
              </w:rPr>
              <w:t>N</w:t>
            </w:r>
            <w:r w:rsidR="1DB30964" w:rsidRPr="2356F038">
              <w:rPr>
                <w:sz w:val="20"/>
                <w:szCs w:val="20"/>
              </w:rPr>
              <w:t>o.</w:t>
            </w:r>
            <w:r w:rsidRPr="00A1210F">
              <w:rPr>
                <w:sz w:val="20"/>
                <w:szCs w:val="20"/>
              </w:rPr>
              <w:t xml:space="preserve"> (%)</w:t>
            </w:r>
          </w:p>
        </w:tc>
        <w:tc>
          <w:tcPr>
            <w:tcW w:w="0" w:type="auto"/>
            <w:shd w:val="clear" w:color="auto" w:fill="BFBFBF" w:themeFill="background1" w:themeFillShade="BF"/>
          </w:tcPr>
          <w:p w14:paraId="5BBAFCE3" w14:textId="77777777" w:rsidR="006A1E38" w:rsidRDefault="006A1E38" w:rsidP="006C5C73">
            <w:pPr>
              <w:pStyle w:val="Tableheading"/>
            </w:pPr>
            <w:r>
              <w:rPr>
                <w:sz w:val="20"/>
                <w:szCs w:val="20"/>
              </w:rPr>
              <w:t>2019</w:t>
            </w:r>
          </w:p>
          <w:p w14:paraId="2F848761" w14:textId="04B9DAB1" w:rsidR="006A1E38" w:rsidRDefault="006A1E38" w:rsidP="006C5C73">
            <w:pPr>
              <w:pStyle w:val="Tableheading"/>
              <w:rPr>
                <w:sz w:val="20"/>
                <w:szCs w:val="20"/>
              </w:rPr>
            </w:pPr>
            <w:r w:rsidRPr="2356F038">
              <w:rPr>
                <w:sz w:val="20"/>
                <w:szCs w:val="20"/>
              </w:rPr>
              <w:t>N</w:t>
            </w:r>
            <w:r w:rsidR="02A84B04" w:rsidRPr="2356F038">
              <w:rPr>
                <w:sz w:val="20"/>
                <w:szCs w:val="20"/>
              </w:rPr>
              <w:t>o.</w:t>
            </w:r>
            <w:r w:rsidRPr="00A1210F">
              <w:rPr>
                <w:sz w:val="20"/>
                <w:szCs w:val="20"/>
              </w:rPr>
              <w:t xml:space="preserve"> (%)</w:t>
            </w:r>
          </w:p>
        </w:tc>
      </w:tr>
      <w:tr w:rsidR="0034147D" w:rsidRPr="001D0858" w14:paraId="2407CF5C" w14:textId="77777777" w:rsidTr="001C54C8">
        <w:trPr>
          <w:trHeight w:val="20"/>
        </w:trPr>
        <w:tc>
          <w:tcPr>
            <w:tcW w:w="0" w:type="auto"/>
          </w:tcPr>
          <w:p w14:paraId="603217B1" w14:textId="1717F0BF" w:rsidR="0034147D" w:rsidRPr="00C11A25" w:rsidRDefault="0034147D" w:rsidP="0034147D">
            <w:pPr>
              <w:pStyle w:val="Tableheading"/>
              <w:rPr>
                <w:rFonts w:cstheme="minorBidi"/>
                <w:sz w:val="20"/>
                <w:szCs w:val="20"/>
              </w:rPr>
            </w:pPr>
            <w:r w:rsidRPr="44AA374C">
              <w:rPr>
                <w:rFonts w:cstheme="minorBidi"/>
                <w:sz w:val="20"/>
                <w:szCs w:val="20"/>
              </w:rPr>
              <w:t>Does not require GPMP/TA*</w:t>
            </w:r>
          </w:p>
        </w:tc>
        <w:tc>
          <w:tcPr>
            <w:tcW w:w="0" w:type="auto"/>
          </w:tcPr>
          <w:p w14:paraId="7CC3CDCB" w14:textId="74F2AECD" w:rsidR="0034147D" w:rsidRPr="000F2789" w:rsidRDefault="0034147D" w:rsidP="0034147D">
            <w:pPr>
              <w:pStyle w:val="Tableheading"/>
              <w:rPr>
                <w:rFonts w:cstheme="minorHAnsi"/>
                <w:b w:val="0"/>
                <w:sz w:val="20"/>
                <w:szCs w:val="20"/>
              </w:rPr>
            </w:pPr>
            <w:r w:rsidRPr="0034147D">
              <w:rPr>
                <w:rFonts w:cstheme="minorHAnsi"/>
                <w:b w:val="0"/>
                <w:sz w:val="20"/>
                <w:szCs w:val="20"/>
              </w:rPr>
              <w:t>1,383,294</w:t>
            </w:r>
            <w:r w:rsidR="001C54C8">
              <w:rPr>
                <w:rFonts w:cstheme="minorHAnsi"/>
                <w:b w:val="0"/>
                <w:sz w:val="20"/>
                <w:szCs w:val="20"/>
              </w:rPr>
              <w:br/>
            </w:r>
            <w:r w:rsidRPr="0034147D">
              <w:rPr>
                <w:rFonts w:cstheme="minorHAnsi"/>
                <w:b w:val="0"/>
                <w:sz w:val="20"/>
                <w:szCs w:val="20"/>
              </w:rPr>
              <w:t>(85.7%)</w:t>
            </w:r>
          </w:p>
        </w:tc>
        <w:tc>
          <w:tcPr>
            <w:tcW w:w="0" w:type="auto"/>
          </w:tcPr>
          <w:p w14:paraId="7EBAE58B" w14:textId="5B51DA1D" w:rsidR="0034147D" w:rsidRPr="000F2789" w:rsidRDefault="0034147D" w:rsidP="0034147D">
            <w:pPr>
              <w:pStyle w:val="Tableheading"/>
              <w:rPr>
                <w:rFonts w:cstheme="minorHAnsi"/>
                <w:b w:val="0"/>
                <w:sz w:val="20"/>
                <w:szCs w:val="20"/>
              </w:rPr>
            </w:pPr>
            <w:r w:rsidRPr="0034147D">
              <w:rPr>
                <w:rFonts w:cstheme="minorHAnsi"/>
                <w:b w:val="0"/>
                <w:sz w:val="20"/>
                <w:szCs w:val="20"/>
              </w:rPr>
              <w:t>1,391,945 (85.5%)</w:t>
            </w:r>
          </w:p>
        </w:tc>
        <w:tc>
          <w:tcPr>
            <w:tcW w:w="0" w:type="auto"/>
          </w:tcPr>
          <w:p w14:paraId="63050EFD" w14:textId="57694094" w:rsidR="0034147D" w:rsidRPr="000F2789" w:rsidRDefault="0034147D" w:rsidP="0034147D">
            <w:pPr>
              <w:pStyle w:val="Tableheading"/>
              <w:rPr>
                <w:rFonts w:cstheme="minorBidi"/>
                <w:b w:val="0"/>
                <w:sz w:val="20"/>
                <w:szCs w:val="20"/>
              </w:rPr>
            </w:pPr>
            <w:r w:rsidRPr="47F18CB4">
              <w:rPr>
                <w:rFonts w:cstheme="minorBidi"/>
                <w:b w:val="0"/>
                <w:sz w:val="20"/>
                <w:szCs w:val="20"/>
              </w:rPr>
              <w:t>1,235,878 (84</w:t>
            </w:r>
            <w:r w:rsidR="4C4C46A8" w:rsidRPr="47F18CB4">
              <w:rPr>
                <w:rFonts w:cstheme="minorBidi"/>
                <w:b w:val="0"/>
                <w:sz w:val="20"/>
                <w:szCs w:val="20"/>
              </w:rPr>
              <w:t>.0</w:t>
            </w:r>
            <w:r w:rsidRPr="47F18CB4">
              <w:rPr>
                <w:rFonts w:cstheme="minorBidi"/>
                <w:b w:val="0"/>
                <w:sz w:val="20"/>
                <w:szCs w:val="20"/>
              </w:rPr>
              <w:t>%)</w:t>
            </w:r>
          </w:p>
        </w:tc>
        <w:tc>
          <w:tcPr>
            <w:tcW w:w="0" w:type="auto"/>
          </w:tcPr>
          <w:p w14:paraId="541CE5BD" w14:textId="49691598" w:rsidR="0034147D" w:rsidRPr="000F2789" w:rsidRDefault="0034147D" w:rsidP="0034147D">
            <w:pPr>
              <w:pStyle w:val="Tableheading"/>
              <w:rPr>
                <w:rFonts w:cstheme="minorHAnsi"/>
                <w:b w:val="0"/>
                <w:sz w:val="20"/>
                <w:szCs w:val="20"/>
              </w:rPr>
            </w:pPr>
            <w:r w:rsidRPr="0034147D">
              <w:rPr>
                <w:rFonts w:cstheme="minorHAnsi"/>
                <w:b w:val="0"/>
                <w:sz w:val="20"/>
                <w:szCs w:val="20"/>
              </w:rPr>
              <w:t>1,112,036 (82.7%)</w:t>
            </w:r>
          </w:p>
        </w:tc>
        <w:tc>
          <w:tcPr>
            <w:tcW w:w="0" w:type="auto"/>
          </w:tcPr>
          <w:p w14:paraId="73A657BA" w14:textId="5F6E352B" w:rsidR="0034147D" w:rsidRPr="000F2789" w:rsidRDefault="0034147D" w:rsidP="0034147D">
            <w:pPr>
              <w:pStyle w:val="Tableheading"/>
              <w:rPr>
                <w:rFonts w:cstheme="minorHAnsi"/>
                <w:b w:val="0"/>
                <w:sz w:val="20"/>
                <w:szCs w:val="20"/>
              </w:rPr>
            </w:pPr>
            <w:r w:rsidRPr="0034147D">
              <w:rPr>
                <w:rFonts w:cstheme="minorHAnsi"/>
                <w:b w:val="0"/>
                <w:sz w:val="20"/>
                <w:szCs w:val="20"/>
              </w:rPr>
              <w:t>996,844 (81.4%)</w:t>
            </w:r>
          </w:p>
        </w:tc>
        <w:tc>
          <w:tcPr>
            <w:tcW w:w="0" w:type="auto"/>
          </w:tcPr>
          <w:p w14:paraId="4F807321" w14:textId="620B7487" w:rsidR="0034147D" w:rsidRPr="000F2789" w:rsidRDefault="0034147D" w:rsidP="0034147D">
            <w:pPr>
              <w:pStyle w:val="Tableheading"/>
              <w:rPr>
                <w:rFonts w:cstheme="minorBidi"/>
                <w:b w:val="0"/>
                <w:sz w:val="20"/>
                <w:szCs w:val="20"/>
              </w:rPr>
            </w:pPr>
            <w:r w:rsidRPr="47F18CB4">
              <w:rPr>
                <w:rFonts w:cstheme="minorBidi"/>
                <w:b w:val="0"/>
                <w:sz w:val="20"/>
                <w:szCs w:val="20"/>
              </w:rPr>
              <w:t>951,554 (81</w:t>
            </w:r>
            <w:r w:rsidR="1C4F30CD" w:rsidRPr="47F18CB4">
              <w:rPr>
                <w:rFonts w:cstheme="minorBidi"/>
                <w:b w:val="0"/>
                <w:sz w:val="20"/>
                <w:szCs w:val="20"/>
              </w:rPr>
              <w:t>.0</w:t>
            </w:r>
            <w:r w:rsidRPr="47F18CB4">
              <w:rPr>
                <w:rFonts w:cstheme="minorBidi"/>
                <w:b w:val="0"/>
                <w:sz w:val="20"/>
                <w:szCs w:val="20"/>
              </w:rPr>
              <w:t>%)</w:t>
            </w:r>
          </w:p>
        </w:tc>
        <w:tc>
          <w:tcPr>
            <w:tcW w:w="0" w:type="auto"/>
          </w:tcPr>
          <w:p w14:paraId="0DCD9CDF" w14:textId="5E70840F" w:rsidR="0034147D" w:rsidRPr="004B4004" w:rsidRDefault="0034147D" w:rsidP="0034147D">
            <w:pPr>
              <w:pStyle w:val="Tableheading"/>
              <w:rPr>
                <w:rFonts w:cstheme="minorBidi"/>
                <w:b w:val="0"/>
                <w:sz w:val="20"/>
                <w:szCs w:val="20"/>
              </w:rPr>
            </w:pPr>
            <w:r w:rsidRPr="47F18CB4">
              <w:rPr>
                <w:rFonts w:cstheme="minorBidi"/>
                <w:b w:val="0"/>
                <w:sz w:val="20"/>
                <w:szCs w:val="20"/>
              </w:rPr>
              <w:t>878,156 (81</w:t>
            </w:r>
            <w:r w:rsidR="7D322284" w:rsidRPr="47F18CB4">
              <w:rPr>
                <w:rFonts w:cstheme="minorBidi"/>
                <w:b w:val="0"/>
                <w:sz w:val="20"/>
                <w:szCs w:val="20"/>
              </w:rPr>
              <w:t>.0</w:t>
            </w:r>
            <w:r w:rsidRPr="47F18CB4">
              <w:rPr>
                <w:rFonts w:cstheme="minorBidi"/>
                <w:b w:val="0"/>
                <w:sz w:val="20"/>
                <w:szCs w:val="20"/>
              </w:rPr>
              <w:t>%)</w:t>
            </w:r>
          </w:p>
        </w:tc>
      </w:tr>
      <w:tr w:rsidR="0034147D" w:rsidRPr="001D0858" w14:paraId="6714569C" w14:textId="77777777" w:rsidTr="001C54C8">
        <w:trPr>
          <w:trHeight w:val="20"/>
        </w:trPr>
        <w:tc>
          <w:tcPr>
            <w:tcW w:w="0" w:type="auto"/>
          </w:tcPr>
          <w:p w14:paraId="5AAAC6AD" w14:textId="77777777" w:rsidR="0034147D" w:rsidRPr="00C11A25" w:rsidRDefault="0034147D" w:rsidP="0034147D">
            <w:pPr>
              <w:pStyle w:val="Tableheading"/>
              <w:rPr>
                <w:rFonts w:cstheme="minorHAnsi"/>
                <w:sz w:val="20"/>
                <w:szCs w:val="20"/>
              </w:rPr>
            </w:pPr>
            <w:r>
              <w:rPr>
                <w:rFonts w:cstheme="minorHAnsi"/>
                <w:sz w:val="20"/>
                <w:szCs w:val="20"/>
              </w:rPr>
              <w:t>Requires GPMP/TCA†</w:t>
            </w:r>
          </w:p>
        </w:tc>
        <w:tc>
          <w:tcPr>
            <w:tcW w:w="0" w:type="auto"/>
          </w:tcPr>
          <w:p w14:paraId="6494B4E9" w14:textId="46075B04" w:rsidR="0034147D" w:rsidRPr="000F2789" w:rsidRDefault="0034147D" w:rsidP="0034147D">
            <w:pPr>
              <w:pStyle w:val="Tableheading"/>
              <w:rPr>
                <w:rFonts w:cstheme="minorHAnsi"/>
                <w:b w:val="0"/>
                <w:sz w:val="20"/>
                <w:szCs w:val="20"/>
              </w:rPr>
            </w:pPr>
            <w:r w:rsidRPr="0034147D">
              <w:rPr>
                <w:rFonts w:cstheme="minorHAnsi"/>
                <w:b w:val="0"/>
                <w:sz w:val="20"/>
                <w:szCs w:val="20"/>
              </w:rPr>
              <w:t>230,485 (14.3%)</w:t>
            </w:r>
          </w:p>
        </w:tc>
        <w:tc>
          <w:tcPr>
            <w:tcW w:w="0" w:type="auto"/>
          </w:tcPr>
          <w:p w14:paraId="37ED3539" w14:textId="233B927B" w:rsidR="0034147D" w:rsidRPr="000F2789" w:rsidRDefault="0034147D" w:rsidP="0034147D">
            <w:pPr>
              <w:pStyle w:val="Tableheading"/>
              <w:rPr>
                <w:rFonts w:cstheme="minorHAnsi"/>
                <w:b w:val="0"/>
                <w:sz w:val="20"/>
                <w:szCs w:val="20"/>
              </w:rPr>
            </w:pPr>
            <w:r w:rsidRPr="0034147D">
              <w:rPr>
                <w:rFonts w:cstheme="minorHAnsi"/>
                <w:b w:val="0"/>
                <w:sz w:val="20"/>
                <w:szCs w:val="20"/>
              </w:rPr>
              <w:t>235,675 (14.5%)</w:t>
            </w:r>
          </w:p>
        </w:tc>
        <w:tc>
          <w:tcPr>
            <w:tcW w:w="0" w:type="auto"/>
          </w:tcPr>
          <w:p w14:paraId="221F98BC" w14:textId="7194E135" w:rsidR="0034147D" w:rsidRPr="000F2789" w:rsidRDefault="0034147D" w:rsidP="0034147D">
            <w:pPr>
              <w:pStyle w:val="Tableheading"/>
              <w:rPr>
                <w:rFonts w:cstheme="minorBidi"/>
                <w:b w:val="0"/>
                <w:sz w:val="20"/>
                <w:szCs w:val="20"/>
              </w:rPr>
            </w:pPr>
            <w:r w:rsidRPr="47F18CB4">
              <w:rPr>
                <w:rFonts w:cstheme="minorBidi"/>
                <w:b w:val="0"/>
                <w:sz w:val="20"/>
                <w:szCs w:val="20"/>
              </w:rPr>
              <w:t>236,040 (16</w:t>
            </w:r>
            <w:r w:rsidR="647768A4" w:rsidRPr="47F18CB4">
              <w:rPr>
                <w:rFonts w:cstheme="minorBidi"/>
                <w:b w:val="0"/>
                <w:sz w:val="20"/>
                <w:szCs w:val="20"/>
              </w:rPr>
              <w:t>.0</w:t>
            </w:r>
            <w:r w:rsidRPr="47F18CB4">
              <w:rPr>
                <w:rFonts w:cstheme="minorBidi"/>
                <w:b w:val="0"/>
                <w:sz w:val="20"/>
                <w:szCs w:val="20"/>
              </w:rPr>
              <w:t>%)</w:t>
            </w:r>
          </w:p>
        </w:tc>
        <w:tc>
          <w:tcPr>
            <w:tcW w:w="0" w:type="auto"/>
          </w:tcPr>
          <w:p w14:paraId="313333A6" w14:textId="271D9125" w:rsidR="0034147D" w:rsidRPr="000F2789" w:rsidRDefault="0034147D" w:rsidP="0034147D">
            <w:pPr>
              <w:pStyle w:val="Tableheading"/>
              <w:rPr>
                <w:rFonts w:cstheme="minorHAnsi"/>
                <w:b w:val="0"/>
                <w:sz w:val="20"/>
                <w:szCs w:val="20"/>
              </w:rPr>
            </w:pPr>
            <w:r w:rsidRPr="0034147D">
              <w:rPr>
                <w:rFonts w:cstheme="minorHAnsi"/>
                <w:b w:val="0"/>
                <w:sz w:val="20"/>
                <w:szCs w:val="20"/>
              </w:rPr>
              <w:t>231,966 (17.3%)</w:t>
            </w:r>
          </w:p>
        </w:tc>
        <w:tc>
          <w:tcPr>
            <w:tcW w:w="0" w:type="auto"/>
          </w:tcPr>
          <w:p w14:paraId="1451287F" w14:textId="34560ADD" w:rsidR="0034147D" w:rsidRPr="000F2789" w:rsidRDefault="0034147D" w:rsidP="0034147D">
            <w:pPr>
              <w:pStyle w:val="Tableheading"/>
              <w:rPr>
                <w:rFonts w:cstheme="minorHAnsi"/>
                <w:b w:val="0"/>
                <w:sz w:val="20"/>
                <w:szCs w:val="20"/>
              </w:rPr>
            </w:pPr>
            <w:r w:rsidRPr="0034147D">
              <w:rPr>
                <w:rFonts w:cstheme="minorHAnsi"/>
                <w:b w:val="0"/>
                <w:sz w:val="20"/>
                <w:szCs w:val="20"/>
              </w:rPr>
              <w:t>228,284 (18.6%)</w:t>
            </w:r>
          </w:p>
        </w:tc>
        <w:tc>
          <w:tcPr>
            <w:tcW w:w="0" w:type="auto"/>
          </w:tcPr>
          <w:p w14:paraId="088B44AA" w14:textId="699675C8" w:rsidR="0034147D" w:rsidRPr="000F2789" w:rsidRDefault="0034147D" w:rsidP="0034147D">
            <w:pPr>
              <w:pStyle w:val="Tableheading"/>
              <w:rPr>
                <w:rFonts w:cstheme="minorHAnsi"/>
                <w:b w:val="0"/>
                <w:sz w:val="20"/>
                <w:szCs w:val="20"/>
              </w:rPr>
            </w:pPr>
            <w:r w:rsidRPr="0034147D">
              <w:rPr>
                <w:rFonts w:cstheme="minorHAnsi"/>
                <w:b w:val="0"/>
                <w:sz w:val="20"/>
                <w:szCs w:val="20"/>
              </w:rPr>
              <w:t>223,383 (19</w:t>
            </w:r>
            <w:r w:rsidR="00C94D5C">
              <w:rPr>
                <w:rFonts w:cstheme="minorHAnsi"/>
                <w:b w:val="0"/>
                <w:sz w:val="20"/>
                <w:szCs w:val="20"/>
              </w:rPr>
              <w:t>.0</w:t>
            </w:r>
            <w:r w:rsidRPr="0034147D">
              <w:rPr>
                <w:rFonts w:cstheme="minorHAnsi"/>
                <w:b w:val="0"/>
                <w:sz w:val="20"/>
                <w:szCs w:val="20"/>
              </w:rPr>
              <w:t>%)</w:t>
            </w:r>
          </w:p>
        </w:tc>
        <w:tc>
          <w:tcPr>
            <w:tcW w:w="0" w:type="auto"/>
          </w:tcPr>
          <w:p w14:paraId="61D5EDE5" w14:textId="1ED538D9" w:rsidR="0034147D" w:rsidRPr="004B4004" w:rsidRDefault="0034147D" w:rsidP="0034147D">
            <w:pPr>
              <w:pStyle w:val="Tableheading"/>
              <w:rPr>
                <w:rFonts w:cstheme="minorHAnsi"/>
                <w:b w:val="0"/>
                <w:sz w:val="20"/>
                <w:szCs w:val="20"/>
              </w:rPr>
            </w:pPr>
            <w:r w:rsidRPr="0034147D">
              <w:rPr>
                <w:rFonts w:cstheme="minorHAnsi"/>
                <w:b w:val="0"/>
                <w:sz w:val="20"/>
                <w:szCs w:val="20"/>
              </w:rPr>
              <w:t>205,738 (19</w:t>
            </w:r>
            <w:r w:rsidR="00C94D5C">
              <w:rPr>
                <w:rFonts w:cstheme="minorHAnsi"/>
                <w:b w:val="0"/>
                <w:sz w:val="20"/>
                <w:szCs w:val="20"/>
              </w:rPr>
              <w:t>.0</w:t>
            </w:r>
            <w:r w:rsidRPr="0034147D">
              <w:rPr>
                <w:rFonts w:cstheme="minorHAnsi"/>
                <w:b w:val="0"/>
                <w:sz w:val="20"/>
                <w:szCs w:val="20"/>
              </w:rPr>
              <w:t>%)</w:t>
            </w:r>
          </w:p>
        </w:tc>
      </w:tr>
    </w:tbl>
    <w:p w14:paraId="5154FADD" w14:textId="77777777" w:rsidR="003B05CD" w:rsidRPr="00D055EF" w:rsidRDefault="003B05CD" w:rsidP="000B1E2B">
      <w:pPr>
        <w:pStyle w:val="Heading3"/>
        <w:spacing w:before="0" w:after="0"/>
        <w:rPr>
          <w:rFonts w:cstheme="minorHAnsi"/>
          <w:b w:val="0"/>
          <w:i w:val="0"/>
          <w:sz w:val="20"/>
          <w:szCs w:val="20"/>
          <w:lang w:val="es-ES"/>
        </w:rPr>
      </w:pPr>
      <w:r w:rsidRPr="00D055EF">
        <w:rPr>
          <w:rFonts w:cstheme="minorHAnsi"/>
          <w:b w:val="0"/>
          <w:i w:val="0"/>
          <w:sz w:val="20"/>
          <w:szCs w:val="20"/>
          <w:lang w:val="es-ES"/>
        </w:rPr>
        <w:t>*1509K, 2041K, 2681D, 2682E, 2956N, 8287E, 8384G, 8548X, 8564R, 8593G, 8676P, 8831T, 8832W, 9355J, 9491M &amp; 11625W</w:t>
      </w:r>
    </w:p>
    <w:p w14:paraId="3D48525C" w14:textId="4428E446" w:rsidR="00C56B7B" w:rsidRPr="003351D1" w:rsidRDefault="003B05CD" w:rsidP="003B05CD">
      <w:pPr>
        <w:pStyle w:val="Heading3"/>
        <w:spacing w:before="0"/>
        <w:rPr>
          <w:rFonts w:cstheme="minorHAnsi"/>
          <w:b w:val="0"/>
          <w:i w:val="0"/>
          <w:sz w:val="20"/>
          <w:szCs w:val="20"/>
          <w:lang w:val="es-ES"/>
        </w:rPr>
      </w:pPr>
      <w:r w:rsidRPr="003351D1">
        <w:rPr>
          <w:rFonts w:cstheme="minorHAnsi"/>
          <w:b w:val="0"/>
          <w:i w:val="0"/>
          <w:sz w:val="20"/>
          <w:szCs w:val="20"/>
          <w:lang w:val="es-ES"/>
        </w:rPr>
        <w:t>†2044N, 9210R, 9211T, 9212W, 9213X, 9214Y, 9215B, 9216C, 9219F, 9220G, 9221H, 9222J, 9223K, 9356K, 9492N &amp; 11643T</w:t>
      </w:r>
    </w:p>
    <w:p w14:paraId="4C694E0C" w14:textId="455689D5" w:rsidR="00590434" w:rsidRDefault="00590434" w:rsidP="00A04F41">
      <w:pPr>
        <w:pStyle w:val="Heading2"/>
      </w:pPr>
      <w:r>
        <w:t>Number of prescriptions supplied by active ingredient</w:t>
      </w:r>
    </w:p>
    <w:p w14:paraId="7FEC2560" w14:textId="0DA972C4" w:rsidR="00D35E3A" w:rsidRDefault="0038671C" w:rsidP="00784E13">
      <w:r>
        <w:t xml:space="preserve">The increase in the prescription numbers for </w:t>
      </w:r>
      <w:r w:rsidR="000D2CB4">
        <w:t>PF</w:t>
      </w:r>
      <w:r>
        <w:t xml:space="preserve"> </w:t>
      </w:r>
      <w:r w:rsidR="00310A4D">
        <w:t xml:space="preserve">ocular lubricants appears to have been driven mainly by increasing use of multidose </w:t>
      </w:r>
      <w:r w:rsidR="002B2E97">
        <w:t>PF</w:t>
      </w:r>
      <w:r w:rsidR="00310A4D">
        <w:t xml:space="preserve"> sodium hya</w:t>
      </w:r>
      <w:r w:rsidR="00C464E3">
        <w:t>lu</w:t>
      </w:r>
      <w:r w:rsidR="00310A4D">
        <w:t xml:space="preserve">ronate </w:t>
      </w:r>
      <w:r w:rsidR="00D35CB0">
        <w:t xml:space="preserve">(PBS item numbers </w:t>
      </w:r>
      <w:r w:rsidR="00D35CB0" w:rsidRPr="00D35CB0">
        <w:t>2171G, 2181T, 2184Y &amp; 2253N</w:t>
      </w:r>
      <w:r w:rsidR="00D35CB0">
        <w:t xml:space="preserve">; Figure </w:t>
      </w:r>
      <w:r w:rsidR="00AF1E94">
        <w:t>3</w:t>
      </w:r>
      <w:r w:rsidR="00CD792F">
        <w:t xml:space="preserve"> and </w:t>
      </w:r>
      <w:r w:rsidR="00BD66C2">
        <w:t>Appendix Table B1</w:t>
      </w:r>
      <w:r w:rsidR="00D35CB0">
        <w:t>)</w:t>
      </w:r>
      <w:r w:rsidR="00EC6199">
        <w:t>.</w:t>
      </w:r>
      <w:r w:rsidR="00C94577">
        <w:t xml:space="preserve"> Between 2013 and 2019, the number of prescriptions dispensed for this </w:t>
      </w:r>
      <w:r w:rsidR="000253C0">
        <w:t>formulation alone increased from 11,</w:t>
      </w:r>
      <w:r w:rsidR="00EF4488">
        <w:t xml:space="preserve">831 </w:t>
      </w:r>
      <w:r w:rsidR="00EF4488">
        <w:lastRenderedPageBreak/>
        <w:t xml:space="preserve">prescriptions to </w:t>
      </w:r>
      <w:r w:rsidR="007A0A37">
        <w:t>271,709 prescriptions (</w:t>
      </w:r>
      <w:r w:rsidR="009B0A64">
        <w:t>2197% increase)</w:t>
      </w:r>
      <w:r w:rsidR="004B5E99">
        <w:t>.</w:t>
      </w:r>
      <w:r w:rsidR="00BA1C4A">
        <w:t xml:space="preserve"> There is no sign that </w:t>
      </w:r>
      <w:r w:rsidR="00BD2F25">
        <w:t xml:space="preserve">growth in the use of sodium hyaluronate is slowing down. </w:t>
      </w:r>
    </w:p>
    <w:p w14:paraId="1ECC1E4C" w14:textId="1B3C5A0F" w:rsidR="006B3D44" w:rsidRDefault="0076783F" w:rsidP="00784E13">
      <w:r>
        <w:t xml:space="preserve">In 2019, </w:t>
      </w:r>
      <w:r w:rsidR="002B2E97" w:rsidRPr="002B2E97">
        <w:t>multidose PF sodium hy</w:t>
      </w:r>
      <w:r w:rsidR="00C464E3">
        <w:t>alu</w:t>
      </w:r>
      <w:r w:rsidR="002B2E97" w:rsidRPr="002B2E97">
        <w:t>ronate</w:t>
      </w:r>
      <w:r w:rsidR="002B2E97">
        <w:t xml:space="preserve"> accounted for 87% of all PF ocular lubricants</w:t>
      </w:r>
      <w:r w:rsidR="00B40D50">
        <w:t>, and 14.6% of all ocular lubricants,</w:t>
      </w:r>
      <w:r w:rsidR="002B2E97">
        <w:t xml:space="preserve"> dispensed on the PBS.</w:t>
      </w:r>
      <w:r w:rsidR="000F519C">
        <w:t xml:space="preserve"> </w:t>
      </w:r>
      <w:r w:rsidR="006B3D44">
        <w:t xml:space="preserve">However, </w:t>
      </w:r>
      <w:r w:rsidR="00EE615A">
        <w:t xml:space="preserve">the most commonly </w:t>
      </w:r>
      <w:r w:rsidR="007A0ECD">
        <w:t xml:space="preserve">dispensed </w:t>
      </w:r>
      <w:r w:rsidR="00DF17A2">
        <w:t xml:space="preserve">ocular lubricant </w:t>
      </w:r>
      <w:r w:rsidR="007A0ECD">
        <w:t>in 2019 was</w:t>
      </w:r>
      <w:r w:rsidR="00DF17A2" w:rsidRPr="00DF17A2">
        <w:t xml:space="preserve"> </w:t>
      </w:r>
      <w:r w:rsidR="0071686C">
        <w:t xml:space="preserve">a PC ocular lubricant, </w:t>
      </w:r>
      <w:r w:rsidR="00DF17A2">
        <w:t>p</w:t>
      </w:r>
      <w:r w:rsidR="00DF17A2" w:rsidRPr="00DF17A2">
        <w:t>olyethylene glycol-</w:t>
      </w:r>
      <w:r w:rsidR="00BD748F">
        <w:t>400</w:t>
      </w:r>
      <w:r w:rsidR="00DF17A2" w:rsidRPr="00DF17A2">
        <w:t>+ propylene glycol</w:t>
      </w:r>
      <w:r w:rsidR="007A0ECD">
        <w:t xml:space="preserve"> </w:t>
      </w:r>
      <w:r w:rsidR="0071686C">
        <w:t xml:space="preserve">(Systane). In 2019, there were </w:t>
      </w:r>
      <w:r w:rsidR="00EE615A" w:rsidRPr="00EE615A">
        <w:t>359,973</w:t>
      </w:r>
      <w:r w:rsidR="0071686C">
        <w:t xml:space="preserve"> prescriptions </w:t>
      </w:r>
      <w:r w:rsidR="00033CA5">
        <w:t>dispensed for this formulation and it account</w:t>
      </w:r>
      <w:r w:rsidR="001F7D4A">
        <w:t>ed</w:t>
      </w:r>
      <w:r w:rsidR="00033CA5">
        <w:t xml:space="preserve"> for </w:t>
      </w:r>
      <w:r w:rsidR="00EE615A" w:rsidRPr="00EE615A">
        <w:t>32.7%</w:t>
      </w:r>
      <w:r w:rsidR="00033CA5">
        <w:t xml:space="preserve"> of all PC </w:t>
      </w:r>
      <w:r w:rsidR="00FB1993">
        <w:t>ocular</w:t>
      </w:r>
      <w:r w:rsidR="00033CA5">
        <w:t xml:space="preserve"> lubricants and</w:t>
      </w:r>
      <w:r w:rsidR="00DF1598">
        <w:t xml:space="preserve"> 19.4% of all ocular lubricants</w:t>
      </w:r>
      <w:r w:rsidR="00CD792F">
        <w:t xml:space="preserve"> (Figure </w:t>
      </w:r>
      <w:r w:rsidR="00AF1E94">
        <w:t>4</w:t>
      </w:r>
      <w:r w:rsidR="00CD792F">
        <w:t xml:space="preserve"> and </w:t>
      </w:r>
      <w:r w:rsidR="000D6CDF">
        <w:t>Appendix Table B2</w:t>
      </w:r>
      <w:r w:rsidR="00CD792F">
        <w:t>)</w:t>
      </w:r>
      <w:r w:rsidR="00DF1598">
        <w:t xml:space="preserve">. </w:t>
      </w:r>
    </w:p>
    <w:p w14:paraId="1BE6CC80" w14:textId="1B1076C4" w:rsidR="00A80CDD" w:rsidRDefault="00092623" w:rsidP="00BC1F72">
      <w:r>
        <w:t xml:space="preserve">Until 2019, the most commonly dispensed PF ocular lubricant was </w:t>
      </w:r>
      <w:r w:rsidR="007F4730">
        <w:t xml:space="preserve">PF single dose carmellose </w:t>
      </w:r>
      <w:r w:rsidR="00FC70B3">
        <w:t xml:space="preserve">(brand names: </w:t>
      </w:r>
      <w:r w:rsidR="00C8432B">
        <w:t>Optifresh Plus, Optifresh Tears, Celluvisc and Theratears</w:t>
      </w:r>
      <w:r w:rsidR="004120E1">
        <w:rPr>
          <w:rStyle w:val="FootnoteReference"/>
        </w:rPr>
        <w:footnoteReference w:id="18"/>
      </w:r>
      <w:r w:rsidR="00C8432B">
        <w:t>).</w:t>
      </w:r>
      <w:r w:rsidR="00440E6F">
        <w:t xml:space="preserve"> The use of </w:t>
      </w:r>
      <w:r w:rsidR="00637ECC">
        <w:t>PF single dose h</w:t>
      </w:r>
      <w:r w:rsidR="00637ECC" w:rsidRPr="00637ECC">
        <w:t>ypromellose + dextran-70</w:t>
      </w:r>
      <w:r w:rsidR="00637ECC">
        <w:t xml:space="preserve"> (Bion Tears) </w:t>
      </w:r>
      <w:r w:rsidR="00896BC3">
        <w:t xml:space="preserve">has been </w:t>
      </w:r>
      <w:r w:rsidR="00C70CF6">
        <w:t xml:space="preserve">steadily </w:t>
      </w:r>
      <w:r w:rsidR="00637ECC">
        <w:t>increasing</w:t>
      </w:r>
      <w:r w:rsidR="00896BC3">
        <w:t xml:space="preserve"> since 2016</w:t>
      </w:r>
      <w:r w:rsidR="000E70C8">
        <w:t>.</w:t>
      </w:r>
      <w:r w:rsidR="00A80CDD">
        <w:br w:type="page"/>
      </w:r>
    </w:p>
    <w:p w14:paraId="0864C379" w14:textId="77777777" w:rsidR="000D6C68" w:rsidRDefault="000D6C68" w:rsidP="00A80CDD">
      <w:pPr>
        <w:sectPr w:rsidR="000D6C68" w:rsidSect="00DD188C">
          <w:headerReference w:type="even" r:id="rId15"/>
          <w:headerReference w:type="default" r:id="rId16"/>
          <w:footerReference w:type="even" r:id="rId17"/>
          <w:footerReference w:type="default" r:id="rId18"/>
          <w:headerReference w:type="first" r:id="rId19"/>
          <w:footerReference w:type="first" r:id="rId20"/>
          <w:pgSz w:w="11906" w:h="16838"/>
          <w:pgMar w:top="1644" w:right="1361" w:bottom="1644" w:left="1588" w:header="709" w:footer="709" w:gutter="0"/>
          <w:cols w:space="708"/>
          <w:docGrid w:linePitch="360"/>
        </w:sectPr>
      </w:pPr>
    </w:p>
    <w:p w14:paraId="36044332" w14:textId="557F1C12" w:rsidR="00A80CDD" w:rsidRPr="00A80CDD" w:rsidRDefault="00A80CDD" w:rsidP="00A80CDD"/>
    <w:p w14:paraId="17399B62" w14:textId="3C4937B7" w:rsidR="00A81D66" w:rsidRDefault="00697BAC" w:rsidP="00DD553A">
      <w:pPr>
        <w:spacing w:after="60"/>
      </w:pPr>
      <w:r>
        <w:rPr>
          <w:noProof/>
        </w:rPr>
        <w:drawing>
          <wp:inline distT="0" distB="0" distL="0" distR="0" wp14:anchorId="0F5AE5FB" wp14:editId="2971D182">
            <wp:extent cx="8604250" cy="4442460"/>
            <wp:effectExtent l="0" t="0" r="6350" b="15240"/>
            <wp:docPr id="12" name="Chart 12" title="Figure 3: Total number of prescriptions dispensed for preservative free ocular lubricants (by active ingredient and whether the formulation is single dose [SD] or multidose [MD]) by calendar year 2013 to 2019.">
              <a:extLst xmlns:a="http://schemas.openxmlformats.org/drawingml/2006/main">
                <a:ext uri="{FF2B5EF4-FFF2-40B4-BE49-F238E27FC236}">
                  <a16:creationId xmlns:a16="http://schemas.microsoft.com/office/drawing/2014/main" id="{37D2FCAF-10DA-43DF-9FA1-7267260F17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14BBD25" w14:textId="0AB70493" w:rsidR="002021C9" w:rsidRDefault="00A81D66" w:rsidP="00295F34">
      <w:pPr>
        <w:pStyle w:val="BodyText1"/>
        <w:spacing w:before="0" w:after="60"/>
        <w:rPr>
          <w:rFonts w:asciiTheme="minorHAnsi" w:eastAsiaTheme="minorEastAsia" w:hAnsiTheme="minorHAnsi" w:cstheme="minorBidi"/>
          <w:b/>
          <w:sz w:val="24"/>
          <w:szCs w:val="24"/>
          <w:lang w:val="en-US"/>
        </w:rPr>
      </w:pPr>
      <w:r w:rsidRPr="002833A2">
        <w:rPr>
          <w:rFonts w:asciiTheme="minorHAnsi" w:eastAsiaTheme="minorEastAsia" w:hAnsiTheme="minorHAnsi" w:cstheme="minorBidi"/>
          <w:b/>
          <w:sz w:val="24"/>
          <w:szCs w:val="24"/>
          <w:lang w:val="en-US"/>
        </w:rPr>
        <w:t xml:space="preserve">Figure </w:t>
      </w:r>
      <w:r w:rsidR="00AF1E94" w:rsidRPr="002833A2">
        <w:rPr>
          <w:rFonts w:asciiTheme="minorHAnsi" w:eastAsiaTheme="minorEastAsia" w:hAnsiTheme="minorHAnsi" w:cstheme="minorBidi"/>
          <w:b/>
          <w:sz w:val="24"/>
          <w:szCs w:val="24"/>
          <w:lang w:val="en-US"/>
        </w:rPr>
        <w:t>3</w:t>
      </w:r>
      <w:r w:rsidRPr="002833A2">
        <w:rPr>
          <w:rFonts w:asciiTheme="minorHAnsi" w:eastAsiaTheme="minorEastAsia" w:hAnsiTheme="minorHAnsi" w:cstheme="minorBidi"/>
          <w:b/>
          <w:sz w:val="24"/>
          <w:szCs w:val="24"/>
          <w:lang w:val="en-US"/>
        </w:rPr>
        <w:t xml:space="preserve">: Total number of prescriptions dispensed for </w:t>
      </w:r>
      <w:r w:rsidR="00BB123D" w:rsidRPr="002833A2">
        <w:rPr>
          <w:rFonts w:asciiTheme="minorHAnsi" w:eastAsiaTheme="minorEastAsia" w:hAnsiTheme="minorHAnsi" w:cstheme="minorBidi"/>
          <w:b/>
          <w:sz w:val="24"/>
          <w:szCs w:val="24"/>
          <w:lang w:val="en-US"/>
        </w:rPr>
        <w:t xml:space="preserve">preservative free </w:t>
      </w:r>
      <w:r w:rsidRPr="002833A2">
        <w:rPr>
          <w:rFonts w:asciiTheme="minorHAnsi" w:eastAsiaTheme="minorEastAsia" w:hAnsiTheme="minorHAnsi" w:cstheme="minorBidi"/>
          <w:b/>
          <w:sz w:val="24"/>
          <w:szCs w:val="24"/>
          <w:lang w:val="en-US"/>
        </w:rPr>
        <w:t xml:space="preserve">ocular lubricants (by active ingredient and </w:t>
      </w:r>
      <w:r w:rsidR="002E4F7A" w:rsidRPr="002833A2">
        <w:rPr>
          <w:rFonts w:asciiTheme="minorHAnsi" w:eastAsiaTheme="minorEastAsia" w:hAnsiTheme="minorHAnsi" w:cstheme="minorBidi"/>
          <w:b/>
          <w:sz w:val="24"/>
          <w:szCs w:val="24"/>
          <w:lang w:val="en-US"/>
        </w:rPr>
        <w:t xml:space="preserve">whether the </w:t>
      </w:r>
      <w:r w:rsidRPr="002833A2">
        <w:rPr>
          <w:rFonts w:asciiTheme="minorHAnsi" w:eastAsiaTheme="minorEastAsia" w:hAnsiTheme="minorHAnsi" w:cstheme="minorBidi"/>
          <w:b/>
          <w:sz w:val="24"/>
          <w:szCs w:val="24"/>
          <w:lang w:val="en-US"/>
        </w:rPr>
        <w:t>formulation</w:t>
      </w:r>
      <w:r w:rsidR="002E4F7A" w:rsidRPr="002833A2">
        <w:rPr>
          <w:rFonts w:asciiTheme="minorHAnsi" w:eastAsiaTheme="minorEastAsia" w:hAnsiTheme="minorHAnsi" w:cstheme="minorBidi"/>
          <w:b/>
          <w:sz w:val="24"/>
          <w:szCs w:val="24"/>
          <w:lang w:val="en-US"/>
        </w:rPr>
        <w:t xml:space="preserve"> is single dose [SD] or multidose [MD]</w:t>
      </w:r>
      <w:r w:rsidRPr="002833A2">
        <w:rPr>
          <w:rFonts w:asciiTheme="minorHAnsi" w:eastAsiaTheme="minorEastAsia" w:hAnsiTheme="minorHAnsi" w:cstheme="minorBidi"/>
          <w:b/>
          <w:sz w:val="24"/>
          <w:szCs w:val="24"/>
          <w:lang w:val="en-US"/>
        </w:rPr>
        <w:t>) by calendar year 2013 to 2019</w:t>
      </w:r>
      <w:r w:rsidR="002021C9">
        <w:rPr>
          <w:rFonts w:asciiTheme="minorHAnsi" w:eastAsiaTheme="minorEastAsia" w:hAnsiTheme="minorHAnsi" w:cstheme="minorBidi"/>
          <w:b/>
          <w:sz w:val="24"/>
          <w:szCs w:val="24"/>
          <w:lang w:val="en-US"/>
        </w:rPr>
        <w:t>.</w:t>
      </w:r>
    </w:p>
    <w:p w14:paraId="331B8922" w14:textId="6BD9E8C9" w:rsidR="00465539" w:rsidRPr="002021C9" w:rsidRDefault="002021C9" w:rsidP="00295F34">
      <w:pPr>
        <w:pStyle w:val="BodyText1"/>
        <w:spacing w:before="0"/>
        <w:rPr>
          <w:rFonts w:asciiTheme="minorHAnsi" w:eastAsiaTheme="minorEastAsia" w:hAnsiTheme="minorHAnsi" w:cstheme="minorHAnsi"/>
        </w:rPr>
      </w:pPr>
      <w:bookmarkStart w:id="2" w:name="_Hlk58505928"/>
      <w:r w:rsidRPr="002021C9">
        <w:rPr>
          <w:rFonts w:asciiTheme="minorHAnsi" w:eastAsiaTheme="minorEastAsia" w:hAnsiTheme="minorHAnsi" w:cstheme="minorHAnsi"/>
        </w:rPr>
        <w:t xml:space="preserve">NB: </w:t>
      </w:r>
      <w:r w:rsidR="008D723E" w:rsidRPr="002021C9">
        <w:rPr>
          <w:rFonts w:asciiTheme="minorHAnsi" w:eastAsiaTheme="minorEastAsia" w:hAnsiTheme="minorHAnsi" w:cstheme="minorHAnsi"/>
        </w:rPr>
        <w:t>exclu</w:t>
      </w:r>
      <w:r w:rsidR="002439A2" w:rsidRPr="002021C9">
        <w:rPr>
          <w:rFonts w:asciiTheme="minorHAnsi" w:eastAsiaTheme="minorEastAsia" w:hAnsiTheme="minorHAnsi" w:cstheme="minorHAnsi"/>
        </w:rPr>
        <w:t>d</w:t>
      </w:r>
      <w:r w:rsidR="0087291B" w:rsidRPr="002021C9">
        <w:rPr>
          <w:rFonts w:asciiTheme="minorHAnsi" w:eastAsiaTheme="minorEastAsia" w:hAnsiTheme="minorHAnsi" w:cstheme="minorHAnsi"/>
        </w:rPr>
        <w:t>es MD</w:t>
      </w:r>
      <w:r w:rsidR="002E4F7A" w:rsidRPr="002021C9">
        <w:rPr>
          <w:rFonts w:asciiTheme="minorHAnsi" w:eastAsiaTheme="minorEastAsia" w:hAnsiTheme="minorHAnsi" w:cstheme="minorHAnsi"/>
        </w:rPr>
        <w:t xml:space="preserve"> </w:t>
      </w:r>
      <w:r w:rsidR="002439A2" w:rsidRPr="002021C9">
        <w:rPr>
          <w:rFonts w:asciiTheme="minorHAnsi" w:eastAsiaTheme="minorEastAsia" w:hAnsiTheme="minorHAnsi" w:cstheme="minorHAnsi"/>
        </w:rPr>
        <w:t xml:space="preserve">Evolve Carmellose and </w:t>
      </w:r>
      <w:r w:rsidR="0087291B" w:rsidRPr="002021C9">
        <w:rPr>
          <w:rFonts w:asciiTheme="minorHAnsi" w:eastAsiaTheme="minorEastAsia" w:hAnsiTheme="minorHAnsi" w:cstheme="minorHAnsi"/>
        </w:rPr>
        <w:t>MD</w:t>
      </w:r>
      <w:r w:rsidR="002E4F7A" w:rsidRPr="002021C9">
        <w:rPr>
          <w:rFonts w:asciiTheme="minorHAnsi" w:eastAsiaTheme="minorEastAsia" w:hAnsiTheme="minorHAnsi" w:cstheme="minorHAnsi"/>
        </w:rPr>
        <w:t xml:space="preserve"> </w:t>
      </w:r>
      <w:r w:rsidR="002439A2" w:rsidRPr="002021C9">
        <w:rPr>
          <w:rFonts w:asciiTheme="minorHAnsi" w:eastAsiaTheme="minorEastAsia" w:hAnsiTheme="minorHAnsi" w:cstheme="minorHAnsi"/>
        </w:rPr>
        <w:t>Evolve Hypromellose</w:t>
      </w:r>
      <w:r w:rsidR="00F95352" w:rsidRPr="002021C9">
        <w:rPr>
          <w:rFonts w:asciiTheme="minorHAnsi" w:eastAsiaTheme="minorEastAsia" w:hAnsiTheme="minorHAnsi" w:cstheme="minorHAnsi"/>
        </w:rPr>
        <w:t xml:space="preserve"> </w:t>
      </w:r>
      <w:r w:rsidR="00A141B4">
        <w:rPr>
          <w:rFonts w:asciiTheme="minorHAnsi" w:eastAsiaTheme="minorEastAsia" w:hAnsiTheme="minorHAnsi" w:cstheme="minorHAnsi"/>
        </w:rPr>
        <w:t xml:space="preserve">which were both </w:t>
      </w:r>
      <w:r w:rsidR="00F95352" w:rsidRPr="002021C9">
        <w:rPr>
          <w:rFonts w:asciiTheme="minorHAnsi" w:eastAsiaTheme="minorEastAsia" w:hAnsiTheme="minorHAnsi" w:cstheme="minorHAnsi"/>
        </w:rPr>
        <w:t>first listed in December 201</w:t>
      </w:r>
      <w:r w:rsidR="007B5DF2" w:rsidRPr="002021C9">
        <w:rPr>
          <w:rFonts w:asciiTheme="minorHAnsi" w:eastAsiaTheme="minorEastAsia" w:hAnsiTheme="minorHAnsi" w:cstheme="minorHAnsi"/>
        </w:rPr>
        <w:t>9.</w:t>
      </w:r>
    </w:p>
    <w:bookmarkEnd w:id="2"/>
    <w:p w14:paraId="7A402D6E" w14:textId="237DFB39" w:rsidR="00784E13" w:rsidRDefault="00784E13" w:rsidP="00A81D66">
      <w:pPr>
        <w:pStyle w:val="Figuretitle"/>
      </w:pPr>
      <w:r>
        <w:rPr>
          <w:noProof/>
          <w:lang w:val="en-AU"/>
        </w:rPr>
        <w:lastRenderedPageBreak/>
        <w:drawing>
          <wp:inline distT="0" distB="0" distL="0" distR="0" wp14:anchorId="2B45660B" wp14:editId="531BA432">
            <wp:extent cx="8604250" cy="5000625"/>
            <wp:effectExtent l="0" t="0" r="6350" b="9525"/>
            <wp:docPr id="1" name="Chart 1" title="Figure 4: Total number of prescriptions dispensed for preservative containing ocular lubricants (by active ingredient) by calendar year 2013 to 2019.">
              <a:extLst xmlns:a="http://schemas.openxmlformats.org/drawingml/2006/main">
                <a:ext uri="{FF2B5EF4-FFF2-40B4-BE49-F238E27FC236}">
                  <a16:creationId xmlns:a16="http://schemas.microsoft.com/office/drawing/2014/main" id="{66CDD935-CCE7-4053-A944-76F6976841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D2CB07" w14:textId="76675BC7" w:rsidR="00784E13" w:rsidRDefault="00784E13" w:rsidP="00784E13">
      <w:pPr>
        <w:pStyle w:val="Figuretitle"/>
      </w:pPr>
      <w:r w:rsidRPr="00AE3C39">
        <w:t xml:space="preserve">Figure </w:t>
      </w:r>
      <w:r w:rsidR="00AF1E94">
        <w:t>4</w:t>
      </w:r>
      <w:r w:rsidRPr="00AE3C39">
        <w:t xml:space="preserve">: Total number of prescriptions dispensed for </w:t>
      </w:r>
      <w:r>
        <w:t xml:space="preserve">preservative </w:t>
      </w:r>
      <w:r w:rsidR="008B01F6">
        <w:t>con</w:t>
      </w:r>
      <w:r w:rsidR="003D31FF">
        <w:t xml:space="preserve">taining </w:t>
      </w:r>
      <w:r w:rsidRPr="00AE3C39">
        <w:t xml:space="preserve">ocular lubricants </w:t>
      </w:r>
      <w:r>
        <w:t xml:space="preserve">(by active ingredient) </w:t>
      </w:r>
      <w:r w:rsidRPr="00AE3C39">
        <w:t>by calendar year 2013 to 2019.</w:t>
      </w:r>
    </w:p>
    <w:p w14:paraId="11DBF095" w14:textId="77777777" w:rsidR="000D6C68" w:rsidRDefault="000D6C68" w:rsidP="00A81D66">
      <w:pPr>
        <w:pStyle w:val="Figuretitle"/>
        <w:sectPr w:rsidR="000D6C68" w:rsidSect="000D6C68">
          <w:pgSz w:w="16838" w:h="11906" w:orient="landscape"/>
          <w:pgMar w:top="1588" w:right="1644" w:bottom="1361" w:left="1644" w:header="709" w:footer="709" w:gutter="0"/>
          <w:cols w:space="708"/>
          <w:docGrid w:linePitch="360"/>
        </w:sectPr>
      </w:pPr>
    </w:p>
    <w:p w14:paraId="4EE23465" w14:textId="77777777" w:rsidR="001166E5" w:rsidRPr="001A34F9" w:rsidRDefault="001166E5" w:rsidP="001166E5">
      <w:pPr>
        <w:pStyle w:val="Heading2"/>
      </w:pPr>
      <w:r w:rsidRPr="001A34F9">
        <w:lastRenderedPageBreak/>
        <w:t>Expenditure</w:t>
      </w:r>
      <w:r>
        <w:t xml:space="preserve"> by formulation type</w:t>
      </w:r>
    </w:p>
    <w:p w14:paraId="5700D48A" w14:textId="2427165C" w:rsidR="001166E5" w:rsidRDefault="001166E5" w:rsidP="001166E5">
      <w:r>
        <w:t>In 2019, the cost to government for all ocular lubricants was $31.6 million. This was an increase of almost $9.2 million (40.</w:t>
      </w:r>
      <w:r w:rsidR="00AE74DA">
        <w:t>9</w:t>
      </w:r>
      <w:r>
        <w:t>%)</w:t>
      </w:r>
      <w:r w:rsidRPr="004C62AF">
        <w:t xml:space="preserve"> </w:t>
      </w:r>
      <w:r>
        <w:t xml:space="preserve">over the study period. Expenditure in 2013 and 2019 for the PC ocular and the PF single dose ocular lubricant was similar but there was an $8.3 million (1622%) increase in government expenditure on the PF multidose ocular formulations (Figure </w:t>
      </w:r>
      <w:r w:rsidR="004113AA">
        <w:t>5</w:t>
      </w:r>
      <w:r>
        <w:t xml:space="preserve"> and Table </w:t>
      </w:r>
      <w:r w:rsidR="004113AA">
        <w:t>5</w:t>
      </w:r>
      <w:r>
        <w:t>).</w:t>
      </w:r>
    </w:p>
    <w:p w14:paraId="33E6A61D" w14:textId="11CA8DDD" w:rsidR="00EB257E" w:rsidRDefault="00EB257E" w:rsidP="00EB257E">
      <w:pPr>
        <w:rPr>
          <w:lang w:val="en-US"/>
        </w:rPr>
      </w:pPr>
      <w:r>
        <w:rPr>
          <w:lang w:val="en-US"/>
        </w:rPr>
        <w:t>The dispensed price for each PF ocular lubricant as of December 2020, regardless of whether it is a multidose or single dose formulation, is approximately $30–37 for general patients. The dispensed price for each PC ocular lubricant is approximately $14–20.</w:t>
      </w:r>
    </w:p>
    <w:p w14:paraId="292B3390" w14:textId="21C44608" w:rsidR="005C16FE" w:rsidRPr="001B2E9B" w:rsidRDefault="003B3499" w:rsidP="007B73F0">
      <w:pPr>
        <w:rPr>
          <w:lang w:val="en-US"/>
        </w:rPr>
      </w:pPr>
      <w:r>
        <w:rPr>
          <w:lang w:val="en-US"/>
        </w:rPr>
        <w:t>Ex</w:t>
      </w:r>
      <w:r w:rsidR="005C16FE">
        <w:rPr>
          <w:lang w:val="en-US"/>
        </w:rPr>
        <w:t xml:space="preserve">penditure on </w:t>
      </w:r>
      <w:r w:rsidR="007B73F0">
        <w:rPr>
          <w:lang w:val="en-US"/>
        </w:rPr>
        <w:t xml:space="preserve">the PC ocular lubricants </w:t>
      </w:r>
      <w:r>
        <w:rPr>
          <w:lang w:val="en-US"/>
        </w:rPr>
        <w:t xml:space="preserve">rose </w:t>
      </w:r>
      <w:r w:rsidR="007B73F0">
        <w:rPr>
          <w:lang w:val="en-US"/>
        </w:rPr>
        <w:t>in 2015 and 2016</w:t>
      </w:r>
      <w:r w:rsidR="005A5833">
        <w:rPr>
          <w:lang w:val="en-US"/>
        </w:rPr>
        <w:t xml:space="preserve"> (Figure 5)</w:t>
      </w:r>
      <w:r w:rsidR="00C1731E">
        <w:rPr>
          <w:lang w:val="en-US"/>
        </w:rPr>
        <w:t xml:space="preserve"> even though the number of prescriptions </w:t>
      </w:r>
      <w:r w:rsidR="629D8FA1" w:rsidRPr="433AF1EB">
        <w:rPr>
          <w:lang w:val="en-US"/>
        </w:rPr>
        <w:t>w</w:t>
      </w:r>
      <w:r w:rsidR="006461AC">
        <w:rPr>
          <w:lang w:val="en-US"/>
        </w:rPr>
        <w:t>as</w:t>
      </w:r>
      <w:r w:rsidR="00C1731E">
        <w:rPr>
          <w:lang w:val="en-US"/>
        </w:rPr>
        <w:t xml:space="preserve"> falling</w:t>
      </w:r>
      <w:r w:rsidR="007B73F0">
        <w:rPr>
          <w:lang w:val="en-US"/>
        </w:rPr>
        <w:t xml:space="preserve">. </w:t>
      </w:r>
      <w:r w:rsidR="00FE7658" w:rsidRPr="00AD361D">
        <w:rPr>
          <w:lang w:val="en-US"/>
        </w:rPr>
        <w:t xml:space="preserve">Despite a </w:t>
      </w:r>
      <w:r w:rsidR="00690E3F">
        <w:rPr>
          <w:lang w:val="en-US"/>
        </w:rPr>
        <w:t>16.8</w:t>
      </w:r>
      <w:r w:rsidR="00FE7658" w:rsidRPr="00AD361D">
        <w:rPr>
          <w:lang w:val="en-US"/>
        </w:rPr>
        <w:t xml:space="preserve">% decrease in the number of prescriptions for PC formulations </w:t>
      </w:r>
      <w:r w:rsidR="00690E3F">
        <w:rPr>
          <w:lang w:val="en-US"/>
        </w:rPr>
        <w:t>between 2013 and 2016</w:t>
      </w:r>
      <w:r w:rsidR="00FE7658" w:rsidRPr="00AD361D">
        <w:rPr>
          <w:lang w:val="en-US"/>
        </w:rPr>
        <w:t xml:space="preserve"> (Table 3)</w:t>
      </w:r>
      <w:r w:rsidR="00241CB5">
        <w:rPr>
          <w:lang w:val="en-US"/>
        </w:rPr>
        <w:t xml:space="preserve">, cost to </w:t>
      </w:r>
      <w:r w:rsidR="000F3064">
        <w:rPr>
          <w:lang w:val="en-US"/>
        </w:rPr>
        <w:t>government</w:t>
      </w:r>
      <w:r w:rsidR="00241CB5">
        <w:rPr>
          <w:lang w:val="en-US"/>
        </w:rPr>
        <w:t xml:space="preserve"> increased </w:t>
      </w:r>
      <w:r w:rsidR="00FE7658" w:rsidRPr="00AD361D">
        <w:rPr>
          <w:lang w:val="en-US"/>
        </w:rPr>
        <w:t>from $10.</w:t>
      </w:r>
      <w:r w:rsidR="000F3064">
        <w:rPr>
          <w:lang w:val="en-US"/>
        </w:rPr>
        <w:t>8</w:t>
      </w:r>
      <w:r w:rsidR="00FE7658" w:rsidRPr="00AD361D">
        <w:rPr>
          <w:lang w:val="en-US"/>
        </w:rPr>
        <w:t xml:space="preserve"> million in 2013 to $13.</w:t>
      </w:r>
      <w:r w:rsidR="000F3064">
        <w:rPr>
          <w:lang w:val="en-US"/>
        </w:rPr>
        <w:t>1</w:t>
      </w:r>
      <w:r w:rsidR="00FE7658" w:rsidRPr="00AD361D">
        <w:rPr>
          <w:lang w:val="en-US"/>
        </w:rPr>
        <w:t xml:space="preserve"> million in 2016, </w:t>
      </w:r>
      <w:r w:rsidR="000F3064">
        <w:rPr>
          <w:lang w:val="en-US"/>
        </w:rPr>
        <w:t xml:space="preserve">before decreasing </w:t>
      </w:r>
      <w:r w:rsidR="00E458C3">
        <w:rPr>
          <w:lang w:val="en-US"/>
        </w:rPr>
        <w:t xml:space="preserve">to </w:t>
      </w:r>
      <w:r w:rsidR="00FE7658" w:rsidRPr="00AD361D">
        <w:rPr>
          <w:lang w:val="en-US"/>
        </w:rPr>
        <w:t xml:space="preserve">$10.9 million in 2019. </w:t>
      </w:r>
      <w:r w:rsidR="007B73F0">
        <w:rPr>
          <w:lang w:val="en-US"/>
        </w:rPr>
        <w:t>It is likely that</w:t>
      </w:r>
      <w:r w:rsidR="005A5833">
        <w:rPr>
          <w:lang w:val="en-US"/>
        </w:rPr>
        <w:t xml:space="preserve"> this</w:t>
      </w:r>
      <w:r w:rsidR="007B73F0">
        <w:rPr>
          <w:lang w:val="en-US"/>
        </w:rPr>
        <w:t xml:space="preserve"> is related to </w:t>
      </w:r>
      <w:r w:rsidR="007B73F0" w:rsidRPr="007B73F0">
        <w:rPr>
          <w:lang w:val="en-US"/>
        </w:rPr>
        <w:t xml:space="preserve">changes </w:t>
      </w:r>
      <w:r w:rsidR="00E458C3">
        <w:rPr>
          <w:lang w:val="en-US"/>
        </w:rPr>
        <w:t xml:space="preserve">in </w:t>
      </w:r>
      <w:r w:rsidR="007B73F0" w:rsidRPr="007B73F0">
        <w:rPr>
          <w:lang w:val="en-US"/>
        </w:rPr>
        <w:t>pharmac</w:t>
      </w:r>
      <w:r w:rsidR="005A5833">
        <w:rPr>
          <w:lang w:val="en-US"/>
        </w:rPr>
        <w:t xml:space="preserve">y </w:t>
      </w:r>
      <w:r w:rsidR="007B73F0" w:rsidRPr="007B73F0">
        <w:rPr>
          <w:lang w:val="en-US"/>
        </w:rPr>
        <w:t>remunerat</w:t>
      </w:r>
      <w:r w:rsidR="005A5833">
        <w:rPr>
          <w:lang w:val="en-US"/>
        </w:rPr>
        <w:t>ion</w:t>
      </w:r>
      <w:r w:rsidR="007B73F0" w:rsidRPr="007B73F0">
        <w:rPr>
          <w:lang w:val="en-US"/>
        </w:rPr>
        <w:t xml:space="preserve"> implemented as part of the Sixth Community Pharmacy</w:t>
      </w:r>
      <w:r w:rsidR="007B73F0">
        <w:rPr>
          <w:lang w:val="en-US"/>
        </w:rPr>
        <w:t xml:space="preserve"> </w:t>
      </w:r>
      <w:r w:rsidR="007B73F0" w:rsidRPr="007B73F0">
        <w:rPr>
          <w:lang w:val="en-US"/>
        </w:rPr>
        <w:t>Agreement (6CPA).</w:t>
      </w:r>
      <w:r w:rsidR="000C52DB">
        <w:rPr>
          <w:lang w:val="en-US"/>
        </w:rPr>
        <w:t xml:space="preserve"> This had the effect of increasing the </w:t>
      </w:r>
      <w:r w:rsidR="0092211D">
        <w:rPr>
          <w:lang w:val="en-US"/>
        </w:rPr>
        <w:t xml:space="preserve">dispensed price for </w:t>
      </w:r>
      <w:r w:rsidR="006908E5">
        <w:rPr>
          <w:lang w:val="en-US"/>
        </w:rPr>
        <w:t>medicines under the general co-payment, including the</w:t>
      </w:r>
      <w:r w:rsidR="0092211D">
        <w:rPr>
          <w:lang w:val="en-US"/>
        </w:rPr>
        <w:t xml:space="preserve"> PC ocular lubricants </w:t>
      </w:r>
      <w:r w:rsidR="00017B05">
        <w:rPr>
          <w:lang w:val="en-US"/>
        </w:rPr>
        <w:t xml:space="preserve">by </w:t>
      </w:r>
      <w:r w:rsidR="006908E5">
        <w:rPr>
          <w:lang w:val="en-US"/>
        </w:rPr>
        <w:t xml:space="preserve">approximately </w:t>
      </w:r>
      <w:r w:rsidR="00017B05">
        <w:rPr>
          <w:lang w:val="en-US"/>
        </w:rPr>
        <w:t>$2</w:t>
      </w:r>
      <w:r w:rsidR="001458A7">
        <w:rPr>
          <w:lang w:val="en-US"/>
        </w:rPr>
        <w:t>–</w:t>
      </w:r>
      <w:r w:rsidR="00017B05">
        <w:rPr>
          <w:lang w:val="en-US"/>
        </w:rPr>
        <w:t>5 per prescription.</w:t>
      </w:r>
      <w:r w:rsidR="001355FF">
        <w:rPr>
          <w:lang w:val="en-US"/>
        </w:rPr>
        <w:t xml:space="preserve"> For </w:t>
      </w:r>
      <w:r w:rsidR="00DA50F1">
        <w:rPr>
          <w:lang w:val="en-US"/>
        </w:rPr>
        <w:t>several</w:t>
      </w:r>
      <w:r w:rsidR="001355FF">
        <w:rPr>
          <w:lang w:val="en-US"/>
        </w:rPr>
        <w:t xml:space="preserve"> years</w:t>
      </w:r>
      <w:r w:rsidR="006908E5">
        <w:rPr>
          <w:lang w:val="en-US"/>
        </w:rPr>
        <w:t xml:space="preserve">, </w:t>
      </w:r>
      <w:r w:rsidR="001355FF">
        <w:rPr>
          <w:lang w:val="en-US"/>
        </w:rPr>
        <w:t xml:space="preserve">this increase in price </w:t>
      </w:r>
      <w:r w:rsidR="006908E5">
        <w:rPr>
          <w:lang w:val="en-US"/>
        </w:rPr>
        <w:t>appears to have</w:t>
      </w:r>
      <w:r w:rsidR="00F674FA">
        <w:rPr>
          <w:lang w:val="en-US"/>
        </w:rPr>
        <w:t xml:space="preserve"> offset the </w:t>
      </w:r>
      <w:r w:rsidR="00012F79">
        <w:rPr>
          <w:lang w:val="en-US"/>
        </w:rPr>
        <w:t>reduction in cost due to falling prescriptions numbers.</w:t>
      </w:r>
    </w:p>
    <w:p w14:paraId="55E6A7C5" w14:textId="77777777" w:rsidR="001166E5" w:rsidRDefault="001166E5" w:rsidP="001166E5">
      <w:pPr>
        <w:spacing w:after="60"/>
      </w:pPr>
      <w:r>
        <w:rPr>
          <w:noProof/>
        </w:rPr>
        <w:drawing>
          <wp:inline distT="0" distB="0" distL="0" distR="0" wp14:anchorId="4B4CD90B" wp14:editId="78050039">
            <wp:extent cx="5687695" cy="3192145"/>
            <wp:effectExtent l="0" t="0" r="8255" b="8255"/>
            <wp:docPr id="8" name="Chart 8" title="Figure 5: Cost to government for prescriptions dispensed for ocular lubricants (by formulation type) by calendar year 2013 to 2019.">
              <a:extLst xmlns:a="http://schemas.openxmlformats.org/drawingml/2006/main">
                <a:ext uri="{FF2B5EF4-FFF2-40B4-BE49-F238E27FC236}">
                  <a16:creationId xmlns:a16="http://schemas.microsoft.com/office/drawing/2014/main" id="{AE7948B5-56DA-4442-98C3-F287709098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CBF1127" w14:textId="69117C34" w:rsidR="001166E5" w:rsidRPr="00A81D66" w:rsidRDefault="001166E5" w:rsidP="001166E5">
      <w:pPr>
        <w:pStyle w:val="Figuretitle"/>
      </w:pPr>
      <w:r w:rsidRPr="00AE3C39">
        <w:t xml:space="preserve">Figure </w:t>
      </w:r>
      <w:r w:rsidR="00EB257E">
        <w:t>5</w:t>
      </w:r>
      <w:r w:rsidRPr="00AE3C39">
        <w:t xml:space="preserve">: </w:t>
      </w:r>
      <w:r w:rsidRPr="00C5326A">
        <w:t xml:space="preserve">Cost to government for prescriptions dispensed </w:t>
      </w:r>
      <w:r w:rsidRPr="00AE3C39">
        <w:t xml:space="preserve">for ocular lubricants </w:t>
      </w:r>
      <w:r w:rsidR="00E71F3A">
        <w:t>(</w:t>
      </w:r>
      <w:r w:rsidRPr="00933689">
        <w:t>by formulation type</w:t>
      </w:r>
      <w:r>
        <w:t xml:space="preserve">) </w:t>
      </w:r>
      <w:r w:rsidRPr="00AE3C39">
        <w:t>by calendar year 2013 to 2019.</w:t>
      </w:r>
    </w:p>
    <w:p w14:paraId="1901BDD1" w14:textId="6874E679" w:rsidR="001166E5" w:rsidRDefault="001166E5" w:rsidP="001166E5">
      <w:pPr>
        <w:rPr>
          <w:lang w:val="en-US"/>
        </w:rPr>
      </w:pPr>
    </w:p>
    <w:p w14:paraId="67BA8F7D" w14:textId="77777777" w:rsidR="00DD6B59" w:rsidRDefault="00DD6B59" w:rsidP="001166E5">
      <w:pPr>
        <w:rPr>
          <w:lang w:val="en-US"/>
        </w:rPr>
      </w:pPr>
    </w:p>
    <w:p w14:paraId="7295E1E1" w14:textId="5ED6CC14" w:rsidR="001166E5" w:rsidRPr="00A83B29" w:rsidRDefault="001166E5" w:rsidP="001166E5">
      <w:pPr>
        <w:pStyle w:val="Tabletitle"/>
        <w:rPr>
          <w:highlight w:val="yellow"/>
        </w:rPr>
      </w:pPr>
      <w:r>
        <w:lastRenderedPageBreak/>
        <w:t xml:space="preserve">Table </w:t>
      </w:r>
      <w:r w:rsidR="00EB257E">
        <w:t>5</w:t>
      </w:r>
      <w:r>
        <w:t>: Cost to government ($) of all dispensed prescriptions for ocular lubricants by formulation type and calendar year</w:t>
      </w:r>
    </w:p>
    <w:tbl>
      <w:tblPr>
        <w:tblStyle w:val="TableGrid"/>
        <w:tblW w:w="8580" w:type="dxa"/>
        <w:tblLook w:val="04A0" w:firstRow="1" w:lastRow="0" w:firstColumn="1" w:lastColumn="0" w:noHBand="0" w:noVBand="1"/>
        <w:tblCaption w:val="Table 5: Cost to government ($) of all dispensed prescriptions for ocular lubricants by formulation type and calendar year"/>
      </w:tblPr>
      <w:tblGrid>
        <w:gridCol w:w="1770"/>
        <w:gridCol w:w="990"/>
        <w:gridCol w:w="975"/>
        <w:gridCol w:w="960"/>
        <w:gridCol w:w="975"/>
        <w:gridCol w:w="975"/>
        <w:gridCol w:w="975"/>
        <w:gridCol w:w="960"/>
      </w:tblGrid>
      <w:tr w:rsidR="001166E5" w:rsidRPr="001D0858" w14:paraId="4137B5A3" w14:textId="77777777" w:rsidTr="009C45F6">
        <w:trPr>
          <w:trHeight w:val="20"/>
          <w:tblHeader/>
        </w:trPr>
        <w:tc>
          <w:tcPr>
            <w:tcW w:w="1770" w:type="dxa"/>
            <w:shd w:val="clear" w:color="auto" w:fill="BFBFBF" w:themeFill="background1" w:themeFillShade="BF"/>
          </w:tcPr>
          <w:p w14:paraId="7B075CF6" w14:textId="77777777" w:rsidR="001166E5" w:rsidRDefault="001166E5" w:rsidP="006C5C73">
            <w:pPr>
              <w:pStyle w:val="Tableheading"/>
              <w:rPr>
                <w:sz w:val="20"/>
                <w:szCs w:val="20"/>
              </w:rPr>
            </w:pPr>
            <w:r>
              <w:rPr>
                <w:sz w:val="20"/>
                <w:szCs w:val="20"/>
              </w:rPr>
              <w:t>Class</w:t>
            </w:r>
          </w:p>
        </w:tc>
        <w:tc>
          <w:tcPr>
            <w:tcW w:w="990" w:type="dxa"/>
            <w:shd w:val="clear" w:color="auto" w:fill="BFBFBF" w:themeFill="background1" w:themeFillShade="BF"/>
          </w:tcPr>
          <w:p w14:paraId="64863CAE" w14:textId="77777777" w:rsidR="001166E5" w:rsidRPr="001D0858" w:rsidRDefault="001166E5" w:rsidP="006C5C73">
            <w:pPr>
              <w:pStyle w:val="Tableheading"/>
              <w:rPr>
                <w:sz w:val="20"/>
                <w:szCs w:val="20"/>
              </w:rPr>
            </w:pPr>
            <w:r>
              <w:rPr>
                <w:sz w:val="20"/>
                <w:szCs w:val="20"/>
              </w:rPr>
              <w:t>2013</w:t>
            </w:r>
          </w:p>
        </w:tc>
        <w:tc>
          <w:tcPr>
            <w:tcW w:w="975" w:type="dxa"/>
            <w:shd w:val="clear" w:color="auto" w:fill="BFBFBF" w:themeFill="background1" w:themeFillShade="BF"/>
          </w:tcPr>
          <w:p w14:paraId="0CD2CE09" w14:textId="77777777" w:rsidR="001166E5" w:rsidRPr="001D0858" w:rsidRDefault="001166E5" w:rsidP="006C5C73">
            <w:pPr>
              <w:pStyle w:val="Tableheading"/>
              <w:rPr>
                <w:sz w:val="20"/>
                <w:szCs w:val="20"/>
              </w:rPr>
            </w:pPr>
            <w:r>
              <w:rPr>
                <w:sz w:val="20"/>
                <w:szCs w:val="20"/>
              </w:rPr>
              <w:t>2014</w:t>
            </w:r>
          </w:p>
        </w:tc>
        <w:tc>
          <w:tcPr>
            <w:tcW w:w="960" w:type="dxa"/>
            <w:shd w:val="clear" w:color="auto" w:fill="BFBFBF" w:themeFill="background1" w:themeFillShade="BF"/>
          </w:tcPr>
          <w:p w14:paraId="0E36D530" w14:textId="77777777" w:rsidR="001166E5" w:rsidRPr="001D0858" w:rsidRDefault="001166E5" w:rsidP="006C5C73">
            <w:pPr>
              <w:pStyle w:val="Tableheading"/>
              <w:rPr>
                <w:sz w:val="20"/>
                <w:szCs w:val="20"/>
              </w:rPr>
            </w:pPr>
            <w:r>
              <w:rPr>
                <w:sz w:val="20"/>
                <w:szCs w:val="20"/>
              </w:rPr>
              <w:t>2015</w:t>
            </w:r>
          </w:p>
        </w:tc>
        <w:tc>
          <w:tcPr>
            <w:tcW w:w="975" w:type="dxa"/>
            <w:shd w:val="clear" w:color="auto" w:fill="BFBFBF" w:themeFill="background1" w:themeFillShade="BF"/>
          </w:tcPr>
          <w:p w14:paraId="689D4277" w14:textId="77777777" w:rsidR="001166E5" w:rsidRPr="001D0858" w:rsidRDefault="001166E5" w:rsidP="006C5C73">
            <w:pPr>
              <w:pStyle w:val="Tableheading"/>
              <w:rPr>
                <w:sz w:val="20"/>
                <w:szCs w:val="20"/>
              </w:rPr>
            </w:pPr>
            <w:r>
              <w:rPr>
                <w:sz w:val="20"/>
                <w:szCs w:val="20"/>
              </w:rPr>
              <w:t>2016</w:t>
            </w:r>
          </w:p>
        </w:tc>
        <w:tc>
          <w:tcPr>
            <w:tcW w:w="975" w:type="dxa"/>
            <w:shd w:val="clear" w:color="auto" w:fill="BFBFBF" w:themeFill="background1" w:themeFillShade="BF"/>
          </w:tcPr>
          <w:p w14:paraId="740BB9A0" w14:textId="77777777" w:rsidR="001166E5" w:rsidRPr="001D0858" w:rsidRDefault="001166E5" w:rsidP="006C5C73">
            <w:pPr>
              <w:pStyle w:val="Tableheading"/>
              <w:rPr>
                <w:sz w:val="20"/>
                <w:szCs w:val="20"/>
              </w:rPr>
            </w:pPr>
            <w:r>
              <w:rPr>
                <w:sz w:val="20"/>
                <w:szCs w:val="20"/>
              </w:rPr>
              <w:t>2017</w:t>
            </w:r>
          </w:p>
        </w:tc>
        <w:tc>
          <w:tcPr>
            <w:tcW w:w="975" w:type="dxa"/>
            <w:shd w:val="clear" w:color="auto" w:fill="BFBFBF" w:themeFill="background1" w:themeFillShade="BF"/>
          </w:tcPr>
          <w:p w14:paraId="00DD2CA2" w14:textId="77777777" w:rsidR="001166E5" w:rsidRPr="001D0858" w:rsidRDefault="001166E5" w:rsidP="006C5C73">
            <w:pPr>
              <w:pStyle w:val="Tableheading"/>
              <w:rPr>
                <w:sz w:val="20"/>
                <w:szCs w:val="20"/>
              </w:rPr>
            </w:pPr>
            <w:r>
              <w:rPr>
                <w:sz w:val="20"/>
                <w:szCs w:val="20"/>
              </w:rPr>
              <w:t>2018</w:t>
            </w:r>
          </w:p>
        </w:tc>
        <w:tc>
          <w:tcPr>
            <w:tcW w:w="960" w:type="dxa"/>
            <w:shd w:val="clear" w:color="auto" w:fill="BFBFBF" w:themeFill="background1" w:themeFillShade="BF"/>
          </w:tcPr>
          <w:p w14:paraId="4005FFEB" w14:textId="77777777" w:rsidR="001166E5" w:rsidRDefault="001166E5" w:rsidP="006C5C73">
            <w:pPr>
              <w:pStyle w:val="Tableheading"/>
              <w:rPr>
                <w:sz w:val="20"/>
                <w:szCs w:val="20"/>
              </w:rPr>
            </w:pPr>
            <w:r>
              <w:rPr>
                <w:sz w:val="20"/>
                <w:szCs w:val="20"/>
              </w:rPr>
              <w:t>2019</w:t>
            </w:r>
          </w:p>
        </w:tc>
      </w:tr>
      <w:tr w:rsidR="001166E5" w:rsidRPr="001D0858" w14:paraId="4591878D" w14:textId="77777777" w:rsidTr="009C45F6">
        <w:trPr>
          <w:trHeight w:val="20"/>
        </w:trPr>
        <w:tc>
          <w:tcPr>
            <w:tcW w:w="1770" w:type="dxa"/>
          </w:tcPr>
          <w:p w14:paraId="113FF64D" w14:textId="77777777" w:rsidR="001166E5" w:rsidRPr="00C11A25" w:rsidRDefault="001166E5" w:rsidP="006C5C73">
            <w:pPr>
              <w:pStyle w:val="Tableheading"/>
              <w:rPr>
                <w:rFonts w:cstheme="minorHAnsi"/>
                <w:sz w:val="20"/>
                <w:szCs w:val="20"/>
              </w:rPr>
            </w:pPr>
            <w:r>
              <w:rPr>
                <w:rFonts w:cstheme="minorHAnsi"/>
                <w:sz w:val="20"/>
                <w:szCs w:val="20"/>
              </w:rPr>
              <w:t>PF single dose</w:t>
            </w:r>
          </w:p>
        </w:tc>
        <w:tc>
          <w:tcPr>
            <w:tcW w:w="990" w:type="dxa"/>
            <w:vAlign w:val="center"/>
          </w:tcPr>
          <w:p w14:paraId="5DD89168" w14:textId="77777777" w:rsidR="001166E5" w:rsidRPr="006C0185" w:rsidRDefault="001166E5" w:rsidP="006C5C73">
            <w:pPr>
              <w:pStyle w:val="Tableheading"/>
              <w:rPr>
                <w:rFonts w:ascii="Calibri" w:hAnsi="Calibri"/>
                <w:b w:val="0"/>
                <w:color w:val="000000"/>
                <w:sz w:val="16"/>
                <w:szCs w:val="16"/>
              </w:rPr>
            </w:pPr>
            <w:r w:rsidRPr="006C0185">
              <w:rPr>
                <w:rFonts w:ascii="Calibri" w:hAnsi="Calibri"/>
                <w:b w:val="0"/>
                <w:color w:val="000000" w:themeColor="text1"/>
                <w:sz w:val="16"/>
                <w:szCs w:val="16"/>
              </w:rPr>
              <w:t>11,156,828</w:t>
            </w:r>
          </w:p>
        </w:tc>
        <w:tc>
          <w:tcPr>
            <w:tcW w:w="975" w:type="dxa"/>
            <w:vAlign w:val="center"/>
          </w:tcPr>
          <w:p w14:paraId="584F2DC7" w14:textId="77777777" w:rsidR="001166E5" w:rsidRPr="006C0185" w:rsidRDefault="001166E5" w:rsidP="006C5C73">
            <w:pPr>
              <w:pStyle w:val="Tableheading"/>
              <w:rPr>
                <w:rFonts w:ascii="Calibri" w:hAnsi="Calibri"/>
                <w:b w:val="0"/>
                <w:color w:val="000000"/>
                <w:sz w:val="16"/>
                <w:szCs w:val="16"/>
              </w:rPr>
            </w:pPr>
            <w:r w:rsidRPr="006C0185">
              <w:rPr>
                <w:rFonts w:ascii="Calibri" w:hAnsi="Calibri"/>
                <w:b w:val="0"/>
                <w:color w:val="000000" w:themeColor="text1"/>
                <w:sz w:val="16"/>
                <w:szCs w:val="16"/>
              </w:rPr>
              <w:t>11,502,147</w:t>
            </w:r>
          </w:p>
        </w:tc>
        <w:tc>
          <w:tcPr>
            <w:tcW w:w="960" w:type="dxa"/>
            <w:vAlign w:val="center"/>
          </w:tcPr>
          <w:p w14:paraId="709C13D1" w14:textId="77777777" w:rsidR="001166E5" w:rsidRPr="006C0185" w:rsidRDefault="001166E5" w:rsidP="006C5C73">
            <w:pPr>
              <w:pStyle w:val="Tableheading"/>
              <w:rPr>
                <w:rFonts w:ascii="Calibri" w:hAnsi="Calibri"/>
                <w:b w:val="0"/>
                <w:color w:val="000000"/>
                <w:sz w:val="16"/>
                <w:szCs w:val="16"/>
              </w:rPr>
            </w:pPr>
            <w:r w:rsidRPr="006C0185">
              <w:rPr>
                <w:rFonts w:ascii="Calibri" w:hAnsi="Calibri"/>
                <w:b w:val="0"/>
                <w:color w:val="000000" w:themeColor="text1"/>
                <w:sz w:val="16"/>
                <w:szCs w:val="16"/>
              </w:rPr>
              <w:t>12,007,905</w:t>
            </w:r>
          </w:p>
        </w:tc>
        <w:tc>
          <w:tcPr>
            <w:tcW w:w="975" w:type="dxa"/>
            <w:vAlign w:val="center"/>
          </w:tcPr>
          <w:p w14:paraId="2EB121AD" w14:textId="77777777" w:rsidR="001166E5" w:rsidRPr="006C0185" w:rsidRDefault="001166E5" w:rsidP="006C5C73">
            <w:pPr>
              <w:pStyle w:val="Tableheading"/>
              <w:rPr>
                <w:rFonts w:ascii="Calibri" w:hAnsi="Calibri"/>
                <w:b w:val="0"/>
                <w:color w:val="000000"/>
                <w:sz w:val="16"/>
                <w:szCs w:val="16"/>
              </w:rPr>
            </w:pPr>
            <w:r w:rsidRPr="006C0185">
              <w:rPr>
                <w:rFonts w:ascii="Calibri" w:hAnsi="Calibri"/>
                <w:b w:val="0"/>
                <w:color w:val="000000" w:themeColor="text1"/>
                <w:sz w:val="16"/>
                <w:szCs w:val="16"/>
              </w:rPr>
              <w:t>11,345,435</w:t>
            </w:r>
          </w:p>
        </w:tc>
        <w:tc>
          <w:tcPr>
            <w:tcW w:w="975" w:type="dxa"/>
            <w:vAlign w:val="center"/>
          </w:tcPr>
          <w:p w14:paraId="5C65C14A" w14:textId="77777777" w:rsidR="001166E5" w:rsidRPr="006C0185" w:rsidRDefault="001166E5" w:rsidP="006C5C73">
            <w:pPr>
              <w:pStyle w:val="Tableheading"/>
              <w:rPr>
                <w:rFonts w:ascii="Calibri" w:hAnsi="Calibri"/>
                <w:b w:val="0"/>
                <w:color w:val="000000"/>
                <w:sz w:val="16"/>
                <w:szCs w:val="16"/>
              </w:rPr>
            </w:pPr>
            <w:r w:rsidRPr="006C0185">
              <w:rPr>
                <w:rFonts w:ascii="Calibri" w:hAnsi="Calibri"/>
                <w:b w:val="0"/>
                <w:color w:val="000000" w:themeColor="text1"/>
                <w:sz w:val="16"/>
                <w:szCs w:val="16"/>
              </w:rPr>
              <w:t>11,330,674</w:t>
            </w:r>
          </w:p>
        </w:tc>
        <w:tc>
          <w:tcPr>
            <w:tcW w:w="975" w:type="dxa"/>
            <w:vAlign w:val="center"/>
          </w:tcPr>
          <w:p w14:paraId="46B50CBF" w14:textId="77777777" w:rsidR="001166E5" w:rsidRPr="006C0185" w:rsidRDefault="001166E5" w:rsidP="006C5C73">
            <w:pPr>
              <w:pStyle w:val="Tableheading"/>
              <w:rPr>
                <w:rFonts w:ascii="Calibri" w:hAnsi="Calibri"/>
                <w:b w:val="0"/>
                <w:color w:val="000000"/>
                <w:sz w:val="16"/>
                <w:szCs w:val="16"/>
              </w:rPr>
            </w:pPr>
            <w:r w:rsidRPr="006C0185">
              <w:rPr>
                <w:rFonts w:ascii="Calibri" w:hAnsi="Calibri"/>
                <w:b w:val="0"/>
                <w:color w:val="000000" w:themeColor="text1"/>
                <w:sz w:val="16"/>
                <w:szCs w:val="16"/>
              </w:rPr>
              <w:t>11,661,126</w:t>
            </w:r>
          </w:p>
        </w:tc>
        <w:tc>
          <w:tcPr>
            <w:tcW w:w="960" w:type="dxa"/>
            <w:vAlign w:val="center"/>
          </w:tcPr>
          <w:p w14:paraId="2AB6E590" w14:textId="77777777" w:rsidR="001166E5" w:rsidRPr="006C0185" w:rsidRDefault="001166E5" w:rsidP="006C5C73">
            <w:pPr>
              <w:pStyle w:val="Tableheading"/>
              <w:rPr>
                <w:rFonts w:ascii="Calibri" w:hAnsi="Calibri"/>
                <w:b w:val="0"/>
                <w:color w:val="000000"/>
                <w:sz w:val="16"/>
                <w:szCs w:val="16"/>
              </w:rPr>
            </w:pPr>
            <w:r w:rsidRPr="006C0185">
              <w:rPr>
                <w:rFonts w:ascii="Calibri" w:hAnsi="Calibri"/>
                <w:b w:val="0"/>
                <w:color w:val="000000" w:themeColor="text1"/>
                <w:sz w:val="16"/>
                <w:szCs w:val="16"/>
              </w:rPr>
              <w:t>11,929,832</w:t>
            </w:r>
          </w:p>
        </w:tc>
      </w:tr>
      <w:tr w:rsidR="001166E5" w:rsidRPr="001D0858" w14:paraId="59A6697A" w14:textId="77777777" w:rsidTr="009C45F6">
        <w:trPr>
          <w:trHeight w:val="20"/>
        </w:trPr>
        <w:tc>
          <w:tcPr>
            <w:tcW w:w="1770" w:type="dxa"/>
          </w:tcPr>
          <w:p w14:paraId="7B09F593" w14:textId="77777777" w:rsidR="001166E5" w:rsidRPr="00C11A25" w:rsidRDefault="001166E5" w:rsidP="006C5C73">
            <w:pPr>
              <w:pStyle w:val="Tableheading"/>
              <w:rPr>
                <w:rFonts w:cstheme="minorHAnsi"/>
                <w:sz w:val="20"/>
                <w:szCs w:val="20"/>
              </w:rPr>
            </w:pPr>
            <w:r>
              <w:rPr>
                <w:rFonts w:cstheme="minorHAnsi"/>
                <w:sz w:val="20"/>
                <w:szCs w:val="20"/>
              </w:rPr>
              <w:t>PF multidose</w:t>
            </w:r>
          </w:p>
        </w:tc>
        <w:tc>
          <w:tcPr>
            <w:tcW w:w="990" w:type="dxa"/>
            <w:vAlign w:val="center"/>
          </w:tcPr>
          <w:p w14:paraId="481F01F0" w14:textId="77777777" w:rsidR="001166E5" w:rsidRPr="006C0185" w:rsidRDefault="001166E5" w:rsidP="006C5C73">
            <w:pPr>
              <w:pStyle w:val="Tableheading"/>
              <w:rPr>
                <w:rFonts w:ascii="Calibri" w:hAnsi="Calibri"/>
                <w:b w:val="0"/>
                <w:color w:val="000000"/>
                <w:sz w:val="16"/>
                <w:szCs w:val="16"/>
              </w:rPr>
            </w:pPr>
            <w:r w:rsidRPr="006C0185">
              <w:rPr>
                <w:rFonts w:ascii="Calibri" w:hAnsi="Calibri"/>
                <w:b w:val="0"/>
                <w:color w:val="000000" w:themeColor="text1"/>
                <w:sz w:val="16"/>
                <w:szCs w:val="16"/>
              </w:rPr>
              <w:t>510,937</w:t>
            </w:r>
          </w:p>
        </w:tc>
        <w:tc>
          <w:tcPr>
            <w:tcW w:w="975" w:type="dxa"/>
            <w:vAlign w:val="center"/>
          </w:tcPr>
          <w:p w14:paraId="689A1FA3" w14:textId="77777777" w:rsidR="001166E5" w:rsidRPr="006C0185" w:rsidRDefault="001166E5" w:rsidP="006C5C73">
            <w:pPr>
              <w:pStyle w:val="Tableheading"/>
              <w:rPr>
                <w:rFonts w:ascii="Calibri" w:hAnsi="Calibri"/>
                <w:b w:val="0"/>
                <w:color w:val="000000"/>
                <w:sz w:val="16"/>
                <w:szCs w:val="16"/>
              </w:rPr>
            </w:pPr>
            <w:r w:rsidRPr="006C0185">
              <w:rPr>
                <w:rFonts w:ascii="Calibri" w:hAnsi="Calibri"/>
                <w:b w:val="0"/>
                <w:color w:val="000000" w:themeColor="text1"/>
                <w:sz w:val="16"/>
                <w:szCs w:val="16"/>
              </w:rPr>
              <w:t>1,083,169</w:t>
            </w:r>
          </w:p>
        </w:tc>
        <w:tc>
          <w:tcPr>
            <w:tcW w:w="960" w:type="dxa"/>
            <w:vAlign w:val="center"/>
          </w:tcPr>
          <w:p w14:paraId="7BBCAD0B" w14:textId="77777777" w:rsidR="001166E5" w:rsidRPr="006C0185" w:rsidRDefault="001166E5" w:rsidP="006C5C73">
            <w:pPr>
              <w:pStyle w:val="Tableheading"/>
              <w:rPr>
                <w:rFonts w:ascii="Calibri" w:hAnsi="Calibri"/>
                <w:b w:val="0"/>
                <w:color w:val="000000"/>
                <w:sz w:val="16"/>
                <w:szCs w:val="16"/>
              </w:rPr>
            </w:pPr>
            <w:r w:rsidRPr="006C0185">
              <w:rPr>
                <w:rFonts w:ascii="Calibri" w:hAnsi="Calibri"/>
                <w:b w:val="0"/>
                <w:color w:val="000000" w:themeColor="text1"/>
                <w:sz w:val="16"/>
                <w:szCs w:val="16"/>
              </w:rPr>
              <w:t>1,754,336</w:t>
            </w:r>
          </w:p>
        </w:tc>
        <w:tc>
          <w:tcPr>
            <w:tcW w:w="975" w:type="dxa"/>
            <w:vAlign w:val="center"/>
          </w:tcPr>
          <w:p w14:paraId="1047705E" w14:textId="77777777" w:rsidR="001166E5" w:rsidRPr="006C0185" w:rsidRDefault="001166E5" w:rsidP="006C5C73">
            <w:pPr>
              <w:pStyle w:val="Tableheading"/>
              <w:rPr>
                <w:rFonts w:ascii="Calibri" w:hAnsi="Calibri"/>
                <w:b w:val="0"/>
                <w:color w:val="000000"/>
                <w:sz w:val="16"/>
                <w:szCs w:val="16"/>
              </w:rPr>
            </w:pPr>
            <w:r w:rsidRPr="006C0185">
              <w:rPr>
                <w:rFonts w:ascii="Calibri" w:hAnsi="Calibri"/>
                <w:b w:val="0"/>
                <w:color w:val="000000" w:themeColor="text1"/>
                <w:sz w:val="16"/>
                <w:szCs w:val="16"/>
              </w:rPr>
              <w:t>2,446,971</w:t>
            </w:r>
          </w:p>
        </w:tc>
        <w:tc>
          <w:tcPr>
            <w:tcW w:w="975" w:type="dxa"/>
            <w:vAlign w:val="center"/>
          </w:tcPr>
          <w:p w14:paraId="1FAE72E2" w14:textId="77777777" w:rsidR="001166E5" w:rsidRPr="006C0185" w:rsidRDefault="001166E5" w:rsidP="006C5C73">
            <w:pPr>
              <w:pStyle w:val="Tableheading"/>
              <w:rPr>
                <w:rFonts w:ascii="Calibri" w:hAnsi="Calibri"/>
                <w:b w:val="0"/>
                <w:color w:val="000000"/>
                <w:sz w:val="16"/>
                <w:szCs w:val="16"/>
              </w:rPr>
            </w:pPr>
            <w:r w:rsidRPr="006C0185">
              <w:rPr>
                <w:rFonts w:ascii="Calibri" w:hAnsi="Calibri"/>
                <w:b w:val="0"/>
                <w:color w:val="000000" w:themeColor="text1"/>
                <w:sz w:val="16"/>
                <w:szCs w:val="16"/>
              </w:rPr>
              <w:t>3,617,365</w:t>
            </w:r>
          </w:p>
        </w:tc>
        <w:tc>
          <w:tcPr>
            <w:tcW w:w="975" w:type="dxa"/>
            <w:vAlign w:val="center"/>
          </w:tcPr>
          <w:p w14:paraId="027A0C71" w14:textId="77777777" w:rsidR="001166E5" w:rsidRPr="006C0185" w:rsidRDefault="001166E5" w:rsidP="006C5C73">
            <w:pPr>
              <w:pStyle w:val="Tableheading"/>
              <w:rPr>
                <w:rFonts w:ascii="Calibri" w:hAnsi="Calibri"/>
                <w:b w:val="0"/>
                <w:color w:val="000000"/>
                <w:sz w:val="16"/>
                <w:szCs w:val="16"/>
              </w:rPr>
            </w:pPr>
            <w:r w:rsidRPr="006C0185">
              <w:rPr>
                <w:rFonts w:ascii="Calibri" w:hAnsi="Calibri"/>
                <w:b w:val="0"/>
                <w:color w:val="000000" w:themeColor="text1"/>
                <w:sz w:val="16"/>
                <w:szCs w:val="16"/>
              </w:rPr>
              <w:t>5,455,816</w:t>
            </w:r>
          </w:p>
        </w:tc>
        <w:tc>
          <w:tcPr>
            <w:tcW w:w="960" w:type="dxa"/>
            <w:vAlign w:val="center"/>
          </w:tcPr>
          <w:p w14:paraId="1F3BF157" w14:textId="77777777" w:rsidR="001166E5" w:rsidRPr="006C0185" w:rsidRDefault="001166E5" w:rsidP="006C5C73">
            <w:pPr>
              <w:pStyle w:val="Tableheading"/>
              <w:rPr>
                <w:rFonts w:ascii="Calibri" w:hAnsi="Calibri"/>
                <w:b w:val="0"/>
                <w:color w:val="000000"/>
                <w:sz w:val="16"/>
                <w:szCs w:val="16"/>
              </w:rPr>
            </w:pPr>
            <w:r w:rsidRPr="006C0185">
              <w:rPr>
                <w:rFonts w:ascii="Calibri" w:hAnsi="Calibri"/>
                <w:b w:val="0"/>
                <w:color w:val="000000" w:themeColor="text1"/>
                <w:sz w:val="16"/>
                <w:szCs w:val="16"/>
              </w:rPr>
              <w:t>8,799,312</w:t>
            </w:r>
          </w:p>
        </w:tc>
      </w:tr>
      <w:tr w:rsidR="001166E5" w:rsidRPr="001D0858" w14:paraId="041B3810" w14:textId="77777777" w:rsidTr="009C45F6">
        <w:trPr>
          <w:trHeight w:val="20"/>
        </w:trPr>
        <w:tc>
          <w:tcPr>
            <w:tcW w:w="1770" w:type="dxa"/>
          </w:tcPr>
          <w:p w14:paraId="60295A1D" w14:textId="26ACDE37" w:rsidR="001166E5" w:rsidRPr="00C11A25" w:rsidRDefault="001166E5" w:rsidP="006C5C73">
            <w:pPr>
              <w:pStyle w:val="Tableheading"/>
              <w:rPr>
                <w:rFonts w:cstheme="minorBidi"/>
                <w:sz w:val="20"/>
                <w:szCs w:val="20"/>
              </w:rPr>
            </w:pPr>
            <w:r w:rsidRPr="433AF1EB">
              <w:rPr>
                <w:rFonts w:cstheme="minorBidi"/>
                <w:sz w:val="20"/>
                <w:szCs w:val="20"/>
              </w:rPr>
              <w:t>PC multidose</w:t>
            </w:r>
          </w:p>
        </w:tc>
        <w:tc>
          <w:tcPr>
            <w:tcW w:w="990" w:type="dxa"/>
            <w:vAlign w:val="center"/>
          </w:tcPr>
          <w:p w14:paraId="2D7300D9" w14:textId="77777777" w:rsidR="001166E5" w:rsidRPr="006C0185" w:rsidRDefault="001166E5" w:rsidP="006C5C73">
            <w:pPr>
              <w:pStyle w:val="Tableheading"/>
              <w:rPr>
                <w:rFonts w:ascii="Calibri" w:hAnsi="Calibri"/>
                <w:b w:val="0"/>
                <w:color w:val="000000"/>
                <w:sz w:val="16"/>
                <w:szCs w:val="16"/>
              </w:rPr>
            </w:pPr>
            <w:r w:rsidRPr="006C0185">
              <w:rPr>
                <w:rFonts w:ascii="Calibri" w:hAnsi="Calibri"/>
                <w:b w:val="0"/>
                <w:color w:val="000000" w:themeColor="text1"/>
                <w:sz w:val="16"/>
                <w:szCs w:val="16"/>
              </w:rPr>
              <w:t>10,793,444</w:t>
            </w:r>
          </w:p>
        </w:tc>
        <w:tc>
          <w:tcPr>
            <w:tcW w:w="975" w:type="dxa"/>
            <w:vAlign w:val="center"/>
          </w:tcPr>
          <w:p w14:paraId="2FF45768" w14:textId="77777777" w:rsidR="001166E5" w:rsidRPr="006C0185" w:rsidRDefault="001166E5" w:rsidP="006C5C73">
            <w:pPr>
              <w:pStyle w:val="Tableheading"/>
              <w:rPr>
                <w:rFonts w:ascii="Calibri" w:hAnsi="Calibri"/>
                <w:b w:val="0"/>
                <w:color w:val="000000"/>
                <w:sz w:val="16"/>
                <w:szCs w:val="16"/>
              </w:rPr>
            </w:pPr>
            <w:r w:rsidRPr="006C0185">
              <w:rPr>
                <w:rFonts w:ascii="Calibri" w:hAnsi="Calibri"/>
                <w:b w:val="0"/>
                <w:color w:val="000000" w:themeColor="text1"/>
                <w:sz w:val="16"/>
                <w:szCs w:val="16"/>
              </w:rPr>
              <w:t>11,191,428</w:t>
            </w:r>
          </w:p>
        </w:tc>
        <w:tc>
          <w:tcPr>
            <w:tcW w:w="960" w:type="dxa"/>
            <w:vAlign w:val="center"/>
          </w:tcPr>
          <w:p w14:paraId="4BC9EAB3" w14:textId="77777777" w:rsidR="001166E5" w:rsidRPr="006C0185" w:rsidRDefault="001166E5" w:rsidP="006C5C73">
            <w:pPr>
              <w:pStyle w:val="Tableheading"/>
              <w:rPr>
                <w:rFonts w:ascii="Calibri" w:hAnsi="Calibri"/>
                <w:b w:val="0"/>
                <w:color w:val="000000"/>
                <w:sz w:val="16"/>
                <w:szCs w:val="16"/>
              </w:rPr>
            </w:pPr>
            <w:r w:rsidRPr="006C0185">
              <w:rPr>
                <w:rFonts w:ascii="Calibri" w:hAnsi="Calibri"/>
                <w:b w:val="0"/>
                <w:color w:val="000000" w:themeColor="text1"/>
                <w:sz w:val="16"/>
                <w:szCs w:val="16"/>
              </w:rPr>
              <w:t>12,637,954</w:t>
            </w:r>
          </w:p>
        </w:tc>
        <w:tc>
          <w:tcPr>
            <w:tcW w:w="975" w:type="dxa"/>
            <w:vAlign w:val="center"/>
          </w:tcPr>
          <w:p w14:paraId="1C3DBE87" w14:textId="77777777" w:rsidR="001166E5" w:rsidRPr="006C0185" w:rsidRDefault="001166E5" w:rsidP="006C5C73">
            <w:pPr>
              <w:pStyle w:val="Tableheading"/>
              <w:rPr>
                <w:rFonts w:ascii="Calibri" w:hAnsi="Calibri"/>
                <w:b w:val="0"/>
                <w:color w:val="000000"/>
                <w:sz w:val="16"/>
                <w:szCs w:val="16"/>
              </w:rPr>
            </w:pPr>
            <w:r w:rsidRPr="006C0185">
              <w:rPr>
                <w:rFonts w:ascii="Calibri" w:hAnsi="Calibri"/>
                <w:b w:val="0"/>
                <w:color w:val="000000" w:themeColor="text1"/>
                <w:sz w:val="16"/>
                <w:szCs w:val="16"/>
              </w:rPr>
              <w:t>13,094,365</w:t>
            </w:r>
          </w:p>
        </w:tc>
        <w:tc>
          <w:tcPr>
            <w:tcW w:w="975" w:type="dxa"/>
            <w:vAlign w:val="center"/>
          </w:tcPr>
          <w:p w14:paraId="07C3114C" w14:textId="77777777" w:rsidR="001166E5" w:rsidRPr="006C0185" w:rsidRDefault="001166E5" w:rsidP="006C5C73">
            <w:pPr>
              <w:pStyle w:val="Tableheading"/>
              <w:rPr>
                <w:rFonts w:ascii="Calibri" w:hAnsi="Calibri"/>
                <w:b w:val="0"/>
                <w:color w:val="000000"/>
                <w:sz w:val="16"/>
                <w:szCs w:val="16"/>
              </w:rPr>
            </w:pPr>
            <w:r w:rsidRPr="006C0185">
              <w:rPr>
                <w:rFonts w:ascii="Calibri" w:hAnsi="Calibri"/>
                <w:b w:val="0"/>
                <w:color w:val="000000" w:themeColor="text1"/>
                <w:sz w:val="16"/>
                <w:szCs w:val="16"/>
              </w:rPr>
              <w:t>12,268,626</w:t>
            </w:r>
          </w:p>
        </w:tc>
        <w:tc>
          <w:tcPr>
            <w:tcW w:w="975" w:type="dxa"/>
            <w:vAlign w:val="center"/>
          </w:tcPr>
          <w:p w14:paraId="617B3253" w14:textId="77777777" w:rsidR="001166E5" w:rsidRPr="006C0185" w:rsidRDefault="001166E5" w:rsidP="006C5C73">
            <w:pPr>
              <w:pStyle w:val="Tableheading"/>
              <w:rPr>
                <w:rFonts w:ascii="Calibri" w:hAnsi="Calibri"/>
                <w:b w:val="0"/>
                <w:color w:val="000000"/>
                <w:sz w:val="16"/>
                <w:szCs w:val="16"/>
              </w:rPr>
            </w:pPr>
            <w:r w:rsidRPr="006C0185">
              <w:rPr>
                <w:rFonts w:ascii="Calibri" w:hAnsi="Calibri"/>
                <w:b w:val="0"/>
                <w:color w:val="000000" w:themeColor="text1"/>
                <w:sz w:val="16"/>
                <w:szCs w:val="16"/>
              </w:rPr>
              <w:t>11,947,283</w:t>
            </w:r>
          </w:p>
        </w:tc>
        <w:tc>
          <w:tcPr>
            <w:tcW w:w="960" w:type="dxa"/>
            <w:vAlign w:val="center"/>
          </w:tcPr>
          <w:p w14:paraId="4E469050" w14:textId="77777777" w:rsidR="001166E5" w:rsidRPr="006C0185" w:rsidRDefault="001166E5" w:rsidP="006C5C73">
            <w:pPr>
              <w:pStyle w:val="Tableheading"/>
              <w:rPr>
                <w:rFonts w:ascii="Calibri" w:hAnsi="Calibri"/>
                <w:b w:val="0"/>
                <w:color w:val="000000"/>
                <w:sz w:val="16"/>
                <w:szCs w:val="16"/>
              </w:rPr>
            </w:pPr>
            <w:r w:rsidRPr="006C0185">
              <w:rPr>
                <w:rFonts w:ascii="Calibri" w:hAnsi="Calibri"/>
                <w:b w:val="0"/>
                <w:color w:val="000000" w:themeColor="text1"/>
                <w:sz w:val="16"/>
                <w:szCs w:val="16"/>
              </w:rPr>
              <w:t>10,911,634</w:t>
            </w:r>
          </w:p>
        </w:tc>
      </w:tr>
      <w:tr w:rsidR="001166E5" w:rsidRPr="001D0858" w14:paraId="06D1381F" w14:textId="77777777" w:rsidTr="009C45F6">
        <w:trPr>
          <w:trHeight w:val="20"/>
        </w:trPr>
        <w:tc>
          <w:tcPr>
            <w:tcW w:w="1770" w:type="dxa"/>
          </w:tcPr>
          <w:p w14:paraId="23427FFA" w14:textId="77777777" w:rsidR="001166E5" w:rsidRPr="00C11A25" w:rsidRDefault="001166E5" w:rsidP="006C5C73">
            <w:pPr>
              <w:pStyle w:val="Tableheading"/>
              <w:rPr>
                <w:rFonts w:cstheme="minorHAnsi"/>
                <w:sz w:val="20"/>
                <w:szCs w:val="20"/>
              </w:rPr>
            </w:pPr>
            <w:r>
              <w:rPr>
                <w:rFonts w:cstheme="minorHAnsi"/>
                <w:sz w:val="20"/>
                <w:szCs w:val="20"/>
              </w:rPr>
              <w:t>Total</w:t>
            </w:r>
          </w:p>
        </w:tc>
        <w:tc>
          <w:tcPr>
            <w:tcW w:w="990" w:type="dxa"/>
            <w:vAlign w:val="bottom"/>
          </w:tcPr>
          <w:p w14:paraId="49345C35" w14:textId="77777777" w:rsidR="001166E5" w:rsidRPr="006C0185" w:rsidRDefault="001166E5" w:rsidP="006C5C73">
            <w:pPr>
              <w:pStyle w:val="Tableheading"/>
              <w:rPr>
                <w:rFonts w:ascii="Calibri" w:hAnsi="Calibri"/>
                <w:color w:val="000000"/>
                <w:sz w:val="16"/>
                <w:szCs w:val="16"/>
              </w:rPr>
            </w:pPr>
            <w:r w:rsidRPr="006C0185">
              <w:rPr>
                <w:rFonts w:ascii="Calibri" w:hAnsi="Calibri"/>
                <w:color w:val="000000" w:themeColor="text1"/>
                <w:sz w:val="16"/>
                <w:szCs w:val="16"/>
              </w:rPr>
              <w:t>22,461,209</w:t>
            </w:r>
          </w:p>
        </w:tc>
        <w:tc>
          <w:tcPr>
            <w:tcW w:w="975" w:type="dxa"/>
            <w:vAlign w:val="bottom"/>
          </w:tcPr>
          <w:p w14:paraId="78C2348B" w14:textId="77777777" w:rsidR="001166E5" w:rsidRPr="006C0185" w:rsidRDefault="001166E5" w:rsidP="006C5C73">
            <w:pPr>
              <w:pStyle w:val="Tableheading"/>
              <w:rPr>
                <w:rFonts w:ascii="Calibri" w:hAnsi="Calibri"/>
                <w:color w:val="000000"/>
                <w:sz w:val="16"/>
                <w:szCs w:val="16"/>
              </w:rPr>
            </w:pPr>
            <w:r w:rsidRPr="006C0185">
              <w:rPr>
                <w:rFonts w:ascii="Calibri" w:hAnsi="Calibri"/>
                <w:color w:val="000000" w:themeColor="text1"/>
                <w:sz w:val="16"/>
                <w:szCs w:val="16"/>
              </w:rPr>
              <w:t>23,776,744</w:t>
            </w:r>
          </w:p>
        </w:tc>
        <w:tc>
          <w:tcPr>
            <w:tcW w:w="960" w:type="dxa"/>
            <w:vAlign w:val="bottom"/>
          </w:tcPr>
          <w:p w14:paraId="4D66A9CA" w14:textId="77777777" w:rsidR="001166E5" w:rsidRPr="006C0185" w:rsidRDefault="001166E5" w:rsidP="006C5C73">
            <w:pPr>
              <w:pStyle w:val="Tableheading"/>
              <w:rPr>
                <w:rFonts w:ascii="Calibri" w:hAnsi="Calibri"/>
                <w:color w:val="000000"/>
                <w:sz w:val="16"/>
                <w:szCs w:val="16"/>
              </w:rPr>
            </w:pPr>
            <w:r w:rsidRPr="006C0185">
              <w:rPr>
                <w:rFonts w:ascii="Calibri" w:hAnsi="Calibri"/>
                <w:color w:val="000000" w:themeColor="text1"/>
                <w:sz w:val="16"/>
                <w:szCs w:val="16"/>
              </w:rPr>
              <w:t>26,400,195</w:t>
            </w:r>
          </w:p>
        </w:tc>
        <w:tc>
          <w:tcPr>
            <w:tcW w:w="975" w:type="dxa"/>
            <w:vAlign w:val="bottom"/>
          </w:tcPr>
          <w:p w14:paraId="768C766F" w14:textId="77777777" w:rsidR="001166E5" w:rsidRPr="006C0185" w:rsidRDefault="001166E5" w:rsidP="006C5C73">
            <w:pPr>
              <w:pStyle w:val="Tableheading"/>
              <w:rPr>
                <w:rFonts w:ascii="Calibri" w:hAnsi="Calibri"/>
                <w:color w:val="000000"/>
                <w:sz w:val="16"/>
                <w:szCs w:val="16"/>
              </w:rPr>
            </w:pPr>
            <w:r w:rsidRPr="006C0185">
              <w:rPr>
                <w:rFonts w:ascii="Calibri" w:hAnsi="Calibri"/>
                <w:color w:val="000000" w:themeColor="text1"/>
                <w:sz w:val="16"/>
                <w:szCs w:val="16"/>
              </w:rPr>
              <w:t>26,886,771</w:t>
            </w:r>
          </w:p>
        </w:tc>
        <w:tc>
          <w:tcPr>
            <w:tcW w:w="975" w:type="dxa"/>
            <w:vAlign w:val="bottom"/>
          </w:tcPr>
          <w:p w14:paraId="05A8682E" w14:textId="77777777" w:rsidR="001166E5" w:rsidRPr="006C0185" w:rsidRDefault="001166E5" w:rsidP="006C5C73">
            <w:pPr>
              <w:pStyle w:val="Tableheading"/>
              <w:rPr>
                <w:rFonts w:ascii="Calibri" w:hAnsi="Calibri"/>
                <w:color w:val="000000"/>
                <w:sz w:val="16"/>
                <w:szCs w:val="16"/>
              </w:rPr>
            </w:pPr>
            <w:r w:rsidRPr="006C0185">
              <w:rPr>
                <w:rFonts w:ascii="Calibri" w:hAnsi="Calibri"/>
                <w:color w:val="000000" w:themeColor="text1"/>
                <w:sz w:val="16"/>
                <w:szCs w:val="16"/>
              </w:rPr>
              <w:t>27,216,665</w:t>
            </w:r>
          </w:p>
        </w:tc>
        <w:tc>
          <w:tcPr>
            <w:tcW w:w="975" w:type="dxa"/>
            <w:vAlign w:val="bottom"/>
          </w:tcPr>
          <w:p w14:paraId="28B156E6" w14:textId="77777777" w:rsidR="001166E5" w:rsidRPr="006C0185" w:rsidRDefault="001166E5" w:rsidP="006C5C73">
            <w:pPr>
              <w:pStyle w:val="Tableheading"/>
              <w:rPr>
                <w:rFonts w:ascii="Calibri" w:hAnsi="Calibri"/>
                <w:color w:val="000000"/>
                <w:sz w:val="16"/>
                <w:szCs w:val="16"/>
              </w:rPr>
            </w:pPr>
            <w:r w:rsidRPr="006C0185">
              <w:rPr>
                <w:rFonts w:ascii="Calibri" w:hAnsi="Calibri"/>
                <w:color w:val="000000" w:themeColor="text1"/>
                <w:sz w:val="16"/>
                <w:szCs w:val="16"/>
              </w:rPr>
              <w:t>29,064,225</w:t>
            </w:r>
          </w:p>
        </w:tc>
        <w:tc>
          <w:tcPr>
            <w:tcW w:w="960" w:type="dxa"/>
            <w:vAlign w:val="bottom"/>
          </w:tcPr>
          <w:p w14:paraId="365F7326" w14:textId="77777777" w:rsidR="001166E5" w:rsidRPr="006C0185" w:rsidRDefault="001166E5" w:rsidP="006C5C73">
            <w:pPr>
              <w:pStyle w:val="Tableheading"/>
              <w:rPr>
                <w:rFonts w:ascii="Calibri" w:hAnsi="Calibri"/>
                <w:color w:val="000000"/>
                <w:sz w:val="16"/>
                <w:szCs w:val="16"/>
              </w:rPr>
            </w:pPr>
            <w:r w:rsidRPr="006C0185">
              <w:rPr>
                <w:rFonts w:ascii="Calibri" w:hAnsi="Calibri"/>
                <w:color w:val="000000" w:themeColor="text1"/>
                <w:sz w:val="16"/>
                <w:szCs w:val="16"/>
              </w:rPr>
              <w:t>31,640,778</w:t>
            </w:r>
          </w:p>
        </w:tc>
      </w:tr>
    </w:tbl>
    <w:p w14:paraId="2362C366" w14:textId="2187304D" w:rsidR="001166E5" w:rsidRDefault="001166E5" w:rsidP="001166E5">
      <w:pPr>
        <w:pStyle w:val="Heading2"/>
      </w:pPr>
      <w:r>
        <w:t>Expenditure by active ingredient</w:t>
      </w:r>
    </w:p>
    <w:p w14:paraId="43FBB080" w14:textId="391ABA42" w:rsidR="001F224C" w:rsidRDefault="00614D42" w:rsidP="00614D42">
      <w:r>
        <w:t>As can be seen in Figure 6</w:t>
      </w:r>
      <w:r w:rsidR="002C3479">
        <w:t xml:space="preserve"> and Appendix Table B3</w:t>
      </w:r>
      <w:r w:rsidR="003B50BA">
        <w:t xml:space="preserve">, </w:t>
      </w:r>
      <w:r w:rsidR="00DD29F2">
        <w:t xml:space="preserve">most of the expenditure on </w:t>
      </w:r>
      <w:r w:rsidR="00486E6E">
        <w:t xml:space="preserve">PF ocular lubricants is attributable to </w:t>
      </w:r>
      <w:r w:rsidR="00C93EE1" w:rsidRPr="00C93EE1">
        <w:t>multidose PF sodium hy</w:t>
      </w:r>
      <w:r w:rsidR="00C464E3">
        <w:t>alu</w:t>
      </w:r>
      <w:r w:rsidR="00C93EE1" w:rsidRPr="00C93EE1">
        <w:t>ronate</w:t>
      </w:r>
      <w:r w:rsidR="00820763">
        <w:t xml:space="preserve"> ($7.70 million)</w:t>
      </w:r>
      <w:r w:rsidR="00B04471">
        <w:t>. In 2019, it a</w:t>
      </w:r>
      <w:r w:rsidR="00222FCC">
        <w:t xml:space="preserve">ccounted for </w:t>
      </w:r>
      <w:r w:rsidR="00BB31E8">
        <w:t xml:space="preserve">37.1% of the </w:t>
      </w:r>
      <w:r w:rsidR="002218F0">
        <w:t xml:space="preserve">$20.7 million spent on </w:t>
      </w:r>
      <w:r w:rsidR="003A3352">
        <w:t xml:space="preserve">PF </w:t>
      </w:r>
      <w:r w:rsidR="002218F0">
        <w:t>ocular</w:t>
      </w:r>
      <w:r w:rsidR="003A3352">
        <w:t xml:space="preserve"> lubr</w:t>
      </w:r>
      <w:r w:rsidR="002218F0">
        <w:t xml:space="preserve">icants and </w:t>
      </w:r>
      <w:r w:rsidR="00B04471">
        <w:t>24.3% of the total PBS expenditure on all ocular lubricants.</w:t>
      </w:r>
      <w:r w:rsidR="00D657F1" w:rsidRPr="00D657F1">
        <w:t xml:space="preserve"> </w:t>
      </w:r>
      <w:r w:rsidR="00D657F1">
        <w:t xml:space="preserve">The next most commonly dispensed </w:t>
      </w:r>
      <w:r w:rsidR="000F6079">
        <w:t xml:space="preserve">PF ocular lubricants, </w:t>
      </w:r>
      <w:r w:rsidR="00D657F1" w:rsidRPr="00D657F1">
        <w:t>PF single dose carmellose (Optifresh Plus, Optifresh Tears, Celluvisc and Theratears )</w:t>
      </w:r>
      <w:r w:rsidR="000F6079">
        <w:t xml:space="preserve"> and PF</w:t>
      </w:r>
      <w:r w:rsidR="00D657F1" w:rsidRPr="00D657F1">
        <w:t xml:space="preserve"> single dose hypromellose + dextran-70 (Bion Tears) </w:t>
      </w:r>
      <w:r w:rsidR="000F6079">
        <w:t xml:space="preserve">cost </w:t>
      </w:r>
      <w:r w:rsidR="001F224C">
        <w:t>$4.15 million and $4.83 million in 2019, respectively.</w:t>
      </w:r>
    </w:p>
    <w:p w14:paraId="0C48229C" w14:textId="09C5B029" w:rsidR="00A04543" w:rsidRPr="00614D42" w:rsidRDefault="00A04543" w:rsidP="00614D42">
      <w:r>
        <w:t xml:space="preserve">Figure 7 </w:t>
      </w:r>
      <w:r w:rsidR="0071558F">
        <w:t xml:space="preserve">and Appendix Table </w:t>
      </w:r>
      <w:r w:rsidR="009A363C">
        <w:t xml:space="preserve">B4 </w:t>
      </w:r>
      <w:r>
        <w:t>shows government expenditure on the PC ocular lubricants by active ingredient. T</w:t>
      </w:r>
      <w:r w:rsidRPr="00A04543">
        <w:t xml:space="preserve">he most </w:t>
      </w:r>
      <w:r w:rsidR="0071558F">
        <w:t>costly PC</w:t>
      </w:r>
      <w:r w:rsidRPr="00A04543">
        <w:t xml:space="preserve"> ocular lubricant </w:t>
      </w:r>
      <w:r w:rsidR="0010651B">
        <w:t>across all years</w:t>
      </w:r>
      <w:r w:rsidRPr="00A04543">
        <w:t xml:space="preserve"> was polyethylene glycol-</w:t>
      </w:r>
      <w:r w:rsidR="00835205">
        <w:t>400</w:t>
      </w:r>
      <w:r w:rsidRPr="00A04543">
        <w:t>+ propylene glycol (Systane</w:t>
      </w:r>
      <w:r w:rsidR="00CD721D">
        <w:t>)</w:t>
      </w:r>
      <w:r w:rsidR="00680532">
        <w:t xml:space="preserve">. While the total number of prescriptions </w:t>
      </w:r>
      <w:r w:rsidR="00CD721D">
        <w:t xml:space="preserve">for </w:t>
      </w:r>
      <w:r w:rsidR="008A0F62" w:rsidRPr="00A04543">
        <w:t>polyethylene glycol-+ propylene glycol</w:t>
      </w:r>
      <w:r w:rsidR="00CD721D">
        <w:t xml:space="preserve"> fell </w:t>
      </w:r>
      <w:r w:rsidR="00916FB6">
        <w:t>by 20.3%</w:t>
      </w:r>
      <w:r w:rsidR="00CD721D">
        <w:t xml:space="preserve"> between 2013 and 2019 (Figure</w:t>
      </w:r>
      <w:r w:rsidR="008A0F62">
        <w:t xml:space="preserve"> 4) the cost to government increased from </w:t>
      </w:r>
      <w:r w:rsidR="00E21F2C">
        <w:t>$3.</w:t>
      </w:r>
      <w:r w:rsidR="00A5073F">
        <w:t>2</w:t>
      </w:r>
      <w:r w:rsidR="00E21F2C">
        <w:t xml:space="preserve"> million in 2013 to</w:t>
      </w:r>
      <w:r w:rsidR="005B1090">
        <w:t xml:space="preserve"> </w:t>
      </w:r>
      <w:r w:rsidR="009C5EB9">
        <w:t>$3.6 million</w:t>
      </w:r>
      <w:r w:rsidR="00E21F2C">
        <w:t xml:space="preserve"> in 2019</w:t>
      </w:r>
      <w:r w:rsidRPr="00A04543">
        <w:t>.</w:t>
      </w:r>
    </w:p>
    <w:p w14:paraId="2172EE31" w14:textId="54EC584C" w:rsidR="00744CF8" w:rsidRDefault="00744CF8" w:rsidP="00744CF8"/>
    <w:p w14:paraId="2D67EEF8" w14:textId="77777777" w:rsidR="006F4228" w:rsidRDefault="006F4228" w:rsidP="00744CF8">
      <w:pPr>
        <w:sectPr w:rsidR="006F4228" w:rsidSect="000D6C68">
          <w:pgSz w:w="11906" w:h="16838"/>
          <w:pgMar w:top="1644" w:right="1361" w:bottom="1644" w:left="1588" w:header="709" w:footer="709" w:gutter="0"/>
          <w:cols w:space="708"/>
          <w:docGrid w:linePitch="360"/>
        </w:sectPr>
      </w:pPr>
    </w:p>
    <w:p w14:paraId="7FED7D49" w14:textId="6E58B4FF" w:rsidR="006F4228" w:rsidRPr="00744CF8" w:rsidRDefault="006D7A83" w:rsidP="006D7A83">
      <w:pPr>
        <w:spacing w:after="60"/>
      </w:pPr>
      <w:r>
        <w:rPr>
          <w:noProof/>
        </w:rPr>
        <w:lastRenderedPageBreak/>
        <w:drawing>
          <wp:inline distT="0" distB="0" distL="0" distR="0" wp14:anchorId="5C249B5D" wp14:editId="626216FA">
            <wp:extent cx="8604250" cy="4783455"/>
            <wp:effectExtent l="0" t="0" r="6350" b="17145"/>
            <wp:docPr id="17" name="Chart 17" title="Figure 6: Cost to government for prescriptions dispensed for preservative free (PF) ocular lubricants (by active ingredient and whether the formulation is single dose [SD] or multidose [MD]) by calendar year 2013 to 2019">
              <a:extLst xmlns:a="http://schemas.openxmlformats.org/drawingml/2006/main">
                <a:ext uri="{FF2B5EF4-FFF2-40B4-BE49-F238E27FC236}">
                  <a16:creationId xmlns:a16="http://schemas.microsoft.com/office/drawing/2014/main" id="{5203C943-2874-4D38-AE09-D000212122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EEED422" w14:textId="0C3E194F" w:rsidR="001166E5" w:rsidRPr="00A83B29" w:rsidRDefault="001166E5" w:rsidP="001166E5">
      <w:pPr>
        <w:pStyle w:val="Figuretitle"/>
        <w:rPr>
          <w:highlight w:val="yellow"/>
        </w:rPr>
      </w:pPr>
      <w:r w:rsidRPr="00933689">
        <w:t xml:space="preserve">Figure </w:t>
      </w:r>
      <w:r w:rsidR="00614D42">
        <w:t>6</w:t>
      </w:r>
      <w:r w:rsidRPr="00933689">
        <w:t xml:space="preserve">: </w:t>
      </w:r>
      <w:bookmarkStart w:id="3" w:name="_Hlk56419899"/>
      <w:r>
        <w:t xml:space="preserve">Cost to government for </w:t>
      </w:r>
      <w:r w:rsidRPr="00933689">
        <w:t xml:space="preserve">prescriptions dispensed </w:t>
      </w:r>
      <w:bookmarkEnd w:id="3"/>
      <w:r w:rsidRPr="00933689">
        <w:t xml:space="preserve">for </w:t>
      </w:r>
      <w:r w:rsidR="004B2368">
        <w:t xml:space="preserve">preservative free (PF) </w:t>
      </w:r>
      <w:r w:rsidRPr="00933689">
        <w:t>ocular lubricants (</w:t>
      </w:r>
      <w:r>
        <w:t xml:space="preserve">by active ingredient and </w:t>
      </w:r>
      <w:r w:rsidR="006D7A83" w:rsidRPr="006D7A83">
        <w:t>whether the formulation is single dose [SD] or multidose [MD]</w:t>
      </w:r>
      <w:r w:rsidRPr="00933689">
        <w:t>) by calendar year 2013 to 2019</w:t>
      </w:r>
    </w:p>
    <w:p w14:paraId="7F9EB875" w14:textId="4C159504" w:rsidR="00A81D66" w:rsidRPr="00FD470E" w:rsidRDefault="00FD470E" w:rsidP="00FD470E">
      <w:pPr>
        <w:pStyle w:val="BodyText1"/>
        <w:spacing w:before="0"/>
        <w:rPr>
          <w:rFonts w:asciiTheme="minorHAnsi" w:eastAsiaTheme="minorEastAsia" w:hAnsiTheme="minorHAnsi" w:cstheme="minorHAnsi"/>
        </w:rPr>
      </w:pPr>
      <w:r w:rsidRPr="00FD470E">
        <w:rPr>
          <w:rFonts w:asciiTheme="minorHAnsi" w:eastAsiaTheme="minorEastAsia" w:hAnsiTheme="minorHAnsi" w:cstheme="minorHAnsi"/>
        </w:rPr>
        <w:t>NB: excludes MD Evolve Carmellose and MD Evolve Hypromellose which were both first listed in December 2019.</w:t>
      </w:r>
    </w:p>
    <w:p w14:paraId="2220CB29" w14:textId="474CE33A" w:rsidR="00B80EC5" w:rsidRDefault="002D51B8" w:rsidP="00523A54">
      <w:pPr>
        <w:spacing w:after="60"/>
        <w:rPr>
          <w:lang w:val="en-US"/>
        </w:rPr>
      </w:pPr>
      <w:r>
        <w:rPr>
          <w:noProof/>
        </w:rPr>
        <w:lastRenderedPageBreak/>
        <w:drawing>
          <wp:inline distT="0" distB="0" distL="0" distR="0" wp14:anchorId="6BB5F133" wp14:editId="4DD5ABBE">
            <wp:extent cx="8604250" cy="5048250"/>
            <wp:effectExtent l="0" t="0" r="6350" b="0"/>
            <wp:docPr id="18" name="Chart 18" title="Figure 7: Cost to government for prescriptions dispensed for preservative containing (PC) ocular lubricants ocular lubricants (by active ingredient) by calendar year 2013 to 2019">
              <a:extLst xmlns:a="http://schemas.openxmlformats.org/drawingml/2006/main">
                <a:ext uri="{FF2B5EF4-FFF2-40B4-BE49-F238E27FC236}">
                  <a16:creationId xmlns:a16="http://schemas.microsoft.com/office/drawing/2014/main" id="{90E72FA0-F1C7-43EA-B5ED-003B547676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809DED6" w14:textId="0FAF493C" w:rsidR="004B2368" w:rsidRDefault="004B2368" w:rsidP="004B2368">
      <w:pPr>
        <w:pStyle w:val="Figuretitle"/>
      </w:pPr>
      <w:r w:rsidRPr="004B2368">
        <w:t xml:space="preserve">Figure </w:t>
      </w:r>
      <w:r w:rsidR="00EB355F">
        <w:t>7</w:t>
      </w:r>
      <w:r w:rsidRPr="004B2368">
        <w:t xml:space="preserve">: Cost to government for prescriptions dispensed for </w:t>
      </w:r>
      <w:r w:rsidR="00523A54" w:rsidRPr="00523A54">
        <w:t xml:space="preserve">preservative </w:t>
      </w:r>
      <w:r w:rsidR="00523A54">
        <w:t xml:space="preserve">containing </w:t>
      </w:r>
      <w:r w:rsidR="00523A54" w:rsidRPr="00523A54">
        <w:t>(P</w:t>
      </w:r>
      <w:r w:rsidR="00523A54">
        <w:t>C</w:t>
      </w:r>
      <w:r w:rsidR="00523A54" w:rsidRPr="00523A54">
        <w:t xml:space="preserve">) ocular lubricants </w:t>
      </w:r>
      <w:r w:rsidRPr="004B2368">
        <w:t>ocular lubricants (by active ingredient) by calendar year 2013 to 2019</w:t>
      </w:r>
    </w:p>
    <w:p w14:paraId="5A9F48B2" w14:textId="77777777" w:rsidR="006F4228" w:rsidRDefault="006F4228" w:rsidP="004B2368">
      <w:pPr>
        <w:pStyle w:val="Figuretitle"/>
        <w:sectPr w:rsidR="006F4228" w:rsidSect="006F4228">
          <w:pgSz w:w="16838" w:h="11906" w:orient="landscape"/>
          <w:pgMar w:top="1588" w:right="1644" w:bottom="1361" w:left="1644" w:header="709" w:footer="709" w:gutter="0"/>
          <w:cols w:space="708"/>
          <w:docGrid w:linePitch="360"/>
        </w:sectPr>
      </w:pPr>
    </w:p>
    <w:p w14:paraId="6EC8CD7D" w14:textId="31E8B2A6" w:rsidR="00734A20" w:rsidRDefault="00FC41B9" w:rsidP="00FC41B9">
      <w:pPr>
        <w:pStyle w:val="Heading2"/>
      </w:pPr>
      <w:r>
        <w:lastRenderedPageBreak/>
        <w:t>Prescri</w:t>
      </w:r>
      <w:r w:rsidR="002E4F3C">
        <w:t>ptions by prescri</w:t>
      </w:r>
      <w:r>
        <w:t>ber type</w:t>
      </w:r>
    </w:p>
    <w:p w14:paraId="417BBB68" w14:textId="4FAAEB4C" w:rsidR="0003411D" w:rsidRDefault="00652F72" w:rsidP="002F5B74">
      <w:r>
        <w:t xml:space="preserve">In each year over the study period, </w:t>
      </w:r>
      <w:r w:rsidR="005611FB">
        <w:t xml:space="preserve">approximately 80% of </w:t>
      </w:r>
      <w:r w:rsidR="00B64F85" w:rsidRPr="00646726">
        <w:t>prescriptions</w:t>
      </w:r>
      <w:r>
        <w:t xml:space="preserve"> dispensed for any type of ocular lubricant </w:t>
      </w:r>
      <w:r w:rsidR="00B64F85">
        <w:t>were by GPs</w:t>
      </w:r>
      <w:r w:rsidR="00DE0AE4">
        <w:t xml:space="preserve">. Ophthalmologists accounted for another </w:t>
      </w:r>
      <w:r w:rsidR="0083660E">
        <w:t>15.0–19.2% of prescriptions</w:t>
      </w:r>
      <w:r w:rsidR="001A3ED9">
        <w:t xml:space="preserve"> each year.</w:t>
      </w:r>
      <w:r w:rsidR="00E420A5">
        <w:t xml:space="preserve"> The proportion of ocular lubricants prescribed by optometrists increased from 1.2% in 2013 to </w:t>
      </w:r>
      <w:r w:rsidR="00734196">
        <w:t>3.3% in 2019</w:t>
      </w:r>
      <w:r w:rsidR="008F7E20">
        <w:t xml:space="preserve"> while prescribing by other types of specialists remained </w:t>
      </w:r>
      <w:r w:rsidR="006C3830">
        <w:t>steady</w:t>
      </w:r>
      <w:r w:rsidR="008F7E20">
        <w:t xml:space="preserve"> at around </w:t>
      </w:r>
      <w:r w:rsidR="006C3830">
        <w:t>1.2%. N</w:t>
      </w:r>
      <w:r w:rsidR="00734196">
        <w:t>urse practitioners rarely prescribed ocular lubricants</w:t>
      </w:r>
      <w:r w:rsidR="006C3830">
        <w:t xml:space="preserve"> (Table </w:t>
      </w:r>
      <w:r w:rsidR="00A14101">
        <w:t>6</w:t>
      </w:r>
      <w:r w:rsidR="006C3830">
        <w:t>).</w:t>
      </w:r>
      <w:r w:rsidR="00734196">
        <w:t xml:space="preserve"> </w:t>
      </w:r>
    </w:p>
    <w:p w14:paraId="6EF83648" w14:textId="292FD9BC" w:rsidR="006C3830" w:rsidRDefault="006C3830" w:rsidP="006C3830">
      <w:pPr>
        <w:pStyle w:val="Tabletitle"/>
      </w:pPr>
      <w:r>
        <w:t>T</w:t>
      </w:r>
      <w:r w:rsidRPr="00687ED2">
        <w:t xml:space="preserve">able </w:t>
      </w:r>
      <w:r w:rsidR="00A14101">
        <w:t>6</w:t>
      </w:r>
      <w:r w:rsidRPr="00687ED2">
        <w:t>:</w:t>
      </w:r>
      <w:r>
        <w:t xml:space="preserve"> N</w:t>
      </w:r>
      <w:r w:rsidRPr="00687ED2">
        <w:t xml:space="preserve">umber and proportion of dispensed prescriptions of </w:t>
      </w:r>
      <w:r w:rsidR="00CD066E">
        <w:t xml:space="preserve">any type of </w:t>
      </w:r>
      <w:r w:rsidRPr="00687ED2">
        <w:t>ocular lubricant by prescriber</w:t>
      </w:r>
      <w:r w:rsidR="00CD066E">
        <w:t xml:space="preserve"> type</w:t>
      </w:r>
    </w:p>
    <w:tbl>
      <w:tblPr>
        <w:tblStyle w:val="TableGrid"/>
        <w:tblW w:w="5000" w:type="pct"/>
        <w:tblLook w:val="04A0" w:firstRow="1" w:lastRow="0" w:firstColumn="1" w:lastColumn="0" w:noHBand="0" w:noVBand="1"/>
        <w:tblCaption w:val="Table 6: Number and proportion of dispensed prescriptions of any type of ocular lubricant by prescriber type"/>
      </w:tblPr>
      <w:tblGrid>
        <w:gridCol w:w="1611"/>
        <w:gridCol w:w="1046"/>
        <w:gridCol w:w="1048"/>
        <w:gridCol w:w="1048"/>
        <w:gridCol w:w="1049"/>
        <w:gridCol w:w="1049"/>
        <w:gridCol w:w="1049"/>
        <w:gridCol w:w="1047"/>
      </w:tblGrid>
      <w:tr w:rsidR="006C3830" w:rsidRPr="001D0858" w14:paraId="55D837D6" w14:textId="77777777" w:rsidTr="006C5C73">
        <w:trPr>
          <w:trHeight w:val="20"/>
          <w:tblHeader/>
        </w:trPr>
        <w:tc>
          <w:tcPr>
            <w:tcW w:w="900" w:type="pct"/>
            <w:shd w:val="clear" w:color="auto" w:fill="BFBFBF" w:themeFill="background1" w:themeFillShade="BF"/>
          </w:tcPr>
          <w:p w14:paraId="4347504F" w14:textId="77777777" w:rsidR="006C3830" w:rsidRDefault="006C3830" w:rsidP="006C5C73">
            <w:pPr>
              <w:pStyle w:val="Tableheading"/>
              <w:rPr>
                <w:sz w:val="20"/>
                <w:szCs w:val="20"/>
              </w:rPr>
            </w:pPr>
            <w:r>
              <w:rPr>
                <w:sz w:val="20"/>
                <w:szCs w:val="20"/>
              </w:rPr>
              <w:t>Prescriber</w:t>
            </w:r>
          </w:p>
        </w:tc>
        <w:tc>
          <w:tcPr>
            <w:tcW w:w="585" w:type="pct"/>
            <w:shd w:val="clear" w:color="auto" w:fill="BFBFBF" w:themeFill="background1" w:themeFillShade="BF"/>
          </w:tcPr>
          <w:p w14:paraId="21E0ACC2" w14:textId="77777777" w:rsidR="006C3830" w:rsidRDefault="006C3830" w:rsidP="006C5C73">
            <w:pPr>
              <w:pStyle w:val="Tableheading"/>
              <w:rPr>
                <w:sz w:val="20"/>
                <w:szCs w:val="20"/>
              </w:rPr>
            </w:pPr>
            <w:r>
              <w:rPr>
                <w:sz w:val="20"/>
                <w:szCs w:val="20"/>
              </w:rPr>
              <w:t>2013</w:t>
            </w:r>
          </w:p>
          <w:p w14:paraId="435061F2" w14:textId="221F1B23" w:rsidR="006C3830" w:rsidRPr="001D0858" w:rsidRDefault="006C3830" w:rsidP="006C5C73">
            <w:pPr>
              <w:pStyle w:val="Tableheading"/>
              <w:rPr>
                <w:sz w:val="20"/>
                <w:szCs w:val="20"/>
              </w:rPr>
            </w:pPr>
            <w:r w:rsidRPr="0EE4AC91">
              <w:rPr>
                <w:sz w:val="20"/>
                <w:szCs w:val="20"/>
              </w:rPr>
              <w:t>N</w:t>
            </w:r>
            <w:r w:rsidR="6DEB053E" w:rsidRPr="0EE4AC91">
              <w:rPr>
                <w:sz w:val="20"/>
                <w:szCs w:val="20"/>
              </w:rPr>
              <w:t>o.</w:t>
            </w:r>
            <w:r>
              <w:rPr>
                <w:sz w:val="20"/>
                <w:szCs w:val="20"/>
              </w:rPr>
              <w:t xml:space="preserve"> (%)</w:t>
            </w:r>
          </w:p>
        </w:tc>
        <w:tc>
          <w:tcPr>
            <w:tcW w:w="586" w:type="pct"/>
            <w:shd w:val="clear" w:color="auto" w:fill="BFBFBF" w:themeFill="background1" w:themeFillShade="BF"/>
          </w:tcPr>
          <w:p w14:paraId="7DCA6816" w14:textId="77777777" w:rsidR="006C3830" w:rsidRDefault="006C3830" w:rsidP="006C5C73">
            <w:pPr>
              <w:pStyle w:val="Tableheading"/>
            </w:pPr>
            <w:r>
              <w:rPr>
                <w:sz w:val="20"/>
                <w:szCs w:val="20"/>
              </w:rPr>
              <w:t>2014</w:t>
            </w:r>
          </w:p>
          <w:p w14:paraId="590818C4" w14:textId="3F9B48F7" w:rsidR="006C3830" w:rsidRPr="001D0858" w:rsidRDefault="006C3830" w:rsidP="006C5C73">
            <w:pPr>
              <w:pStyle w:val="Tableheading"/>
              <w:rPr>
                <w:sz w:val="20"/>
                <w:szCs w:val="20"/>
              </w:rPr>
            </w:pPr>
            <w:r w:rsidRPr="0EE4AC91">
              <w:rPr>
                <w:sz w:val="20"/>
                <w:szCs w:val="20"/>
              </w:rPr>
              <w:t>N</w:t>
            </w:r>
            <w:r w:rsidR="1230395A" w:rsidRPr="0EE4AC91">
              <w:rPr>
                <w:sz w:val="20"/>
                <w:szCs w:val="20"/>
              </w:rPr>
              <w:t>o.</w:t>
            </w:r>
            <w:r w:rsidRPr="00A1210F">
              <w:rPr>
                <w:sz w:val="20"/>
                <w:szCs w:val="20"/>
              </w:rPr>
              <w:t xml:space="preserve"> (%)</w:t>
            </w:r>
          </w:p>
        </w:tc>
        <w:tc>
          <w:tcPr>
            <w:tcW w:w="586" w:type="pct"/>
            <w:shd w:val="clear" w:color="auto" w:fill="BFBFBF" w:themeFill="background1" w:themeFillShade="BF"/>
          </w:tcPr>
          <w:p w14:paraId="26AAEBF3" w14:textId="77777777" w:rsidR="006C3830" w:rsidRDefault="006C3830" w:rsidP="006C5C73">
            <w:pPr>
              <w:pStyle w:val="Tableheading"/>
            </w:pPr>
            <w:r>
              <w:rPr>
                <w:sz w:val="20"/>
                <w:szCs w:val="20"/>
              </w:rPr>
              <w:t>2015</w:t>
            </w:r>
          </w:p>
          <w:p w14:paraId="062A8D77" w14:textId="07CE862C" w:rsidR="006C3830" w:rsidRPr="001D0858" w:rsidRDefault="006C3830" w:rsidP="006C5C73">
            <w:pPr>
              <w:pStyle w:val="Tableheading"/>
              <w:rPr>
                <w:sz w:val="20"/>
                <w:szCs w:val="20"/>
              </w:rPr>
            </w:pPr>
            <w:r w:rsidRPr="0EE4AC91">
              <w:rPr>
                <w:sz w:val="20"/>
                <w:szCs w:val="20"/>
              </w:rPr>
              <w:t>N</w:t>
            </w:r>
            <w:r w:rsidR="4AE6BFE2" w:rsidRPr="0EE4AC91">
              <w:rPr>
                <w:sz w:val="20"/>
                <w:szCs w:val="20"/>
              </w:rPr>
              <w:t>o.</w:t>
            </w:r>
            <w:r w:rsidRPr="00A1210F">
              <w:rPr>
                <w:sz w:val="20"/>
                <w:szCs w:val="20"/>
              </w:rPr>
              <w:t xml:space="preserve"> (%)</w:t>
            </w:r>
          </w:p>
        </w:tc>
        <w:tc>
          <w:tcPr>
            <w:tcW w:w="586" w:type="pct"/>
            <w:shd w:val="clear" w:color="auto" w:fill="BFBFBF" w:themeFill="background1" w:themeFillShade="BF"/>
          </w:tcPr>
          <w:p w14:paraId="2981CCF2" w14:textId="77777777" w:rsidR="006C3830" w:rsidRDefault="006C3830" w:rsidP="006C5C73">
            <w:pPr>
              <w:pStyle w:val="Tableheading"/>
            </w:pPr>
            <w:r>
              <w:rPr>
                <w:sz w:val="20"/>
                <w:szCs w:val="20"/>
              </w:rPr>
              <w:t>2016</w:t>
            </w:r>
          </w:p>
          <w:p w14:paraId="73A03B06" w14:textId="16DF5738" w:rsidR="006C3830" w:rsidRPr="001D0858" w:rsidRDefault="006C3830" w:rsidP="006C5C73">
            <w:pPr>
              <w:pStyle w:val="Tableheading"/>
              <w:rPr>
                <w:sz w:val="20"/>
                <w:szCs w:val="20"/>
              </w:rPr>
            </w:pPr>
            <w:r w:rsidRPr="0EE4AC91">
              <w:rPr>
                <w:sz w:val="20"/>
                <w:szCs w:val="20"/>
              </w:rPr>
              <w:t>N</w:t>
            </w:r>
            <w:r w:rsidR="20A7B90C" w:rsidRPr="0EE4AC91">
              <w:rPr>
                <w:sz w:val="20"/>
                <w:szCs w:val="20"/>
              </w:rPr>
              <w:t>o.</w:t>
            </w:r>
            <w:r w:rsidRPr="00A1210F">
              <w:rPr>
                <w:sz w:val="20"/>
                <w:szCs w:val="20"/>
              </w:rPr>
              <w:t xml:space="preserve"> (%)</w:t>
            </w:r>
          </w:p>
        </w:tc>
        <w:tc>
          <w:tcPr>
            <w:tcW w:w="586" w:type="pct"/>
            <w:shd w:val="clear" w:color="auto" w:fill="BFBFBF" w:themeFill="background1" w:themeFillShade="BF"/>
          </w:tcPr>
          <w:p w14:paraId="65055096" w14:textId="77777777" w:rsidR="006C3830" w:rsidRDefault="006C3830" w:rsidP="006C5C73">
            <w:pPr>
              <w:pStyle w:val="Tableheading"/>
            </w:pPr>
            <w:r>
              <w:rPr>
                <w:sz w:val="20"/>
                <w:szCs w:val="20"/>
              </w:rPr>
              <w:t>2017</w:t>
            </w:r>
          </w:p>
          <w:p w14:paraId="17F16AA1" w14:textId="29B8FDAB" w:rsidR="006C3830" w:rsidRPr="001D0858" w:rsidRDefault="006C3830" w:rsidP="006C5C73">
            <w:pPr>
              <w:pStyle w:val="Tableheading"/>
              <w:rPr>
                <w:sz w:val="20"/>
                <w:szCs w:val="20"/>
              </w:rPr>
            </w:pPr>
            <w:r w:rsidRPr="0EE4AC91">
              <w:rPr>
                <w:sz w:val="20"/>
                <w:szCs w:val="20"/>
              </w:rPr>
              <w:t>N</w:t>
            </w:r>
            <w:r w:rsidR="10D1C67F" w:rsidRPr="0EE4AC91">
              <w:rPr>
                <w:sz w:val="20"/>
                <w:szCs w:val="20"/>
              </w:rPr>
              <w:t>o.</w:t>
            </w:r>
            <w:r w:rsidRPr="00A1210F">
              <w:rPr>
                <w:sz w:val="20"/>
                <w:szCs w:val="20"/>
              </w:rPr>
              <w:t xml:space="preserve"> (%)</w:t>
            </w:r>
          </w:p>
        </w:tc>
        <w:tc>
          <w:tcPr>
            <w:tcW w:w="586" w:type="pct"/>
            <w:shd w:val="clear" w:color="auto" w:fill="BFBFBF" w:themeFill="background1" w:themeFillShade="BF"/>
          </w:tcPr>
          <w:p w14:paraId="239457B0" w14:textId="77777777" w:rsidR="006C3830" w:rsidRDefault="006C3830" w:rsidP="006C5C73">
            <w:pPr>
              <w:pStyle w:val="Tableheading"/>
            </w:pPr>
            <w:r>
              <w:rPr>
                <w:sz w:val="20"/>
                <w:szCs w:val="20"/>
              </w:rPr>
              <w:t>2018</w:t>
            </w:r>
          </w:p>
          <w:p w14:paraId="0CF4D36E" w14:textId="5D88CD88" w:rsidR="006C3830" w:rsidRPr="001D0858" w:rsidRDefault="006C3830" w:rsidP="006C5C73">
            <w:pPr>
              <w:pStyle w:val="Tableheading"/>
              <w:rPr>
                <w:sz w:val="20"/>
                <w:szCs w:val="20"/>
              </w:rPr>
            </w:pPr>
            <w:r w:rsidRPr="0EE4AC91">
              <w:rPr>
                <w:sz w:val="20"/>
                <w:szCs w:val="20"/>
              </w:rPr>
              <w:t>N</w:t>
            </w:r>
            <w:r w:rsidR="37658D43" w:rsidRPr="0EE4AC91">
              <w:rPr>
                <w:sz w:val="20"/>
                <w:szCs w:val="20"/>
              </w:rPr>
              <w:t>o.</w:t>
            </w:r>
            <w:r w:rsidRPr="00A1210F">
              <w:rPr>
                <w:sz w:val="20"/>
                <w:szCs w:val="20"/>
              </w:rPr>
              <w:t xml:space="preserve"> (%)</w:t>
            </w:r>
          </w:p>
        </w:tc>
        <w:tc>
          <w:tcPr>
            <w:tcW w:w="585" w:type="pct"/>
            <w:shd w:val="clear" w:color="auto" w:fill="BFBFBF" w:themeFill="background1" w:themeFillShade="BF"/>
          </w:tcPr>
          <w:p w14:paraId="275FEA4B" w14:textId="77777777" w:rsidR="006C3830" w:rsidRDefault="006C3830" w:rsidP="006C5C73">
            <w:pPr>
              <w:pStyle w:val="Tableheading"/>
            </w:pPr>
            <w:r>
              <w:rPr>
                <w:sz w:val="20"/>
                <w:szCs w:val="20"/>
              </w:rPr>
              <w:t>2019</w:t>
            </w:r>
          </w:p>
          <w:p w14:paraId="25AC1617" w14:textId="719C80DF" w:rsidR="006C3830" w:rsidRDefault="006C3830" w:rsidP="006C5C73">
            <w:pPr>
              <w:pStyle w:val="Tableheading"/>
              <w:rPr>
                <w:sz w:val="20"/>
                <w:szCs w:val="20"/>
              </w:rPr>
            </w:pPr>
            <w:r w:rsidRPr="0EE4AC91">
              <w:rPr>
                <w:sz w:val="20"/>
                <w:szCs w:val="20"/>
              </w:rPr>
              <w:t>N</w:t>
            </w:r>
            <w:r w:rsidR="4D24189A" w:rsidRPr="0EE4AC91">
              <w:rPr>
                <w:sz w:val="20"/>
                <w:szCs w:val="20"/>
              </w:rPr>
              <w:t>o.</w:t>
            </w:r>
            <w:r w:rsidRPr="00A1210F">
              <w:rPr>
                <w:sz w:val="20"/>
                <w:szCs w:val="20"/>
              </w:rPr>
              <w:t xml:space="preserve"> (%)</w:t>
            </w:r>
          </w:p>
        </w:tc>
      </w:tr>
      <w:tr w:rsidR="006C3830" w:rsidRPr="001D0858" w14:paraId="375860EC" w14:textId="77777777" w:rsidTr="006C5C73">
        <w:trPr>
          <w:trHeight w:val="20"/>
        </w:trPr>
        <w:tc>
          <w:tcPr>
            <w:tcW w:w="5000" w:type="pct"/>
            <w:gridSpan w:val="8"/>
            <w:shd w:val="clear" w:color="auto" w:fill="D9D9D9" w:themeFill="background1" w:themeFillShade="D9"/>
          </w:tcPr>
          <w:p w14:paraId="62E2F185" w14:textId="77777777" w:rsidR="006C3830" w:rsidRPr="004B4004" w:rsidRDefault="006C3830" w:rsidP="006C5C73">
            <w:pPr>
              <w:pStyle w:val="Tableheading"/>
              <w:rPr>
                <w:rFonts w:cstheme="minorHAnsi"/>
                <w:b w:val="0"/>
                <w:sz w:val="20"/>
                <w:szCs w:val="20"/>
              </w:rPr>
            </w:pPr>
            <w:r w:rsidRPr="009A00B1">
              <w:rPr>
                <w:rFonts w:cstheme="minorHAnsi"/>
                <w:sz w:val="20"/>
                <w:szCs w:val="20"/>
              </w:rPr>
              <w:t>Any ocular lubricant</w:t>
            </w:r>
          </w:p>
        </w:tc>
      </w:tr>
      <w:tr w:rsidR="006C3830" w:rsidRPr="001D0858" w14:paraId="503E8100" w14:textId="77777777" w:rsidTr="006C5C73">
        <w:trPr>
          <w:trHeight w:val="20"/>
        </w:trPr>
        <w:tc>
          <w:tcPr>
            <w:tcW w:w="900" w:type="pct"/>
          </w:tcPr>
          <w:p w14:paraId="548AFCE6" w14:textId="77777777" w:rsidR="006C3830" w:rsidRPr="00C11A25" w:rsidRDefault="006C3830" w:rsidP="006C5C73">
            <w:pPr>
              <w:pStyle w:val="Tableheading"/>
              <w:rPr>
                <w:rFonts w:cstheme="minorHAnsi"/>
                <w:sz w:val="20"/>
                <w:szCs w:val="20"/>
              </w:rPr>
            </w:pPr>
            <w:r>
              <w:rPr>
                <w:rFonts w:cstheme="minorHAnsi"/>
                <w:sz w:val="20"/>
                <w:szCs w:val="20"/>
              </w:rPr>
              <w:t>GP</w:t>
            </w:r>
          </w:p>
        </w:tc>
        <w:tc>
          <w:tcPr>
            <w:tcW w:w="585" w:type="pct"/>
          </w:tcPr>
          <w:p w14:paraId="7314E21D"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1,577,178 (78.3%)</w:t>
            </w:r>
          </w:p>
        </w:tc>
        <w:tc>
          <w:tcPr>
            <w:tcW w:w="586" w:type="pct"/>
          </w:tcPr>
          <w:p w14:paraId="03335538"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1,658,029 (79.9%)</w:t>
            </w:r>
          </w:p>
        </w:tc>
        <w:tc>
          <w:tcPr>
            <w:tcW w:w="586" w:type="pct"/>
          </w:tcPr>
          <w:p w14:paraId="6359015C"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1,574,935 (80.4%)</w:t>
            </w:r>
          </w:p>
        </w:tc>
        <w:tc>
          <w:tcPr>
            <w:tcW w:w="586" w:type="pct"/>
          </w:tcPr>
          <w:p w14:paraId="68961338"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1,495,997 (81.3%)</w:t>
            </w:r>
          </w:p>
        </w:tc>
        <w:tc>
          <w:tcPr>
            <w:tcW w:w="586" w:type="pct"/>
          </w:tcPr>
          <w:p w14:paraId="606C324B"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1,429,375 (81.6%)</w:t>
            </w:r>
          </w:p>
        </w:tc>
        <w:tc>
          <w:tcPr>
            <w:tcW w:w="586" w:type="pct"/>
          </w:tcPr>
          <w:p w14:paraId="31D2571D"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1,452,959 (80.7%)</w:t>
            </w:r>
          </w:p>
        </w:tc>
        <w:tc>
          <w:tcPr>
            <w:tcW w:w="585" w:type="pct"/>
          </w:tcPr>
          <w:p w14:paraId="6D64D4A4"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1,453,393 (79.0%)</w:t>
            </w:r>
          </w:p>
        </w:tc>
      </w:tr>
      <w:tr w:rsidR="006C3830" w:rsidRPr="001D0858" w14:paraId="6DBF469A" w14:textId="77777777" w:rsidTr="006C5C73">
        <w:trPr>
          <w:trHeight w:val="20"/>
        </w:trPr>
        <w:tc>
          <w:tcPr>
            <w:tcW w:w="900" w:type="pct"/>
          </w:tcPr>
          <w:p w14:paraId="08E7CCB9" w14:textId="77777777" w:rsidR="006C3830" w:rsidRDefault="006C3830" w:rsidP="002D463D">
            <w:pPr>
              <w:pStyle w:val="Tableheading"/>
              <w:ind w:right="-50"/>
              <w:rPr>
                <w:rFonts w:cstheme="minorHAnsi"/>
                <w:sz w:val="20"/>
                <w:szCs w:val="20"/>
              </w:rPr>
            </w:pPr>
            <w:r w:rsidRPr="00281CE9">
              <w:rPr>
                <w:rFonts w:cstheme="minorHAnsi"/>
                <w:sz w:val="20"/>
                <w:szCs w:val="20"/>
              </w:rPr>
              <w:t>Ophthalmologist</w:t>
            </w:r>
          </w:p>
        </w:tc>
        <w:tc>
          <w:tcPr>
            <w:tcW w:w="585" w:type="pct"/>
          </w:tcPr>
          <w:p w14:paraId="3FA58204"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386,648 (19.2%)</w:t>
            </w:r>
          </w:p>
        </w:tc>
        <w:tc>
          <w:tcPr>
            <w:tcW w:w="586" w:type="pct"/>
          </w:tcPr>
          <w:p w14:paraId="4B799EC1"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363,998 (17.5%)</w:t>
            </w:r>
          </w:p>
        </w:tc>
        <w:tc>
          <w:tcPr>
            <w:tcW w:w="586" w:type="pct"/>
          </w:tcPr>
          <w:p w14:paraId="13CC4103"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331,434 (16.9%)</w:t>
            </w:r>
          </w:p>
        </w:tc>
        <w:tc>
          <w:tcPr>
            <w:tcW w:w="586" w:type="pct"/>
          </w:tcPr>
          <w:p w14:paraId="1DE6BCF9"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291,511 (15.8%)</w:t>
            </w:r>
          </w:p>
        </w:tc>
        <w:tc>
          <w:tcPr>
            <w:tcW w:w="586" w:type="pct"/>
          </w:tcPr>
          <w:p w14:paraId="37EC6EBB"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 xml:space="preserve">262,061 </w:t>
            </w:r>
            <w:r>
              <w:br/>
            </w:r>
            <w:r w:rsidRPr="00FD470E">
              <w:rPr>
                <w:rFonts w:cstheme="minorBidi"/>
                <w:b w:val="0"/>
                <w:sz w:val="18"/>
                <w:szCs w:val="18"/>
              </w:rPr>
              <w:t>(15%)</w:t>
            </w:r>
          </w:p>
        </w:tc>
        <w:tc>
          <w:tcPr>
            <w:tcW w:w="586" w:type="pct"/>
          </w:tcPr>
          <w:p w14:paraId="0460C059"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280,873 (15.6%)</w:t>
            </w:r>
          </w:p>
        </w:tc>
        <w:tc>
          <w:tcPr>
            <w:tcW w:w="585" w:type="pct"/>
          </w:tcPr>
          <w:p w14:paraId="0EBFC398"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301,869 (16.4%)</w:t>
            </w:r>
          </w:p>
        </w:tc>
      </w:tr>
      <w:tr w:rsidR="006C3830" w:rsidRPr="001D0858" w14:paraId="39A3325F" w14:textId="77777777" w:rsidTr="006C5C73">
        <w:trPr>
          <w:trHeight w:val="20"/>
        </w:trPr>
        <w:tc>
          <w:tcPr>
            <w:tcW w:w="900" w:type="pct"/>
          </w:tcPr>
          <w:p w14:paraId="5E047E7A" w14:textId="77777777" w:rsidR="006C3830" w:rsidRPr="00C11A25" w:rsidRDefault="006C3830" w:rsidP="006C5C73">
            <w:pPr>
              <w:pStyle w:val="Tableheading"/>
              <w:rPr>
                <w:rFonts w:cstheme="minorHAnsi"/>
                <w:sz w:val="20"/>
                <w:szCs w:val="20"/>
              </w:rPr>
            </w:pPr>
            <w:r>
              <w:rPr>
                <w:rFonts w:cstheme="minorHAnsi"/>
                <w:sz w:val="20"/>
                <w:szCs w:val="20"/>
              </w:rPr>
              <w:t>Optometrist</w:t>
            </w:r>
          </w:p>
        </w:tc>
        <w:tc>
          <w:tcPr>
            <w:tcW w:w="585" w:type="pct"/>
          </w:tcPr>
          <w:p w14:paraId="6D74E3F6"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24,172 (1.2%)</w:t>
            </w:r>
          </w:p>
        </w:tc>
        <w:tc>
          <w:tcPr>
            <w:tcW w:w="586" w:type="pct"/>
          </w:tcPr>
          <w:p w14:paraId="385A45CF"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 xml:space="preserve">24,371 </w:t>
            </w:r>
            <w:r>
              <w:br/>
            </w:r>
            <w:r w:rsidRPr="00FD470E">
              <w:rPr>
                <w:rFonts w:cstheme="minorBidi"/>
                <w:b w:val="0"/>
                <w:sz w:val="18"/>
                <w:szCs w:val="18"/>
              </w:rPr>
              <w:t>(1.2%)</w:t>
            </w:r>
          </w:p>
        </w:tc>
        <w:tc>
          <w:tcPr>
            <w:tcW w:w="586" w:type="pct"/>
          </w:tcPr>
          <w:p w14:paraId="7A34F056"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25,102 (1.3%)</w:t>
            </w:r>
          </w:p>
        </w:tc>
        <w:tc>
          <w:tcPr>
            <w:tcW w:w="586" w:type="pct"/>
          </w:tcPr>
          <w:p w14:paraId="5BF500C9"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24,933 (1.4%)</w:t>
            </w:r>
          </w:p>
        </w:tc>
        <w:tc>
          <w:tcPr>
            <w:tcW w:w="586" w:type="pct"/>
          </w:tcPr>
          <w:p w14:paraId="612C0E70"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 xml:space="preserve">31,311 </w:t>
            </w:r>
            <w:r>
              <w:br/>
            </w:r>
            <w:r w:rsidRPr="00FD470E">
              <w:rPr>
                <w:rFonts w:cstheme="minorBidi"/>
                <w:b w:val="0"/>
                <w:sz w:val="18"/>
                <w:szCs w:val="18"/>
              </w:rPr>
              <w:t>(1.8%)</w:t>
            </w:r>
          </w:p>
        </w:tc>
        <w:tc>
          <w:tcPr>
            <w:tcW w:w="586" w:type="pct"/>
          </w:tcPr>
          <w:p w14:paraId="7232BC58"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42,456 (2.4%)</w:t>
            </w:r>
          </w:p>
        </w:tc>
        <w:tc>
          <w:tcPr>
            <w:tcW w:w="585" w:type="pct"/>
          </w:tcPr>
          <w:p w14:paraId="1F707E1F"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59,938 (3.3%)</w:t>
            </w:r>
          </w:p>
        </w:tc>
      </w:tr>
      <w:tr w:rsidR="006C3830" w:rsidRPr="001D0858" w14:paraId="34C60D7F" w14:textId="77777777" w:rsidTr="006C5C73">
        <w:trPr>
          <w:trHeight w:val="20"/>
        </w:trPr>
        <w:tc>
          <w:tcPr>
            <w:tcW w:w="900" w:type="pct"/>
          </w:tcPr>
          <w:p w14:paraId="44D02873" w14:textId="25CA075A" w:rsidR="006C3830" w:rsidRDefault="00697D58" w:rsidP="006C5C73">
            <w:pPr>
              <w:pStyle w:val="Tableheading"/>
              <w:rPr>
                <w:rFonts w:cstheme="minorHAnsi"/>
                <w:sz w:val="20"/>
                <w:szCs w:val="20"/>
              </w:rPr>
            </w:pPr>
            <w:r>
              <w:rPr>
                <w:rFonts w:cstheme="minorHAnsi"/>
                <w:sz w:val="20"/>
                <w:szCs w:val="20"/>
              </w:rPr>
              <w:t>Other s</w:t>
            </w:r>
            <w:r w:rsidR="006C3830">
              <w:rPr>
                <w:rFonts w:cstheme="minorHAnsi"/>
                <w:sz w:val="20"/>
                <w:szCs w:val="20"/>
              </w:rPr>
              <w:t>pecialist</w:t>
            </w:r>
          </w:p>
        </w:tc>
        <w:tc>
          <w:tcPr>
            <w:tcW w:w="585" w:type="pct"/>
          </w:tcPr>
          <w:p w14:paraId="00AC97A0"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26,206 (1.3%)</w:t>
            </w:r>
          </w:p>
        </w:tc>
        <w:tc>
          <w:tcPr>
            <w:tcW w:w="586" w:type="pct"/>
          </w:tcPr>
          <w:p w14:paraId="7841926A"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 xml:space="preserve">27,119 </w:t>
            </w:r>
            <w:r>
              <w:br/>
            </w:r>
            <w:r w:rsidRPr="00FD470E">
              <w:rPr>
                <w:rFonts w:cstheme="minorBidi"/>
                <w:b w:val="0"/>
                <w:sz w:val="18"/>
                <w:szCs w:val="18"/>
              </w:rPr>
              <w:t>(1.3%)</w:t>
            </w:r>
          </w:p>
        </w:tc>
        <w:tc>
          <w:tcPr>
            <w:tcW w:w="586" w:type="pct"/>
          </w:tcPr>
          <w:p w14:paraId="069ADCAE"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25,650 (1.3%)</w:t>
            </w:r>
          </w:p>
        </w:tc>
        <w:tc>
          <w:tcPr>
            <w:tcW w:w="586" w:type="pct"/>
          </w:tcPr>
          <w:p w14:paraId="7E10BB13"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24,677 (1.3%)</w:t>
            </w:r>
          </w:p>
        </w:tc>
        <w:tc>
          <w:tcPr>
            <w:tcW w:w="586" w:type="pct"/>
          </w:tcPr>
          <w:p w14:paraId="62E5CD20"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 xml:space="preserve">23,434 </w:t>
            </w:r>
            <w:r>
              <w:br/>
            </w:r>
            <w:r w:rsidRPr="00FD470E">
              <w:rPr>
                <w:rFonts w:cstheme="minorBidi"/>
                <w:b w:val="0"/>
                <w:sz w:val="18"/>
                <w:szCs w:val="18"/>
              </w:rPr>
              <w:t>(1.3%)</w:t>
            </w:r>
          </w:p>
        </w:tc>
        <w:tc>
          <w:tcPr>
            <w:tcW w:w="586" w:type="pct"/>
          </w:tcPr>
          <w:p w14:paraId="24FB1CF8"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19,918 (1.1%)</w:t>
            </w:r>
          </w:p>
        </w:tc>
        <w:tc>
          <w:tcPr>
            <w:tcW w:w="585" w:type="pct"/>
          </w:tcPr>
          <w:p w14:paraId="50930F7D"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19,994 (1.1%)</w:t>
            </w:r>
          </w:p>
        </w:tc>
      </w:tr>
      <w:tr w:rsidR="006C3830" w:rsidRPr="001D0858" w14:paraId="20904535" w14:textId="77777777" w:rsidTr="006C5C73">
        <w:trPr>
          <w:trHeight w:val="20"/>
        </w:trPr>
        <w:tc>
          <w:tcPr>
            <w:tcW w:w="900" w:type="pct"/>
          </w:tcPr>
          <w:p w14:paraId="2D0087DF" w14:textId="77777777" w:rsidR="006C3830" w:rsidRPr="00C11A25" w:rsidRDefault="006C3830" w:rsidP="006C5C73">
            <w:pPr>
              <w:pStyle w:val="Tableheading"/>
              <w:rPr>
                <w:rFonts w:cstheme="minorHAnsi"/>
                <w:sz w:val="20"/>
                <w:szCs w:val="20"/>
              </w:rPr>
            </w:pPr>
            <w:r>
              <w:rPr>
                <w:rFonts w:cstheme="minorHAnsi"/>
                <w:sz w:val="20"/>
                <w:szCs w:val="20"/>
              </w:rPr>
              <w:t>Nurse practitioner</w:t>
            </w:r>
          </w:p>
        </w:tc>
        <w:tc>
          <w:tcPr>
            <w:tcW w:w="585" w:type="pct"/>
          </w:tcPr>
          <w:p w14:paraId="08693B79"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1,271 (0.1%)</w:t>
            </w:r>
          </w:p>
        </w:tc>
        <w:tc>
          <w:tcPr>
            <w:tcW w:w="586" w:type="pct"/>
          </w:tcPr>
          <w:p w14:paraId="481B530B"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 xml:space="preserve">2,159 </w:t>
            </w:r>
            <w:r>
              <w:br/>
            </w:r>
            <w:r w:rsidRPr="00FD470E">
              <w:rPr>
                <w:rFonts w:cstheme="minorBidi"/>
                <w:b w:val="0"/>
                <w:sz w:val="18"/>
                <w:szCs w:val="18"/>
              </w:rPr>
              <w:t>(0.1%)</w:t>
            </w:r>
          </w:p>
        </w:tc>
        <w:tc>
          <w:tcPr>
            <w:tcW w:w="586" w:type="pct"/>
          </w:tcPr>
          <w:p w14:paraId="5B4DAEC7"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 xml:space="preserve">2,793 </w:t>
            </w:r>
            <w:r>
              <w:br/>
            </w:r>
            <w:r w:rsidRPr="00FD470E">
              <w:rPr>
                <w:rFonts w:cstheme="minorBidi"/>
                <w:b w:val="0"/>
                <w:sz w:val="18"/>
                <w:szCs w:val="18"/>
              </w:rPr>
              <w:t>(0.1%)</w:t>
            </w:r>
          </w:p>
        </w:tc>
        <w:tc>
          <w:tcPr>
            <w:tcW w:w="586" w:type="pct"/>
          </w:tcPr>
          <w:p w14:paraId="4E36E3B4"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3,996 (0.2%)</w:t>
            </w:r>
          </w:p>
        </w:tc>
        <w:tc>
          <w:tcPr>
            <w:tcW w:w="586" w:type="pct"/>
          </w:tcPr>
          <w:p w14:paraId="2ACA614F"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 xml:space="preserve">4,685 </w:t>
            </w:r>
            <w:r>
              <w:br/>
            </w:r>
            <w:r w:rsidRPr="00FD470E">
              <w:rPr>
                <w:rFonts w:cstheme="minorBidi"/>
                <w:b w:val="0"/>
                <w:sz w:val="18"/>
                <w:szCs w:val="18"/>
              </w:rPr>
              <w:t>(0.3%)</w:t>
            </w:r>
          </w:p>
        </w:tc>
        <w:tc>
          <w:tcPr>
            <w:tcW w:w="586" w:type="pct"/>
          </w:tcPr>
          <w:p w14:paraId="3103E346"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 xml:space="preserve">4,689 </w:t>
            </w:r>
            <w:r>
              <w:br/>
            </w:r>
            <w:r w:rsidRPr="00FD470E">
              <w:rPr>
                <w:rFonts w:cstheme="minorBidi"/>
                <w:b w:val="0"/>
                <w:sz w:val="18"/>
                <w:szCs w:val="18"/>
              </w:rPr>
              <w:t>(0.3%)</w:t>
            </w:r>
          </w:p>
        </w:tc>
        <w:tc>
          <w:tcPr>
            <w:tcW w:w="585" w:type="pct"/>
          </w:tcPr>
          <w:p w14:paraId="7D32CA85" w14:textId="77777777" w:rsidR="006C3830" w:rsidRPr="00FD470E" w:rsidRDefault="006C3830" w:rsidP="006C5C73">
            <w:pPr>
              <w:pStyle w:val="Tableheading"/>
              <w:rPr>
                <w:rFonts w:cstheme="minorBidi"/>
                <w:b w:val="0"/>
                <w:sz w:val="18"/>
                <w:szCs w:val="18"/>
              </w:rPr>
            </w:pPr>
            <w:r w:rsidRPr="00FD470E">
              <w:rPr>
                <w:rFonts w:cstheme="minorBidi"/>
                <w:b w:val="0"/>
                <w:sz w:val="18"/>
                <w:szCs w:val="18"/>
              </w:rPr>
              <w:t xml:space="preserve">4,714 </w:t>
            </w:r>
            <w:r>
              <w:br/>
            </w:r>
            <w:r w:rsidRPr="00FD470E">
              <w:rPr>
                <w:rFonts w:cstheme="minorBidi"/>
                <w:b w:val="0"/>
                <w:sz w:val="18"/>
                <w:szCs w:val="18"/>
              </w:rPr>
              <w:t>(0.3%)</w:t>
            </w:r>
          </w:p>
        </w:tc>
      </w:tr>
      <w:tr w:rsidR="006C3830" w:rsidRPr="001D0858" w14:paraId="143601D5" w14:textId="77777777" w:rsidTr="006C5C73">
        <w:trPr>
          <w:trHeight w:val="20"/>
        </w:trPr>
        <w:tc>
          <w:tcPr>
            <w:tcW w:w="900" w:type="pct"/>
          </w:tcPr>
          <w:p w14:paraId="59BBC384" w14:textId="77777777" w:rsidR="006C3830" w:rsidRDefault="006C3830" w:rsidP="006C5C73">
            <w:pPr>
              <w:pStyle w:val="Tableheading"/>
              <w:rPr>
                <w:rFonts w:cstheme="minorHAnsi"/>
                <w:sz w:val="20"/>
                <w:szCs w:val="20"/>
              </w:rPr>
            </w:pPr>
            <w:r>
              <w:rPr>
                <w:rFonts w:cstheme="minorHAnsi"/>
                <w:sz w:val="20"/>
                <w:szCs w:val="20"/>
              </w:rPr>
              <w:t>Total</w:t>
            </w:r>
          </w:p>
        </w:tc>
        <w:tc>
          <w:tcPr>
            <w:tcW w:w="585" w:type="pct"/>
            <w:vAlign w:val="center"/>
          </w:tcPr>
          <w:p w14:paraId="134880D0" w14:textId="77777777" w:rsidR="006C3830" w:rsidRPr="00FD470E" w:rsidRDefault="006C3830" w:rsidP="006C5C73">
            <w:pPr>
              <w:pStyle w:val="Tableheading"/>
              <w:rPr>
                <w:rFonts w:cstheme="minorBidi"/>
                <w:sz w:val="18"/>
                <w:szCs w:val="18"/>
              </w:rPr>
            </w:pPr>
            <w:r w:rsidRPr="00FD470E">
              <w:rPr>
                <w:rFonts w:cstheme="minorBidi"/>
                <w:sz w:val="18"/>
                <w:szCs w:val="18"/>
              </w:rPr>
              <w:t>2,015,475 (100%)</w:t>
            </w:r>
          </w:p>
        </w:tc>
        <w:tc>
          <w:tcPr>
            <w:tcW w:w="586" w:type="pct"/>
            <w:vAlign w:val="center"/>
          </w:tcPr>
          <w:p w14:paraId="5F826794" w14:textId="77777777" w:rsidR="006C3830" w:rsidRPr="00FD470E" w:rsidRDefault="006C3830" w:rsidP="006C5C73">
            <w:pPr>
              <w:pStyle w:val="Tableheading"/>
              <w:rPr>
                <w:rFonts w:cstheme="minorBidi"/>
                <w:sz w:val="18"/>
                <w:szCs w:val="18"/>
              </w:rPr>
            </w:pPr>
            <w:r w:rsidRPr="00FD470E">
              <w:rPr>
                <w:rFonts w:cstheme="minorBidi"/>
                <w:sz w:val="18"/>
                <w:szCs w:val="18"/>
              </w:rPr>
              <w:t>2,075,676 (100%)</w:t>
            </w:r>
          </w:p>
        </w:tc>
        <w:tc>
          <w:tcPr>
            <w:tcW w:w="586" w:type="pct"/>
            <w:vAlign w:val="center"/>
          </w:tcPr>
          <w:p w14:paraId="28CC8590" w14:textId="77777777" w:rsidR="006C3830" w:rsidRPr="00FD470E" w:rsidRDefault="006C3830" w:rsidP="006C5C73">
            <w:pPr>
              <w:pStyle w:val="Tableheading"/>
              <w:rPr>
                <w:rFonts w:cstheme="minorBidi"/>
                <w:sz w:val="18"/>
                <w:szCs w:val="18"/>
              </w:rPr>
            </w:pPr>
            <w:r w:rsidRPr="00FD470E">
              <w:rPr>
                <w:rFonts w:cstheme="minorBidi"/>
                <w:sz w:val="18"/>
                <w:szCs w:val="18"/>
              </w:rPr>
              <w:t>1,959,914 (100%)</w:t>
            </w:r>
          </w:p>
        </w:tc>
        <w:tc>
          <w:tcPr>
            <w:tcW w:w="586" w:type="pct"/>
            <w:vAlign w:val="center"/>
          </w:tcPr>
          <w:p w14:paraId="492CB543" w14:textId="77777777" w:rsidR="006C3830" w:rsidRPr="00FD470E" w:rsidRDefault="006C3830" w:rsidP="006C5C73">
            <w:pPr>
              <w:pStyle w:val="Tableheading"/>
              <w:rPr>
                <w:rFonts w:cstheme="minorBidi"/>
                <w:sz w:val="18"/>
                <w:szCs w:val="18"/>
              </w:rPr>
            </w:pPr>
            <w:r w:rsidRPr="00FD470E">
              <w:rPr>
                <w:rFonts w:cstheme="minorBidi"/>
                <w:sz w:val="18"/>
                <w:szCs w:val="18"/>
              </w:rPr>
              <w:t>1,841,114 (100%)</w:t>
            </w:r>
          </w:p>
        </w:tc>
        <w:tc>
          <w:tcPr>
            <w:tcW w:w="586" w:type="pct"/>
            <w:vAlign w:val="center"/>
          </w:tcPr>
          <w:p w14:paraId="53329DE9" w14:textId="77777777" w:rsidR="006C3830" w:rsidRPr="00FD470E" w:rsidRDefault="006C3830" w:rsidP="006C5C73">
            <w:pPr>
              <w:pStyle w:val="Tableheading"/>
              <w:rPr>
                <w:rFonts w:cstheme="minorBidi"/>
                <w:sz w:val="18"/>
                <w:szCs w:val="18"/>
              </w:rPr>
            </w:pPr>
            <w:r w:rsidRPr="00FD470E">
              <w:rPr>
                <w:rFonts w:cstheme="minorBidi"/>
                <w:sz w:val="18"/>
                <w:szCs w:val="18"/>
              </w:rPr>
              <w:t>1,750,866 (100%)</w:t>
            </w:r>
          </w:p>
        </w:tc>
        <w:tc>
          <w:tcPr>
            <w:tcW w:w="586" w:type="pct"/>
            <w:vAlign w:val="center"/>
          </w:tcPr>
          <w:p w14:paraId="57E0D3ED" w14:textId="77777777" w:rsidR="006C3830" w:rsidRPr="00FD470E" w:rsidRDefault="006C3830" w:rsidP="006C5C73">
            <w:pPr>
              <w:pStyle w:val="Tableheading"/>
              <w:rPr>
                <w:rFonts w:cstheme="minorBidi"/>
                <w:sz w:val="18"/>
                <w:szCs w:val="18"/>
              </w:rPr>
            </w:pPr>
            <w:r w:rsidRPr="00FD470E">
              <w:rPr>
                <w:rFonts w:cstheme="minorBidi"/>
                <w:sz w:val="18"/>
                <w:szCs w:val="18"/>
              </w:rPr>
              <w:t>1,800,895 (100%)</w:t>
            </w:r>
          </w:p>
        </w:tc>
        <w:tc>
          <w:tcPr>
            <w:tcW w:w="585" w:type="pct"/>
            <w:vAlign w:val="center"/>
          </w:tcPr>
          <w:p w14:paraId="672F1498" w14:textId="77777777" w:rsidR="006C3830" w:rsidRPr="00FD470E" w:rsidRDefault="006C3830" w:rsidP="006C5C73">
            <w:pPr>
              <w:pStyle w:val="Tableheading"/>
              <w:rPr>
                <w:rFonts w:cstheme="minorBidi"/>
                <w:sz w:val="18"/>
                <w:szCs w:val="18"/>
              </w:rPr>
            </w:pPr>
            <w:r w:rsidRPr="00FD470E">
              <w:rPr>
                <w:rFonts w:cstheme="minorBidi"/>
                <w:sz w:val="18"/>
                <w:szCs w:val="18"/>
              </w:rPr>
              <w:t>1,839,908 (100%)</w:t>
            </w:r>
          </w:p>
        </w:tc>
      </w:tr>
    </w:tbl>
    <w:p w14:paraId="16845D33" w14:textId="77777777" w:rsidR="006C3830" w:rsidRDefault="006C3830" w:rsidP="002F5B74"/>
    <w:p w14:paraId="72937C27" w14:textId="0EEBF2C1" w:rsidR="003C6BE6" w:rsidRDefault="003C6BE6" w:rsidP="003C6BE6">
      <w:r w:rsidRPr="00C14383">
        <w:t>In 2019, GPs prescribed 337</w:t>
      </w:r>
      <w:r w:rsidRPr="00124B1B">
        <w:t>,341</w:t>
      </w:r>
      <w:r>
        <w:t xml:space="preserve"> of the single dose PF ocular lubricant</w:t>
      </w:r>
      <w:r w:rsidR="00F366A5">
        <w:t xml:space="preserve"> (76.6%)</w:t>
      </w:r>
      <w:r>
        <w:t xml:space="preserve">, </w:t>
      </w:r>
      <w:r w:rsidRPr="0009181D">
        <w:t>181,196</w:t>
      </w:r>
      <w:r w:rsidR="00F366A5">
        <w:t xml:space="preserve"> (58.4%)</w:t>
      </w:r>
      <w:r>
        <w:t xml:space="preserve"> of the multidose PF ocular lubricant and 934,856 </w:t>
      </w:r>
      <w:r w:rsidR="00C14383">
        <w:t xml:space="preserve">(85.8%) </w:t>
      </w:r>
      <w:r>
        <w:t>of the PC ocular lubricant prescriptions dispensed</w:t>
      </w:r>
      <w:r w:rsidR="00C14383">
        <w:t xml:space="preserve"> (</w:t>
      </w:r>
      <w:r w:rsidR="00D856C5">
        <w:t xml:space="preserve">Figure </w:t>
      </w:r>
      <w:r w:rsidR="007E7704">
        <w:t>8</w:t>
      </w:r>
      <w:r w:rsidR="00D856C5">
        <w:t xml:space="preserve"> and </w:t>
      </w:r>
      <w:r w:rsidR="00C14383">
        <w:t xml:space="preserve">Table </w:t>
      </w:r>
      <w:r w:rsidR="00A14101">
        <w:t>6</w:t>
      </w:r>
      <w:r w:rsidR="00C14383">
        <w:t>)</w:t>
      </w:r>
      <w:r>
        <w:t>.</w:t>
      </w:r>
    </w:p>
    <w:p w14:paraId="6E16212D" w14:textId="5D3DC390" w:rsidR="002326E5" w:rsidRDefault="00983141" w:rsidP="002F5B74">
      <w:r w:rsidRPr="00C8105B">
        <w:t xml:space="preserve">While the </w:t>
      </w:r>
      <w:r w:rsidR="0084510C" w:rsidRPr="00C8105B">
        <w:t xml:space="preserve">number of </w:t>
      </w:r>
      <w:r w:rsidR="00C14383" w:rsidRPr="00C8105B">
        <w:t xml:space="preserve">any </w:t>
      </w:r>
      <w:r w:rsidRPr="00C8105B">
        <w:t xml:space="preserve">ocular lubricants that were supplied by GPs </w:t>
      </w:r>
      <w:r w:rsidR="0084510C" w:rsidRPr="00C8105B">
        <w:t xml:space="preserve">fell </w:t>
      </w:r>
      <w:r w:rsidR="00D80347" w:rsidRPr="00C8105B">
        <w:t>from 1.</w:t>
      </w:r>
      <w:r w:rsidR="00004209" w:rsidRPr="00C8105B">
        <w:t xml:space="preserve">58 million </w:t>
      </w:r>
      <w:r w:rsidR="00CE33FF" w:rsidRPr="00C8105B">
        <w:t xml:space="preserve">prescriptions in 2013 to 1.45 million in 2019, the </w:t>
      </w:r>
      <w:r w:rsidR="00C2404C" w:rsidRPr="00C8105B">
        <w:t xml:space="preserve">total </w:t>
      </w:r>
      <w:r w:rsidR="00CE33FF" w:rsidRPr="00C8105B">
        <w:t xml:space="preserve">number </w:t>
      </w:r>
      <w:r w:rsidR="00967A7D" w:rsidRPr="00C8105B">
        <w:t xml:space="preserve">of prescriptions </w:t>
      </w:r>
      <w:r w:rsidR="00577AB1" w:rsidRPr="00C8105B">
        <w:t>supplied</w:t>
      </w:r>
      <w:r w:rsidR="00967A7D" w:rsidRPr="00C8105B">
        <w:t xml:space="preserve"> by GPs that were either </w:t>
      </w:r>
      <w:r w:rsidR="00E32DD8" w:rsidRPr="00C8105B">
        <w:t xml:space="preserve">single dose </w:t>
      </w:r>
      <w:r w:rsidR="00967A7D" w:rsidRPr="00C8105B">
        <w:t xml:space="preserve">or </w:t>
      </w:r>
      <w:r w:rsidR="00E32DD8" w:rsidRPr="00C8105B">
        <w:t xml:space="preserve">multidose PF ocular lubricants </w:t>
      </w:r>
      <w:r w:rsidR="00967A7D" w:rsidRPr="00C8105B">
        <w:t xml:space="preserve">increased </w:t>
      </w:r>
      <w:r w:rsidR="00E32DD8" w:rsidRPr="00C8105B">
        <w:t xml:space="preserve">(Figure </w:t>
      </w:r>
      <w:r w:rsidR="007E7704">
        <w:t>8</w:t>
      </w:r>
      <w:r w:rsidR="00C8105B" w:rsidRPr="00C8105B">
        <w:t xml:space="preserve"> and Table </w:t>
      </w:r>
      <w:r w:rsidR="008147C1">
        <w:t>7</w:t>
      </w:r>
      <w:r w:rsidR="00E32DD8" w:rsidRPr="00C8105B">
        <w:t>)</w:t>
      </w:r>
      <w:r w:rsidR="00035D1F" w:rsidRPr="00C8105B">
        <w:t>.</w:t>
      </w:r>
      <w:r w:rsidR="00577AB1" w:rsidRPr="00C8105B">
        <w:t xml:space="preserve"> </w:t>
      </w:r>
      <w:r w:rsidR="00C2404C" w:rsidRPr="00C8105B">
        <w:t xml:space="preserve">In contrast the total number of </w:t>
      </w:r>
      <w:r w:rsidR="004D6F05">
        <w:t>P</w:t>
      </w:r>
      <w:r w:rsidR="00C2404C" w:rsidRPr="00C8105B">
        <w:t>C ocular</w:t>
      </w:r>
      <w:r w:rsidR="00C2404C">
        <w:t xml:space="preserve"> lubricant</w:t>
      </w:r>
      <w:r w:rsidR="00C2404C" w:rsidRPr="00C2404C">
        <w:t xml:space="preserve"> prescriptions supplied by GPs </w:t>
      </w:r>
      <w:r w:rsidR="0026405F">
        <w:t xml:space="preserve">fell from 1.30 million in 2013 to </w:t>
      </w:r>
      <w:r w:rsidR="002326E5" w:rsidRPr="002326E5">
        <w:t>934,856</w:t>
      </w:r>
      <w:r w:rsidR="002326E5">
        <w:t xml:space="preserve"> in 2019</w:t>
      </w:r>
      <w:r w:rsidR="009E2B92">
        <w:t xml:space="preserve"> (28.2% decrease)</w:t>
      </w:r>
      <w:r w:rsidR="002326E5">
        <w:t xml:space="preserve">. </w:t>
      </w:r>
    </w:p>
    <w:p w14:paraId="4BCFDA55" w14:textId="1420784A" w:rsidR="000F40BB" w:rsidRDefault="000F40BB" w:rsidP="00944A66">
      <w:pPr>
        <w:spacing w:after="60"/>
      </w:pPr>
      <w:r>
        <w:rPr>
          <w:noProof/>
        </w:rPr>
        <w:lastRenderedPageBreak/>
        <w:drawing>
          <wp:inline distT="0" distB="0" distL="0" distR="0" wp14:anchorId="3CB37025" wp14:editId="343D0BA2">
            <wp:extent cx="5687695" cy="3187065"/>
            <wp:effectExtent l="0" t="0" r="8255" b="13335"/>
            <wp:docPr id="22" name="Chart 22" title="Figure 8: Number of single dose or multidose preservative free (PF) or multidose preservative containing (PC) ocular lubricant prescriptions dispensed that were supplied by GPs by calendar year 2013 to 2019.">
              <a:extLst xmlns:a="http://schemas.openxmlformats.org/drawingml/2006/main">
                <a:ext uri="{FF2B5EF4-FFF2-40B4-BE49-F238E27FC236}">
                  <a16:creationId xmlns:a16="http://schemas.microsoft.com/office/drawing/2014/main" id="{30F3A116-AA52-4107-A5E3-CF9F2DFDC1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A1E88C3" w14:textId="5A2E6B83" w:rsidR="00FB0FEF" w:rsidRDefault="00FB0FEF" w:rsidP="00FB0FEF">
      <w:pPr>
        <w:pStyle w:val="Figuretitle"/>
      </w:pPr>
      <w:r w:rsidRPr="00DF2CA0">
        <w:t xml:space="preserve">Figure </w:t>
      </w:r>
      <w:r w:rsidR="00F63B9A">
        <w:t>8</w:t>
      </w:r>
      <w:r w:rsidRPr="00DF2CA0">
        <w:t>: Number of</w:t>
      </w:r>
      <w:r>
        <w:t xml:space="preserve"> single dose or multidose preservative free (PF) </w:t>
      </w:r>
      <w:r w:rsidR="00EA6C8E">
        <w:t xml:space="preserve">or multidose preservative containing (PC) </w:t>
      </w:r>
      <w:r>
        <w:t xml:space="preserve">ocular lubricant </w:t>
      </w:r>
      <w:r w:rsidRPr="00DF2CA0">
        <w:t xml:space="preserve">prescriptions dispensed </w:t>
      </w:r>
      <w:r w:rsidR="003A58F1">
        <w:t xml:space="preserve">that were supplied by </w:t>
      </w:r>
      <w:r>
        <w:t>GPs by calendar year 2013 to 2019</w:t>
      </w:r>
      <w:r w:rsidRPr="00DF2CA0">
        <w:t>.</w:t>
      </w:r>
    </w:p>
    <w:p w14:paraId="096F1A92" w14:textId="77777777" w:rsidR="00B52D0F" w:rsidRPr="00D90880" w:rsidRDefault="00B52D0F" w:rsidP="003546E3"/>
    <w:p w14:paraId="730F9C71" w14:textId="2C5558B5" w:rsidR="00FC41B9" w:rsidRDefault="00687ED2" w:rsidP="00687ED2">
      <w:pPr>
        <w:pStyle w:val="Tabletitle"/>
      </w:pPr>
      <w:r>
        <w:t>T</w:t>
      </w:r>
      <w:r w:rsidRPr="00687ED2">
        <w:t xml:space="preserve">able </w:t>
      </w:r>
      <w:r w:rsidR="008147C1">
        <w:t>7</w:t>
      </w:r>
      <w:r w:rsidRPr="00687ED2">
        <w:t>:</w:t>
      </w:r>
      <w:r>
        <w:t xml:space="preserve"> N</w:t>
      </w:r>
      <w:r w:rsidRPr="00687ED2">
        <w:t>umber and proportion of dispensed prescriptions of ocular lubricant by type of formulation and prescriber</w:t>
      </w:r>
    </w:p>
    <w:tbl>
      <w:tblPr>
        <w:tblStyle w:val="TableGrid"/>
        <w:tblW w:w="5000" w:type="pct"/>
        <w:tblLook w:val="04A0" w:firstRow="1" w:lastRow="0" w:firstColumn="1" w:lastColumn="0" w:noHBand="0" w:noVBand="1"/>
        <w:tblCaption w:val="Table 7: Number and proportion of dispensed prescriptions of ocular lubricant by type of formulation and prescriber"/>
      </w:tblPr>
      <w:tblGrid>
        <w:gridCol w:w="1611"/>
        <w:gridCol w:w="1046"/>
        <w:gridCol w:w="1048"/>
        <w:gridCol w:w="1048"/>
        <w:gridCol w:w="1049"/>
        <w:gridCol w:w="1049"/>
        <w:gridCol w:w="1049"/>
        <w:gridCol w:w="1047"/>
      </w:tblGrid>
      <w:tr w:rsidR="00A552D9" w:rsidRPr="001D0858" w14:paraId="40FFF16A" w14:textId="77777777" w:rsidTr="002F5B74">
        <w:trPr>
          <w:trHeight w:val="20"/>
          <w:tblHeader/>
        </w:trPr>
        <w:tc>
          <w:tcPr>
            <w:tcW w:w="900" w:type="pct"/>
            <w:shd w:val="clear" w:color="auto" w:fill="BFBFBF" w:themeFill="background1" w:themeFillShade="BF"/>
          </w:tcPr>
          <w:p w14:paraId="1CFC6B4B" w14:textId="77777777" w:rsidR="00A552D9" w:rsidRDefault="00A552D9" w:rsidP="006C5C73">
            <w:pPr>
              <w:pStyle w:val="Tableheading"/>
              <w:rPr>
                <w:sz w:val="20"/>
                <w:szCs w:val="20"/>
              </w:rPr>
            </w:pPr>
            <w:r>
              <w:rPr>
                <w:sz w:val="20"/>
                <w:szCs w:val="20"/>
              </w:rPr>
              <w:t>Prescriber</w:t>
            </w:r>
          </w:p>
        </w:tc>
        <w:tc>
          <w:tcPr>
            <w:tcW w:w="585" w:type="pct"/>
            <w:shd w:val="clear" w:color="auto" w:fill="BFBFBF" w:themeFill="background1" w:themeFillShade="BF"/>
          </w:tcPr>
          <w:p w14:paraId="1AACE322" w14:textId="77777777" w:rsidR="00A552D9" w:rsidRDefault="00A552D9" w:rsidP="006C5C73">
            <w:pPr>
              <w:pStyle w:val="Tableheading"/>
              <w:rPr>
                <w:sz w:val="20"/>
                <w:szCs w:val="20"/>
              </w:rPr>
            </w:pPr>
            <w:r>
              <w:rPr>
                <w:sz w:val="20"/>
                <w:szCs w:val="20"/>
              </w:rPr>
              <w:t>2013</w:t>
            </w:r>
          </w:p>
          <w:p w14:paraId="75923C61" w14:textId="58C82ABA" w:rsidR="00A552D9" w:rsidRPr="001D0858" w:rsidRDefault="16B42AC1" w:rsidP="006C5C73">
            <w:pPr>
              <w:pStyle w:val="Tableheading"/>
              <w:rPr>
                <w:sz w:val="20"/>
                <w:szCs w:val="20"/>
              </w:rPr>
            </w:pPr>
            <w:r w:rsidRPr="0EE4AC91">
              <w:rPr>
                <w:sz w:val="20"/>
                <w:szCs w:val="20"/>
              </w:rPr>
              <w:t>N</w:t>
            </w:r>
            <w:r w:rsidR="61FF47FD" w:rsidRPr="0EE4AC91">
              <w:rPr>
                <w:sz w:val="20"/>
                <w:szCs w:val="20"/>
              </w:rPr>
              <w:t>o.</w:t>
            </w:r>
            <w:r w:rsidR="00A552D9">
              <w:rPr>
                <w:sz w:val="20"/>
                <w:szCs w:val="20"/>
              </w:rPr>
              <w:t xml:space="preserve"> (%)</w:t>
            </w:r>
          </w:p>
        </w:tc>
        <w:tc>
          <w:tcPr>
            <w:tcW w:w="586" w:type="pct"/>
            <w:shd w:val="clear" w:color="auto" w:fill="BFBFBF" w:themeFill="background1" w:themeFillShade="BF"/>
          </w:tcPr>
          <w:p w14:paraId="06235BD0" w14:textId="77777777" w:rsidR="00A552D9" w:rsidRDefault="00A552D9" w:rsidP="006C5C73">
            <w:pPr>
              <w:pStyle w:val="Tableheading"/>
            </w:pPr>
            <w:r>
              <w:rPr>
                <w:sz w:val="20"/>
                <w:szCs w:val="20"/>
              </w:rPr>
              <w:t>2014</w:t>
            </w:r>
          </w:p>
          <w:p w14:paraId="1585F6BC" w14:textId="512D282A" w:rsidR="00A552D9" w:rsidRPr="001D0858" w:rsidRDefault="16B42AC1" w:rsidP="006C5C73">
            <w:pPr>
              <w:pStyle w:val="Tableheading"/>
              <w:rPr>
                <w:sz w:val="20"/>
                <w:szCs w:val="20"/>
              </w:rPr>
            </w:pPr>
            <w:r w:rsidRPr="0EE4AC91">
              <w:rPr>
                <w:sz w:val="20"/>
                <w:szCs w:val="20"/>
              </w:rPr>
              <w:t>N</w:t>
            </w:r>
            <w:r w:rsidR="7568B907" w:rsidRPr="0EE4AC91">
              <w:rPr>
                <w:sz w:val="20"/>
                <w:szCs w:val="20"/>
              </w:rPr>
              <w:t>o.</w:t>
            </w:r>
            <w:r w:rsidR="00A552D9" w:rsidRPr="00A1210F">
              <w:rPr>
                <w:sz w:val="20"/>
                <w:szCs w:val="20"/>
              </w:rPr>
              <w:t xml:space="preserve"> (%)</w:t>
            </w:r>
          </w:p>
        </w:tc>
        <w:tc>
          <w:tcPr>
            <w:tcW w:w="586" w:type="pct"/>
            <w:shd w:val="clear" w:color="auto" w:fill="BFBFBF" w:themeFill="background1" w:themeFillShade="BF"/>
          </w:tcPr>
          <w:p w14:paraId="4F57384D" w14:textId="77777777" w:rsidR="00A552D9" w:rsidRDefault="00A552D9" w:rsidP="006C5C73">
            <w:pPr>
              <w:pStyle w:val="Tableheading"/>
            </w:pPr>
            <w:r>
              <w:rPr>
                <w:sz w:val="20"/>
                <w:szCs w:val="20"/>
              </w:rPr>
              <w:t>2015</w:t>
            </w:r>
          </w:p>
          <w:p w14:paraId="6017D00A" w14:textId="508FD112" w:rsidR="00A552D9" w:rsidRPr="001D0858" w:rsidRDefault="16B42AC1" w:rsidP="006C5C73">
            <w:pPr>
              <w:pStyle w:val="Tableheading"/>
              <w:rPr>
                <w:sz w:val="20"/>
                <w:szCs w:val="20"/>
              </w:rPr>
            </w:pPr>
            <w:r w:rsidRPr="0EE4AC91">
              <w:rPr>
                <w:sz w:val="20"/>
                <w:szCs w:val="20"/>
              </w:rPr>
              <w:t>N</w:t>
            </w:r>
            <w:r w:rsidR="33B06B5F" w:rsidRPr="0EE4AC91">
              <w:rPr>
                <w:sz w:val="20"/>
                <w:szCs w:val="20"/>
              </w:rPr>
              <w:t>o.</w:t>
            </w:r>
            <w:r w:rsidR="00A552D9" w:rsidRPr="00A1210F">
              <w:rPr>
                <w:sz w:val="20"/>
                <w:szCs w:val="20"/>
              </w:rPr>
              <w:t xml:space="preserve"> (%)</w:t>
            </w:r>
          </w:p>
        </w:tc>
        <w:tc>
          <w:tcPr>
            <w:tcW w:w="586" w:type="pct"/>
            <w:shd w:val="clear" w:color="auto" w:fill="BFBFBF" w:themeFill="background1" w:themeFillShade="BF"/>
          </w:tcPr>
          <w:p w14:paraId="0C950952" w14:textId="77777777" w:rsidR="00A552D9" w:rsidRDefault="00A552D9" w:rsidP="006C5C73">
            <w:pPr>
              <w:pStyle w:val="Tableheading"/>
            </w:pPr>
            <w:r>
              <w:rPr>
                <w:sz w:val="20"/>
                <w:szCs w:val="20"/>
              </w:rPr>
              <w:t>2016</w:t>
            </w:r>
          </w:p>
          <w:p w14:paraId="4C9341AA" w14:textId="1B5D1A00" w:rsidR="00A552D9" w:rsidRPr="001D0858" w:rsidRDefault="16B42AC1" w:rsidP="006C5C73">
            <w:pPr>
              <w:pStyle w:val="Tableheading"/>
              <w:rPr>
                <w:sz w:val="20"/>
                <w:szCs w:val="20"/>
              </w:rPr>
            </w:pPr>
            <w:r w:rsidRPr="0EE4AC91">
              <w:rPr>
                <w:sz w:val="20"/>
                <w:szCs w:val="20"/>
              </w:rPr>
              <w:t>N</w:t>
            </w:r>
            <w:r w:rsidR="172DCB39" w:rsidRPr="0EE4AC91">
              <w:rPr>
                <w:sz w:val="20"/>
                <w:szCs w:val="20"/>
              </w:rPr>
              <w:t>o.</w:t>
            </w:r>
            <w:r w:rsidR="00A552D9" w:rsidRPr="00A1210F">
              <w:rPr>
                <w:sz w:val="20"/>
                <w:szCs w:val="20"/>
              </w:rPr>
              <w:t xml:space="preserve"> (%)</w:t>
            </w:r>
          </w:p>
        </w:tc>
        <w:tc>
          <w:tcPr>
            <w:tcW w:w="586" w:type="pct"/>
            <w:shd w:val="clear" w:color="auto" w:fill="BFBFBF" w:themeFill="background1" w:themeFillShade="BF"/>
          </w:tcPr>
          <w:p w14:paraId="484AFD69" w14:textId="77777777" w:rsidR="00A552D9" w:rsidRDefault="00A552D9" w:rsidP="006C5C73">
            <w:pPr>
              <w:pStyle w:val="Tableheading"/>
            </w:pPr>
            <w:r>
              <w:rPr>
                <w:sz w:val="20"/>
                <w:szCs w:val="20"/>
              </w:rPr>
              <w:t>2017</w:t>
            </w:r>
          </w:p>
          <w:p w14:paraId="7FE87923" w14:textId="4E21CD2A" w:rsidR="00A552D9" w:rsidRPr="001D0858" w:rsidRDefault="16B42AC1" w:rsidP="006C5C73">
            <w:pPr>
              <w:pStyle w:val="Tableheading"/>
              <w:rPr>
                <w:sz w:val="20"/>
                <w:szCs w:val="20"/>
              </w:rPr>
            </w:pPr>
            <w:r w:rsidRPr="0EE4AC91">
              <w:rPr>
                <w:sz w:val="20"/>
                <w:szCs w:val="20"/>
              </w:rPr>
              <w:t>N</w:t>
            </w:r>
            <w:r w:rsidR="13072BA2" w:rsidRPr="0EE4AC91">
              <w:rPr>
                <w:sz w:val="20"/>
                <w:szCs w:val="20"/>
              </w:rPr>
              <w:t>o.</w:t>
            </w:r>
            <w:r w:rsidR="00A552D9" w:rsidRPr="00A1210F">
              <w:rPr>
                <w:sz w:val="20"/>
                <w:szCs w:val="20"/>
              </w:rPr>
              <w:t xml:space="preserve"> (%)</w:t>
            </w:r>
          </w:p>
        </w:tc>
        <w:tc>
          <w:tcPr>
            <w:tcW w:w="586" w:type="pct"/>
            <w:shd w:val="clear" w:color="auto" w:fill="BFBFBF" w:themeFill="background1" w:themeFillShade="BF"/>
          </w:tcPr>
          <w:p w14:paraId="147C254F" w14:textId="77777777" w:rsidR="00A552D9" w:rsidRDefault="00A552D9" w:rsidP="006C5C73">
            <w:pPr>
              <w:pStyle w:val="Tableheading"/>
            </w:pPr>
            <w:r>
              <w:rPr>
                <w:sz w:val="20"/>
                <w:szCs w:val="20"/>
              </w:rPr>
              <w:t>2018</w:t>
            </w:r>
          </w:p>
          <w:p w14:paraId="79B00942" w14:textId="64029C46" w:rsidR="00A552D9" w:rsidRPr="001D0858" w:rsidRDefault="16B42AC1" w:rsidP="006C5C73">
            <w:pPr>
              <w:pStyle w:val="Tableheading"/>
              <w:rPr>
                <w:sz w:val="20"/>
                <w:szCs w:val="20"/>
              </w:rPr>
            </w:pPr>
            <w:r w:rsidRPr="0EE4AC91">
              <w:rPr>
                <w:sz w:val="20"/>
                <w:szCs w:val="20"/>
              </w:rPr>
              <w:t>N</w:t>
            </w:r>
            <w:r w:rsidR="6CF919DF" w:rsidRPr="0EE4AC91">
              <w:rPr>
                <w:sz w:val="20"/>
                <w:szCs w:val="20"/>
              </w:rPr>
              <w:t>o.</w:t>
            </w:r>
            <w:r w:rsidR="00A552D9" w:rsidRPr="00A1210F">
              <w:rPr>
                <w:sz w:val="20"/>
                <w:szCs w:val="20"/>
              </w:rPr>
              <w:t xml:space="preserve"> (%)</w:t>
            </w:r>
          </w:p>
        </w:tc>
        <w:tc>
          <w:tcPr>
            <w:tcW w:w="585" w:type="pct"/>
            <w:shd w:val="clear" w:color="auto" w:fill="BFBFBF" w:themeFill="background1" w:themeFillShade="BF"/>
          </w:tcPr>
          <w:p w14:paraId="716026B4" w14:textId="77777777" w:rsidR="00A552D9" w:rsidRDefault="00A552D9" w:rsidP="006C5C73">
            <w:pPr>
              <w:pStyle w:val="Tableheading"/>
            </w:pPr>
            <w:r>
              <w:rPr>
                <w:sz w:val="20"/>
                <w:szCs w:val="20"/>
              </w:rPr>
              <w:t>2019</w:t>
            </w:r>
          </w:p>
          <w:p w14:paraId="10B9BFCE" w14:textId="61CBCDD3" w:rsidR="00A552D9" w:rsidRDefault="16B42AC1" w:rsidP="006C5C73">
            <w:pPr>
              <w:pStyle w:val="Tableheading"/>
              <w:rPr>
                <w:sz w:val="20"/>
                <w:szCs w:val="20"/>
              </w:rPr>
            </w:pPr>
            <w:r w:rsidRPr="0EE4AC91">
              <w:rPr>
                <w:sz w:val="20"/>
                <w:szCs w:val="20"/>
              </w:rPr>
              <w:t>N</w:t>
            </w:r>
            <w:r w:rsidR="6C937F6B" w:rsidRPr="0EE4AC91">
              <w:rPr>
                <w:sz w:val="20"/>
                <w:szCs w:val="20"/>
              </w:rPr>
              <w:t>o.</w:t>
            </w:r>
            <w:r w:rsidR="00A552D9" w:rsidRPr="00A1210F">
              <w:rPr>
                <w:sz w:val="20"/>
                <w:szCs w:val="20"/>
              </w:rPr>
              <w:t xml:space="preserve"> (%)</w:t>
            </w:r>
          </w:p>
        </w:tc>
      </w:tr>
      <w:tr w:rsidR="002F5B74" w:rsidRPr="001D0858" w14:paraId="53B1410A" w14:textId="77777777" w:rsidTr="001C69CA">
        <w:trPr>
          <w:trHeight w:val="20"/>
        </w:trPr>
        <w:tc>
          <w:tcPr>
            <w:tcW w:w="5000" w:type="pct"/>
            <w:gridSpan w:val="8"/>
            <w:shd w:val="clear" w:color="auto" w:fill="D9D9D9" w:themeFill="background1" w:themeFillShade="D9"/>
          </w:tcPr>
          <w:p w14:paraId="554F064B" w14:textId="77777777" w:rsidR="002F5B74" w:rsidRDefault="002F5B74" w:rsidP="002F5B74">
            <w:pPr>
              <w:pStyle w:val="Tableheading"/>
              <w:rPr>
                <w:rFonts w:cstheme="minorHAnsi"/>
                <w:b w:val="0"/>
                <w:sz w:val="20"/>
                <w:szCs w:val="20"/>
              </w:rPr>
            </w:pPr>
            <w:r w:rsidRPr="004C7B69">
              <w:rPr>
                <w:rFonts w:cstheme="minorHAnsi"/>
                <w:sz w:val="20"/>
                <w:szCs w:val="20"/>
              </w:rPr>
              <w:t>Preservative free single dose</w:t>
            </w:r>
          </w:p>
        </w:tc>
      </w:tr>
      <w:tr w:rsidR="002F5B74" w:rsidRPr="001D0858" w14:paraId="6AC6FEBE" w14:textId="77777777" w:rsidTr="002F5B74">
        <w:trPr>
          <w:trHeight w:val="20"/>
        </w:trPr>
        <w:tc>
          <w:tcPr>
            <w:tcW w:w="900" w:type="pct"/>
          </w:tcPr>
          <w:p w14:paraId="5218F5A6" w14:textId="77777777" w:rsidR="002F5B74" w:rsidRDefault="002F5B74" w:rsidP="002F5B74">
            <w:pPr>
              <w:pStyle w:val="Tableheading"/>
              <w:rPr>
                <w:rFonts w:cstheme="minorHAnsi"/>
                <w:sz w:val="20"/>
                <w:szCs w:val="20"/>
              </w:rPr>
            </w:pPr>
            <w:r w:rsidRPr="002E130E">
              <w:rPr>
                <w:rFonts w:cstheme="minorHAnsi"/>
                <w:sz w:val="20"/>
                <w:szCs w:val="20"/>
              </w:rPr>
              <w:t>GP</w:t>
            </w:r>
          </w:p>
        </w:tc>
        <w:tc>
          <w:tcPr>
            <w:tcW w:w="585" w:type="pct"/>
          </w:tcPr>
          <w:p w14:paraId="2294B30E" w14:textId="4B404DCD" w:rsidR="002F5B74" w:rsidRDefault="002F5B74" w:rsidP="002F5B74">
            <w:pPr>
              <w:pStyle w:val="Tableheading"/>
              <w:rPr>
                <w:rFonts w:cstheme="minorHAnsi"/>
                <w:b w:val="0"/>
                <w:sz w:val="20"/>
                <w:szCs w:val="20"/>
              </w:rPr>
            </w:pPr>
            <w:r w:rsidRPr="00D75CD6">
              <w:rPr>
                <w:rFonts w:cstheme="minorHAnsi"/>
                <w:b w:val="0"/>
                <w:sz w:val="20"/>
                <w:szCs w:val="20"/>
              </w:rPr>
              <w:t>266,706 (73.1%)</w:t>
            </w:r>
          </w:p>
        </w:tc>
        <w:tc>
          <w:tcPr>
            <w:tcW w:w="586" w:type="pct"/>
          </w:tcPr>
          <w:p w14:paraId="3DA5DA15" w14:textId="7CF59D84" w:rsidR="002F5B74" w:rsidRDefault="002F5B74" w:rsidP="002F5B74">
            <w:pPr>
              <w:pStyle w:val="Tableheading"/>
              <w:rPr>
                <w:rFonts w:cstheme="minorHAnsi"/>
                <w:b w:val="0"/>
                <w:sz w:val="20"/>
                <w:szCs w:val="20"/>
              </w:rPr>
            </w:pPr>
            <w:r w:rsidRPr="00D75CD6">
              <w:rPr>
                <w:rFonts w:cstheme="minorHAnsi"/>
                <w:b w:val="0"/>
                <w:sz w:val="20"/>
                <w:szCs w:val="20"/>
              </w:rPr>
              <w:t>289,781 (73.9%)</w:t>
            </w:r>
          </w:p>
        </w:tc>
        <w:tc>
          <w:tcPr>
            <w:tcW w:w="586" w:type="pct"/>
          </w:tcPr>
          <w:p w14:paraId="1EAC21BC" w14:textId="75A8CE4E" w:rsidR="002F5B74" w:rsidRDefault="002F5B74" w:rsidP="002F5B74">
            <w:pPr>
              <w:pStyle w:val="Tableheading"/>
              <w:rPr>
                <w:rFonts w:cstheme="minorHAnsi"/>
                <w:b w:val="0"/>
                <w:sz w:val="20"/>
                <w:szCs w:val="20"/>
              </w:rPr>
            </w:pPr>
            <w:r w:rsidRPr="00D75CD6">
              <w:rPr>
                <w:rFonts w:cstheme="minorHAnsi"/>
                <w:b w:val="0"/>
                <w:sz w:val="20"/>
                <w:szCs w:val="20"/>
              </w:rPr>
              <w:t>307,783 (75%)</w:t>
            </w:r>
          </w:p>
        </w:tc>
        <w:tc>
          <w:tcPr>
            <w:tcW w:w="586" w:type="pct"/>
          </w:tcPr>
          <w:p w14:paraId="4C96F56C" w14:textId="67FF8231" w:rsidR="002F5B74" w:rsidRPr="00942A76" w:rsidRDefault="002F5B74" w:rsidP="002F5B74">
            <w:pPr>
              <w:pStyle w:val="Tableheading"/>
              <w:rPr>
                <w:rFonts w:cstheme="minorHAnsi"/>
                <w:b w:val="0"/>
                <w:sz w:val="20"/>
                <w:szCs w:val="20"/>
              </w:rPr>
            </w:pPr>
            <w:r w:rsidRPr="00D75CD6">
              <w:rPr>
                <w:rFonts w:cstheme="minorHAnsi"/>
                <w:b w:val="0"/>
                <w:sz w:val="20"/>
                <w:szCs w:val="20"/>
              </w:rPr>
              <w:t>303,648 (76.3%)</w:t>
            </w:r>
          </w:p>
        </w:tc>
        <w:tc>
          <w:tcPr>
            <w:tcW w:w="586" w:type="pct"/>
          </w:tcPr>
          <w:p w14:paraId="56521F0D" w14:textId="50327561" w:rsidR="002F5B74" w:rsidRPr="00942A76" w:rsidRDefault="002F5B74" w:rsidP="002F5B74">
            <w:pPr>
              <w:pStyle w:val="Tableheading"/>
              <w:rPr>
                <w:rFonts w:cstheme="minorHAnsi"/>
                <w:b w:val="0"/>
                <w:sz w:val="20"/>
                <w:szCs w:val="20"/>
              </w:rPr>
            </w:pPr>
            <w:r w:rsidRPr="00D75CD6">
              <w:rPr>
                <w:rFonts w:cstheme="minorHAnsi"/>
                <w:b w:val="0"/>
                <w:sz w:val="20"/>
                <w:szCs w:val="20"/>
              </w:rPr>
              <w:t>303,325 (76.7%)</w:t>
            </w:r>
          </w:p>
        </w:tc>
        <w:tc>
          <w:tcPr>
            <w:tcW w:w="586" w:type="pct"/>
          </w:tcPr>
          <w:p w14:paraId="277E285D" w14:textId="3ACDF370" w:rsidR="002F5B74" w:rsidRPr="00942A76" w:rsidRDefault="002F5B74" w:rsidP="002F5B74">
            <w:pPr>
              <w:pStyle w:val="Tableheading"/>
              <w:rPr>
                <w:rFonts w:cstheme="minorHAnsi"/>
                <w:b w:val="0"/>
                <w:sz w:val="20"/>
                <w:szCs w:val="20"/>
              </w:rPr>
            </w:pPr>
            <w:r w:rsidRPr="00D75CD6">
              <w:rPr>
                <w:rFonts w:cstheme="minorHAnsi"/>
                <w:b w:val="0"/>
                <w:sz w:val="20"/>
                <w:szCs w:val="20"/>
              </w:rPr>
              <w:t>323,552 (76.5%)</w:t>
            </w:r>
          </w:p>
        </w:tc>
        <w:tc>
          <w:tcPr>
            <w:tcW w:w="585" w:type="pct"/>
          </w:tcPr>
          <w:p w14:paraId="2DDF4E2E" w14:textId="0A00EA6E" w:rsidR="002F5B74" w:rsidRDefault="002F5B74" w:rsidP="002F5B74">
            <w:pPr>
              <w:pStyle w:val="Tableheading"/>
              <w:rPr>
                <w:rFonts w:cstheme="minorHAnsi"/>
                <w:b w:val="0"/>
                <w:sz w:val="20"/>
                <w:szCs w:val="20"/>
              </w:rPr>
            </w:pPr>
            <w:r w:rsidRPr="00D75CD6">
              <w:rPr>
                <w:rFonts w:cstheme="minorHAnsi"/>
                <w:b w:val="0"/>
                <w:sz w:val="20"/>
                <w:szCs w:val="20"/>
              </w:rPr>
              <w:t>337,341 (76.6%)</w:t>
            </w:r>
          </w:p>
        </w:tc>
      </w:tr>
      <w:tr w:rsidR="00813DBA" w:rsidRPr="001D0858" w14:paraId="682A8826" w14:textId="77777777" w:rsidTr="002F5B74">
        <w:trPr>
          <w:trHeight w:val="20"/>
        </w:trPr>
        <w:tc>
          <w:tcPr>
            <w:tcW w:w="900" w:type="pct"/>
          </w:tcPr>
          <w:p w14:paraId="193C4D2B" w14:textId="0BE99DD6" w:rsidR="00813DBA" w:rsidRPr="00B52D0F" w:rsidRDefault="00813DBA" w:rsidP="006C5C73">
            <w:pPr>
              <w:pStyle w:val="Tableheading"/>
              <w:ind w:right="-50"/>
              <w:rPr>
                <w:rFonts w:cstheme="minorHAnsi"/>
                <w:sz w:val="20"/>
                <w:szCs w:val="20"/>
              </w:rPr>
            </w:pPr>
            <w:r w:rsidRPr="00B52D0F">
              <w:rPr>
                <w:rFonts w:cstheme="minorHAnsi"/>
                <w:sz w:val="20"/>
                <w:szCs w:val="20"/>
              </w:rPr>
              <w:t>Ophthalmologist</w:t>
            </w:r>
          </w:p>
        </w:tc>
        <w:tc>
          <w:tcPr>
            <w:tcW w:w="585" w:type="pct"/>
          </w:tcPr>
          <w:p w14:paraId="39692537" w14:textId="1C58D590" w:rsidR="00813DBA" w:rsidRPr="00B52D0F" w:rsidRDefault="00813DBA" w:rsidP="00813DBA">
            <w:pPr>
              <w:pStyle w:val="Tableheading"/>
              <w:rPr>
                <w:rFonts w:cstheme="minorHAnsi"/>
                <w:b w:val="0"/>
                <w:sz w:val="20"/>
                <w:szCs w:val="20"/>
              </w:rPr>
            </w:pPr>
            <w:r w:rsidRPr="00B52D0F">
              <w:rPr>
                <w:rFonts w:cstheme="minorHAnsi"/>
                <w:b w:val="0"/>
                <w:sz w:val="20"/>
                <w:szCs w:val="20"/>
              </w:rPr>
              <w:t>88,924 (24.4%)</w:t>
            </w:r>
          </w:p>
        </w:tc>
        <w:tc>
          <w:tcPr>
            <w:tcW w:w="586" w:type="pct"/>
          </w:tcPr>
          <w:p w14:paraId="11C58A79" w14:textId="1705BF58" w:rsidR="00813DBA" w:rsidRPr="00B52D0F" w:rsidRDefault="00813DBA" w:rsidP="00813DBA">
            <w:pPr>
              <w:pStyle w:val="Tableheading"/>
              <w:rPr>
                <w:rFonts w:cstheme="minorHAnsi"/>
                <w:b w:val="0"/>
                <w:sz w:val="20"/>
                <w:szCs w:val="20"/>
              </w:rPr>
            </w:pPr>
            <w:r w:rsidRPr="00B52D0F">
              <w:rPr>
                <w:rFonts w:cstheme="minorHAnsi"/>
                <w:b w:val="0"/>
                <w:sz w:val="20"/>
                <w:szCs w:val="20"/>
              </w:rPr>
              <w:t>91,789 (23.4%)</w:t>
            </w:r>
          </w:p>
        </w:tc>
        <w:tc>
          <w:tcPr>
            <w:tcW w:w="586" w:type="pct"/>
          </w:tcPr>
          <w:p w14:paraId="625DEF1D" w14:textId="528A5820" w:rsidR="00813DBA" w:rsidRPr="00B52D0F" w:rsidRDefault="00813DBA" w:rsidP="00813DBA">
            <w:pPr>
              <w:pStyle w:val="Tableheading"/>
              <w:rPr>
                <w:rFonts w:cstheme="minorHAnsi"/>
                <w:b w:val="0"/>
                <w:sz w:val="20"/>
                <w:szCs w:val="20"/>
              </w:rPr>
            </w:pPr>
            <w:r w:rsidRPr="00B52D0F">
              <w:rPr>
                <w:rFonts w:cstheme="minorHAnsi"/>
                <w:b w:val="0"/>
                <w:sz w:val="20"/>
                <w:szCs w:val="20"/>
              </w:rPr>
              <w:t>90,990 (22.2%)</w:t>
            </w:r>
          </w:p>
        </w:tc>
        <w:tc>
          <w:tcPr>
            <w:tcW w:w="586" w:type="pct"/>
          </w:tcPr>
          <w:p w14:paraId="48AB1D5A" w14:textId="2063B691" w:rsidR="00813DBA" w:rsidRPr="00B52D0F" w:rsidRDefault="00813DBA" w:rsidP="00813DBA">
            <w:pPr>
              <w:pStyle w:val="Tableheading"/>
              <w:rPr>
                <w:rFonts w:cstheme="minorHAnsi"/>
                <w:b w:val="0"/>
                <w:sz w:val="20"/>
                <w:szCs w:val="20"/>
              </w:rPr>
            </w:pPr>
            <w:r w:rsidRPr="00B52D0F">
              <w:rPr>
                <w:rFonts w:cstheme="minorHAnsi"/>
                <w:b w:val="0"/>
                <w:sz w:val="20"/>
                <w:szCs w:val="20"/>
              </w:rPr>
              <w:t>82,939 (20.8%)</w:t>
            </w:r>
          </w:p>
        </w:tc>
        <w:tc>
          <w:tcPr>
            <w:tcW w:w="586" w:type="pct"/>
          </w:tcPr>
          <w:p w14:paraId="6791DC29" w14:textId="2C5FA494" w:rsidR="00813DBA" w:rsidRPr="00B52D0F" w:rsidRDefault="00813DBA" w:rsidP="00813DBA">
            <w:pPr>
              <w:pStyle w:val="Tableheading"/>
              <w:rPr>
                <w:rFonts w:cstheme="minorHAnsi"/>
                <w:b w:val="0"/>
                <w:sz w:val="20"/>
                <w:szCs w:val="20"/>
              </w:rPr>
            </w:pPr>
            <w:r w:rsidRPr="00B52D0F">
              <w:rPr>
                <w:rFonts w:cstheme="minorHAnsi"/>
                <w:b w:val="0"/>
                <w:sz w:val="20"/>
                <w:szCs w:val="20"/>
              </w:rPr>
              <w:t>78,067 (19.7%)</w:t>
            </w:r>
          </w:p>
        </w:tc>
        <w:tc>
          <w:tcPr>
            <w:tcW w:w="586" w:type="pct"/>
          </w:tcPr>
          <w:p w14:paraId="61B80242" w14:textId="6C399BAD" w:rsidR="00813DBA" w:rsidRPr="00B52D0F" w:rsidRDefault="00813DBA" w:rsidP="00813DBA">
            <w:pPr>
              <w:pStyle w:val="Tableheading"/>
              <w:rPr>
                <w:rFonts w:cstheme="minorHAnsi"/>
                <w:b w:val="0"/>
                <w:sz w:val="20"/>
                <w:szCs w:val="20"/>
              </w:rPr>
            </w:pPr>
            <w:r w:rsidRPr="00B52D0F">
              <w:rPr>
                <w:rFonts w:cstheme="minorHAnsi"/>
                <w:b w:val="0"/>
                <w:sz w:val="20"/>
                <w:szCs w:val="20"/>
              </w:rPr>
              <w:t>84,250 (19.9%)</w:t>
            </w:r>
          </w:p>
        </w:tc>
        <w:tc>
          <w:tcPr>
            <w:tcW w:w="585" w:type="pct"/>
          </w:tcPr>
          <w:p w14:paraId="6B3B975C" w14:textId="79163AD9" w:rsidR="00813DBA" w:rsidRPr="00B52D0F" w:rsidRDefault="00813DBA" w:rsidP="00813DBA">
            <w:pPr>
              <w:pStyle w:val="Tableheading"/>
              <w:rPr>
                <w:rFonts w:cstheme="minorHAnsi"/>
                <w:b w:val="0"/>
                <w:sz w:val="20"/>
                <w:szCs w:val="20"/>
              </w:rPr>
            </w:pPr>
            <w:r w:rsidRPr="00B52D0F">
              <w:rPr>
                <w:rFonts w:cstheme="minorHAnsi"/>
                <w:b w:val="0"/>
                <w:sz w:val="20"/>
                <w:szCs w:val="20"/>
              </w:rPr>
              <w:t>85,193 (19.3%)</w:t>
            </w:r>
          </w:p>
        </w:tc>
      </w:tr>
      <w:tr w:rsidR="00813DBA" w:rsidRPr="001D0858" w14:paraId="39A11442" w14:textId="77777777" w:rsidTr="002F5B74">
        <w:trPr>
          <w:trHeight w:val="20"/>
        </w:trPr>
        <w:tc>
          <w:tcPr>
            <w:tcW w:w="900" w:type="pct"/>
          </w:tcPr>
          <w:p w14:paraId="6F27BC87" w14:textId="5CF8CC3D" w:rsidR="00813DBA" w:rsidRPr="00B52D0F" w:rsidRDefault="00813DBA" w:rsidP="00813DBA">
            <w:pPr>
              <w:pStyle w:val="Tableheading"/>
              <w:rPr>
                <w:rFonts w:cstheme="minorHAnsi"/>
                <w:sz w:val="20"/>
                <w:szCs w:val="20"/>
              </w:rPr>
            </w:pPr>
            <w:r w:rsidRPr="00B52D0F">
              <w:rPr>
                <w:rFonts w:cstheme="minorHAnsi"/>
                <w:sz w:val="20"/>
                <w:szCs w:val="20"/>
              </w:rPr>
              <w:t>Optometrist</w:t>
            </w:r>
          </w:p>
        </w:tc>
        <w:tc>
          <w:tcPr>
            <w:tcW w:w="585" w:type="pct"/>
          </w:tcPr>
          <w:p w14:paraId="62786A79" w14:textId="4FC026D0" w:rsidR="00813DBA" w:rsidRPr="00B52D0F" w:rsidRDefault="00813DBA" w:rsidP="00813DBA">
            <w:pPr>
              <w:pStyle w:val="Tableheading"/>
              <w:rPr>
                <w:rFonts w:cstheme="minorHAnsi"/>
                <w:b w:val="0"/>
                <w:sz w:val="20"/>
                <w:szCs w:val="20"/>
              </w:rPr>
            </w:pPr>
            <w:r w:rsidRPr="00B52D0F">
              <w:rPr>
                <w:rFonts w:cstheme="minorHAnsi"/>
                <w:b w:val="0"/>
                <w:sz w:val="20"/>
                <w:szCs w:val="20"/>
              </w:rPr>
              <w:t>3,658 (1%)</w:t>
            </w:r>
          </w:p>
        </w:tc>
        <w:tc>
          <w:tcPr>
            <w:tcW w:w="586" w:type="pct"/>
          </w:tcPr>
          <w:p w14:paraId="40997F4B" w14:textId="199DCD8F" w:rsidR="00813DBA" w:rsidRPr="00B52D0F" w:rsidRDefault="00813DBA" w:rsidP="00813DBA">
            <w:pPr>
              <w:pStyle w:val="Tableheading"/>
              <w:rPr>
                <w:rFonts w:cstheme="minorHAnsi"/>
                <w:b w:val="0"/>
                <w:sz w:val="20"/>
                <w:szCs w:val="20"/>
              </w:rPr>
            </w:pPr>
            <w:r w:rsidRPr="00B52D0F">
              <w:rPr>
                <w:rFonts w:cstheme="minorHAnsi"/>
                <w:b w:val="0"/>
                <w:sz w:val="20"/>
                <w:szCs w:val="20"/>
              </w:rPr>
              <w:t xml:space="preserve">4,499 </w:t>
            </w:r>
            <w:r w:rsidRPr="00B52D0F">
              <w:rPr>
                <w:rFonts w:cstheme="minorHAnsi"/>
                <w:b w:val="0"/>
                <w:sz w:val="20"/>
                <w:szCs w:val="20"/>
              </w:rPr>
              <w:br/>
              <w:t>(1.1%)</w:t>
            </w:r>
          </w:p>
        </w:tc>
        <w:tc>
          <w:tcPr>
            <w:tcW w:w="586" w:type="pct"/>
          </w:tcPr>
          <w:p w14:paraId="5BB54A31" w14:textId="55E3B22D" w:rsidR="00813DBA" w:rsidRPr="00B52D0F" w:rsidRDefault="00813DBA" w:rsidP="00813DBA">
            <w:pPr>
              <w:pStyle w:val="Tableheading"/>
              <w:rPr>
                <w:rFonts w:cstheme="minorHAnsi"/>
                <w:b w:val="0"/>
                <w:sz w:val="20"/>
                <w:szCs w:val="20"/>
              </w:rPr>
            </w:pPr>
            <w:r w:rsidRPr="00B52D0F">
              <w:rPr>
                <w:rFonts w:cstheme="minorHAnsi"/>
                <w:b w:val="0"/>
                <w:sz w:val="20"/>
                <w:szCs w:val="20"/>
              </w:rPr>
              <w:t xml:space="preserve">5,033 </w:t>
            </w:r>
            <w:r w:rsidRPr="00B52D0F">
              <w:rPr>
                <w:rFonts w:cstheme="minorHAnsi"/>
                <w:b w:val="0"/>
                <w:sz w:val="20"/>
                <w:szCs w:val="20"/>
              </w:rPr>
              <w:br/>
              <w:t>(1.2%)</w:t>
            </w:r>
          </w:p>
        </w:tc>
        <w:tc>
          <w:tcPr>
            <w:tcW w:w="586" w:type="pct"/>
          </w:tcPr>
          <w:p w14:paraId="54EC33DC" w14:textId="1B375047" w:rsidR="00813DBA" w:rsidRPr="00B52D0F" w:rsidRDefault="00813DBA" w:rsidP="00813DBA">
            <w:pPr>
              <w:pStyle w:val="Tableheading"/>
              <w:rPr>
                <w:rFonts w:cstheme="minorHAnsi"/>
                <w:b w:val="0"/>
                <w:sz w:val="20"/>
                <w:szCs w:val="20"/>
              </w:rPr>
            </w:pPr>
            <w:r w:rsidRPr="00B52D0F">
              <w:rPr>
                <w:rFonts w:cstheme="minorHAnsi"/>
                <w:b w:val="0"/>
                <w:sz w:val="20"/>
                <w:szCs w:val="20"/>
              </w:rPr>
              <w:t>5,554 (1.4%)</w:t>
            </w:r>
          </w:p>
        </w:tc>
        <w:tc>
          <w:tcPr>
            <w:tcW w:w="586" w:type="pct"/>
          </w:tcPr>
          <w:p w14:paraId="048E54A5" w14:textId="340F64CC" w:rsidR="00813DBA" w:rsidRPr="00B52D0F" w:rsidRDefault="00813DBA" w:rsidP="00813DBA">
            <w:pPr>
              <w:pStyle w:val="Tableheading"/>
              <w:rPr>
                <w:rFonts w:cstheme="minorHAnsi"/>
                <w:b w:val="0"/>
                <w:sz w:val="20"/>
                <w:szCs w:val="20"/>
              </w:rPr>
            </w:pPr>
            <w:r w:rsidRPr="00B52D0F">
              <w:rPr>
                <w:rFonts w:cstheme="minorHAnsi"/>
                <w:b w:val="0"/>
                <w:sz w:val="20"/>
                <w:szCs w:val="20"/>
              </w:rPr>
              <w:t xml:space="preserve">8,174 </w:t>
            </w:r>
            <w:r w:rsidRPr="00B52D0F">
              <w:rPr>
                <w:rFonts w:cstheme="minorHAnsi"/>
                <w:b w:val="0"/>
                <w:sz w:val="20"/>
                <w:szCs w:val="20"/>
              </w:rPr>
              <w:br/>
              <w:t>(2.1%)</w:t>
            </w:r>
          </w:p>
        </w:tc>
        <w:tc>
          <w:tcPr>
            <w:tcW w:w="586" w:type="pct"/>
          </w:tcPr>
          <w:p w14:paraId="6351E99F" w14:textId="4D9AB801" w:rsidR="00813DBA" w:rsidRPr="00B52D0F" w:rsidRDefault="00813DBA" w:rsidP="00813DBA">
            <w:pPr>
              <w:pStyle w:val="Tableheading"/>
              <w:rPr>
                <w:rFonts w:cstheme="minorHAnsi"/>
                <w:b w:val="0"/>
                <w:sz w:val="20"/>
                <w:szCs w:val="20"/>
              </w:rPr>
            </w:pPr>
            <w:r w:rsidRPr="00B52D0F">
              <w:rPr>
                <w:rFonts w:cstheme="minorHAnsi"/>
                <w:b w:val="0"/>
                <w:sz w:val="20"/>
                <w:szCs w:val="20"/>
              </w:rPr>
              <w:t>10,328 (2.4%)</w:t>
            </w:r>
          </w:p>
        </w:tc>
        <w:tc>
          <w:tcPr>
            <w:tcW w:w="585" w:type="pct"/>
          </w:tcPr>
          <w:p w14:paraId="587C74FE" w14:textId="4391ECA8" w:rsidR="00813DBA" w:rsidRPr="00B52D0F" w:rsidRDefault="00813DBA" w:rsidP="00813DBA">
            <w:pPr>
              <w:pStyle w:val="Tableheading"/>
              <w:rPr>
                <w:rFonts w:cstheme="minorHAnsi"/>
                <w:b w:val="0"/>
                <w:sz w:val="20"/>
                <w:szCs w:val="20"/>
              </w:rPr>
            </w:pPr>
            <w:r w:rsidRPr="00B52D0F">
              <w:rPr>
                <w:rFonts w:cstheme="minorHAnsi"/>
                <w:b w:val="0"/>
                <w:sz w:val="20"/>
                <w:szCs w:val="20"/>
              </w:rPr>
              <w:t>12,226 (2.8%)</w:t>
            </w:r>
          </w:p>
        </w:tc>
      </w:tr>
      <w:tr w:rsidR="00813DBA" w:rsidRPr="001D0858" w14:paraId="0F9EAFFA" w14:textId="77777777" w:rsidTr="002F5B74">
        <w:trPr>
          <w:trHeight w:val="20"/>
        </w:trPr>
        <w:tc>
          <w:tcPr>
            <w:tcW w:w="900" w:type="pct"/>
          </w:tcPr>
          <w:p w14:paraId="7392F599" w14:textId="64DEF766" w:rsidR="00813DBA" w:rsidRDefault="00813DBA" w:rsidP="00813DBA">
            <w:pPr>
              <w:pStyle w:val="Tableheading"/>
              <w:rPr>
                <w:rFonts w:cstheme="minorHAnsi"/>
                <w:sz w:val="20"/>
                <w:szCs w:val="20"/>
              </w:rPr>
            </w:pPr>
            <w:r w:rsidRPr="002E130E">
              <w:rPr>
                <w:rFonts w:cstheme="minorHAnsi"/>
                <w:sz w:val="20"/>
                <w:szCs w:val="20"/>
              </w:rPr>
              <w:t>Specialist</w:t>
            </w:r>
          </w:p>
        </w:tc>
        <w:tc>
          <w:tcPr>
            <w:tcW w:w="585" w:type="pct"/>
          </w:tcPr>
          <w:p w14:paraId="67E4F5AD" w14:textId="58C5F45F" w:rsidR="00813DBA" w:rsidRDefault="00813DBA" w:rsidP="00813DBA">
            <w:pPr>
              <w:pStyle w:val="Tableheading"/>
              <w:rPr>
                <w:rFonts w:cstheme="minorHAnsi"/>
                <w:b w:val="0"/>
                <w:sz w:val="20"/>
                <w:szCs w:val="20"/>
              </w:rPr>
            </w:pPr>
            <w:r w:rsidRPr="00D75CD6">
              <w:rPr>
                <w:rFonts w:cstheme="minorHAnsi"/>
                <w:b w:val="0"/>
                <w:sz w:val="20"/>
                <w:szCs w:val="20"/>
              </w:rPr>
              <w:t>5,249 (1.4%)</w:t>
            </w:r>
          </w:p>
        </w:tc>
        <w:tc>
          <w:tcPr>
            <w:tcW w:w="586" w:type="pct"/>
          </w:tcPr>
          <w:p w14:paraId="55B1DADE" w14:textId="3D3CC511" w:rsidR="00813DBA" w:rsidRDefault="00813DBA" w:rsidP="00813DBA">
            <w:pPr>
              <w:pStyle w:val="Tableheading"/>
              <w:rPr>
                <w:rFonts w:cstheme="minorHAnsi"/>
                <w:b w:val="0"/>
                <w:sz w:val="20"/>
                <w:szCs w:val="20"/>
              </w:rPr>
            </w:pPr>
            <w:r w:rsidRPr="00D75CD6">
              <w:rPr>
                <w:rFonts w:cstheme="minorHAnsi"/>
                <w:b w:val="0"/>
                <w:sz w:val="20"/>
                <w:szCs w:val="20"/>
              </w:rPr>
              <w:t xml:space="preserve">5,780 </w:t>
            </w:r>
            <w:r>
              <w:rPr>
                <w:rFonts w:cstheme="minorHAnsi"/>
                <w:b w:val="0"/>
                <w:sz w:val="20"/>
                <w:szCs w:val="20"/>
              </w:rPr>
              <w:br/>
            </w:r>
            <w:r w:rsidRPr="00D75CD6">
              <w:rPr>
                <w:rFonts w:cstheme="minorHAnsi"/>
                <w:b w:val="0"/>
                <w:sz w:val="20"/>
                <w:szCs w:val="20"/>
              </w:rPr>
              <w:t>(1.5%)</w:t>
            </w:r>
          </w:p>
        </w:tc>
        <w:tc>
          <w:tcPr>
            <w:tcW w:w="586" w:type="pct"/>
          </w:tcPr>
          <w:p w14:paraId="23265B81" w14:textId="5F60EDDF" w:rsidR="00813DBA" w:rsidRDefault="00813DBA" w:rsidP="00813DBA">
            <w:pPr>
              <w:pStyle w:val="Tableheading"/>
              <w:rPr>
                <w:rFonts w:cstheme="minorHAnsi"/>
                <w:b w:val="0"/>
                <w:sz w:val="20"/>
                <w:szCs w:val="20"/>
              </w:rPr>
            </w:pPr>
            <w:r w:rsidRPr="00D75CD6">
              <w:rPr>
                <w:rFonts w:cstheme="minorHAnsi"/>
                <w:b w:val="0"/>
                <w:sz w:val="20"/>
                <w:szCs w:val="20"/>
              </w:rPr>
              <w:t xml:space="preserve">5,998 </w:t>
            </w:r>
            <w:r>
              <w:rPr>
                <w:rFonts w:cstheme="minorHAnsi"/>
                <w:b w:val="0"/>
                <w:sz w:val="20"/>
                <w:szCs w:val="20"/>
              </w:rPr>
              <w:br/>
            </w:r>
            <w:r w:rsidRPr="00D75CD6">
              <w:rPr>
                <w:rFonts w:cstheme="minorHAnsi"/>
                <w:b w:val="0"/>
                <w:sz w:val="20"/>
                <w:szCs w:val="20"/>
              </w:rPr>
              <w:t>(1.5%)</w:t>
            </w:r>
          </w:p>
        </w:tc>
        <w:tc>
          <w:tcPr>
            <w:tcW w:w="586" w:type="pct"/>
          </w:tcPr>
          <w:p w14:paraId="11912A13" w14:textId="249275E8" w:rsidR="00813DBA" w:rsidRPr="00942A76" w:rsidRDefault="00813DBA" w:rsidP="00813DBA">
            <w:pPr>
              <w:pStyle w:val="Tableheading"/>
              <w:rPr>
                <w:rFonts w:cstheme="minorHAnsi"/>
                <w:b w:val="0"/>
                <w:sz w:val="20"/>
                <w:szCs w:val="20"/>
              </w:rPr>
            </w:pPr>
            <w:r w:rsidRPr="00D75CD6">
              <w:rPr>
                <w:rFonts w:cstheme="minorHAnsi"/>
                <w:b w:val="0"/>
                <w:sz w:val="20"/>
                <w:szCs w:val="20"/>
              </w:rPr>
              <w:t>5,554 (1.4%)</w:t>
            </w:r>
          </w:p>
        </w:tc>
        <w:tc>
          <w:tcPr>
            <w:tcW w:w="586" w:type="pct"/>
          </w:tcPr>
          <w:p w14:paraId="0907D5F3" w14:textId="21C1FC5B" w:rsidR="00813DBA" w:rsidRPr="00942A76" w:rsidRDefault="00813DBA" w:rsidP="00813DBA">
            <w:pPr>
              <w:pStyle w:val="Tableheading"/>
              <w:rPr>
                <w:rFonts w:cstheme="minorHAnsi"/>
                <w:b w:val="0"/>
                <w:sz w:val="20"/>
                <w:szCs w:val="20"/>
              </w:rPr>
            </w:pPr>
            <w:r w:rsidRPr="00D75CD6">
              <w:rPr>
                <w:rFonts w:cstheme="minorHAnsi"/>
                <w:b w:val="0"/>
                <w:sz w:val="20"/>
                <w:szCs w:val="20"/>
              </w:rPr>
              <w:t xml:space="preserve">5,327 </w:t>
            </w:r>
            <w:r>
              <w:rPr>
                <w:rFonts w:cstheme="minorHAnsi"/>
                <w:b w:val="0"/>
                <w:sz w:val="20"/>
                <w:szCs w:val="20"/>
              </w:rPr>
              <w:br/>
            </w:r>
            <w:r w:rsidRPr="00D75CD6">
              <w:rPr>
                <w:rFonts w:cstheme="minorHAnsi"/>
                <w:b w:val="0"/>
                <w:sz w:val="20"/>
                <w:szCs w:val="20"/>
              </w:rPr>
              <w:t>(1.3%)</w:t>
            </w:r>
          </w:p>
        </w:tc>
        <w:tc>
          <w:tcPr>
            <w:tcW w:w="586" w:type="pct"/>
          </w:tcPr>
          <w:p w14:paraId="0CA783DA" w14:textId="29FAF5F1" w:rsidR="00813DBA" w:rsidRPr="00942A76" w:rsidRDefault="00813DBA" w:rsidP="00813DBA">
            <w:pPr>
              <w:pStyle w:val="Tableheading"/>
              <w:rPr>
                <w:rFonts w:cstheme="minorHAnsi"/>
                <w:b w:val="0"/>
                <w:sz w:val="20"/>
                <w:szCs w:val="20"/>
              </w:rPr>
            </w:pPr>
            <w:r w:rsidRPr="00D75CD6">
              <w:rPr>
                <w:rFonts w:cstheme="minorHAnsi"/>
                <w:b w:val="0"/>
                <w:sz w:val="20"/>
                <w:szCs w:val="20"/>
              </w:rPr>
              <w:t xml:space="preserve">4,654 </w:t>
            </w:r>
            <w:r>
              <w:rPr>
                <w:rFonts w:cstheme="minorHAnsi"/>
                <w:b w:val="0"/>
                <w:sz w:val="20"/>
                <w:szCs w:val="20"/>
              </w:rPr>
              <w:br/>
            </w:r>
            <w:r w:rsidRPr="00D75CD6">
              <w:rPr>
                <w:rFonts w:cstheme="minorHAnsi"/>
                <w:b w:val="0"/>
                <w:sz w:val="20"/>
                <w:szCs w:val="20"/>
              </w:rPr>
              <w:t>(1.1%)</w:t>
            </w:r>
          </w:p>
        </w:tc>
        <w:tc>
          <w:tcPr>
            <w:tcW w:w="585" w:type="pct"/>
          </w:tcPr>
          <w:p w14:paraId="1179FAFE" w14:textId="1BB9F1F3" w:rsidR="00813DBA" w:rsidRDefault="00813DBA" w:rsidP="00813DBA">
            <w:pPr>
              <w:pStyle w:val="Tableheading"/>
              <w:rPr>
                <w:rFonts w:cstheme="minorHAnsi"/>
                <w:b w:val="0"/>
                <w:sz w:val="20"/>
                <w:szCs w:val="20"/>
              </w:rPr>
            </w:pPr>
            <w:r w:rsidRPr="00D75CD6">
              <w:rPr>
                <w:rFonts w:cstheme="minorHAnsi"/>
                <w:b w:val="0"/>
                <w:sz w:val="20"/>
                <w:szCs w:val="20"/>
              </w:rPr>
              <w:t xml:space="preserve">5,057 </w:t>
            </w:r>
            <w:r>
              <w:rPr>
                <w:rFonts w:cstheme="minorHAnsi"/>
                <w:b w:val="0"/>
                <w:sz w:val="20"/>
                <w:szCs w:val="20"/>
              </w:rPr>
              <w:br/>
            </w:r>
            <w:r w:rsidRPr="00D75CD6">
              <w:rPr>
                <w:rFonts w:cstheme="minorHAnsi"/>
                <w:b w:val="0"/>
                <w:sz w:val="20"/>
                <w:szCs w:val="20"/>
              </w:rPr>
              <w:t>(1.1%)</w:t>
            </w:r>
          </w:p>
        </w:tc>
      </w:tr>
      <w:tr w:rsidR="00813DBA" w:rsidRPr="001D0858" w14:paraId="167CEA60" w14:textId="77777777" w:rsidTr="002F5B74">
        <w:trPr>
          <w:trHeight w:val="20"/>
        </w:trPr>
        <w:tc>
          <w:tcPr>
            <w:tcW w:w="900" w:type="pct"/>
          </w:tcPr>
          <w:p w14:paraId="0911BA9C" w14:textId="529C11F2" w:rsidR="00813DBA" w:rsidRPr="002D216C" w:rsidRDefault="00813DBA" w:rsidP="00813DBA">
            <w:pPr>
              <w:pStyle w:val="Tableheading"/>
              <w:rPr>
                <w:rFonts w:cstheme="minorHAnsi"/>
                <w:sz w:val="20"/>
                <w:szCs w:val="20"/>
                <w:highlight w:val="green"/>
              </w:rPr>
            </w:pPr>
            <w:r w:rsidRPr="002E130E">
              <w:rPr>
                <w:rFonts w:cstheme="minorHAnsi"/>
                <w:sz w:val="20"/>
                <w:szCs w:val="20"/>
              </w:rPr>
              <w:t>Nurse practitioner</w:t>
            </w:r>
          </w:p>
        </w:tc>
        <w:tc>
          <w:tcPr>
            <w:tcW w:w="585" w:type="pct"/>
          </w:tcPr>
          <w:p w14:paraId="0830AF11" w14:textId="48694582" w:rsidR="00813DBA" w:rsidRPr="002D216C" w:rsidRDefault="00813DBA" w:rsidP="00813DBA">
            <w:pPr>
              <w:pStyle w:val="Tableheading"/>
              <w:rPr>
                <w:rFonts w:cstheme="minorHAnsi"/>
                <w:b w:val="0"/>
                <w:sz w:val="20"/>
                <w:szCs w:val="20"/>
                <w:highlight w:val="green"/>
              </w:rPr>
            </w:pPr>
            <w:r w:rsidRPr="00D75CD6">
              <w:rPr>
                <w:rFonts w:cstheme="minorHAnsi"/>
                <w:b w:val="0"/>
                <w:sz w:val="20"/>
                <w:szCs w:val="20"/>
              </w:rPr>
              <w:t>176</w:t>
            </w:r>
            <w:r>
              <w:rPr>
                <w:rFonts w:cstheme="minorHAnsi"/>
                <w:b w:val="0"/>
                <w:sz w:val="20"/>
                <w:szCs w:val="20"/>
              </w:rPr>
              <w:br/>
            </w:r>
            <w:r w:rsidRPr="00D75CD6">
              <w:rPr>
                <w:rFonts w:cstheme="minorHAnsi"/>
                <w:b w:val="0"/>
                <w:sz w:val="20"/>
                <w:szCs w:val="20"/>
              </w:rPr>
              <w:t>(0</w:t>
            </w:r>
            <w:r>
              <w:rPr>
                <w:rFonts w:cstheme="minorHAnsi"/>
                <w:b w:val="0"/>
                <w:sz w:val="20"/>
                <w:szCs w:val="20"/>
              </w:rPr>
              <w:t>.0</w:t>
            </w:r>
            <w:r w:rsidRPr="00D75CD6">
              <w:rPr>
                <w:rFonts w:cstheme="minorHAnsi"/>
                <w:b w:val="0"/>
                <w:sz w:val="20"/>
                <w:szCs w:val="20"/>
              </w:rPr>
              <w:t>%)</w:t>
            </w:r>
          </w:p>
        </w:tc>
        <w:tc>
          <w:tcPr>
            <w:tcW w:w="586" w:type="pct"/>
          </w:tcPr>
          <w:p w14:paraId="4EB8E216" w14:textId="099C68D7" w:rsidR="00813DBA" w:rsidRPr="002D216C" w:rsidRDefault="00813DBA" w:rsidP="00813DBA">
            <w:pPr>
              <w:pStyle w:val="Tableheading"/>
              <w:rPr>
                <w:rFonts w:cstheme="minorHAnsi"/>
                <w:b w:val="0"/>
                <w:sz w:val="20"/>
                <w:szCs w:val="20"/>
                <w:highlight w:val="green"/>
              </w:rPr>
            </w:pPr>
            <w:r w:rsidRPr="00D75CD6">
              <w:rPr>
                <w:rFonts w:cstheme="minorHAnsi"/>
                <w:b w:val="0"/>
                <w:sz w:val="20"/>
                <w:szCs w:val="20"/>
              </w:rPr>
              <w:t xml:space="preserve">200 </w:t>
            </w:r>
            <w:r>
              <w:rPr>
                <w:rFonts w:cstheme="minorHAnsi"/>
                <w:b w:val="0"/>
                <w:sz w:val="20"/>
                <w:szCs w:val="20"/>
              </w:rPr>
              <w:br/>
            </w:r>
            <w:r w:rsidRPr="00D75CD6">
              <w:rPr>
                <w:rFonts w:cstheme="minorHAnsi"/>
                <w:b w:val="0"/>
                <w:sz w:val="20"/>
                <w:szCs w:val="20"/>
              </w:rPr>
              <w:t>(0.1%)</w:t>
            </w:r>
          </w:p>
        </w:tc>
        <w:tc>
          <w:tcPr>
            <w:tcW w:w="586" w:type="pct"/>
          </w:tcPr>
          <w:p w14:paraId="25C647B3" w14:textId="506EC710" w:rsidR="00813DBA" w:rsidRPr="002D216C" w:rsidRDefault="00813DBA" w:rsidP="00813DBA">
            <w:pPr>
              <w:pStyle w:val="Tableheading"/>
              <w:rPr>
                <w:rFonts w:cstheme="minorHAnsi"/>
                <w:b w:val="0"/>
                <w:sz w:val="20"/>
                <w:szCs w:val="20"/>
                <w:highlight w:val="green"/>
              </w:rPr>
            </w:pPr>
            <w:r w:rsidRPr="00D75CD6">
              <w:rPr>
                <w:rFonts w:cstheme="minorHAnsi"/>
                <w:b w:val="0"/>
                <w:sz w:val="20"/>
                <w:szCs w:val="20"/>
              </w:rPr>
              <w:t xml:space="preserve">362 </w:t>
            </w:r>
            <w:r>
              <w:rPr>
                <w:rFonts w:cstheme="minorHAnsi"/>
                <w:b w:val="0"/>
                <w:sz w:val="20"/>
                <w:szCs w:val="20"/>
              </w:rPr>
              <w:br/>
            </w:r>
            <w:r w:rsidRPr="00D75CD6">
              <w:rPr>
                <w:rFonts w:cstheme="minorHAnsi"/>
                <w:b w:val="0"/>
                <w:sz w:val="20"/>
                <w:szCs w:val="20"/>
              </w:rPr>
              <w:t>(0.1%)</w:t>
            </w:r>
          </w:p>
        </w:tc>
        <w:tc>
          <w:tcPr>
            <w:tcW w:w="586" w:type="pct"/>
          </w:tcPr>
          <w:p w14:paraId="42B97279" w14:textId="44D78B2D" w:rsidR="00813DBA" w:rsidRPr="002D216C" w:rsidRDefault="00813DBA" w:rsidP="00813DBA">
            <w:pPr>
              <w:pStyle w:val="Tableheading"/>
              <w:rPr>
                <w:rFonts w:cstheme="minorHAnsi"/>
                <w:b w:val="0"/>
                <w:sz w:val="20"/>
                <w:szCs w:val="20"/>
                <w:highlight w:val="green"/>
              </w:rPr>
            </w:pPr>
            <w:r w:rsidRPr="00D75CD6">
              <w:rPr>
                <w:rFonts w:cstheme="minorHAnsi"/>
                <w:b w:val="0"/>
                <w:sz w:val="20"/>
                <w:szCs w:val="20"/>
              </w:rPr>
              <w:t xml:space="preserve">361 </w:t>
            </w:r>
            <w:r>
              <w:rPr>
                <w:rFonts w:cstheme="minorHAnsi"/>
                <w:b w:val="0"/>
                <w:sz w:val="20"/>
                <w:szCs w:val="20"/>
              </w:rPr>
              <w:br/>
            </w:r>
            <w:r w:rsidRPr="00D75CD6">
              <w:rPr>
                <w:rFonts w:cstheme="minorHAnsi"/>
                <w:b w:val="0"/>
                <w:sz w:val="20"/>
                <w:szCs w:val="20"/>
              </w:rPr>
              <w:t>(0.1%)</w:t>
            </w:r>
          </w:p>
        </w:tc>
        <w:tc>
          <w:tcPr>
            <w:tcW w:w="586" w:type="pct"/>
          </w:tcPr>
          <w:p w14:paraId="5F695AA1" w14:textId="1C031970" w:rsidR="00813DBA" w:rsidRPr="002D216C" w:rsidRDefault="00813DBA" w:rsidP="00813DBA">
            <w:pPr>
              <w:pStyle w:val="Tableheading"/>
              <w:rPr>
                <w:rFonts w:cstheme="minorHAnsi"/>
                <w:b w:val="0"/>
                <w:sz w:val="20"/>
                <w:szCs w:val="20"/>
                <w:highlight w:val="green"/>
              </w:rPr>
            </w:pPr>
            <w:r w:rsidRPr="00D75CD6">
              <w:rPr>
                <w:rFonts w:cstheme="minorHAnsi"/>
                <w:b w:val="0"/>
                <w:sz w:val="20"/>
                <w:szCs w:val="20"/>
              </w:rPr>
              <w:t xml:space="preserve">406 </w:t>
            </w:r>
            <w:r>
              <w:rPr>
                <w:rFonts w:cstheme="minorHAnsi"/>
                <w:b w:val="0"/>
                <w:sz w:val="20"/>
                <w:szCs w:val="20"/>
              </w:rPr>
              <w:br/>
            </w:r>
            <w:r w:rsidRPr="00D75CD6">
              <w:rPr>
                <w:rFonts w:cstheme="minorHAnsi"/>
                <w:b w:val="0"/>
                <w:sz w:val="20"/>
                <w:szCs w:val="20"/>
              </w:rPr>
              <w:t>(0.1%)</w:t>
            </w:r>
          </w:p>
        </w:tc>
        <w:tc>
          <w:tcPr>
            <w:tcW w:w="586" w:type="pct"/>
          </w:tcPr>
          <w:p w14:paraId="67C6C80C" w14:textId="3DF39A3B" w:rsidR="00813DBA" w:rsidRPr="002D216C" w:rsidRDefault="00813DBA" w:rsidP="00813DBA">
            <w:pPr>
              <w:pStyle w:val="Tableheading"/>
              <w:rPr>
                <w:rFonts w:cstheme="minorHAnsi"/>
                <w:b w:val="0"/>
                <w:sz w:val="20"/>
                <w:szCs w:val="20"/>
                <w:highlight w:val="green"/>
              </w:rPr>
            </w:pPr>
            <w:r w:rsidRPr="00D75CD6">
              <w:rPr>
                <w:rFonts w:cstheme="minorHAnsi"/>
                <w:b w:val="0"/>
                <w:sz w:val="20"/>
                <w:szCs w:val="20"/>
              </w:rPr>
              <w:t xml:space="preserve">392 </w:t>
            </w:r>
            <w:r>
              <w:rPr>
                <w:rFonts w:cstheme="minorHAnsi"/>
                <w:b w:val="0"/>
                <w:sz w:val="20"/>
                <w:szCs w:val="20"/>
              </w:rPr>
              <w:br/>
            </w:r>
            <w:r w:rsidRPr="00D75CD6">
              <w:rPr>
                <w:rFonts w:cstheme="minorHAnsi"/>
                <w:b w:val="0"/>
                <w:sz w:val="20"/>
                <w:szCs w:val="20"/>
              </w:rPr>
              <w:t>(0.1%)</w:t>
            </w:r>
          </w:p>
        </w:tc>
        <w:tc>
          <w:tcPr>
            <w:tcW w:w="585" w:type="pct"/>
          </w:tcPr>
          <w:p w14:paraId="4FF57456" w14:textId="45709A48" w:rsidR="00813DBA" w:rsidRPr="002D216C" w:rsidRDefault="00813DBA" w:rsidP="00813DBA">
            <w:pPr>
              <w:pStyle w:val="Tableheading"/>
              <w:rPr>
                <w:rFonts w:cstheme="minorHAnsi"/>
                <w:b w:val="0"/>
                <w:sz w:val="20"/>
                <w:szCs w:val="20"/>
                <w:highlight w:val="green"/>
              </w:rPr>
            </w:pPr>
            <w:r w:rsidRPr="00D75CD6">
              <w:rPr>
                <w:rFonts w:cstheme="minorHAnsi"/>
                <w:b w:val="0"/>
                <w:sz w:val="20"/>
                <w:szCs w:val="20"/>
              </w:rPr>
              <w:t xml:space="preserve">468 </w:t>
            </w:r>
            <w:r>
              <w:rPr>
                <w:rFonts w:cstheme="minorHAnsi"/>
                <w:b w:val="0"/>
                <w:sz w:val="20"/>
                <w:szCs w:val="20"/>
              </w:rPr>
              <w:br/>
            </w:r>
            <w:r w:rsidRPr="00D75CD6">
              <w:rPr>
                <w:rFonts w:cstheme="minorHAnsi"/>
                <w:b w:val="0"/>
                <w:sz w:val="20"/>
                <w:szCs w:val="20"/>
              </w:rPr>
              <w:t>(0.1%)</w:t>
            </w:r>
          </w:p>
        </w:tc>
      </w:tr>
      <w:tr w:rsidR="00813DBA" w:rsidRPr="001D0858" w14:paraId="19AA24FE" w14:textId="77777777" w:rsidTr="001C69CA">
        <w:trPr>
          <w:trHeight w:val="20"/>
        </w:trPr>
        <w:tc>
          <w:tcPr>
            <w:tcW w:w="5000" w:type="pct"/>
            <w:gridSpan w:val="8"/>
            <w:shd w:val="clear" w:color="auto" w:fill="D9D9D9" w:themeFill="background1" w:themeFillShade="D9"/>
          </w:tcPr>
          <w:p w14:paraId="4DC1AA2B" w14:textId="77777777" w:rsidR="00813DBA" w:rsidRDefault="00813DBA" w:rsidP="00813DBA">
            <w:pPr>
              <w:pStyle w:val="Tableheading"/>
              <w:rPr>
                <w:rFonts w:cstheme="minorHAnsi"/>
                <w:b w:val="0"/>
                <w:sz w:val="20"/>
                <w:szCs w:val="20"/>
              </w:rPr>
            </w:pPr>
            <w:r w:rsidRPr="004C7B69">
              <w:rPr>
                <w:rFonts w:cstheme="minorHAnsi"/>
                <w:sz w:val="20"/>
                <w:szCs w:val="20"/>
              </w:rPr>
              <w:t xml:space="preserve">Preservative free </w:t>
            </w:r>
            <w:r>
              <w:rPr>
                <w:rFonts w:cstheme="minorHAnsi"/>
                <w:sz w:val="20"/>
                <w:szCs w:val="20"/>
              </w:rPr>
              <w:t>multidose</w:t>
            </w:r>
          </w:p>
        </w:tc>
      </w:tr>
      <w:tr w:rsidR="00813DBA" w:rsidRPr="001D0858" w14:paraId="0A962E77" w14:textId="77777777" w:rsidTr="002F5B74">
        <w:trPr>
          <w:trHeight w:val="20"/>
        </w:trPr>
        <w:tc>
          <w:tcPr>
            <w:tcW w:w="900" w:type="pct"/>
          </w:tcPr>
          <w:p w14:paraId="2F59D0EF" w14:textId="77777777" w:rsidR="00813DBA" w:rsidRPr="00AD0593" w:rsidRDefault="00813DBA" w:rsidP="00813DBA">
            <w:pPr>
              <w:pStyle w:val="Tableheading"/>
              <w:rPr>
                <w:rFonts w:cstheme="minorHAnsi"/>
                <w:sz w:val="20"/>
                <w:szCs w:val="20"/>
              </w:rPr>
            </w:pPr>
            <w:r w:rsidRPr="00AD0593">
              <w:rPr>
                <w:rFonts w:cstheme="minorHAnsi"/>
                <w:sz w:val="20"/>
                <w:szCs w:val="20"/>
              </w:rPr>
              <w:t>GP</w:t>
            </w:r>
          </w:p>
        </w:tc>
        <w:tc>
          <w:tcPr>
            <w:tcW w:w="585" w:type="pct"/>
          </w:tcPr>
          <w:p w14:paraId="23B11E31" w14:textId="0EAE6D7A" w:rsidR="00813DBA" w:rsidRPr="00AD0593" w:rsidRDefault="00813DBA" w:rsidP="00813DBA">
            <w:pPr>
              <w:pStyle w:val="Tableheading"/>
              <w:rPr>
                <w:rFonts w:cstheme="minorHAnsi"/>
                <w:b w:val="0"/>
                <w:sz w:val="20"/>
                <w:szCs w:val="20"/>
              </w:rPr>
            </w:pPr>
            <w:r w:rsidRPr="00AD0593">
              <w:rPr>
                <w:rFonts w:cstheme="minorHAnsi"/>
                <w:b w:val="0"/>
                <w:sz w:val="20"/>
                <w:szCs w:val="20"/>
              </w:rPr>
              <w:t>8,746 (46.9%)</w:t>
            </w:r>
          </w:p>
        </w:tc>
        <w:tc>
          <w:tcPr>
            <w:tcW w:w="586" w:type="pct"/>
          </w:tcPr>
          <w:p w14:paraId="5CE00E92" w14:textId="31430EF4" w:rsidR="00813DBA" w:rsidRPr="00AD0593" w:rsidRDefault="00813DBA" w:rsidP="00813DBA">
            <w:pPr>
              <w:pStyle w:val="Tableheading"/>
              <w:rPr>
                <w:rFonts w:cstheme="minorHAnsi"/>
                <w:b w:val="0"/>
                <w:sz w:val="20"/>
                <w:szCs w:val="20"/>
              </w:rPr>
            </w:pPr>
            <w:r w:rsidRPr="00AD0593">
              <w:rPr>
                <w:rFonts w:cstheme="minorHAnsi"/>
                <w:b w:val="0"/>
                <w:sz w:val="20"/>
                <w:szCs w:val="20"/>
              </w:rPr>
              <w:t>20,624 (53.2%)</w:t>
            </w:r>
          </w:p>
        </w:tc>
        <w:tc>
          <w:tcPr>
            <w:tcW w:w="586" w:type="pct"/>
          </w:tcPr>
          <w:p w14:paraId="1A9BEFE7" w14:textId="6F21AA83" w:rsidR="00813DBA" w:rsidRPr="00AD0593" w:rsidRDefault="00813DBA" w:rsidP="00813DBA">
            <w:pPr>
              <w:pStyle w:val="Tableheading"/>
              <w:rPr>
                <w:rFonts w:cstheme="minorHAnsi"/>
                <w:b w:val="0"/>
                <w:sz w:val="20"/>
                <w:szCs w:val="20"/>
              </w:rPr>
            </w:pPr>
            <w:r w:rsidRPr="00AD0593">
              <w:rPr>
                <w:rFonts w:cstheme="minorHAnsi"/>
                <w:b w:val="0"/>
                <w:sz w:val="20"/>
                <w:szCs w:val="20"/>
              </w:rPr>
              <w:t>34,261 (56%)</w:t>
            </w:r>
          </w:p>
        </w:tc>
        <w:tc>
          <w:tcPr>
            <w:tcW w:w="586" w:type="pct"/>
          </w:tcPr>
          <w:p w14:paraId="6B4F23DE" w14:textId="3FE7B3FA" w:rsidR="00813DBA" w:rsidRPr="00AD0593" w:rsidRDefault="00813DBA" w:rsidP="00813DBA">
            <w:pPr>
              <w:pStyle w:val="Tableheading"/>
              <w:rPr>
                <w:rFonts w:cstheme="minorHAnsi"/>
                <w:b w:val="0"/>
                <w:sz w:val="20"/>
                <w:szCs w:val="20"/>
              </w:rPr>
            </w:pPr>
            <w:r w:rsidRPr="00AD0593">
              <w:rPr>
                <w:rFonts w:cstheme="minorHAnsi"/>
                <w:b w:val="0"/>
                <w:sz w:val="20"/>
                <w:szCs w:val="20"/>
              </w:rPr>
              <w:t>51,203 (60.3%)</w:t>
            </w:r>
          </w:p>
        </w:tc>
        <w:tc>
          <w:tcPr>
            <w:tcW w:w="586" w:type="pct"/>
          </w:tcPr>
          <w:p w14:paraId="561FE944" w14:textId="3BE45123" w:rsidR="00813DBA" w:rsidRPr="00AD0593" w:rsidRDefault="00813DBA" w:rsidP="00813DBA">
            <w:pPr>
              <w:pStyle w:val="Tableheading"/>
              <w:rPr>
                <w:rFonts w:cstheme="minorHAnsi"/>
                <w:b w:val="0"/>
                <w:sz w:val="20"/>
                <w:szCs w:val="20"/>
              </w:rPr>
            </w:pPr>
            <w:r w:rsidRPr="00AD0593">
              <w:rPr>
                <w:rFonts w:cstheme="minorHAnsi"/>
                <w:b w:val="0"/>
                <w:sz w:val="20"/>
                <w:szCs w:val="20"/>
              </w:rPr>
              <w:t>75,861 (61.7%)</w:t>
            </w:r>
          </w:p>
        </w:tc>
        <w:tc>
          <w:tcPr>
            <w:tcW w:w="586" w:type="pct"/>
          </w:tcPr>
          <w:p w14:paraId="2144CC04" w14:textId="264C9F23" w:rsidR="00813DBA" w:rsidRPr="00AD0593" w:rsidRDefault="00813DBA" w:rsidP="00813DBA">
            <w:pPr>
              <w:pStyle w:val="Tableheading"/>
              <w:rPr>
                <w:rFonts w:cstheme="minorHAnsi"/>
                <w:b w:val="0"/>
                <w:sz w:val="20"/>
                <w:szCs w:val="20"/>
              </w:rPr>
            </w:pPr>
            <w:r w:rsidRPr="00AD0593">
              <w:rPr>
                <w:rFonts w:cstheme="minorHAnsi"/>
                <w:b w:val="0"/>
                <w:sz w:val="20"/>
                <w:szCs w:val="20"/>
              </w:rPr>
              <w:t>113,092 (59.2%)</w:t>
            </w:r>
          </w:p>
        </w:tc>
        <w:tc>
          <w:tcPr>
            <w:tcW w:w="585" w:type="pct"/>
          </w:tcPr>
          <w:p w14:paraId="67538806" w14:textId="6360B8CF" w:rsidR="00813DBA" w:rsidRPr="00AD0593" w:rsidRDefault="00813DBA" w:rsidP="00813DBA">
            <w:pPr>
              <w:pStyle w:val="Tableheading"/>
              <w:rPr>
                <w:rFonts w:cstheme="minorHAnsi"/>
                <w:b w:val="0"/>
                <w:sz w:val="20"/>
                <w:szCs w:val="20"/>
              </w:rPr>
            </w:pPr>
            <w:r w:rsidRPr="00AD0593">
              <w:rPr>
                <w:rFonts w:cstheme="minorHAnsi"/>
                <w:b w:val="0"/>
                <w:sz w:val="20"/>
                <w:szCs w:val="20"/>
              </w:rPr>
              <w:t>181,196 (58.4%)</w:t>
            </w:r>
          </w:p>
        </w:tc>
      </w:tr>
      <w:tr w:rsidR="00DA36DD" w:rsidRPr="001D0858" w14:paraId="1DCB830B" w14:textId="77777777" w:rsidTr="002F5B74">
        <w:trPr>
          <w:trHeight w:val="20"/>
        </w:trPr>
        <w:tc>
          <w:tcPr>
            <w:tcW w:w="900" w:type="pct"/>
          </w:tcPr>
          <w:p w14:paraId="3E814E5E" w14:textId="76A59486" w:rsidR="00DA36DD" w:rsidRPr="00B52D0F" w:rsidRDefault="00DA36DD" w:rsidP="006C5C73">
            <w:pPr>
              <w:pStyle w:val="Tableheading"/>
              <w:ind w:right="-50"/>
              <w:rPr>
                <w:rFonts w:cstheme="minorHAnsi"/>
                <w:sz w:val="20"/>
                <w:szCs w:val="20"/>
              </w:rPr>
            </w:pPr>
            <w:r w:rsidRPr="00B52D0F">
              <w:rPr>
                <w:rFonts w:cstheme="minorHAnsi"/>
                <w:sz w:val="20"/>
                <w:szCs w:val="20"/>
              </w:rPr>
              <w:t>Ophthalmologist</w:t>
            </w:r>
          </w:p>
        </w:tc>
        <w:tc>
          <w:tcPr>
            <w:tcW w:w="585" w:type="pct"/>
          </w:tcPr>
          <w:p w14:paraId="01A83C67" w14:textId="493FBF2F" w:rsidR="00DA36DD" w:rsidRPr="00B52D0F" w:rsidRDefault="00DA36DD" w:rsidP="00DA36DD">
            <w:pPr>
              <w:pStyle w:val="Tableheading"/>
              <w:rPr>
                <w:rFonts w:cstheme="minorHAnsi"/>
                <w:b w:val="0"/>
                <w:sz w:val="20"/>
                <w:szCs w:val="20"/>
              </w:rPr>
            </w:pPr>
            <w:r w:rsidRPr="00B52D0F">
              <w:rPr>
                <w:rFonts w:cstheme="minorHAnsi"/>
                <w:b w:val="0"/>
                <w:sz w:val="20"/>
                <w:szCs w:val="20"/>
              </w:rPr>
              <w:t>9,380 (50.3%)</w:t>
            </w:r>
          </w:p>
        </w:tc>
        <w:tc>
          <w:tcPr>
            <w:tcW w:w="586" w:type="pct"/>
          </w:tcPr>
          <w:p w14:paraId="2E21DD23" w14:textId="2D964B36" w:rsidR="00DA36DD" w:rsidRPr="00B52D0F" w:rsidRDefault="00DA36DD" w:rsidP="00DA36DD">
            <w:pPr>
              <w:pStyle w:val="Tableheading"/>
              <w:rPr>
                <w:rFonts w:cstheme="minorHAnsi"/>
                <w:b w:val="0"/>
                <w:sz w:val="20"/>
                <w:szCs w:val="20"/>
              </w:rPr>
            </w:pPr>
            <w:r w:rsidRPr="00B52D0F">
              <w:rPr>
                <w:rFonts w:cstheme="minorHAnsi"/>
                <w:b w:val="0"/>
                <w:sz w:val="20"/>
                <w:szCs w:val="20"/>
              </w:rPr>
              <w:t>16,935 (43.7%)</w:t>
            </w:r>
          </w:p>
        </w:tc>
        <w:tc>
          <w:tcPr>
            <w:tcW w:w="586" w:type="pct"/>
          </w:tcPr>
          <w:p w14:paraId="642D5783" w14:textId="79D027FC" w:rsidR="00DA36DD" w:rsidRPr="00B52D0F" w:rsidRDefault="00DA36DD" w:rsidP="00DA36DD">
            <w:pPr>
              <w:pStyle w:val="Tableheading"/>
              <w:rPr>
                <w:rFonts w:cstheme="minorHAnsi"/>
                <w:b w:val="0"/>
                <w:sz w:val="20"/>
                <w:szCs w:val="20"/>
              </w:rPr>
            </w:pPr>
            <w:r w:rsidRPr="00B52D0F">
              <w:rPr>
                <w:rFonts w:cstheme="minorHAnsi"/>
                <w:b w:val="0"/>
                <w:sz w:val="20"/>
                <w:szCs w:val="20"/>
              </w:rPr>
              <w:t>24,493 (40%)</w:t>
            </w:r>
          </w:p>
        </w:tc>
        <w:tc>
          <w:tcPr>
            <w:tcW w:w="586" w:type="pct"/>
          </w:tcPr>
          <w:p w14:paraId="3A833317" w14:textId="419AF8CA" w:rsidR="00DA36DD" w:rsidRPr="00B52D0F" w:rsidRDefault="00DA36DD" w:rsidP="00DA36DD">
            <w:pPr>
              <w:pStyle w:val="Tableheading"/>
              <w:rPr>
                <w:rFonts w:cstheme="minorHAnsi"/>
                <w:b w:val="0"/>
                <w:sz w:val="20"/>
                <w:szCs w:val="20"/>
              </w:rPr>
            </w:pPr>
            <w:r w:rsidRPr="00B52D0F">
              <w:rPr>
                <w:rFonts w:cstheme="minorHAnsi"/>
                <w:b w:val="0"/>
                <w:sz w:val="20"/>
                <w:szCs w:val="20"/>
              </w:rPr>
              <w:t>29,097 (34.3%)</w:t>
            </w:r>
          </w:p>
        </w:tc>
        <w:tc>
          <w:tcPr>
            <w:tcW w:w="586" w:type="pct"/>
          </w:tcPr>
          <w:p w14:paraId="564BCA21" w14:textId="71473C2A" w:rsidR="00DA36DD" w:rsidRPr="00B52D0F" w:rsidRDefault="00DA36DD" w:rsidP="00DA36DD">
            <w:pPr>
              <w:pStyle w:val="Tableheading"/>
              <w:rPr>
                <w:rFonts w:cstheme="minorHAnsi"/>
                <w:b w:val="0"/>
                <w:sz w:val="20"/>
                <w:szCs w:val="20"/>
              </w:rPr>
            </w:pPr>
            <w:r w:rsidRPr="00B52D0F">
              <w:rPr>
                <w:rFonts w:cstheme="minorHAnsi"/>
                <w:b w:val="0"/>
                <w:sz w:val="20"/>
                <w:szCs w:val="20"/>
              </w:rPr>
              <w:t>37,521 (30.5%)</w:t>
            </w:r>
          </w:p>
        </w:tc>
        <w:tc>
          <w:tcPr>
            <w:tcW w:w="586" w:type="pct"/>
          </w:tcPr>
          <w:p w14:paraId="3496267C" w14:textId="54DC0ED8" w:rsidR="00DA36DD" w:rsidRPr="00B52D0F" w:rsidRDefault="00DA36DD" w:rsidP="00DA36DD">
            <w:pPr>
              <w:pStyle w:val="Tableheading"/>
              <w:rPr>
                <w:rFonts w:cstheme="minorHAnsi"/>
                <w:b w:val="0"/>
                <w:sz w:val="20"/>
                <w:szCs w:val="20"/>
              </w:rPr>
            </w:pPr>
            <w:r w:rsidRPr="00B52D0F">
              <w:rPr>
                <w:rFonts w:cstheme="minorHAnsi"/>
                <w:b w:val="0"/>
                <w:sz w:val="20"/>
                <w:szCs w:val="20"/>
              </w:rPr>
              <w:t>59,791 (31.3%)</w:t>
            </w:r>
          </w:p>
        </w:tc>
        <w:tc>
          <w:tcPr>
            <w:tcW w:w="585" w:type="pct"/>
          </w:tcPr>
          <w:p w14:paraId="7F4F3C5C" w14:textId="19324A6A" w:rsidR="00DA36DD" w:rsidRPr="00B52D0F" w:rsidRDefault="00DA36DD" w:rsidP="00DA36DD">
            <w:pPr>
              <w:pStyle w:val="Tableheading"/>
              <w:rPr>
                <w:rFonts w:cstheme="minorHAnsi"/>
                <w:b w:val="0"/>
                <w:sz w:val="20"/>
                <w:szCs w:val="20"/>
              </w:rPr>
            </w:pPr>
            <w:r w:rsidRPr="00B52D0F">
              <w:rPr>
                <w:rFonts w:cstheme="minorHAnsi"/>
                <w:b w:val="0"/>
                <w:sz w:val="20"/>
                <w:szCs w:val="20"/>
              </w:rPr>
              <w:t>94,187 (30.4%)</w:t>
            </w:r>
          </w:p>
        </w:tc>
      </w:tr>
      <w:tr w:rsidR="00DA36DD" w:rsidRPr="001D0858" w14:paraId="5C2F4558" w14:textId="77777777" w:rsidTr="002F5B74">
        <w:trPr>
          <w:trHeight w:val="20"/>
        </w:trPr>
        <w:tc>
          <w:tcPr>
            <w:tcW w:w="900" w:type="pct"/>
          </w:tcPr>
          <w:p w14:paraId="305CDC92" w14:textId="77777777" w:rsidR="00DA36DD" w:rsidRPr="00B52D0F" w:rsidRDefault="00DA36DD" w:rsidP="00DA36DD">
            <w:pPr>
              <w:pStyle w:val="Tableheading"/>
              <w:rPr>
                <w:rFonts w:cstheme="minorHAnsi"/>
                <w:sz w:val="20"/>
                <w:szCs w:val="20"/>
              </w:rPr>
            </w:pPr>
            <w:r w:rsidRPr="00B52D0F">
              <w:rPr>
                <w:rFonts w:cstheme="minorHAnsi"/>
                <w:sz w:val="20"/>
                <w:szCs w:val="20"/>
              </w:rPr>
              <w:lastRenderedPageBreak/>
              <w:t>Optometrist</w:t>
            </w:r>
          </w:p>
        </w:tc>
        <w:tc>
          <w:tcPr>
            <w:tcW w:w="585" w:type="pct"/>
          </w:tcPr>
          <w:p w14:paraId="758692B8" w14:textId="05E65D3D" w:rsidR="00DA36DD" w:rsidRPr="00B52D0F" w:rsidRDefault="00DA36DD" w:rsidP="00DA36DD">
            <w:pPr>
              <w:pStyle w:val="Tableheading"/>
              <w:rPr>
                <w:rFonts w:cstheme="minorHAnsi"/>
                <w:b w:val="0"/>
                <w:sz w:val="20"/>
                <w:szCs w:val="20"/>
              </w:rPr>
            </w:pPr>
            <w:r w:rsidRPr="00B52D0F">
              <w:rPr>
                <w:rFonts w:cstheme="minorHAnsi"/>
                <w:b w:val="0"/>
                <w:sz w:val="20"/>
                <w:szCs w:val="20"/>
              </w:rPr>
              <w:t>318 (1.7%)</w:t>
            </w:r>
          </w:p>
        </w:tc>
        <w:tc>
          <w:tcPr>
            <w:tcW w:w="586" w:type="pct"/>
          </w:tcPr>
          <w:p w14:paraId="46B79A33" w14:textId="38A8F724" w:rsidR="00DA36DD" w:rsidRPr="00B52D0F" w:rsidRDefault="00DA36DD" w:rsidP="00DA36DD">
            <w:pPr>
              <w:pStyle w:val="Tableheading"/>
              <w:rPr>
                <w:rFonts w:cstheme="minorHAnsi"/>
                <w:b w:val="0"/>
                <w:sz w:val="20"/>
                <w:szCs w:val="20"/>
              </w:rPr>
            </w:pPr>
            <w:r w:rsidRPr="00B52D0F">
              <w:rPr>
                <w:rFonts w:cstheme="minorHAnsi"/>
                <w:b w:val="0"/>
                <w:sz w:val="20"/>
                <w:szCs w:val="20"/>
              </w:rPr>
              <w:t xml:space="preserve">801 </w:t>
            </w:r>
            <w:r w:rsidRPr="00B52D0F">
              <w:rPr>
                <w:rFonts w:cstheme="minorHAnsi"/>
                <w:b w:val="0"/>
                <w:sz w:val="20"/>
                <w:szCs w:val="20"/>
              </w:rPr>
              <w:br/>
              <w:t>(2.1%)</w:t>
            </w:r>
          </w:p>
        </w:tc>
        <w:tc>
          <w:tcPr>
            <w:tcW w:w="586" w:type="pct"/>
          </w:tcPr>
          <w:p w14:paraId="0CA36C06" w14:textId="1008B233" w:rsidR="00DA36DD" w:rsidRPr="00B52D0F" w:rsidRDefault="00DA36DD" w:rsidP="00DA36DD">
            <w:pPr>
              <w:pStyle w:val="Tableheading"/>
              <w:rPr>
                <w:rFonts w:cstheme="minorHAnsi"/>
                <w:b w:val="0"/>
                <w:sz w:val="20"/>
                <w:szCs w:val="20"/>
              </w:rPr>
            </w:pPr>
            <w:r w:rsidRPr="00B52D0F">
              <w:rPr>
                <w:rFonts w:cstheme="minorHAnsi"/>
                <w:b w:val="0"/>
                <w:sz w:val="20"/>
                <w:szCs w:val="20"/>
              </w:rPr>
              <w:t xml:space="preserve">1,765 </w:t>
            </w:r>
            <w:r w:rsidRPr="00B52D0F">
              <w:rPr>
                <w:rFonts w:cstheme="minorHAnsi"/>
                <w:b w:val="0"/>
                <w:sz w:val="20"/>
                <w:szCs w:val="20"/>
              </w:rPr>
              <w:br/>
              <w:t>(2.9%)</w:t>
            </w:r>
          </w:p>
        </w:tc>
        <w:tc>
          <w:tcPr>
            <w:tcW w:w="586" w:type="pct"/>
          </w:tcPr>
          <w:p w14:paraId="7473DF51" w14:textId="0407554A" w:rsidR="00DA36DD" w:rsidRPr="00B52D0F" w:rsidRDefault="00DA36DD" w:rsidP="00DA36DD">
            <w:pPr>
              <w:pStyle w:val="Tableheading"/>
              <w:rPr>
                <w:rFonts w:cstheme="minorHAnsi"/>
                <w:b w:val="0"/>
                <w:sz w:val="20"/>
                <w:szCs w:val="20"/>
              </w:rPr>
            </w:pPr>
            <w:r w:rsidRPr="00B52D0F">
              <w:rPr>
                <w:rFonts w:cstheme="minorHAnsi"/>
                <w:b w:val="0"/>
                <w:sz w:val="20"/>
                <w:szCs w:val="20"/>
              </w:rPr>
              <w:t>3,515 (4.1%)</w:t>
            </w:r>
          </w:p>
        </w:tc>
        <w:tc>
          <w:tcPr>
            <w:tcW w:w="586" w:type="pct"/>
          </w:tcPr>
          <w:p w14:paraId="1C4B2F06" w14:textId="15E1BC7D" w:rsidR="00DA36DD" w:rsidRPr="00B52D0F" w:rsidRDefault="00DA36DD" w:rsidP="00DA36DD">
            <w:pPr>
              <w:pStyle w:val="Tableheading"/>
              <w:rPr>
                <w:rFonts w:cstheme="minorHAnsi"/>
                <w:b w:val="0"/>
                <w:sz w:val="20"/>
                <w:szCs w:val="20"/>
              </w:rPr>
            </w:pPr>
            <w:r w:rsidRPr="00B52D0F">
              <w:rPr>
                <w:rFonts w:cstheme="minorHAnsi"/>
                <w:b w:val="0"/>
                <w:sz w:val="20"/>
                <w:szCs w:val="20"/>
              </w:rPr>
              <w:t xml:space="preserve">7,892 </w:t>
            </w:r>
            <w:r w:rsidRPr="00B52D0F">
              <w:rPr>
                <w:rFonts w:cstheme="minorHAnsi"/>
                <w:b w:val="0"/>
                <w:sz w:val="20"/>
                <w:szCs w:val="20"/>
              </w:rPr>
              <w:br/>
              <w:t>(6.4%)</w:t>
            </w:r>
          </w:p>
        </w:tc>
        <w:tc>
          <w:tcPr>
            <w:tcW w:w="586" w:type="pct"/>
          </w:tcPr>
          <w:p w14:paraId="0B57B1C1" w14:textId="22309003" w:rsidR="00DA36DD" w:rsidRPr="00B52D0F" w:rsidRDefault="00DA36DD" w:rsidP="00DA36DD">
            <w:pPr>
              <w:pStyle w:val="Tableheading"/>
              <w:rPr>
                <w:rFonts w:cstheme="minorHAnsi"/>
                <w:b w:val="0"/>
                <w:sz w:val="20"/>
                <w:szCs w:val="20"/>
              </w:rPr>
            </w:pPr>
            <w:r w:rsidRPr="00B52D0F">
              <w:rPr>
                <w:rFonts w:cstheme="minorHAnsi"/>
                <w:b w:val="0"/>
                <w:sz w:val="20"/>
                <w:szCs w:val="20"/>
              </w:rPr>
              <w:t>16,099 (8.4%)</w:t>
            </w:r>
          </w:p>
        </w:tc>
        <w:tc>
          <w:tcPr>
            <w:tcW w:w="585" w:type="pct"/>
          </w:tcPr>
          <w:p w14:paraId="3E4AF1E9" w14:textId="09C9D321" w:rsidR="00DA36DD" w:rsidRPr="00B52D0F" w:rsidRDefault="00DA36DD" w:rsidP="00DA36DD">
            <w:pPr>
              <w:pStyle w:val="Tableheading"/>
              <w:rPr>
                <w:rFonts w:cstheme="minorHAnsi"/>
                <w:b w:val="0"/>
                <w:sz w:val="20"/>
                <w:szCs w:val="20"/>
              </w:rPr>
            </w:pPr>
            <w:r w:rsidRPr="00B52D0F">
              <w:rPr>
                <w:rFonts w:cstheme="minorHAnsi"/>
                <w:b w:val="0"/>
                <w:sz w:val="20"/>
                <w:szCs w:val="20"/>
              </w:rPr>
              <w:t>31,785 (10.2%)</w:t>
            </w:r>
          </w:p>
        </w:tc>
      </w:tr>
      <w:tr w:rsidR="00DA36DD" w:rsidRPr="001D0858" w14:paraId="192E38A6" w14:textId="77777777" w:rsidTr="002F5B74">
        <w:trPr>
          <w:trHeight w:val="20"/>
        </w:trPr>
        <w:tc>
          <w:tcPr>
            <w:tcW w:w="900" w:type="pct"/>
          </w:tcPr>
          <w:p w14:paraId="6A2618DD" w14:textId="7792523C" w:rsidR="00DA36DD" w:rsidRPr="00680F8D" w:rsidRDefault="00DA36DD" w:rsidP="00DA36DD">
            <w:pPr>
              <w:pStyle w:val="Tableheading"/>
              <w:rPr>
                <w:rFonts w:cstheme="minorHAnsi"/>
                <w:sz w:val="20"/>
                <w:szCs w:val="20"/>
                <w:highlight w:val="green"/>
              </w:rPr>
            </w:pPr>
            <w:r w:rsidRPr="00FD6F4D">
              <w:rPr>
                <w:rFonts w:cstheme="minorHAnsi"/>
                <w:sz w:val="20"/>
                <w:szCs w:val="20"/>
              </w:rPr>
              <w:t>Specialist</w:t>
            </w:r>
          </w:p>
        </w:tc>
        <w:tc>
          <w:tcPr>
            <w:tcW w:w="585" w:type="pct"/>
          </w:tcPr>
          <w:p w14:paraId="5294B36C" w14:textId="4369C813" w:rsidR="00DA36DD" w:rsidRPr="00680F8D" w:rsidRDefault="00DA36DD" w:rsidP="00DA36DD">
            <w:pPr>
              <w:pStyle w:val="Tableheading"/>
              <w:rPr>
                <w:rFonts w:cstheme="minorHAnsi"/>
                <w:b w:val="0"/>
                <w:sz w:val="20"/>
                <w:szCs w:val="20"/>
                <w:highlight w:val="green"/>
              </w:rPr>
            </w:pPr>
            <w:r w:rsidRPr="000D07FE">
              <w:rPr>
                <w:rFonts w:cstheme="minorHAnsi"/>
                <w:b w:val="0"/>
                <w:sz w:val="20"/>
                <w:szCs w:val="20"/>
              </w:rPr>
              <w:t xml:space="preserve">189 </w:t>
            </w:r>
            <w:r>
              <w:rPr>
                <w:rFonts w:cstheme="minorHAnsi"/>
                <w:b w:val="0"/>
                <w:sz w:val="20"/>
                <w:szCs w:val="20"/>
              </w:rPr>
              <w:br/>
            </w:r>
            <w:r w:rsidRPr="000D07FE">
              <w:rPr>
                <w:rFonts w:cstheme="minorHAnsi"/>
                <w:b w:val="0"/>
                <w:sz w:val="20"/>
                <w:szCs w:val="20"/>
              </w:rPr>
              <w:t>(1%)</w:t>
            </w:r>
          </w:p>
        </w:tc>
        <w:tc>
          <w:tcPr>
            <w:tcW w:w="586" w:type="pct"/>
          </w:tcPr>
          <w:p w14:paraId="2DB4079C" w14:textId="4C2D598B" w:rsidR="00DA36DD" w:rsidRPr="00680F8D" w:rsidRDefault="00DA36DD" w:rsidP="00DA36DD">
            <w:pPr>
              <w:pStyle w:val="Tableheading"/>
              <w:rPr>
                <w:rFonts w:cstheme="minorHAnsi"/>
                <w:b w:val="0"/>
                <w:sz w:val="20"/>
                <w:szCs w:val="20"/>
                <w:highlight w:val="green"/>
              </w:rPr>
            </w:pPr>
            <w:r w:rsidRPr="000D07FE">
              <w:rPr>
                <w:rFonts w:cstheme="minorHAnsi"/>
                <w:b w:val="0"/>
                <w:sz w:val="20"/>
                <w:szCs w:val="20"/>
              </w:rPr>
              <w:t xml:space="preserve">412 </w:t>
            </w:r>
            <w:r>
              <w:rPr>
                <w:rFonts w:cstheme="minorHAnsi"/>
                <w:b w:val="0"/>
                <w:sz w:val="20"/>
                <w:szCs w:val="20"/>
              </w:rPr>
              <w:br/>
            </w:r>
            <w:r w:rsidRPr="000D07FE">
              <w:rPr>
                <w:rFonts w:cstheme="minorHAnsi"/>
                <w:b w:val="0"/>
                <w:sz w:val="20"/>
                <w:szCs w:val="20"/>
              </w:rPr>
              <w:t>(1.1%)</w:t>
            </w:r>
          </w:p>
        </w:tc>
        <w:tc>
          <w:tcPr>
            <w:tcW w:w="586" w:type="pct"/>
          </w:tcPr>
          <w:p w14:paraId="6E94A92F" w14:textId="02D0FEC5" w:rsidR="00DA36DD" w:rsidRPr="00680F8D" w:rsidRDefault="00DA36DD" w:rsidP="00DA36DD">
            <w:pPr>
              <w:pStyle w:val="Tableheading"/>
              <w:rPr>
                <w:rFonts w:cstheme="minorHAnsi"/>
                <w:b w:val="0"/>
                <w:sz w:val="20"/>
                <w:szCs w:val="20"/>
                <w:highlight w:val="green"/>
              </w:rPr>
            </w:pPr>
            <w:r w:rsidRPr="000D07FE">
              <w:rPr>
                <w:rFonts w:cstheme="minorHAnsi"/>
                <w:b w:val="0"/>
                <w:sz w:val="20"/>
                <w:szCs w:val="20"/>
              </w:rPr>
              <w:t xml:space="preserve">651 </w:t>
            </w:r>
            <w:r>
              <w:rPr>
                <w:rFonts w:cstheme="minorHAnsi"/>
                <w:b w:val="0"/>
                <w:sz w:val="20"/>
                <w:szCs w:val="20"/>
              </w:rPr>
              <w:br/>
            </w:r>
            <w:r w:rsidRPr="000D07FE">
              <w:rPr>
                <w:rFonts w:cstheme="minorHAnsi"/>
                <w:b w:val="0"/>
                <w:sz w:val="20"/>
                <w:szCs w:val="20"/>
              </w:rPr>
              <w:t>(1.1%)</w:t>
            </w:r>
          </w:p>
        </w:tc>
        <w:tc>
          <w:tcPr>
            <w:tcW w:w="586" w:type="pct"/>
          </w:tcPr>
          <w:p w14:paraId="582B7525" w14:textId="26CA73CE" w:rsidR="00DA36DD" w:rsidRPr="00680F8D" w:rsidRDefault="00DA36DD" w:rsidP="00DA36DD">
            <w:pPr>
              <w:pStyle w:val="Tableheading"/>
              <w:rPr>
                <w:rFonts w:cstheme="minorHAnsi"/>
                <w:b w:val="0"/>
                <w:sz w:val="20"/>
                <w:szCs w:val="20"/>
                <w:highlight w:val="green"/>
              </w:rPr>
            </w:pPr>
            <w:r w:rsidRPr="000D07FE">
              <w:rPr>
                <w:rFonts w:cstheme="minorHAnsi"/>
                <w:b w:val="0"/>
                <w:sz w:val="20"/>
                <w:szCs w:val="20"/>
              </w:rPr>
              <w:t>1,011 (1.2%)</w:t>
            </w:r>
          </w:p>
        </w:tc>
        <w:tc>
          <w:tcPr>
            <w:tcW w:w="586" w:type="pct"/>
          </w:tcPr>
          <w:p w14:paraId="1639FD10" w14:textId="3FC96E12" w:rsidR="00DA36DD" w:rsidRPr="00680F8D" w:rsidRDefault="00DA36DD" w:rsidP="00DA36DD">
            <w:pPr>
              <w:pStyle w:val="Tableheading"/>
              <w:rPr>
                <w:rFonts w:cstheme="minorHAnsi"/>
                <w:b w:val="0"/>
                <w:sz w:val="20"/>
                <w:szCs w:val="20"/>
                <w:highlight w:val="green"/>
              </w:rPr>
            </w:pPr>
            <w:r w:rsidRPr="000D07FE">
              <w:rPr>
                <w:rFonts w:cstheme="minorHAnsi"/>
                <w:b w:val="0"/>
                <w:sz w:val="20"/>
                <w:szCs w:val="20"/>
              </w:rPr>
              <w:t xml:space="preserve">1,406 </w:t>
            </w:r>
            <w:r>
              <w:rPr>
                <w:rFonts w:cstheme="minorHAnsi"/>
                <w:b w:val="0"/>
                <w:sz w:val="20"/>
                <w:szCs w:val="20"/>
              </w:rPr>
              <w:br/>
            </w:r>
            <w:r w:rsidRPr="000D07FE">
              <w:rPr>
                <w:rFonts w:cstheme="minorHAnsi"/>
                <w:b w:val="0"/>
                <w:sz w:val="20"/>
                <w:szCs w:val="20"/>
              </w:rPr>
              <w:t>(1.1%)</w:t>
            </w:r>
          </w:p>
        </w:tc>
        <w:tc>
          <w:tcPr>
            <w:tcW w:w="586" w:type="pct"/>
          </w:tcPr>
          <w:p w14:paraId="49AE0283" w14:textId="2D9076EA" w:rsidR="00DA36DD" w:rsidRPr="00680F8D" w:rsidRDefault="00DA36DD" w:rsidP="00DA36DD">
            <w:pPr>
              <w:pStyle w:val="Tableheading"/>
              <w:rPr>
                <w:rFonts w:cstheme="minorHAnsi"/>
                <w:b w:val="0"/>
                <w:sz w:val="20"/>
                <w:szCs w:val="20"/>
                <w:highlight w:val="green"/>
              </w:rPr>
            </w:pPr>
            <w:r w:rsidRPr="000D07FE">
              <w:rPr>
                <w:rFonts w:cstheme="minorHAnsi"/>
                <w:b w:val="0"/>
                <w:sz w:val="20"/>
                <w:szCs w:val="20"/>
              </w:rPr>
              <w:t xml:space="preserve">1,837 </w:t>
            </w:r>
            <w:r>
              <w:rPr>
                <w:rFonts w:cstheme="minorHAnsi"/>
                <w:b w:val="0"/>
                <w:sz w:val="20"/>
                <w:szCs w:val="20"/>
              </w:rPr>
              <w:br/>
            </w:r>
            <w:r w:rsidRPr="000D07FE">
              <w:rPr>
                <w:rFonts w:cstheme="minorHAnsi"/>
                <w:b w:val="0"/>
                <w:sz w:val="20"/>
                <w:szCs w:val="20"/>
              </w:rPr>
              <w:t>(1%)</w:t>
            </w:r>
          </w:p>
        </w:tc>
        <w:tc>
          <w:tcPr>
            <w:tcW w:w="585" w:type="pct"/>
          </w:tcPr>
          <w:p w14:paraId="33A3422B" w14:textId="1A2EC8B3" w:rsidR="00DA36DD" w:rsidRPr="00680F8D" w:rsidRDefault="00DA36DD" w:rsidP="00DA36DD">
            <w:pPr>
              <w:pStyle w:val="Tableheading"/>
              <w:rPr>
                <w:rFonts w:cstheme="minorHAnsi"/>
                <w:b w:val="0"/>
                <w:sz w:val="20"/>
                <w:szCs w:val="20"/>
                <w:highlight w:val="green"/>
              </w:rPr>
            </w:pPr>
            <w:r w:rsidRPr="000D07FE">
              <w:rPr>
                <w:rFonts w:cstheme="minorHAnsi"/>
                <w:b w:val="0"/>
                <w:sz w:val="20"/>
                <w:szCs w:val="20"/>
              </w:rPr>
              <w:t xml:space="preserve">2,729 </w:t>
            </w:r>
            <w:r>
              <w:rPr>
                <w:rFonts w:cstheme="minorHAnsi"/>
                <w:b w:val="0"/>
                <w:sz w:val="20"/>
                <w:szCs w:val="20"/>
              </w:rPr>
              <w:br/>
            </w:r>
            <w:r w:rsidRPr="000D07FE">
              <w:rPr>
                <w:rFonts w:cstheme="minorHAnsi"/>
                <w:b w:val="0"/>
                <w:sz w:val="20"/>
                <w:szCs w:val="20"/>
              </w:rPr>
              <w:t>(0.9%)</w:t>
            </w:r>
          </w:p>
        </w:tc>
      </w:tr>
      <w:tr w:rsidR="00DA36DD" w:rsidRPr="001D0858" w14:paraId="22C4EA27" w14:textId="77777777" w:rsidTr="002F5B74">
        <w:trPr>
          <w:trHeight w:val="20"/>
        </w:trPr>
        <w:tc>
          <w:tcPr>
            <w:tcW w:w="900" w:type="pct"/>
          </w:tcPr>
          <w:p w14:paraId="5C7B9640" w14:textId="38135FF2" w:rsidR="00DA36DD" w:rsidRPr="00680F8D" w:rsidRDefault="00DA36DD" w:rsidP="00DA36DD">
            <w:pPr>
              <w:pStyle w:val="Tableheading"/>
              <w:rPr>
                <w:rFonts w:cstheme="minorHAnsi"/>
                <w:sz w:val="20"/>
                <w:szCs w:val="20"/>
                <w:highlight w:val="green"/>
              </w:rPr>
            </w:pPr>
            <w:r w:rsidRPr="00FD6F4D">
              <w:rPr>
                <w:rFonts w:cstheme="minorHAnsi"/>
                <w:sz w:val="20"/>
                <w:szCs w:val="20"/>
              </w:rPr>
              <w:t>Nurse practitioner</w:t>
            </w:r>
          </w:p>
        </w:tc>
        <w:tc>
          <w:tcPr>
            <w:tcW w:w="585" w:type="pct"/>
          </w:tcPr>
          <w:p w14:paraId="0C3FEB1F" w14:textId="5A549237" w:rsidR="00DA36DD" w:rsidRPr="00680F8D" w:rsidRDefault="00DA36DD" w:rsidP="00DA36DD">
            <w:pPr>
              <w:pStyle w:val="Tableheading"/>
              <w:rPr>
                <w:rFonts w:cstheme="minorHAnsi"/>
                <w:b w:val="0"/>
                <w:sz w:val="20"/>
                <w:szCs w:val="20"/>
                <w:highlight w:val="green"/>
              </w:rPr>
            </w:pPr>
            <w:r w:rsidRPr="000D07FE">
              <w:rPr>
                <w:rFonts w:cstheme="minorHAnsi"/>
                <w:b w:val="0"/>
                <w:sz w:val="20"/>
                <w:szCs w:val="20"/>
              </w:rPr>
              <w:t xml:space="preserve">5 </w:t>
            </w:r>
            <w:r>
              <w:rPr>
                <w:rFonts w:cstheme="minorHAnsi"/>
                <w:b w:val="0"/>
                <w:sz w:val="20"/>
                <w:szCs w:val="20"/>
              </w:rPr>
              <w:br/>
            </w:r>
            <w:r w:rsidRPr="000D07FE">
              <w:rPr>
                <w:rFonts w:cstheme="minorHAnsi"/>
                <w:b w:val="0"/>
                <w:sz w:val="20"/>
                <w:szCs w:val="20"/>
              </w:rPr>
              <w:t>(0%)</w:t>
            </w:r>
          </w:p>
        </w:tc>
        <w:tc>
          <w:tcPr>
            <w:tcW w:w="586" w:type="pct"/>
          </w:tcPr>
          <w:p w14:paraId="0B2BBDE3" w14:textId="797A36DF" w:rsidR="00DA36DD" w:rsidRPr="00680F8D" w:rsidRDefault="00DA36DD" w:rsidP="00DA36DD">
            <w:pPr>
              <w:pStyle w:val="Tableheading"/>
              <w:rPr>
                <w:rFonts w:cstheme="minorHAnsi"/>
                <w:b w:val="0"/>
                <w:sz w:val="20"/>
                <w:szCs w:val="20"/>
                <w:highlight w:val="green"/>
              </w:rPr>
            </w:pPr>
            <w:r w:rsidRPr="000D07FE">
              <w:rPr>
                <w:rFonts w:cstheme="minorHAnsi"/>
                <w:b w:val="0"/>
                <w:sz w:val="20"/>
                <w:szCs w:val="20"/>
              </w:rPr>
              <w:t xml:space="preserve">9 </w:t>
            </w:r>
            <w:r>
              <w:rPr>
                <w:rFonts w:cstheme="minorHAnsi"/>
                <w:b w:val="0"/>
                <w:sz w:val="20"/>
                <w:szCs w:val="20"/>
              </w:rPr>
              <w:br/>
            </w:r>
            <w:r w:rsidRPr="000D07FE">
              <w:rPr>
                <w:rFonts w:cstheme="minorHAnsi"/>
                <w:b w:val="0"/>
                <w:sz w:val="20"/>
                <w:szCs w:val="20"/>
              </w:rPr>
              <w:t>(0%)</w:t>
            </w:r>
          </w:p>
        </w:tc>
        <w:tc>
          <w:tcPr>
            <w:tcW w:w="586" w:type="pct"/>
          </w:tcPr>
          <w:p w14:paraId="282054BB" w14:textId="6098029E" w:rsidR="00DA36DD" w:rsidRPr="00680F8D" w:rsidRDefault="00DA36DD" w:rsidP="00DA36DD">
            <w:pPr>
              <w:pStyle w:val="Tableheading"/>
              <w:rPr>
                <w:rFonts w:cstheme="minorHAnsi"/>
                <w:b w:val="0"/>
                <w:sz w:val="20"/>
                <w:szCs w:val="20"/>
                <w:highlight w:val="green"/>
              </w:rPr>
            </w:pPr>
            <w:r w:rsidRPr="000D07FE">
              <w:rPr>
                <w:rFonts w:cstheme="minorHAnsi"/>
                <w:b w:val="0"/>
                <w:sz w:val="20"/>
                <w:szCs w:val="20"/>
              </w:rPr>
              <w:t xml:space="preserve">29 </w:t>
            </w:r>
            <w:r>
              <w:rPr>
                <w:rFonts w:cstheme="minorHAnsi"/>
                <w:b w:val="0"/>
                <w:sz w:val="20"/>
                <w:szCs w:val="20"/>
              </w:rPr>
              <w:br/>
            </w:r>
            <w:r w:rsidRPr="000D07FE">
              <w:rPr>
                <w:rFonts w:cstheme="minorHAnsi"/>
                <w:b w:val="0"/>
                <w:sz w:val="20"/>
                <w:szCs w:val="20"/>
              </w:rPr>
              <w:t>(0%)</w:t>
            </w:r>
          </w:p>
        </w:tc>
        <w:tc>
          <w:tcPr>
            <w:tcW w:w="586" w:type="pct"/>
          </w:tcPr>
          <w:p w14:paraId="7B5F444D" w14:textId="42A9601C" w:rsidR="00DA36DD" w:rsidRPr="00680F8D" w:rsidRDefault="00DA36DD" w:rsidP="00DA36DD">
            <w:pPr>
              <w:pStyle w:val="Tableheading"/>
              <w:rPr>
                <w:rFonts w:cstheme="minorHAnsi"/>
                <w:b w:val="0"/>
                <w:sz w:val="20"/>
                <w:szCs w:val="20"/>
                <w:highlight w:val="green"/>
              </w:rPr>
            </w:pPr>
            <w:r w:rsidRPr="000D07FE">
              <w:rPr>
                <w:rFonts w:cstheme="minorHAnsi"/>
                <w:b w:val="0"/>
                <w:sz w:val="20"/>
                <w:szCs w:val="20"/>
              </w:rPr>
              <w:t xml:space="preserve">102 </w:t>
            </w:r>
            <w:r>
              <w:rPr>
                <w:rFonts w:cstheme="minorHAnsi"/>
                <w:b w:val="0"/>
                <w:sz w:val="20"/>
                <w:szCs w:val="20"/>
              </w:rPr>
              <w:br/>
            </w:r>
            <w:r w:rsidRPr="000D07FE">
              <w:rPr>
                <w:rFonts w:cstheme="minorHAnsi"/>
                <w:b w:val="0"/>
                <w:sz w:val="20"/>
                <w:szCs w:val="20"/>
              </w:rPr>
              <w:t>(0.1%)</w:t>
            </w:r>
          </w:p>
        </w:tc>
        <w:tc>
          <w:tcPr>
            <w:tcW w:w="586" w:type="pct"/>
          </w:tcPr>
          <w:p w14:paraId="10CC2AEC" w14:textId="76D8DD8C" w:rsidR="00DA36DD" w:rsidRPr="00680F8D" w:rsidRDefault="00DA36DD" w:rsidP="00DA36DD">
            <w:pPr>
              <w:pStyle w:val="Tableheading"/>
              <w:rPr>
                <w:rFonts w:cstheme="minorHAnsi"/>
                <w:b w:val="0"/>
                <w:sz w:val="20"/>
                <w:szCs w:val="20"/>
                <w:highlight w:val="green"/>
              </w:rPr>
            </w:pPr>
            <w:r w:rsidRPr="000D07FE">
              <w:rPr>
                <w:rFonts w:cstheme="minorHAnsi"/>
                <w:b w:val="0"/>
                <w:sz w:val="20"/>
                <w:szCs w:val="20"/>
              </w:rPr>
              <w:t xml:space="preserve">219 </w:t>
            </w:r>
            <w:r>
              <w:rPr>
                <w:rFonts w:cstheme="minorHAnsi"/>
                <w:b w:val="0"/>
                <w:sz w:val="20"/>
                <w:szCs w:val="20"/>
              </w:rPr>
              <w:br/>
            </w:r>
            <w:r w:rsidRPr="000D07FE">
              <w:rPr>
                <w:rFonts w:cstheme="minorHAnsi"/>
                <w:b w:val="0"/>
                <w:sz w:val="20"/>
                <w:szCs w:val="20"/>
              </w:rPr>
              <w:t>(0.2%)</w:t>
            </w:r>
          </w:p>
        </w:tc>
        <w:tc>
          <w:tcPr>
            <w:tcW w:w="586" w:type="pct"/>
          </w:tcPr>
          <w:p w14:paraId="03975769" w14:textId="78B839B8" w:rsidR="00DA36DD" w:rsidRPr="00680F8D" w:rsidRDefault="00DA36DD" w:rsidP="00DA36DD">
            <w:pPr>
              <w:pStyle w:val="Tableheading"/>
              <w:rPr>
                <w:rFonts w:cstheme="minorHAnsi"/>
                <w:b w:val="0"/>
                <w:sz w:val="20"/>
                <w:szCs w:val="20"/>
                <w:highlight w:val="green"/>
              </w:rPr>
            </w:pPr>
            <w:r w:rsidRPr="000D07FE">
              <w:rPr>
                <w:rFonts w:cstheme="minorHAnsi"/>
                <w:b w:val="0"/>
                <w:sz w:val="20"/>
                <w:szCs w:val="20"/>
              </w:rPr>
              <w:t xml:space="preserve">233 </w:t>
            </w:r>
            <w:r>
              <w:rPr>
                <w:rFonts w:cstheme="minorHAnsi"/>
                <w:b w:val="0"/>
                <w:sz w:val="20"/>
                <w:szCs w:val="20"/>
              </w:rPr>
              <w:br/>
            </w:r>
            <w:r w:rsidRPr="000D07FE">
              <w:rPr>
                <w:rFonts w:cstheme="minorHAnsi"/>
                <w:b w:val="0"/>
                <w:sz w:val="20"/>
                <w:szCs w:val="20"/>
              </w:rPr>
              <w:t>(0.1%)</w:t>
            </w:r>
          </w:p>
        </w:tc>
        <w:tc>
          <w:tcPr>
            <w:tcW w:w="585" w:type="pct"/>
          </w:tcPr>
          <w:p w14:paraId="6001090C" w14:textId="4E8B3D68" w:rsidR="00DA36DD" w:rsidRPr="00680F8D" w:rsidRDefault="00DA36DD" w:rsidP="00DA36DD">
            <w:pPr>
              <w:pStyle w:val="Tableheading"/>
              <w:rPr>
                <w:rFonts w:cstheme="minorHAnsi"/>
                <w:b w:val="0"/>
                <w:sz w:val="20"/>
                <w:szCs w:val="20"/>
                <w:highlight w:val="green"/>
              </w:rPr>
            </w:pPr>
            <w:r w:rsidRPr="000D07FE">
              <w:rPr>
                <w:rFonts w:cstheme="minorHAnsi"/>
                <w:b w:val="0"/>
                <w:sz w:val="20"/>
                <w:szCs w:val="20"/>
              </w:rPr>
              <w:t xml:space="preserve">418 </w:t>
            </w:r>
            <w:r>
              <w:rPr>
                <w:rFonts w:cstheme="minorHAnsi"/>
                <w:b w:val="0"/>
                <w:sz w:val="20"/>
                <w:szCs w:val="20"/>
              </w:rPr>
              <w:br/>
            </w:r>
            <w:r w:rsidRPr="000D07FE">
              <w:rPr>
                <w:rFonts w:cstheme="minorHAnsi"/>
                <w:b w:val="0"/>
                <w:sz w:val="20"/>
                <w:szCs w:val="20"/>
              </w:rPr>
              <w:t>(0.1%)</w:t>
            </w:r>
          </w:p>
        </w:tc>
      </w:tr>
      <w:tr w:rsidR="00DA36DD" w:rsidRPr="001D0858" w14:paraId="1BE10748" w14:textId="77777777" w:rsidTr="001C69CA">
        <w:trPr>
          <w:trHeight w:val="20"/>
        </w:trPr>
        <w:tc>
          <w:tcPr>
            <w:tcW w:w="5000" w:type="pct"/>
            <w:gridSpan w:val="8"/>
            <w:shd w:val="clear" w:color="auto" w:fill="D9D9D9" w:themeFill="background1" w:themeFillShade="D9"/>
          </w:tcPr>
          <w:p w14:paraId="545D570A" w14:textId="77777777" w:rsidR="00DA36DD" w:rsidRPr="00177A2E" w:rsidRDefault="00DA36DD" w:rsidP="00DA36DD">
            <w:pPr>
              <w:pStyle w:val="Tableheading"/>
              <w:rPr>
                <w:rFonts w:cstheme="minorBidi"/>
                <w:sz w:val="20"/>
                <w:szCs w:val="20"/>
              </w:rPr>
            </w:pPr>
            <w:r w:rsidRPr="00177A2E">
              <w:rPr>
                <w:rFonts w:cstheme="minorBidi"/>
                <w:sz w:val="20"/>
                <w:szCs w:val="20"/>
              </w:rPr>
              <w:t>Preservative containing multidose</w:t>
            </w:r>
          </w:p>
        </w:tc>
      </w:tr>
      <w:tr w:rsidR="00DA36DD" w:rsidRPr="001D0858" w14:paraId="51920716" w14:textId="77777777" w:rsidTr="002F5B74">
        <w:trPr>
          <w:trHeight w:val="20"/>
        </w:trPr>
        <w:tc>
          <w:tcPr>
            <w:tcW w:w="900" w:type="pct"/>
          </w:tcPr>
          <w:p w14:paraId="22E1172C" w14:textId="77777777" w:rsidR="00DA36DD" w:rsidRPr="00AD0593" w:rsidRDefault="00DA36DD" w:rsidP="00DA36DD">
            <w:pPr>
              <w:pStyle w:val="Tableheading"/>
              <w:rPr>
                <w:rFonts w:cstheme="minorHAnsi"/>
                <w:sz w:val="20"/>
                <w:szCs w:val="20"/>
              </w:rPr>
            </w:pPr>
            <w:r w:rsidRPr="00AD0593">
              <w:rPr>
                <w:rFonts w:cstheme="minorHAnsi"/>
                <w:sz w:val="20"/>
                <w:szCs w:val="20"/>
              </w:rPr>
              <w:t>GP</w:t>
            </w:r>
          </w:p>
        </w:tc>
        <w:tc>
          <w:tcPr>
            <w:tcW w:w="585" w:type="pct"/>
          </w:tcPr>
          <w:p w14:paraId="3042A76F" w14:textId="6C015ED5" w:rsidR="00DA36DD" w:rsidRPr="00AD0593" w:rsidRDefault="00DA36DD" w:rsidP="00DA36DD">
            <w:pPr>
              <w:pStyle w:val="Tableheading"/>
              <w:rPr>
                <w:rFonts w:cstheme="minorHAnsi"/>
                <w:b w:val="0"/>
                <w:sz w:val="20"/>
                <w:szCs w:val="20"/>
              </w:rPr>
            </w:pPr>
            <w:r w:rsidRPr="00AD0593">
              <w:rPr>
                <w:rFonts w:cstheme="minorHAnsi"/>
                <w:b w:val="0"/>
                <w:sz w:val="20"/>
                <w:szCs w:val="20"/>
              </w:rPr>
              <w:t>1,301,726 (79.8%)</w:t>
            </w:r>
          </w:p>
        </w:tc>
        <w:tc>
          <w:tcPr>
            <w:tcW w:w="586" w:type="pct"/>
          </w:tcPr>
          <w:p w14:paraId="081E2CDD" w14:textId="0BA00B5E" w:rsidR="00DA36DD" w:rsidRPr="00AD0593" w:rsidRDefault="00DA36DD" w:rsidP="00DA36DD">
            <w:pPr>
              <w:pStyle w:val="Tableheading"/>
              <w:rPr>
                <w:rFonts w:cstheme="minorHAnsi"/>
                <w:b w:val="0"/>
                <w:sz w:val="20"/>
                <w:szCs w:val="20"/>
              </w:rPr>
            </w:pPr>
            <w:r w:rsidRPr="00AD0593">
              <w:rPr>
                <w:rFonts w:cstheme="minorHAnsi"/>
                <w:b w:val="0"/>
                <w:sz w:val="20"/>
                <w:szCs w:val="20"/>
              </w:rPr>
              <w:t>1,347,624 (81.9%)</w:t>
            </w:r>
          </w:p>
        </w:tc>
        <w:tc>
          <w:tcPr>
            <w:tcW w:w="586" w:type="pct"/>
          </w:tcPr>
          <w:p w14:paraId="08ABBE1B" w14:textId="15E0BD8A" w:rsidR="00DA36DD" w:rsidRPr="00AD0593" w:rsidRDefault="00DA36DD" w:rsidP="00DA36DD">
            <w:pPr>
              <w:pStyle w:val="Tableheading"/>
              <w:rPr>
                <w:rFonts w:cstheme="minorHAnsi"/>
                <w:b w:val="0"/>
                <w:sz w:val="20"/>
                <w:szCs w:val="20"/>
              </w:rPr>
            </w:pPr>
            <w:r w:rsidRPr="00AD0593">
              <w:rPr>
                <w:rFonts w:cstheme="minorHAnsi"/>
                <w:b w:val="0"/>
                <w:sz w:val="20"/>
                <w:szCs w:val="20"/>
              </w:rPr>
              <w:t>1,232,891 (82.8%)</w:t>
            </w:r>
          </w:p>
        </w:tc>
        <w:tc>
          <w:tcPr>
            <w:tcW w:w="586" w:type="pct"/>
          </w:tcPr>
          <w:p w14:paraId="3FA8BE8B" w14:textId="69D406EF" w:rsidR="00DA36DD" w:rsidRPr="00AD0593" w:rsidRDefault="00DA36DD" w:rsidP="00DA36DD">
            <w:pPr>
              <w:pStyle w:val="Tableheading"/>
              <w:rPr>
                <w:rFonts w:cstheme="minorHAnsi"/>
                <w:b w:val="0"/>
                <w:sz w:val="20"/>
                <w:szCs w:val="20"/>
              </w:rPr>
            </w:pPr>
            <w:r w:rsidRPr="00AD0593">
              <w:rPr>
                <w:rFonts w:cstheme="minorHAnsi"/>
                <w:b w:val="0"/>
                <w:sz w:val="20"/>
                <w:szCs w:val="20"/>
              </w:rPr>
              <w:t>1,141,146 (84%)</w:t>
            </w:r>
          </w:p>
        </w:tc>
        <w:tc>
          <w:tcPr>
            <w:tcW w:w="586" w:type="pct"/>
          </w:tcPr>
          <w:p w14:paraId="47A29ED5" w14:textId="061AFAAF" w:rsidR="00DA36DD" w:rsidRPr="00AD0593" w:rsidRDefault="00DA36DD" w:rsidP="00DA36DD">
            <w:pPr>
              <w:pStyle w:val="Tableheading"/>
              <w:rPr>
                <w:rFonts w:cstheme="minorHAnsi"/>
                <w:b w:val="0"/>
                <w:sz w:val="20"/>
                <w:szCs w:val="20"/>
              </w:rPr>
            </w:pPr>
            <w:r w:rsidRPr="00AD0593">
              <w:rPr>
                <w:rFonts w:cstheme="minorHAnsi"/>
                <w:b w:val="0"/>
                <w:sz w:val="20"/>
                <w:szCs w:val="20"/>
              </w:rPr>
              <w:t>1,050,189 (85.2%)</w:t>
            </w:r>
          </w:p>
        </w:tc>
        <w:tc>
          <w:tcPr>
            <w:tcW w:w="586" w:type="pct"/>
          </w:tcPr>
          <w:p w14:paraId="44B41E08" w14:textId="540FC8B7" w:rsidR="00DA36DD" w:rsidRPr="00AD0593" w:rsidRDefault="00DA36DD" w:rsidP="00DA36DD">
            <w:pPr>
              <w:pStyle w:val="Tableheading"/>
              <w:rPr>
                <w:rFonts w:cstheme="minorHAnsi"/>
                <w:b w:val="0"/>
                <w:sz w:val="20"/>
                <w:szCs w:val="20"/>
              </w:rPr>
            </w:pPr>
            <w:r w:rsidRPr="00AD0593">
              <w:rPr>
                <w:rFonts w:cstheme="minorHAnsi"/>
                <w:b w:val="0"/>
                <w:sz w:val="20"/>
                <w:szCs w:val="20"/>
              </w:rPr>
              <w:t>1,016,315 (85.6%)</w:t>
            </w:r>
          </w:p>
        </w:tc>
        <w:tc>
          <w:tcPr>
            <w:tcW w:w="585" w:type="pct"/>
          </w:tcPr>
          <w:p w14:paraId="4CF0EBC7" w14:textId="7C93F6B5" w:rsidR="00DA36DD" w:rsidRPr="00AD0593" w:rsidRDefault="00DA36DD" w:rsidP="00DA36DD">
            <w:pPr>
              <w:pStyle w:val="Tableheading"/>
              <w:rPr>
                <w:rFonts w:cstheme="minorHAnsi"/>
                <w:b w:val="0"/>
                <w:sz w:val="20"/>
                <w:szCs w:val="20"/>
              </w:rPr>
            </w:pPr>
            <w:r w:rsidRPr="00AD0593">
              <w:rPr>
                <w:rFonts w:cstheme="minorHAnsi"/>
                <w:b w:val="0"/>
                <w:sz w:val="20"/>
                <w:szCs w:val="20"/>
              </w:rPr>
              <w:t>934,856 (85.8%)</w:t>
            </w:r>
          </w:p>
        </w:tc>
      </w:tr>
      <w:tr w:rsidR="00757253" w:rsidRPr="001D0858" w14:paraId="0EA2D29C" w14:textId="77777777" w:rsidTr="002F5B74">
        <w:trPr>
          <w:trHeight w:val="20"/>
        </w:trPr>
        <w:tc>
          <w:tcPr>
            <w:tcW w:w="900" w:type="pct"/>
          </w:tcPr>
          <w:p w14:paraId="6A26B001" w14:textId="2E458B8E" w:rsidR="00757253" w:rsidRPr="00AD0593" w:rsidRDefault="00757253" w:rsidP="006C5C73">
            <w:pPr>
              <w:pStyle w:val="Tableheading"/>
              <w:ind w:right="-50"/>
              <w:rPr>
                <w:rFonts w:cstheme="minorHAnsi"/>
                <w:sz w:val="20"/>
                <w:szCs w:val="20"/>
              </w:rPr>
            </w:pPr>
            <w:r w:rsidRPr="00AD0593">
              <w:rPr>
                <w:rFonts w:cstheme="minorHAnsi"/>
                <w:sz w:val="20"/>
                <w:szCs w:val="20"/>
              </w:rPr>
              <w:t>Ophthalmologist</w:t>
            </w:r>
          </w:p>
        </w:tc>
        <w:tc>
          <w:tcPr>
            <w:tcW w:w="585" w:type="pct"/>
          </w:tcPr>
          <w:p w14:paraId="693B0E79" w14:textId="3D079BEE" w:rsidR="00757253" w:rsidRPr="00AD0593" w:rsidRDefault="00757253" w:rsidP="00757253">
            <w:pPr>
              <w:pStyle w:val="Tableheading"/>
              <w:rPr>
                <w:rFonts w:cstheme="minorHAnsi"/>
                <w:b w:val="0"/>
                <w:sz w:val="20"/>
                <w:szCs w:val="20"/>
              </w:rPr>
            </w:pPr>
            <w:r w:rsidRPr="00AD0593">
              <w:rPr>
                <w:rFonts w:cstheme="minorHAnsi"/>
                <w:b w:val="0"/>
                <w:sz w:val="20"/>
                <w:szCs w:val="20"/>
              </w:rPr>
              <w:t>288,344 (17.7%)</w:t>
            </w:r>
          </w:p>
        </w:tc>
        <w:tc>
          <w:tcPr>
            <w:tcW w:w="586" w:type="pct"/>
          </w:tcPr>
          <w:p w14:paraId="19A71851" w14:textId="67F5CF07" w:rsidR="00757253" w:rsidRPr="00AD0593" w:rsidRDefault="00757253" w:rsidP="00757253">
            <w:pPr>
              <w:pStyle w:val="Tableheading"/>
              <w:rPr>
                <w:rFonts w:cstheme="minorHAnsi"/>
                <w:b w:val="0"/>
                <w:sz w:val="20"/>
                <w:szCs w:val="20"/>
              </w:rPr>
            </w:pPr>
            <w:r w:rsidRPr="00AD0593">
              <w:rPr>
                <w:rFonts w:cstheme="minorHAnsi"/>
                <w:b w:val="0"/>
                <w:sz w:val="20"/>
                <w:szCs w:val="20"/>
              </w:rPr>
              <w:t>255,274 (15.5%)</w:t>
            </w:r>
          </w:p>
        </w:tc>
        <w:tc>
          <w:tcPr>
            <w:tcW w:w="586" w:type="pct"/>
          </w:tcPr>
          <w:p w14:paraId="3A5CA588" w14:textId="5C142A04" w:rsidR="00757253" w:rsidRPr="00AD0593" w:rsidRDefault="00757253" w:rsidP="00757253">
            <w:pPr>
              <w:pStyle w:val="Tableheading"/>
              <w:rPr>
                <w:rFonts w:cstheme="minorHAnsi"/>
                <w:b w:val="0"/>
                <w:sz w:val="20"/>
                <w:szCs w:val="20"/>
              </w:rPr>
            </w:pPr>
            <w:r w:rsidRPr="00AD0593">
              <w:rPr>
                <w:rFonts w:cstheme="minorHAnsi"/>
                <w:b w:val="0"/>
                <w:sz w:val="20"/>
                <w:szCs w:val="20"/>
              </w:rPr>
              <w:t>215,951 (14.5%)</w:t>
            </w:r>
          </w:p>
        </w:tc>
        <w:tc>
          <w:tcPr>
            <w:tcW w:w="586" w:type="pct"/>
          </w:tcPr>
          <w:p w14:paraId="0F471E89" w14:textId="0C9CB991" w:rsidR="00757253" w:rsidRPr="00AD0593" w:rsidRDefault="00757253" w:rsidP="00757253">
            <w:pPr>
              <w:pStyle w:val="Tableheading"/>
              <w:rPr>
                <w:rFonts w:cstheme="minorHAnsi"/>
                <w:b w:val="0"/>
                <w:sz w:val="20"/>
                <w:szCs w:val="20"/>
              </w:rPr>
            </w:pPr>
            <w:r w:rsidRPr="00AD0593">
              <w:rPr>
                <w:rFonts w:cstheme="minorHAnsi"/>
                <w:b w:val="0"/>
                <w:sz w:val="20"/>
                <w:szCs w:val="20"/>
              </w:rPr>
              <w:t>179,475 (13.2%)</w:t>
            </w:r>
          </w:p>
        </w:tc>
        <w:tc>
          <w:tcPr>
            <w:tcW w:w="586" w:type="pct"/>
          </w:tcPr>
          <w:p w14:paraId="366B363A" w14:textId="7387A88B" w:rsidR="00757253" w:rsidRPr="00AD0593" w:rsidRDefault="00757253" w:rsidP="00757253">
            <w:pPr>
              <w:pStyle w:val="Tableheading"/>
              <w:rPr>
                <w:rFonts w:cstheme="minorHAnsi"/>
                <w:b w:val="0"/>
                <w:sz w:val="20"/>
                <w:szCs w:val="20"/>
              </w:rPr>
            </w:pPr>
            <w:r w:rsidRPr="00AD0593">
              <w:rPr>
                <w:rFonts w:cstheme="minorHAnsi"/>
                <w:b w:val="0"/>
                <w:sz w:val="20"/>
                <w:szCs w:val="20"/>
              </w:rPr>
              <w:t>146,473 (11.9%)</w:t>
            </w:r>
          </w:p>
        </w:tc>
        <w:tc>
          <w:tcPr>
            <w:tcW w:w="586" w:type="pct"/>
          </w:tcPr>
          <w:p w14:paraId="4A0C1B59" w14:textId="3659D787" w:rsidR="00757253" w:rsidRPr="00AD0593" w:rsidRDefault="00757253" w:rsidP="00757253">
            <w:pPr>
              <w:pStyle w:val="Tableheading"/>
              <w:rPr>
                <w:rFonts w:cstheme="minorHAnsi"/>
                <w:b w:val="0"/>
                <w:sz w:val="20"/>
                <w:szCs w:val="20"/>
              </w:rPr>
            </w:pPr>
            <w:r w:rsidRPr="00AD0593">
              <w:rPr>
                <w:rFonts w:cstheme="minorHAnsi"/>
                <w:b w:val="0"/>
                <w:sz w:val="20"/>
                <w:szCs w:val="20"/>
              </w:rPr>
              <w:t>136,832 (11.5%)</w:t>
            </w:r>
          </w:p>
        </w:tc>
        <w:tc>
          <w:tcPr>
            <w:tcW w:w="585" w:type="pct"/>
          </w:tcPr>
          <w:p w14:paraId="4D81FBB9" w14:textId="2FAE39C6" w:rsidR="00757253" w:rsidRPr="00AD0593" w:rsidRDefault="00757253" w:rsidP="00757253">
            <w:pPr>
              <w:pStyle w:val="Tableheading"/>
              <w:rPr>
                <w:rFonts w:cstheme="minorHAnsi"/>
                <w:b w:val="0"/>
                <w:sz w:val="20"/>
                <w:szCs w:val="20"/>
              </w:rPr>
            </w:pPr>
            <w:r w:rsidRPr="00AD0593">
              <w:rPr>
                <w:rFonts w:cstheme="minorHAnsi"/>
                <w:b w:val="0"/>
                <w:sz w:val="20"/>
                <w:szCs w:val="20"/>
              </w:rPr>
              <w:t>122,489 (11.2%)</w:t>
            </w:r>
          </w:p>
        </w:tc>
      </w:tr>
      <w:tr w:rsidR="00757253" w:rsidRPr="001D0858" w14:paraId="77149978" w14:textId="77777777" w:rsidTr="002F5B74">
        <w:trPr>
          <w:trHeight w:val="20"/>
        </w:trPr>
        <w:tc>
          <w:tcPr>
            <w:tcW w:w="900" w:type="pct"/>
          </w:tcPr>
          <w:p w14:paraId="17765B74" w14:textId="2B8FF77A" w:rsidR="00757253" w:rsidRPr="00FD6F4D" w:rsidRDefault="00757253" w:rsidP="00757253">
            <w:pPr>
              <w:pStyle w:val="Tableheading"/>
              <w:rPr>
                <w:rFonts w:cstheme="minorHAnsi"/>
                <w:sz w:val="20"/>
                <w:szCs w:val="20"/>
              </w:rPr>
            </w:pPr>
            <w:r w:rsidRPr="00491CC9">
              <w:rPr>
                <w:rFonts w:cstheme="minorHAnsi"/>
                <w:sz w:val="20"/>
                <w:szCs w:val="20"/>
              </w:rPr>
              <w:t>Optometrist</w:t>
            </w:r>
          </w:p>
        </w:tc>
        <w:tc>
          <w:tcPr>
            <w:tcW w:w="585" w:type="pct"/>
          </w:tcPr>
          <w:p w14:paraId="329F2E22" w14:textId="4D15CE53" w:rsidR="00757253" w:rsidRPr="002E130E" w:rsidRDefault="00757253" w:rsidP="00757253">
            <w:pPr>
              <w:pStyle w:val="Tableheading"/>
              <w:rPr>
                <w:rFonts w:cstheme="minorHAnsi"/>
                <w:b w:val="0"/>
                <w:sz w:val="20"/>
                <w:szCs w:val="20"/>
              </w:rPr>
            </w:pPr>
            <w:r w:rsidRPr="000E4D9C">
              <w:rPr>
                <w:rFonts w:cstheme="minorHAnsi"/>
                <w:b w:val="0"/>
                <w:sz w:val="20"/>
                <w:szCs w:val="20"/>
              </w:rPr>
              <w:t>20,196 (1.2%)</w:t>
            </w:r>
          </w:p>
        </w:tc>
        <w:tc>
          <w:tcPr>
            <w:tcW w:w="586" w:type="pct"/>
          </w:tcPr>
          <w:p w14:paraId="1FB9A2A6" w14:textId="5899192C" w:rsidR="00757253" w:rsidRPr="002E130E" w:rsidRDefault="00757253" w:rsidP="00757253">
            <w:pPr>
              <w:pStyle w:val="Tableheading"/>
              <w:rPr>
                <w:rFonts w:cstheme="minorHAnsi"/>
                <w:b w:val="0"/>
                <w:sz w:val="20"/>
                <w:szCs w:val="20"/>
              </w:rPr>
            </w:pPr>
            <w:r w:rsidRPr="000E4D9C">
              <w:rPr>
                <w:rFonts w:cstheme="minorHAnsi"/>
                <w:b w:val="0"/>
                <w:sz w:val="20"/>
                <w:szCs w:val="20"/>
              </w:rPr>
              <w:t xml:space="preserve">19,071 </w:t>
            </w:r>
            <w:r>
              <w:rPr>
                <w:rFonts w:cstheme="minorHAnsi"/>
                <w:b w:val="0"/>
                <w:sz w:val="20"/>
                <w:szCs w:val="20"/>
              </w:rPr>
              <w:br/>
            </w:r>
            <w:r w:rsidRPr="000E4D9C">
              <w:rPr>
                <w:rFonts w:cstheme="minorHAnsi"/>
                <w:b w:val="0"/>
                <w:sz w:val="20"/>
                <w:szCs w:val="20"/>
              </w:rPr>
              <w:t>(1.2%)</w:t>
            </w:r>
          </w:p>
        </w:tc>
        <w:tc>
          <w:tcPr>
            <w:tcW w:w="586" w:type="pct"/>
          </w:tcPr>
          <w:p w14:paraId="2FA17B0B" w14:textId="046790B8" w:rsidR="00757253" w:rsidRPr="002E130E" w:rsidRDefault="00757253" w:rsidP="00757253">
            <w:pPr>
              <w:pStyle w:val="Tableheading"/>
              <w:rPr>
                <w:rFonts w:cstheme="minorHAnsi"/>
                <w:b w:val="0"/>
                <w:sz w:val="20"/>
                <w:szCs w:val="20"/>
              </w:rPr>
            </w:pPr>
            <w:r w:rsidRPr="000E4D9C">
              <w:rPr>
                <w:rFonts w:cstheme="minorHAnsi"/>
                <w:b w:val="0"/>
                <w:sz w:val="20"/>
                <w:szCs w:val="20"/>
              </w:rPr>
              <w:t>18,304 (1.2%)</w:t>
            </w:r>
          </w:p>
        </w:tc>
        <w:tc>
          <w:tcPr>
            <w:tcW w:w="586" w:type="pct"/>
          </w:tcPr>
          <w:p w14:paraId="60FA2C70" w14:textId="14278D42" w:rsidR="00757253" w:rsidRPr="002E130E" w:rsidRDefault="00757253" w:rsidP="00757253">
            <w:pPr>
              <w:pStyle w:val="Tableheading"/>
              <w:rPr>
                <w:rFonts w:cstheme="minorHAnsi"/>
                <w:b w:val="0"/>
                <w:sz w:val="20"/>
                <w:szCs w:val="20"/>
              </w:rPr>
            </w:pPr>
            <w:r w:rsidRPr="000E4D9C">
              <w:rPr>
                <w:rFonts w:cstheme="minorHAnsi"/>
                <w:b w:val="0"/>
                <w:sz w:val="20"/>
                <w:szCs w:val="20"/>
              </w:rPr>
              <w:t>15,864 (1.2%)</w:t>
            </w:r>
          </w:p>
        </w:tc>
        <w:tc>
          <w:tcPr>
            <w:tcW w:w="586" w:type="pct"/>
          </w:tcPr>
          <w:p w14:paraId="78879D8D" w14:textId="4C62C91C" w:rsidR="00757253" w:rsidRPr="002E130E" w:rsidRDefault="00757253" w:rsidP="00757253">
            <w:pPr>
              <w:pStyle w:val="Tableheading"/>
              <w:rPr>
                <w:rFonts w:cstheme="minorHAnsi"/>
                <w:b w:val="0"/>
                <w:sz w:val="20"/>
                <w:szCs w:val="20"/>
              </w:rPr>
            </w:pPr>
            <w:r w:rsidRPr="000E4D9C">
              <w:rPr>
                <w:rFonts w:cstheme="minorHAnsi"/>
                <w:b w:val="0"/>
                <w:sz w:val="20"/>
                <w:szCs w:val="20"/>
              </w:rPr>
              <w:t xml:space="preserve">15,245 </w:t>
            </w:r>
            <w:r>
              <w:rPr>
                <w:rFonts w:cstheme="minorHAnsi"/>
                <w:b w:val="0"/>
                <w:sz w:val="20"/>
                <w:szCs w:val="20"/>
              </w:rPr>
              <w:br/>
            </w:r>
            <w:r w:rsidRPr="000E4D9C">
              <w:rPr>
                <w:rFonts w:cstheme="minorHAnsi"/>
                <w:b w:val="0"/>
                <w:sz w:val="20"/>
                <w:szCs w:val="20"/>
              </w:rPr>
              <w:t>(1.2%)</w:t>
            </w:r>
          </w:p>
        </w:tc>
        <w:tc>
          <w:tcPr>
            <w:tcW w:w="586" w:type="pct"/>
          </w:tcPr>
          <w:p w14:paraId="05B41466" w14:textId="04CA107E" w:rsidR="00757253" w:rsidRPr="002E130E" w:rsidRDefault="00757253" w:rsidP="00757253">
            <w:pPr>
              <w:pStyle w:val="Tableheading"/>
              <w:rPr>
                <w:rFonts w:cstheme="minorHAnsi"/>
                <w:b w:val="0"/>
                <w:sz w:val="20"/>
                <w:szCs w:val="20"/>
              </w:rPr>
            </w:pPr>
            <w:r w:rsidRPr="000E4D9C">
              <w:rPr>
                <w:rFonts w:cstheme="minorHAnsi"/>
                <w:b w:val="0"/>
                <w:sz w:val="20"/>
                <w:szCs w:val="20"/>
              </w:rPr>
              <w:t>16,029 (1.4%)</w:t>
            </w:r>
          </w:p>
        </w:tc>
        <w:tc>
          <w:tcPr>
            <w:tcW w:w="585" w:type="pct"/>
          </w:tcPr>
          <w:p w14:paraId="687F4F5D" w14:textId="56E752AA" w:rsidR="00757253" w:rsidRDefault="00757253" w:rsidP="00757253">
            <w:pPr>
              <w:pStyle w:val="Tableheading"/>
              <w:rPr>
                <w:rFonts w:cstheme="minorHAnsi"/>
                <w:b w:val="0"/>
                <w:sz w:val="20"/>
                <w:szCs w:val="20"/>
              </w:rPr>
            </w:pPr>
            <w:r w:rsidRPr="000E4D9C">
              <w:rPr>
                <w:rFonts w:cstheme="minorHAnsi"/>
                <w:b w:val="0"/>
                <w:sz w:val="20"/>
                <w:szCs w:val="20"/>
              </w:rPr>
              <w:t>15,927 (1.5%)</w:t>
            </w:r>
          </w:p>
        </w:tc>
      </w:tr>
      <w:tr w:rsidR="00757253" w:rsidRPr="001D0858" w14:paraId="23B11EEA" w14:textId="77777777" w:rsidTr="002F5B74">
        <w:trPr>
          <w:trHeight w:val="20"/>
        </w:trPr>
        <w:tc>
          <w:tcPr>
            <w:tcW w:w="900" w:type="pct"/>
          </w:tcPr>
          <w:p w14:paraId="6C508601" w14:textId="295EF950" w:rsidR="00757253" w:rsidRPr="00FD6F4D" w:rsidRDefault="00757253" w:rsidP="00757253">
            <w:pPr>
              <w:pStyle w:val="Tableheading"/>
              <w:rPr>
                <w:rFonts w:cstheme="minorHAnsi"/>
                <w:sz w:val="20"/>
                <w:szCs w:val="20"/>
              </w:rPr>
            </w:pPr>
            <w:r w:rsidRPr="00491CC9">
              <w:rPr>
                <w:rFonts w:cstheme="minorHAnsi"/>
                <w:sz w:val="20"/>
                <w:szCs w:val="20"/>
              </w:rPr>
              <w:t>Specialist</w:t>
            </w:r>
          </w:p>
        </w:tc>
        <w:tc>
          <w:tcPr>
            <w:tcW w:w="585" w:type="pct"/>
          </w:tcPr>
          <w:p w14:paraId="6831C67A" w14:textId="3B8F3679" w:rsidR="00757253" w:rsidRPr="002E130E" w:rsidRDefault="00757253" w:rsidP="00757253">
            <w:pPr>
              <w:pStyle w:val="Tableheading"/>
              <w:rPr>
                <w:rFonts w:cstheme="minorHAnsi"/>
                <w:b w:val="0"/>
                <w:sz w:val="20"/>
                <w:szCs w:val="20"/>
              </w:rPr>
            </w:pPr>
            <w:r w:rsidRPr="000E4D9C">
              <w:rPr>
                <w:rFonts w:cstheme="minorHAnsi"/>
                <w:b w:val="0"/>
                <w:sz w:val="20"/>
                <w:szCs w:val="20"/>
              </w:rPr>
              <w:t>20,768 (1.3%)</w:t>
            </w:r>
          </w:p>
        </w:tc>
        <w:tc>
          <w:tcPr>
            <w:tcW w:w="586" w:type="pct"/>
          </w:tcPr>
          <w:p w14:paraId="589828BC" w14:textId="00299395" w:rsidR="00757253" w:rsidRPr="002E130E" w:rsidRDefault="00757253" w:rsidP="00757253">
            <w:pPr>
              <w:pStyle w:val="Tableheading"/>
              <w:rPr>
                <w:rFonts w:cstheme="minorHAnsi"/>
                <w:b w:val="0"/>
                <w:sz w:val="20"/>
                <w:szCs w:val="20"/>
              </w:rPr>
            </w:pPr>
            <w:r w:rsidRPr="000E4D9C">
              <w:rPr>
                <w:rFonts w:cstheme="minorHAnsi"/>
                <w:b w:val="0"/>
                <w:sz w:val="20"/>
                <w:szCs w:val="20"/>
              </w:rPr>
              <w:t xml:space="preserve">20,927 </w:t>
            </w:r>
            <w:r>
              <w:rPr>
                <w:rFonts w:cstheme="minorHAnsi"/>
                <w:b w:val="0"/>
                <w:sz w:val="20"/>
                <w:szCs w:val="20"/>
              </w:rPr>
              <w:br/>
            </w:r>
            <w:r w:rsidRPr="000E4D9C">
              <w:rPr>
                <w:rFonts w:cstheme="minorHAnsi"/>
                <w:b w:val="0"/>
                <w:sz w:val="20"/>
                <w:szCs w:val="20"/>
              </w:rPr>
              <w:t>(1.3%)</w:t>
            </w:r>
          </w:p>
        </w:tc>
        <w:tc>
          <w:tcPr>
            <w:tcW w:w="586" w:type="pct"/>
          </w:tcPr>
          <w:p w14:paraId="605F9C25" w14:textId="560F6384" w:rsidR="00757253" w:rsidRPr="002E130E" w:rsidRDefault="00757253" w:rsidP="00757253">
            <w:pPr>
              <w:pStyle w:val="Tableheading"/>
              <w:rPr>
                <w:rFonts w:cstheme="minorHAnsi"/>
                <w:b w:val="0"/>
                <w:sz w:val="20"/>
                <w:szCs w:val="20"/>
              </w:rPr>
            </w:pPr>
            <w:r w:rsidRPr="000E4D9C">
              <w:rPr>
                <w:rFonts w:cstheme="minorHAnsi"/>
                <w:b w:val="0"/>
                <w:sz w:val="20"/>
                <w:szCs w:val="20"/>
              </w:rPr>
              <w:t>19,001 (1.3%)</w:t>
            </w:r>
          </w:p>
        </w:tc>
        <w:tc>
          <w:tcPr>
            <w:tcW w:w="586" w:type="pct"/>
          </w:tcPr>
          <w:p w14:paraId="4EF62E34" w14:textId="27699520" w:rsidR="00757253" w:rsidRPr="002E130E" w:rsidRDefault="00757253" w:rsidP="00757253">
            <w:pPr>
              <w:pStyle w:val="Tableheading"/>
              <w:rPr>
                <w:rFonts w:cstheme="minorHAnsi"/>
                <w:b w:val="0"/>
                <w:sz w:val="20"/>
                <w:szCs w:val="20"/>
              </w:rPr>
            </w:pPr>
            <w:r w:rsidRPr="000E4D9C">
              <w:rPr>
                <w:rFonts w:cstheme="minorHAnsi"/>
                <w:b w:val="0"/>
                <w:sz w:val="20"/>
                <w:szCs w:val="20"/>
              </w:rPr>
              <w:t>18,112 (1.3%)</w:t>
            </w:r>
          </w:p>
        </w:tc>
        <w:tc>
          <w:tcPr>
            <w:tcW w:w="586" w:type="pct"/>
          </w:tcPr>
          <w:p w14:paraId="555756E8" w14:textId="188AAA25" w:rsidR="00757253" w:rsidRPr="002E130E" w:rsidRDefault="00757253" w:rsidP="00757253">
            <w:pPr>
              <w:pStyle w:val="Tableheading"/>
              <w:rPr>
                <w:rFonts w:cstheme="minorHAnsi"/>
                <w:b w:val="0"/>
                <w:sz w:val="20"/>
                <w:szCs w:val="20"/>
              </w:rPr>
            </w:pPr>
            <w:r w:rsidRPr="000E4D9C">
              <w:rPr>
                <w:rFonts w:cstheme="minorHAnsi"/>
                <w:b w:val="0"/>
                <w:sz w:val="20"/>
                <w:szCs w:val="20"/>
              </w:rPr>
              <w:t xml:space="preserve">16,701 </w:t>
            </w:r>
            <w:r>
              <w:rPr>
                <w:rFonts w:cstheme="minorHAnsi"/>
                <w:b w:val="0"/>
                <w:sz w:val="20"/>
                <w:szCs w:val="20"/>
              </w:rPr>
              <w:br/>
            </w:r>
            <w:r w:rsidRPr="000E4D9C">
              <w:rPr>
                <w:rFonts w:cstheme="minorHAnsi"/>
                <w:b w:val="0"/>
                <w:sz w:val="20"/>
                <w:szCs w:val="20"/>
              </w:rPr>
              <w:t>(1.4%)</w:t>
            </w:r>
          </w:p>
        </w:tc>
        <w:tc>
          <w:tcPr>
            <w:tcW w:w="586" w:type="pct"/>
          </w:tcPr>
          <w:p w14:paraId="12ADF034" w14:textId="1AAE05CA" w:rsidR="00757253" w:rsidRPr="002E130E" w:rsidRDefault="00757253" w:rsidP="00757253">
            <w:pPr>
              <w:pStyle w:val="Tableheading"/>
              <w:rPr>
                <w:rFonts w:cstheme="minorHAnsi"/>
                <w:b w:val="0"/>
                <w:sz w:val="20"/>
                <w:szCs w:val="20"/>
              </w:rPr>
            </w:pPr>
            <w:r w:rsidRPr="000E4D9C">
              <w:rPr>
                <w:rFonts w:cstheme="minorHAnsi"/>
                <w:b w:val="0"/>
                <w:sz w:val="20"/>
                <w:szCs w:val="20"/>
              </w:rPr>
              <w:t>13,427 (1.1%)</w:t>
            </w:r>
          </w:p>
        </w:tc>
        <w:tc>
          <w:tcPr>
            <w:tcW w:w="585" w:type="pct"/>
          </w:tcPr>
          <w:p w14:paraId="35E4C046" w14:textId="2120E0A4" w:rsidR="00757253" w:rsidRDefault="00757253" w:rsidP="00757253">
            <w:pPr>
              <w:pStyle w:val="Tableheading"/>
              <w:rPr>
                <w:rFonts w:cstheme="minorHAnsi"/>
                <w:b w:val="0"/>
                <w:sz w:val="20"/>
                <w:szCs w:val="20"/>
              </w:rPr>
            </w:pPr>
            <w:r w:rsidRPr="000E4D9C">
              <w:rPr>
                <w:rFonts w:cstheme="minorHAnsi"/>
                <w:b w:val="0"/>
                <w:sz w:val="20"/>
                <w:szCs w:val="20"/>
              </w:rPr>
              <w:t>12,208 (1.1%)</w:t>
            </w:r>
          </w:p>
        </w:tc>
      </w:tr>
      <w:tr w:rsidR="00757253" w:rsidRPr="001D0858" w14:paraId="57128C4C" w14:textId="77777777" w:rsidTr="002F5B74">
        <w:trPr>
          <w:trHeight w:val="20"/>
        </w:trPr>
        <w:tc>
          <w:tcPr>
            <w:tcW w:w="900" w:type="pct"/>
          </w:tcPr>
          <w:p w14:paraId="31A39454" w14:textId="7795CC1F" w:rsidR="00757253" w:rsidRPr="00FB0EF0" w:rsidRDefault="00757253" w:rsidP="00757253">
            <w:pPr>
              <w:pStyle w:val="Tableheading"/>
              <w:rPr>
                <w:rFonts w:cstheme="minorHAnsi"/>
                <w:sz w:val="20"/>
                <w:szCs w:val="20"/>
                <w:highlight w:val="green"/>
              </w:rPr>
            </w:pPr>
            <w:r w:rsidRPr="00491CC9">
              <w:rPr>
                <w:rFonts w:cstheme="minorHAnsi"/>
                <w:sz w:val="20"/>
                <w:szCs w:val="20"/>
              </w:rPr>
              <w:t>Nurse practitioner</w:t>
            </w:r>
          </w:p>
        </w:tc>
        <w:tc>
          <w:tcPr>
            <w:tcW w:w="585" w:type="pct"/>
          </w:tcPr>
          <w:p w14:paraId="6B7E2FDB" w14:textId="48C4AE35" w:rsidR="00757253" w:rsidRPr="00FB0EF0" w:rsidRDefault="00757253" w:rsidP="00757253">
            <w:pPr>
              <w:pStyle w:val="Tableheading"/>
              <w:rPr>
                <w:rFonts w:cstheme="minorHAnsi"/>
                <w:b w:val="0"/>
                <w:sz w:val="20"/>
                <w:szCs w:val="20"/>
                <w:highlight w:val="green"/>
              </w:rPr>
            </w:pPr>
            <w:r w:rsidRPr="000E4D9C">
              <w:rPr>
                <w:rFonts w:cstheme="minorHAnsi"/>
                <w:b w:val="0"/>
                <w:sz w:val="20"/>
                <w:szCs w:val="20"/>
              </w:rPr>
              <w:t>1,090 (0.1%)</w:t>
            </w:r>
          </w:p>
        </w:tc>
        <w:tc>
          <w:tcPr>
            <w:tcW w:w="586" w:type="pct"/>
          </w:tcPr>
          <w:p w14:paraId="62FEE07D" w14:textId="3C5C054A" w:rsidR="00757253" w:rsidRPr="00FB0EF0" w:rsidRDefault="00757253" w:rsidP="00757253">
            <w:pPr>
              <w:pStyle w:val="Tableheading"/>
              <w:rPr>
                <w:rFonts w:cstheme="minorHAnsi"/>
                <w:b w:val="0"/>
                <w:sz w:val="20"/>
                <w:szCs w:val="20"/>
                <w:highlight w:val="green"/>
              </w:rPr>
            </w:pPr>
            <w:r w:rsidRPr="000E4D9C">
              <w:rPr>
                <w:rFonts w:cstheme="minorHAnsi"/>
                <w:b w:val="0"/>
                <w:sz w:val="20"/>
                <w:szCs w:val="20"/>
              </w:rPr>
              <w:t xml:space="preserve">1,950 </w:t>
            </w:r>
            <w:r>
              <w:rPr>
                <w:rFonts w:cstheme="minorHAnsi"/>
                <w:b w:val="0"/>
                <w:sz w:val="20"/>
                <w:szCs w:val="20"/>
              </w:rPr>
              <w:br/>
            </w:r>
            <w:r w:rsidRPr="000E4D9C">
              <w:rPr>
                <w:rFonts w:cstheme="minorHAnsi"/>
                <w:b w:val="0"/>
                <w:sz w:val="20"/>
                <w:szCs w:val="20"/>
              </w:rPr>
              <w:t>(0.1%)</w:t>
            </w:r>
          </w:p>
        </w:tc>
        <w:tc>
          <w:tcPr>
            <w:tcW w:w="586" w:type="pct"/>
          </w:tcPr>
          <w:p w14:paraId="66F70608" w14:textId="3143C026" w:rsidR="00757253" w:rsidRPr="00FB0EF0" w:rsidRDefault="00757253" w:rsidP="00757253">
            <w:pPr>
              <w:pStyle w:val="Tableheading"/>
              <w:rPr>
                <w:rFonts w:cstheme="minorHAnsi"/>
                <w:b w:val="0"/>
                <w:sz w:val="20"/>
                <w:szCs w:val="20"/>
                <w:highlight w:val="green"/>
              </w:rPr>
            </w:pPr>
            <w:r w:rsidRPr="000E4D9C">
              <w:rPr>
                <w:rFonts w:cstheme="minorHAnsi"/>
                <w:b w:val="0"/>
                <w:sz w:val="20"/>
                <w:szCs w:val="20"/>
              </w:rPr>
              <w:t xml:space="preserve">2,402 </w:t>
            </w:r>
            <w:r>
              <w:rPr>
                <w:rFonts w:cstheme="minorHAnsi"/>
                <w:b w:val="0"/>
                <w:sz w:val="20"/>
                <w:szCs w:val="20"/>
              </w:rPr>
              <w:br/>
            </w:r>
            <w:r w:rsidRPr="000E4D9C">
              <w:rPr>
                <w:rFonts w:cstheme="minorHAnsi"/>
                <w:b w:val="0"/>
                <w:sz w:val="20"/>
                <w:szCs w:val="20"/>
              </w:rPr>
              <w:t>(0.2%)</w:t>
            </w:r>
          </w:p>
        </w:tc>
        <w:tc>
          <w:tcPr>
            <w:tcW w:w="586" w:type="pct"/>
          </w:tcPr>
          <w:p w14:paraId="2DAF4CF4" w14:textId="0F2F4A99" w:rsidR="00757253" w:rsidRPr="00FB0EF0" w:rsidRDefault="00757253" w:rsidP="00757253">
            <w:pPr>
              <w:pStyle w:val="Tableheading"/>
              <w:rPr>
                <w:rFonts w:cstheme="minorHAnsi"/>
                <w:b w:val="0"/>
                <w:sz w:val="20"/>
                <w:szCs w:val="20"/>
                <w:highlight w:val="green"/>
              </w:rPr>
            </w:pPr>
            <w:r w:rsidRPr="000E4D9C">
              <w:rPr>
                <w:rFonts w:cstheme="minorHAnsi"/>
                <w:b w:val="0"/>
                <w:sz w:val="20"/>
                <w:szCs w:val="20"/>
              </w:rPr>
              <w:t>3,533 (0.3%)</w:t>
            </w:r>
          </w:p>
        </w:tc>
        <w:tc>
          <w:tcPr>
            <w:tcW w:w="586" w:type="pct"/>
          </w:tcPr>
          <w:p w14:paraId="392803A2" w14:textId="244D8C6D" w:rsidR="00757253" w:rsidRPr="00FB0EF0" w:rsidRDefault="00757253" w:rsidP="00757253">
            <w:pPr>
              <w:pStyle w:val="Tableheading"/>
              <w:rPr>
                <w:rFonts w:cstheme="minorHAnsi"/>
                <w:b w:val="0"/>
                <w:sz w:val="20"/>
                <w:szCs w:val="20"/>
                <w:highlight w:val="green"/>
              </w:rPr>
            </w:pPr>
            <w:r w:rsidRPr="000E4D9C">
              <w:rPr>
                <w:rFonts w:cstheme="minorHAnsi"/>
                <w:b w:val="0"/>
                <w:sz w:val="20"/>
                <w:szCs w:val="20"/>
              </w:rPr>
              <w:t xml:space="preserve">4,060 </w:t>
            </w:r>
            <w:r>
              <w:rPr>
                <w:rFonts w:cstheme="minorHAnsi"/>
                <w:b w:val="0"/>
                <w:sz w:val="20"/>
                <w:szCs w:val="20"/>
              </w:rPr>
              <w:br/>
            </w:r>
            <w:r w:rsidRPr="000E4D9C">
              <w:rPr>
                <w:rFonts w:cstheme="minorHAnsi"/>
                <w:b w:val="0"/>
                <w:sz w:val="20"/>
                <w:szCs w:val="20"/>
              </w:rPr>
              <w:t>(0.3%)</w:t>
            </w:r>
          </w:p>
        </w:tc>
        <w:tc>
          <w:tcPr>
            <w:tcW w:w="586" w:type="pct"/>
          </w:tcPr>
          <w:p w14:paraId="4F203345" w14:textId="4E10F7F4" w:rsidR="00757253" w:rsidRPr="00FB0EF0" w:rsidRDefault="00757253" w:rsidP="00757253">
            <w:pPr>
              <w:pStyle w:val="Tableheading"/>
              <w:rPr>
                <w:rFonts w:cstheme="minorHAnsi"/>
                <w:b w:val="0"/>
                <w:sz w:val="20"/>
                <w:szCs w:val="20"/>
                <w:highlight w:val="green"/>
              </w:rPr>
            </w:pPr>
            <w:r w:rsidRPr="000E4D9C">
              <w:rPr>
                <w:rFonts w:cstheme="minorHAnsi"/>
                <w:b w:val="0"/>
                <w:sz w:val="20"/>
                <w:szCs w:val="20"/>
              </w:rPr>
              <w:t xml:space="preserve">4,064 </w:t>
            </w:r>
            <w:r>
              <w:rPr>
                <w:rFonts w:cstheme="minorHAnsi"/>
                <w:b w:val="0"/>
                <w:sz w:val="20"/>
                <w:szCs w:val="20"/>
              </w:rPr>
              <w:br/>
            </w:r>
            <w:r w:rsidRPr="000E4D9C">
              <w:rPr>
                <w:rFonts w:cstheme="minorHAnsi"/>
                <w:b w:val="0"/>
                <w:sz w:val="20"/>
                <w:szCs w:val="20"/>
              </w:rPr>
              <w:t>(0.3%)</w:t>
            </w:r>
          </w:p>
        </w:tc>
        <w:tc>
          <w:tcPr>
            <w:tcW w:w="585" w:type="pct"/>
          </w:tcPr>
          <w:p w14:paraId="215BBA9B" w14:textId="7C053AFB" w:rsidR="00757253" w:rsidRPr="00FB0EF0" w:rsidRDefault="00757253" w:rsidP="00757253">
            <w:pPr>
              <w:pStyle w:val="Tableheading"/>
              <w:rPr>
                <w:rFonts w:cstheme="minorHAnsi"/>
                <w:b w:val="0"/>
                <w:sz w:val="20"/>
                <w:szCs w:val="20"/>
                <w:highlight w:val="green"/>
              </w:rPr>
            </w:pPr>
            <w:r w:rsidRPr="000E4D9C">
              <w:rPr>
                <w:rFonts w:cstheme="minorHAnsi"/>
                <w:b w:val="0"/>
                <w:sz w:val="20"/>
                <w:szCs w:val="20"/>
              </w:rPr>
              <w:t xml:space="preserve">3,828 </w:t>
            </w:r>
            <w:r>
              <w:rPr>
                <w:rFonts w:cstheme="minorHAnsi"/>
                <w:b w:val="0"/>
                <w:sz w:val="20"/>
                <w:szCs w:val="20"/>
              </w:rPr>
              <w:br/>
            </w:r>
            <w:r w:rsidRPr="000E4D9C">
              <w:rPr>
                <w:rFonts w:cstheme="minorHAnsi"/>
                <w:b w:val="0"/>
                <w:sz w:val="20"/>
                <w:szCs w:val="20"/>
              </w:rPr>
              <w:t>(0.4%)</w:t>
            </w:r>
          </w:p>
        </w:tc>
      </w:tr>
    </w:tbl>
    <w:p w14:paraId="4C2C0AB8" w14:textId="77777777" w:rsidR="00B52D0F" w:rsidRDefault="00B52D0F" w:rsidP="00B52D0F">
      <w:pPr>
        <w:rPr>
          <w:lang w:val="en-US"/>
        </w:rPr>
      </w:pPr>
    </w:p>
    <w:p w14:paraId="50A41713" w14:textId="19497BF0" w:rsidR="00B52D0F" w:rsidRDefault="00B52D0F" w:rsidP="00B52D0F">
      <w:r>
        <w:t xml:space="preserve">The number of multidose PF ocular lubricants prescriptions supplied by ophthalmologists and optometrists also increased over the study period (Figure </w:t>
      </w:r>
      <w:r w:rsidR="00F63B9A">
        <w:t>9</w:t>
      </w:r>
      <w:r>
        <w:t xml:space="preserve"> and Table 8).</w:t>
      </w:r>
    </w:p>
    <w:p w14:paraId="63DA9B07" w14:textId="77777777" w:rsidR="00B52D0F" w:rsidRDefault="00B52D0F" w:rsidP="00B52D0F">
      <w:pPr>
        <w:spacing w:after="60"/>
      </w:pPr>
      <w:r>
        <w:rPr>
          <w:noProof/>
        </w:rPr>
        <w:drawing>
          <wp:inline distT="0" distB="0" distL="0" distR="0" wp14:anchorId="16B5568A" wp14:editId="3251DDA0">
            <wp:extent cx="5687695" cy="3223895"/>
            <wp:effectExtent l="0" t="0" r="8255" b="14605"/>
            <wp:docPr id="23" name="Chart 23" title="Figure 9: Number of ocular lubricant prescriptions dispensed that were supplied by GPs, ophthalmologists and optometrists by calendar year 2013 to 2019.">
              <a:extLst xmlns:a="http://schemas.openxmlformats.org/drawingml/2006/main">
                <a:ext uri="{FF2B5EF4-FFF2-40B4-BE49-F238E27FC236}">
                  <a16:creationId xmlns:a16="http://schemas.microsoft.com/office/drawing/2014/main" id="{1618507E-5DE4-472C-95B7-19BD255E92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47A53BA" w14:textId="21466FF0" w:rsidR="00B52D0F" w:rsidRPr="00D90880" w:rsidRDefault="04687242" w:rsidP="00B52D0F">
      <w:pPr>
        <w:pStyle w:val="Figuretitle"/>
      </w:pPr>
      <w:r>
        <w:t xml:space="preserve">Figure </w:t>
      </w:r>
      <w:r w:rsidR="7A5E0A0A">
        <w:t>9</w:t>
      </w:r>
      <w:r>
        <w:t>: Number of ocular lubricant prescriptions dispensed that were supplied by GPs, ophthalmologists and optometrists by calendar year 2013 to 2019.</w:t>
      </w:r>
    </w:p>
    <w:p w14:paraId="759ACD7C" w14:textId="77777777" w:rsidR="003D4A9E" w:rsidRDefault="003D4A9E" w:rsidP="003D4A9E">
      <w:pPr>
        <w:pStyle w:val="Heading2"/>
      </w:pPr>
      <w:r>
        <w:lastRenderedPageBreak/>
        <w:t>Prescriptions by patient status</w:t>
      </w:r>
    </w:p>
    <w:p w14:paraId="3938377F" w14:textId="1945D80F" w:rsidR="003D4A9E" w:rsidRDefault="001020CF" w:rsidP="003D4A9E">
      <w:r>
        <w:t>The bulk of prescriptions for ocular lubricants w</w:t>
      </w:r>
      <w:r w:rsidR="00B85582">
        <w:t>as</w:t>
      </w:r>
      <w:r>
        <w:t xml:space="preserve"> for c</w:t>
      </w:r>
      <w:r w:rsidR="003D4A9E">
        <w:t xml:space="preserve">oncessional </w:t>
      </w:r>
      <w:r>
        <w:t>patients</w:t>
      </w:r>
      <w:r w:rsidR="003D4A9E">
        <w:t xml:space="preserve">, with 1.66 million of all 1.86 million (89.6%) prescriptions in 2019, as illustrated in Figure </w:t>
      </w:r>
      <w:r w:rsidR="00D67F1F">
        <w:t>10</w:t>
      </w:r>
      <w:r w:rsidR="003D4A9E">
        <w:t>. General (including RPBS) prescriptions accounted for 7.5% of the market with 139,979 prescriptions dispensed in 2019.</w:t>
      </w:r>
    </w:p>
    <w:p w14:paraId="3CB5DAA7" w14:textId="78DFE4D3" w:rsidR="003D4A9E" w:rsidRPr="00036080" w:rsidRDefault="003D4A9E" w:rsidP="00E07D25">
      <w:pPr>
        <w:pStyle w:val="Figuretitle"/>
      </w:pPr>
      <w:r>
        <w:rPr>
          <w:noProof/>
          <w:lang w:val="en-AU"/>
        </w:rPr>
        <w:drawing>
          <wp:inline distT="0" distB="0" distL="0" distR="0" wp14:anchorId="7DE6BB10" wp14:editId="34B7345C">
            <wp:extent cx="5687695" cy="3291840"/>
            <wp:effectExtent l="0" t="0" r="8255" b="3810"/>
            <wp:docPr id="5" name="Chart 5" title="Figure 10: Number of prescriptions for any ocular lubricant per year by patient category">
              <a:extLst xmlns:a="http://schemas.openxmlformats.org/drawingml/2006/main">
                <a:ext uri="{FF2B5EF4-FFF2-40B4-BE49-F238E27FC236}">
                  <a16:creationId xmlns:a16="http://schemas.microsoft.com/office/drawing/2014/main" id="{EC97F31A-826E-488C-BCC7-14B62505A7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36080">
        <w:t xml:space="preserve">Figure </w:t>
      </w:r>
      <w:r w:rsidR="00036080" w:rsidRPr="00036080">
        <w:t>10</w:t>
      </w:r>
      <w:r w:rsidRPr="00036080">
        <w:t xml:space="preserve">: Number of prescriptions </w:t>
      </w:r>
      <w:r w:rsidR="00A0189D">
        <w:t xml:space="preserve">for any ocular lubricant </w:t>
      </w:r>
      <w:r w:rsidRPr="00036080">
        <w:t>per year by patient category</w:t>
      </w:r>
    </w:p>
    <w:p w14:paraId="6DAEBF54" w14:textId="119CB059" w:rsidR="00DE2168" w:rsidRDefault="003D4A9E" w:rsidP="003D4A9E">
      <w:r>
        <w:t xml:space="preserve">There </w:t>
      </w:r>
      <w:r w:rsidR="00103850">
        <w:t>w</w:t>
      </w:r>
      <w:r>
        <w:t xml:space="preserve">as a small rise in the proportion of ocular lubricants that </w:t>
      </w:r>
      <w:r w:rsidR="00103850">
        <w:t>were</w:t>
      </w:r>
      <w:r>
        <w:t xml:space="preserve"> concessional prescriptions, from 86.2% of prescriptions in 2013 to 89.6% in 2019 (Table </w:t>
      </w:r>
      <w:r w:rsidR="00A31555">
        <w:t>8</w:t>
      </w:r>
      <w:r>
        <w:t xml:space="preserve">). There </w:t>
      </w:r>
      <w:r w:rsidR="00103850">
        <w:t xml:space="preserve">was </w:t>
      </w:r>
      <w:r>
        <w:t xml:space="preserve">a corresponding drop – from 11.4% on 2013 to 7.5% in 2019 – in the proportion of prescriptions that are general or RPBS prescriptions. </w:t>
      </w:r>
    </w:p>
    <w:p w14:paraId="27921881" w14:textId="37907B2C" w:rsidR="003D4A9E" w:rsidRDefault="003D4A9E" w:rsidP="003D4A9E">
      <w:r>
        <w:t xml:space="preserve">The proportion of prescriptions under co-payment was stable over the study period </w:t>
      </w:r>
      <w:r w:rsidR="00E64371">
        <w:t xml:space="preserve">and </w:t>
      </w:r>
      <w:r>
        <w:t>account</w:t>
      </w:r>
      <w:r w:rsidR="00E64371">
        <w:t>ed</w:t>
      </w:r>
      <w:r>
        <w:t xml:space="preserve"> for 2.4–2.8% of the market in all years.</w:t>
      </w:r>
      <w:r w:rsidR="00DB31EF">
        <w:t xml:space="preserve"> Many of the</w:t>
      </w:r>
      <w:r w:rsidR="00FE3EA8">
        <w:t xml:space="preserve"> ocular lubricants </w:t>
      </w:r>
      <w:r w:rsidR="00DB31EF">
        <w:t>can be purchased over</w:t>
      </w:r>
      <w:r w:rsidR="00204975">
        <w:t xml:space="preserve"> the counter and</w:t>
      </w:r>
      <w:r w:rsidR="00837FC2">
        <w:t>,</w:t>
      </w:r>
      <w:r w:rsidR="00204975">
        <w:t xml:space="preserve"> for non-concessional patients, it may have been cheaper to bu</w:t>
      </w:r>
      <w:r w:rsidR="00837FC2">
        <w:t>y</w:t>
      </w:r>
      <w:r w:rsidR="00204975">
        <w:t xml:space="preserve"> o</w:t>
      </w:r>
      <w:r w:rsidR="00837FC2">
        <w:t>v</w:t>
      </w:r>
      <w:r w:rsidR="00204975">
        <w:t>er the counter tha</w:t>
      </w:r>
      <w:r w:rsidR="00837FC2">
        <w:t>n</w:t>
      </w:r>
      <w:r w:rsidR="00204975">
        <w:t xml:space="preserve"> on prescription</w:t>
      </w:r>
      <w:r w:rsidR="00FE3EA8">
        <w:t>.</w:t>
      </w:r>
      <w:r w:rsidR="00DE2168">
        <w:t xml:space="preserve"> In December 2019, t</w:t>
      </w:r>
      <w:r w:rsidR="00DE2168" w:rsidRPr="00DE2168">
        <w:t xml:space="preserve">he dispensed prices for PF ocular lubricants and PC ocular lubricants were approximately $30–37 and $14–20, respectively </w:t>
      </w:r>
      <w:r w:rsidR="001A53F7">
        <w:t xml:space="preserve">which </w:t>
      </w:r>
      <w:r w:rsidR="00C7070E">
        <w:t xml:space="preserve">was </w:t>
      </w:r>
      <w:r w:rsidR="00DE2168" w:rsidRPr="00DE2168">
        <w:t>lower than the $40.30 general patient co-payment.</w:t>
      </w:r>
      <w:r w:rsidR="00E56C75">
        <w:rPr>
          <w:rStyle w:val="FootnoteReference"/>
        </w:rPr>
        <w:footnoteReference w:id="19"/>
      </w:r>
    </w:p>
    <w:p w14:paraId="3CD20FBE" w14:textId="61B2ADCF" w:rsidR="00D56E74" w:rsidRDefault="00D56E74" w:rsidP="003D4A9E"/>
    <w:p w14:paraId="1EC2CA79" w14:textId="31DE497E" w:rsidR="00D56E74" w:rsidRDefault="00D56E74" w:rsidP="003D4A9E"/>
    <w:p w14:paraId="37B62FD4" w14:textId="77777777" w:rsidR="00D56E74" w:rsidRDefault="00D56E74" w:rsidP="003D4A9E"/>
    <w:p w14:paraId="2AC2CC8E" w14:textId="70CF5D77" w:rsidR="003D4A9E" w:rsidRPr="0035074F" w:rsidRDefault="003D4A9E" w:rsidP="003D4A9E">
      <w:pPr>
        <w:pStyle w:val="Tabletitle"/>
      </w:pPr>
      <w:r>
        <w:lastRenderedPageBreak/>
        <w:t>T</w:t>
      </w:r>
      <w:r w:rsidRPr="00687ED2">
        <w:t xml:space="preserve">able </w:t>
      </w:r>
      <w:r w:rsidR="00A31555">
        <w:t>8</w:t>
      </w:r>
      <w:r w:rsidRPr="00687ED2">
        <w:t>:</w:t>
      </w:r>
      <w:r>
        <w:t xml:space="preserve"> N</w:t>
      </w:r>
      <w:r w:rsidRPr="00687ED2">
        <w:t xml:space="preserve">umber and proportion of dispensed prescriptions </w:t>
      </w:r>
      <w:r w:rsidRPr="00F11E1E">
        <w:t xml:space="preserve">of </w:t>
      </w:r>
      <w:r>
        <w:t xml:space="preserve">any </w:t>
      </w:r>
      <w:r w:rsidRPr="00F11E1E">
        <w:t>ocular lubricant by p</w:t>
      </w:r>
      <w:r>
        <w:t>atient status</w:t>
      </w:r>
    </w:p>
    <w:tbl>
      <w:tblPr>
        <w:tblStyle w:val="TableGrid"/>
        <w:tblW w:w="5000" w:type="pct"/>
        <w:tblLook w:val="04A0" w:firstRow="1" w:lastRow="0" w:firstColumn="1" w:lastColumn="0" w:noHBand="0" w:noVBand="1"/>
        <w:tblCaption w:val="Table 8: Number and proportion of dispensed prescriptions of any ocular lubricant by patient status"/>
      </w:tblPr>
      <w:tblGrid>
        <w:gridCol w:w="1409"/>
        <w:gridCol w:w="1078"/>
        <w:gridCol w:w="1077"/>
        <w:gridCol w:w="1077"/>
        <w:gridCol w:w="1077"/>
        <w:gridCol w:w="1077"/>
        <w:gridCol w:w="1077"/>
        <w:gridCol w:w="1075"/>
      </w:tblGrid>
      <w:tr w:rsidR="003D4A9E" w:rsidRPr="001D0858" w14:paraId="43B214C0" w14:textId="77777777" w:rsidTr="006C5C73">
        <w:trPr>
          <w:trHeight w:val="20"/>
          <w:tblHeader/>
        </w:trPr>
        <w:tc>
          <w:tcPr>
            <w:tcW w:w="787" w:type="pct"/>
            <w:shd w:val="clear" w:color="auto" w:fill="BFBFBF" w:themeFill="background1" w:themeFillShade="BF"/>
          </w:tcPr>
          <w:p w14:paraId="0E2E2633" w14:textId="77777777" w:rsidR="003D4A9E" w:rsidRDefault="003D4A9E" w:rsidP="006C5C73">
            <w:pPr>
              <w:pStyle w:val="Tableheading"/>
              <w:rPr>
                <w:sz w:val="20"/>
                <w:szCs w:val="20"/>
              </w:rPr>
            </w:pPr>
            <w:r>
              <w:rPr>
                <w:sz w:val="20"/>
                <w:szCs w:val="20"/>
              </w:rPr>
              <w:t>Prescriber</w:t>
            </w:r>
          </w:p>
        </w:tc>
        <w:tc>
          <w:tcPr>
            <w:tcW w:w="602" w:type="pct"/>
            <w:shd w:val="clear" w:color="auto" w:fill="BFBFBF" w:themeFill="background1" w:themeFillShade="BF"/>
          </w:tcPr>
          <w:p w14:paraId="1B7C385D" w14:textId="77777777" w:rsidR="003D4A9E" w:rsidRDefault="003D4A9E" w:rsidP="006C5C73">
            <w:pPr>
              <w:pStyle w:val="Tableheading"/>
              <w:rPr>
                <w:sz w:val="20"/>
                <w:szCs w:val="20"/>
              </w:rPr>
            </w:pPr>
            <w:r>
              <w:rPr>
                <w:sz w:val="20"/>
                <w:szCs w:val="20"/>
              </w:rPr>
              <w:t>2013</w:t>
            </w:r>
          </w:p>
          <w:p w14:paraId="078B065B" w14:textId="12D22210" w:rsidR="003D4A9E" w:rsidRPr="001D0858" w:rsidRDefault="003D4A9E" w:rsidP="006C5C73">
            <w:pPr>
              <w:pStyle w:val="Tableheading"/>
              <w:rPr>
                <w:sz w:val="20"/>
                <w:szCs w:val="20"/>
              </w:rPr>
            </w:pPr>
            <w:r w:rsidRPr="0EE4AC91">
              <w:rPr>
                <w:sz w:val="20"/>
                <w:szCs w:val="20"/>
              </w:rPr>
              <w:t>N</w:t>
            </w:r>
            <w:r w:rsidR="0FDECBB3" w:rsidRPr="0EE4AC91">
              <w:rPr>
                <w:sz w:val="20"/>
                <w:szCs w:val="20"/>
              </w:rPr>
              <w:t>o.</w:t>
            </w:r>
            <w:r>
              <w:rPr>
                <w:sz w:val="20"/>
                <w:szCs w:val="20"/>
              </w:rPr>
              <w:t xml:space="preserve"> (%)</w:t>
            </w:r>
          </w:p>
        </w:tc>
        <w:tc>
          <w:tcPr>
            <w:tcW w:w="602" w:type="pct"/>
            <w:shd w:val="clear" w:color="auto" w:fill="BFBFBF" w:themeFill="background1" w:themeFillShade="BF"/>
          </w:tcPr>
          <w:p w14:paraId="7B7F77DE" w14:textId="77777777" w:rsidR="003D4A9E" w:rsidRDefault="003D4A9E" w:rsidP="006C5C73">
            <w:pPr>
              <w:pStyle w:val="Tableheading"/>
            </w:pPr>
            <w:r>
              <w:rPr>
                <w:sz w:val="20"/>
                <w:szCs w:val="20"/>
              </w:rPr>
              <w:t>2014</w:t>
            </w:r>
          </w:p>
          <w:p w14:paraId="6426834C" w14:textId="6404DF03" w:rsidR="003D4A9E" w:rsidRPr="001D0858" w:rsidRDefault="003D4A9E" w:rsidP="006C5C73">
            <w:pPr>
              <w:pStyle w:val="Tableheading"/>
              <w:rPr>
                <w:sz w:val="20"/>
                <w:szCs w:val="20"/>
              </w:rPr>
            </w:pPr>
            <w:r w:rsidRPr="0EE4AC91">
              <w:rPr>
                <w:sz w:val="20"/>
                <w:szCs w:val="20"/>
              </w:rPr>
              <w:t>N</w:t>
            </w:r>
            <w:r w:rsidR="6A788385" w:rsidRPr="0EE4AC91">
              <w:rPr>
                <w:sz w:val="20"/>
                <w:szCs w:val="20"/>
              </w:rPr>
              <w:t>o.</w:t>
            </w:r>
            <w:r w:rsidRPr="00A1210F">
              <w:rPr>
                <w:sz w:val="20"/>
                <w:szCs w:val="20"/>
              </w:rPr>
              <w:t xml:space="preserve"> (%)</w:t>
            </w:r>
          </w:p>
        </w:tc>
        <w:tc>
          <w:tcPr>
            <w:tcW w:w="602" w:type="pct"/>
            <w:shd w:val="clear" w:color="auto" w:fill="BFBFBF" w:themeFill="background1" w:themeFillShade="BF"/>
          </w:tcPr>
          <w:p w14:paraId="3487D9FE" w14:textId="77777777" w:rsidR="003D4A9E" w:rsidRDefault="003D4A9E" w:rsidP="006C5C73">
            <w:pPr>
              <w:pStyle w:val="Tableheading"/>
            </w:pPr>
            <w:r>
              <w:rPr>
                <w:sz w:val="20"/>
                <w:szCs w:val="20"/>
              </w:rPr>
              <w:t>2015</w:t>
            </w:r>
          </w:p>
          <w:p w14:paraId="5AC2C7E1" w14:textId="114BF801" w:rsidR="003D4A9E" w:rsidRPr="001D0858" w:rsidRDefault="003D4A9E" w:rsidP="006C5C73">
            <w:pPr>
              <w:pStyle w:val="Tableheading"/>
              <w:rPr>
                <w:sz w:val="20"/>
                <w:szCs w:val="20"/>
              </w:rPr>
            </w:pPr>
            <w:r w:rsidRPr="0EE4AC91">
              <w:rPr>
                <w:sz w:val="20"/>
                <w:szCs w:val="20"/>
              </w:rPr>
              <w:t>N</w:t>
            </w:r>
            <w:r w:rsidR="13B2E298" w:rsidRPr="0EE4AC91">
              <w:rPr>
                <w:sz w:val="20"/>
                <w:szCs w:val="20"/>
              </w:rPr>
              <w:t>o.</w:t>
            </w:r>
            <w:r w:rsidRPr="00A1210F">
              <w:rPr>
                <w:sz w:val="20"/>
                <w:szCs w:val="20"/>
              </w:rPr>
              <w:t xml:space="preserve"> (%)</w:t>
            </w:r>
          </w:p>
        </w:tc>
        <w:tc>
          <w:tcPr>
            <w:tcW w:w="602" w:type="pct"/>
            <w:shd w:val="clear" w:color="auto" w:fill="BFBFBF" w:themeFill="background1" w:themeFillShade="BF"/>
          </w:tcPr>
          <w:p w14:paraId="7D7ADE13" w14:textId="77777777" w:rsidR="003D4A9E" w:rsidRDefault="003D4A9E" w:rsidP="006C5C73">
            <w:pPr>
              <w:pStyle w:val="Tableheading"/>
            </w:pPr>
            <w:r>
              <w:rPr>
                <w:sz w:val="20"/>
                <w:szCs w:val="20"/>
              </w:rPr>
              <w:t>2016</w:t>
            </w:r>
          </w:p>
          <w:p w14:paraId="6DA668D9" w14:textId="460B27F8" w:rsidR="003D4A9E" w:rsidRPr="001D0858" w:rsidRDefault="003D4A9E" w:rsidP="006C5C73">
            <w:pPr>
              <w:pStyle w:val="Tableheading"/>
              <w:rPr>
                <w:sz w:val="20"/>
                <w:szCs w:val="20"/>
              </w:rPr>
            </w:pPr>
            <w:r w:rsidRPr="0EE4AC91">
              <w:rPr>
                <w:sz w:val="20"/>
                <w:szCs w:val="20"/>
              </w:rPr>
              <w:t>N</w:t>
            </w:r>
            <w:r w:rsidR="724EF86B" w:rsidRPr="0EE4AC91">
              <w:rPr>
                <w:sz w:val="20"/>
                <w:szCs w:val="20"/>
              </w:rPr>
              <w:t>o.</w:t>
            </w:r>
            <w:r w:rsidRPr="00A1210F">
              <w:rPr>
                <w:sz w:val="20"/>
                <w:szCs w:val="20"/>
              </w:rPr>
              <w:t xml:space="preserve"> (%)</w:t>
            </w:r>
          </w:p>
        </w:tc>
        <w:tc>
          <w:tcPr>
            <w:tcW w:w="602" w:type="pct"/>
            <w:shd w:val="clear" w:color="auto" w:fill="BFBFBF" w:themeFill="background1" w:themeFillShade="BF"/>
          </w:tcPr>
          <w:p w14:paraId="2411470B" w14:textId="77777777" w:rsidR="003D4A9E" w:rsidRDefault="003D4A9E" w:rsidP="006C5C73">
            <w:pPr>
              <w:pStyle w:val="Tableheading"/>
            </w:pPr>
            <w:r>
              <w:rPr>
                <w:sz w:val="20"/>
                <w:szCs w:val="20"/>
              </w:rPr>
              <w:t>2017</w:t>
            </w:r>
          </w:p>
          <w:p w14:paraId="45DF2E5D" w14:textId="2A10CB7D" w:rsidR="003D4A9E" w:rsidRPr="001D0858" w:rsidRDefault="003D4A9E" w:rsidP="006C5C73">
            <w:pPr>
              <w:pStyle w:val="Tableheading"/>
              <w:rPr>
                <w:sz w:val="20"/>
                <w:szCs w:val="20"/>
              </w:rPr>
            </w:pPr>
            <w:r w:rsidRPr="0EE4AC91">
              <w:rPr>
                <w:sz w:val="20"/>
                <w:szCs w:val="20"/>
              </w:rPr>
              <w:t>N</w:t>
            </w:r>
            <w:r w:rsidR="7A4720C4" w:rsidRPr="0EE4AC91">
              <w:rPr>
                <w:sz w:val="20"/>
                <w:szCs w:val="20"/>
              </w:rPr>
              <w:t>o.</w:t>
            </w:r>
            <w:r w:rsidRPr="00A1210F">
              <w:rPr>
                <w:sz w:val="20"/>
                <w:szCs w:val="20"/>
              </w:rPr>
              <w:t xml:space="preserve"> (%)</w:t>
            </w:r>
          </w:p>
        </w:tc>
        <w:tc>
          <w:tcPr>
            <w:tcW w:w="602" w:type="pct"/>
            <w:shd w:val="clear" w:color="auto" w:fill="BFBFBF" w:themeFill="background1" w:themeFillShade="BF"/>
          </w:tcPr>
          <w:p w14:paraId="1E02768F" w14:textId="77777777" w:rsidR="003D4A9E" w:rsidRDefault="003D4A9E" w:rsidP="006C5C73">
            <w:pPr>
              <w:pStyle w:val="Tableheading"/>
            </w:pPr>
            <w:r>
              <w:rPr>
                <w:sz w:val="20"/>
                <w:szCs w:val="20"/>
              </w:rPr>
              <w:t>2018</w:t>
            </w:r>
          </w:p>
          <w:p w14:paraId="5F8B1E72" w14:textId="729A946D" w:rsidR="003D4A9E" w:rsidRPr="001D0858" w:rsidRDefault="003D4A9E" w:rsidP="006C5C73">
            <w:pPr>
              <w:pStyle w:val="Tableheading"/>
              <w:rPr>
                <w:sz w:val="20"/>
                <w:szCs w:val="20"/>
              </w:rPr>
            </w:pPr>
            <w:r w:rsidRPr="0EE4AC91">
              <w:rPr>
                <w:sz w:val="20"/>
                <w:szCs w:val="20"/>
              </w:rPr>
              <w:t>N</w:t>
            </w:r>
            <w:r w:rsidR="5423B48D" w:rsidRPr="0EE4AC91">
              <w:rPr>
                <w:sz w:val="20"/>
                <w:szCs w:val="20"/>
              </w:rPr>
              <w:t>o.</w:t>
            </w:r>
            <w:r w:rsidRPr="00A1210F">
              <w:rPr>
                <w:sz w:val="20"/>
                <w:szCs w:val="20"/>
              </w:rPr>
              <w:t xml:space="preserve"> (%)</w:t>
            </w:r>
          </w:p>
        </w:tc>
        <w:tc>
          <w:tcPr>
            <w:tcW w:w="601" w:type="pct"/>
            <w:shd w:val="clear" w:color="auto" w:fill="BFBFBF" w:themeFill="background1" w:themeFillShade="BF"/>
          </w:tcPr>
          <w:p w14:paraId="771BD4BA" w14:textId="77777777" w:rsidR="003D4A9E" w:rsidRDefault="003D4A9E" w:rsidP="006C5C73">
            <w:pPr>
              <w:pStyle w:val="Tableheading"/>
            </w:pPr>
            <w:r>
              <w:rPr>
                <w:sz w:val="20"/>
                <w:szCs w:val="20"/>
              </w:rPr>
              <w:t>2019</w:t>
            </w:r>
          </w:p>
          <w:p w14:paraId="01BCD132" w14:textId="39409735" w:rsidR="003D4A9E" w:rsidRDefault="003D4A9E" w:rsidP="006C5C73">
            <w:pPr>
              <w:pStyle w:val="Tableheading"/>
              <w:rPr>
                <w:sz w:val="20"/>
                <w:szCs w:val="20"/>
              </w:rPr>
            </w:pPr>
            <w:r w:rsidRPr="0EE4AC91">
              <w:rPr>
                <w:sz w:val="20"/>
                <w:szCs w:val="20"/>
              </w:rPr>
              <w:t>N</w:t>
            </w:r>
            <w:r w:rsidR="7EE95195" w:rsidRPr="0EE4AC91">
              <w:rPr>
                <w:sz w:val="20"/>
                <w:szCs w:val="20"/>
              </w:rPr>
              <w:t>o.</w:t>
            </w:r>
            <w:r w:rsidRPr="00A1210F">
              <w:rPr>
                <w:sz w:val="20"/>
                <w:szCs w:val="20"/>
              </w:rPr>
              <w:t xml:space="preserve"> (%)</w:t>
            </w:r>
          </w:p>
        </w:tc>
      </w:tr>
      <w:tr w:rsidR="003D4A9E" w:rsidRPr="001D0858" w14:paraId="315B2D13" w14:textId="77777777" w:rsidTr="006C5C73">
        <w:trPr>
          <w:trHeight w:val="20"/>
        </w:trPr>
        <w:tc>
          <w:tcPr>
            <w:tcW w:w="5000" w:type="pct"/>
            <w:gridSpan w:val="8"/>
            <w:shd w:val="clear" w:color="auto" w:fill="D9D9D9" w:themeFill="background1" w:themeFillShade="D9"/>
          </w:tcPr>
          <w:p w14:paraId="21D2DC53" w14:textId="77777777" w:rsidR="003D4A9E" w:rsidRPr="004B4004" w:rsidRDefault="003D4A9E" w:rsidP="006C5C73">
            <w:pPr>
              <w:pStyle w:val="Tableheading"/>
              <w:rPr>
                <w:rFonts w:cstheme="minorHAnsi"/>
                <w:b w:val="0"/>
                <w:sz w:val="20"/>
                <w:szCs w:val="20"/>
              </w:rPr>
            </w:pPr>
            <w:r w:rsidRPr="009A00B1">
              <w:rPr>
                <w:rFonts w:cstheme="minorHAnsi"/>
                <w:sz w:val="20"/>
                <w:szCs w:val="20"/>
              </w:rPr>
              <w:t>Any ocular lubricant</w:t>
            </w:r>
          </w:p>
        </w:tc>
      </w:tr>
      <w:tr w:rsidR="003D4A9E" w:rsidRPr="001D0858" w14:paraId="22F47521" w14:textId="77777777" w:rsidTr="006C5C73">
        <w:trPr>
          <w:trHeight w:val="20"/>
        </w:trPr>
        <w:tc>
          <w:tcPr>
            <w:tcW w:w="787" w:type="pct"/>
          </w:tcPr>
          <w:p w14:paraId="11DD1257" w14:textId="77777777" w:rsidR="003D4A9E" w:rsidRPr="00C11A25" w:rsidRDefault="003D4A9E" w:rsidP="006C5C73">
            <w:pPr>
              <w:pStyle w:val="Tableheading"/>
              <w:rPr>
                <w:rFonts w:cstheme="minorHAnsi"/>
                <w:sz w:val="20"/>
                <w:szCs w:val="20"/>
              </w:rPr>
            </w:pPr>
            <w:r>
              <w:rPr>
                <w:rFonts w:cstheme="minorHAnsi"/>
                <w:sz w:val="20"/>
                <w:szCs w:val="20"/>
              </w:rPr>
              <w:t>G</w:t>
            </w:r>
            <w:r w:rsidRPr="003D3C17">
              <w:rPr>
                <w:rFonts w:cstheme="minorHAnsi"/>
                <w:sz w:val="20"/>
                <w:szCs w:val="20"/>
              </w:rPr>
              <w:t>eneral</w:t>
            </w:r>
            <w:r>
              <w:rPr>
                <w:rFonts w:cstheme="minorHAnsi"/>
                <w:sz w:val="20"/>
                <w:szCs w:val="20"/>
              </w:rPr>
              <w:t>/RPBS</w:t>
            </w:r>
            <w:r w:rsidRPr="003D3C17">
              <w:rPr>
                <w:rFonts w:cstheme="minorHAnsi"/>
                <w:sz w:val="20"/>
                <w:szCs w:val="20"/>
              </w:rPr>
              <w:t xml:space="preserve"> patient</w:t>
            </w:r>
          </w:p>
        </w:tc>
        <w:tc>
          <w:tcPr>
            <w:tcW w:w="602" w:type="pct"/>
          </w:tcPr>
          <w:p w14:paraId="69153E50" w14:textId="77777777" w:rsidR="003D4A9E" w:rsidRPr="006069D0" w:rsidRDefault="003D4A9E" w:rsidP="006C5C73">
            <w:pPr>
              <w:pStyle w:val="Tableheading"/>
              <w:rPr>
                <w:rFonts w:ascii="Calibri" w:hAnsi="Calibri"/>
                <w:b w:val="0"/>
                <w:bCs/>
                <w:color w:val="000000"/>
                <w:sz w:val="20"/>
                <w:szCs w:val="20"/>
              </w:rPr>
            </w:pPr>
            <w:r w:rsidRPr="006069D0">
              <w:rPr>
                <w:rFonts w:ascii="Calibri" w:hAnsi="Calibri"/>
                <w:b w:val="0"/>
                <w:bCs/>
                <w:color w:val="000000"/>
                <w:sz w:val="20"/>
                <w:szCs w:val="20"/>
              </w:rPr>
              <w:t>229,496 (11.4%)</w:t>
            </w:r>
          </w:p>
        </w:tc>
        <w:tc>
          <w:tcPr>
            <w:tcW w:w="602" w:type="pct"/>
          </w:tcPr>
          <w:p w14:paraId="6F04716E" w14:textId="77777777" w:rsidR="003D4A9E" w:rsidRPr="006069D0" w:rsidRDefault="003D4A9E" w:rsidP="006C5C73">
            <w:pPr>
              <w:pStyle w:val="Tableheading"/>
              <w:rPr>
                <w:rFonts w:ascii="Calibri" w:hAnsi="Calibri"/>
                <w:b w:val="0"/>
                <w:bCs/>
                <w:color w:val="000000"/>
                <w:sz w:val="20"/>
                <w:szCs w:val="20"/>
              </w:rPr>
            </w:pPr>
            <w:r w:rsidRPr="006069D0">
              <w:rPr>
                <w:rFonts w:ascii="Calibri" w:hAnsi="Calibri"/>
                <w:b w:val="0"/>
                <w:bCs/>
                <w:color w:val="000000"/>
                <w:sz w:val="20"/>
                <w:szCs w:val="20"/>
              </w:rPr>
              <w:t>212,754 (10.2%)</w:t>
            </w:r>
          </w:p>
        </w:tc>
        <w:tc>
          <w:tcPr>
            <w:tcW w:w="602" w:type="pct"/>
          </w:tcPr>
          <w:p w14:paraId="18807828" w14:textId="77777777" w:rsidR="003D4A9E" w:rsidRPr="006069D0" w:rsidRDefault="003D4A9E" w:rsidP="006C5C73">
            <w:pPr>
              <w:pStyle w:val="Tableheading"/>
              <w:rPr>
                <w:rFonts w:ascii="Calibri" w:hAnsi="Calibri"/>
                <w:b w:val="0"/>
                <w:bCs/>
                <w:color w:val="000000"/>
                <w:sz w:val="20"/>
                <w:szCs w:val="20"/>
              </w:rPr>
            </w:pPr>
            <w:r w:rsidRPr="006069D0">
              <w:rPr>
                <w:rFonts w:ascii="Calibri" w:hAnsi="Calibri"/>
                <w:b w:val="0"/>
                <w:bCs/>
                <w:color w:val="000000"/>
                <w:sz w:val="20"/>
                <w:szCs w:val="20"/>
              </w:rPr>
              <w:t>189,855 (9.7%)</w:t>
            </w:r>
          </w:p>
        </w:tc>
        <w:tc>
          <w:tcPr>
            <w:tcW w:w="602" w:type="pct"/>
          </w:tcPr>
          <w:p w14:paraId="138E5F4A" w14:textId="77777777" w:rsidR="003D4A9E" w:rsidRPr="006069D0" w:rsidRDefault="003D4A9E" w:rsidP="006C5C73">
            <w:pPr>
              <w:pStyle w:val="Tableheading"/>
              <w:rPr>
                <w:rFonts w:ascii="Calibri" w:hAnsi="Calibri"/>
                <w:b w:val="0"/>
                <w:bCs/>
                <w:color w:val="000000"/>
                <w:sz w:val="20"/>
                <w:szCs w:val="20"/>
              </w:rPr>
            </w:pPr>
            <w:r w:rsidRPr="006069D0">
              <w:rPr>
                <w:rFonts w:ascii="Calibri" w:hAnsi="Calibri"/>
                <w:b w:val="0"/>
                <w:bCs/>
                <w:color w:val="000000"/>
                <w:sz w:val="20"/>
                <w:szCs w:val="20"/>
              </w:rPr>
              <w:t>166,983 (9.1%)</w:t>
            </w:r>
          </w:p>
        </w:tc>
        <w:tc>
          <w:tcPr>
            <w:tcW w:w="602" w:type="pct"/>
          </w:tcPr>
          <w:p w14:paraId="57EA5BAB" w14:textId="77777777" w:rsidR="003D4A9E" w:rsidRPr="006069D0" w:rsidRDefault="003D4A9E" w:rsidP="006C5C73">
            <w:pPr>
              <w:pStyle w:val="Tableheading"/>
              <w:rPr>
                <w:rFonts w:ascii="Calibri" w:hAnsi="Calibri"/>
                <w:b w:val="0"/>
                <w:bCs/>
                <w:color w:val="000000"/>
                <w:sz w:val="20"/>
                <w:szCs w:val="20"/>
              </w:rPr>
            </w:pPr>
            <w:r w:rsidRPr="006069D0">
              <w:rPr>
                <w:rFonts w:ascii="Calibri" w:hAnsi="Calibri"/>
                <w:b w:val="0"/>
                <w:bCs/>
                <w:color w:val="000000"/>
                <w:sz w:val="20"/>
                <w:szCs w:val="20"/>
              </w:rPr>
              <w:t>149,263 (8.5%)</w:t>
            </w:r>
          </w:p>
        </w:tc>
        <w:tc>
          <w:tcPr>
            <w:tcW w:w="602" w:type="pct"/>
          </w:tcPr>
          <w:p w14:paraId="54CB9B64" w14:textId="77777777" w:rsidR="003D4A9E" w:rsidRPr="006069D0" w:rsidRDefault="003D4A9E" w:rsidP="006C5C73">
            <w:pPr>
              <w:pStyle w:val="Tableheading"/>
              <w:rPr>
                <w:rFonts w:ascii="Calibri" w:hAnsi="Calibri"/>
                <w:b w:val="0"/>
                <w:bCs/>
                <w:color w:val="000000"/>
                <w:sz w:val="20"/>
                <w:szCs w:val="20"/>
              </w:rPr>
            </w:pPr>
            <w:r w:rsidRPr="006069D0">
              <w:rPr>
                <w:rFonts w:ascii="Calibri" w:hAnsi="Calibri"/>
                <w:b w:val="0"/>
                <w:bCs/>
                <w:color w:val="000000"/>
                <w:sz w:val="20"/>
                <w:szCs w:val="20"/>
              </w:rPr>
              <w:t>152,004 (8.4%)</w:t>
            </w:r>
          </w:p>
        </w:tc>
        <w:tc>
          <w:tcPr>
            <w:tcW w:w="601" w:type="pct"/>
          </w:tcPr>
          <w:p w14:paraId="2215373A" w14:textId="77777777" w:rsidR="003D4A9E" w:rsidRPr="006069D0" w:rsidRDefault="003D4A9E" w:rsidP="006C5C73">
            <w:pPr>
              <w:pStyle w:val="Tableheading"/>
              <w:rPr>
                <w:rFonts w:ascii="Calibri" w:hAnsi="Calibri"/>
                <w:b w:val="0"/>
                <w:bCs/>
                <w:color w:val="000000"/>
                <w:sz w:val="20"/>
                <w:szCs w:val="20"/>
              </w:rPr>
            </w:pPr>
            <w:r w:rsidRPr="006069D0">
              <w:rPr>
                <w:rFonts w:ascii="Calibri" w:hAnsi="Calibri"/>
                <w:b w:val="0"/>
                <w:bCs/>
                <w:color w:val="000000"/>
                <w:sz w:val="20"/>
                <w:szCs w:val="20"/>
              </w:rPr>
              <w:t>139,979 (7.5%)</w:t>
            </w:r>
          </w:p>
        </w:tc>
      </w:tr>
      <w:tr w:rsidR="003D4A9E" w:rsidRPr="001D0858" w14:paraId="2616FC53" w14:textId="77777777" w:rsidTr="006C5C73">
        <w:trPr>
          <w:trHeight w:val="20"/>
        </w:trPr>
        <w:tc>
          <w:tcPr>
            <w:tcW w:w="787" w:type="pct"/>
          </w:tcPr>
          <w:p w14:paraId="173E2A4A" w14:textId="77777777" w:rsidR="003D4A9E" w:rsidRPr="00C11A25" w:rsidRDefault="003D4A9E" w:rsidP="006C5C73">
            <w:pPr>
              <w:pStyle w:val="Tableheading"/>
              <w:rPr>
                <w:rFonts w:cstheme="minorHAnsi"/>
                <w:sz w:val="20"/>
                <w:szCs w:val="20"/>
              </w:rPr>
            </w:pPr>
            <w:r>
              <w:rPr>
                <w:rFonts w:cstheme="minorHAnsi"/>
                <w:sz w:val="20"/>
                <w:szCs w:val="20"/>
              </w:rPr>
              <w:t>C</w:t>
            </w:r>
            <w:r w:rsidRPr="003D3C17">
              <w:rPr>
                <w:rFonts w:cstheme="minorHAnsi"/>
                <w:sz w:val="20"/>
                <w:szCs w:val="20"/>
              </w:rPr>
              <w:t>oncessional patient</w:t>
            </w:r>
          </w:p>
        </w:tc>
        <w:tc>
          <w:tcPr>
            <w:tcW w:w="602" w:type="pct"/>
          </w:tcPr>
          <w:p w14:paraId="46E90E4E" w14:textId="53A4DBCE" w:rsidR="003D4A9E" w:rsidRPr="00455967" w:rsidRDefault="003D4A9E" w:rsidP="006C5C73">
            <w:pPr>
              <w:pStyle w:val="Tableheading"/>
              <w:rPr>
                <w:rFonts w:ascii="Calibri" w:hAnsi="Calibri"/>
                <w:b w:val="0"/>
                <w:bCs/>
                <w:color w:val="000000"/>
                <w:sz w:val="20"/>
                <w:szCs w:val="20"/>
              </w:rPr>
            </w:pPr>
            <w:r w:rsidRPr="0EE4AC91">
              <w:rPr>
                <w:rFonts w:ascii="Calibri" w:hAnsi="Calibri"/>
                <w:b w:val="0"/>
                <w:color w:val="000000" w:themeColor="text1"/>
                <w:sz w:val="20"/>
                <w:szCs w:val="20"/>
              </w:rPr>
              <w:t>1,738,797 (86.2%)</w:t>
            </w:r>
          </w:p>
        </w:tc>
        <w:tc>
          <w:tcPr>
            <w:tcW w:w="602" w:type="pct"/>
          </w:tcPr>
          <w:p w14:paraId="75D6B3BA" w14:textId="77777777" w:rsidR="003D4A9E" w:rsidRPr="00455967" w:rsidRDefault="003D4A9E" w:rsidP="006C5C73">
            <w:pPr>
              <w:pStyle w:val="Tableheading"/>
              <w:rPr>
                <w:rFonts w:ascii="Calibri" w:hAnsi="Calibri"/>
                <w:b w:val="0"/>
                <w:bCs/>
                <w:color w:val="000000"/>
                <w:sz w:val="20"/>
                <w:szCs w:val="20"/>
              </w:rPr>
            </w:pPr>
            <w:r w:rsidRPr="00455967">
              <w:rPr>
                <w:rFonts w:ascii="Calibri" w:hAnsi="Calibri"/>
                <w:b w:val="0"/>
                <w:bCs/>
                <w:color w:val="000000"/>
                <w:sz w:val="20"/>
                <w:szCs w:val="20"/>
              </w:rPr>
              <w:t>1,808,338 (87%)</w:t>
            </w:r>
          </w:p>
        </w:tc>
        <w:tc>
          <w:tcPr>
            <w:tcW w:w="602" w:type="pct"/>
          </w:tcPr>
          <w:p w14:paraId="48B9EE44" w14:textId="77777777" w:rsidR="003D4A9E" w:rsidRPr="00455967" w:rsidRDefault="003D4A9E" w:rsidP="006C5C73">
            <w:pPr>
              <w:pStyle w:val="Tableheading"/>
              <w:rPr>
                <w:rFonts w:ascii="Calibri" w:hAnsi="Calibri"/>
                <w:b w:val="0"/>
                <w:bCs/>
                <w:color w:val="000000"/>
                <w:sz w:val="20"/>
                <w:szCs w:val="20"/>
              </w:rPr>
            </w:pPr>
            <w:r w:rsidRPr="00455967">
              <w:rPr>
                <w:rFonts w:ascii="Calibri" w:hAnsi="Calibri"/>
                <w:b w:val="0"/>
                <w:bCs/>
                <w:color w:val="000000"/>
                <w:sz w:val="20"/>
                <w:szCs w:val="20"/>
              </w:rPr>
              <w:t>1,720,372 (87.7%)</w:t>
            </w:r>
          </w:p>
        </w:tc>
        <w:tc>
          <w:tcPr>
            <w:tcW w:w="602" w:type="pct"/>
          </w:tcPr>
          <w:p w14:paraId="1FF67EBF" w14:textId="77777777" w:rsidR="003D4A9E" w:rsidRPr="00455967" w:rsidRDefault="003D4A9E" w:rsidP="006C5C73">
            <w:pPr>
              <w:pStyle w:val="Tableheading"/>
              <w:rPr>
                <w:rFonts w:ascii="Calibri" w:hAnsi="Calibri"/>
                <w:b w:val="0"/>
                <w:bCs/>
                <w:color w:val="000000"/>
                <w:sz w:val="20"/>
                <w:szCs w:val="20"/>
              </w:rPr>
            </w:pPr>
            <w:r w:rsidRPr="00455967">
              <w:rPr>
                <w:rFonts w:ascii="Calibri" w:hAnsi="Calibri"/>
                <w:b w:val="0"/>
                <w:bCs/>
                <w:color w:val="000000"/>
                <w:sz w:val="20"/>
                <w:szCs w:val="20"/>
              </w:rPr>
              <w:t>1,628,915 (88.4%)</w:t>
            </w:r>
          </w:p>
        </w:tc>
        <w:tc>
          <w:tcPr>
            <w:tcW w:w="602" w:type="pct"/>
          </w:tcPr>
          <w:p w14:paraId="4E692945" w14:textId="77777777" w:rsidR="003D4A9E" w:rsidRPr="00455967" w:rsidRDefault="003D4A9E" w:rsidP="006C5C73">
            <w:pPr>
              <w:pStyle w:val="Tableheading"/>
              <w:rPr>
                <w:rFonts w:ascii="Calibri" w:hAnsi="Calibri"/>
                <w:b w:val="0"/>
                <w:bCs/>
                <w:color w:val="000000"/>
                <w:sz w:val="20"/>
                <w:szCs w:val="20"/>
              </w:rPr>
            </w:pPr>
            <w:r w:rsidRPr="00455967">
              <w:rPr>
                <w:rFonts w:ascii="Calibri" w:hAnsi="Calibri"/>
                <w:b w:val="0"/>
                <w:bCs/>
                <w:color w:val="000000"/>
                <w:sz w:val="20"/>
                <w:szCs w:val="20"/>
              </w:rPr>
              <w:t>1,567,789 (89</w:t>
            </w:r>
            <w:r>
              <w:rPr>
                <w:rFonts w:ascii="Calibri" w:hAnsi="Calibri"/>
                <w:b w:val="0"/>
                <w:bCs/>
                <w:color w:val="000000"/>
                <w:sz w:val="20"/>
                <w:szCs w:val="20"/>
              </w:rPr>
              <w:t>.0</w:t>
            </w:r>
            <w:r w:rsidRPr="00455967">
              <w:rPr>
                <w:rFonts w:ascii="Calibri" w:hAnsi="Calibri"/>
                <w:b w:val="0"/>
                <w:bCs/>
                <w:color w:val="000000"/>
                <w:sz w:val="20"/>
                <w:szCs w:val="20"/>
              </w:rPr>
              <w:t>%)</w:t>
            </w:r>
          </w:p>
        </w:tc>
        <w:tc>
          <w:tcPr>
            <w:tcW w:w="602" w:type="pct"/>
          </w:tcPr>
          <w:p w14:paraId="33612BA3" w14:textId="77777777" w:rsidR="003D4A9E" w:rsidRPr="00455967" w:rsidRDefault="003D4A9E" w:rsidP="006C5C73">
            <w:pPr>
              <w:pStyle w:val="Tableheading"/>
              <w:rPr>
                <w:rFonts w:ascii="Calibri" w:hAnsi="Calibri"/>
                <w:b w:val="0"/>
                <w:bCs/>
                <w:color w:val="000000"/>
                <w:sz w:val="20"/>
                <w:szCs w:val="20"/>
              </w:rPr>
            </w:pPr>
            <w:r w:rsidRPr="00455967">
              <w:rPr>
                <w:rFonts w:ascii="Calibri" w:hAnsi="Calibri"/>
                <w:b w:val="0"/>
                <w:bCs/>
                <w:color w:val="000000"/>
                <w:sz w:val="20"/>
                <w:szCs w:val="20"/>
              </w:rPr>
              <w:t>1,607,703 (89</w:t>
            </w:r>
            <w:r>
              <w:rPr>
                <w:rFonts w:ascii="Calibri" w:hAnsi="Calibri"/>
                <w:b w:val="0"/>
                <w:bCs/>
                <w:color w:val="000000"/>
                <w:sz w:val="20"/>
                <w:szCs w:val="20"/>
              </w:rPr>
              <w:t>.0</w:t>
            </w:r>
            <w:r w:rsidRPr="00455967">
              <w:rPr>
                <w:rFonts w:ascii="Calibri" w:hAnsi="Calibri"/>
                <w:b w:val="0"/>
                <w:bCs/>
                <w:color w:val="000000"/>
                <w:sz w:val="20"/>
                <w:szCs w:val="20"/>
              </w:rPr>
              <w:t>%)</w:t>
            </w:r>
          </w:p>
        </w:tc>
        <w:tc>
          <w:tcPr>
            <w:tcW w:w="601" w:type="pct"/>
          </w:tcPr>
          <w:p w14:paraId="31D3D173" w14:textId="77777777" w:rsidR="003D4A9E" w:rsidRPr="00455967" w:rsidRDefault="003D4A9E" w:rsidP="006C5C73">
            <w:pPr>
              <w:pStyle w:val="Tableheading"/>
              <w:rPr>
                <w:rFonts w:ascii="Calibri" w:hAnsi="Calibri"/>
                <w:b w:val="0"/>
                <w:bCs/>
                <w:color w:val="000000"/>
                <w:sz w:val="20"/>
                <w:szCs w:val="20"/>
              </w:rPr>
            </w:pPr>
            <w:r w:rsidRPr="00455967">
              <w:rPr>
                <w:rFonts w:ascii="Calibri" w:hAnsi="Calibri"/>
                <w:b w:val="0"/>
                <w:bCs/>
                <w:color w:val="000000"/>
                <w:sz w:val="20"/>
                <w:szCs w:val="20"/>
              </w:rPr>
              <w:t>1,664,869 (89.6%)</w:t>
            </w:r>
          </w:p>
        </w:tc>
      </w:tr>
      <w:tr w:rsidR="003D4A9E" w:rsidRPr="001D0858" w14:paraId="6E1353E3" w14:textId="77777777" w:rsidTr="006C5C73">
        <w:trPr>
          <w:trHeight w:val="20"/>
        </w:trPr>
        <w:tc>
          <w:tcPr>
            <w:tcW w:w="787" w:type="pct"/>
          </w:tcPr>
          <w:p w14:paraId="5ADAC3EF" w14:textId="77777777" w:rsidR="003D4A9E" w:rsidRPr="00C11A25" w:rsidRDefault="003D4A9E" w:rsidP="006C5C73">
            <w:pPr>
              <w:pStyle w:val="Tableheading"/>
              <w:rPr>
                <w:rFonts w:cstheme="minorHAnsi"/>
                <w:sz w:val="20"/>
                <w:szCs w:val="20"/>
              </w:rPr>
            </w:pPr>
            <w:r>
              <w:rPr>
                <w:rFonts w:cstheme="minorHAnsi"/>
                <w:sz w:val="20"/>
                <w:szCs w:val="20"/>
              </w:rPr>
              <w:t>U</w:t>
            </w:r>
            <w:r w:rsidRPr="003D3C17">
              <w:rPr>
                <w:rFonts w:cstheme="minorHAnsi"/>
                <w:sz w:val="20"/>
                <w:szCs w:val="20"/>
              </w:rPr>
              <w:t>nder co-payment</w:t>
            </w:r>
          </w:p>
        </w:tc>
        <w:tc>
          <w:tcPr>
            <w:tcW w:w="602" w:type="pct"/>
          </w:tcPr>
          <w:p w14:paraId="159B821E" w14:textId="77777777" w:rsidR="003D4A9E" w:rsidRPr="00455967" w:rsidRDefault="003D4A9E" w:rsidP="006C5C73">
            <w:pPr>
              <w:pStyle w:val="Tableheading"/>
              <w:rPr>
                <w:rFonts w:ascii="Calibri" w:hAnsi="Calibri"/>
                <w:b w:val="0"/>
                <w:bCs/>
                <w:color w:val="000000"/>
                <w:sz w:val="20"/>
                <w:szCs w:val="20"/>
              </w:rPr>
            </w:pPr>
            <w:r w:rsidRPr="00455967">
              <w:rPr>
                <w:rFonts w:ascii="Calibri" w:hAnsi="Calibri"/>
                <w:b w:val="0"/>
                <w:bCs/>
                <w:color w:val="000000"/>
                <w:sz w:val="20"/>
                <w:szCs w:val="20"/>
              </w:rPr>
              <w:t>49,417 (2.4%)</w:t>
            </w:r>
          </w:p>
        </w:tc>
        <w:tc>
          <w:tcPr>
            <w:tcW w:w="602" w:type="pct"/>
          </w:tcPr>
          <w:p w14:paraId="09DB67A8" w14:textId="77777777" w:rsidR="003D4A9E" w:rsidRPr="00455967" w:rsidRDefault="003D4A9E" w:rsidP="006C5C73">
            <w:pPr>
              <w:pStyle w:val="Tableheading"/>
              <w:rPr>
                <w:rFonts w:ascii="Calibri" w:hAnsi="Calibri"/>
                <w:b w:val="0"/>
                <w:bCs/>
                <w:color w:val="000000"/>
                <w:sz w:val="20"/>
                <w:szCs w:val="20"/>
              </w:rPr>
            </w:pPr>
            <w:r w:rsidRPr="00455967">
              <w:rPr>
                <w:rFonts w:ascii="Calibri" w:hAnsi="Calibri"/>
                <w:b w:val="0"/>
                <w:bCs/>
                <w:color w:val="000000"/>
                <w:sz w:val="20"/>
                <w:szCs w:val="20"/>
              </w:rPr>
              <w:t xml:space="preserve">56,863 </w:t>
            </w:r>
            <w:r>
              <w:rPr>
                <w:rFonts w:ascii="Calibri" w:hAnsi="Calibri"/>
                <w:b w:val="0"/>
                <w:bCs/>
                <w:color w:val="000000"/>
                <w:sz w:val="20"/>
                <w:szCs w:val="20"/>
              </w:rPr>
              <w:br/>
            </w:r>
            <w:r w:rsidRPr="00455967">
              <w:rPr>
                <w:rFonts w:ascii="Calibri" w:hAnsi="Calibri"/>
                <w:b w:val="0"/>
                <w:bCs/>
                <w:color w:val="000000"/>
                <w:sz w:val="20"/>
                <w:szCs w:val="20"/>
              </w:rPr>
              <w:t>(2.7%)</w:t>
            </w:r>
          </w:p>
        </w:tc>
        <w:tc>
          <w:tcPr>
            <w:tcW w:w="602" w:type="pct"/>
          </w:tcPr>
          <w:p w14:paraId="412458B2" w14:textId="77777777" w:rsidR="003D4A9E" w:rsidRPr="00455967" w:rsidRDefault="003D4A9E" w:rsidP="006C5C73">
            <w:pPr>
              <w:pStyle w:val="Tableheading"/>
              <w:rPr>
                <w:rFonts w:ascii="Calibri" w:hAnsi="Calibri"/>
                <w:b w:val="0"/>
                <w:bCs/>
                <w:color w:val="000000"/>
                <w:sz w:val="20"/>
                <w:szCs w:val="20"/>
              </w:rPr>
            </w:pPr>
            <w:r w:rsidRPr="00455967">
              <w:rPr>
                <w:rFonts w:ascii="Calibri" w:hAnsi="Calibri"/>
                <w:b w:val="0"/>
                <w:bCs/>
                <w:color w:val="000000"/>
                <w:sz w:val="20"/>
                <w:szCs w:val="20"/>
              </w:rPr>
              <w:t>51,825 (2.6%)</w:t>
            </w:r>
          </w:p>
        </w:tc>
        <w:tc>
          <w:tcPr>
            <w:tcW w:w="602" w:type="pct"/>
          </w:tcPr>
          <w:p w14:paraId="2A6B7524" w14:textId="77777777" w:rsidR="003D4A9E" w:rsidRPr="00455967" w:rsidRDefault="003D4A9E" w:rsidP="006C5C73">
            <w:pPr>
              <w:pStyle w:val="Tableheading"/>
              <w:rPr>
                <w:rFonts w:ascii="Calibri" w:hAnsi="Calibri"/>
                <w:b w:val="0"/>
                <w:bCs/>
                <w:color w:val="000000"/>
                <w:sz w:val="20"/>
                <w:szCs w:val="20"/>
              </w:rPr>
            </w:pPr>
            <w:r w:rsidRPr="00455967">
              <w:rPr>
                <w:rFonts w:ascii="Calibri" w:hAnsi="Calibri"/>
                <w:b w:val="0"/>
                <w:bCs/>
                <w:color w:val="000000"/>
                <w:sz w:val="20"/>
                <w:szCs w:val="20"/>
              </w:rPr>
              <w:t>47,398 (2.6%)</w:t>
            </w:r>
          </w:p>
        </w:tc>
        <w:tc>
          <w:tcPr>
            <w:tcW w:w="602" w:type="pct"/>
          </w:tcPr>
          <w:p w14:paraId="77799CB3" w14:textId="77777777" w:rsidR="003D4A9E" w:rsidRPr="00455967" w:rsidRDefault="003D4A9E" w:rsidP="006C5C73">
            <w:pPr>
              <w:pStyle w:val="Tableheading"/>
              <w:rPr>
                <w:rFonts w:ascii="Calibri" w:hAnsi="Calibri"/>
                <w:b w:val="0"/>
                <w:bCs/>
                <w:color w:val="000000"/>
                <w:sz w:val="20"/>
                <w:szCs w:val="20"/>
              </w:rPr>
            </w:pPr>
            <w:r w:rsidRPr="00455967">
              <w:rPr>
                <w:rFonts w:ascii="Calibri" w:hAnsi="Calibri"/>
                <w:b w:val="0"/>
                <w:bCs/>
                <w:color w:val="000000"/>
                <w:sz w:val="20"/>
                <w:szCs w:val="20"/>
              </w:rPr>
              <w:t xml:space="preserve">44,613 </w:t>
            </w:r>
            <w:r>
              <w:rPr>
                <w:rFonts w:ascii="Calibri" w:hAnsi="Calibri"/>
                <w:b w:val="0"/>
                <w:bCs/>
                <w:color w:val="000000"/>
                <w:sz w:val="20"/>
                <w:szCs w:val="20"/>
              </w:rPr>
              <w:br/>
            </w:r>
            <w:r w:rsidRPr="00455967">
              <w:rPr>
                <w:rFonts w:ascii="Calibri" w:hAnsi="Calibri"/>
                <w:b w:val="0"/>
                <w:bCs/>
                <w:color w:val="000000"/>
                <w:sz w:val="20"/>
                <w:szCs w:val="20"/>
              </w:rPr>
              <w:t>(2.5%)</w:t>
            </w:r>
          </w:p>
        </w:tc>
        <w:tc>
          <w:tcPr>
            <w:tcW w:w="602" w:type="pct"/>
          </w:tcPr>
          <w:p w14:paraId="0F7D68D4" w14:textId="77777777" w:rsidR="003D4A9E" w:rsidRPr="00455967" w:rsidRDefault="003D4A9E" w:rsidP="006C5C73">
            <w:pPr>
              <w:pStyle w:val="Tableheading"/>
              <w:rPr>
                <w:rFonts w:ascii="Calibri" w:hAnsi="Calibri"/>
                <w:b w:val="0"/>
                <w:bCs/>
                <w:color w:val="000000"/>
                <w:sz w:val="20"/>
                <w:szCs w:val="20"/>
              </w:rPr>
            </w:pPr>
            <w:r w:rsidRPr="00455967">
              <w:rPr>
                <w:rFonts w:ascii="Calibri" w:hAnsi="Calibri"/>
                <w:b w:val="0"/>
                <w:bCs/>
                <w:color w:val="000000"/>
                <w:sz w:val="20"/>
                <w:szCs w:val="20"/>
              </w:rPr>
              <w:t>47,050 (2.6%)</w:t>
            </w:r>
          </w:p>
        </w:tc>
        <w:tc>
          <w:tcPr>
            <w:tcW w:w="601" w:type="pct"/>
          </w:tcPr>
          <w:p w14:paraId="592B52C6" w14:textId="77777777" w:rsidR="003D4A9E" w:rsidRPr="00455967" w:rsidRDefault="003D4A9E" w:rsidP="006C5C73">
            <w:pPr>
              <w:pStyle w:val="Tableheading"/>
              <w:rPr>
                <w:rFonts w:ascii="Calibri" w:hAnsi="Calibri"/>
                <w:b w:val="0"/>
                <w:bCs/>
                <w:color w:val="000000"/>
                <w:sz w:val="20"/>
                <w:szCs w:val="20"/>
              </w:rPr>
            </w:pPr>
            <w:r w:rsidRPr="00455967">
              <w:rPr>
                <w:rFonts w:ascii="Calibri" w:hAnsi="Calibri"/>
                <w:b w:val="0"/>
                <w:bCs/>
                <w:color w:val="000000"/>
                <w:sz w:val="20"/>
                <w:szCs w:val="20"/>
              </w:rPr>
              <w:t>52,513 (2.8%)</w:t>
            </w:r>
          </w:p>
        </w:tc>
      </w:tr>
      <w:tr w:rsidR="003D4A9E" w:rsidRPr="001D0858" w14:paraId="00C9EB4D" w14:textId="77777777" w:rsidTr="006C5C73">
        <w:trPr>
          <w:trHeight w:val="20"/>
        </w:trPr>
        <w:tc>
          <w:tcPr>
            <w:tcW w:w="787" w:type="pct"/>
          </w:tcPr>
          <w:p w14:paraId="7686231F" w14:textId="77777777" w:rsidR="003D4A9E" w:rsidRPr="00C11A25" w:rsidRDefault="003D4A9E" w:rsidP="006C5C73">
            <w:pPr>
              <w:pStyle w:val="Tableheading"/>
              <w:rPr>
                <w:rFonts w:cstheme="minorHAnsi"/>
                <w:sz w:val="20"/>
                <w:szCs w:val="20"/>
              </w:rPr>
            </w:pPr>
            <w:r>
              <w:rPr>
                <w:rFonts w:cstheme="minorHAnsi"/>
                <w:sz w:val="20"/>
                <w:szCs w:val="20"/>
              </w:rPr>
              <w:t>Total</w:t>
            </w:r>
          </w:p>
        </w:tc>
        <w:tc>
          <w:tcPr>
            <w:tcW w:w="602" w:type="pct"/>
          </w:tcPr>
          <w:p w14:paraId="12FE5F9D" w14:textId="77777777" w:rsidR="003D4A9E" w:rsidRPr="00E63A31" w:rsidRDefault="003D4A9E" w:rsidP="006C5C73">
            <w:pPr>
              <w:pStyle w:val="Tableheading"/>
              <w:rPr>
                <w:rFonts w:ascii="Calibri" w:hAnsi="Calibri"/>
                <w:color w:val="000000"/>
                <w:sz w:val="20"/>
                <w:szCs w:val="20"/>
              </w:rPr>
            </w:pPr>
            <w:r w:rsidRPr="00E63A31">
              <w:rPr>
                <w:rFonts w:ascii="Calibri" w:hAnsi="Calibri"/>
                <w:color w:val="000000"/>
                <w:sz w:val="20"/>
                <w:szCs w:val="20"/>
              </w:rPr>
              <w:t>2,017,710 (100%)</w:t>
            </w:r>
          </w:p>
        </w:tc>
        <w:tc>
          <w:tcPr>
            <w:tcW w:w="602" w:type="pct"/>
          </w:tcPr>
          <w:p w14:paraId="43A6CD8C" w14:textId="77777777" w:rsidR="003D4A9E" w:rsidRPr="00E63A31" w:rsidRDefault="003D4A9E" w:rsidP="006C5C73">
            <w:pPr>
              <w:pStyle w:val="Tableheading"/>
              <w:rPr>
                <w:rFonts w:ascii="Calibri" w:hAnsi="Calibri"/>
                <w:color w:val="000000"/>
                <w:sz w:val="20"/>
                <w:szCs w:val="20"/>
              </w:rPr>
            </w:pPr>
            <w:r w:rsidRPr="00E63A31">
              <w:rPr>
                <w:rFonts w:ascii="Calibri" w:hAnsi="Calibri"/>
                <w:color w:val="000000"/>
                <w:sz w:val="20"/>
                <w:szCs w:val="20"/>
              </w:rPr>
              <w:t>2,077,955 (100%)</w:t>
            </w:r>
          </w:p>
        </w:tc>
        <w:tc>
          <w:tcPr>
            <w:tcW w:w="602" w:type="pct"/>
          </w:tcPr>
          <w:p w14:paraId="71284095" w14:textId="77777777" w:rsidR="003D4A9E" w:rsidRPr="00E63A31" w:rsidRDefault="003D4A9E" w:rsidP="006C5C73">
            <w:pPr>
              <w:pStyle w:val="Tableheading"/>
              <w:rPr>
                <w:rFonts w:ascii="Calibri" w:hAnsi="Calibri"/>
                <w:color w:val="000000"/>
                <w:sz w:val="20"/>
                <w:szCs w:val="20"/>
              </w:rPr>
            </w:pPr>
            <w:r w:rsidRPr="00E63A31">
              <w:rPr>
                <w:rFonts w:ascii="Calibri" w:hAnsi="Calibri"/>
                <w:color w:val="000000"/>
                <w:sz w:val="20"/>
                <w:szCs w:val="20"/>
              </w:rPr>
              <w:t>1,962,052 (100%)</w:t>
            </w:r>
          </w:p>
        </w:tc>
        <w:tc>
          <w:tcPr>
            <w:tcW w:w="602" w:type="pct"/>
          </w:tcPr>
          <w:p w14:paraId="30429455" w14:textId="77777777" w:rsidR="003D4A9E" w:rsidRPr="00E63A31" w:rsidRDefault="003D4A9E" w:rsidP="006C5C73">
            <w:pPr>
              <w:pStyle w:val="Tableheading"/>
              <w:rPr>
                <w:rFonts w:ascii="Calibri" w:hAnsi="Calibri"/>
                <w:color w:val="000000"/>
                <w:sz w:val="20"/>
                <w:szCs w:val="20"/>
              </w:rPr>
            </w:pPr>
            <w:r w:rsidRPr="00E63A31">
              <w:rPr>
                <w:rFonts w:ascii="Calibri" w:hAnsi="Calibri"/>
                <w:color w:val="000000"/>
                <w:sz w:val="20"/>
                <w:szCs w:val="20"/>
              </w:rPr>
              <w:t>1,843,296 (100%)</w:t>
            </w:r>
          </w:p>
        </w:tc>
        <w:tc>
          <w:tcPr>
            <w:tcW w:w="602" w:type="pct"/>
          </w:tcPr>
          <w:p w14:paraId="054152A1" w14:textId="77777777" w:rsidR="003D4A9E" w:rsidRPr="00E63A31" w:rsidRDefault="003D4A9E" w:rsidP="006C5C73">
            <w:pPr>
              <w:pStyle w:val="Tableheading"/>
              <w:rPr>
                <w:rFonts w:ascii="Calibri" w:hAnsi="Calibri"/>
                <w:color w:val="000000"/>
                <w:sz w:val="20"/>
                <w:szCs w:val="20"/>
              </w:rPr>
            </w:pPr>
            <w:r w:rsidRPr="00E63A31">
              <w:rPr>
                <w:rFonts w:ascii="Calibri" w:hAnsi="Calibri"/>
                <w:color w:val="000000"/>
                <w:sz w:val="20"/>
                <w:szCs w:val="20"/>
              </w:rPr>
              <w:t>1,761,665 (100%)</w:t>
            </w:r>
          </w:p>
        </w:tc>
        <w:tc>
          <w:tcPr>
            <w:tcW w:w="602" w:type="pct"/>
          </w:tcPr>
          <w:p w14:paraId="360BA47C" w14:textId="77777777" w:rsidR="003D4A9E" w:rsidRPr="00E63A31" w:rsidRDefault="003D4A9E" w:rsidP="006C5C73">
            <w:pPr>
              <w:pStyle w:val="Tableheading"/>
              <w:rPr>
                <w:rFonts w:ascii="Calibri" w:hAnsi="Calibri"/>
                <w:color w:val="000000"/>
                <w:sz w:val="20"/>
                <w:szCs w:val="20"/>
              </w:rPr>
            </w:pPr>
            <w:r w:rsidRPr="00E63A31">
              <w:rPr>
                <w:rFonts w:ascii="Calibri" w:hAnsi="Calibri"/>
                <w:color w:val="000000"/>
                <w:sz w:val="20"/>
                <w:szCs w:val="20"/>
              </w:rPr>
              <w:t>1,806,757 (100%)</w:t>
            </w:r>
          </w:p>
        </w:tc>
        <w:tc>
          <w:tcPr>
            <w:tcW w:w="601" w:type="pct"/>
          </w:tcPr>
          <w:p w14:paraId="77B1F326" w14:textId="77777777" w:rsidR="003D4A9E" w:rsidRPr="00E63A31" w:rsidRDefault="003D4A9E" w:rsidP="006C5C73">
            <w:pPr>
              <w:pStyle w:val="Tableheading"/>
              <w:rPr>
                <w:rFonts w:ascii="Calibri" w:hAnsi="Calibri"/>
                <w:color w:val="000000"/>
                <w:sz w:val="20"/>
                <w:szCs w:val="20"/>
              </w:rPr>
            </w:pPr>
            <w:r w:rsidRPr="00E63A31">
              <w:rPr>
                <w:rFonts w:ascii="Calibri" w:hAnsi="Calibri"/>
                <w:color w:val="000000"/>
                <w:sz w:val="20"/>
                <w:szCs w:val="20"/>
              </w:rPr>
              <w:t>1,857,361 (100%)</w:t>
            </w:r>
          </w:p>
        </w:tc>
      </w:tr>
    </w:tbl>
    <w:p w14:paraId="5D548B10" w14:textId="77777777" w:rsidR="003D4A9E" w:rsidRDefault="003D4A9E" w:rsidP="003D4A9E"/>
    <w:p w14:paraId="1DC15F00" w14:textId="68EDCD01" w:rsidR="003D4A9E" w:rsidRPr="00241E41" w:rsidRDefault="008342A1" w:rsidP="003D4A9E">
      <w:r>
        <w:t>Over the study period, the proportion of prescriptions supplied to concessional patients has increased</w:t>
      </w:r>
      <w:r w:rsidR="00EE5B57">
        <w:t xml:space="preserve"> over the years</w:t>
      </w:r>
      <w:r>
        <w:t xml:space="preserve"> </w:t>
      </w:r>
      <w:r w:rsidR="00EE5B57">
        <w:t xml:space="preserve">for both </w:t>
      </w:r>
      <w:r w:rsidR="00716A2F">
        <w:t>single dose</w:t>
      </w:r>
      <w:r w:rsidR="00EE5B57">
        <w:t xml:space="preserve"> and multidose</w:t>
      </w:r>
      <w:r w:rsidR="00716A2F">
        <w:t xml:space="preserve"> PF ocular lubricants</w:t>
      </w:r>
      <w:r w:rsidR="008136FE">
        <w:t xml:space="preserve"> (Appendix Table </w:t>
      </w:r>
      <w:r w:rsidR="00CE7367">
        <w:t>B</w:t>
      </w:r>
      <w:r w:rsidR="00B746BA">
        <w:t>5)</w:t>
      </w:r>
      <w:r w:rsidR="00962718">
        <w:t xml:space="preserve">. In 2013, concessional patients accounted for 84.9% </w:t>
      </w:r>
      <w:r w:rsidR="00E2739D">
        <w:t xml:space="preserve">of </w:t>
      </w:r>
      <w:r w:rsidR="002A4BE6">
        <w:t xml:space="preserve">all </w:t>
      </w:r>
      <w:r w:rsidR="00E2739D">
        <w:t>single PF ocular lubricant</w:t>
      </w:r>
      <w:r w:rsidR="002A4BE6">
        <w:t xml:space="preserve"> prescriptions dispensed and 77.4% of all multidose </w:t>
      </w:r>
      <w:r w:rsidR="002A4BE6" w:rsidRPr="002A4BE6">
        <w:t>PF ocular lubricant prescriptions dispensed</w:t>
      </w:r>
      <w:r w:rsidR="002A4BE6">
        <w:t xml:space="preserve">. In 2019, these proportions had increased to </w:t>
      </w:r>
      <w:r w:rsidR="00627EE9">
        <w:t xml:space="preserve">90.8% and 89.2%, respectively. Concessional patients </w:t>
      </w:r>
      <w:r w:rsidR="00B87333">
        <w:t xml:space="preserve">also accounted for 87–89% of all </w:t>
      </w:r>
      <w:r w:rsidR="008136FE">
        <w:t>PC ocular lubricants dispensed in each calendar year.</w:t>
      </w:r>
    </w:p>
    <w:p w14:paraId="1B68480B" w14:textId="4A3260DB" w:rsidR="00A21E84" w:rsidRDefault="00A21E84" w:rsidP="002E4F3C">
      <w:pPr>
        <w:pStyle w:val="Heading2"/>
      </w:pPr>
      <w:r>
        <w:t>Sodium hyaluronate prescriptions</w:t>
      </w:r>
    </w:p>
    <w:p w14:paraId="32FB00AF" w14:textId="5B6F802A" w:rsidR="00C021E6" w:rsidRDefault="00C021E6" w:rsidP="004F73A8">
      <w:r>
        <w:t xml:space="preserve">In 2013 there were </w:t>
      </w:r>
      <w:r w:rsidR="00984B41">
        <w:t xml:space="preserve">11,831 prescriptions for multidose PF </w:t>
      </w:r>
      <w:r w:rsidR="00984B41" w:rsidRPr="00984B41">
        <w:t>sodium hyaluronate</w:t>
      </w:r>
      <w:r w:rsidR="00984B41">
        <w:t xml:space="preserve"> dispensed on the PBS. By 2019, this had increased to </w:t>
      </w:r>
      <w:r w:rsidR="000C19DC">
        <w:t>271,709 prescriptions (</w:t>
      </w:r>
      <w:r w:rsidR="00752624">
        <w:t>219</w:t>
      </w:r>
      <w:r w:rsidR="006308B9">
        <w:t>7</w:t>
      </w:r>
      <w:r w:rsidR="000C19DC">
        <w:t>% increase)</w:t>
      </w:r>
      <w:r w:rsidR="003C7FCE">
        <w:t xml:space="preserve"> and there is no sign that the growth in sodium hyaluronate is slowing</w:t>
      </w:r>
      <w:r w:rsidR="000C19DC">
        <w:t>.</w:t>
      </w:r>
    </w:p>
    <w:p w14:paraId="35DE5C00" w14:textId="7D2A60D3" w:rsidR="007C4894" w:rsidRDefault="004F73A8" w:rsidP="004F73A8">
      <w:r>
        <w:t xml:space="preserve">In 2013, </w:t>
      </w:r>
      <w:r w:rsidR="00646726">
        <w:t xml:space="preserve">the </w:t>
      </w:r>
      <w:r w:rsidR="00646726" w:rsidRPr="00646726">
        <w:t xml:space="preserve">majority of prescriptions </w:t>
      </w:r>
      <w:r w:rsidR="004E76EE">
        <w:t xml:space="preserve">for PF sodium hyaluronate </w:t>
      </w:r>
      <w:r w:rsidR="00646726">
        <w:t xml:space="preserve">dispensed </w:t>
      </w:r>
      <w:r w:rsidR="00646726" w:rsidRPr="00646726">
        <w:t xml:space="preserve">were </w:t>
      </w:r>
      <w:r w:rsidR="004E76EE">
        <w:t xml:space="preserve">by </w:t>
      </w:r>
      <w:r>
        <w:t>ophthalmologists</w:t>
      </w:r>
      <w:r w:rsidR="00646726">
        <w:t xml:space="preserve"> (61.2%). However</w:t>
      </w:r>
      <w:r w:rsidR="007373A1">
        <w:t>,</w:t>
      </w:r>
      <w:r w:rsidR="00646726">
        <w:t xml:space="preserve"> from 2015 onwards, </w:t>
      </w:r>
      <w:r w:rsidR="00F94D24">
        <w:t xml:space="preserve">GPs were the </w:t>
      </w:r>
      <w:r w:rsidR="004E76EE">
        <w:t xml:space="preserve">most common prescribers (Figure </w:t>
      </w:r>
      <w:r w:rsidR="000E0503">
        <w:t>11</w:t>
      </w:r>
      <w:r w:rsidR="004E76EE">
        <w:t>)</w:t>
      </w:r>
      <w:r w:rsidR="00646726" w:rsidRPr="00646726">
        <w:t xml:space="preserve">. </w:t>
      </w:r>
      <w:r w:rsidR="002848BB">
        <w:t xml:space="preserve">In 2019, </w:t>
      </w:r>
      <w:r w:rsidR="00866637">
        <w:t xml:space="preserve">60.4% of prescriptions </w:t>
      </w:r>
      <w:r w:rsidR="00D226AB">
        <w:t>(163,044</w:t>
      </w:r>
      <w:r w:rsidR="008A56FC">
        <w:t xml:space="preserve"> prescriptions</w:t>
      </w:r>
      <w:r w:rsidR="00D226AB">
        <w:t xml:space="preserve">) </w:t>
      </w:r>
      <w:r w:rsidR="00866637">
        <w:t xml:space="preserve">dispensed were </w:t>
      </w:r>
      <w:r w:rsidR="00646726" w:rsidRPr="00646726">
        <w:t>prescribed by GPs</w:t>
      </w:r>
      <w:r w:rsidR="006766A7">
        <w:t>, followed by</w:t>
      </w:r>
      <w:r w:rsidR="00646726" w:rsidRPr="00646726">
        <w:t xml:space="preserve"> ophthalmologists</w:t>
      </w:r>
      <w:r w:rsidR="006766A7">
        <w:t xml:space="preserve"> (29.3%</w:t>
      </w:r>
      <w:r w:rsidR="008A56FC">
        <w:t>, 79,163 prescriptions)</w:t>
      </w:r>
      <w:r w:rsidR="006766A7">
        <w:t xml:space="preserve">. </w:t>
      </w:r>
    </w:p>
    <w:p w14:paraId="2C08DF82" w14:textId="0BD43882" w:rsidR="00105AB7" w:rsidRDefault="00105AB7" w:rsidP="004F73A8">
      <w:r>
        <w:t>The proportion of PF sodium hyaluronate dispensed which was prescribed by optometrists rose over the study period from 208 prescriptions (1.</w:t>
      </w:r>
      <w:r w:rsidR="006947B0">
        <w:t>2</w:t>
      </w:r>
      <w:r>
        <w:t xml:space="preserve">% of all dispensed prescriptions) in 2013 to 24,958 prescriptions in 2019 (9.2%). Nurse practitioners and other specialists rarely prescribed PF sodium hyaluronate (Figure 11). </w:t>
      </w:r>
    </w:p>
    <w:p w14:paraId="255EF298" w14:textId="3ED0D412" w:rsidR="00D177FB" w:rsidRDefault="00D177FB" w:rsidP="004F73A8">
      <w:r>
        <w:t xml:space="preserve">In 2019, </w:t>
      </w:r>
      <w:r w:rsidR="00B14D80">
        <w:t>the majority (</w:t>
      </w:r>
      <w:r>
        <w:t>89.6%</w:t>
      </w:r>
      <w:r w:rsidR="00B14D80">
        <w:t>)</w:t>
      </w:r>
      <w:r>
        <w:t xml:space="preserve"> of sodium hyaluronate prescriptions were dispensed to concessional patients. Another 7.1% were dispensed to general patients and 3.3% were under co-payment. </w:t>
      </w:r>
    </w:p>
    <w:p w14:paraId="05BCAE5B" w14:textId="139FA444" w:rsidR="00F868EA" w:rsidRDefault="00373696" w:rsidP="00F868EA">
      <w:r>
        <w:rPr>
          <w:noProof/>
        </w:rPr>
        <w:lastRenderedPageBreak/>
        <w:drawing>
          <wp:inline distT="0" distB="0" distL="0" distR="0" wp14:anchorId="288CE590" wp14:editId="7CEB32B4">
            <wp:extent cx="5687695" cy="3762375"/>
            <wp:effectExtent l="0" t="0" r="8255" b="9525"/>
            <wp:docPr id="3" name="Chart 3" title="Figure 11: Proportion of sodium hyaluronate prescriptions dispensed by prescriber type">
              <a:extLst xmlns:a="http://schemas.openxmlformats.org/drawingml/2006/main">
                <a:ext uri="{FF2B5EF4-FFF2-40B4-BE49-F238E27FC236}">
                  <a16:creationId xmlns:a16="http://schemas.microsoft.com/office/drawing/2014/main" id="{494C60C0-64D8-4274-8506-787D57709A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E6D8164" w14:textId="7C8BE1AD" w:rsidR="00373696" w:rsidRDefault="00373696" w:rsidP="00373696">
      <w:pPr>
        <w:pStyle w:val="Figuretitle"/>
        <w:spacing w:before="0"/>
      </w:pPr>
      <w:r w:rsidRPr="00373696">
        <w:t xml:space="preserve">Figure </w:t>
      </w:r>
      <w:r w:rsidR="00E07D25">
        <w:t>1</w:t>
      </w:r>
      <w:r w:rsidR="00D67F1F">
        <w:t>1</w:t>
      </w:r>
      <w:r w:rsidRPr="00373696">
        <w:t xml:space="preserve">: </w:t>
      </w:r>
      <w:r>
        <w:t xml:space="preserve">Proportion of </w:t>
      </w:r>
      <w:r w:rsidR="006101ED">
        <w:t xml:space="preserve">sodium hyaluronate prescriptions </w:t>
      </w:r>
      <w:r w:rsidRPr="00373696">
        <w:t>dispensed by</w:t>
      </w:r>
      <w:r w:rsidR="006101ED">
        <w:t xml:space="preserve"> </w:t>
      </w:r>
      <w:r w:rsidRPr="00373696">
        <w:t>prescriber type</w:t>
      </w:r>
    </w:p>
    <w:p w14:paraId="5A69631C" w14:textId="77777777" w:rsidR="00093049" w:rsidRDefault="00093049" w:rsidP="00093049"/>
    <w:p w14:paraId="1875DEE5" w14:textId="479D3351" w:rsidR="00CB09D0" w:rsidRDefault="0062292B" w:rsidP="0062292B">
      <w:pPr>
        <w:pStyle w:val="Heading2"/>
      </w:pPr>
      <w:r>
        <w:t>Number of prescriptions flagged with an aged care identifier</w:t>
      </w:r>
      <w:r w:rsidR="006212B5">
        <w:t xml:space="preserve"> (exploratory </w:t>
      </w:r>
      <w:r w:rsidR="00C12132">
        <w:t>analysis)</w:t>
      </w:r>
    </w:p>
    <w:p w14:paraId="6073DAEB" w14:textId="77777777" w:rsidR="005244BB" w:rsidRDefault="00011E50" w:rsidP="00B540D8">
      <w:r>
        <w:t>As of 1 July 2020,</w:t>
      </w:r>
      <w:r w:rsidR="00B540D8">
        <w:t xml:space="preserve"> all PBS claims for residents </w:t>
      </w:r>
      <w:r w:rsidR="00983F50">
        <w:t xml:space="preserve">who live in a residential aged care </w:t>
      </w:r>
      <w:r>
        <w:t>facility</w:t>
      </w:r>
      <w:r w:rsidR="00983F50">
        <w:t xml:space="preserve"> (RACF) must be </w:t>
      </w:r>
      <w:r w:rsidR="005F688D">
        <w:t xml:space="preserve">clearly identified and include the unique four-digit identification number that </w:t>
      </w:r>
      <w:r w:rsidR="00857E04">
        <w:t xml:space="preserve">corresponds to the RACF in which they live. </w:t>
      </w:r>
      <w:r w:rsidR="00FC4998">
        <w:t xml:space="preserve">While this </w:t>
      </w:r>
      <w:r>
        <w:t xml:space="preserve">aged care identifier only became mandatory in 2020, some </w:t>
      </w:r>
      <w:r w:rsidR="00367F82">
        <w:t xml:space="preserve">software vendors began introducing this identifier </w:t>
      </w:r>
      <w:r w:rsidR="00E51A90">
        <w:t xml:space="preserve">in 2019. </w:t>
      </w:r>
    </w:p>
    <w:p w14:paraId="0A3B4DC1" w14:textId="6FF5A3CD" w:rsidR="00BB31A4" w:rsidRDefault="1BDD0E86" w:rsidP="00E040F2">
      <w:r>
        <w:t xml:space="preserve">Investigation of the field </w:t>
      </w:r>
      <w:r w:rsidR="33A5A267">
        <w:t>in 2019 PBS data</w:t>
      </w:r>
      <w:r w:rsidR="335C927F">
        <w:t xml:space="preserve"> </w:t>
      </w:r>
      <w:r w:rsidR="3B2849DC">
        <w:t xml:space="preserve">showed that </w:t>
      </w:r>
      <w:r w:rsidR="335C927F">
        <w:t xml:space="preserve">this field was blank </w:t>
      </w:r>
      <w:r w:rsidR="30948810">
        <w:t>for</w:t>
      </w:r>
      <w:r w:rsidR="4E257614">
        <w:t xml:space="preserve"> </w:t>
      </w:r>
      <w:r w:rsidR="335C927F">
        <w:t>87</w:t>
      </w:r>
      <w:r w:rsidR="127A6885">
        <w:t>.8</w:t>
      </w:r>
      <w:r w:rsidR="335C927F">
        <w:t xml:space="preserve">% of </w:t>
      </w:r>
      <w:r w:rsidR="4E257614">
        <w:t xml:space="preserve">prescriptions. </w:t>
      </w:r>
      <w:r w:rsidR="30948810">
        <w:t xml:space="preserve">Approximately </w:t>
      </w:r>
      <w:r w:rsidR="177CCCD2">
        <w:t xml:space="preserve">3% of prescriptions included a 1–3 </w:t>
      </w:r>
      <w:r w:rsidR="7CF01B7C">
        <w:t xml:space="preserve">numerical code (0-999) and 10% a </w:t>
      </w:r>
      <w:r w:rsidR="335C927F">
        <w:t>four</w:t>
      </w:r>
      <w:r w:rsidR="4B21E019">
        <w:t>-</w:t>
      </w:r>
      <w:r w:rsidR="335C927F">
        <w:t>digit code (1000-9999)</w:t>
      </w:r>
      <w:r w:rsidR="7CF01B7C">
        <w:t xml:space="preserve">. </w:t>
      </w:r>
      <w:r w:rsidR="7E489B95">
        <w:t xml:space="preserve">Table </w:t>
      </w:r>
      <w:r w:rsidR="00DC39CE">
        <w:t>9</w:t>
      </w:r>
      <w:r w:rsidR="7E489B95">
        <w:t xml:space="preserve"> shows </w:t>
      </w:r>
      <w:r w:rsidR="1C85B70A">
        <w:t xml:space="preserve">the </w:t>
      </w:r>
      <w:r w:rsidR="7E489B95">
        <w:t xml:space="preserve">proportion of ocular lubricants dispensed in </w:t>
      </w:r>
      <w:r w:rsidR="7D560544">
        <w:t xml:space="preserve">2019 which </w:t>
      </w:r>
      <w:r w:rsidR="0072031B">
        <w:t xml:space="preserve">was </w:t>
      </w:r>
      <w:r w:rsidR="7D560544">
        <w:t>identified as being dispensed to a resident of an RACF. However</w:t>
      </w:r>
      <w:r w:rsidR="4FA7D872">
        <w:t>, this analysis</w:t>
      </w:r>
      <w:r w:rsidR="476A74F8">
        <w:t xml:space="preserve"> assumes </w:t>
      </w:r>
      <w:r w:rsidR="4FA7D872">
        <w:t xml:space="preserve">that </w:t>
      </w:r>
      <w:r w:rsidR="33C3AE1A">
        <w:t>any non-zero code indicate</w:t>
      </w:r>
      <w:r w:rsidR="4FA7D872">
        <w:t>s</w:t>
      </w:r>
      <w:r w:rsidR="33C3AE1A">
        <w:t xml:space="preserve"> that the patient</w:t>
      </w:r>
      <w:r w:rsidR="4FA7D872">
        <w:t xml:space="preserve"> to whom the script was dispensed</w:t>
      </w:r>
      <w:r w:rsidR="33C3AE1A">
        <w:t xml:space="preserve"> reside</w:t>
      </w:r>
      <w:r w:rsidR="4FA7D872">
        <w:t>s</w:t>
      </w:r>
      <w:r w:rsidR="33C3AE1A">
        <w:t xml:space="preserve"> in an RACF</w:t>
      </w:r>
      <w:r w:rsidR="6951932E">
        <w:t xml:space="preserve"> and that any </w:t>
      </w:r>
      <w:r w:rsidR="5A123441">
        <w:t>blank or zero code indicates that the</w:t>
      </w:r>
      <w:r w:rsidR="127A6885">
        <w:t xml:space="preserve"> patient was not residing in an RACF. </w:t>
      </w:r>
      <w:r w:rsidR="4037CDE0">
        <w:t xml:space="preserve">These assumptions are likely to be unreliable and so </w:t>
      </w:r>
      <w:r w:rsidR="07578065">
        <w:t>these estimates should be treated with extreme caution</w:t>
      </w:r>
      <w:r w:rsidR="4FA7D872">
        <w:t xml:space="preserve">. </w:t>
      </w:r>
    </w:p>
    <w:p w14:paraId="3DCC1F23" w14:textId="18F28C9C" w:rsidR="0002246E" w:rsidRPr="00BB31A4" w:rsidRDefault="0002246E" w:rsidP="00E040F2">
      <w:r>
        <w:t xml:space="preserve">Given these cautions, it does appear </w:t>
      </w:r>
      <w:r w:rsidR="002025EB">
        <w:t xml:space="preserve">PC multidose ocular formulations are </w:t>
      </w:r>
      <w:r w:rsidR="00E00D72">
        <w:t xml:space="preserve">more likely to be </w:t>
      </w:r>
      <w:r w:rsidR="002025EB">
        <w:t>prescribed to residents of RACFs tha</w:t>
      </w:r>
      <w:r w:rsidR="00114315">
        <w:t xml:space="preserve">n </w:t>
      </w:r>
      <w:r w:rsidR="00873DEA">
        <w:t>patients who have not been identified as living within an RACF</w:t>
      </w:r>
      <w:r w:rsidR="00114315">
        <w:t xml:space="preserve"> (Table </w:t>
      </w:r>
      <w:r w:rsidR="005373B7">
        <w:t>9</w:t>
      </w:r>
      <w:r w:rsidR="00114315">
        <w:t>).</w:t>
      </w:r>
    </w:p>
    <w:p w14:paraId="5BEB3BE5" w14:textId="3E370A17" w:rsidR="0062292B" w:rsidRDefault="00486AF3" w:rsidP="00486AF3">
      <w:pPr>
        <w:pStyle w:val="Tabletitle"/>
      </w:pPr>
      <w:r>
        <w:lastRenderedPageBreak/>
        <w:t>T</w:t>
      </w:r>
      <w:r w:rsidRPr="00687ED2">
        <w:t xml:space="preserve">able </w:t>
      </w:r>
      <w:r w:rsidR="005373B7">
        <w:t>9</w:t>
      </w:r>
      <w:r w:rsidRPr="00687ED2">
        <w:t>:</w:t>
      </w:r>
      <w:r>
        <w:t xml:space="preserve"> N</w:t>
      </w:r>
      <w:r w:rsidRPr="00687ED2">
        <w:t xml:space="preserve">umber and proportion of dispensed prescriptions </w:t>
      </w:r>
      <w:r w:rsidRPr="00F11E1E">
        <w:t xml:space="preserve">of ocular lubricant </w:t>
      </w:r>
      <w:r w:rsidR="00874B53">
        <w:t>in 2019</w:t>
      </w:r>
      <w:r w:rsidR="00F41C24">
        <w:t xml:space="preserve"> with an aged care identifier</w:t>
      </w:r>
    </w:p>
    <w:tbl>
      <w:tblPr>
        <w:tblStyle w:val="TableGrid"/>
        <w:tblW w:w="5000" w:type="pct"/>
        <w:tblLook w:val="04A0" w:firstRow="1" w:lastRow="0" w:firstColumn="1" w:lastColumn="0" w:noHBand="0" w:noVBand="1"/>
        <w:tblCaption w:val="Table 9: Number and proportion of dispensed prescriptions of ocular lubricant in 2019 with an aged care identifier"/>
      </w:tblPr>
      <w:tblGrid>
        <w:gridCol w:w="3187"/>
        <w:gridCol w:w="2881"/>
        <w:gridCol w:w="2879"/>
      </w:tblGrid>
      <w:tr w:rsidR="003C3BBE" w:rsidRPr="001D0858" w14:paraId="0FAFEC06" w14:textId="77777777" w:rsidTr="002314E2">
        <w:trPr>
          <w:trHeight w:val="20"/>
          <w:tblHeader/>
        </w:trPr>
        <w:tc>
          <w:tcPr>
            <w:tcW w:w="1781" w:type="pct"/>
            <w:shd w:val="clear" w:color="auto" w:fill="BFBFBF" w:themeFill="background1" w:themeFillShade="BF"/>
          </w:tcPr>
          <w:p w14:paraId="466FF4A6" w14:textId="77777777" w:rsidR="003C3BBE" w:rsidRDefault="003C3BBE" w:rsidP="006C5C73">
            <w:pPr>
              <w:pStyle w:val="Tableheading"/>
              <w:rPr>
                <w:sz w:val="20"/>
                <w:szCs w:val="20"/>
              </w:rPr>
            </w:pPr>
            <w:r>
              <w:rPr>
                <w:sz w:val="20"/>
                <w:szCs w:val="20"/>
              </w:rPr>
              <w:t>Class</w:t>
            </w:r>
          </w:p>
        </w:tc>
        <w:tc>
          <w:tcPr>
            <w:tcW w:w="1610" w:type="pct"/>
            <w:shd w:val="clear" w:color="auto" w:fill="BFBFBF" w:themeFill="background1" w:themeFillShade="BF"/>
          </w:tcPr>
          <w:p w14:paraId="50096257" w14:textId="77777777" w:rsidR="003C3BBE" w:rsidRDefault="003C3BBE" w:rsidP="006C5C73">
            <w:pPr>
              <w:pStyle w:val="Tableheading"/>
            </w:pPr>
            <w:r>
              <w:rPr>
                <w:sz w:val="20"/>
                <w:szCs w:val="20"/>
              </w:rPr>
              <w:t>Aged care identifier</w:t>
            </w:r>
          </w:p>
          <w:p w14:paraId="130E7BE0" w14:textId="53802234" w:rsidR="003C3BBE" w:rsidRDefault="2876745A" w:rsidP="006C5C73">
            <w:pPr>
              <w:pStyle w:val="Tableheading"/>
              <w:rPr>
                <w:sz w:val="20"/>
                <w:szCs w:val="20"/>
              </w:rPr>
            </w:pPr>
            <w:r w:rsidRPr="0EE4AC91">
              <w:rPr>
                <w:sz w:val="20"/>
                <w:szCs w:val="20"/>
              </w:rPr>
              <w:t>N</w:t>
            </w:r>
            <w:r w:rsidR="614FAC15" w:rsidRPr="0EE4AC91">
              <w:rPr>
                <w:sz w:val="20"/>
                <w:szCs w:val="20"/>
              </w:rPr>
              <w:t>o.</w:t>
            </w:r>
            <w:r w:rsidR="003C3BBE" w:rsidRPr="00A1210F">
              <w:rPr>
                <w:sz w:val="20"/>
                <w:szCs w:val="20"/>
              </w:rPr>
              <w:t xml:space="preserve"> (%)</w:t>
            </w:r>
          </w:p>
        </w:tc>
        <w:tc>
          <w:tcPr>
            <w:tcW w:w="1609" w:type="pct"/>
            <w:shd w:val="clear" w:color="auto" w:fill="BFBFBF" w:themeFill="background1" w:themeFillShade="BF"/>
          </w:tcPr>
          <w:p w14:paraId="2DB2F2CE" w14:textId="77777777" w:rsidR="003C3BBE" w:rsidRDefault="003C3BBE" w:rsidP="006C5C73">
            <w:pPr>
              <w:pStyle w:val="Tableheading"/>
              <w:rPr>
                <w:sz w:val="20"/>
                <w:szCs w:val="20"/>
              </w:rPr>
            </w:pPr>
            <w:r>
              <w:rPr>
                <w:sz w:val="20"/>
                <w:szCs w:val="20"/>
              </w:rPr>
              <w:t>No aged care identifier</w:t>
            </w:r>
          </w:p>
          <w:p w14:paraId="451985AD" w14:textId="5FC27D64" w:rsidR="003C3BBE" w:rsidRDefault="2876745A" w:rsidP="006C5C73">
            <w:pPr>
              <w:pStyle w:val="Tableheading"/>
              <w:rPr>
                <w:sz w:val="20"/>
                <w:szCs w:val="20"/>
              </w:rPr>
            </w:pPr>
            <w:r w:rsidRPr="0EE4AC91">
              <w:rPr>
                <w:sz w:val="20"/>
                <w:szCs w:val="20"/>
              </w:rPr>
              <w:t>N</w:t>
            </w:r>
            <w:r w:rsidR="54325124" w:rsidRPr="0EE4AC91">
              <w:rPr>
                <w:sz w:val="20"/>
                <w:szCs w:val="20"/>
              </w:rPr>
              <w:t>o.</w:t>
            </w:r>
            <w:r w:rsidR="003C3BBE">
              <w:rPr>
                <w:sz w:val="20"/>
                <w:szCs w:val="20"/>
              </w:rPr>
              <w:t xml:space="preserve"> (%)</w:t>
            </w:r>
          </w:p>
        </w:tc>
      </w:tr>
      <w:tr w:rsidR="003C3BBE" w:rsidRPr="001D0858" w14:paraId="6ADA01E0" w14:textId="77777777" w:rsidTr="002314E2">
        <w:trPr>
          <w:trHeight w:val="20"/>
        </w:trPr>
        <w:tc>
          <w:tcPr>
            <w:tcW w:w="1781" w:type="pct"/>
          </w:tcPr>
          <w:p w14:paraId="6AFE52A8" w14:textId="77777777" w:rsidR="003C3BBE" w:rsidRPr="00C11A25" w:rsidRDefault="003C3BBE" w:rsidP="00BB31A4">
            <w:pPr>
              <w:pStyle w:val="Tableheading"/>
              <w:rPr>
                <w:rFonts w:cstheme="minorHAnsi"/>
                <w:sz w:val="20"/>
                <w:szCs w:val="20"/>
              </w:rPr>
            </w:pPr>
            <w:r>
              <w:rPr>
                <w:rFonts w:cstheme="minorHAnsi"/>
                <w:sz w:val="20"/>
                <w:szCs w:val="20"/>
              </w:rPr>
              <w:t>PF single dose</w:t>
            </w:r>
          </w:p>
        </w:tc>
        <w:tc>
          <w:tcPr>
            <w:tcW w:w="1610" w:type="pct"/>
            <w:vAlign w:val="bottom"/>
          </w:tcPr>
          <w:p w14:paraId="39B5E4E0" w14:textId="2157387B" w:rsidR="003C3BBE" w:rsidRPr="004B4004" w:rsidRDefault="003C3BBE" w:rsidP="00BB31A4">
            <w:pPr>
              <w:pStyle w:val="Tableheading"/>
              <w:rPr>
                <w:rFonts w:cstheme="minorHAnsi"/>
                <w:b w:val="0"/>
                <w:sz w:val="20"/>
                <w:szCs w:val="20"/>
              </w:rPr>
            </w:pPr>
            <w:r w:rsidRPr="00285E50">
              <w:rPr>
                <w:rFonts w:ascii="Calibri" w:hAnsi="Calibri"/>
                <w:b w:val="0"/>
                <w:bCs/>
                <w:color w:val="000000"/>
                <w:sz w:val="20"/>
                <w:szCs w:val="20"/>
              </w:rPr>
              <w:t>24,551 (</w:t>
            </w:r>
            <w:r>
              <w:rPr>
                <w:rFonts w:ascii="Calibri" w:hAnsi="Calibri"/>
                <w:b w:val="0"/>
                <w:bCs/>
                <w:color w:val="000000"/>
                <w:sz w:val="20"/>
                <w:szCs w:val="20"/>
              </w:rPr>
              <w:t>10.9</w:t>
            </w:r>
            <w:r w:rsidRPr="00285E50">
              <w:rPr>
                <w:rFonts w:ascii="Calibri" w:hAnsi="Calibri"/>
                <w:b w:val="0"/>
                <w:bCs/>
                <w:color w:val="000000"/>
                <w:sz w:val="20"/>
                <w:szCs w:val="20"/>
              </w:rPr>
              <w:t>%)</w:t>
            </w:r>
          </w:p>
        </w:tc>
        <w:tc>
          <w:tcPr>
            <w:tcW w:w="1609" w:type="pct"/>
            <w:vAlign w:val="bottom"/>
          </w:tcPr>
          <w:p w14:paraId="121A4A4E" w14:textId="12A652FA" w:rsidR="003C3BBE" w:rsidRPr="004B4004" w:rsidRDefault="003C3BBE" w:rsidP="00BB31A4">
            <w:pPr>
              <w:pStyle w:val="Tableheading"/>
              <w:rPr>
                <w:rFonts w:cstheme="minorHAnsi"/>
                <w:b w:val="0"/>
                <w:sz w:val="20"/>
                <w:szCs w:val="20"/>
              </w:rPr>
            </w:pPr>
            <w:r w:rsidRPr="00285E50">
              <w:rPr>
                <w:rFonts w:ascii="Calibri" w:hAnsi="Calibri"/>
                <w:b w:val="0"/>
                <w:bCs/>
                <w:color w:val="000000"/>
                <w:sz w:val="20"/>
                <w:szCs w:val="20"/>
              </w:rPr>
              <w:t>420,835 (</w:t>
            </w:r>
            <w:r>
              <w:rPr>
                <w:rFonts w:ascii="Calibri" w:hAnsi="Calibri"/>
                <w:b w:val="0"/>
                <w:bCs/>
                <w:color w:val="000000"/>
                <w:sz w:val="20"/>
                <w:szCs w:val="20"/>
              </w:rPr>
              <w:t>25.8</w:t>
            </w:r>
            <w:r w:rsidRPr="00285E50">
              <w:rPr>
                <w:rFonts w:ascii="Calibri" w:hAnsi="Calibri"/>
                <w:b w:val="0"/>
                <w:bCs/>
                <w:color w:val="000000"/>
                <w:sz w:val="20"/>
                <w:szCs w:val="20"/>
              </w:rPr>
              <w:t>%)</w:t>
            </w:r>
          </w:p>
        </w:tc>
      </w:tr>
      <w:tr w:rsidR="003C3BBE" w:rsidRPr="001D0858" w14:paraId="3F2F0E47" w14:textId="77777777" w:rsidTr="002314E2">
        <w:trPr>
          <w:trHeight w:val="20"/>
        </w:trPr>
        <w:tc>
          <w:tcPr>
            <w:tcW w:w="1781" w:type="pct"/>
          </w:tcPr>
          <w:p w14:paraId="4886CDAF" w14:textId="77777777" w:rsidR="003C3BBE" w:rsidRPr="00C11A25" w:rsidRDefault="003C3BBE" w:rsidP="00BB31A4">
            <w:pPr>
              <w:pStyle w:val="Tableheading"/>
              <w:rPr>
                <w:rFonts w:cstheme="minorHAnsi"/>
                <w:sz w:val="20"/>
                <w:szCs w:val="20"/>
              </w:rPr>
            </w:pPr>
            <w:r>
              <w:rPr>
                <w:rFonts w:cstheme="minorHAnsi"/>
                <w:sz w:val="20"/>
                <w:szCs w:val="20"/>
              </w:rPr>
              <w:t>PF multidose</w:t>
            </w:r>
          </w:p>
        </w:tc>
        <w:tc>
          <w:tcPr>
            <w:tcW w:w="1610" w:type="pct"/>
            <w:vAlign w:val="bottom"/>
          </w:tcPr>
          <w:p w14:paraId="768D8E35" w14:textId="49CD8D85" w:rsidR="003C3BBE" w:rsidRPr="004B4004" w:rsidRDefault="003C3BBE" w:rsidP="00BB31A4">
            <w:pPr>
              <w:pStyle w:val="Tableheading"/>
              <w:rPr>
                <w:rFonts w:cstheme="minorHAnsi"/>
                <w:b w:val="0"/>
                <w:sz w:val="20"/>
                <w:szCs w:val="20"/>
              </w:rPr>
            </w:pPr>
            <w:r w:rsidRPr="00285E50">
              <w:rPr>
                <w:rFonts w:ascii="Calibri" w:hAnsi="Calibri"/>
                <w:b w:val="0"/>
                <w:bCs/>
                <w:color w:val="000000"/>
                <w:sz w:val="20"/>
                <w:szCs w:val="20"/>
              </w:rPr>
              <w:t>10,392 (</w:t>
            </w:r>
            <w:r>
              <w:rPr>
                <w:rFonts w:ascii="Calibri" w:hAnsi="Calibri"/>
                <w:b w:val="0"/>
                <w:bCs/>
                <w:color w:val="000000"/>
                <w:sz w:val="20"/>
                <w:szCs w:val="20"/>
              </w:rPr>
              <w:t>4.6</w:t>
            </w:r>
            <w:r w:rsidRPr="00285E50">
              <w:rPr>
                <w:rFonts w:ascii="Calibri" w:hAnsi="Calibri"/>
                <w:b w:val="0"/>
                <w:bCs/>
                <w:color w:val="000000"/>
                <w:sz w:val="20"/>
                <w:szCs w:val="20"/>
              </w:rPr>
              <w:t>%)</w:t>
            </w:r>
          </w:p>
        </w:tc>
        <w:tc>
          <w:tcPr>
            <w:tcW w:w="1609" w:type="pct"/>
            <w:vAlign w:val="bottom"/>
          </w:tcPr>
          <w:p w14:paraId="2F958D14" w14:textId="46E4AC95" w:rsidR="003C3BBE" w:rsidRPr="004B4004" w:rsidRDefault="003C3BBE" w:rsidP="00BB31A4">
            <w:pPr>
              <w:pStyle w:val="Tableheading"/>
              <w:rPr>
                <w:rFonts w:cstheme="minorHAnsi"/>
                <w:b w:val="0"/>
                <w:sz w:val="20"/>
                <w:szCs w:val="20"/>
              </w:rPr>
            </w:pPr>
            <w:r w:rsidRPr="00285E50">
              <w:rPr>
                <w:rFonts w:ascii="Calibri" w:hAnsi="Calibri"/>
                <w:b w:val="0"/>
                <w:bCs/>
                <w:color w:val="000000"/>
                <w:sz w:val="20"/>
                <w:szCs w:val="20"/>
              </w:rPr>
              <w:t>301,747 (</w:t>
            </w:r>
            <w:r>
              <w:rPr>
                <w:rFonts w:ascii="Calibri" w:hAnsi="Calibri"/>
                <w:b w:val="0"/>
                <w:bCs/>
                <w:color w:val="000000"/>
                <w:sz w:val="20"/>
                <w:szCs w:val="20"/>
              </w:rPr>
              <w:t>18.5</w:t>
            </w:r>
            <w:r w:rsidRPr="00285E50">
              <w:rPr>
                <w:rFonts w:ascii="Calibri" w:hAnsi="Calibri"/>
                <w:b w:val="0"/>
                <w:bCs/>
                <w:color w:val="000000"/>
                <w:sz w:val="20"/>
                <w:szCs w:val="20"/>
              </w:rPr>
              <w:t>%)</w:t>
            </w:r>
          </w:p>
        </w:tc>
      </w:tr>
      <w:tr w:rsidR="003C3BBE" w:rsidRPr="001D0858" w14:paraId="51428E8B" w14:textId="77777777" w:rsidTr="002314E2">
        <w:trPr>
          <w:trHeight w:val="20"/>
        </w:trPr>
        <w:tc>
          <w:tcPr>
            <w:tcW w:w="1781" w:type="pct"/>
          </w:tcPr>
          <w:p w14:paraId="0B439BE1" w14:textId="77777777" w:rsidR="003C3BBE" w:rsidRPr="00C11A25" w:rsidRDefault="003C3BBE" w:rsidP="00BB31A4">
            <w:pPr>
              <w:pStyle w:val="Tableheading"/>
              <w:rPr>
                <w:rFonts w:cstheme="minorHAnsi"/>
                <w:sz w:val="20"/>
                <w:szCs w:val="20"/>
              </w:rPr>
            </w:pPr>
            <w:r>
              <w:rPr>
                <w:rFonts w:cstheme="minorHAnsi"/>
                <w:sz w:val="20"/>
                <w:szCs w:val="20"/>
              </w:rPr>
              <w:t>PC multidose</w:t>
            </w:r>
          </w:p>
        </w:tc>
        <w:tc>
          <w:tcPr>
            <w:tcW w:w="1610" w:type="pct"/>
            <w:vAlign w:val="bottom"/>
          </w:tcPr>
          <w:p w14:paraId="3BBFB14C" w14:textId="0D2DED4B" w:rsidR="003C3BBE" w:rsidRPr="004B4004" w:rsidRDefault="003C3BBE" w:rsidP="00BB31A4">
            <w:pPr>
              <w:pStyle w:val="Tableheading"/>
              <w:rPr>
                <w:rFonts w:cstheme="minorHAnsi"/>
                <w:b w:val="0"/>
                <w:sz w:val="20"/>
                <w:szCs w:val="20"/>
              </w:rPr>
            </w:pPr>
            <w:r w:rsidRPr="00285E50">
              <w:rPr>
                <w:rFonts w:ascii="Calibri" w:hAnsi="Calibri"/>
                <w:b w:val="0"/>
                <w:bCs/>
                <w:color w:val="000000"/>
                <w:sz w:val="20"/>
                <w:szCs w:val="20"/>
              </w:rPr>
              <w:t>190,938 (</w:t>
            </w:r>
            <w:r w:rsidR="00814A81">
              <w:rPr>
                <w:rFonts w:ascii="Calibri" w:hAnsi="Calibri"/>
                <w:b w:val="0"/>
                <w:bCs/>
                <w:color w:val="000000"/>
                <w:sz w:val="20"/>
                <w:szCs w:val="20"/>
              </w:rPr>
              <w:t>84.5</w:t>
            </w:r>
            <w:r w:rsidRPr="00285E50">
              <w:rPr>
                <w:rFonts w:ascii="Calibri" w:hAnsi="Calibri"/>
                <w:b w:val="0"/>
                <w:bCs/>
                <w:color w:val="000000"/>
                <w:sz w:val="20"/>
                <w:szCs w:val="20"/>
              </w:rPr>
              <w:t>%)</w:t>
            </w:r>
          </w:p>
        </w:tc>
        <w:tc>
          <w:tcPr>
            <w:tcW w:w="1609" w:type="pct"/>
            <w:vAlign w:val="bottom"/>
          </w:tcPr>
          <w:p w14:paraId="4401910B" w14:textId="22889790" w:rsidR="003C3BBE" w:rsidRPr="004B4004" w:rsidRDefault="003C3BBE" w:rsidP="00BB31A4">
            <w:pPr>
              <w:pStyle w:val="Tableheading"/>
              <w:rPr>
                <w:rFonts w:cstheme="minorHAnsi"/>
                <w:b w:val="0"/>
                <w:sz w:val="20"/>
                <w:szCs w:val="20"/>
              </w:rPr>
            </w:pPr>
            <w:r w:rsidRPr="00285E50">
              <w:rPr>
                <w:rFonts w:ascii="Calibri" w:hAnsi="Calibri"/>
                <w:b w:val="0"/>
                <w:bCs/>
                <w:color w:val="000000"/>
                <w:sz w:val="20"/>
                <w:szCs w:val="20"/>
              </w:rPr>
              <w:t>908,898 (</w:t>
            </w:r>
            <w:r w:rsidR="00814A81">
              <w:rPr>
                <w:rFonts w:ascii="Calibri" w:hAnsi="Calibri"/>
                <w:b w:val="0"/>
                <w:bCs/>
                <w:color w:val="000000"/>
                <w:sz w:val="20"/>
                <w:szCs w:val="20"/>
              </w:rPr>
              <w:t>55.7</w:t>
            </w:r>
            <w:r w:rsidRPr="00285E50">
              <w:rPr>
                <w:rFonts w:ascii="Calibri" w:hAnsi="Calibri"/>
                <w:b w:val="0"/>
                <w:bCs/>
                <w:color w:val="000000"/>
                <w:sz w:val="20"/>
                <w:szCs w:val="20"/>
              </w:rPr>
              <w:t>%)</w:t>
            </w:r>
          </w:p>
        </w:tc>
      </w:tr>
      <w:tr w:rsidR="00950D6A" w:rsidRPr="001D0858" w14:paraId="3FD6CD67" w14:textId="77777777" w:rsidTr="002314E2">
        <w:trPr>
          <w:trHeight w:val="20"/>
        </w:trPr>
        <w:tc>
          <w:tcPr>
            <w:tcW w:w="1781" w:type="pct"/>
          </w:tcPr>
          <w:p w14:paraId="3A67D2A7" w14:textId="06B86C11" w:rsidR="00950D6A" w:rsidRDefault="00950D6A" w:rsidP="00950D6A">
            <w:pPr>
              <w:pStyle w:val="Tableheading"/>
              <w:rPr>
                <w:rFonts w:cstheme="minorHAnsi"/>
                <w:sz w:val="20"/>
                <w:szCs w:val="20"/>
              </w:rPr>
            </w:pPr>
            <w:r>
              <w:rPr>
                <w:rFonts w:cstheme="minorHAnsi"/>
                <w:sz w:val="20"/>
                <w:szCs w:val="20"/>
              </w:rPr>
              <w:t>Any</w:t>
            </w:r>
          </w:p>
        </w:tc>
        <w:tc>
          <w:tcPr>
            <w:tcW w:w="1610" w:type="pct"/>
            <w:vAlign w:val="bottom"/>
          </w:tcPr>
          <w:p w14:paraId="3C091860" w14:textId="31FDD7B0" w:rsidR="00950D6A" w:rsidRPr="00950D6A" w:rsidRDefault="00950D6A" w:rsidP="00950D6A">
            <w:pPr>
              <w:pStyle w:val="Tableheading"/>
              <w:rPr>
                <w:rFonts w:ascii="Calibri" w:hAnsi="Calibri"/>
                <w:color w:val="000000"/>
                <w:sz w:val="20"/>
                <w:szCs w:val="20"/>
              </w:rPr>
            </w:pPr>
            <w:r w:rsidRPr="00950D6A">
              <w:rPr>
                <w:rFonts w:ascii="Calibri" w:hAnsi="Calibri"/>
                <w:color w:val="000000"/>
                <w:sz w:val="20"/>
                <w:szCs w:val="20"/>
              </w:rPr>
              <w:t>225,881 (100%)</w:t>
            </w:r>
          </w:p>
        </w:tc>
        <w:tc>
          <w:tcPr>
            <w:tcW w:w="1609" w:type="pct"/>
            <w:vAlign w:val="bottom"/>
          </w:tcPr>
          <w:p w14:paraId="43F8EE32" w14:textId="72484257" w:rsidR="00950D6A" w:rsidRPr="00950D6A" w:rsidRDefault="00950D6A" w:rsidP="00950D6A">
            <w:pPr>
              <w:pStyle w:val="Tableheading"/>
              <w:rPr>
                <w:rFonts w:ascii="Calibri" w:hAnsi="Calibri"/>
                <w:color w:val="000000"/>
                <w:sz w:val="20"/>
                <w:szCs w:val="20"/>
              </w:rPr>
            </w:pPr>
            <w:r w:rsidRPr="00950D6A">
              <w:rPr>
                <w:rFonts w:ascii="Calibri" w:hAnsi="Calibri"/>
                <w:color w:val="000000"/>
                <w:sz w:val="20"/>
                <w:szCs w:val="20"/>
              </w:rPr>
              <w:t>1,631,480 (100%)</w:t>
            </w:r>
          </w:p>
        </w:tc>
      </w:tr>
    </w:tbl>
    <w:p w14:paraId="2E7A3F52" w14:textId="77777777" w:rsidR="00A34CEA" w:rsidRDefault="00A34CEA" w:rsidP="00A34CEA">
      <w:pPr>
        <w:pStyle w:val="Heading2"/>
      </w:pPr>
      <w:r>
        <w:t>Number of patients prescribed an ocular lubricant by formulation type</w:t>
      </w:r>
    </w:p>
    <w:p w14:paraId="28698521" w14:textId="0BBC6F12" w:rsidR="008363B3" w:rsidRDefault="005C5520" w:rsidP="0043233A">
      <w:r>
        <w:t xml:space="preserve">Over the entire </w:t>
      </w:r>
      <w:r w:rsidR="00892EED">
        <w:t xml:space="preserve">7-year </w:t>
      </w:r>
      <w:r>
        <w:t xml:space="preserve">study period there were </w:t>
      </w:r>
      <w:r w:rsidRPr="005C5520">
        <w:t xml:space="preserve">1,171,348 unique patients </w:t>
      </w:r>
      <w:r w:rsidR="00CD2D98">
        <w:t xml:space="preserve">who had </w:t>
      </w:r>
      <w:r>
        <w:t xml:space="preserve">an </w:t>
      </w:r>
      <w:r w:rsidRPr="005C5520">
        <w:t xml:space="preserve">ocular lubricant </w:t>
      </w:r>
      <w:r w:rsidR="00CD2D98">
        <w:t xml:space="preserve">dispensed </w:t>
      </w:r>
      <w:r>
        <w:t xml:space="preserve">at least once. </w:t>
      </w:r>
      <w:r w:rsidR="008363B3">
        <w:t>In 2019, there were 261,690 patients</w:t>
      </w:r>
      <w:r w:rsidR="000D5146">
        <w:t xml:space="preserve"> who were</w:t>
      </w:r>
      <w:r w:rsidR="008363B3">
        <w:t xml:space="preserve"> dispensed </w:t>
      </w:r>
      <w:r w:rsidR="00B36E1F">
        <w:t>a</w:t>
      </w:r>
      <w:r w:rsidR="00F00D0A">
        <w:t>n</w:t>
      </w:r>
      <w:r w:rsidR="00B36E1F">
        <w:t xml:space="preserve"> PC ocular lubricant at least once, 131,680 dispensed </w:t>
      </w:r>
      <w:r w:rsidR="00F00D0A">
        <w:t>a single dose PF ocular lubricant and 83,037 dispensed a multidose PF ocular lubricant (Figure 12 and Table 10).</w:t>
      </w:r>
    </w:p>
    <w:p w14:paraId="22DBEA62" w14:textId="4CA31BAC" w:rsidR="00A34CEA" w:rsidRPr="00A34CEA" w:rsidRDefault="0043233A" w:rsidP="0043233A">
      <w:r>
        <w:t>In the 7 years since 2013, the number of</w:t>
      </w:r>
      <w:r w:rsidR="00753B3D">
        <w:t xml:space="preserve"> unique</w:t>
      </w:r>
      <w:r>
        <w:t xml:space="preserve"> patients </w:t>
      </w:r>
      <w:r w:rsidR="00CB3DB5">
        <w:t xml:space="preserve">dispensed a PC </w:t>
      </w:r>
      <w:r>
        <w:t xml:space="preserve">ocular lubricant </w:t>
      </w:r>
      <w:r w:rsidR="00076F2B">
        <w:t xml:space="preserve">at least once during a calendar year </w:t>
      </w:r>
      <w:r>
        <w:t>has fallen (</w:t>
      </w:r>
      <w:r w:rsidR="00800BC9">
        <w:t>32.2</w:t>
      </w:r>
      <w:r>
        <w:t xml:space="preserve">% decrease; Figure </w:t>
      </w:r>
      <w:r w:rsidR="00891630">
        <w:t>12</w:t>
      </w:r>
      <w:r>
        <w:t xml:space="preserve"> and Table 1</w:t>
      </w:r>
      <w:r w:rsidR="005373B7">
        <w:t>0</w:t>
      </w:r>
      <w:r>
        <w:t xml:space="preserve">). </w:t>
      </w:r>
      <w:r w:rsidR="005F70C2">
        <w:t xml:space="preserve">In contrast the </w:t>
      </w:r>
      <w:r w:rsidR="00076F2B">
        <w:t xml:space="preserve">number of </w:t>
      </w:r>
      <w:r w:rsidR="00753B3D">
        <w:t xml:space="preserve">unique </w:t>
      </w:r>
      <w:r w:rsidR="00076F2B">
        <w:t>patients dispensed a</w:t>
      </w:r>
      <w:r w:rsidR="009952D9">
        <w:t xml:space="preserve"> single or multidose </w:t>
      </w:r>
      <w:r w:rsidR="004A52FF">
        <w:t xml:space="preserve">PF ocular lubricant has increased by </w:t>
      </w:r>
      <w:r w:rsidR="008F4AE9">
        <w:t xml:space="preserve">24.7% and </w:t>
      </w:r>
      <w:r w:rsidR="009A4312">
        <w:t>1</w:t>
      </w:r>
      <w:r w:rsidR="006665AD">
        <w:t>097</w:t>
      </w:r>
      <w:r w:rsidR="00826CC0">
        <w:t>%, respectively.</w:t>
      </w:r>
    </w:p>
    <w:p w14:paraId="69BB70EA" w14:textId="202D3CF0" w:rsidR="00A34CEA" w:rsidRDefault="009758EA" w:rsidP="00A34CEA">
      <w:r>
        <w:rPr>
          <w:noProof/>
        </w:rPr>
        <w:drawing>
          <wp:inline distT="0" distB="0" distL="0" distR="0" wp14:anchorId="717422E9" wp14:editId="12196EF0">
            <wp:extent cx="5210175" cy="3190875"/>
            <wp:effectExtent l="0" t="0" r="9525" b="9525"/>
            <wp:docPr id="16" name="Chart 16" title="Figure 12: Number of unique patients* who were dispensed an ocular lubricant at least once between January 2013 and December 2019, by formulation type">
              <a:extLst xmlns:a="http://schemas.openxmlformats.org/drawingml/2006/main">
                <a:ext uri="{FF2B5EF4-FFF2-40B4-BE49-F238E27FC236}">
                  <a16:creationId xmlns:a16="http://schemas.microsoft.com/office/drawing/2014/main" id="{AF43FE68-39EE-4EF5-9D18-95AC065F5E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E7E8E54" w14:textId="014C452D" w:rsidR="00F20F76" w:rsidRDefault="00F20F76" w:rsidP="00F20F76">
      <w:pPr>
        <w:pStyle w:val="Figuretitle"/>
      </w:pPr>
      <w:r>
        <w:t xml:space="preserve">Figure </w:t>
      </w:r>
      <w:r w:rsidR="00D67F1F">
        <w:t>12</w:t>
      </w:r>
      <w:r>
        <w:t xml:space="preserve">: </w:t>
      </w:r>
      <w:r w:rsidRPr="005D25DF">
        <w:t xml:space="preserve">Number of </w:t>
      </w:r>
      <w:r>
        <w:t xml:space="preserve">unique </w:t>
      </w:r>
      <w:r w:rsidRPr="005D25DF">
        <w:t>patients</w:t>
      </w:r>
      <w:r>
        <w:t>*</w:t>
      </w:r>
      <w:r w:rsidRPr="005D25DF">
        <w:t xml:space="preserve"> </w:t>
      </w:r>
      <w:r w:rsidR="000D5146">
        <w:t xml:space="preserve">who were </w:t>
      </w:r>
      <w:r w:rsidRPr="005D25DF">
        <w:t xml:space="preserve">dispensed </w:t>
      </w:r>
      <w:r>
        <w:t>an ocular lubricant at least once</w:t>
      </w:r>
      <w:r w:rsidRPr="005D25DF">
        <w:t xml:space="preserve"> between January 201</w:t>
      </w:r>
      <w:r>
        <w:t>3</w:t>
      </w:r>
      <w:r w:rsidRPr="005D25DF">
        <w:t xml:space="preserve"> and </w:t>
      </w:r>
      <w:r>
        <w:t>December 2019</w:t>
      </w:r>
      <w:r w:rsidRPr="005D25DF">
        <w:t xml:space="preserve">, by </w:t>
      </w:r>
      <w:r w:rsidR="00A23B0D">
        <w:t>formulation type</w:t>
      </w:r>
    </w:p>
    <w:p w14:paraId="082713EC" w14:textId="68FCD7C2" w:rsidR="00F20F76" w:rsidRDefault="00F20F76" w:rsidP="00F20F76">
      <w:pPr>
        <w:pStyle w:val="Heading3"/>
        <w:spacing w:before="0"/>
        <w:rPr>
          <w:rFonts w:cstheme="minorHAnsi"/>
          <w:b w:val="0"/>
          <w:i w:val="0"/>
          <w:sz w:val="20"/>
          <w:szCs w:val="20"/>
        </w:rPr>
      </w:pPr>
      <w:r w:rsidRPr="00F20F76">
        <w:rPr>
          <w:rFonts w:cstheme="minorHAnsi"/>
          <w:b w:val="0"/>
          <w:i w:val="0"/>
          <w:sz w:val="20"/>
          <w:szCs w:val="20"/>
        </w:rPr>
        <w:t>*</w:t>
      </w:r>
      <w:r>
        <w:rPr>
          <w:rFonts w:cstheme="minorHAnsi"/>
          <w:b w:val="0"/>
          <w:i w:val="0"/>
          <w:sz w:val="20"/>
          <w:szCs w:val="20"/>
        </w:rPr>
        <w:t>P</w:t>
      </w:r>
      <w:r w:rsidRPr="00F20F76">
        <w:rPr>
          <w:rFonts w:cstheme="minorHAnsi"/>
          <w:b w:val="0"/>
          <w:i w:val="0"/>
          <w:sz w:val="20"/>
          <w:szCs w:val="20"/>
        </w:rPr>
        <w:t xml:space="preserve">atients </w:t>
      </w:r>
      <w:r>
        <w:rPr>
          <w:rFonts w:cstheme="minorHAnsi"/>
          <w:b w:val="0"/>
          <w:i w:val="0"/>
          <w:sz w:val="20"/>
          <w:szCs w:val="20"/>
        </w:rPr>
        <w:t xml:space="preserve">may have been dispensed more than one type of </w:t>
      </w:r>
      <w:r w:rsidR="00A23B0D">
        <w:rPr>
          <w:rFonts w:cstheme="minorHAnsi"/>
          <w:b w:val="0"/>
          <w:i w:val="0"/>
          <w:sz w:val="20"/>
          <w:szCs w:val="20"/>
        </w:rPr>
        <w:t>ocular lubricant in a calendar year</w:t>
      </w:r>
    </w:p>
    <w:p w14:paraId="46EE17A6" w14:textId="77777777" w:rsidR="00140BFF" w:rsidRPr="00140BFF" w:rsidRDefault="00140BFF" w:rsidP="00140BFF"/>
    <w:p w14:paraId="56E7AD81" w14:textId="3965679F" w:rsidR="00A34CEA" w:rsidRPr="001C4B9F" w:rsidRDefault="00A34CEA" w:rsidP="00A34CEA">
      <w:pPr>
        <w:pStyle w:val="Tabletitle"/>
      </w:pPr>
      <w:r>
        <w:lastRenderedPageBreak/>
        <w:t>Table 1</w:t>
      </w:r>
      <w:r w:rsidR="005373B7">
        <w:t>0</w:t>
      </w:r>
      <w:r>
        <w:t>: N</w:t>
      </w:r>
      <w:r w:rsidRPr="008269D0">
        <w:t>umber of</w:t>
      </w:r>
      <w:r>
        <w:t xml:space="preserve"> </w:t>
      </w:r>
      <w:r w:rsidR="007D3428">
        <w:t xml:space="preserve">unique </w:t>
      </w:r>
      <w:r>
        <w:t>patients*</w:t>
      </w:r>
      <w:r w:rsidRPr="008269D0">
        <w:t xml:space="preserve"> </w:t>
      </w:r>
      <w:r w:rsidR="000D5146">
        <w:t xml:space="preserve">who were </w:t>
      </w:r>
      <w:r w:rsidRPr="008269D0">
        <w:t xml:space="preserve">dispensed prescriptions of </w:t>
      </w:r>
      <w:r>
        <w:t xml:space="preserve">any ocular </w:t>
      </w:r>
      <w:r w:rsidRPr="008269D0">
        <w:t xml:space="preserve">lubricant by </w:t>
      </w:r>
      <w:r>
        <w:t xml:space="preserve">formulation type </w:t>
      </w:r>
      <w:r w:rsidRPr="008269D0">
        <w:t>and calendar year</w:t>
      </w:r>
    </w:p>
    <w:tbl>
      <w:tblPr>
        <w:tblStyle w:val="TableGrid"/>
        <w:tblW w:w="8947" w:type="dxa"/>
        <w:tblLook w:val="04A0" w:firstRow="1" w:lastRow="0" w:firstColumn="1" w:lastColumn="0" w:noHBand="0" w:noVBand="1"/>
        <w:tblCaption w:val="Table 10: Number of unique patients* who were dispensed prescriptions of any ocular lubricant by formulation type and calendar year"/>
      </w:tblPr>
      <w:tblGrid>
        <w:gridCol w:w="1140"/>
        <w:gridCol w:w="947"/>
        <w:gridCol w:w="1061"/>
        <w:gridCol w:w="1054"/>
        <w:gridCol w:w="1061"/>
        <w:gridCol w:w="1062"/>
        <w:gridCol w:w="1062"/>
        <w:gridCol w:w="1560"/>
      </w:tblGrid>
      <w:tr w:rsidR="00A34CEA" w:rsidRPr="001D0858" w14:paraId="1D058AE2" w14:textId="77777777" w:rsidTr="000D5146">
        <w:trPr>
          <w:trHeight w:val="20"/>
          <w:tblHeader/>
        </w:trPr>
        <w:tc>
          <w:tcPr>
            <w:tcW w:w="1140" w:type="dxa"/>
            <w:shd w:val="clear" w:color="auto" w:fill="BFBFBF" w:themeFill="background1" w:themeFillShade="BF"/>
          </w:tcPr>
          <w:p w14:paraId="10F8084E" w14:textId="77777777" w:rsidR="00A34CEA" w:rsidRDefault="00A34CEA" w:rsidP="006C5C73">
            <w:pPr>
              <w:pStyle w:val="Tableheading"/>
              <w:rPr>
                <w:sz w:val="20"/>
                <w:szCs w:val="20"/>
              </w:rPr>
            </w:pPr>
            <w:r>
              <w:rPr>
                <w:sz w:val="20"/>
                <w:szCs w:val="20"/>
              </w:rPr>
              <w:t>Class</w:t>
            </w:r>
          </w:p>
        </w:tc>
        <w:tc>
          <w:tcPr>
            <w:tcW w:w="947" w:type="dxa"/>
            <w:shd w:val="clear" w:color="auto" w:fill="BFBFBF" w:themeFill="background1" w:themeFillShade="BF"/>
          </w:tcPr>
          <w:p w14:paraId="16635508" w14:textId="77777777" w:rsidR="00A34CEA" w:rsidRPr="001D0858" w:rsidRDefault="00A34CEA" w:rsidP="006C5C73">
            <w:pPr>
              <w:pStyle w:val="Tableheading"/>
              <w:rPr>
                <w:sz w:val="20"/>
                <w:szCs w:val="20"/>
              </w:rPr>
            </w:pPr>
            <w:r>
              <w:rPr>
                <w:sz w:val="20"/>
                <w:szCs w:val="20"/>
              </w:rPr>
              <w:t>2013</w:t>
            </w:r>
          </w:p>
        </w:tc>
        <w:tc>
          <w:tcPr>
            <w:tcW w:w="1061" w:type="dxa"/>
            <w:shd w:val="clear" w:color="auto" w:fill="BFBFBF" w:themeFill="background1" w:themeFillShade="BF"/>
          </w:tcPr>
          <w:p w14:paraId="7BC1CC53" w14:textId="77777777" w:rsidR="00A34CEA" w:rsidRPr="001D0858" w:rsidRDefault="00A34CEA" w:rsidP="006C5C73">
            <w:pPr>
              <w:pStyle w:val="Tableheading"/>
              <w:rPr>
                <w:sz w:val="20"/>
                <w:szCs w:val="20"/>
              </w:rPr>
            </w:pPr>
            <w:r>
              <w:rPr>
                <w:sz w:val="20"/>
                <w:szCs w:val="20"/>
              </w:rPr>
              <w:t>2014</w:t>
            </w:r>
          </w:p>
        </w:tc>
        <w:tc>
          <w:tcPr>
            <w:tcW w:w="1054" w:type="dxa"/>
            <w:shd w:val="clear" w:color="auto" w:fill="BFBFBF" w:themeFill="background1" w:themeFillShade="BF"/>
          </w:tcPr>
          <w:p w14:paraId="54C883BD" w14:textId="77777777" w:rsidR="00A34CEA" w:rsidRPr="001D0858" w:rsidRDefault="00A34CEA" w:rsidP="006C5C73">
            <w:pPr>
              <w:pStyle w:val="Tableheading"/>
              <w:rPr>
                <w:sz w:val="20"/>
                <w:szCs w:val="20"/>
              </w:rPr>
            </w:pPr>
            <w:r>
              <w:rPr>
                <w:sz w:val="20"/>
                <w:szCs w:val="20"/>
              </w:rPr>
              <w:t>2015</w:t>
            </w:r>
          </w:p>
        </w:tc>
        <w:tc>
          <w:tcPr>
            <w:tcW w:w="1061" w:type="dxa"/>
            <w:shd w:val="clear" w:color="auto" w:fill="BFBFBF" w:themeFill="background1" w:themeFillShade="BF"/>
          </w:tcPr>
          <w:p w14:paraId="2B72BF9B" w14:textId="77777777" w:rsidR="00A34CEA" w:rsidRPr="001D0858" w:rsidRDefault="00A34CEA" w:rsidP="006C5C73">
            <w:pPr>
              <w:pStyle w:val="Tableheading"/>
              <w:rPr>
                <w:sz w:val="20"/>
                <w:szCs w:val="20"/>
              </w:rPr>
            </w:pPr>
            <w:r>
              <w:rPr>
                <w:sz w:val="20"/>
                <w:szCs w:val="20"/>
              </w:rPr>
              <w:t>2016</w:t>
            </w:r>
          </w:p>
        </w:tc>
        <w:tc>
          <w:tcPr>
            <w:tcW w:w="1062" w:type="dxa"/>
            <w:shd w:val="clear" w:color="auto" w:fill="BFBFBF" w:themeFill="background1" w:themeFillShade="BF"/>
          </w:tcPr>
          <w:p w14:paraId="6C2D5DE5" w14:textId="77777777" w:rsidR="00A34CEA" w:rsidRPr="001D0858" w:rsidRDefault="00A34CEA" w:rsidP="006C5C73">
            <w:pPr>
              <w:pStyle w:val="Tableheading"/>
              <w:rPr>
                <w:sz w:val="20"/>
                <w:szCs w:val="20"/>
              </w:rPr>
            </w:pPr>
            <w:r>
              <w:rPr>
                <w:sz w:val="20"/>
                <w:szCs w:val="20"/>
              </w:rPr>
              <w:t>2017</w:t>
            </w:r>
          </w:p>
        </w:tc>
        <w:tc>
          <w:tcPr>
            <w:tcW w:w="1062" w:type="dxa"/>
            <w:shd w:val="clear" w:color="auto" w:fill="BFBFBF" w:themeFill="background1" w:themeFillShade="BF"/>
          </w:tcPr>
          <w:p w14:paraId="23780A10" w14:textId="77777777" w:rsidR="00A34CEA" w:rsidRPr="001D0858" w:rsidRDefault="00A34CEA" w:rsidP="006C5C73">
            <w:pPr>
              <w:pStyle w:val="Tableheading"/>
              <w:rPr>
                <w:sz w:val="20"/>
                <w:szCs w:val="20"/>
              </w:rPr>
            </w:pPr>
            <w:r>
              <w:rPr>
                <w:sz w:val="20"/>
                <w:szCs w:val="20"/>
              </w:rPr>
              <w:t>2018</w:t>
            </w:r>
          </w:p>
        </w:tc>
        <w:tc>
          <w:tcPr>
            <w:tcW w:w="1560" w:type="dxa"/>
            <w:shd w:val="clear" w:color="auto" w:fill="BFBFBF" w:themeFill="background1" w:themeFillShade="BF"/>
          </w:tcPr>
          <w:p w14:paraId="4F26C2A1" w14:textId="77777777" w:rsidR="00A34CEA" w:rsidRDefault="00A34CEA" w:rsidP="006C5C73">
            <w:pPr>
              <w:pStyle w:val="Tableheading"/>
              <w:rPr>
                <w:sz w:val="20"/>
                <w:szCs w:val="20"/>
              </w:rPr>
            </w:pPr>
            <w:r>
              <w:rPr>
                <w:sz w:val="20"/>
                <w:szCs w:val="20"/>
              </w:rPr>
              <w:t>2019</w:t>
            </w:r>
          </w:p>
        </w:tc>
      </w:tr>
      <w:tr w:rsidR="00A34CEA" w:rsidRPr="001D0858" w14:paraId="290EED1A" w14:textId="77777777" w:rsidTr="000D5146">
        <w:trPr>
          <w:trHeight w:val="20"/>
        </w:trPr>
        <w:tc>
          <w:tcPr>
            <w:tcW w:w="1140" w:type="dxa"/>
          </w:tcPr>
          <w:p w14:paraId="78ADC542" w14:textId="77777777" w:rsidR="00A34CEA" w:rsidRPr="00C11A25" w:rsidRDefault="00A34CEA" w:rsidP="006C5C73">
            <w:pPr>
              <w:pStyle w:val="Tableheading"/>
              <w:rPr>
                <w:rFonts w:cstheme="minorHAnsi"/>
                <w:sz w:val="20"/>
                <w:szCs w:val="20"/>
              </w:rPr>
            </w:pPr>
            <w:r>
              <w:rPr>
                <w:rFonts w:cstheme="minorHAnsi"/>
                <w:sz w:val="20"/>
                <w:szCs w:val="20"/>
              </w:rPr>
              <w:t>PF single dose</w:t>
            </w:r>
          </w:p>
        </w:tc>
        <w:tc>
          <w:tcPr>
            <w:tcW w:w="947" w:type="dxa"/>
          </w:tcPr>
          <w:p w14:paraId="3D7567EB" w14:textId="77777777" w:rsidR="00A34CEA" w:rsidRPr="000F2789" w:rsidRDefault="00A34CEA" w:rsidP="006C5C73">
            <w:pPr>
              <w:pStyle w:val="Tableheading"/>
              <w:rPr>
                <w:rFonts w:cstheme="minorHAnsi"/>
                <w:b w:val="0"/>
                <w:sz w:val="20"/>
                <w:szCs w:val="20"/>
              </w:rPr>
            </w:pPr>
            <w:r w:rsidRPr="001859DE">
              <w:rPr>
                <w:rFonts w:cstheme="minorHAnsi"/>
                <w:b w:val="0"/>
                <w:sz w:val="20"/>
                <w:szCs w:val="20"/>
              </w:rPr>
              <w:t>105,608</w:t>
            </w:r>
          </w:p>
        </w:tc>
        <w:tc>
          <w:tcPr>
            <w:tcW w:w="1061" w:type="dxa"/>
          </w:tcPr>
          <w:p w14:paraId="5C206E6C" w14:textId="77777777" w:rsidR="00A34CEA" w:rsidRPr="000F2789" w:rsidRDefault="00A34CEA" w:rsidP="006C5C73">
            <w:pPr>
              <w:pStyle w:val="Tableheading"/>
              <w:rPr>
                <w:rFonts w:cstheme="minorHAnsi"/>
                <w:b w:val="0"/>
                <w:sz w:val="20"/>
                <w:szCs w:val="20"/>
              </w:rPr>
            </w:pPr>
            <w:r w:rsidRPr="001859DE">
              <w:rPr>
                <w:rFonts w:cstheme="minorHAnsi"/>
                <w:b w:val="0"/>
                <w:sz w:val="20"/>
                <w:szCs w:val="20"/>
              </w:rPr>
              <w:t>115,598</w:t>
            </w:r>
          </w:p>
        </w:tc>
        <w:tc>
          <w:tcPr>
            <w:tcW w:w="1054" w:type="dxa"/>
          </w:tcPr>
          <w:p w14:paraId="63390D15" w14:textId="77777777" w:rsidR="00A34CEA" w:rsidRPr="000F2789" w:rsidRDefault="00A34CEA" w:rsidP="006C5C73">
            <w:pPr>
              <w:pStyle w:val="Tableheading"/>
              <w:rPr>
                <w:rFonts w:cstheme="minorHAnsi"/>
                <w:b w:val="0"/>
                <w:sz w:val="20"/>
                <w:szCs w:val="20"/>
              </w:rPr>
            </w:pPr>
            <w:r w:rsidRPr="001859DE">
              <w:rPr>
                <w:rFonts w:cstheme="minorHAnsi"/>
                <w:b w:val="0"/>
                <w:sz w:val="20"/>
                <w:szCs w:val="20"/>
              </w:rPr>
              <w:t>120,610</w:t>
            </w:r>
          </w:p>
        </w:tc>
        <w:tc>
          <w:tcPr>
            <w:tcW w:w="1061" w:type="dxa"/>
          </w:tcPr>
          <w:p w14:paraId="1EB7D565" w14:textId="77777777" w:rsidR="00A34CEA" w:rsidRPr="000F2789" w:rsidRDefault="00A34CEA" w:rsidP="006C5C73">
            <w:pPr>
              <w:pStyle w:val="Tableheading"/>
              <w:rPr>
                <w:rFonts w:cstheme="minorHAnsi"/>
                <w:b w:val="0"/>
                <w:sz w:val="20"/>
                <w:szCs w:val="20"/>
              </w:rPr>
            </w:pPr>
            <w:r w:rsidRPr="001859DE">
              <w:rPr>
                <w:rFonts w:cstheme="minorHAnsi"/>
                <w:b w:val="0"/>
                <w:sz w:val="20"/>
                <w:szCs w:val="20"/>
              </w:rPr>
              <w:t>120,606</w:t>
            </w:r>
          </w:p>
        </w:tc>
        <w:tc>
          <w:tcPr>
            <w:tcW w:w="1062" w:type="dxa"/>
          </w:tcPr>
          <w:p w14:paraId="0D823359" w14:textId="77777777" w:rsidR="00A34CEA" w:rsidRPr="000F2789" w:rsidRDefault="00A34CEA" w:rsidP="006C5C73">
            <w:pPr>
              <w:pStyle w:val="Tableheading"/>
              <w:rPr>
                <w:rFonts w:cstheme="minorHAnsi"/>
                <w:b w:val="0"/>
                <w:sz w:val="20"/>
                <w:szCs w:val="20"/>
              </w:rPr>
            </w:pPr>
            <w:r w:rsidRPr="001859DE">
              <w:rPr>
                <w:rFonts w:cstheme="minorHAnsi"/>
                <w:b w:val="0"/>
                <w:sz w:val="20"/>
                <w:szCs w:val="20"/>
              </w:rPr>
              <w:t>120,670</w:t>
            </w:r>
          </w:p>
        </w:tc>
        <w:tc>
          <w:tcPr>
            <w:tcW w:w="1062" w:type="dxa"/>
          </w:tcPr>
          <w:p w14:paraId="56F8A4E3" w14:textId="77777777" w:rsidR="00A34CEA" w:rsidRPr="000F2789" w:rsidRDefault="00A34CEA" w:rsidP="006C5C73">
            <w:pPr>
              <w:pStyle w:val="Tableheading"/>
              <w:rPr>
                <w:rFonts w:cstheme="minorHAnsi"/>
                <w:b w:val="0"/>
                <w:sz w:val="20"/>
                <w:szCs w:val="20"/>
              </w:rPr>
            </w:pPr>
            <w:r w:rsidRPr="001859DE">
              <w:rPr>
                <w:rFonts w:cstheme="minorHAnsi"/>
                <w:b w:val="0"/>
                <w:sz w:val="20"/>
                <w:szCs w:val="20"/>
              </w:rPr>
              <w:t>125,216</w:t>
            </w:r>
          </w:p>
        </w:tc>
        <w:tc>
          <w:tcPr>
            <w:tcW w:w="1560" w:type="dxa"/>
          </w:tcPr>
          <w:p w14:paraId="1BDA8437" w14:textId="77777777" w:rsidR="00A34CEA" w:rsidRPr="004B4004" w:rsidRDefault="00A34CEA" w:rsidP="006C5C73">
            <w:pPr>
              <w:pStyle w:val="Tableheading"/>
              <w:rPr>
                <w:rFonts w:cstheme="minorHAnsi"/>
                <w:b w:val="0"/>
                <w:sz w:val="20"/>
                <w:szCs w:val="20"/>
              </w:rPr>
            </w:pPr>
            <w:r w:rsidRPr="001859DE">
              <w:rPr>
                <w:rFonts w:cstheme="minorHAnsi"/>
                <w:b w:val="0"/>
                <w:sz w:val="20"/>
                <w:szCs w:val="20"/>
              </w:rPr>
              <w:t>131,680</w:t>
            </w:r>
          </w:p>
        </w:tc>
      </w:tr>
      <w:tr w:rsidR="00A34CEA" w:rsidRPr="001D0858" w14:paraId="6DC8D51B" w14:textId="77777777" w:rsidTr="000D5146">
        <w:trPr>
          <w:trHeight w:val="20"/>
        </w:trPr>
        <w:tc>
          <w:tcPr>
            <w:tcW w:w="1140" w:type="dxa"/>
          </w:tcPr>
          <w:p w14:paraId="3CAABDFC" w14:textId="77777777" w:rsidR="00A34CEA" w:rsidRPr="00C11A25" w:rsidRDefault="00A34CEA" w:rsidP="006C5C73">
            <w:pPr>
              <w:pStyle w:val="Tableheading"/>
              <w:rPr>
                <w:rFonts w:cstheme="minorHAnsi"/>
                <w:sz w:val="20"/>
                <w:szCs w:val="20"/>
              </w:rPr>
            </w:pPr>
            <w:r>
              <w:rPr>
                <w:rFonts w:cstheme="minorHAnsi"/>
                <w:sz w:val="20"/>
                <w:szCs w:val="20"/>
              </w:rPr>
              <w:t>PF multidose</w:t>
            </w:r>
          </w:p>
        </w:tc>
        <w:tc>
          <w:tcPr>
            <w:tcW w:w="947" w:type="dxa"/>
          </w:tcPr>
          <w:p w14:paraId="7D474795" w14:textId="77777777" w:rsidR="00A34CEA" w:rsidRPr="000F2789" w:rsidRDefault="00A34CEA" w:rsidP="006C5C73">
            <w:pPr>
              <w:pStyle w:val="Tableheading"/>
              <w:rPr>
                <w:rFonts w:cstheme="minorHAnsi"/>
                <w:b w:val="0"/>
                <w:sz w:val="20"/>
                <w:szCs w:val="20"/>
              </w:rPr>
            </w:pPr>
            <w:r>
              <w:rPr>
                <w:rFonts w:cstheme="minorHAnsi"/>
                <w:b w:val="0"/>
                <w:sz w:val="20"/>
                <w:szCs w:val="20"/>
              </w:rPr>
              <w:t>6,939</w:t>
            </w:r>
          </w:p>
        </w:tc>
        <w:tc>
          <w:tcPr>
            <w:tcW w:w="1061" w:type="dxa"/>
          </w:tcPr>
          <w:p w14:paraId="32921392" w14:textId="77777777" w:rsidR="00A34CEA" w:rsidRPr="000F2789" w:rsidRDefault="00A34CEA" w:rsidP="006C5C73">
            <w:pPr>
              <w:pStyle w:val="Tableheading"/>
              <w:rPr>
                <w:rFonts w:cstheme="minorHAnsi"/>
                <w:b w:val="0"/>
                <w:sz w:val="20"/>
                <w:szCs w:val="20"/>
              </w:rPr>
            </w:pPr>
            <w:r>
              <w:rPr>
                <w:rFonts w:cstheme="minorHAnsi"/>
                <w:b w:val="0"/>
                <w:sz w:val="20"/>
                <w:szCs w:val="20"/>
              </w:rPr>
              <w:t>12,340</w:t>
            </w:r>
          </w:p>
        </w:tc>
        <w:tc>
          <w:tcPr>
            <w:tcW w:w="1054" w:type="dxa"/>
          </w:tcPr>
          <w:p w14:paraId="29058602" w14:textId="77777777" w:rsidR="00A34CEA" w:rsidRPr="000F2789" w:rsidRDefault="00A34CEA" w:rsidP="006C5C73">
            <w:pPr>
              <w:pStyle w:val="Tableheading"/>
              <w:rPr>
                <w:rFonts w:cstheme="minorHAnsi"/>
                <w:b w:val="0"/>
                <w:sz w:val="20"/>
                <w:szCs w:val="20"/>
              </w:rPr>
            </w:pPr>
            <w:r>
              <w:rPr>
                <w:rFonts w:cstheme="minorHAnsi"/>
                <w:b w:val="0"/>
                <w:sz w:val="20"/>
                <w:szCs w:val="20"/>
              </w:rPr>
              <w:t>17,791</w:t>
            </w:r>
          </w:p>
        </w:tc>
        <w:tc>
          <w:tcPr>
            <w:tcW w:w="1061" w:type="dxa"/>
          </w:tcPr>
          <w:p w14:paraId="53F2B685" w14:textId="77777777" w:rsidR="00A34CEA" w:rsidRPr="000F2789" w:rsidRDefault="00A34CEA" w:rsidP="006C5C73">
            <w:pPr>
              <w:pStyle w:val="Tableheading"/>
              <w:rPr>
                <w:rFonts w:cstheme="minorHAnsi"/>
                <w:b w:val="0"/>
                <w:sz w:val="20"/>
                <w:szCs w:val="20"/>
              </w:rPr>
            </w:pPr>
            <w:r>
              <w:rPr>
                <w:rFonts w:cstheme="minorHAnsi"/>
                <w:b w:val="0"/>
                <w:sz w:val="20"/>
                <w:szCs w:val="20"/>
              </w:rPr>
              <w:t>23,373</w:t>
            </w:r>
          </w:p>
        </w:tc>
        <w:tc>
          <w:tcPr>
            <w:tcW w:w="1062" w:type="dxa"/>
          </w:tcPr>
          <w:p w14:paraId="2150E436" w14:textId="77777777" w:rsidR="00A34CEA" w:rsidRPr="000F2789" w:rsidRDefault="00A34CEA" w:rsidP="006C5C73">
            <w:pPr>
              <w:pStyle w:val="Tableheading"/>
              <w:rPr>
                <w:rFonts w:cstheme="minorHAnsi"/>
                <w:b w:val="0"/>
                <w:sz w:val="20"/>
                <w:szCs w:val="20"/>
              </w:rPr>
            </w:pPr>
            <w:r>
              <w:rPr>
                <w:rFonts w:cstheme="minorHAnsi"/>
                <w:b w:val="0"/>
                <w:sz w:val="20"/>
                <w:szCs w:val="20"/>
              </w:rPr>
              <w:t>33,549</w:t>
            </w:r>
          </w:p>
        </w:tc>
        <w:tc>
          <w:tcPr>
            <w:tcW w:w="1062" w:type="dxa"/>
          </w:tcPr>
          <w:p w14:paraId="374FA191" w14:textId="77777777" w:rsidR="00A34CEA" w:rsidRPr="000F2789" w:rsidRDefault="00A34CEA" w:rsidP="006C5C73">
            <w:pPr>
              <w:pStyle w:val="Tableheading"/>
              <w:rPr>
                <w:rFonts w:cstheme="minorHAnsi"/>
                <w:b w:val="0"/>
                <w:sz w:val="20"/>
                <w:szCs w:val="20"/>
              </w:rPr>
            </w:pPr>
            <w:r>
              <w:rPr>
                <w:rFonts w:cstheme="minorHAnsi"/>
                <w:b w:val="0"/>
                <w:sz w:val="20"/>
                <w:szCs w:val="20"/>
              </w:rPr>
              <w:t>52,143</w:t>
            </w:r>
          </w:p>
        </w:tc>
        <w:tc>
          <w:tcPr>
            <w:tcW w:w="1560" w:type="dxa"/>
          </w:tcPr>
          <w:p w14:paraId="04F60920" w14:textId="77777777" w:rsidR="00A34CEA" w:rsidRPr="004B4004" w:rsidRDefault="00A34CEA" w:rsidP="006C5C73">
            <w:pPr>
              <w:pStyle w:val="Tableheading"/>
              <w:rPr>
                <w:rFonts w:cstheme="minorHAnsi"/>
                <w:b w:val="0"/>
                <w:sz w:val="20"/>
                <w:szCs w:val="20"/>
              </w:rPr>
            </w:pPr>
            <w:r>
              <w:rPr>
                <w:rFonts w:cstheme="minorHAnsi"/>
                <w:b w:val="0"/>
                <w:sz w:val="20"/>
                <w:szCs w:val="20"/>
              </w:rPr>
              <w:t>83,037</w:t>
            </w:r>
          </w:p>
        </w:tc>
      </w:tr>
      <w:tr w:rsidR="00A34CEA" w:rsidRPr="001D0858" w14:paraId="5F298236" w14:textId="77777777" w:rsidTr="000D5146">
        <w:trPr>
          <w:trHeight w:val="20"/>
        </w:trPr>
        <w:tc>
          <w:tcPr>
            <w:tcW w:w="1140" w:type="dxa"/>
          </w:tcPr>
          <w:p w14:paraId="4CA46DC2" w14:textId="77777777" w:rsidR="00A34CEA" w:rsidRPr="00C11A25" w:rsidRDefault="00A34CEA" w:rsidP="006C5C73">
            <w:pPr>
              <w:pStyle w:val="Tableheading"/>
              <w:rPr>
                <w:rFonts w:cstheme="minorHAnsi"/>
                <w:sz w:val="20"/>
                <w:szCs w:val="20"/>
              </w:rPr>
            </w:pPr>
            <w:r>
              <w:rPr>
                <w:rFonts w:cstheme="minorHAnsi"/>
                <w:sz w:val="20"/>
                <w:szCs w:val="20"/>
              </w:rPr>
              <w:t>PC multidose</w:t>
            </w:r>
          </w:p>
        </w:tc>
        <w:tc>
          <w:tcPr>
            <w:tcW w:w="947" w:type="dxa"/>
          </w:tcPr>
          <w:p w14:paraId="5B139C8B" w14:textId="77777777" w:rsidR="00A34CEA" w:rsidRPr="000F2789" w:rsidRDefault="00A34CEA" w:rsidP="006C5C73">
            <w:pPr>
              <w:pStyle w:val="Tableheading"/>
              <w:rPr>
                <w:rFonts w:cstheme="minorHAnsi"/>
                <w:b w:val="0"/>
                <w:sz w:val="20"/>
                <w:szCs w:val="20"/>
              </w:rPr>
            </w:pPr>
            <w:r w:rsidRPr="001C4B9F">
              <w:rPr>
                <w:rFonts w:cstheme="minorHAnsi"/>
                <w:b w:val="0"/>
                <w:sz w:val="20"/>
                <w:szCs w:val="20"/>
              </w:rPr>
              <w:t xml:space="preserve">385,966 </w:t>
            </w:r>
          </w:p>
        </w:tc>
        <w:tc>
          <w:tcPr>
            <w:tcW w:w="1061" w:type="dxa"/>
          </w:tcPr>
          <w:p w14:paraId="1A695E02" w14:textId="77777777" w:rsidR="00A34CEA" w:rsidRPr="000F2789" w:rsidRDefault="00A34CEA" w:rsidP="006C5C73">
            <w:pPr>
              <w:pStyle w:val="Tableheading"/>
              <w:rPr>
                <w:rFonts w:cstheme="minorHAnsi"/>
                <w:b w:val="0"/>
                <w:sz w:val="20"/>
                <w:szCs w:val="20"/>
              </w:rPr>
            </w:pPr>
            <w:r w:rsidRPr="001C4B9F">
              <w:rPr>
                <w:rFonts w:cstheme="minorHAnsi"/>
                <w:b w:val="0"/>
                <w:sz w:val="20"/>
                <w:szCs w:val="20"/>
              </w:rPr>
              <w:t>378,145</w:t>
            </w:r>
          </w:p>
        </w:tc>
        <w:tc>
          <w:tcPr>
            <w:tcW w:w="1054" w:type="dxa"/>
          </w:tcPr>
          <w:p w14:paraId="57484093" w14:textId="77777777" w:rsidR="00A34CEA" w:rsidRPr="000F2789" w:rsidRDefault="00A34CEA" w:rsidP="006C5C73">
            <w:pPr>
              <w:pStyle w:val="Tableheading"/>
              <w:rPr>
                <w:rFonts w:cstheme="minorHAnsi"/>
                <w:b w:val="0"/>
                <w:sz w:val="20"/>
                <w:szCs w:val="20"/>
              </w:rPr>
            </w:pPr>
            <w:r w:rsidRPr="001C4B9F">
              <w:rPr>
                <w:rFonts w:cstheme="minorHAnsi"/>
                <w:b w:val="0"/>
                <w:sz w:val="20"/>
                <w:szCs w:val="20"/>
              </w:rPr>
              <w:t>345,602</w:t>
            </w:r>
          </w:p>
        </w:tc>
        <w:tc>
          <w:tcPr>
            <w:tcW w:w="1061" w:type="dxa"/>
          </w:tcPr>
          <w:p w14:paraId="09E23D0B" w14:textId="77777777" w:rsidR="00A34CEA" w:rsidRPr="000F2789" w:rsidRDefault="00A34CEA" w:rsidP="006C5C73">
            <w:pPr>
              <w:pStyle w:val="Tableheading"/>
              <w:rPr>
                <w:rFonts w:cstheme="minorHAnsi"/>
                <w:b w:val="0"/>
                <w:sz w:val="20"/>
                <w:szCs w:val="20"/>
              </w:rPr>
            </w:pPr>
            <w:r w:rsidRPr="001C4B9F">
              <w:rPr>
                <w:rFonts w:cstheme="minorHAnsi"/>
                <w:b w:val="0"/>
                <w:sz w:val="20"/>
                <w:szCs w:val="20"/>
              </w:rPr>
              <w:t>314,420</w:t>
            </w:r>
          </w:p>
        </w:tc>
        <w:tc>
          <w:tcPr>
            <w:tcW w:w="1062" w:type="dxa"/>
          </w:tcPr>
          <w:p w14:paraId="474C8937" w14:textId="77777777" w:rsidR="00A34CEA" w:rsidRPr="000F2789" w:rsidRDefault="00A34CEA" w:rsidP="006C5C73">
            <w:pPr>
              <w:pStyle w:val="Tableheading"/>
              <w:rPr>
                <w:rFonts w:cstheme="minorHAnsi"/>
                <w:b w:val="0"/>
                <w:sz w:val="20"/>
                <w:szCs w:val="20"/>
              </w:rPr>
            </w:pPr>
            <w:r w:rsidRPr="001C4B9F">
              <w:rPr>
                <w:rFonts w:cstheme="minorHAnsi"/>
                <w:b w:val="0"/>
                <w:sz w:val="20"/>
                <w:szCs w:val="20"/>
              </w:rPr>
              <w:t>289,223</w:t>
            </w:r>
          </w:p>
        </w:tc>
        <w:tc>
          <w:tcPr>
            <w:tcW w:w="1062" w:type="dxa"/>
          </w:tcPr>
          <w:p w14:paraId="5E38E1FD" w14:textId="77777777" w:rsidR="00A34CEA" w:rsidRPr="000F2789" w:rsidRDefault="00A34CEA" w:rsidP="006C5C73">
            <w:pPr>
              <w:pStyle w:val="Tableheading"/>
              <w:rPr>
                <w:rFonts w:cstheme="minorHAnsi"/>
                <w:b w:val="0"/>
                <w:sz w:val="20"/>
                <w:szCs w:val="20"/>
              </w:rPr>
            </w:pPr>
            <w:r w:rsidRPr="001C4B9F">
              <w:rPr>
                <w:rFonts w:cstheme="minorHAnsi"/>
                <w:b w:val="0"/>
                <w:sz w:val="20"/>
                <w:szCs w:val="20"/>
              </w:rPr>
              <w:t xml:space="preserve">277,740 </w:t>
            </w:r>
          </w:p>
        </w:tc>
        <w:tc>
          <w:tcPr>
            <w:tcW w:w="1560" w:type="dxa"/>
          </w:tcPr>
          <w:p w14:paraId="47428D0A" w14:textId="77777777" w:rsidR="00A34CEA" w:rsidRPr="004B4004" w:rsidRDefault="00A34CEA" w:rsidP="006C5C73">
            <w:pPr>
              <w:pStyle w:val="Tableheading"/>
              <w:rPr>
                <w:rFonts w:cstheme="minorHAnsi"/>
                <w:b w:val="0"/>
                <w:sz w:val="20"/>
                <w:szCs w:val="20"/>
              </w:rPr>
            </w:pPr>
            <w:r w:rsidRPr="001C4B9F">
              <w:rPr>
                <w:rFonts w:cstheme="minorHAnsi"/>
                <w:b w:val="0"/>
                <w:sz w:val="20"/>
                <w:szCs w:val="20"/>
              </w:rPr>
              <w:t>261,690</w:t>
            </w:r>
          </w:p>
        </w:tc>
      </w:tr>
      <w:tr w:rsidR="005560A6" w:rsidRPr="001D0858" w14:paraId="3DCE59DA" w14:textId="77777777" w:rsidTr="000D5146">
        <w:trPr>
          <w:trHeight w:val="20"/>
        </w:trPr>
        <w:tc>
          <w:tcPr>
            <w:tcW w:w="1140" w:type="dxa"/>
          </w:tcPr>
          <w:p w14:paraId="33015B86" w14:textId="564290E8" w:rsidR="005560A6" w:rsidRDefault="005560A6" w:rsidP="005560A6">
            <w:pPr>
              <w:pStyle w:val="Tableheading"/>
              <w:rPr>
                <w:rFonts w:cstheme="minorHAnsi"/>
                <w:sz w:val="20"/>
                <w:szCs w:val="20"/>
              </w:rPr>
            </w:pPr>
            <w:r>
              <w:rPr>
                <w:rFonts w:cstheme="minorHAnsi"/>
                <w:sz w:val="20"/>
                <w:szCs w:val="20"/>
              </w:rPr>
              <w:t>Total†</w:t>
            </w:r>
          </w:p>
        </w:tc>
        <w:tc>
          <w:tcPr>
            <w:tcW w:w="947" w:type="dxa"/>
          </w:tcPr>
          <w:p w14:paraId="5620EF5B" w14:textId="4C846F07" w:rsidR="005560A6" w:rsidRPr="005560A6" w:rsidRDefault="005560A6" w:rsidP="005560A6">
            <w:pPr>
              <w:pStyle w:val="Tableheading"/>
              <w:rPr>
                <w:rFonts w:cstheme="minorHAnsi"/>
                <w:bCs/>
                <w:sz w:val="20"/>
                <w:szCs w:val="20"/>
              </w:rPr>
            </w:pPr>
            <w:r w:rsidRPr="005560A6">
              <w:rPr>
                <w:rFonts w:cstheme="minorHAnsi"/>
                <w:bCs/>
                <w:sz w:val="20"/>
                <w:szCs w:val="20"/>
              </w:rPr>
              <w:t xml:space="preserve">427,526 </w:t>
            </w:r>
          </w:p>
        </w:tc>
        <w:tc>
          <w:tcPr>
            <w:tcW w:w="1061" w:type="dxa"/>
          </w:tcPr>
          <w:p w14:paraId="488B616E" w14:textId="0FA4381D" w:rsidR="005560A6" w:rsidRPr="005560A6" w:rsidRDefault="005560A6" w:rsidP="005560A6">
            <w:pPr>
              <w:pStyle w:val="Tableheading"/>
              <w:rPr>
                <w:rFonts w:cstheme="minorHAnsi"/>
                <w:bCs/>
                <w:sz w:val="20"/>
                <w:szCs w:val="20"/>
              </w:rPr>
            </w:pPr>
            <w:r w:rsidRPr="005560A6">
              <w:rPr>
                <w:rFonts w:cstheme="minorHAnsi"/>
                <w:bCs/>
                <w:sz w:val="20"/>
                <w:szCs w:val="20"/>
              </w:rPr>
              <w:t xml:space="preserve">433,079 </w:t>
            </w:r>
          </w:p>
        </w:tc>
        <w:tc>
          <w:tcPr>
            <w:tcW w:w="1054" w:type="dxa"/>
          </w:tcPr>
          <w:p w14:paraId="26259DF7" w14:textId="2A095879" w:rsidR="005560A6" w:rsidRPr="005560A6" w:rsidRDefault="005560A6" w:rsidP="005560A6">
            <w:pPr>
              <w:pStyle w:val="Tableheading"/>
              <w:rPr>
                <w:rFonts w:cstheme="minorHAnsi"/>
                <w:bCs/>
                <w:sz w:val="20"/>
                <w:szCs w:val="20"/>
              </w:rPr>
            </w:pPr>
            <w:r w:rsidRPr="005560A6">
              <w:rPr>
                <w:rFonts w:cstheme="minorHAnsi"/>
                <w:bCs/>
                <w:sz w:val="20"/>
                <w:szCs w:val="20"/>
              </w:rPr>
              <w:t xml:space="preserve">416,797 </w:t>
            </w:r>
          </w:p>
        </w:tc>
        <w:tc>
          <w:tcPr>
            <w:tcW w:w="1061" w:type="dxa"/>
          </w:tcPr>
          <w:p w14:paraId="0C29E0E1" w14:textId="4393ECAE" w:rsidR="005560A6" w:rsidRPr="005560A6" w:rsidRDefault="005560A6" w:rsidP="005560A6">
            <w:pPr>
              <w:pStyle w:val="Tableheading"/>
              <w:rPr>
                <w:rFonts w:cstheme="minorHAnsi"/>
                <w:bCs/>
                <w:sz w:val="20"/>
                <w:szCs w:val="20"/>
              </w:rPr>
            </w:pPr>
            <w:r w:rsidRPr="005560A6">
              <w:rPr>
                <w:rFonts w:cstheme="minorHAnsi"/>
                <w:bCs/>
                <w:sz w:val="20"/>
                <w:szCs w:val="20"/>
              </w:rPr>
              <w:t>395,367</w:t>
            </w:r>
          </w:p>
        </w:tc>
        <w:tc>
          <w:tcPr>
            <w:tcW w:w="1062" w:type="dxa"/>
          </w:tcPr>
          <w:p w14:paraId="3DA4CA8A" w14:textId="1CEB9712" w:rsidR="005560A6" w:rsidRPr="005560A6" w:rsidRDefault="005560A6" w:rsidP="005560A6">
            <w:pPr>
              <w:pStyle w:val="Tableheading"/>
              <w:rPr>
                <w:rFonts w:cstheme="minorHAnsi"/>
                <w:bCs/>
                <w:sz w:val="20"/>
                <w:szCs w:val="20"/>
              </w:rPr>
            </w:pPr>
            <w:r w:rsidRPr="005560A6">
              <w:rPr>
                <w:rFonts w:cstheme="minorHAnsi"/>
                <w:bCs/>
                <w:sz w:val="20"/>
                <w:szCs w:val="20"/>
              </w:rPr>
              <w:t xml:space="preserve">381,671 </w:t>
            </w:r>
          </w:p>
        </w:tc>
        <w:tc>
          <w:tcPr>
            <w:tcW w:w="1062" w:type="dxa"/>
          </w:tcPr>
          <w:p w14:paraId="75FAEFD0" w14:textId="150F4870" w:rsidR="005560A6" w:rsidRPr="005560A6" w:rsidRDefault="005560A6" w:rsidP="005560A6">
            <w:pPr>
              <w:pStyle w:val="Tableheading"/>
              <w:rPr>
                <w:rFonts w:cstheme="minorHAnsi"/>
                <w:bCs/>
                <w:sz w:val="20"/>
                <w:szCs w:val="20"/>
              </w:rPr>
            </w:pPr>
            <w:r w:rsidRPr="005560A6">
              <w:rPr>
                <w:rFonts w:cstheme="minorHAnsi"/>
                <w:bCs/>
                <w:sz w:val="20"/>
                <w:szCs w:val="20"/>
              </w:rPr>
              <w:t xml:space="preserve">392,997 </w:t>
            </w:r>
          </w:p>
        </w:tc>
        <w:tc>
          <w:tcPr>
            <w:tcW w:w="1560" w:type="dxa"/>
          </w:tcPr>
          <w:p w14:paraId="36CEFD0B" w14:textId="065A9B53" w:rsidR="005560A6" w:rsidRPr="005560A6" w:rsidRDefault="005560A6" w:rsidP="005560A6">
            <w:pPr>
              <w:pStyle w:val="Tableheading"/>
              <w:rPr>
                <w:rFonts w:cstheme="minorBidi"/>
                <w:sz w:val="20"/>
                <w:szCs w:val="20"/>
              </w:rPr>
            </w:pPr>
            <w:r w:rsidRPr="433AF1EB">
              <w:rPr>
                <w:rFonts w:cstheme="minorBidi"/>
                <w:sz w:val="20"/>
                <w:szCs w:val="20"/>
              </w:rPr>
              <w:t xml:space="preserve">406,905 </w:t>
            </w:r>
          </w:p>
        </w:tc>
      </w:tr>
    </w:tbl>
    <w:p w14:paraId="567539B1" w14:textId="4921BB72" w:rsidR="00A34CEA" w:rsidRDefault="00A34CEA" w:rsidP="00EA4229">
      <w:pPr>
        <w:pStyle w:val="Heading3"/>
        <w:spacing w:before="0" w:after="0"/>
        <w:rPr>
          <w:rFonts w:cstheme="minorHAnsi"/>
          <w:b w:val="0"/>
          <w:i w:val="0"/>
          <w:sz w:val="20"/>
          <w:szCs w:val="20"/>
        </w:rPr>
      </w:pPr>
      <w:r w:rsidRPr="00241490">
        <w:rPr>
          <w:rFonts w:cstheme="minorHAnsi"/>
          <w:b w:val="0"/>
          <w:i w:val="0"/>
          <w:sz w:val="20"/>
          <w:szCs w:val="20"/>
        </w:rPr>
        <w:t>*Note that patients may have been dispensed more than one type of ocular lubricant in a calendar year</w:t>
      </w:r>
    </w:p>
    <w:p w14:paraId="2E20D616" w14:textId="4BB86319" w:rsidR="001001F8" w:rsidRPr="00EA4229" w:rsidRDefault="005560A6" w:rsidP="00EA4229">
      <w:pPr>
        <w:pStyle w:val="Heading3"/>
        <w:spacing w:before="0"/>
        <w:rPr>
          <w:rFonts w:cstheme="minorHAnsi"/>
          <w:b w:val="0"/>
          <w:i w:val="0"/>
          <w:sz w:val="20"/>
          <w:szCs w:val="20"/>
        </w:rPr>
      </w:pPr>
      <w:r>
        <w:rPr>
          <w:rFonts w:cstheme="minorHAnsi"/>
          <w:b w:val="0"/>
          <w:i w:val="0"/>
          <w:sz w:val="20"/>
          <w:szCs w:val="20"/>
        </w:rPr>
        <w:t>†</w:t>
      </w:r>
      <w:r w:rsidR="001001F8" w:rsidRPr="00EA4229">
        <w:rPr>
          <w:rFonts w:cstheme="minorHAnsi"/>
          <w:b w:val="0"/>
          <w:i w:val="0"/>
          <w:sz w:val="20"/>
          <w:szCs w:val="20"/>
        </w:rPr>
        <w:t xml:space="preserve">The number of unique patients prescribed at least one PF or PC </w:t>
      </w:r>
      <w:r w:rsidR="00D96974" w:rsidRPr="00EA4229">
        <w:rPr>
          <w:rFonts w:cstheme="minorHAnsi"/>
          <w:b w:val="0"/>
          <w:i w:val="0"/>
          <w:sz w:val="20"/>
          <w:szCs w:val="20"/>
        </w:rPr>
        <w:t>ocular lubricant</w:t>
      </w:r>
    </w:p>
    <w:p w14:paraId="6A33209A" w14:textId="6DAD23A2" w:rsidR="00A34CEA" w:rsidRDefault="00A34CEA" w:rsidP="00A34CEA">
      <w:r>
        <w:t>Similar trends to those seen in the analysis of number of prescriptions dispensed for ocular lubricants by active ingredient were seen in the patient level analysis (Appendix Tables B4 and B5). The largest increase was among patients dispensed multidose PF sodium hy</w:t>
      </w:r>
      <w:r w:rsidR="00C464E3">
        <w:t>alu</w:t>
      </w:r>
      <w:r>
        <w:t xml:space="preserve">ronate (PBS item numbers </w:t>
      </w:r>
      <w:r w:rsidRPr="00D35CB0">
        <w:t>2171G, 2181T, 2184Y &amp; 2253N</w:t>
      </w:r>
      <w:r>
        <w:t xml:space="preserve">). Between 2013 and 2019, the number of patients dispensed sodium hyaluronate at least once increased from 4138 patients to 70,557 patients (1605% increase). The only ocular lubricant that was dispensed to more patients in 2019 was </w:t>
      </w:r>
      <w:r w:rsidRPr="008D6157">
        <w:t>PC polyethylene glycol</w:t>
      </w:r>
      <w:r w:rsidR="00835205">
        <w:t>-400</w:t>
      </w:r>
      <w:r w:rsidRPr="008D6157">
        <w:t xml:space="preserve"> + propylene glycol (</w:t>
      </w:r>
      <w:r>
        <w:t xml:space="preserve">Systane; PBS item numbers </w:t>
      </w:r>
      <w:r w:rsidRPr="008D6157">
        <w:t>5524R, 8676P &amp; 9219F)</w:t>
      </w:r>
      <w:r>
        <w:t xml:space="preserve"> which was dispensed at least once to 84,233 patients (a drop of approximately 21,000 patients since 2013). </w:t>
      </w:r>
    </w:p>
    <w:p w14:paraId="4676A3F7" w14:textId="77777777" w:rsidR="00A34CEA" w:rsidRDefault="00A34CEA" w:rsidP="00A34CEA">
      <w:r>
        <w:t xml:space="preserve">Among the other PF ocular lubricants, there was also an increase in the number of patients prescribed PF single dose </w:t>
      </w:r>
      <w:r w:rsidRPr="00A81C65">
        <w:t>dextran-70 + hypromellose (</w:t>
      </w:r>
      <w:r>
        <w:t xml:space="preserve">Bion Tears; </w:t>
      </w:r>
      <w:r w:rsidRPr="00A81C65">
        <w:t>5521N &amp; 8299T)</w:t>
      </w:r>
      <w:r>
        <w:t xml:space="preserve"> from 23,643 in 2013 to 41,717 in 2019. Multidose PF</w:t>
      </w:r>
      <w:r w:rsidRPr="0050755C">
        <w:t xml:space="preserve"> perfluorohexyloctane (</w:t>
      </w:r>
      <w:r>
        <w:t xml:space="preserve">Novatears; </w:t>
      </w:r>
      <w:r w:rsidRPr="0050755C">
        <w:t>11439C &amp; 11446K</w:t>
      </w:r>
      <w:r>
        <w:t>) was listed in 2018 and dispensed to 9302 patients at least once in 2019. Evolve Carmellose and Evolve Hypromellose which were only listed in December 2019, were dispensed to 10 and fewer than 5 patients, respectively.</w:t>
      </w:r>
    </w:p>
    <w:p w14:paraId="507D0369" w14:textId="77777777" w:rsidR="00A34CEA" w:rsidRDefault="00A34CEA" w:rsidP="00A34CEA">
      <w:r>
        <w:t>The number of patients dispensed the various PC ocular lubricants fell for all active ingredients.</w:t>
      </w:r>
    </w:p>
    <w:p w14:paraId="56D016B5" w14:textId="77BDE17B" w:rsidR="0062292B" w:rsidRDefault="00801796" w:rsidP="008D2854">
      <w:pPr>
        <w:pStyle w:val="Heading2"/>
      </w:pPr>
      <w:r>
        <w:t>Demographics of patients dispensed an ocular lubricant</w:t>
      </w:r>
    </w:p>
    <w:p w14:paraId="7426B2F8" w14:textId="3908439A" w:rsidR="002A7E18" w:rsidRPr="002A7E18" w:rsidRDefault="002A7E18" w:rsidP="002A7E18">
      <w:pPr>
        <w:pStyle w:val="Heading3"/>
      </w:pPr>
      <w:r>
        <w:t>Any ocular lubricant</w:t>
      </w:r>
    </w:p>
    <w:p w14:paraId="6C1B8A69" w14:textId="12526766" w:rsidR="00A64284" w:rsidRDefault="47B6E56C" w:rsidP="00A64284">
      <w:r>
        <w:t xml:space="preserve">Over the 7-year period, the number of unique patients dispensed </w:t>
      </w:r>
      <w:r w:rsidR="4B3F004C">
        <w:t>an ocular lubr</w:t>
      </w:r>
      <w:r w:rsidR="5B067F56">
        <w:t xml:space="preserve">icant </w:t>
      </w:r>
      <w:r w:rsidR="40F723DF">
        <w:t xml:space="preserve">of any kind </w:t>
      </w:r>
      <w:r w:rsidR="5B067F56">
        <w:t xml:space="preserve">has </w:t>
      </w:r>
      <w:r w:rsidR="2B9E83DF">
        <w:t>ho</w:t>
      </w:r>
      <w:r w:rsidR="44B6A5BF">
        <w:t>vered</w:t>
      </w:r>
      <w:r w:rsidR="2B9E83DF">
        <w:t xml:space="preserve"> around the 400,000 mark</w:t>
      </w:r>
      <w:r w:rsidR="73FFC358">
        <w:t xml:space="preserve"> (Figure </w:t>
      </w:r>
      <w:r w:rsidR="193337ED">
        <w:t>13</w:t>
      </w:r>
      <w:r w:rsidR="7371F8DD">
        <w:t xml:space="preserve">; Table </w:t>
      </w:r>
      <w:r w:rsidR="072216FC">
        <w:t>1</w:t>
      </w:r>
      <w:r w:rsidR="14815893">
        <w:t>1</w:t>
      </w:r>
      <w:r w:rsidR="40F723DF">
        <w:t>)</w:t>
      </w:r>
      <w:r w:rsidR="2B9E83DF">
        <w:t xml:space="preserve">. The year in which the most patients were dispensed an ocular lubricant </w:t>
      </w:r>
      <w:r w:rsidR="11CC7651">
        <w:t xml:space="preserve">was 2014 with 433,079 patients and the year with the least patients dispensed an ocular lubricant was </w:t>
      </w:r>
      <w:r w:rsidR="73FFC358">
        <w:t xml:space="preserve">2017 (381,671 patients). </w:t>
      </w:r>
    </w:p>
    <w:p w14:paraId="2741F85A" w14:textId="0AAAAEAA" w:rsidR="00141577" w:rsidRDefault="00F12840" w:rsidP="002B6200">
      <w:r w:rsidRPr="00F12840">
        <w:t xml:space="preserve">Consistent with the high proportion of prescriptions that are dispensed to concessional patients, the majority of patients dispensed at least one ocular lubricant were aged 65+ years (81.8%). </w:t>
      </w:r>
      <w:r w:rsidR="00141577">
        <w:t>Two thirds were women (Table 10).</w:t>
      </w:r>
    </w:p>
    <w:p w14:paraId="70B9CE9D" w14:textId="220CA24F" w:rsidR="00C240A7" w:rsidRDefault="003F0505" w:rsidP="002B6200">
      <w:r>
        <w:lastRenderedPageBreak/>
        <w:t xml:space="preserve">The largest group of </w:t>
      </w:r>
      <w:r w:rsidR="00A64284">
        <w:t xml:space="preserve">patients dispensed </w:t>
      </w:r>
      <w:r w:rsidR="00C7332F">
        <w:t xml:space="preserve">an ocular lubricant are </w:t>
      </w:r>
      <w:r w:rsidR="00A64284">
        <w:t xml:space="preserve">females aged </w:t>
      </w:r>
      <w:r w:rsidR="006C5D57">
        <w:t>65</w:t>
      </w:r>
      <w:r w:rsidR="00A64284">
        <w:t xml:space="preserve">+ years (Figure </w:t>
      </w:r>
      <w:r w:rsidR="00AD38E5">
        <w:t>9</w:t>
      </w:r>
      <w:r w:rsidR="00A64284">
        <w:t xml:space="preserve">; Table </w:t>
      </w:r>
      <w:r w:rsidR="00043B8D">
        <w:t>15</w:t>
      </w:r>
      <w:r w:rsidR="00A64284">
        <w:t xml:space="preserve">). Females aged </w:t>
      </w:r>
      <w:r w:rsidR="00F92E3E">
        <w:t>65</w:t>
      </w:r>
      <w:r w:rsidR="00A64284">
        <w:t xml:space="preserve">+ years accounted for </w:t>
      </w:r>
      <w:r w:rsidR="00F92E3E">
        <w:t>approximately 55%</w:t>
      </w:r>
      <w:r w:rsidR="006C5D57">
        <w:t xml:space="preserve"> of</w:t>
      </w:r>
      <w:r w:rsidR="00A64284">
        <w:t xml:space="preserve"> all unique patients dispensed </w:t>
      </w:r>
      <w:r w:rsidR="006C5D57">
        <w:t>an ocular lubr</w:t>
      </w:r>
      <w:r w:rsidR="002B6200">
        <w:t>icant e</w:t>
      </w:r>
      <w:r w:rsidR="00A64284">
        <w:t xml:space="preserve">ach year. </w:t>
      </w:r>
      <w:r w:rsidR="00363F19">
        <w:t xml:space="preserve">Males aged 65+ years were the second highest users accounting for another </w:t>
      </w:r>
      <w:r w:rsidR="003765AF">
        <w:t>26–27% of patients dispensed an ocular lubricant each year.</w:t>
      </w:r>
      <w:r w:rsidR="00A56B3C" w:rsidRPr="00A56B3C">
        <w:t xml:space="preserve"> </w:t>
      </w:r>
      <w:r w:rsidR="00A56B3C">
        <w:t>There have been no substantial changes within age groups or sexes over the study period.</w:t>
      </w:r>
    </w:p>
    <w:p w14:paraId="44A4EFE4" w14:textId="77777777" w:rsidR="00624CD8" w:rsidRDefault="00601223" w:rsidP="00624CD8">
      <w:r>
        <w:t xml:space="preserve">Note that there were </w:t>
      </w:r>
      <w:r w:rsidR="00423D88">
        <w:t>147 patients who were missing either age or sex in the dataset and these patients have been excluded from this analysis.</w:t>
      </w:r>
    </w:p>
    <w:p w14:paraId="01F10026" w14:textId="7C7F8F2F" w:rsidR="00753496" w:rsidRPr="00A83B29" w:rsidRDefault="00C240A7" w:rsidP="00624CD8">
      <w:pPr>
        <w:rPr>
          <w:highlight w:val="yellow"/>
        </w:rPr>
      </w:pPr>
      <w:r>
        <w:rPr>
          <w:noProof/>
        </w:rPr>
        <w:drawing>
          <wp:inline distT="0" distB="0" distL="0" distR="0" wp14:anchorId="29DEC208" wp14:editId="61A8D116">
            <wp:extent cx="5687695" cy="3665220"/>
            <wp:effectExtent l="0" t="0" r="8255" b="11430"/>
            <wp:docPr id="7" name="Chart 7" title="Figure 13: Number of unique patients* who were dispensed an ocular lubricant at least once between January 2013 and December 2019, by age-sex groups">
              <a:extLst xmlns:a="http://schemas.openxmlformats.org/drawingml/2006/main">
                <a:ext uri="{FF2B5EF4-FFF2-40B4-BE49-F238E27FC236}">
                  <a16:creationId xmlns:a16="http://schemas.microsoft.com/office/drawing/2014/main" id="{A73A9036-D778-4772-974F-D86C302F7E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0D46778" w14:textId="5463BE59" w:rsidR="008C69AF" w:rsidRDefault="006D4814" w:rsidP="00AE79F0">
      <w:pPr>
        <w:pStyle w:val="Figuretitle"/>
      </w:pPr>
      <w:r>
        <w:t xml:space="preserve">Figure </w:t>
      </w:r>
      <w:r w:rsidR="00D67F1F">
        <w:t>13</w:t>
      </w:r>
      <w:r>
        <w:t xml:space="preserve">: </w:t>
      </w:r>
      <w:r w:rsidRPr="005D25DF">
        <w:t xml:space="preserve">Number of </w:t>
      </w:r>
      <w:r w:rsidR="000B4DC6">
        <w:t>unique</w:t>
      </w:r>
      <w:r>
        <w:t xml:space="preserve"> </w:t>
      </w:r>
      <w:r w:rsidRPr="005D25DF">
        <w:t>patients</w:t>
      </w:r>
      <w:r w:rsidR="00DB5453">
        <w:t>*</w:t>
      </w:r>
      <w:r w:rsidRPr="005D25DF">
        <w:t xml:space="preserve"> </w:t>
      </w:r>
      <w:r w:rsidR="000D6EBB">
        <w:t xml:space="preserve">who were </w:t>
      </w:r>
      <w:r w:rsidRPr="005D25DF">
        <w:t xml:space="preserve">dispensed </w:t>
      </w:r>
      <w:r w:rsidR="00AE79F0">
        <w:t>an ocular lubricant at least once</w:t>
      </w:r>
      <w:r w:rsidRPr="005D25DF">
        <w:t xml:space="preserve"> between January 201</w:t>
      </w:r>
      <w:r w:rsidR="00AE79F0">
        <w:t>3</w:t>
      </w:r>
      <w:r w:rsidRPr="005D25DF">
        <w:t xml:space="preserve"> and </w:t>
      </w:r>
      <w:r w:rsidR="00AE79F0">
        <w:t>December 2019</w:t>
      </w:r>
      <w:r w:rsidRPr="005D25DF">
        <w:t>, by age-sex groups</w:t>
      </w:r>
    </w:p>
    <w:p w14:paraId="431D91B4" w14:textId="5CB14899" w:rsidR="00DB5453" w:rsidRPr="001C0F34" w:rsidRDefault="00DB5453" w:rsidP="00DB5453">
      <w:pPr>
        <w:pStyle w:val="Heading3"/>
        <w:spacing w:before="0"/>
        <w:rPr>
          <w:rFonts w:cstheme="minorHAnsi"/>
          <w:b w:val="0"/>
          <w:i w:val="0"/>
          <w:sz w:val="20"/>
          <w:szCs w:val="20"/>
        </w:rPr>
      </w:pPr>
      <w:r w:rsidRPr="001C0F34">
        <w:rPr>
          <w:rFonts w:cstheme="minorHAnsi"/>
          <w:b w:val="0"/>
          <w:i w:val="0"/>
          <w:sz w:val="20"/>
          <w:szCs w:val="20"/>
        </w:rPr>
        <w:t>*147 patients who had no records of sex and/or age were excluded from this analysis</w:t>
      </w:r>
    </w:p>
    <w:p w14:paraId="5CBCFE01" w14:textId="197E687F" w:rsidR="00441314" w:rsidRPr="00583465" w:rsidRDefault="00583465" w:rsidP="00441314">
      <w:pPr>
        <w:pStyle w:val="Tabletitle"/>
      </w:pPr>
      <w:r>
        <w:t>T</w:t>
      </w:r>
      <w:r w:rsidRPr="00583465">
        <w:t>able</w:t>
      </w:r>
      <w:r w:rsidR="00960461">
        <w:t>s</w:t>
      </w:r>
      <w:r w:rsidRPr="00583465">
        <w:t xml:space="preserve"> </w:t>
      </w:r>
      <w:r w:rsidR="00060FBD">
        <w:t>1</w:t>
      </w:r>
      <w:r w:rsidR="01ECAA76">
        <w:t>1</w:t>
      </w:r>
      <w:r w:rsidRPr="00583465">
        <w:t xml:space="preserve">: </w:t>
      </w:r>
      <w:r>
        <w:t>N</w:t>
      </w:r>
      <w:r w:rsidRPr="00583465">
        <w:t>umber of patients</w:t>
      </w:r>
      <w:r w:rsidR="008569BB">
        <w:t>*</w:t>
      </w:r>
      <w:r w:rsidRPr="00583465">
        <w:t xml:space="preserve"> </w:t>
      </w:r>
      <w:r w:rsidR="000D6EBB">
        <w:t xml:space="preserve">who were </w:t>
      </w:r>
      <w:r w:rsidRPr="00583465">
        <w:t>dispensed prescriptions of any ocular lubricants by age, sex, age-sex and calendar year</w:t>
      </w:r>
    </w:p>
    <w:tbl>
      <w:tblPr>
        <w:tblStyle w:val="TableGrid"/>
        <w:tblW w:w="5000" w:type="pct"/>
        <w:tblLook w:val="04A0" w:firstRow="1" w:lastRow="0" w:firstColumn="1" w:lastColumn="0" w:noHBand="0" w:noVBand="1"/>
        <w:tblCaption w:val="Tables 11: Number of patients* who were dispensed prescriptions of any ocular lubricants by age, sex, age-sex and calendar year"/>
      </w:tblPr>
      <w:tblGrid>
        <w:gridCol w:w="1354"/>
        <w:gridCol w:w="875"/>
        <w:gridCol w:w="1230"/>
        <w:gridCol w:w="1097"/>
        <w:gridCol w:w="960"/>
        <w:gridCol w:w="1235"/>
        <w:gridCol w:w="1097"/>
        <w:gridCol w:w="1099"/>
      </w:tblGrid>
      <w:tr w:rsidR="00A90492" w:rsidRPr="001D0858" w14:paraId="258ABD5E" w14:textId="77777777" w:rsidTr="00140BFF">
        <w:trPr>
          <w:trHeight w:val="20"/>
          <w:tblHeader/>
        </w:trPr>
        <w:tc>
          <w:tcPr>
            <w:tcW w:w="690" w:type="pct"/>
            <w:shd w:val="clear" w:color="auto" w:fill="BFBFBF" w:themeFill="background1" w:themeFillShade="BF"/>
          </w:tcPr>
          <w:p w14:paraId="21CCF05B" w14:textId="77777777" w:rsidR="00A90492" w:rsidRDefault="00A90492" w:rsidP="006C5C73">
            <w:pPr>
              <w:pStyle w:val="Tableheading"/>
              <w:rPr>
                <w:sz w:val="20"/>
                <w:szCs w:val="20"/>
              </w:rPr>
            </w:pPr>
            <w:r>
              <w:rPr>
                <w:sz w:val="20"/>
                <w:szCs w:val="20"/>
              </w:rPr>
              <w:t>Characteristic</w:t>
            </w:r>
          </w:p>
        </w:tc>
        <w:tc>
          <w:tcPr>
            <w:tcW w:w="485" w:type="pct"/>
            <w:shd w:val="clear" w:color="auto" w:fill="BFBFBF" w:themeFill="background1" w:themeFillShade="BF"/>
          </w:tcPr>
          <w:p w14:paraId="4E2DA567" w14:textId="77777777" w:rsidR="00A90492" w:rsidRDefault="00A90492" w:rsidP="006C5C73">
            <w:pPr>
              <w:pStyle w:val="Tableheading"/>
              <w:rPr>
                <w:sz w:val="20"/>
                <w:szCs w:val="20"/>
              </w:rPr>
            </w:pPr>
            <w:r>
              <w:rPr>
                <w:sz w:val="20"/>
                <w:szCs w:val="20"/>
              </w:rPr>
              <w:t>2013</w:t>
            </w:r>
          </w:p>
          <w:p w14:paraId="482F5229" w14:textId="77777777" w:rsidR="00A90492" w:rsidRPr="001D0858" w:rsidRDefault="00A90492" w:rsidP="006C5C73">
            <w:pPr>
              <w:pStyle w:val="Tableheading"/>
              <w:rPr>
                <w:sz w:val="20"/>
                <w:szCs w:val="20"/>
              </w:rPr>
            </w:pPr>
            <w:r>
              <w:rPr>
                <w:sz w:val="20"/>
                <w:szCs w:val="20"/>
              </w:rPr>
              <w:t>N (%)</w:t>
            </w:r>
          </w:p>
        </w:tc>
        <w:tc>
          <w:tcPr>
            <w:tcW w:w="699" w:type="pct"/>
            <w:shd w:val="clear" w:color="auto" w:fill="BFBFBF" w:themeFill="background1" w:themeFillShade="BF"/>
          </w:tcPr>
          <w:p w14:paraId="5A6FBE64" w14:textId="77777777" w:rsidR="00A90492" w:rsidRDefault="00A90492" w:rsidP="006C5C73">
            <w:pPr>
              <w:pStyle w:val="Tableheading"/>
            </w:pPr>
            <w:r>
              <w:rPr>
                <w:sz w:val="20"/>
                <w:szCs w:val="20"/>
              </w:rPr>
              <w:t>2014</w:t>
            </w:r>
          </w:p>
          <w:p w14:paraId="0BE7F7D2" w14:textId="77777777" w:rsidR="00A90492" w:rsidRPr="001D0858" w:rsidRDefault="00A90492" w:rsidP="006C5C73">
            <w:pPr>
              <w:pStyle w:val="Tableheading"/>
              <w:rPr>
                <w:sz w:val="20"/>
                <w:szCs w:val="20"/>
              </w:rPr>
            </w:pPr>
            <w:r w:rsidRPr="00A1210F">
              <w:rPr>
                <w:sz w:val="20"/>
                <w:szCs w:val="20"/>
              </w:rPr>
              <w:t>N (%)</w:t>
            </w:r>
          </w:p>
        </w:tc>
        <w:tc>
          <w:tcPr>
            <w:tcW w:w="625" w:type="pct"/>
            <w:shd w:val="clear" w:color="auto" w:fill="BFBFBF" w:themeFill="background1" w:themeFillShade="BF"/>
          </w:tcPr>
          <w:p w14:paraId="5D1ADF92" w14:textId="77777777" w:rsidR="00A90492" w:rsidRDefault="00A90492" w:rsidP="006C5C73">
            <w:pPr>
              <w:pStyle w:val="Tableheading"/>
            </w:pPr>
            <w:r>
              <w:rPr>
                <w:sz w:val="20"/>
                <w:szCs w:val="20"/>
              </w:rPr>
              <w:t>2015</w:t>
            </w:r>
          </w:p>
          <w:p w14:paraId="6AFFCB4A" w14:textId="77777777" w:rsidR="00A90492" w:rsidRPr="001D0858" w:rsidRDefault="00A90492" w:rsidP="006C5C73">
            <w:pPr>
              <w:pStyle w:val="Tableheading"/>
              <w:rPr>
                <w:sz w:val="20"/>
                <w:szCs w:val="20"/>
              </w:rPr>
            </w:pPr>
            <w:r w:rsidRPr="00A1210F">
              <w:rPr>
                <w:sz w:val="20"/>
                <w:szCs w:val="20"/>
              </w:rPr>
              <w:t>N (%)</w:t>
            </w:r>
          </w:p>
        </w:tc>
        <w:tc>
          <w:tcPr>
            <w:tcW w:w="548" w:type="pct"/>
            <w:shd w:val="clear" w:color="auto" w:fill="BFBFBF" w:themeFill="background1" w:themeFillShade="BF"/>
          </w:tcPr>
          <w:p w14:paraId="7226BB42" w14:textId="77777777" w:rsidR="00A90492" w:rsidRDefault="00A90492" w:rsidP="006C5C73">
            <w:pPr>
              <w:pStyle w:val="Tableheading"/>
            </w:pPr>
            <w:r>
              <w:rPr>
                <w:sz w:val="20"/>
                <w:szCs w:val="20"/>
              </w:rPr>
              <w:t>2016</w:t>
            </w:r>
          </w:p>
          <w:p w14:paraId="52EACA09" w14:textId="77777777" w:rsidR="00A90492" w:rsidRPr="001D0858" w:rsidRDefault="00A90492" w:rsidP="006C5C73">
            <w:pPr>
              <w:pStyle w:val="Tableheading"/>
              <w:rPr>
                <w:sz w:val="20"/>
                <w:szCs w:val="20"/>
              </w:rPr>
            </w:pPr>
            <w:r w:rsidRPr="00A1210F">
              <w:rPr>
                <w:sz w:val="20"/>
                <w:szCs w:val="20"/>
              </w:rPr>
              <w:t>N (%)</w:t>
            </w:r>
          </w:p>
        </w:tc>
        <w:tc>
          <w:tcPr>
            <w:tcW w:w="702" w:type="pct"/>
            <w:shd w:val="clear" w:color="auto" w:fill="BFBFBF" w:themeFill="background1" w:themeFillShade="BF"/>
          </w:tcPr>
          <w:p w14:paraId="1455AD3D" w14:textId="77777777" w:rsidR="00A90492" w:rsidRDefault="00A90492" w:rsidP="006C5C73">
            <w:pPr>
              <w:pStyle w:val="Tableheading"/>
            </w:pPr>
            <w:r>
              <w:rPr>
                <w:sz w:val="20"/>
                <w:szCs w:val="20"/>
              </w:rPr>
              <w:t>2017</w:t>
            </w:r>
          </w:p>
          <w:p w14:paraId="35E3BB34" w14:textId="77777777" w:rsidR="00A90492" w:rsidRPr="001D0858" w:rsidRDefault="00A90492" w:rsidP="006C5C73">
            <w:pPr>
              <w:pStyle w:val="Tableheading"/>
              <w:rPr>
                <w:sz w:val="20"/>
                <w:szCs w:val="20"/>
              </w:rPr>
            </w:pPr>
            <w:r w:rsidRPr="00A1210F">
              <w:rPr>
                <w:sz w:val="20"/>
                <w:szCs w:val="20"/>
              </w:rPr>
              <w:t>N (%)</w:t>
            </w:r>
          </w:p>
        </w:tc>
        <w:tc>
          <w:tcPr>
            <w:tcW w:w="625" w:type="pct"/>
            <w:shd w:val="clear" w:color="auto" w:fill="BFBFBF" w:themeFill="background1" w:themeFillShade="BF"/>
          </w:tcPr>
          <w:p w14:paraId="7C917CA6" w14:textId="77777777" w:rsidR="00A90492" w:rsidRDefault="00A90492" w:rsidP="006C5C73">
            <w:pPr>
              <w:pStyle w:val="Tableheading"/>
            </w:pPr>
            <w:r>
              <w:rPr>
                <w:sz w:val="20"/>
                <w:szCs w:val="20"/>
              </w:rPr>
              <w:t>2018</w:t>
            </w:r>
          </w:p>
          <w:p w14:paraId="7467E66F" w14:textId="77777777" w:rsidR="00A90492" w:rsidRPr="001D0858" w:rsidRDefault="00A90492" w:rsidP="006C5C73">
            <w:pPr>
              <w:pStyle w:val="Tableheading"/>
              <w:rPr>
                <w:sz w:val="20"/>
                <w:szCs w:val="20"/>
              </w:rPr>
            </w:pPr>
            <w:r w:rsidRPr="00A1210F">
              <w:rPr>
                <w:sz w:val="20"/>
                <w:szCs w:val="20"/>
              </w:rPr>
              <w:t>N (%)</w:t>
            </w:r>
          </w:p>
        </w:tc>
        <w:tc>
          <w:tcPr>
            <w:tcW w:w="625" w:type="pct"/>
            <w:shd w:val="clear" w:color="auto" w:fill="BFBFBF" w:themeFill="background1" w:themeFillShade="BF"/>
          </w:tcPr>
          <w:p w14:paraId="51003386" w14:textId="77777777" w:rsidR="00A90492" w:rsidRDefault="00A90492" w:rsidP="006C5C73">
            <w:pPr>
              <w:pStyle w:val="Tableheading"/>
            </w:pPr>
            <w:r>
              <w:rPr>
                <w:sz w:val="20"/>
                <w:szCs w:val="20"/>
              </w:rPr>
              <w:t>2019</w:t>
            </w:r>
          </w:p>
          <w:p w14:paraId="0FC5779F" w14:textId="77777777" w:rsidR="00A90492" w:rsidRDefault="00A90492" w:rsidP="006C5C73">
            <w:pPr>
              <w:pStyle w:val="Tableheading"/>
              <w:rPr>
                <w:sz w:val="20"/>
                <w:szCs w:val="20"/>
              </w:rPr>
            </w:pPr>
            <w:r w:rsidRPr="00A1210F">
              <w:rPr>
                <w:sz w:val="20"/>
                <w:szCs w:val="20"/>
              </w:rPr>
              <w:t>N (%)</w:t>
            </w:r>
          </w:p>
        </w:tc>
      </w:tr>
      <w:tr w:rsidR="00061CAF" w:rsidRPr="001D0858" w14:paraId="4AA5EB44" w14:textId="77777777" w:rsidTr="00140BFF">
        <w:trPr>
          <w:trHeight w:val="20"/>
        </w:trPr>
        <w:tc>
          <w:tcPr>
            <w:tcW w:w="690" w:type="pct"/>
          </w:tcPr>
          <w:p w14:paraId="1D2E046C" w14:textId="697CB491" w:rsidR="00061CAF" w:rsidRDefault="00061CAF" w:rsidP="00061CAF">
            <w:pPr>
              <w:pStyle w:val="Tableheading"/>
              <w:rPr>
                <w:rFonts w:cstheme="minorHAnsi"/>
                <w:sz w:val="20"/>
                <w:szCs w:val="20"/>
              </w:rPr>
            </w:pPr>
            <w:r>
              <w:rPr>
                <w:rFonts w:cstheme="minorHAnsi"/>
                <w:sz w:val="20"/>
                <w:szCs w:val="20"/>
              </w:rPr>
              <w:t>Total</w:t>
            </w:r>
          </w:p>
        </w:tc>
        <w:tc>
          <w:tcPr>
            <w:tcW w:w="485" w:type="pct"/>
          </w:tcPr>
          <w:p w14:paraId="096C7429" w14:textId="528159CB" w:rsidR="00061CAF" w:rsidRPr="00AF2C5D" w:rsidRDefault="00061CAF" w:rsidP="00061CAF">
            <w:pPr>
              <w:pStyle w:val="Tableheading"/>
              <w:rPr>
                <w:rFonts w:ascii="Calibri" w:hAnsi="Calibri"/>
                <w:b w:val="0"/>
                <w:bCs/>
                <w:color w:val="000000"/>
                <w:sz w:val="20"/>
                <w:szCs w:val="20"/>
              </w:rPr>
            </w:pPr>
            <w:r w:rsidRPr="00061CAF">
              <w:rPr>
                <w:rFonts w:ascii="Calibri" w:hAnsi="Calibri"/>
                <w:b w:val="0"/>
                <w:bCs/>
                <w:color w:val="000000"/>
                <w:sz w:val="20"/>
                <w:szCs w:val="20"/>
              </w:rPr>
              <w:t xml:space="preserve">427,526 </w:t>
            </w:r>
          </w:p>
        </w:tc>
        <w:tc>
          <w:tcPr>
            <w:tcW w:w="699" w:type="pct"/>
          </w:tcPr>
          <w:p w14:paraId="20B102F7" w14:textId="475E920B" w:rsidR="00061CAF" w:rsidRPr="00AF2C5D" w:rsidRDefault="00061CAF" w:rsidP="00061CAF">
            <w:pPr>
              <w:pStyle w:val="Tableheading"/>
              <w:rPr>
                <w:rFonts w:ascii="Calibri" w:hAnsi="Calibri"/>
                <w:b w:val="0"/>
                <w:bCs/>
                <w:color w:val="000000"/>
                <w:sz w:val="20"/>
                <w:szCs w:val="20"/>
              </w:rPr>
            </w:pPr>
            <w:r w:rsidRPr="00061CAF">
              <w:rPr>
                <w:rFonts w:ascii="Calibri" w:hAnsi="Calibri"/>
                <w:b w:val="0"/>
                <w:bCs/>
                <w:color w:val="000000"/>
                <w:sz w:val="20"/>
                <w:szCs w:val="20"/>
              </w:rPr>
              <w:t xml:space="preserve">433,079 </w:t>
            </w:r>
          </w:p>
        </w:tc>
        <w:tc>
          <w:tcPr>
            <w:tcW w:w="625" w:type="pct"/>
          </w:tcPr>
          <w:p w14:paraId="41CB8ECE" w14:textId="0A5A6F4A" w:rsidR="00061CAF" w:rsidRPr="00AF2C5D" w:rsidRDefault="00061CAF" w:rsidP="00061CAF">
            <w:pPr>
              <w:pStyle w:val="Tableheading"/>
              <w:rPr>
                <w:rFonts w:ascii="Calibri" w:hAnsi="Calibri"/>
                <w:b w:val="0"/>
                <w:bCs/>
                <w:color w:val="000000"/>
                <w:sz w:val="20"/>
                <w:szCs w:val="20"/>
              </w:rPr>
            </w:pPr>
            <w:r w:rsidRPr="00061CAF">
              <w:rPr>
                <w:rFonts w:ascii="Calibri" w:hAnsi="Calibri"/>
                <w:b w:val="0"/>
                <w:bCs/>
                <w:color w:val="000000"/>
                <w:sz w:val="20"/>
                <w:szCs w:val="20"/>
              </w:rPr>
              <w:t xml:space="preserve">416,797 </w:t>
            </w:r>
          </w:p>
        </w:tc>
        <w:tc>
          <w:tcPr>
            <w:tcW w:w="548" w:type="pct"/>
          </w:tcPr>
          <w:p w14:paraId="39323CD8" w14:textId="05C1B4A6" w:rsidR="00061CAF" w:rsidRPr="00AF2C5D" w:rsidRDefault="00061CAF" w:rsidP="00061CAF">
            <w:pPr>
              <w:pStyle w:val="Tableheading"/>
              <w:rPr>
                <w:rFonts w:ascii="Calibri" w:hAnsi="Calibri"/>
                <w:b w:val="0"/>
                <w:bCs/>
                <w:color w:val="000000"/>
                <w:sz w:val="20"/>
                <w:szCs w:val="20"/>
              </w:rPr>
            </w:pPr>
            <w:r w:rsidRPr="00061CAF">
              <w:rPr>
                <w:rFonts w:ascii="Calibri" w:hAnsi="Calibri"/>
                <w:b w:val="0"/>
                <w:bCs/>
                <w:color w:val="000000"/>
                <w:sz w:val="20"/>
                <w:szCs w:val="20"/>
              </w:rPr>
              <w:t>395,367</w:t>
            </w:r>
          </w:p>
        </w:tc>
        <w:tc>
          <w:tcPr>
            <w:tcW w:w="702" w:type="pct"/>
          </w:tcPr>
          <w:p w14:paraId="5754F34C" w14:textId="0090F91B" w:rsidR="00061CAF" w:rsidRPr="00AF2C5D" w:rsidRDefault="00061CAF" w:rsidP="00061CAF">
            <w:pPr>
              <w:pStyle w:val="Tableheading"/>
              <w:rPr>
                <w:rFonts w:ascii="Calibri" w:hAnsi="Calibri"/>
                <w:b w:val="0"/>
                <w:bCs/>
                <w:color w:val="000000"/>
                <w:sz w:val="20"/>
                <w:szCs w:val="20"/>
              </w:rPr>
            </w:pPr>
            <w:r w:rsidRPr="00061CAF">
              <w:rPr>
                <w:rFonts w:ascii="Calibri" w:hAnsi="Calibri"/>
                <w:b w:val="0"/>
                <w:bCs/>
                <w:color w:val="000000"/>
                <w:sz w:val="20"/>
                <w:szCs w:val="20"/>
              </w:rPr>
              <w:t xml:space="preserve">381,671 </w:t>
            </w:r>
          </w:p>
        </w:tc>
        <w:tc>
          <w:tcPr>
            <w:tcW w:w="625" w:type="pct"/>
          </w:tcPr>
          <w:p w14:paraId="710699BA" w14:textId="47C64721" w:rsidR="00061CAF" w:rsidRPr="00AF2C5D" w:rsidRDefault="00061CAF" w:rsidP="00061CAF">
            <w:pPr>
              <w:pStyle w:val="Tableheading"/>
              <w:rPr>
                <w:rFonts w:ascii="Calibri" w:hAnsi="Calibri"/>
                <w:b w:val="0"/>
                <w:bCs/>
                <w:color w:val="000000"/>
                <w:sz w:val="20"/>
                <w:szCs w:val="20"/>
              </w:rPr>
            </w:pPr>
            <w:r w:rsidRPr="00061CAF">
              <w:rPr>
                <w:rFonts w:ascii="Calibri" w:hAnsi="Calibri"/>
                <w:b w:val="0"/>
                <w:bCs/>
                <w:color w:val="000000"/>
                <w:sz w:val="20"/>
                <w:szCs w:val="20"/>
              </w:rPr>
              <w:t xml:space="preserve">392,997 </w:t>
            </w:r>
          </w:p>
        </w:tc>
        <w:tc>
          <w:tcPr>
            <w:tcW w:w="625" w:type="pct"/>
          </w:tcPr>
          <w:p w14:paraId="25445CB9" w14:textId="5D220C71" w:rsidR="00061CAF" w:rsidRPr="00AF2C5D" w:rsidRDefault="00061CAF" w:rsidP="00061CAF">
            <w:pPr>
              <w:pStyle w:val="Tableheading"/>
              <w:rPr>
                <w:rFonts w:ascii="Calibri" w:hAnsi="Calibri"/>
                <w:b w:val="0"/>
                <w:bCs/>
                <w:color w:val="000000"/>
                <w:sz w:val="20"/>
                <w:szCs w:val="20"/>
              </w:rPr>
            </w:pPr>
            <w:r w:rsidRPr="00061CAF">
              <w:rPr>
                <w:rFonts w:ascii="Calibri" w:hAnsi="Calibri"/>
                <w:b w:val="0"/>
                <w:bCs/>
                <w:color w:val="000000"/>
                <w:sz w:val="20"/>
                <w:szCs w:val="20"/>
              </w:rPr>
              <w:t xml:space="preserve">406,905 </w:t>
            </w:r>
          </w:p>
        </w:tc>
      </w:tr>
      <w:tr w:rsidR="00624300" w:rsidRPr="001D0858" w14:paraId="530A82AD" w14:textId="77777777" w:rsidTr="00140BFF">
        <w:trPr>
          <w:trHeight w:val="20"/>
        </w:trPr>
        <w:tc>
          <w:tcPr>
            <w:tcW w:w="5000" w:type="pct"/>
            <w:gridSpan w:val="8"/>
            <w:shd w:val="clear" w:color="auto" w:fill="D9D9D9" w:themeFill="background1" w:themeFillShade="D9"/>
          </w:tcPr>
          <w:p w14:paraId="322BBD50" w14:textId="45FE42A3" w:rsidR="00624300" w:rsidRPr="00624300" w:rsidRDefault="00624300" w:rsidP="00604046">
            <w:pPr>
              <w:pStyle w:val="Tableheading"/>
              <w:rPr>
                <w:rFonts w:ascii="Calibri" w:hAnsi="Calibri"/>
                <w:color w:val="000000"/>
                <w:sz w:val="20"/>
                <w:szCs w:val="20"/>
              </w:rPr>
            </w:pPr>
            <w:r w:rsidRPr="00624300">
              <w:rPr>
                <w:rFonts w:ascii="Calibri" w:hAnsi="Calibri"/>
                <w:color w:val="000000"/>
                <w:sz w:val="20"/>
                <w:szCs w:val="20"/>
              </w:rPr>
              <w:t>Sex</w:t>
            </w:r>
          </w:p>
        </w:tc>
      </w:tr>
      <w:tr w:rsidR="00604046" w:rsidRPr="001D0858" w14:paraId="54F7B78B" w14:textId="77777777" w:rsidTr="00140BFF">
        <w:trPr>
          <w:trHeight w:val="20"/>
        </w:trPr>
        <w:tc>
          <w:tcPr>
            <w:tcW w:w="690" w:type="pct"/>
          </w:tcPr>
          <w:p w14:paraId="1789519D" w14:textId="77777777" w:rsidR="00604046" w:rsidRPr="00C11A25" w:rsidRDefault="00604046" w:rsidP="00604046">
            <w:pPr>
              <w:pStyle w:val="Tableheading"/>
              <w:rPr>
                <w:rFonts w:cstheme="minorHAnsi"/>
                <w:sz w:val="20"/>
                <w:szCs w:val="20"/>
              </w:rPr>
            </w:pPr>
            <w:r>
              <w:rPr>
                <w:rFonts w:cstheme="minorHAnsi"/>
                <w:sz w:val="20"/>
                <w:szCs w:val="20"/>
              </w:rPr>
              <w:t>Male</w:t>
            </w:r>
          </w:p>
        </w:tc>
        <w:tc>
          <w:tcPr>
            <w:tcW w:w="485" w:type="pct"/>
          </w:tcPr>
          <w:p w14:paraId="0A0CBE84" w14:textId="19E25E52" w:rsidR="00604046" w:rsidRPr="00AF2C5D" w:rsidRDefault="00604046" w:rsidP="00604046">
            <w:pPr>
              <w:pStyle w:val="Tableheading"/>
              <w:rPr>
                <w:rFonts w:ascii="Calibri" w:hAnsi="Calibri"/>
                <w:b w:val="0"/>
                <w:bCs/>
                <w:color w:val="000000"/>
                <w:sz w:val="20"/>
                <w:szCs w:val="20"/>
              </w:rPr>
            </w:pPr>
            <w:r w:rsidRPr="00AF2C5D">
              <w:rPr>
                <w:rFonts w:ascii="Calibri" w:hAnsi="Calibri"/>
                <w:b w:val="0"/>
                <w:bCs/>
                <w:color w:val="000000"/>
                <w:sz w:val="20"/>
                <w:szCs w:val="20"/>
              </w:rPr>
              <w:t>138,242 (32.3%)</w:t>
            </w:r>
          </w:p>
        </w:tc>
        <w:tc>
          <w:tcPr>
            <w:tcW w:w="699" w:type="pct"/>
          </w:tcPr>
          <w:p w14:paraId="25F59690" w14:textId="1C4938EC" w:rsidR="00604046" w:rsidRPr="00AF2C5D" w:rsidRDefault="00604046" w:rsidP="00604046">
            <w:pPr>
              <w:pStyle w:val="Tableheading"/>
              <w:rPr>
                <w:rFonts w:ascii="Calibri" w:hAnsi="Calibri"/>
                <w:b w:val="0"/>
                <w:bCs/>
                <w:color w:val="000000"/>
                <w:sz w:val="20"/>
                <w:szCs w:val="20"/>
              </w:rPr>
            </w:pPr>
            <w:r w:rsidRPr="00AF2C5D">
              <w:rPr>
                <w:rFonts w:ascii="Calibri" w:hAnsi="Calibri"/>
                <w:b w:val="0"/>
                <w:bCs/>
                <w:color w:val="000000"/>
                <w:sz w:val="20"/>
                <w:szCs w:val="20"/>
              </w:rPr>
              <w:t>141,778 (32.7%)</w:t>
            </w:r>
          </w:p>
        </w:tc>
        <w:tc>
          <w:tcPr>
            <w:tcW w:w="625" w:type="pct"/>
          </w:tcPr>
          <w:p w14:paraId="599DC629" w14:textId="40197400" w:rsidR="00604046" w:rsidRPr="00AF2C5D" w:rsidRDefault="00604046" w:rsidP="00604046">
            <w:pPr>
              <w:pStyle w:val="Tableheading"/>
              <w:rPr>
                <w:rFonts w:ascii="Calibri" w:hAnsi="Calibri"/>
                <w:b w:val="0"/>
                <w:bCs/>
                <w:color w:val="000000"/>
                <w:sz w:val="20"/>
                <w:szCs w:val="20"/>
              </w:rPr>
            </w:pPr>
            <w:r w:rsidRPr="00AF2C5D">
              <w:rPr>
                <w:rFonts w:ascii="Calibri" w:hAnsi="Calibri"/>
                <w:b w:val="0"/>
                <w:bCs/>
                <w:color w:val="000000"/>
                <w:sz w:val="20"/>
                <w:szCs w:val="20"/>
              </w:rPr>
              <w:t>136,767 (32.8%)</w:t>
            </w:r>
          </w:p>
        </w:tc>
        <w:tc>
          <w:tcPr>
            <w:tcW w:w="548" w:type="pct"/>
          </w:tcPr>
          <w:p w14:paraId="14C80769" w14:textId="2B83FBAB" w:rsidR="00604046" w:rsidRPr="00AF2C5D" w:rsidRDefault="00604046" w:rsidP="00604046">
            <w:pPr>
              <w:pStyle w:val="Tableheading"/>
              <w:rPr>
                <w:rFonts w:ascii="Calibri" w:hAnsi="Calibri"/>
                <w:b w:val="0"/>
                <w:bCs/>
                <w:color w:val="000000"/>
                <w:sz w:val="20"/>
                <w:szCs w:val="20"/>
              </w:rPr>
            </w:pPr>
            <w:r w:rsidRPr="00AF2C5D">
              <w:rPr>
                <w:rFonts w:ascii="Calibri" w:hAnsi="Calibri"/>
                <w:b w:val="0"/>
                <w:bCs/>
                <w:color w:val="000000"/>
                <w:sz w:val="20"/>
                <w:szCs w:val="20"/>
              </w:rPr>
              <w:t>130,973 (33.1%)</w:t>
            </w:r>
          </w:p>
        </w:tc>
        <w:tc>
          <w:tcPr>
            <w:tcW w:w="702" w:type="pct"/>
          </w:tcPr>
          <w:p w14:paraId="58D10BED" w14:textId="015A9688" w:rsidR="00604046" w:rsidRPr="00AF2C5D" w:rsidRDefault="00604046" w:rsidP="00604046">
            <w:pPr>
              <w:pStyle w:val="Tableheading"/>
              <w:rPr>
                <w:rFonts w:ascii="Calibri" w:hAnsi="Calibri"/>
                <w:b w:val="0"/>
                <w:bCs/>
                <w:color w:val="000000"/>
                <w:sz w:val="20"/>
                <w:szCs w:val="20"/>
              </w:rPr>
            </w:pPr>
            <w:r w:rsidRPr="00AF2C5D">
              <w:rPr>
                <w:rFonts w:ascii="Calibri" w:hAnsi="Calibri"/>
                <w:b w:val="0"/>
                <w:bCs/>
                <w:color w:val="000000"/>
                <w:sz w:val="20"/>
                <w:szCs w:val="20"/>
              </w:rPr>
              <w:t>127,224 (33.3%)</w:t>
            </w:r>
          </w:p>
        </w:tc>
        <w:tc>
          <w:tcPr>
            <w:tcW w:w="625" w:type="pct"/>
          </w:tcPr>
          <w:p w14:paraId="66C3798F" w14:textId="0B4D96DB" w:rsidR="00604046" w:rsidRPr="00AF2C5D" w:rsidRDefault="00604046" w:rsidP="00604046">
            <w:pPr>
              <w:pStyle w:val="Tableheading"/>
              <w:rPr>
                <w:rFonts w:ascii="Calibri" w:hAnsi="Calibri"/>
                <w:b w:val="0"/>
                <w:bCs/>
                <w:color w:val="000000"/>
                <w:sz w:val="20"/>
                <w:szCs w:val="20"/>
              </w:rPr>
            </w:pPr>
            <w:r w:rsidRPr="00AF2C5D">
              <w:rPr>
                <w:rFonts w:ascii="Calibri" w:hAnsi="Calibri"/>
                <w:b w:val="0"/>
                <w:bCs/>
                <w:color w:val="000000"/>
                <w:sz w:val="20"/>
                <w:szCs w:val="20"/>
              </w:rPr>
              <w:t>132,053 (33.6%)</w:t>
            </w:r>
          </w:p>
        </w:tc>
        <w:tc>
          <w:tcPr>
            <w:tcW w:w="625" w:type="pct"/>
          </w:tcPr>
          <w:p w14:paraId="741B4374" w14:textId="3AA112EC" w:rsidR="00604046" w:rsidRPr="00AF2C5D" w:rsidRDefault="00604046" w:rsidP="00604046">
            <w:pPr>
              <w:pStyle w:val="Tableheading"/>
              <w:rPr>
                <w:rFonts w:ascii="Calibri" w:hAnsi="Calibri"/>
                <w:b w:val="0"/>
                <w:bCs/>
                <w:color w:val="000000"/>
                <w:sz w:val="20"/>
                <w:szCs w:val="20"/>
              </w:rPr>
            </w:pPr>
            <w:r w:rsidRPr="00AF2C5D">
              <w:rPr>
                <w:rFonts w:ascii="Calibri" w:hAnsi="Calibri"/>
                <w:b w:val="0"/>
                <w:bCs/>
                <w:color w:val="000000"/>
                <w:sz w:val="20"/>
                <w:szCs w:val="20"/>
              </w:rPr>
              <w:t>136,952 (33.7%)</w:t>
            </w:r>
          </w:p>
        </w:tc>
      </w:tr>
      <w:tr w:rsidR="00604046" w:rsidRPr="001D0858" w14:paraId="0F619B53" w14:textId="77777777" w:rsidTr="00140BFF">
        <w:trPr>
          <w:trHeight w:val="20"/>
        </w:trPr>
        <w:tc>
          <w:tcPr>
            <w:tcW w:w="690" w:type="pct"/>
          </w:tcPr>
          <w:p w14:paraId="3E4939D2" w14:textId="77777777" w:rsidR="00604046" w:rsidRPr="00C11A25" w:rsidRDefault="00604046" w:rsidP="00604046">
            <w:pPr>
              <w:pStyle w:val="Tableheading"/>
              <w:rPr>
                <w:rFonts w:cstheme="minorHAnsi"/>
                <w:sz w:val="20"/>
                <w:szCs w:val="20"/>
              </w:rPr>
            </w:pPr>
            <w:r>
              <w:rPr>
                <w:rFonts w:cstheme="minorHAnsi"/>
                <w:sz w:val="20"/>
                <w:szCs w:val="20"/>
              </w:rPr>
              <w:t>Female</w:t>
            </w:r>
          </w:p>
        </w:tc>
        <w:tc>
          <w:tcPr>
            <w:tcW w:w="485" w:type="pct"/>
          </w:tcPr>
          <w:p w14:paraId="1A3BFD77" w14:textId="505FB206" w:rsidR="00604046" w:rsidRPr="00AF2C5D" w:rsidRDefault="00604046" w:rsidP="00604046">
            <w:pPr>
              <w:pStyle w:val="Tableheading"/>
              <w:rPr>
                <w:rFonts w:ascii="Calibri" w:hAnsi="Calibri"/>
                <w:b w:val="0"/>
                <w:bCs/>
                <w:color w:val="000000"/>
                <w:sz w:val="20"/>
                <w:szCs w:val="20"/>
              </w:rPr>
            </w:pPr>
            <w:r w:rsidRPr="00AF2C5D">
              <w:rPr>
                <w:rFonts w:ascii="Calibri" w:hAnsi="Calibri"/>
                <w:b w:val="0"/>
                <w:bCs/>
                <w:color w:val="000000"/>
                <w:sz w:val="20"/>
                <w:szCs w:val="20"/>
              </w:rPr>
              <w:t>289,284 (67.7%)</w:t>
            </w:r>
          </w:p>
        </w:tc>
        <w:tc>
          <w:tcPr>
            <w:tcW w:w="699" w:type="pct"/>
          </w:tcPr>
          <w:p w14:paraId="0A777F59" w14:textId="023D80E0" w:rsidR="00604046" w:rsidRPr="00AF2C5D" w:rsidRDefault="00604046" w:rsidP="00604046">
            <w:pPr>
              <w:pStyle w:val="Tableheading"/>
              <w:rPr>
                <w:rFonts w:ascii="Calibri" w:hAnsi="Calibri"/>
                <w:b w:val="0"/>
                <w:bCs/>
                <w:color w:val="000000"/>
                <w:sz w:val="20"/>
                <w:szCs w:val="20"/>
              </w:rPr>
            </w:pPr>
            <w:r w:rsidRPr="00AF2C5D">
              <w:rPr>
                <w:rFonts w:ascii="Calibri" w:hAnsi="Calibri"/>
                <w:b w:val="0"/>
                <w:bCs/>
                <w:color w:val="000000"/>
                <w:sz w:val="20"/>
                <w:szCs w:val="20"/>
              </w:rPr>
              <w:t>291,301 (67.3%)</w:t>
            </w:r>
          </w:p>
        </w:tc>
        <w:tc>
          <w:tcPr>
            <w:tcW w:w="625" w:type="pct"/>
          </w:tcPr>
          <w:p w14:paraId="255D26E4" w14:textId="0C85CC0C" w:rsidR="00604046" w:rsidRPr="00AF2C5D" w:rsidRDefault="00604046" w:rsidP="00604046">
            <w:pPr>
              <w:pStyle w:val="Tableheading"/>
              <w:rPr>
                <w:rFonts w:ascii="Calibri" w:hAnsi="Calibri"/>
                <w:b w:val="0"/>
                <w:bCs/>
                <w:color w:val="000000"/>
                <w:sz w:val="20"/>
                <w:szCs w:val="20"/>
              </w:rPr>
            </w:pPr>
            <w:r w:rsidRPr="00AF2C5D">
              <w:rPr>
                <w:rFonts w:ascii="Calibri" w:hAnsi="Calibri"/>
                <w:b w:val="0"/>
                <w:bCs/>
                <w:color w:val="000000"/>
                <w:sz w:val="20"/>
                <w:szCs w:val="20"/>
              </w:rPr>
              <w:t>280,030 (67.2%)</w:t>
            </w:r>
          </w:p>
        </w:tc>
        <w:tc>
          <w:tcPr>
            <w:tcW w:w="548" w:type="pct"/>
          </w:tcPr>
          <w:p w14:paraId="01A9BD18" w14:textId="03F1A475" w:rsidR="00604046" w:rsidRPr="00AF2C5D" w:rsidRDefault="00604046" w:rsidP="00604046">
            <w:pPr>
              <w:pStyle w:val="Tableheading"/>
              <w:rPr>
                <w:rFonts w:ascii="Calibri" w:hAnsi="Calibri"/>
                <w:b w:val="0"/>
                <w:bCs/>
                <w:color w:val="000000"/>
                <w:sz w:val="20"/>
                <w:szCs w:val="20"/>
              </w:rPr>
            </w:pPr>
            <w:r w:rsidRPr="00AF2C5D">
              <w:rPr>
                <w:rFonts w:ascii="Calibri" w:hAnsi="Calibri"/>
                <w:b w:val="0"/>
                <w:bCs/>
                <w:color w:val="000000"/>
                <w:sz w:val="20"/>
                <w:szCs w:val="20"/>
              </w:rPr>
              <w:t>264,394 (66.9%)</w:t>
            </w:r>
          </w:p>
        </w:tc>
        <w:tc>
          <w:tcPr>
            <w:tcW w:w="702" w:type="pct"/>
          </w:tcPr>
          <w:p w14:paraId="67C7E109" w14:textId="683EDA88" w:rsidR="00604046" w:rsidRPr="00AF2C5D" w:rsidRDefault="00604046" w:rsidP="00604046">
            <w:pPr>
              <w:pStyle w:val="Tableheading"/>
              <w:rPr>
                <w:rFonts w:ascii="Calibri" w:hAnsi="Calibri"/>
                <w:b w:val="0"/>
                <w:bCs/>
                <w:color w:val="000000"/>
                <w:sz w:val="20"/>
                <w:szCs w:val="20"/>
              </w:rPr>
            </w:pPr>
            <w:r w:rsidRPr="00AF2C5D">
              <w:rPr>
                <w:rFonts w:ascii="Calibri" w:hAnsi="Calibri"/>
                <w:b w:val="0"/>
                <w:bCs/>
                <w:color w:val="000000"/>
                <w:sz w:val="20"/>
                <w:szCs w:val="20"/>
              </w:rPr>
              <w:t>254,447 (66.7%)</w:t>
            </w:r>
          </w:p>
        </w:tc>
        <w:tc>
          <w:tcPr>
            <w:tcW w:w="625" w:type="pct"/>
          </w:tcPr>
          <w:p w14:paraId="7A11139F" w14:textId="4E5293A3" w:rsidR="00604046" w:rsidRPr="00AF2C5D" w:rsidRDefault="00604046" w:rsidP="00604046">
            <w:pPr>
              <w:pStyle w:val="Tableheading"/>
              <w:rPr>
                <w:rFonts w:ascii="Calibri" w:hAnsi="Calibri"/>
                <w:b w:val="0"/>
                <w:bCs/>
                <w:color w:val="000000"/>
                <w:sz w:val="20"/>
                <w:szCs w:val="20"/>
              </w:rPr>
            </w:pPr>
            <w:r w:rsidRPr="00AF2C5D">
              <w:rPr>
                <w:rFonts w:ascii="Calibri" w:hAnsi="Calibri"/>
                <w:b w:val="0"/>
                <w:bCs/>
                <w:color w:val="000000"/>
                <w:sz w:val="20"/>
                <w:szCs w:val="20"/>
              </w:rPr>
              <w:t>260,944 (66.4%)</w:t>
            </w:r>
          </w:p>
        </w:tc>
        <w:tc>
          <w:tcPr>
            <w:tcW w:w="625" w:type="pct"/>
          </w:tcPr>
          <w:p w14:paraId="7C2AC201" w14:textId="50F6AD4E" w:rsidR="00604046" w:rsidRPr="00AF2C5D" w:rsidRDefault="00604046" w:rsidP="00604046">
            <w:pPr>
              <w:pStyle w:val="Tableheading"/>
              <w:rPr>
                <w:rFonts w:ascii="Calibri" w:hAnsi="Calibri"/>
                <w:b w:val="0"/>
                <w:bCs/>
                <w:color w:val="000000"/>
                <w:sz w:val="20"/>
                <w:szCs w:val="20"/>
              </w:rPr>
            </w:pPr>
            <w:r w:rsidRPr="00AF2C5D">
              <w:rPr>
                <w:rFonts w:ascii="Calibri" w:hAnsi="Calibri"/>
                <w:b w:val="0"/>
                <w:bCs/>
                <w:color w:val="000000"/>
                <w:sz w:val="20"/>
                <w:szCs w:val="20"/>
              </w:rPr>
              <w:t>269,953 (66.3%)</w:t>
            </w:r>
          </w:p>
        </w:tc>
      </w:tr>
      <w:tr w:rsidR="00A90492" w:rsidRPr="001D0858" w14:paraId="5C98DC65" w14:textId="77777777" w:rsidTr="00140BFF">
        <w:trPr>
          <w:trHeight w:val="20"/>
        </w:trPr>
        <w:tc>
          <w:tcPr>
            <w:tcW w:w="5000" w:type="pct"/>
            <w:gridSpan w:val="8"/>
            <w:shd w:val="clear" w:color="auto" w:fill="D9D9D9" w:themeFill="background1" w:themeFillShade="D9"/>
          </w:tcPr>
          <w:p w14:paraId="3E624FB6" w14:textId="77777777" w:rsidR="00A90492" w:rsidRPr="00F00E48" w:rsidRDefault="00A90492" w:rsidP="006C5C73">
            <w:pPr>
              <w:pStyle w:val="Tableheading"/>
              <w:rPr>
                <w:rFonts w:cstheme="minorHAnsi"/>
                <w:sz w:val="20"/>
                <w:szCs w:val="20"/>
              </w:rPr>
            </w:pPr>
            <w:r w:rsidRPr="00F00E48">
              <w:rPr>
                <w:rFonts w:cstheme="minorHAnsi"/>
                <w:sz w:val="20"/>
                <w:szCs w:val="20"/>
              </w:rPr>
              <w:t>Age</w:t>
            </w:r>
          </w:p>
        </w:tc>
      </w:tr>
      <w:tr w:rsidR="006F413B" w:rsidRPr="001D0858" w14:paraId="1889325D" w14:textId="77777777" w:rsidTr="00140BFF">
        <w:trPr>
          <w:trHeight w:val="20"/>
        </w:trPr>
        <w:tc>
          <w:tcPr>
            <w:tcW w:w="690" w:type="pct"/>
          </w:tcPr>
          <w:p w14:paraId="6F4C0261" w14:textId="77777777" w:rsidR="006F413B" w:rsidRDefault="006F413B" w:rsidP="006F413B">
            <w:pPr>
              <w:pStyle w:val="Tableheading"/>
              <w:rPr>
                <w:rFonts w:cstheme="minorHAnsi"/>
                <w:sz w:val="20"/>
                <w:szCs w:val="20"/>
              </w:rPr>
            </w:pPr>
            <w:r>
              <w:rPr>
                <w:rFonts w:cstheme="minorHAnsi"/>
                <w:sz w:val="20"/>
                <w:szCs w:val="20"/>
              </w:rPr>
              <w:lastRenderedPageBreak/>
              <w:t>0–14 years</w:t>
            </w:r>
          </w:p>
        </w:tc>
        <w:tc>
          <w:tcPr>
            <w:tcW w:w="485" w:type="pct"/>
          </w:tcPr>
          <w:p w14:paraId="52042E76" w14:textId="0D695C76"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1,885 (0.4%)</w:t>
            </w:r>
          </w:p>
        </w:tc>
        <w:tc>
          <w:tcPr>
            <w:tcW w:w="699" w:type="pct"/>
          </w:tcPr>
          <w:p w14:paraId="05773C03" w14:textId="36A68EC9"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 xml:space="preserve">2,009 </w:t>
            </w:r>
            <w:r w:rsidR="006768A4">
              <w:rPr>
                <w:rFonts w:ascii="Calibri" w:hAnsi="Calibri"/>
                <w:b w:val="0"/>
                <w:bCs/>
                <w:color w:val="000000"/>
                <w:sz w:val="20"/>
                <w:szCs w:val="20"/>
              </w:rPr>
              <w:br/>
            </w:r>
            <w:r w:rsidRPr="00AF2C5D">
              <w:rPr>
                <w:rFonts w:ascii="Calibri" w:hAnsi="Calibri"/>
                <w:b w:val="0"/>
                <w:bCs/>
                <w:color w:val="000000"/>
                <w:sz w:val="20"/>
                <w:szCs w:val="20"/>
              </w:rPr>
              <w:t>(0.5%)</w:t>
            </w:r>
          </w:p>
        </w:tc>
        <w:tc>
          <w:tcPr>
            <w:tcW w:w="625" w:type="pct"/>
          </w:tcPr>
          <w:p w14:paraId="4A45FC15" w14:textId="2EC09022"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 xml:space="preserve">1,966 </w:t>
            </w:r>
            <w:r w:rsidR="006768A4">
              <w:rPr>
                <w:rFonts w:ascii="Calibri" w:hAnsi="Calibri"/>
                <w:b w:val="0"/>
                <w:bCs/>
                <w:color w:val="000000"/>
                <w:sz w:val="20"/>
                <w:szCs w:val="20"/>
              </w:rPr>
              <w:br/>
            </w:r>
            <w:r w:rsidRPr="00AF2C5D">
              <w:rPr>
                <w:rFonts w:ascii="Calibri" w:hAnsi="Calibri"/>
                <w:b w:val="0"/>
                <w:bCs/>
                <w:color w:val="000000"/>
                <w:sz w:val="20"/>
                <w:szCs w:val="20"/>
              </w:rPr>
              <w:t>(0.5%)</w:t>
            </w:r>
          </w:p>
        </w:tc>
        <w:tc>
          <w:tcPr>
            <w:tcW w:w="548" w:type="pct"/>
          </w:tcPr>
          <w:p w14:paraId="79E485EC" w14:textId="2D86EC0F"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1,909 (0.5%)</w:t>
            </w:r>
          </w:p>
        </w:tc>
        <w:tc>
          <w:tcPr>
            <w:tcW w:w="702" w:type="pct"/>
          </w:tcPr>
          <w:p w14:paraId="4EF295D6" w14:textId="2C663D66"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 xml:space="preserve">1,889 </w:t>
            </w:r>
            <w:r w:rsidR="006768A4">
              <w:rPr>
                <w:rFonts w:ascii="Calibri" w:hAnsi="Calibri"/>
                <w:b w:val="0"/>
                <w:bCs/>
                <w:color w:val="000000"/>
                <w:sz w:val="20"/>
                <w:szCs w:val="20"/>
              </w:rPr>
              <w:br/>
            </w:r>
            <w:r w:rsidRPr="00AF2C5D">
              <w:rPr>
                <w:rFonts w:ascii="Calibri" w:hAnsi="Calibri"/>
                <w:b w:val="0"/>
                <w:bCs/>
                <w:color w:val="000000"/>
                <w:sz w:val="20"/>
                <w:szCs w:val="20"/>
              </w:rPr>
              <w:t>(0.5%)</w:t>
            </w:r>
          </w:p>
        </w:tc>
        <w:tc>
          <w:tcPr>
            <w:tcW w:w="625" w:type="pct"/>
          </w:tcPr>
          <w:p w14:paraId="4B6B0A2F" w14:textId="694E2BBF"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 xml:space="preserve">2,026 </w:t>
            </w:r>
            <w:r w:rsidR="006768A4">
              <w:rPr>
                <w:rFonts w:ascii="Calibri" w:hAnsi="Calibri"/>
                <w:b w:val="0"/>
                <w:bCs/>
                <w:color w:val="000000"/>
                <w:sz w:val="20"/>
                <w:szCs w:val="20"/>
              </w:rPr>
              <w:br/>
            </w:r>
            <w:r w:rsidRPr="00AF2C5D">
              <w:rPr>
                <w:rFonts w:ascii="Calibri" w:hAnsi="Calibri"/>
                <w:b w:val="0"/>
                <w:bCs/>
                <w:color w:val="000000"/>
                <w:sz w:val="20"/>
                <w:szCs w:val="20"/>
              </w:rPr>
              <w:t>(0.5%)</w:t>
            </w:r>
          </w:p>
        </w:tc>
        <w:tc>
          <w:tcPr>
            <w:tcW w:w="625" w:type="pct"/>
          </w:tcPr>
          <w:p w14:paraId="647285F0" w14:textId="76F13957"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 xml:space="preserve">1,968 </w:t>
            </w:r>
            <w:r w:rsidR="006768A4">
              <w:rPr>
                <w:rFonts w:ascii="Calibri" w:hAnsi="Calibri"/>
                <w:b w:val="0"/>
                <w:bCs/>
                <w:color w:val="000000"/>
                <w:sz w:val="20"/>
                <w:szCs w:val="20"/>
              </w:rPr>
              <w:br/>
            </w:r>
            <w:r w:rsidRPr="00AF2C5D">
              <w:rPr>
                <w:rFonts w:ascii="Calibri" w:hAnsi="Calibri"/>
                <w:b w:val="0"/>
                <w:bCs/>
                <w:color w:val="000000"/>
                <w:sz w:val="20"/>
                <w:szCs w:val="20"/>
              </w:rPr>
              <w:t>(0.5%)</w:t>
            </w:r>
          </w:p>
        </w:tc>
      </w:tr>
      <w:tr w:rsidR="006F413B" w:rsidRPr="001D0858" w14:paraId="290139BC" w14:textId="77777777" w:rsidTr="00140BFF">
        <w:trPr>
          <w:trHeight w:val="20"/>
        </w:trPr>
        <w:tc>
          <w:tcPr>
            <w:tcW w:w="690" w:type="pct"/>
          </w:tcPr>
          <w:p w14:paraId="625DDC05" w14:textId="77777777" w:rsidR="006F413B" w:rsidRDefault="006F413B" w:rsidP="006F413B">
            <w:pPr>
              <w:pStyle w:val="Tableheading"/>
              <w:rPr>
                <w:rFonts w:cstheme="minorHAnsi"/>
                <w:sz w:val="20"/>
                <w:szCs w:val="20"/>
              </w:rPr>
            </w:pPr>
            <w:r>
              <w:rPr>
                <w:rFonts w:cstheme="minorHAnsi"/>
                <w:sz w:val="20"/>
                <w:szCs w:val="20"/>
              </w:rPr>
              <w:t>15–44 years</w:t>
            </w:r>
          </w:p>
        </w:tc>
        <w:tc>
          <w:tcPr>
            <w:tcW w:w="485" w:type="pct"/>
          </w:tcPr>
          <w:p w14:paraId="45CE9B89" w14:textId="45BF739D"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14,826 (3.5%)</w:t>
            </w:r>
          </w:p>
        </w:tc>
        <w:tc>
          <w:tcPr>
            <w:tcW w:w="699" w:type="pct"/>
          </w:tcPr>
          <w:p w14:paraId="2231A9F1" w14:textId="1F31C195"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 xml:space="preserve">15,222 </w:t>
            </w:r>
            <w:r w:rsidR="006768A4">
              <w:rPr>
                <w:rFonts w:ascii="Calibri" w:hAnsi="Calibri"/>
                <w:b w:val="0"/>
                <w:bCs/>
                <w:color w:val="000000"/>
                <w:sz w:val="20"/>
                <w:szCs w:val="20"/>
              </w:rPr>
              <w:br/>
            </w:r>
            <w:r w:rsidRPr="00AF2C5D">
              <w:rPr>
                <w:rFonts w:ascii="Calibri" w:hAnsi="Calibri"/>
                <w:b w:val="0"/>
                <w:bCs/>
                <w:color w:val="000000"/>
                <w:sz w:val="20"/>
                <w:szCs w:val="20"/>
              </w:rPr>
              <w:t>(3.5%)</w:t>
            </w:r>
          </w:p>
        </w:tc>
        <w:tc>
          <w:tcPr>
            <w:tcW w:w="625" w:type="pct"/>
          </w:tcPr>
          <w:p w14:paraId="66514DDA" w14:textId="44569FA3"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14,243 (3.4%)</w:t>
            </w:r>
          </w:p>
        </w:tc>
        <w:tc>
          <w:tcPr>
            <w:tcW w:w="548" w:type="pct"/>
          </w:tcPr>
          <w:p w14:paraId="58249317" w14:textId="4A36FA9E"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13,337 (3.4%)</w:t>
            </w:r>
          </w:p>
        </w:tc>
        <w:tc>
          <w:tcPr>
            <w:tcW w:w="702" w:type="pct"/>
          </w:tcPr>
          <w:p w14:paraId="0E2BAC9B" w14:textId="52DC3816"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 xml:space="preserve">12,600 </w:t>
            </w:r>
            <w:r w:rsidR="006768A4">
              <w:rPr>
                <w:rFonts w:ascii="Calibri" w:hAnsi="Calibri"/>
                <w:b w:val="0"/>
                <w:bCs/>
                <w:color w:val="000000"/>
                <w:sz w:val="20"/>
                <w:szCs w:val="20"/>
              </w:rPr>
              <w:br/>
            </w:r>
            <w:r w:rsidRPr="00AF2C5D">
              <w:rPr>
                <w:rFonts w:ascii="Calibri" w:hAnsi="Calibri"/>
                <w:b w:val="0"/>
                <w:bCs/>
                <w:color w:val="000000"/>
                <w:sz w:val="20"/>
                <w:szCs w:val="20"/>
              </w:rPr>
              <w:t>(3.3%)</w:t>
            </w:r>
          </w:p>
        </w:tc>
        <w:tc>
          <w:tcPr>
            <w:tcW w:w="625" w:type="pct"/>
          </w:tcPr>
          <w:p w14:paraId="3C896238" w14:textId="47409264"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13,720 (3.5%)</w:t>
            </w:r>
          </w:p>
        </w:tc>
        <w:tc>
          <w:tcPr>
            <w:tcW w:w="625" w:type="pct"/>
          </w:tcPr>
          <w:p w14:paraId="7D89C2C0" w14:textId="133CD41B"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14,482 (3.6%)</w:t>
            </w:r>
          </w:p>
        </w:tc>
      </w:tr>
      <w:tr w:rsidR="006F413B" w:rsidRPr="001D0858" w14:paraId="5BEF033A" w14:textId="77777777" w:rsidTr="00140BFF">
        <w:trPr>
          <w:trHeight w:val="20"/>
        </w:trPr>
        <w:tc>
          <w:tcPr>
            <w:tcW w:w="690" w:type="pct"/>
          </w:tcPr>
          <w:p w14:paraId="2F10B00C" w14:textId="77777777" w:rsidR="006F413B" w:rsidRDefault="006F413B" w:rsidP="006F413B">
            <w:pPr>
              <w:pStyle w:val="Tableheading"/>
              <w:rPr>
                <w:rFonts w:cstheme="minorHAnsi"/>
                <w:sz w:val="20"/>
                <w:szCs w:val="20"/>
              </w:rPr>
            </w:pPr>
            <w:r>
              <w:rPr>
                <w:rFonts w:cstheme="minorHAnsi"/>
                <w:sz w:val="20"/>
                <w:szCs w:val="20"/>
              </w:rPr>
              <w:t>45–64 years</w:t>
            </w:r>
          </w:p>
        </w:tc>
        <w:tc>
          <w:tcPr>
            <w:tcW w:w="485" w:type="pct"/>
          </w:tcPr>
          <w:p w14:paraId="2E3E9287" w14:textId="1FA1D81E"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62,282 (14.6%)</w:t>
            </w:r>
          </w:p>
        </w:tc>
        <w:tc>
          <w:tcPr>
            <w:tcW w:w="699" w:type="pct"/>
          </w:tcPr>
          <w:p w14:paraId="31881A8A" w14:textId="1EECB53E"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61,873 (14.3%)</w:t>
            </w:r>
          </w:p>
        </w:tc>
        <w:tc>
          <w:tcPr>
            <w:tcW w:w="625" w:type="pct"/>
          </w:tcPr>
          <w:p w14:paraId="4D6EDD46" w14:textId="79F1C3CB"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58,182 (14%)</w:t>
            </w:r>
          </w:p>
        </w:tc>
        <w:tc>
          <w:tcPr>
            <w:tcW w:w="548" w:type="pct"/>
          </w:tcPr>
          <w:p w14:paraId="312BA8A9" w14:textId="4AF12C65"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54,097 (13.7%)</w:t>
            </w:r>
          </w:p>
        </w:tc>
        <w:tc>
          <w:tcPr>
            <w:tcW w:w="702" w:type="pct"/>
          </w:tcPr>
          <w:p w14:paraId="72F23A40" w14:textId="2140FD07"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52,452 (13.7%)</w:t>
            </w:r>
          </w:p>
        </w:tc>
        <w:tc>
          <w:tcPr>
            <w:tcW w:w="625" w:type="pct"/>
          </w:tcPr>
          <w:p w14:paraId="51B1A7CE" w14:textId="5537C351"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55,392 (14.1%)</w:t>
            </w:r>
          </w:p>
        </w:tc>
        <w:tc>
          <w:tcPr>
            <w:tcW w:w="625" w:type="pct"/>
          </w:tcPr>
          <w:p w14:paraId="277F5BBC" w14:textId="574CE918"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57,763 (14.2%)</w:t>
            </w:r>
          </w:p>
        </w:tc>
      </w:tr>
      <w:tr w:rsidR="006F413B" w:rsidRPr="001D0858" w14:paraId="101F0974" w14:textId="77777777" w:rsidTr="00140BFF">
        <w:trPr>
          <w:trHeight w:val="20"/>
        </w:trPr>
        <w:tc>
          <w:tcPr>
            <w:tcW w:w="690" w:type="pct"/>
          </w:tcPr>
          <w:p w14:paraId="7B5BB04B" w14:textId="77777777" w:rsidR="006F413B" w:rsidRDefault="006F413B" w:rsidP="006F413B">
            <w:pPr>
              <w:pStyle w:val="Tableheading"/>
              <w:rPr>
                <w:rFonts w:cstheme="minorHAnsi"/>
                <w:sz w:val="20"/>
                <w:szCs w:val="20"/>
              </w:rPr>
            </w:pPr>
            <w:r>
              <w:rPr>
                <w:rFonts w:cstheme="minorHAnsi"/>
                <w:sz w:val="20"/>
                <w:szCs w:val="20"/>
              </w:rPr>
              <w:t>65+ years</w:t>
            </w:r>
          </w:p>
        </w:tc>
        <w:tc>
          <w:tcPr>
            <w:tcW w:w="485" w:type="pct"/>
          </w:tcPr>
          <w:p w14:paraId="0787207D" w14:textId="3C97226C"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348,533 (81.5%)</w:t>
            </w:r>
          </w:p>
        </w:tc>
        <w:tc>
          <w:tcPr>
            <w:tcW w:w="699" w:type="pct"/>
          </w:tcPr>
          <w:p w14:paraId="65F61CF8" w14:textId="0D1067DF"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353,975 (81.7%)</w:t>
            </w:r>
          </w:p>
        </w:tc>
        <w:tc>
          <w:tcPr>
            <w:tcW w:w="625" w:type="pct"/>
          </w:tcPr>
          <w:p w14:paraId="2DC253D3" w14:textId="496D994C"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342,406 (82.2%)</w:t>
            </w:r>
          </w:p>
        </w:tc>
        <w:tc>
          <w:tcPr>
            <w:tcW w:w="548" w:type="pct"/>
          </w:tcPr>
          <w:p w14:paraId="1316978D" w14:textId="0C9ED6CC"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326,024 (82.5%)</w:t>
            </w:r>
          </w:p>
        </w:tc>
        <w:tc>
          <w:tcPr>
            <w:tcW w:w="702" w:type="pct"/>
          </w:tcPr>
          <w:p w14:paraId="64C0C427" w14:textId="44A30FF3"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314,730 (82.5%)</w:t>
            </w:r>
          </w:p>
        </w:tc>
        <w:tc>
          <w:tcPr>
            <w:tcW w:w="625" w:type="pct"/>
          </w:tcPr>
          <w:p w14:paraId="5231F464" w14:textId="3EA7ADD3"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321,859 (81.9%)</w:t>
            </w:r>
          </w:p>
        </w:tc>
        <w:tc>
          <w:tcPr>
            <w:tcW w:w="625" w:type="pct"/>
          </w:tcPr>
          <w:p w14:paraId="61799391" w14:textId="41C45B9B" w:rsidR="006F413B" w:rsidRPr="00AF2C5D" w:rsidRDefault="006F413B" w:rsidP="006F413B">
            <w:pPr>
              <w:pStyle w:val="Tableheading"/>
              <w:rPr>
                <w:rFonts w:ascii="Calibri" w:hAnsi="Calibri"/>
                <w:b w:val="0"/>
                <w:bCs/>
                <w:color w:val="000000"/>
                <w:sz w:val="20"/>
                <w:szCs w:val="20"/>
              </w:rPr>
            </w:pPr>
            <w:r w:rsidRPr="00AF2C5D">
              <w:rPr>
                <w:rFonts w:ascii="Calibri" w:hAnsi="Calibri"/>
                <w:b w:val="0"/>
                <w:bCs/>
                <w:color w:val="000000"/>
                <w:sz w:val="20"/>
                <w:szCs w:val="20"/>
              </w:rPr>
              <w:t>332,692 (81.8%)</w:t>
            </w:r>
          </w:p>
        </w:tc>
      </w:tr>
      <w:tr w:rsidR="00A90492" w:rsidRPr="001D0858" w14:paraId="23AB4E71" w14:textId="77777777" w:rsidTr="00140BFF">
        <w:trPr>
          <w:trHeight w:val="20"/>
        </w:trPr>
        <w:tc>
          <w:tcPr>
            <w:tcW w:w="5000" w:type="pct"/>
            <w:gridSpan w:val="8"/>
            <w:shd w:val="clear" w:color="auto" w:fill="D9D9D9" w:themeFill="background1" w:themeFillShade="D9"/>
          </w:tcPr>
          <w:p w14:paraId="0FC56B1F" w14:textId="77777777" w:rsidR="00A90492" w:rsidRDefault="00A90492" w:rsidP="006C5C73">
            <w:pPr>
              <w:pStyle w:val="Tableheading"/>
              <w:rPr>
                <w:rFonts w:cstheme="minorHAnsi"/>
                <w:b w:val="0"/>
                <w:sz w:val="20"/>
                <w:szCs w:val="20"/>
              </w:rPr>
            </w:pPr>
            <w:r>
              <w:rPr>
                <w:rFonts w:cstheme="minorHAnsi"/>
                <w:sz w:val="20"/>
                <w:szCs w:val="20"/>
              </w:rPr>
              <w:t>Age-sex</w:t>
            </w:r>
          </w:p>
        </w:tc>
      </w:tr>
      <w:tr w:rsidR="00AF2C5D" w:rsidRPr="001D0858" w14:paraId="31723227" w14:textId="77777777" w:rsidTr="00140BFF">
        <w:trPr>
          <w:trHeight w:val="20"/>
        </w:trPr>
        <w:tc>
          <w:tcPr>
            <w:tcW w:w="690" w:type="pct"/>
          </w:tcPr>
          <w:p w14:paraId="7DED1825" w14:textId="77777777" w:rsidR="00AF2C5D" w:rsidRPr="004C7B69" w:rsidRDefault="00AF2C5D" w:rsidP="00AF2C5D">
            <w:pPr>
              <w:pStyle w:val="Tableheading"/>
              <w:rPr>
                <w:rFonts w:cstheme="minorHAnsi"/>
                <w:sz w:val="20"/>
                <w:szCs w:val="20"/>
              </w:rPr>
            </w:pPr>
            <w:r>
              <w:rPr>
                <w:rFonts w:cstheme="minorHAnsi"/>
                <w:sz w:val="20"/>
                <w:szCs w:val="20"/>
              </w:rPr>
              <w:t xml:space="preserve">Male </w:t>
            </w:r>
            <w:r w:rsidRPr="00DD3AF9">
              <w:rPr>
                <w:rFonts w:cstheme="minorHAnsi"/>
                <w:sz w:val="20"/>
                <w:szCs w:val="20"/>
              </w:rPr>
              <w:t>0–14 years</w:t>
            </w:r>
          </w:p>
        </w:tc>
        <w:tc>
          <w:tcPr>
            <w:tcW w:w="485" w:type="pct"/>
          </w:tcPr>
          <w:p w14:paraId="0BC42E25" w14:textId="5EE5E1AD"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1,054 (0.2%)</w:t>
            </w:r>
          </w:p>
        </w:tc>
        <w:tc>
          <w:tcPr>
            <w:tcW w:w="699" w:type="pct"/>
          </w:tcPr>
          <w:p w14:paraId="002AE7BC" w14:textId="41DC4525"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1,152 </w:t>
            </w:r>
            <w:r w:rsidR="006768A4">
              <w:rPr>
                <w:rFonts w:ascii="Calibri" w:hAnsi="Calibri"/>
                <w:b w:val="0"/>
                <w:bCs/>
                <w:color w:val="000000"/>
                <w:sz w:val="20"/>
                <w:szCs w:val="20"/>
              </w:rPr>
              <w:br/>
            </w:r>
            <w:r w:rsidRPr="00AF2C5D">
              <w:rPr>
                <w:rFonts w:ascii="Calibri" w:hAnsi="Calibri"/>
                <w:b w:val="0"/>
                <w:bCs/>
                <w:color w:val="000000"/>
                <w:sz w:val="20"/>
                <w:szCs w:val="20"/>
              </w:rPr>
              <w:t>(0.3%)</w:t>
            </w:r>
          </w:p>
        </w:tc>
        <w:tc>
          <w:tcPr>
            <w:tcW w:w="625" w:type="pct"/>
          </w:tcPr>
          <w:p w14:paraId="0908C3CF" w14:textId="65607E5B"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1,124 </w:t>
            </w:r>
            <w:r w:rsidR="006768A4">
              <w:rPr>
                <w:rFonts w:ascii="Calibri" w:hAnsi="Calibri"/>
                <w:b w:val="0"/>
                <w:bCs/>
                <w:color w:val="000000"/>
                <w:sz w:val="20"/>
                <w:szCs w:val="20"/>
              </w:rPr>
              <w:br/>
            </w:r>
            <w:r w:rsidRPr="00AF2C5D">
              <w:rPr>
                <w:rFonts w:ascii="Calibri" w:hAnsi="Calibri"/>
                <w:b w:val="0"/>
                <w:bCs/>
                <w:color w:val="000000"/>
                <w:sz w:val="20"/>
                <w:szCs w:val="20"/>
              </w:rPr>
              <w:t>(0.3%)</w:t>
            </w:r>
          </w:p>
        </w:tc>
        <w:tc>
          <w:tcPr>
            <w:tcW w:w="548" w:type="pct"/>
          </w:tcPr>
          <w:p w14:paraId="304C8BA2" w14:textId="3531D1C8"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1,067 (0.3%)</w:t>
            </w:r>
          </w:p>
        </w:tc>
        <w:tc>
          <w:tcPr>
            <w:tcW w:w="702" w:type="pct"/>
          </w:tcPr>
          <w:p w14:paraId="039586E2" w14:textId="3A557F59"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1,048 </w:t>
            </w:r>
            <w:r w:rsidR="006768A4">
              <w:rPr>
                <w:rFonts w:ascii="Calibri" w:hAnsi="Calibri"/>
                <w:b w:val="0"/>
                <w:bCs/>
                <w:color w:val="000000"/>
                <w:sz w:val="20"/>
                <w:szCs w:val="20"/>
              </w:rPr>
              <w:br/>
            </w:r>
            <w:r w:rsidRPr="00AF2C5D">
              <w:rPr>
                <w:rFonts w:ascii="Calibri" w:hAnsi="Calibri"/>
                <w:b w:val="0"/>
                <w:bCs/>
                <w:color w:val="000000"/>
                <w:sz w:val="20"/>
                <w:szCs w:val="20"/>
              </w:rPr>
              <w:t>(0.3%)</w:t>
            </w:r>
          </w:p>
        </w:tc>
        <w:tc>
          <w:tcPr>
            <w:tcW w:w="625" w:type="pct"/>
          </w:tcPr>
          <w:p w14:paraId="1A6449CF" w14:textId="7D034A2D"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1,164 </w:t>
            </w:r>
            <w:r w:rsidR="006768A4">
              <w:rPr>
                <w:rFonts w:ascii="Calibri" w:hAnsi="Calibri"/>
                <w:b w:val="0"/>
                <w:bCs/>
                <w:color w:val="000000"/>
                <w:sz w:val="20"/>
                <w:szCs w:val="20"/>
              </w:rPr>
              <w:br/>
            </w:r>
            <w:r w:rsidRPr="00AF2C5D">
              <w:rPr>
                <w:rFonts w:ascii="Calibri" w:hAnsi="Calibri"/>
                <w:b w:val="0"/>
                <w:bCs/>
                <w:color w:val="000000"/>
                <w:sz w:val="20"/>
                <w:szCs w:val="20"/>
              </w:rPr>
              <w:t>(0.3%)</w:t>
            </w:r>
          </w:p>
        </w:tc>
        <w:tc>
          <w:tcPr>
            <w:tcW w:w="625" w:type="pct"/>
          </w:tcPr>
          <w:p w14:paraId="147040CA" w14:textId="0241A02E"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1,087 </w:t>
            </w:r>
            <w:r w:rsidR="006768A4">
              <w:rPr>
                <w:rFonts w:ascii="Calibri" w:hAnsi="Calibri"/>
                <w:b w:val="0"/>
                <w:bCs/>
                <w:color w:val="000000"/>
                <w:sz w:val="20"/>
                <w:szCs w:val="20"/>
              </w:rPr>
              <w:br/>
            </w:r>
            <w:r w:rsidRPr="00AF2C5D">
              <w:rPr>
                <w:rFonts w:ascii="Calibri" w:hAnsi="Calibri"/>
                <w:b w:val="0"/>
                <w:bCs/>
                <w:color w:val="000000"/>
                <w:sz w:val="20"/>
                <w:szCs w:val="20"/>
              </w:rPr>
              <w:t>(0.3%)</w:t>
            </w:r>
          </w:p>
        </w:tc>
      </w:tr>
      <w:tr w:rsidR="00AF2C5D" w:rsidRPr="001D0858" w14:paraId="6A724FDD" w14:textId="77777777" w:rsidTr="00140BFF">
        <w:trPr>
          <w:trHeight w:val="20"/>
        </w:trPr>
        <w:tc>
          <w:tcPr>
            <w:tcW w:w="690" w:type="pct"/>
          </w:tcPr>
          <w:p w14:paraId="04FADD2C" w14:textId="77777777" w:rsidR="00AF2C5D" w:rsidRPr="004C7B69" w:rsidRDefault="00AF2C5D" w:rsidP="00AF2C5D">
            <w:pPr>
              <w:pStyle w:val="Tableheading"/>
              <w:rPr>
                <w:rFonts w:cstheme="minorHAnsi"/>
                <w:sz w:val="20"/>
                <w:szCs w:val="20"/>
              </w:rPr>
            </w:pPr>
            <w:r>
              <w:rPr>
                <w:rFonts w:cstheme="minorHAnsi"/>
                <w:sz w:val="20"/>
                <w:szCs w:val="20"/>
              </w:rPr>
              <w:t xml:space="preserve">Male </w:t>
            </w:r>
            <w:r w:rsidRPr="00DD3AF9">
              <w:rPr>
                <w:rFonts w:cstheme="minorHAnsi"/>
                <w:sz w:val="20"/>
                <w:szCs w:val="20"/>
              </w:rPr>
              <w:t>15–44 years</w:t>
            </w:r>
          </w:p>
        </w:tc>
        <w:tc>
          <w:tcPr>
            <w:tcW w:w="485" w:type="pct"/>
          </w:tcPr>
          <w:p w14:paraId="27039865" w14:textId="2E045F2F"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5,396 (1.3%)</w:t>
            </w:r>
          </w:p>
        </w:tc>
        <w:tc>
          <w:tcPr>
            <w:tcW w:w="699" w:type="pct"/>
          </w:tcPr>
          <w:p w14:paraId="4FFA2DC0" w14:textId="748E802D"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5,618 </w:t>
            </w:r>
            <w:r w:rsidR="006768A4">
              <w:rPr>
                <w:rFonts w:ascii="Calibri" w:hAnsi="Calibri"/>
                <w:b w:val="0"/>
                <w:bCs/>
                <w:color w:val="000000"/>
                <w:sz w:val="20"/>
                <w:szCs w:val="20"/>
              </w:rPr>
              <w:br/>
            </w:r>
            <w:r w:rsidRPr="00AF2C5D">
              <w:rPr>
                <w:rFonts w:ascii="Calibri" w:hAnsi="Calibri"/>
                <w:b w:val="0"/>
                <w:bCs/>
                <w:color w:val="000000"/>
                <w:sz w:val="20"/>
                <w:szCs w:val="20"/>
              </w:rPr>
              <w:t>(1.3%)</w:t>
            </w:r>
          </w:p>
        </w:tc>
        <w:tc>
          <w:tcPr>
            <w:tcW w:w="625" w:type="pct"/>
          </w:tcPr>
          <w:p w14:paraId="4BB9F2C8" w14:textId="588800AB"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5,205 </w:t>
            </w:r>
            <w:r w:rsidR="006768A4">
              <w:rPr>
                <w:rFonts w:ascii="Calibri" w:hAnsi="Calibri"/>
                <w:b w:val="0"/>
                <w:bCs/>
                <w:color w:val="000000"/>
                <w:sz w:val="20"/>
                <w:szCs w:val="20"/>
              </w:rPr>
              <w:br/>
            </w:r>
            <w:r w:rsidRPr="00AF2C5D">
              <w:rPr>
                <w:rFonts w:ascii="Calibri" w:hAnsi="Calibri"/>
                <w:b w:val="0"/>
                <w:bCs/>
                <w:color w:val="000000"/>
                <w:sz w:val="20"/>
                <w:szCs w:val="20"/>
              </w:rPr>
              <w:t>(1.2%)</w:t>
            </w:r>
          </w:p>
        </w:tc>
        <w:tc>
          <w:tcPr>
            <w:tcW w:w="548" w:type="pct"/>
          </w:tcPr>
          <w:p w14:paraId="37A3C483" w14:textId="2940F987"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5,035 (1.3%)</w:t>
            </w:r>
          </w:p>
        </w:tc>
        <w:tc>
          <w:tcPr>
            <w:tcW w:w="702" w:type="pct"/>
          </w:tcPr>
          <w:p w14:paraId="20B6B7F9" w14:textId="6329E01F"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4,728 </w:t>
            </w:r>
            <w:r w:rsidR="006768A4">
              <w:rPr>
                <w:rFonts w:ascii="Calibri" w:hAnsi="Calibri"/>
                <w:b w:val="0"/>
                <w:bCs/>
                <w:color w:val="000000"/>
                <w:sz w:val="20"/>
                <w:szCs w:val="20"/>
              </w:rPr>
              <w:br/>
            </w:r>
            <w:r w:rsidRPr="00AF2C5D">
              <w:rPr>
                <w:rFonts w:ascii="Calibri" w:hAnsi="Calibri"/>
                <w:b w:val="0"/>
                <w:bCs/>
                <w:color w:val="000000"/>
                <w:sz w:val="20"/>
                <w:szCs w:val="20"/>
              </w:rPr>
              <w:t>(1.2%)</w:t>
            </w:r>
          </w:p>
        </w:tc>
        <w:tc>
          <w:tcPr>
            <w:tcW w:w="625" w:type="pct"/>
          </w:tcPr>
          <w:p w14:paraId="1CBC91E4" w14:textId="71BC62DE"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5,139 </w:t>
            </w:r>
            <w:r w:rsidR="006768A4">
              <w:rPr>
                <w:rFonts w:ascii="Calibri" w:hAnsi="Calibri"/>
                <w:b w:val="0"/>
                <w:bCs/>
                <w:color w:val="000000"/>
                <w:sz w:val="20"/>
                <w:szCs w:val="20"/>
              </w:rPr>
              <w:br/>
            </w:r>
            <w:r w:rsidRPr="00AF2C5D">
              <w:rPr>
                <w:rFonts w:ascii="Calibri" w:hAnsi="Calibri"/>
                <w:b w:val="0"/>
                <w:bCs/>
                <w:color w:val="000000"/>
                <w:sz w:val="20"/>
                <w:szCs w:val="20"/>
              </w:rPr>
              <w:t>(1.3%)</w:t>
            </w:r>
          </w:p>
        </w:tc>
        <w:tc>
          <w:tcPr>
            <w:tcW w:w="625" w:type="pct"/>
          </w:tcPr>
          <w:p w14:paraId="0935A7C8" w14:textId="2AAAB3B1"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5,406 </w:t>
            </w:r>
            <w:r w:rsidR="006768A4">
              <w:rPr>
                <w:rFonts w:ascii="Calibri" w:hAnsi="Calibri"/>
                <w:b w:val="0"/>
                <w:bCs/>
                <w:color w:val="000000"/>
                <w:sz w:val="20"/>
                <w:szCs w:val="20"/>
              </w:rPr>
              <w:br/>
            </w:r>
            <w:r w:rsidRPr="00AF2C5D">
              <w:rPr>
                <w:rFonts w:ascii="Calibri" w:hAnsi="Calibri"/>
                <w:b w:val="0"/>
                <w:bCs/>
                <w:color w:val="000000"/>
                <w:sz w:val="20"/>
                <w:szCs w:val="20"/>
              </w:rPr>
              <w:t>(1.3%)</w:t>
            </w:r>
          </w:p>
        </w:tc>
      </w:tr>
      <w:tr w:rsidR="00AF2C5D" w:rsidRPr="001D0858" w14:paraId="1F5C9651" w14:textId="77777777" w:rsidTr="00140BFF">
        <w:trPr>
          <w:trHeight w:val="20"/>
        </w:trPr>
        <w:tc>
          <w:tcPr>
            <w:tcW w:w="690" w:type="pct"/>
          </w:tcPr>
          <w:p w14:paraId="3E6EB192" w14:textId="77777777" w:rsidR="00AF2C5D" w:rsidRPr="004C7B69" w:rsidRDefault="00AF2C5D" w:rsidP="00AF2C5D">
            <w:pPr>
              <w:pStyle w:val="Tableheading"/>
              <w:rPr>
                <w:rFonts w:cstheme="minorHAnsi"/>
                <w:sz w:val="20"/>
                <w:szCs w:val="20"/>
              </w:rPr>
            </w:pPr>
            <w:r>
              <w:rPr>
                <w:rFonts w:cstheme="minorHAnsi"/>
                <w:sz w:val="20"/>
                <w:szCs w:val="20"/>
              </w:rPr>
              <w:t xml:space="preserve">Male </w:t>
            </w:r>
            <w:r w:rsidRPr="00DD3AF9">
              <w:rPr>
                <w:rFonts w:cstheme="minorHAnsi"/>
                <w:sz w:val="20"/>
                <w:szCs w:val="20"/>
              </w:rPr>
              <w:t>45–64 years</w:t>
            </w:r>
          </w:p>
        </w:tc>
        <w:tc>
          <w:tcPr>
            <w:tcW w:w="485" w:type="pct"/>
          </w:tcPr>
          <w:p w14:paraId="379EF12D" w14:textId="45813B73"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18,872 (4.4%)</w:t>
            </w:r>
          </w:p>
        </w:tc>
        <w:tc>
          <w:tcPr>
            <w:tcW w:w="699" w:type="pct"/>
          </w:tcPr>
          <w:p w14:paraId="67971B98" w14:textId="19D8394F"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18,977 </w:t>
            </w:r>
            <w:r w:rsidR="006768A4">
              <w:rPr>
                <w:rFonts w:ascii="Calibri" w:hAnsi="Calibri"/>
                <w:b w:val="0"/>
                <w:bCs/>
                <w:color w:val="000000"/>
                <w:sz w:val="20"/>
                <w:szCs w:val="20"/>
              </w:rPr>
              <w:br/>
            </w:r>
            <w:r w:rsidRPr="00AF2C5D">
              <w:rPr>
                <w:rFonts w:ascii="Calibri" w:hAnsi="Calibri"/>
                <w:b w:val="0"/>
                <w:bCs/>
                <w:color w:val="000000"/>
                <w:sz w:val="20"/>
                <w:szCs w:val="20"/>
              </w:rPr>
              <w:t>(4.4%)</w:t>
            </w:r>
          </w:p>
        </w:tc>
        <w:tc>
          <w:tcPr>
            <w:tcW w:w="625" w:type="pct"/>
          </w:tcPr>
          <w:p w14:paraId="2B0A84AA" w14:textId="6C2813B7"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17,793 (4.3%)</w:t>
            </w:r>
          </w:p>
        </w:tc>
        <w:tc>
          <w:tcPr>
            <w:tcW w:w="548" w:type="pct"/>
          </w:tcPr>
          <w:p w14:paraId="4D903D8E" w14:textId="58894179"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16,569 (4.2%)</w:t>
            </w:r>
          </w:p>
        </w:tc>
        <w:tc>
          <w:tcPr>
            <w:tcW w:w="702" w:type="pct"/>
          </w:tcPr>
          <w:p w14:paraId="31965B96" w14:textId="171B4206"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16,117 </w:t>
            </w:r>
            <w:r w:rsidR="006768A4">
              <w:rPr>
                <w:rFonts w:ascii="Calibri" w:hAnsi="Calibri"/>
                <w:b w:val="0"/>
                <w:bCs/>
                <w:color w:val="000000"/>
                <w:sz w:val="20"/>
                <w:szCs w:val="20"/>
              </w:rPr>
              <w:br/>
            </w:r>
            <w:r w:rsidRPr="00AF2C5D">
              <w:rPr>
                <w:rFonts w:ascii="Calibri" w:hAnsi="Calibri"/>
                <w:b w:val="0"/>
                <w:bCs/>
                <w:color w:val="000000"/>
                <w:sz w:val="20"/>
                <w:szCs w:val="20"/>
              </w:rPr>
              <w:t>(4.2%)</w:t>
            </w:r>
          </w:p>
        </w:tc>
        <w:tc>
          <w:tcPr>
            <w:tcW w:w="625" w:type="pct"/>
          </w:tcPr>
          <w:p w14:paraId="70444BA7" w14:textId="6A29F0D8"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17,149 (4.4%)</w:t>
            </w:r>
          </w:p>
        </w:tc>
        <w:tc>
          <w:tcPr>
            <w:tcW w:w="625" w:type="pct"/>
          </w:tcPr>
          <w:p w14:paraId="07172E6C" w14:textId="660974BE"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17,977 (4.4%)</w:t>
            </w:r>
          </w:p>
        </w:tc>
      </w:tr>
      <w:tr w:rsidR="00AF2C5D" w:rsidRPr="001D0858" w14:paraId="1BD96655" w14:textId="77777777" w:rsidTr="00140BFF">
        <w:trPr>
          <w:trHeight w:val="20"/>
        </w:trPr>
        <w:tc>
          <w:tcPr>
            <w:tcW w:w="690" w:type="pct"/>
          </w:tcPr>
          <w:p w14:paraId="3DFF53EE" w14:textId="77777777" w:rsidR="00AF2C5D" w:rsidRPr="004C7B69" w:rsidRDefault="00AF2C5D" w:rsidP="00AF2C5D">
            <w:pPr>
              <w:pStyle w:val="Tableheading"/>
              <w:rPr>
                <w:rFonts w:cstheme="minorHAnsi"/>
                <w:sz w:val="20"/>
                <w:szCs w:val="20"/>
              </w:rPr>
            </w:pPr>
            <w:r>
              <w:rPr>
                <w:rFonts w:cstheme="minorHAnsi"/>
                <w:sz w:val="20"/>
                <w:szCs w:val="20"/>
              </w:rPr>
              <w:t xml:space="preserve">Male </w:t>
            </w:r>
            <w:r w:rsidRPr="00DD3AF9">
              <w:rPr>
                <w:rFonts w:cstheme="minorHAnsi"/>
                <w:sz w:val="20"/>
                <w:szCs w:val="20"/>
              </w:rPr>
              <w:t>65+ years</w:t>
            </w:r>
          </w:p>
        </w:tc>
        <w:tc>
          <w:tcPr>
            <w:tcW w:w="485" w:type="pct"/>
          </w:tcPr>
          <w:p w14:paraId="07439546" w14:textId="13D09AE8"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112,920 (26.4%)</w:t>
            </w:r>
          </w:p>
        </w:tc>
        <w:tc>
          <w:tcPr>
            <w:tcW w:w="699" w:type="pct"/>
          </w:tcPr>
          <w:p w14:paraId="46C260AB" w14:textId="44D36FC0"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116,031 (26.8%)</w:t>
            </w:r>
          </w:p>
        </w:tc>
        <w:tc>
          <w:tcPr>
            <w:tcW w:w="625" w:type="pct"/>
          </w:tcPr>
          <w:p w14:paraId="2A03497A" w14:textId="7E72FECD"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112,645 (27%)</w:t>
            </w:r>
          </w:p>
        </w:tc>
        <w:tc>
          <w:tcPr>
            <w:tcW w:w="548" w:type="pct"/>
          </w:tcPr>
          <w:p w14:paraId="5B26A07D" w14:textId="1CA5E773"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108,302 (27.4%)</w:t>
            </w:r>
          </w:p>
        </w:tc>
        <w:tc>
          <w:tcPr>
            <w:tcW w:w="702" w:type="pct"/>
          </w:tcPr>
          <w:p w14:paraId="73E7CD13" w14:textId="23ACECB0"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105,331 (27.6%)</w:t>
            </w:r>
          </w:p>
        </w:tc>
        <w:tc>
          <w:tcPr>
            <w:tcW w:w="625" w:type="pct"/>
          </w:tcPr>
          <w:p w14:paraId="1EB340CC" w14:textId="3C00E179"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108,601 (27.6%)</w:t>
            </w:r>
          </w:p>
        </w:tc>
        <w:tc>
          <w:tcPr>
            <w:tcW w:w="625" w:type="pct"/>
          </w:tcPr>
          <w:p w14:paraId="5DC9A55A" w14:textId="08D6A804"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112,482 (27.6%)</w:t>
            </w:r>
          </w:p>
        </w:tc>
      </w:tr>
      <w:tr w:rsidR="00AF2C5D" w:rsidRPr="001D0858" w14:paraId="1980322B" w14:textId="77777777" w:rsidTr="00140BFF">
        <w:trPr>
          <w:trHeight w:val="20"/>
        </w:trPr>
        <w:tc>
          <w:tcPr>
            <w:tcW w:w="690" w:type="pct"/>
          </w:tcPr>
          <w:p w14:paraId="7E378F49" w14:textId="77777777" w:rsidR="00AF2C5D" w:rsidRPr="00FD6F4D" w:rsidRDefault="00AF2C5D" w:rsidP="00AF2C5D">
            <w:pPr>
              <w:pStyle w:val="Tableheading"/>
              <w:rPr>
                <w:rFonts w:cstheme="minorHAnsi"/>
                <w:sz w:val="20"/>
                <w:szCs w:val="20"/>
              </w:rPr>
            </w:pPr>
            <w:r>
              <w:rPr>
                <w:rFonts w:cstheme="minorHAnsi"/>
                <w:sz w:val="20"/>
                <w:szCs w:val="20"/>
              </w:rPr>
              <w:t xml:space="preserve">Female </w:t>
            </w:r>
            <w:r w:rsidRPr="00DD3AF9">
              <w:rPr>
                <w:rFonts w:cstheme="minorHAnsi"/>
                <w:sz w:val="20"/>
                <w:szCs w:val="20"/>
              </w:rPr>
              <w:t>0–14 years</w:t>
            </w:r>
          </w:p>
        </w:tc>
        <w:tc>
          <w:tcPr>
            <w:tcW w:w="485" w:type="pct"/>
          </w:tcPr>
          <w:p w14:paraId="3480DD81" w14:textId="2DF858C0"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831 (0.2%)</w:t>
            </w:r>
          </w:p>
        </w:tc>
        <w:tc>
          <w:tcPr>
            <w:tcW w:w="699" w:type="pct"/>
          </w:tcPr>
          <w:p w14:paraId="4EBE6C9D" w14:textId="0BC0AE1C"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857 </w:t>
            </w:r>
            <w:r w:rsidR="006768A4">
              <w:rPr>
                <w:rFonts w:ascii="Calibri" w:hAnsi="Calibri"/>
                <w:b w:val="0"/>
                <w:bCs/>
                <w:color w:val="000000"/>
                <w:sz w:val="20"/>
                <w:szCs w:val="20"/>
              </w:rPr>
              <w:br/>
            </w:r>
            <w:r w:rsidRPr="00AF2C5D">
              <w:rPr>
                <w:rFonts w:ascii="Calibri" w:hAnsi="Calibri"/>
                <w:b w:val="0"/>
                <w:bCs/>
                <w:color w:val="000000"/>
                <w:sz w:val="20"/>
                <w:szCs w:val="20"/>
              </w:rPr>
              <w:t>(0.2%)</w:t>
            </w:r>
          </w:p>
        </w:tc>
        <w:tc>
          <w:tcPr>
            <w:tcW w:w="625" w:type="pct"/>
          </w:tcPr>
          <w:p w14:paraId="7A599933" w14:textId="79E4180C"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842 </w:t>
            </w:r>
            <w:r w:rsidR="006768A4">
              <w:rPr>
                <w:rFonts w:ascii="Calibri" w:hAnsi="Calibri"/>
                <w:b w:val="0"/>
                <w:bCs/>
                <w:color w:val="000000"/>
                <w:sz w:val="20"/>
                <w:szCs w:val="20"/>
              </w:rPr>
              <w:br/>
            </w:r>
            <w:r w:rsidRPr="00AF2C5D">
              <w:rPr>
                <w:rFonts w:ascii="Calibri" w:hAnsi="Calibri"/>
                <w:b w:val="0"/>
                <w:bCs/>
                <w:color w:val="000000"/>
                <w:sz w:val="20"/>
                <w:szCs w:val="20"/>
              </w:rPr>
              <w:t>(0.2%)</w:t>
            </w:r>
          </w:p>
        </w:tc>
        <w:tc>
          <w:tcPr>
            <w:tcW w:w="548" w:type="pct"/>
          </w:tcPr>
          <w:p w14:paraId="5A573562" w14:textId="3E7B872F"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842 </w:t>
            </w:r>
            <w:r w:rsidR="006768A4">
              <w:rPr>
                <w:rFonts w:ascii="Calibri" w:hAnsi="Calibri"/>
                <w:b w:val="0"/>
                <w:bCs/>
                <w:color w:val="000000"/>
                <w:sz w:val="20"/>
                <w:szCs w:val="20"/>
              </w:rPr>
              <w:br/>
            </w:r>
            <w:r w:rsidRPr="00AF2C5D">
              <w:rPr>
                <w:rFonts w:ascii="Calibri" w:hAnsi="Calibri"/>
                <w:b w:val="0"/>
                <w:bCs/>
                <w:color w:val="000000"/>
                <w:sz w:val="20"/>
                <w:szCs w:val="20"/>
              </w:rPr>
              <w:t>(0.2%)</w:t>
            </w:r>
          </w:p>
        </w:tc>
        <w:tc>
          <w:tcPr>
            <w:tcW w:w="702" w:type="pct"/>
          </w:tcPr>
          <w:p w14:paraId="5EA7D42E" w14:textId="23FDF59C"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841 </w:t>
            </w:r>
            <w:r w:rsidR="006768A4">
              <w:rPr>
                <w:rFonts w:ascii="Calibri" w:hAnsi="Calibri"/>
                <w:b w:val="0"/>
                <w:bCs/>
                <w:color w:val="000000"/>
                <w:sz w:val="20"/>
                <w:szCs w:val="20"/>
              </w:rPr>
              <w:br/>
            </w:r>
            <w:r w:rsidRPr="00AF2C5D">
              <w:rPr>
                <w:rFonts w:ascii="Calibri" w:hAnsi="Calibri"/>
                <w:b w:val="0"/>
                <w:bCs/>
                <w:color w:val="000000"/>
                <w:sz w:val="20"/>
                <w:szCs w:val="20"/>
              </w:rPr>
              <w:t>(0.2%)</w:t>
            </w:r>
          </w:p>
        </w:tc>
        <w:tc>
          <w:tcPr>
            <w:tcW w:w="625" w:type="pct"/>
          </w:tcPr>
          <w:p w14:paraId="6783D1E8" w14:textId="60C42BD9"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862 </w:t>
            </w:r>
            <w:r w:rsidR="006768A4">
              <w:rPr>
                <w:rFonts w:ascii="Calibri" w:hAnsi="Calibri"/>
                <w:b w:val="0"/>
                <w:bCs/>
                <w:color w:val="000000"/>
                <w:sz w:val="20"/>
                <w:szCs w:val="20"/>
              </w:rPr>
              <w:br/>
            </w:r>
            <w:r w:rsidRPr="00AF2C5D">
              <w:rPr>
                <w:rFonts w:ascii="Calibri" w:hAnsi="Calibri"/>
                <w:b w:val="0"/>
                <w:bCs/>
                <w:color w:val="000000"/>
                <w:sz w:val="20"/>
                <w:szCs w:val="20"/>
              </w:rPr>
              <w:t>(0.2%)</w:t>
            </w:r>
          </w:p>
        </w:tc>
        <w:tc>
          <w:tcPr>
            <w:tcW w:w="625" w:type="pct"/>
          </w:tcPr>
          <w:p w14:paraId="4718B262" w14:textId="60D31D4A"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881 </w:t>
            </w:r>
            <w:r w:rsidR="006768A4">
              <w:rPr>
                <w:rFonts w:ascii="Calibri" w:hAnsi="Calibri"/>
                <w:b w:val="0"/>
                <w:bCs/>
                <w:color w:val="000000"/>
                <w:sz w:val="20"/>
                <w:szCs w:val="20"/>
              </w:rPr>
              <w:br/>
            </w:r>
            <w:r w:rsidRPr="00AF2C5D">
              <w:rPr>
                <w:rFonts w:ascii="Calibri" w:hAnsi="Calibri"/>
                <w:b w:val="0"/>
                <w:bCs/>
                <w:color w:val="000000"/>
                <w:sz w:val="20"/>
                <w:szCs w:val="20"/>
              </w:rPr>
              <w:t>(0.2%)</w:t>
            </w:r>
          </w:p>
        </w:tc>
      </w:tr>
      <w:tr w:rsidR="00AF2C5D" w:rsidRPr="001D0858" w14:paraId="3C165929" w14:textId="77777777" w:rsidTr="00140BFF">
        <w:trPr>
          <w:trHeight w:val="20"/>
        </w:trPr>
        <w:tc>
          <w:tcPr>
            <w:tcW w:w="690" w:type="pct"/>
          </w:tcPr>
          <w:p w14:paraId="661169EB" w14:textId="77777777" w:rsidR="00AF2C5D" w:rsidRPr="00FD6F4D" w:rsidRDefault="00AF2C5D" w:rsidP="00AF2C5D">
            <w:pPr>
              <w:pStyle w:val="Tableheading"/>
              <w:rPr>
                <w:rFonts w:cstheme="minorHAnsi"/>
                <w:sz w:val="20"/>
                <w:szCs w:val="20"/>
              </w:rPr>
            </w:pPr>
            <w:r>
              <w:rPr>
                <w:rFonts w:cstheme="minorHAnsi"/>
                <w:sz w:val="20"/>
                <w:szCs w:val="20"/>
              </w:rPr>
              <w:t xml:space="preserve">Female </w:t>
            </w:r>
            <w:r w:rsidRPr="00DD3AF9">
              <w:rPr>
                <w:rFonts w:cstheme="minorHAnsi"/>
                <w:sz w:val="20"/>
                <w:szCs w:val="20"/>
              </w:rPr>
              <w:t>15–44 years</w:t>
            </w:r>
          </w:p>
        </w:tc>
        <w:tc>
          <w:tcPr>
            <w:tcW w:w="485" w:type="pct"/>
          </w:tcPr>
          <w:p w14:paraId="45195575" w14:textId="4AA40A02"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9,430 (2.2%)</w:t>
            </w:r>
          </w:p>
        </w:tc>
        <w:tc>
          <w:tcPr>
            <w:tcW w:w="699" w:type="pct"/>
          </w:tcPr>
          <w:p w14:paraId="77F0315B" w14:textId="1E178A95"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9,604 </w:t>
            </w:r>
            <w:r w:rsidR="006768A4">
              <w:rPr>
                <w:rFonts w:ascii="Calibri" w:hAnsi="Calibri"/>
                <w:b w:val="0"/>
                <w:bCs/>
                <w:color w:val="000000"/>
                <w:sz w:val="20"/>
                <w:szCs w:val="20"/>
              </w:rPr>
              <w:br/>
            </w:r>
            <w:r w:rsidRPr="00AF2C5D">
              <w:rPr>
                <w:rFonts w:ascii="Calibri" w:hAnsi="Calibri"/>
                <w:b w:val="0"/>
                <w:bCs/>
                <w:color w:val="000000"/>
                <w:sz w:val="20"/>
                <w:szCs w:val="20"/>
              </w:rPr>
              <w:t>(2.2%)</w:t>
            </w:r>
          </w:p>
        </w:tc>
        <w:tc>
          <w:tcPr>
            <w:tcW w:w="625" w:type="pct"/>
          </w:tcPr>
          <w:p w14:paraId="54A277AE" w14:textId="082C42C9"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9,038 </w:t>
            </w:r>
            <w:r w:rsidR="006768A4">
              <w:rPr>
                <w:rFonts w:ascii="Calibri" w:hAnsi="Calibri"/>
                <w:b w:val="0"/>
                <w:bCs/>
                <w:color w:val="000000"/>
                <w:sz w:val="20"/>
                <w:szCs w:val="20"/>
              </w:rPr>
              <w:br/>
            </w:r>
            <w:r w:rsidRPr="00AF2C5D">
              <w:rPr>
                <w:rFonts w:ascii="Calibri" w:hAnsi="Calibri"/>
                <w:b w:val="0"/>
                <w:bCs/>
                <w:color w:val="000000"/>
                <w:sz w:val="20"/>
                <w:szCs w:val="20"/>
              </w:rPr>
              <w:t>(2.2%)</w:t>
            </w:r>
          </w:p>
        </w:tc>
        <w:tc>
          <w:tcPr>
            <w:tcW w:w="548" w:type="pct"/>
          </w:tcPr>
          <w:p w14:paraId="77D61F5B" w14:textId="4EA6C5C4"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8,302 (2.1%)</w:t>
            </w:r>
          </w:p>
        </w:tc>
        <w:tc>
          <w:tcPr>
            <w:tcW w:w="702" w:type="pct"/>
          </w:tcPr>
          <w:p w14:paraId="6C7DDB65" w14:textId="250AC587"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7,872 </w:t>
            </w:r>
            <w:r w:rsidR="006768A4">
              <w:rPr>
                <w:rFonts w:ascii="Calibri" w:hAnsi="Calibri"/>
                <w:b w:val="0"/>
                <w:bCs/>
                <w:color w:val="000000"/>
                <w:sz w:val="20"/>
                <w:szCs w:val="20"/>
              </w:rPr>
              <w:br/>
            </w:r>
            <w:r w:rsidRPr="00AF2C5D">
              <w:rPr>
                <w:rFonts w:ascii="Calibri" w:hAnsi="Calibri"/>
                <w:b w:val="0"/>
                <w:bCs/>
                <w:color w:val="000000"/>
                <w:sz w:val="20"/>
                <w:szCs w:val="20"/>
              </w:rPr>
              <w:t>(2.1%)</w:t>
            </w:r>
          </w:p>
        </w:tc>
        <w:tc>
          <w:tcPr>
            <w:tcW w:w="625" w:type="pct"/>
          </w:tcPr>
          <w:p w14:paraId="33569CEA" w14:textId="2948A1D6"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8,581 </w:t>
            </w:r>
            <w:r w:rsidR="006768A4">
              <w:rPr>
                <w:rFonts w:ascii="Calibri" w:hAnsi="Calibri"/>
                <w:b w:val="0"/>
                <w:bCs/>
                <w:color w:val="000000"/>
                <w:sz w:val="20"/>
                <w:szCs w:val="20"/>
              </w:rPr>
              <w:br/>
            </w:r>
            <w:r w:rsidRPr="00AF2C5D">
              <w:rPr>
                <w:rFonts w:ascii="Calibri" w:hAnsi="Calibri"/>
                <w:b w:val="0"/>
                <w:bCs/>
                <w:color w:val="000000"/>
                <w:sz w:val="20"/>
                <w:szCs w:val="20"/>
              </w:rPr>
              <w:t>(2.2%)</w:t>
            </w:r>
          </w:p>
        </w:tc>
        <w:tc>
          <w:tcPr>
            <w:tcW w:w="625" w:type="pct"/>
          </w:tcPr>
          <w:p w14:paraId="1CCE9427" w14:textId="627567C1"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9,076 </w:t>
            </w:r>
            <w:r w:rsidR="006768A4">
              <w:rPr>
                <w:rFonts w:ascii="Calibri" w:hAnsi="Calibri"/>
                <w:b w:val="0"/>
                <w:bCs/>
                <w:color w:val="000000"/>
                <w:sz w:val="20"/>
                <w:szCs w:val="20"/>
              </w:rPr>
              <w:br/>
            </w:r>
            <w:r w:rsidRPr="00AF2C5D">
              <w:rPr>
                <w:rFonts w:ascii="Calibri" w:hAnsi="Calibri"/>
                <w:b w:val="0"/>
                <w:bCs/>
                <w:color w:val="000000"/>
                <w:sz w:val="20"/>
                <w:szCs w:val="20"/>
              </w:rPr>
              <w:t>(2.2%)</w:t>
            </w:r>
          </w:p>
        </w:tc>
      </w:tr>
      <w:tr w:rsidR="00AF2C5D" w:rsidRPr="001D0858" w14:paraId="00704F5D" w14:textId="77777777" w:rsidTr="00140BFF">
        <w:trPr>
          <w:trHeight w:val="20"/>
        </w:trPr>
        <w:tc>
          <w:tcPr>
            <w:tcW w:w="690" w:type="pct"/>
          </w:tcPr>
          <w:p w14:paraId="40674E30" w14:textId="77777777" w:rsidR="00AF2C5D" w:rsidRPr="00FD6F4D" w:rsidRDefault="00AF2C5D" w:rsidP="00AF2C5D">
            <w:pPr>
              <w:pStyle w:val="Tableheading"/>
              <w:rPr>
                <w:rFonts w:cstheme="minorHAnsi"/>
                <w:sz w:val="20"/>
                <w:szCs w:val="20"/>
              </w:rPr>
            </w:pPr>
            <w:r>
              <w:rPr>
                <w:rFonts w:cstheme="minorHAnsi"/>
                <w:sz w:val="20"/>
                <w:szCs w:val="20"/>
              </w:rPr>
              <w:t xml:space="preserve">Female </w:t>
            </w:r>
            <w:r w:rsidRPr="00DD3AF9">
              <w:rPr>
                <w:rFonts w:cstheme="minorHAnsi"/>
                <w:sz w:val="20"/>
                <w:szCs w:val="20"/>
              </w:rPr>
              <w:t>45–64 years</w:t>
            </w:r>
          </w:p>
        </w:tc>
        <w:tc>
          <w:tcPr>
            <w:tcW w:w="485" w:type="pct"/>
          </w:tcPr>
          <w:p w14:paraId="562F6E8A" w14:textId="09576870"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43,410 (10.2%)</w:t>
            </w:r>
          </w:p>
        </w:tc>
        <w:tc>
          <w:tcPr>
            <w:tcW w:w="699" w:type="pct"/>
          </w:tcPr>
          <w:p w14:paraId="74B07B92" w14:textId="055E1E12"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42,896 </w:t>
            </w:r>
            <w:r w:rsidR="006768A4">
              <w:rPr>
                <w:rFonts w:ascii="Calibri" w:hAnsi="Calibri"/>
                <w:b w:val="0"/>
                <w:bCs/>
                <w:color w:val="000000"/>
                <w:sz w:val="20"/>
                <w:szCs w:val="20"/>
              </w:rPr>
              <w:br/>
            </w:r>
            <w:r w:rsidRPr="00AF2C5D">
              <w:rPr>
                <w:rFonts w:ascii="Calibri" w:hAnsi="Calibri"/>
                <w:b w:val="0"/>
                <w:bCs/>
                <w:color w:val="000000"/>
                <w:sz w:val="20"/>
                <w:szCs w:val="20"/>
              </w:rPr>
              <w:t>(9.9%)</w:t>
            </w:r>
          </w:p>
        </w:tc>
        <w:tc>
          <w:tcPr>
            <w:tcW w:w="625" w:type="pct"/>
          </w:tcPr>
          <w:p w14:paraId="31818F45" w14:textId="4877A980"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40,389 (9.7%)</w:t>
            </w:r>
          </w:p>
        </w:tc>
        <w:tc>
          <w:tcPr>
            <w:tcW w:w="548" w:type="pct"/>
          </w:tcPr>
          <w:p w14:paraId="52620E07" w14:textId="31AE7CA0"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37,528 (9.5%)</w:t>
            </w:r>
          </w:p>
        </w:tc>
        <w:tc>
          <w:tcPr>
            <w:tcW w:w="702" w:type="pct"/>
          </w:tcPr>
          <w:p w14:paraId="16C0F2B8" w14:textId="4D1A4F39"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 xml:space="preserve">36,335 </w:t>
            </w:r>
            <w:r w:rsidR="006768A4">
              <w:rPr>
                <w:rFonts w:ascii="Calibri" w:hAnsi="Calibri"/>
                <w:b w:val="0"/>
                <w:bCs/>
                <w:color w:val="000000"/>
                <w:sz w:val="20"/>
                <w:szCs w:val="20"/>
              </w:rPr>
              <w:br/>
            </w:r>
            <w:r w:rsidRPr="00AF2C5D">
              <w:rPr>
                <w:rFonts w:ascii="Calibri" w:hAnsi="Calibri"/>
                <w:b w:val="0"/>
                <w:bCs/>
                <w:color w:val="000000"/>
                <w:sz w:val="20"/>
                <w:szCs w:val="20"/>
              </w:rPr>
              <w:t>(9.5%)</w:t>
            </w:r>
          </w:p>
        </w:tc>
        <w:tc>
          <w:tcPr>
            <w:tcW w:w="625" w:type="pct"/>
          </w:tcPr>
          <w:p w14:paraId="032C3DF6" w14:textId="458702E1"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38,243 (9.7%)</w:t>
            </w:r>
          </w:p>
        </w:tc>
        <w:tc>
          <w:tcPr>
            <w:tcW w:w="625" w:type="pct"/>
          </w:tcPr>
          <w:p w14:paraId="5351B3EC" w14:textId="67863FA9"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39,786 (9.8%)</w:t>
            </w:r>
          </w:p>
        </w:tc>
      </w:tr>
      <w:tr w:rsidR="00AF2C5D" w:rsidRPr="001D0858" w14:paraId="05DB40AB" w14:textId="77777777" w:rsidTr="00140BFF">
        <w:trPr>
          <w:trHeight w:val="20"/>
        </w:trPr>
        <w:tc>
          <w:tcPr>
            <w:tcW w:w="690" w:type="pct"/>
          </w:tcPr>
          <w:p w14:paraId="6FA1591B" w14:textId="77777777" w:rsidR="00AF2C5D" w:rsidRPr="00FD6F4D" w:rsidRDefault="00AF2C5D" w:rsidP="00AF2C5D">
            <w:pPr>
              <w:pStyle w:val="Tableheading"/>
              <w:rPr>
                <w:rFonts w:cstheme="minorHAnsi"/>
                <w:sz w:val="20"/>
                <w:szCs w:val="20"/>
              </w:rPr>
            </w:pPr>
            <w:r>
              <w:rPr>
                <w:rFonts w:cstheme="minorHAnsi"/>
                <w:sz w:val="20"/>
                <w:szCs w:val="20"/>
              </w:rPr>
              <w:t xml:space="preserve">Female </w:t>
            </w:r>
            <w:r w:rsidRPr="00DD3AF9">
              <w:rPr>
                <w:rFonts w:cstheme="minorHAnsi"/>
                <w:sz w:val="20"/>
                <w:szCs w:val="20"/>
              </w:rPr>
              <w:t>65+ years</w:t>
            </w:r>
          </w:p>
        </w:tc>
        <w:tc>
          <w:tcPr>
            <w:tcW w:w="485" w:type="pct"/>
          </w:tcPr>
          <w:p w14:paraId="1BE4551A" w14:textId="24453301"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235,613 (55.1%)</w:t>
            </w:r>
          </w:p>
        </w:tc>
        <w:tc>
          <w:tcPr>
            <w:tcW w:w="699" w:type="pct"/>
          </w:tcPr>
          <w:p w14:paraId="21A181DE" w14:textId="0DC26377"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237,944 (54.9%)</w:t>
            </w:r>
          </w:p>
        </w:tc>
        <w:tc>
          <w:tcPr>
            <w:tcW w:w="625" w:type="pct"/>
          </w:tcPr>
          <w:p w14:paraId="4BFFD6B3" w14:textId="756E853F"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229,761 (55.1%)</w:t>
            </w:r>
          </w:p>
        </w:tc>
        <w:tc>
          <w:tcPr>
            <w:tcW w:w="548" w:type="pct"/>
          </w:tcPr>
          <w:p w14:paraId="30DC5B95" w14:textId="2BFACADB"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217,722 (55.1%)</w:t>
            </w:r>
          </w:p>
        </w:tc>
        <w:tc>
          <w:tcPr>
            <w:tcW w:w="702" w:type="pct"/>
          </w:tcPr>
          <w:p w14:paraId="10B232B5" w14:textId="4F450EE5"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209,399 (54.9%)</w:t>
            </w:r>
          </w:p>
        </w:tc>
        <w:tc>
          <w:tcPr>
            <w:tcW w:w="625" w:type="pct"/>
          </w:tcPr>
          <w:p w14:paraId="1F4FF97C" w14:textId="27595124"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213,258 (54.3%)</w:t>
            </w:r>
          </w:p>
        </w:tc>
        <w:tc>
          <w:tcPr>
            <w:tcW w:w="625" w:type="pct"/>
          </w:tcPr>
          <w:p w14:paraId="5A22D892" w14:textId="288AA5C6" w:rsidR="00AF2C5D" w:rsidRPr="00AF2C5D" w:rsidRDefault="00AF2C5D" w:rsidP="00AF2C5D">
            <w:pPr>
              <w:pStyle w:val="Tableheading"/>
              <w:rPr>
                <w:rFonts w:ascii="Calibri" w:hAnsi="Calibri"/>
                <w:b w:val="0"/>
                <w:bCs/>
                <w:color w:val="000000"/>
                <w:sz w:val="20"/>
                <w:szCs w:val="20"/>
              </w:rPr>
            </w:pPr>
            <w:r w:rsidRPr="00AF2C5D">
              <w:rPr>
                <w:rFonts w:ascii="Calibri" w:hAnsi="Calibri"/>
                <w:b w:val="0"/>
                <w:bCs/>
                <w:color w:val="000000"/>
                <w:sz w:val="20"/>
                <w:szCs w:val="20"/>
              </w:rPr>
              <w:t>220,210 (54.1%)</w:t>
            </w:r>
          </w:p>
        </w:tc>
      </w:tr>
    </w:tbl>
    <w:p w14:paraId="290E8A4A" w14:textId="77777777" w:rsidR="008569BB" w:rsidRPr="008569BB" w:rsidRDefault="008569BB" w:rsidP="008569BB">
      <w:pPr>
        <w:pStyle w:val="Heading3"/>
        <w:spacing w:before="0"/>
        <w:rPr>
          <w:rFonts w:cstheme="minorHAnsi"/>
          <w:b w:val="0"/>
          <w:i w:val="0"/>
          <w:sz w:val="20"/>
          <w:szCs w:val="20"/>
        </w:rPr>
      </w:pPr>
      <w:r w:rsidRPr="008569BB">
        <w:rPr>
          <w:rFonts w:cstheme="minorHAnsi"/>
          <w:b w:val="0"/>
          <w:i w:val="0"/>
          <w:sz w:val="20"/>
          <w:szCs w:val="20"/>
        </w:rPr>
        <w:t>*147 patients who had no records of sex and/or age were excluded from this analysis</w:t>
      </w:r>
    </w:p>
    <w:p w14:paraId="477ECAA4" w14:textId="6A8E1DBC" w:rsidR="00DB42A7" w:rsidRDefault="00DB42A7" w:rsidP="00DB42A7">
      <w:pPr>
        <w:pStyle w:val="Heading3"/>
      </w:pPr>
      <w:r>
        <w:t>Ocular lubricants by formulation type</w:t>
      </w:r>
    </w:p>
    <w:p w14:paraId="6630DB41" w14:textId="0D37ABCA" w:rsidR="00DB42A7" w:rsidRPr="00D83EBF" w:rsidRDefault="00DB42A7" w:rsidP="00DB42A7">
      <w:r>
        <w:t xml:space="preserve">Over the 7 year study period the number of unique patients dispensed a </w:t>
      </w:r>
      <w:r w:rsidR="00D13D4A">
        <w:t xml:space="preserve">single dose </w:t>
      </w:r>
      <w:r>
        <w:t xml:space="preserve">PF ocular lubricant increased from 105,601 to 131,678 (24.7% increase; Figure </w:t>
      </w:r>
      <w:r w:rsidR="00AD38E5">
        <w:t>1</w:t>
      </w:r>
      <w:r w:rsidR="0BAC1FF5">
        <w:t>4</w:t>
      </w:r>
      <w:r>
        <w:t xml:space="preserve"> and Appendix Table B1). This was due to increased use among patients aged 65+</w:t>
      </w:r>
      <w:r w:rsidR="00E722FB">
        <w:t xml:space="preserve"> years</w:t>
      </w:r>
      <w:r>
        <w:t>. Among men aged 65+ years, use of PF single dose ocular lubricants rose from 21,728 patients in 2013 to 31,188 patients in 2019 (43.5% increase). In women aged 65</w:t>
      </w:r>
      <w:r w:rsidR="00025883">
        <w:t>+</w:t>
      </w:r>
      <w:r>
        <w:t xml:space="preserve"> </w:t>
      </w:r>
      <w:r w:rsidR="00E722FB">
        <w:t xml:space="preserve">years </w:t>
      </w:r>
      <w:r>
        <w:t>the corresponding patient numbers were 58,157 in 2013 and 74,073 in 2019 (27.4% increase).</w:t>
      </w:r>
    </w:p>
    <w:p w14:paraId="7B58391B" w14:textId="13C97372" w:rsidR="00DB42A7" w:rsidRPr="002A7E18" w:rsidRDefault="00D36F68" w:rsidP="00DB42A7">
      <w:pPr>
        <w:spacing w:after="0"/>
      </w:pPr>
      <w:r>
        <w:rPr>
          <w:noProof/>
        </w:rPr>
        <w:lastRenderedPageBreak/>
        <w:drawing>
          <wp:inline distT="0" distB="0" distL="0" distR="0" wp14:anchorId="325E8720" wp14:editId="31C8E14D">
            <wp:extent cx="5687695" cy="3054350"/>
            <wp:effectExtent l="0" t="0" r="8255" b="12700"/>
            <wp:docPr id="15" name="Chart 15" title="Figure 14: Number of unique patients who were dispensed a preservative free (PF) single dose ocular lubricant at least once between January 2013 and December 2019, by age-sex groups">
              <a:extLst xmlns:a="http://schemas.openxmlformats.org/drawingml/2006/main">
                <a:ext uri="{FF2B5EF4-FFF2-40B4-BE49-F238E27FC236}">
                  <a16:creationId xmlns:a16="http://schemas.microsoft.com/office/drawing/2014/main" id="{4C7AB490-E3EC-4242-AE09-DE730C0D0F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293C19D" w14:textId="5E23C47E" w:rsidR="00DB42A7" w:rsidRDefault="00DB42A7" w:rsidP="00DB42A7">
      <w:pPr>
        <w:pStyle w:val="Figuretitle"/>
        <w:spacing w:before="0"/>
      </w:pPr>
      <w:r>
        <w:t xml:space="preserve">Figure </w:t>
      </w:r>
      <w:r w:rsidR="00060FBD">
        <w:t>1</w:t>
      </w:r>
      <w:r w:rsidR="00D67F1F">
        <w:t>4</w:t>
      </w:r>
      <w:r>
        <w:t xml:space="preserve">: </w:t>
      </w:r>
      <w:r w:rsidRPr="005D25DF">
        <w:t xml:space="preserve">Number of </w:t>
      </w:r>
      <w:r w:rsidR="000B4DC6">
        <w:t>unique</w:t>
      </w:r>
      <w:r>
        <w:t xml:space="preserve"> </w:t>
      </w:r>
      <w:r w:rsidRPr="005D25DF">
        <w:t xml:space="preserve">patients </w:t>
      </w:r>
      <w:r w:rsidR="007B1A27">
        <w:t xml:space="preserve">who were </w:t>
      </w:r>
      <w:r w:rsidRPr="005D25DF">
        <w:t xml:space="preserve">dispensed </w:t>
      </w:r>
      <w:r>
        <w:t>a</w:t>
      </w:r>
      <w:r w:rsidR="00D36F68">
        <w:t xml:space="preserve"> preservative free (PF) single dose oc</w:t>
      </w:r>
      <w:r>
        <w:t>ular lubricant at least once</w:t>
      </w:r>
      <w:r w:rsidRPr="005D25DF">
        <w:t xml:space="preserve"> between January 201</w:t>
      </w:r>
      <w:r>
        <w:t>3</w:t>
      </w:r>
      <w:r w:rsidRPr="005D25DF">
        <w:t xml:space="preserve"> and </w:t>
      </w:r>
      <w:r>
        <w:t>December 2019</w:t>
      </w:r>
      <w:r w:rsidRPr="005D25DF">
        <w:t>, by age-sex groups</w:t>
      </w:r>
    </w:p>
    <w:p w14:paraId="5BB595A3" w14:textId="77777777" w:rsidR="002B62AB" w:rsidRPr="00AE79F0" w:rsidRDefault="002B62AB" w:rsidP="00DB42A7">
      <w:pPr>
        <w:pStyle w:val="Figuretitle"/>
        <w:spacing w:before="0"/>
      </w:pPr>
    </w:p>
    <w:p w14:paraId="2CDB3BA6" w14:textId="7D60050E" w:rsidR="00135F39" w:rsidRDefault="002B62AB" w:rsidP="002B62AB">
      <w:r>
        <w:t>Over the 7 year study period the number of unique patients dispensed a PF mult</w:t>
      </w:r>
      <w:r w:rsidR="00101E87">
        <w:t>i</w:t>
      </w:r>
      <w:r>
        <w:t xml:space="preserve">dose ocular lubricant increased from </w:t>
      </w:r>
      <w:r w:rsidR="008A6AC7">
        <w:t xml:space="preserve">6938 patients to 83,035 patients </w:t>
      </w:r>
      <w:r>
        <w:t>(</w:t>
      </w:r>
      <w:r w:rsidR="00BC1792">
        <w:t xml:space="preserve">1096% </w:t>
      </w:r>
      <w:r>
        <w:t xml:space="preserve">increase; Figure </w:t>
      </w:r>
      <w:r w:rsidR="00AD38E5">
        <w:t>1</w:t>
      </w:r>
      <w:r w:rsidR="41B4CA93">
        <w:t>5</w:t>
      </w:r>
      <w:r>
        <w:t xml:space="preserve"> and Appendix Table B</w:t>
      </w:r>
      <w:r w:rsidR="00BC1792">
        <w:t>2</w:t>
      </w:r>
      <w:r>
        <w:t>). Th</w:t>
      </w:r>
      <w:r w:rsidR="008D2588">
        <w:t>er</w:t>
      </w:r>
      <w:r w:rsidR="004C5BD2">
        <w:t>e</w:t>
      </w:r>
      <w:r w:rsidR="008D2588">
        <w:t xml:space="preserve"> has been increasing use </w:t>
      </w:r>
      <w:r w:rsidR="0066610B">
        <w:t xml:space="preserve">in all age groups and </w:t>
      </w:r>
      <w:r w:rsidR="00AD3163">
        <w:t>sexes</w:t>
      </w:r>
      <w:r w:rsidR="00135F39">
        <w:t xml:space="preserve"> but the increases have</w:t>
      </w:r>
      <w:r w:rsidR="009913BD">
        <w:t xml:space="preserve"> largely been driven by increasing use </w:t>
      </w:r>
      <w:r w:rsidR="00135F39">
        <w:t>among:</w:t>
      </w:r>
    </w:p>
    <w:p w14:paraId="30EBB4C6" w14:textId="6D7BFDBA" w:rsidR="0006204E" w:rsidRDefault="002B62AB" w:rsidP="00135F39">
      <w:pPr>
        <w:pStyle w:val="ListParagraph"/>
        <w:numPr>
          <w:ilvl w:val="0"/>
          <w:numId w:val="26"/>
        </w:numPr>
      </w:pPr>
      <w:r>
        <w:t xml:space="preserve">men aged </w:t>
      </w:r>
      <w:r w:rsidR="00135F39">
        <w:t>45–64</w:t>
      </w:r>
      <w:r>
        <w:t xml:space="preserve"> years</w:t>
      </w:r>
      <w:r w:rsidR="00A40FB4">
        <w:t xml:space="preserve"> </w:t>
      </w:r>
      <w:r w:rsidR="00297170">
        <w:t xml:space="preserve">from 370 </w:t>
      </w:r>
      <w:r w:rsidR="00B21EB2">
        <w:t xml:space="preserve">patients </w:t>
      </w:r>
      <w:r w:rsidR="00297170">
        <w:t>in 2013 to 3542</w:t>
      </w:r>
      <w:r w:rsidR="00B21EB2">
        <w:t xml:space="preserve"> patients</w:t>
      </w:r>
      <w:r w:rsidR="00297170">
        <w:t xml:space="preserve"> in 2019 </w:t>
      </w:r>
      <w:r w:rsidR="0006204E">
        <w:t>(</w:t>
      </w:r>
      <w:r w:rsidR="00297170">
        <w:t>857% increase)</w:t>
      </w:r>
    </w:p>
    <w:p w14:paraId="1A5B966D" w14:textId="48C1BE5B" w:rsidR="0006204E" w:rsidRDefault="0006204E" w:rsidP="00135F39">
      <w:pPr>
        <w:pStyle w:val="ListParagraph"/>
        <w:numPr>
          <w:ilvl w:val="0"/>
          <w:numId w:val="26"/>
        </w:numPr>
      </w:pPr>
      <w:r>
        <w:t>women aged 45–64 years</w:t>
      </w:r>
      <w:r w:rsidR="00A40FB4">
        <w:t xml:space="preserve"> </w:t>
      </w:r>
      <w:r w:rsidR="00297170">
        <w:t xml:space="preserve">from </w:t>
      </w:r>
      <w:r w:rsidR="0088051C">
        <w:t>1196</w:t>
      </w:r>
      <w:r w:rsidR="00297170">
        <w:t xml:space="preserve"> to </w:t>
      </w:r>
      <w:r w:rsidR="0088051C">
        <w:t>10,434</w:t>
      </w:r>
      <w:r w:rsidR="00297170">
        <w:t xml:space="preserve"> (</w:t>
      </w:r>
      <w:r w:rsidR="00C4266A">
        <w:t>772</w:t>
      </w:r>
      <w:r w:rsidR="00297170">
        <w:t>% increase)</w:t>
      </w:r>
    </w:p>
    <w:p w14:paraId="32B7A8BB" w14:textId="4BB09794" w:rsidR="0006204E" w:rsidRDefault="0006204E" w:rsidP="00135F39">
      <w:pPr>
        <w:pStyle w:val="ListParagraph"/>
        <w:numPr>
          <w:ilvl w:val="0"/>
          <w:numId w:val="26"/>
        </w:numPr>
      </w:pPr>
      <w:r>
        <w:t>men aged 65+ years</w:t>
      </w:r>
      <w:r w:rsidR="00297170" w:rsidRPr="00297170">
        <w:t xml:space="preserve"> </w:t>
      </w:r>
      <w:r w:rsidR="00297170">
        <w:t xml:space="preserve">from </w:t>
      </w:r>
      <w:r w:rsidR="006D0193">
        <w:t>1398</w:t>
      </w:r>
      <w:r w:rsidR="00297170">
        <w:t xml:space="preserve"> to </w:t>
      </w:r>
      <w:r w:rsidR="006D0193">
        <w:t xml:space="preserve">20,269 </w:t>
      </w:r>
      <w:r w:rsidR="00297170">
        <w:t>(</w:t>
      </w:r>
      <w:r w:rsidR="008D2FB6">
        <w:t>1350</w:t>
      </w:r>
      <w:r w:rsidR="00297170">
        <w:t>% increase)</w:t>
      </w:r>
    </w:p>
    <w:p w14:paraId="6884B3C5" w14:textId="20874A5D" w:rsidR="002B62AB" w:rsidRPr="00D83EBF" w:rsidRDefault="0006204E" w:rsidP="00135F39">
      <w:pPr>
        <w:pStyle w:val="ListParagraph"/>
        <w:numPr>
          <w:ilvl w:val="0"/>
          <w:numId w:val="26"/>
        </w:numPr>
      </w:pPr>
      <w:r>
        <w:t>women aged 65+ years</w:t>
      </w:r>
      <w:r w:rsidR="002B62AB">
        <w:t xml:space="preserve"> </w:t>
      </w:r>
      <w:r w:rsidR="00297170">
        <w:t xml:space="preserve">from </w:t>
      </w:r>
      <w:r w:rsidR="00BA157F">
        <w:t>3535 to 44,933</w:t>
      </w:r>
      <w:r w:rsidR="00297170">
        <w:t xml:space="preserve"> (</w:t>
      </w:r>
      <w:r w:rsidR="000D4EF9">
        <w:t>1171</w:t>
      </w:r>
      <w:r w:rsidR="00297170">
        <w:t>% increase)</w:t>
      </w:r>
      <w:r w:rsidR="002B62AB">
        <w:t>.</w:t>
      </w:r>
    </w:p>
    <w:p w14:paraId="13F341D0" w14:textId="2C08A32D" w:rsidR="007F4125" w:rsidRDefault="00763F24" w:rsidP="002B62AB">
      <w:pPr>
        <w:spacing w:after="0"/>
        <w:rPr>
          <w:lang w:val="en-US"/>
        </w:rPr>
      </w:pPr>
      <w:r>
        <w:rPr>
          <w:noProof/>
        </w:rPr>
        <w:lastRenderedPageBreak/>
        <w:drawing>
          <wp:inline distT="0" distB="0" distL="0" distR="0" wp14:anchorId="0F79323B" wp14:editId="723CEAA1">
            <wp:extent cx="5687695" cy="3242310"/>
            <wp:effectExtent l="0" t="0" r="8255" b="15240"/>
            <wp:docPr id="14" name="Chart 14" title="Figure 15: Number of unique patients who were dispensed a preservative free (PF) multidose ocular lubricant at least once between January 2013 and December 2019, by age-sex groups">
              <a:extLst xmlns:a="http://schemas.openxmlformats.org/drawingml/2006/main">
                <a:ext uri="{FF2B5EF4-FFF2-40B4-BE49-F238E27FC236}">
                  <a16:creationId xmlns:a16="http://schemas.microsoft.com/office/drawing/2014/main" id="{B6888EFF-8372-4755-B9CE-662C3861FA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079CEF7" w14:textId="436D8654" w:rsidR="002B62AB" w:rsidRDefault="002B62AB" w:rsidP="002B62AB">
      <w:pPr>
        <w:pStyle w:val="Figuretitle"/>
        <w:spacing w:before="0"/>
      </w:pPr>
      <w:r>
        <w:t xml:space="preserve">Figure </w:t>
      </w:r>
      <w:r w:rsidR="00060FBD">
        <w:t>1</w:t>
      </w:r>
      <w:r w:rsidR="00D67F1F">
        <w:t>5</w:t>
      </w:r>
      <w:r>
        <w:t xml:space="preserve">: </w:t>
      </w:r>
      <w:r w:rsidRPr="005D25DF">
        <w:t xml:space="preserve">Number of </w:t>
      </w:r>
      <w:r w:rsidR="000B4DC6">
        <w:t>unique</w:t>
      </w:r>
      <w:r>
        <w:t xml:space="preserve"> </w:t>
      </w:r>
      <w:r w:rsidRPr="005D25DF">
        <w:t xml:space="preserve">patients </w:t>
      </w:r>
      <w:r w:rsidR="007B1A27">
        <w:t xml:space="preserve">who were </w:t>
      </w:r>
      <w:r w:rsidRPr="005D25DF">
        <w:t xml:space="preserve">dispensed </w:t>
      </w:r>
      <w:r>
        <w:t>a</w:t>
      </w:r>
      <w:r w:rsidR="00B57E1D">
        <w:t xml:space="preserve"> preservative free (PF) multidose</w:t>
      </w:r>
      <w:r>
        <w:t xml:space="preserve"> ocular lubricant at least once</w:t>
      </w:r>
      <w:r w:rsidRPr="005D25DF">
        <w:t xml:space="preserve"> between January 201</w:t>
      </w:r>
      <w:r>
        <w:t>3</w:t>
      </w:r>
      <w:r w:rsidRPr="005D25DF">
        <w:t xml:space="preserve"> and </w:t>
      </w:r>
      <w:r>
        <w:t>December 2019</w:t>
      </w:r>
      <w:r w:rsidRPr="005D25DF">
        <w:t>, by age-sex groups</w:t>
      </w:r>
    </w:p>
    <w:p w14:paraId="23FC9A1E" w14:textId="77777777" w:rsidR="00D62B36" w:rsidRPr="00AE79F0" w:rsidRDefault="00D62B36" w:rsidP="002B62AB">
      <w:pPr>
        <w:pStyle w:val="Figuretitle"/>
        <w:spacing w:before="0"/>
      </w:pPr>
    </w:p>
    <w:p w14:paraId="17F6D7D7" w14:textId="3B70554A" w:rsidR="002B62AB" w:rsidRPr="00D62B36" w:rsidRDefault="00D62B36" w:rsidP="007F4125">
      <w:r>
        <w:t>Over the 7 year study period the number of unique patients dispensed a PC multidose ocular lubricant</w:t>
      </w:r>
      <w:r w:rsidR="00FD07A0">
        <w:t xml:space="preserve"> fell </w:t>
      </w:r>
      <w:r>
        <w:t xml:space="preserve">from </w:t>
      </w:r>
      <w:r w:rsidR="006704B1">
        <w:t>3</w:t>
      </w:r>
      <w:r w:rsidR="00FD07A0">
        <w:t>85,904</w:t>
      </w:r>
      <w:r w:rsidR="006704B1">
        <w:t xml:space="preserve"> </w:t>
      </w:r>
      <w:r>
        <w:t xml:space="preserve">patients to </w:t>
      </w:r>
      <w:r w:rsidR="00FD07A0">
        <w:t>261,675</w:t>
      </w:r>
      <w:r>
        <w:t xml:space="preserve"> patients (</w:t>
      </w:r>
      <w:r w:rsidR="004A3EFA">
        <w:t>32</w:t>
      </w:r>
      <w:r w:rsidR="00E51B35">
        <w:t>.2</w:t>
      </w:r>
      <w:r w:rsidR="004A3EFA">
        <w:t>% decrease</w:t>
      </w:r>
      <w:r>
        <w:t xml:space="preserve">; Figure </w:t>
      </w:r>
      <w:r w:rsidR="00BE786E">
        <w:t>1</w:t>
      </w:r>
      <w:r w:rsidR="5DE427C1">
        <w:t>6</w:t>
      </w:r>
      <w:r>
        <w:t xml:space="preserve"> and Appendix Table B</w:t>
      </w:r>
      <w:r w:rsidR="00FD07A0">
        <w:t>3</w:t>
      </w:r>
      <w:r>
        <w:t xml:space="preserve">). There has been </w:t>
      </w:r>
      <w:r w:rsidR="00B81A5E">
        <w:t xml:space="preserve">decreasing </w:t>
      </w:r>
      <w:r>
        <w:t xml:space="preserve">use in all age groups and sexes but the </w:t>
      </w:r>
      <w:r w:rsidR="007660F9">
        <w:t xml:space="preserve">decrease has </w:t>
      </w:r>
      <w:r>
        <w:t>largely been driven by</w:t>
      </w:r>
      <w:r w:rsidR="007660F9">
        <w:t xml:space="preserve"> falls in </w:t>
      </w:r>
      <w:r>
        <w:t>use among</w:t>
      </w:r>
      <w:r w:rsidR="003F001C">
        <w:t xml:space="preserve"> patients aged </w:t>
      </w:r>
      <w:r>
        <w:t>65+ years.</w:t>
      </w:r>
      <w:r w:rsidR="003F001C">
        <w:t xml:space="preserve"> Among men aged 65+ years, use of P</w:t>
      </w:r>
      <w:r w:rsidR="00953924">
        <w:t>C multidose</w:t>
      </w:r>
      <w:r w:rsidR="003F001C">
        <w:t xml:space="preserve"> ocular lubricants </w:t>
      </w:r>
      <w:r w:rsidR="00953924">
        <w:t>fell</w:t>
      </w:r>
      <w:r w:rsidR="003F001C">
        <w:t xml:space="preserve"> from </w:t>
      </w:r>
      <w:r w:rsidR="00B17E26">
        <w:t>107,012</w:t>
      </w:r>
      <w:r w:rsidR="003F001C">
        <w:t xml:space="preserve"> patients in 2013 to </w:t>
      </w:r>
      <w:r w:rsidR="00B17E26">
        <w:t>78,653</w:t>
      </w:r>
      <w:r w:rsidR="003F001C">
        <w:t xml:space="preserve"> patients in 2019 (</w:t>
      </w:r>
      <w:r w:rsidR="00C53F4C">
        <w:t>26.5</w:t>
      </w:r>
      <w:r w:rsidR="003F001C">
        <w:t xml:space="preserve">% </w:t>
      </w:r>
      <w:r w:rsidR="00C53F4C">
        <w:t>de</w:t>
      </w:r>
      <w:r w:rsidR="003F001C">
        <w:t xml:space="preserve">crease). In women aged 65% the corresponding patient numbers were </w:t>
      </w:r>
      <w:r w:rsidR="00E51B35">
        <w:t>217,077</w:t>
      </w:r>
      <w:r w:rsidR="003F001C">
        <w:t xml:space="preserve"> in 2013 and </w:t>
      </w:r>
      <w:r w:rsidR="00E51B35">
        <w:t>143,144</w:t>
      </w:r>
      <w:r w:rsidR="003F001C">
        <w:t xml:space="preserve"> in 2019 (</w:t>
      </w:r>
      <w:r w:rsidR="004542E6">
        <w:t>34.1% de</w:t>
      </w:r>
      <w:r w:rsidR="003F001C">
        <w:t>crease).</w:t>
      </w:r>
    </w:p>
    <w:p w14:paraId="51703E5C" w14:textId="63E65DA2" w:rsidR="00B34D55" w:rsidRDefault="00B34D55" w:rsidP="004542E6">
      <w:pPr>
        <w:spacing w:after="0"/>
        <w:rPr>
          <w:lang w:val="en-US"/>
        </w:rPr>
      </w:pPr>
      <w:r>
        <w:rPr>
          <w:noProof/>
        </w:rPr>
        <w:lastRenderedPageBreak/>
        <w:drawing>
          <wp:inline distT="0" distB="0" distL="0" distR="0" wp14:anchorId="5B5A725E" wp14:editId="0EDD2DE6">
            <wp:extent cx="5687695" cy="3143250"/>
            <wp:effectExtent l="0" t="0" r="8255" b="0"/>
            <wp:docPr id="11" name="Chart 11" title="Figure 16: Number of unique patients who were dispensed a preservative containing (PC) multidose ocular lubricant at least once between January 2013 and December 2019, by age-sex groups">
              <a:extLst xmlns:a="http://schemas.openxmlformats.org/drawingml/2006/main">
                <a:ext uri="{FF2B5EF4-FFF2-40B4-BE49-F238E27FC236}">
                  <a16:creationId xmlns:a16="http://schemas.microsoft.com/office/drawing/2014/main" id="{A6FCFE9C-EE74-4C97-B13A-C7E4A1309F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90F5F6E" w14:textId="11B9B799" w:rsidR="00B57E1D" w:rsidRPr="00AE79F0" w:rsidRDefault="00B57E1D" w:rsidP="00B57E1D">
      <w:pPr>
        <w:pStyle w:val="Figuretitle"/>
        <w:spacing w:before="0"/>
      </w:pPr>
      <w:r>
        <w:t xml:space="preserve">Figure </w:t>
      </w:r>
      <w:r w:rsidR="00060FBD">
        <w:t>1</w:t>
      </w:r>
      <w:r w:rsidR="00D67F1F">
        <w:t>6</w:t>
      </w:r>
      <w:r>
        <w:t xml:space="preserve">: </w:t>
      </w:r>
      <w:r w:rsidRPr="005D25DF">
        <w:t xml:space="preserve">Number of </w:t>
      </w:r>
      <w:r>
        <w:t xml:space="preserve">unique </w:t>
      </w:r>
      <w:r w:rsidRPr="005D25DF">
        <w:t xml:space="preserve">patients </w:t>
      </w:r>
      <w:r w:rsidR="007B1A27">
        <w:t xml:space="preserve">who were </w:t>
      </w:r>
      <w:r w:rsidRPr="005D25DF">
        <w:t xml:space="preserve">dispensed </w:t>
      </w:r>
      <w:r>
        <w:t>a preservative</w:t>
      </w:r>
      <w:r w:rsidR="001F7715">
        <w:t xml:space="preserve"> containing </w:t>
      </w:r>
      <w:r>
        <w:t>(P</w:t>
      </w:r>
      <w:r w:rsidR="001F7715">
        <w:t>C</w:t>
      </w:r>
      <w:r>
        <w:t>) multidose ocular lubricant at least once</w:t>
      </w:r>
      <w:r w:rsidRPr="005D25DF">
        <w:t xml:space="preserve"> between January 201</w:t>
      </w:r>
      <w:r>
        <w:t>3</w:t>
      </w:r>
      <w:r w:rsidRPr="005D25DF">
        <w:t xml:space="preserve"> and </w:t>
      </w:r>
      <w:r>
        <w:t>December 2019</w:t>
      </w:r>
      <w:r w:rsidRPr="005D25DF">
        <w:t>, by age-sex groups</w:t>
      </w:r>
    </w:p>
    <w:p w14:paraId="0EB024B5" w14:textId="77777777" w:rsidR="00197AC7" w:rsidRPr="00197AC7" w:rsidRDefault="00197AC7" w:rsidP="00197AC7"/>
    <w:p w14:paraId="584F88F8" w14:textId="0A1C2B43" w:rsidR="007801A4" w:rsidRDefault="0017375C" w:rsidP="007801A4">
      <w:pPr>
        <w:pStyle w:val="Heading2"/>
      </w:pPr>
      <w:r>
        <w:t>Initiation of ocular lubricants</w:t>
      </w:r>
    </w:p>
    <w:p w14:paraId="75B44E94" w14:textId="4680D05E" w:rsidR="00650CC9" w:rsidRPr="00650CC9" w:rsidRDefault="00E33C23" w:rsidP="00650CC9">
      <w:r>
        <w:t xml:space="preserve">Patients </w:t>
      </w:r>
      <w:r w:rsidR="0083762B">
        <w:t xml:space="preserve">directly </w:t>
      </w:r>
      <w:r w:rsidR="00A91CDC">
        <w:t>started</w:t>
      </w:r>
      <w:r w:rsidR="0083762B">
        <w:t xml:space="preserve"> </w:t>
      </w:r>
      <w:r>
        <w:t xml:space="preserve">on an ocular lubricant </w:t>
      </w:r>
      <w:r w:rsidR="00C11E67">
        <w:t>each</w:t>
      </w:r>
      <w:r w:rsidR="003D431B">
        <w:t xml:space="preserve"> calendar year </w:t>
      </w:r>
      <w:r w:rsidR="00C11E67">
        <w:t>between 2014 and 2019</w:t>
      </w:r>
      <w:r w:rsidR="003D431B">
        <w:t xml:space="preserve"> </w:t>
      </w:r>
      <w:r>
        <w:t>were defined as patients who did not have a PBS prescription for an</w:t>
      </w:r>
      <w:r w:rsidR="0083762B">
        <w:t>y</w:t>
      </w:r>
      <w:r>
        <w:t xml:space="preserve"> ocular lubricant supplied </w:t>
      </w:r>
      <w:r w:rsidR="00875C8E">
        <w:t>in any previous calendar year, starting from 1 January</w:t>
      </w:r>
      <w:r w:rsidR="002400B2">
        <w:t xml:space="preserve"> 2013</w:t>
      </w:r>
      <w:r>
        <w:t xml:space="preserve"> (</w:t>
      </w:r>
      <w:r w:rsidR="0049457D">
        <w:t xml:space="preserve">this provided a </w:t>
      </w:r>
      <w:r>
        <w:t xml:space="preserve">minimum of twelve months </w:t>
      </w:r>
      <w:r w:rsidR="00F310FA">
        <w:t>prescribing history</w:t>
      </w:r>
      <w:r>
        <w:t>).</w:t>
      </w:r>
    </w:p>
    <w:p w14:paraId="6122DFBB" w14:textId="0B9DFCA1" w:rsidR="008D54A8" w:rsidRDefault="00655F67" w:rsidP="008D54A8">
      <w:r>
        <w:t xml:space="preserve">The number of patients started on an ocular lubricant for the first time </w:t>
      </w:r>
      <w:r w:rsidR="00080C91">
        <w:t xml:space="preserve">(direct initiation) </w:t>
      </w:r>
      <w:r>
        <w:t xml:space="preserve">has fallen from </w:t>
      </w:r>
      <w:r w:rsidR="006F29C2">
        <w:t>165,789 in 2014 to 114</w:t>
      </w:r>
      <w:r w:rsidR="00AF089C">
        <w:t>,</w:t>
      </w:r>
      <w:r w:rsidR="006F29C2">
        <w:t>660 in 2019 (</w:t>
      </w:r>
      <w:r w:rsidR="007570AB">
        <w:t>30.8% decrease)</w:t>
      </w:r>
      <w:r w:rsidR="00AF089C">
        <w:t>. This is due to a</w:t>
      </w:r>
      <w:r w:rsidR="00CB6E09">
        <w:t xml:space="preserve"> halving of the </w:t>
      </w:r>
      <w:r w:rsidR="002B2878">
        <w:t xml:space="preserve">number of patients being started on a PC ocular lubricant </w:t>
      </w:r>
      <w:r w:rsidR="00956FD0">
        <w:t>(Figure 1</w:t>
      </w:r>
      <w:r w:rsidR="13E942B6">
        <w:t>7</w:t>
      </w:r>
      <w:r w:rsidR="00956FD0">
        <w:t xml:space="preserve"> and Table 1</w:t>
      </w:r>
      <w:r w:rsidR="1CF7D59D">
        <w:t>2</w:t>
      </w:r>
      <w:r w:rsidR="00956FD0">
        <w:t>)</w:t>
      </w:r>
      <w:r w:rsidR="003C2EB7">
        <w:t>. In contrast</w:t>
      </w:r>
      <w:r w:rsidR="009855B9">
        <w:t>,</w:t>
      </w:r>
      <w:r w:rsidR="003C2EB7">
        <w:t xml:space="preserve"> the</w:t>
      </w:r>
      <w:r w:rsidR="00912538">
        <w:t xml:space="preserve"> number of patients started on</w:t>
      </w:r>
      <w:r w:rsidR="003C2EB7">
        <w:t xml:space="preserve"> PF multidose ocular lubr</w:t>
      </w:r>
      <w:r w:rsidR="00CB6E09">
        <w:t>ic</w:t>
      </w:r>
      <w:r w:rsidR="003C2EB7">
        <w:t xml:space="preserve">ants has </w:t>
      </w:r>
      <w:r w:rsidR="00317DA3">
        <w:t>increased 50</w:t>
      </w:r>
      <w:r w:rsidR="005458E9">
        <w:t>8</w:t>
      </w:r>
      <w:r w:rsidR="00317DA3">
        <w:t>%</w:t>
      </w:r>
      <w:r w:rsidR="00912538">
        <w:t xml:space="preserve"> </w:t>
      </w:r>
      <w:r w:rsidR="00DC69D3">
        <w:t>from 4</w:t>
      </w:r>
      <w:r w:rsidR="00E3406B">
        <w:t>,</w:t>
      </w:r>
      <w:r w:rsidR="00DC69D3">
        <w:t>203 patients in 201</w:t>
      </w:r>
      <w:r w:rsidR="00735342">
        <w:t>4</w:t>
      </w:r>
      <w:r w:rsidR="00DC69D3">
        <w:t xml:space="preserve"> to </w:t>
      </w:r>
      <w:r w:rsidR="00CF52F9">
        <w:t>25,579 in 2019. T</w:t>
      </w:r>
      <w:r w:rsidR="00912538">
        <w:t>he</w:t>
      </w:r>
      <w:r w:rsidR="003C2EB7">
        <w:t xml:space="preserve"> </w:t>
      </w:r>
      <w:r w:rsidR="00912538">
        <w:t xml:space="preserve">number of patients started on a </w:t>
      </w:r>
      <w:r w:rsidR="00386616">
        <w:t xml:space="preserve">single dose </w:t>
      </w:r>
      <w:r w:rsidR="00912538">
        <w:t xml:space="preserve">PF ocular lubricant has </w:t>
      </w:r>
      <w:r w:rsidR="00C73776">
        <w:t xml:space="preserve">fallen </w:t>
      </w:r>
      <w:r w:rsidR="00386616">
        <w:t xml:space="preserve">from 2014 (22.2% decrease) but has remained steady at approximately 25,000 patients </w:t>
      </w:r>
      <w:r w:rsidR="00DC69D3">
        <w:t>in recent years.</w:t>
      </w:r>
    </w:p>
    <w:p w14:paraId="6DE0EE6C" w14:textId="46F1723F" w:rsidR="00503EA7" w:rsidRPr="008D54A8" w:rsidRDefault="00503EA7" w:rsidP="008D54A8">
      <w:r>
        <w:t>Over the study period there were 4</w:t>
      </w:r>
      <w:r w:rsidR="00E3406B">
        <w:t>,</w:t>
      </w:r>
      <w:r>
        <w:t xml:space="preserve">292 patients </w:t>
      </w:r>
      <w:r w:rsidR="001D6712">
        <w:t>(0.4%</w:t>
      </w:r>
      <w:r w:rsidR="006025C5">
        <w:t xml:space="preserve"> of all patients dispensed an ocular lubricant at least once over the study period</w:t>
      </w:r>
      <w:r w:rsidR="001D6712">
        <w:t xml:space="preserve">) </w:t>
      </w:r>
      <w:r>
        <w:t xml:space="preserve">who were </w:t>
      </w:r>
      <w:r w:rsidR="009F40D3">
        <w:t xml:space="preserve">dispensed both a PC ocular formulation and a PF ocular formulation on the same day. </w:t>
      </w:r>
      <w:r w:rsidR="004F71FA">
        <w:t xml:space="preserve">These patients </w:t>
      </w:r>
      <w:r w:rsidR="00A9607D">
        <w:t>have not been included in analyses of initiation.</w:t>
      </w:r>
    </w:p>
    <w:p w14:paraId="799FA3D3" w14:textId="1EE8F697" w:rsidR="001933F7" w:rsidRDefault="001933F7" w:rsidP="00223CE8">
      <w:pPr>
        <w:spacing w:after="60"/>
      </w:pPr>
      <w:r>
        <w:rPr>
          <w:noProof/>
        </w:rPr>
        <w:lastRenderedPageBreak/>
        <w:drawing>
          <wp:inline distT="0" distB="0" distL="0" distR="0" wp14:anchorId="69351490" wp14:editId="477D8949">
            <wp:extent cx="5353050" cy="3219450"/>
            <wp:effectExtent l="0" t="0" r="0" b="0"/>
            <wp:docPr id="6" name="Chart 6" title="Figure 17: Number of unique patients started on an ocular lubricant for the first time (direct initiation) by calendar year 2014 to 2019">
              <a:extLst xmlns:a="http://schemas.openxmlformats.org/drawingml/2006/main">
                <a:ext uri="{FF2B5EF4-FFF2-40B4-BE49-F238E27FC236}">
                  <a16:creationId xmlns:a16="http://schemas.microsoft.com/office/drawing/2014/main" id="{49981BF8-8606-4373-9ED6-093695E2F6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A48C570" w14:textId="554DB75F" w:rsidR="00DB66F9" w:rsidRDefault="00DB66F9" w:rsidP="00DB66F9">
      <w:pPr>
        <w:pStyle w:val="Figuretitle"/>
        <w:spacing w:before="0"/>
      </w:pPr>
      <w:r w:rsidRPr="00DB66F9">
        <w:t xml:space="preserve">Figure </w:t>
      </w:r>
      <w:r>
        <w:t>1</w:t>
      </w:r>
      <w:r w:rsidR="35AB8F3F">
        <w:t>7</w:t>
      </w:r>
      <w:r w:rsidRPr="00DB66F9">
        <w:t xml:space="preserve">: Number of unique patients </w:t>
      </w:r>
      <w:r w:rsidR="001E419C">
        <w:t xml:space="preserve">started on an ocular lubricant for the first time </w:t>
      </w:r>
      <w:r w:rsidR="007D29BA">
        <w:t xml:space="preserve">(direct initiation) </w:t>
      </w:r>
      <w:r w:rsidR="008D54A8">
        <w:t xml:space="preserve">by calendar year 2014 to </w:t>
      </w:r>
      <w:r w:rsidRPr="00DB66F9">
        <w:t>2019</w:t>
      </w:r>
    </w:p>
    <w:p w14:paraId="506E6533" w14:textId="0631719A" w:rsidR="008D54A8" w:rsidRDefault="008D54A8" w:rsidP="008C67B9">
      <w:pPr>
        <w:pStyle w:val="BodyText1"/>
      </w:pPr>
    </w:p>
    <w:p w14:paraId="40190E62" w14:textId="21809DF1" w:rsidR="00A17698" w:rsidRPr="00A83B29" w:rsidRDefault="00A17698" w:rsidP="00A17698">
      <w:pPr>
        <w:pStyle w:val="Tabletitle"/>
        <w:rPr>
          <w:highlight w:val="yellow"/>
        </w:rPr>
      </w:pPr>
      <w:r>
        <w:t xml:space="preserve">Table </w:t>
      </w:r>
      <w:r w:rsidR="004A560A">
        <w:t>1</w:t>
      </w:r>
      <w:r w:rsidR="51C61A85">
        <w:t>2</w:t>
      </w:r>
      <w:r>
        <w:t>: Number of unique patients started on an ocular lubr</w:t>
      </w:r>
      <w:r w:rsidR="004A560A">
        <w:t>ic</w:t>
      </w:r>
      <w:r>
        <w:t xml:space="preserve">ant for the first time </w:t>
      </w:r>
      <w:r w:rsidR="00B17E79">
        <w:t>(direct initiation)</w:t>
      </w:r>
      <w:r>
        <w:t xml:space="preserve"> by formulation type and calendar year</w:t>
      </w:r>
    </w:p>
    <w:tbl>
      <w:tblPr>
        <w:tblStyle w:val="TableGrid"/>
        <w:tblW w:w="5000" w:type="pct"/>
        <w:tblLook w:val="04A0" w:firstRow="1" w:lastRow="0" w:firstColumn="1" w:lastColumn="0" w:noHBand="0" w:noVBand="1"/>
        <w:tblCaption w:val="Table 12: Number of unique patients started on an ocular lubricant for the first time (direct initiation) by formulation type and calendar year"/>
      </w:tblPr>
      <w:tblGrid>
        <w:gridCol w:w="1344"/>
        <w:gridCol w:w="1265"/>
        <w:gridCol w:w="1265"/>
        <w:gridCol w:w="1265"/>
        <w:gridCol w:w="1265"/>
        <w:gridCol w:w="1265"/>
        <w:gridCol w:w="1278"/>
      </w:tblGrid>
      <w:tr w:rsidR="0056424E" w:rsidRPr="001D0858" w14:paraId="53B65172" w14:textId="77777777" w:rsidTr="005C6061">
        <w:trPr>
          <w:trHeight w:val="20"/>
          <w:tblHeader/>
        </w:trPr>
        <w:tc>
          <w:tcPr>
            <w:tcW w:w="751" w:type="pct"/>
            <w:shd w:val="clear" w:color="auto" w:fill="BFBFBF" w:themeFill="background1" w:themeFillShade="BF"/>
          </w:tcPr>
          <w:p w14:paraId="1C49A79C" w14:textId="77777777" w:rsidR="0056424E" w:rsidRDefault="0056424E" w:rsidP="006C5C73">
            <w:pPr>
              <w:pStyle w:val="Tableheading"/>
              <w:rPr>
                <w:sz w:val="20"/>
                <w:szCs w:val="20"/>
              </w:rPr>
            </w:pPr>
            <w:r>
              <w:rPr>
                <w:sz w:val="20"/>
                <w:szCs w:val="20"/>
              </w:rPr>
              <w:t>Class</w:t>
            </w:r>
          </w:p>
        </w:tc>
        <w:tc>
          <w:tcPr>
            <w:tcW w:w="707" w:type="pct"/>
            <w:shd w:val="clear" w:color="auto" w:fill="BFBFBF" w:themeFill="background1" w:themeFillShade="BF"/>
          </w:tcPr>
          <w:p w14:paraId="04A33FAF" w14:textId="77777777" w:rsidR="0056424E" w:rsidRPr="001D0858" w:rsidRDefault="0056424E" w:rsidP="006C5C73">
            <w:pPr>
              <w:pStyle w:val="Tableheading"/>
              <w:rPr>
                <w:sz w:val="20"/>
                <w:szCs w:val="20"/>
              </w:rPr>
            </w:pPr>
            <w:r>
              <w:rPr>
                <w:sz w:val="20"/>
                <w:szCs w:val="20"/>
              </w:rPr>
              <w:t>2014</w:t>
            </w:r>
          </w:p>
        </w:tc>
        <w:tc>
          <w:tcPr>
            <w:tcW w:w="707" w:type="pct"/>
            <w:shd w:val="clear" w:color="auto" w:fill="BFBFBF" w:themeFill="background1" w:themeFillShade="BF"/>
          </w:tcPr>
          <w:p w14:paraId="05CEC6EA" w14:textId="77777777" w:rsidR="0056424E" w:rsidRPr="001D0858" w:rsidRDefault="0056424E" w:rsidP="006C5C73">
            <w:pPr>
              <w:pStyle w:val="Tableheading"/>
              <w:rPr>
                <w:sz w:val="20"/>
                <w:szCs w:val="20"/>
              </w:rPr>
            </w:pPr>
            <w:r>
              <w:rPr>
                <w:sz w:val="20"/>
                <w:szCs w:val="20"/>
              </w:rPr>
              <w:t>2015</w:t>
            </w:r>
          </w:p>
        </w:tc>
        <w:tc>
          <w:tcPr>
            <w:tcW w:w="707" w:type="pct"/>
            <w:shd w:val="clear" w:color="auto" w:fill="BFBFBF" w:themeFill="background1" w:themeFillShade="BF"/>
          </w:tcPr>
          <w:p w14:paraId="68B1A42C" w14:textId="77777777" w:rsidR="0056424E" w:rsidRPr="001D0858" w:rsidRDefault="0056424E" w:rsidP="006C5C73">
            <w:pPr>
              <w:pStyle w:val="Tableheading"/>
              <w:rPr>
                <w:sz w:val="20"/>
                <w:szCs w:val="20"/>
              </w:rPr>
            </w:pPr>
            <w:r>
              <w:rPr>
                <w:sz w:val="20"/>
                <w:szCs w:val="20"/>
              </w:rPr>
              <w:t>2016</w:t>
            </w:r>
          </w:p>
        </w:tc>
        <w:tc>
          <w:tcPr>
            <w:tcW w:w="707" w:type="pct"/>
            <w:shd w:val="clear" w:color="auto" w:fill="BFBFBF" w:themeFill="background1" w:themeFillShade="BF"/>
          </w:tcPr>
          <w:p w14:paraId="01F4096D" w14:textId="77777777" w:rsidR="0056424E" w:rsidRPr="001D0858" w:rsidRDefault="0056424E" w:rsidP="006C5C73">
            <w:pPr>
              <w:pStyle w:val="Tableheading"/>
              <w:rPr>
                <w:sz w:val="20"/>
                <w:szCs w:val="20"/>
              </w:rPr>
            </w:pPr>
            <w:r>
              <w:rPr>
                <w:sz w:val="20"/>
                <w:szCs w:val="20"/>
              </w:rPr>
              <w:t>2017</w:t>
            </w:r>
          </w:p>
        </w:tc>
        <w:tc>
          <w:tcPr>
            <w:tcW w:w="707" w:type="pct"/>
            <w:shd w:val="clear" w:color="auto" w:fill="BFBFBF" w:themeFill="background1" w:themeFillShade="BF"/>
          </w:tcPr>
          <w:p w14:paraId="0A1A3B1F" w14:textId="77777777" w:rsidR="0056424E" w:rsidRPr="001D0858" w:rsidRDefault="0056424E" w:rsidP="006C5C73">
            <w:pPr>
              <w:pStyle w:val="Tableheading"/>
              <w:rPr>
                <w:sz w:val="20"/>
                <w:szCs w:val="20"/>
              </w:rPr>
            </w:pPr>
            <w:r>
              <w:rPr>
                <w:sz w:val="20"/>
                <w:szCs w:val="20"/>
              </w:rPr>
              <w:t>2018</w:t>
            </w:r>
          </w:p>
        </w:tc>
        <w:tc>
          <w:tcPr>
            <w:tcW w:w="714" w:type="pct"/>
            <w:shd w:val="clear" w:color="auto" w:fill="BFBFBF" w:themeFill="background1" w:themeFillShade="BF"/>
          </w:tcPr>
          <w:p w14:paraId="2B5AC14C" w14:textId="77777777" w:rsidR="0056424E" w:rsidRDefault="0056424E" w:rsidP="006C5C73">
            <w:pPr>
              <w:pStyle w:val="Tableheading"/>
              <w:rPr>
                <w:sz w:val="20"/>
                <w:szCs w:val="20"/>
              </w:rPr>
            </w:pPr>
            <w:r>
              <w:rPr>
                <w:sz w:val="20"/>
                <w:szCs w:val="20"/>
              </w:rPr>
              <w:t>2019</w:t>
            </w:r>
          </w:p>
        </w:tc>
      </w:tr>
      <w:tr w:rsidR="00E06E81" w:rsidRPr="001D0858" w14:paraId="4D73A7CD" w14:textId="77777777" w:rsidTr="005C6061">
        <w:trPr>
          <w:trHeight w:val="20"/>
        </w:trPr>
        <w:tc>
          <w:tcPr>
            <w:tcW w:w="751" w:type="pct"/>
          </w:tcPr>
          <w:p w14:paraId="2EF8E578" w14:textId="0941ED20" w:rsidR="00E06E81" w:rsidRPr="00E06E81" w:rsidRDefault="00E06E81" w:rsidP="00E06E81">
            <w:pPr>
              <w:pStyle w:val="Tableheading"/>
              <w:rPr>
                <w:rFonts w:ascii="Calibri" w:hAnsi="Calibri"/>
                <w:b w:val="0"/>
                <w:bCs/>
                <w:color w:val="000000"/>
                <w:sz w:val="20"/>
                <w:szCs w:val="20"/>
              </w:rPr>
            </w:pPr>
            <w:r w:rsidRPr="00E06E81">
              <w:rPr>
                <w:rFonts w:cstheme="minorHAnsi"/>
                <w:sz w:val="20"/>
                <w:szCs w:val="20"/>
              </w:rPr>
              <w:t>PC multidose</w:t>
            </w:r>
          </w:p>
        </w:tc>
        <w:tc>
          <w:tcPr>
            <w:tcW w:w="707" w:type="pct"/>
          </w:tcPr>
          <w:p w14:paraId="1D87F042" w14:textId="4132A9B6" w:rsidR="00E06E81" w:rsidRPr="005C6061" w:rsidRDefault="00E06E81" w:rsidP="00E06E81">
            <w:pPr>
              <w:pStyle w:val="Tableheading"/>
              <w:rPr>
                <w:rFonts w:ascii="Calibri" w:hAnsi="Calibri"/>
                <w:b w:val="0"/>
                <w:bCs/>
                <w:color w:val="000000"/>
                <w:sz w:val="20"/>
                <w:szCs w:val="20"/>
              </w:rPr>
            </w:pPr>
            <w:r w:rsidRPr="00E06E81">
              <w:rPr>
                <w:rFonts w:ascii="Calibri" w:hAnsi="Calibri"/>
                <w:b w:val="0"/>
                <w:bCs/>
                <w:color w:val="000000"/>
                <w:sz w:val="20"/>
                <w:szCs w:val="20"/>
              </w:rPr>
              <w:t>129,433 (78.1%)</w:t>
            </w:r>
          </w:p>
        </w:tc>
        <w:tc>
          <w:tcPr>
            <w:tcW w:w="707" w:type="pct"/>
          </w:tcPr>
          <w:p w14:paraId="0318C848" w14:textId="4FA570BA" w:rsidR="00E06E81" w:rsidRPr="005C6061" w:rsidRDefault="00E06E81" w:rsidP="00E06E81">
            <w:pPr>
              <w:pStyle w:val="Tableheading"/>
              <w:rPr>
                <w:rFonts w:ascii="Calibri" w:hAnsi="Calibri"/>
                <w:b w:val="0"/>
                <w:bCs/>
                <w:color w:val="000000"/>
                <w:sz w:val="20"/>
                <w:szCs w:val="20"/>
              </w:rPr>
            </w:pPr>
            <w:r w:rsidRPr="00E06E81">
              <w:rPr>
                <w:rFonts w:ascii="Calibri" w:hAnsi="Calibri"/>
                <w:b w:val="0"/>
                <w:bCs/>
                <w:color w:val="000000"/>
                <w:sz w:val="20"/>
                <w:szCs w:val="20"/>
              </w:rPr>
              <w:t>97,897 (74.9%)</w:t>
            </w:r>
          </w:p>
        </w:tc>
        <w:tc>
          <w:tcPr>
            <w:tcW w:w="707" w:type="pct"/>
          </w:tcPr>
          <w:p w14:paraId="68C81D63" w14:textId="18E25F99" w:rsidR="00E06E81" w:rsidRPr="005C6061" w:rsidRDefault="00E06E81" w:rsidP="00E06E81">
            <w:pPr>
              <w:pStyle w:val="Tableheading"/>
              <w:rPr>
                <w:rFonts w:ascii="Calibri" w:hAnsi="Calibri"/>
                <w:b w:val="0"/>
                <w:bCs/>
                <w:color w:val="000000"/>
                <w:sz w:val="20"/>
                <w:szCs w:val="20"/>
              </w:rPr>
            </w:pPr>
            <w:r w:rsidRPr="00E06E81">
              <w:rPr>
                <w:rFonts w:ascii="Calibri" w:hAnsi="Calibri"/>
                <w:b w:val="0"/>
                <w:bCs/>
                <w:color w:val="000000"/>
                <w:sz w:val="20"/>
                <w:szCs w:val="20"/>
              </w:rPr>
              <w:t>81,519 (72.6%)</w:t>
            </w:r>
          </w:p>
        </w:tc>
        <w:tc>
          <w:tcPr>
            <w:tcW w:w="707" w:type="pct"/>
          </w:tcPr>
          <w:p w14:paraId="601C57C0" w14:textId="3F7A23C2" w:rsidR="00E06E81" w:rsidRPr="005C6061" w:rsidRDefault="00E06E81" w:rsidP="00E06E81">
            <w:pPr>
              <w:pStyle w:val="Tableheading"/>
              <w:rPr>
                <w:rFonts w:ascii="Calibri" w:hAnsi="Calibri"/>
                <w:b w:val="0"/>
                <w:bCs/>
                <w:color w:val="000000"/>
                <w:sz w:val="20"/>
                <w:szCs w:val="20"/>
              </w:rPr>
            </w:pPr>
            <w:r w:rsidRPr="00E06E81">
              <w:rPr>
                <w:rFonts w:ascii="Calibri" w:hAnsi="Calibri"/>
                <w:b w:val="0"/>
                <w:bCs/>
                <w:color w:val="000000"/>
                <w:sz w:val="20"/>
                <w:szCs w:val="20"/>
              </w:rPr>
              <w:t>71,672 (68.6%)</w:t>
            </w:r>
          </w:p>
        </w:tc>
        <w:tc>
          <w:tcPr>
            <w:tcW w:w="707" w:type="pct"/>
          </w:tcPr>
          <w:p w14:paraId="3A5F4A1A" w14:textId="4BBAA5A3" w:rsidR="00E06E81" w:rsidRPr="005C6061" w:rsidRDefault="00E06E81" w:rsidP="00E06E81">
            <w:pPr>
              <w:pStyle w:val="Tableheading"/>
              <w:rPr>
                <w:rFonts w:ascii="Calibri" w:hAnsi="Calibri"/>
                <w:b w:val="0"/>
                <w:bCs/>
                <w:color w:val="000000"/>
                <w:sz w:val="20"/>
                <w:szCs w:val="20"/>
              </w:rPr>
            </w:pPr>
            <w:r w:rsidRPr="00E06E81">
              <w:rPr>
                <w:rFonts w:ascii="Calibri" w:hAnsi="Calibri"/>
                <w:b w:val="0"/>
                <w:bCs/>
                <w:color w:val="000000"/>
                <w:sz w:val="20"/>
                <w:szCs w:val="20"/>
              </w:rPr>
              <w:t>70,532 (63.3%)</w:t>
            </w:r>
          </w:p>
        </w:tc>
        <w:tc>
          <w:tcPr>
            <w:tcW w:w="714" w:type="pct"/>
          </w:tcPr>
          <w:p w14:paraId="74AA89C1" w14:textId="52714816" w:rsidR="00E06E81" w:rsidRPr="005C6061" w:rsidRDefault="00E06E81" w:rsidP="00E06E81">
            <w:pPr>
              <w:pStyle w:val="Tableheading"/>
              <w:rPr>
                <w:rFonts w:ascii="Calibri" w:hAnsi="Calibri"/>
                <w:b w:val="0"/>
                <w:bCs/>
                <w:color w:val="000000"/>
                <w:sz w:val="20"/>
                <w:szCs w:val="20"/>
              </w:rPr>
            </w:pPr>
            <w:r w:rsidRPr="00E06E81">
              <w:rPr>
                <w:rFonts w:ascii="Calibri" w:hAnsi="Calibri"/>
                <w:b w:val="0"/>
                <w:bCs/>
                <w:color w:val="000000"/>
                <w:sz w:val="20"/>
                <w:szCs w:val="20"/>
              </w:rPr>
              <w:t>64,066 (55.9%)</w:t>
            </w:r>
          </w:p>
        </w:tc>
      </w:tr>
      <w:tr w:rsidR="005C6061" w:rsidRPr="001D0858" w14:paraId="6D1DE78E" w14:textId="77777777" w:rsidTr="005C6061">
        <w:trPr>
          <w:trHeight w:val="20"/>
        </w:trPr>
        <w:tc>
          <w:tcPr>
            <w:tcW w:w="751" w:type="pct"/>
          </w:tcPr>
          <w:p w14:paraId="145F72FF" w14:textId="77777777" w:rsidR="005C6061" w:rsidRPr="00C11A25" w:rsidRDefault="005C6061" w:rsidP="005C6061">
            <w:pPr>
              <w:pStyle w:val="Tableheading"/>
              <w:rPr>
                <w:rFonts w:cstheme="minorHAnsi"/>
                <w:sz w:val="20"/>
                <w:szCs w:val="20"/>
              </w:rPr>
            </w:pPr>
            <w:r>
              <w:rPr>
                <w:rFonts w:cstheme="minorHAnsi"/>
                <w:sz w:val="20"/>
                <w:szCs w:val="20"/>
              </w:rPr>
              <w:t>PF single dose</w:t>
            </w:r>
          </w:p>
        </w:tc>
        <w:tc>
          <w:tcPr>
            <w:tcW w:w="707" w:type="pct"/>
          </w:tcPr>
          <w:p w14:paraId="11CAF2AA" w14:textId="2E6453CC" w:rsidR="005C6061" w:rsidRPr="0087382E" w:rsidRDefault="005C6061" w:rsidP="005C6061">
            <w:pPr>
              <w:pStyle w:val="Tableheading"/>
              <w:rPr>
                <w:rFonts w:ascii="Calibri" w:hAnsi="Calibri"/>
                <w:b w:val="0"/>
                <w:bCs/>
                <w:color w:val="000000"/>
                <w:sz w:val="20"/>
                <w:szCs w:val="20"/>
              </w:rPr>
            </w:pPr>
            <w:r w:rsidRPr="005C6061">
              <w:rPr>
                <w:rFonts w:ascii="Calibri" w:hAnsi="Calibri"/>
                <w:b w:val="0"/>
                <w:bCs/>
                <w:color w:val="000000"/>
                <w:sz w:val="20"/>
                <w:szCs w:val="20"/>
              </w:rPr>
              <w:t>32,153 (19.4%)</w:t>
            </w:r>
          </w:p>
        </w:tc>
        <w:tc>
          <w:tcPr>
            <w:tcW w:w="707" w:type="pct"/>
          </w:tcPr>
          <w:p w14:paraId="31CC1B5B" w14:textId="59EF8ED3" w:rsidR="005C6061" w:rsidRPr="0087382E" w:rsidRDefault="005C6061" w:rsidP="005C6061">
            <w:pPr>
              <w:pStyle w:val="Tableheading"/>
              <w:rPr>
                <w:rFonts w:ascii="Calibri" w:hAnsi="Calibri"/>
                <w:b w:val="0"/>
                <w:bCs/>
                <w:color w:val="000000"/>
                <w:sz w:val="20"/>
                <w:szCs w:val="20"/>
              </w:rPr>
            </w:pPr>
            <w:r w:rsidRPr="005C6061">
              <w:rPr>
                <w:rFonts w:ascii="Calibri" w:hAnsi="Calibri"/>
                <w:b w:val="0"/>
                <w:bCs/>
                <w:color w:val="000000"/>
                <w:sz w:val="20"/>
                <w:szCs w:val="20"/>
              </w:rPr>
              <w:t>27,254 (20.9%)</w:t>
            </w:r>
          </w:p>
        </w:tc>
        <w:tc>
          <w:tcPr>
            <w:tcW w:w="707" w:type="pct"/>
          </w:tcPr>
          <w:p w14:paraId="7E42435A" w14:textId="56472D10" w:rsidR="005C6061" w:rsidRPr="0087382E" w:rsidRDefault="005C6061" w:rsidP="005C6061">
            <w:pPr>
              <w:pStyle w:val="Tableheading"/>
              <w:rPr>
                <w:rFonts w:ascii="Calibri" w:hAnsi="Calibri"/>
                <w:b w:val="0"/>
                <w:bCs/>
                <w:color w:val="000000"/>
                <w:sz w:val="20"/>
                <w:szCs w:val="20"/>
              </w:rPr>
            </w:pPr>
            <w:r w:rsidRPr="005C6061">
              <w:rPr>
                <w:rFonts w:ascii="Calibri" w:hAnsi="Calibri"/>
                <w:b w:val="0"/>
                <w:bCs/>
                <w:color w:val="000000"/>
                <w:sz w:val="20"/>
                <w:szCs w:val="20"/>
              </w:rPr>
              <w:t>24,132 (21.5%)</w:t>
            </w:r>
          </w:p>
        </w:tc>
        <w:tc>
          <w:tcPr>
            <w:tcW w:w="707" w:type="pct"/>
          </w:tcPr>
          <w:p w14:paraId="4F1ED6F8" w14:textId="039894AF" w:rsidR="005C6061" w:rsidRPr="0087382E" w:rsidRDefault="005C6061" w:rsidP="005C6061">
            <w:pPr>
              <w:pStyle w:val="Tableheading"/>
              <w:rPr>
                <w:rFonts w:ascii="Calibri" w:hAnsi="Calibri"/>
                <w:b w:val="0"/>
                <w:bCs/>
                <w:color w:val="000000"/>
                <w:sz w:val="20"/>
                <w:szCs w:val="20"/>
              </w:rPr>
            </w:pPr>
            <w:r w:rsidRPr="005C6061">
              <w:rPr>
                <w:rFonts w:ascii="Calibri" w:hAnsi="Calibri"/>
                <w:b w:val="0"/>
                <w:bCs/>
                <w:color w:val="000000"/>
                <w:sz w:val="20"/>
                <w:szCs w:val="20"/>
              </w:rPr>
              <w:t>22,951 (22%)</w:t>
            </w:r>
          </w:p>
        </w:tc>
        <w:tc>
          <w:tcPr>
            <w:tcW w:w="707" w:type="pct"/>
          </w:tcPr>
          <w:p w14:paraId="6D29CAEC" w14:textId="0F8CB733" w:rsidR="005C6061" w:rsidRPr="0087382E" w:rsidRDefault="005C6061" w:rsidP="005C6061">
            <w:pPr>
              <w:pStyle w:val="Tableheading"/>
              <w:rPr>
                <w:rFonts w:ascii="Calibri" w:hAnsi="Calibri"/>
                <w:b w:val="0"/>
                <w:bCs/>
                <w:color w:val="000000"/>
                <w:sz w:val="20"/>
                <w:szCs w:val="20"/>
              </w:rPr>
            </w:pPr>
            <w:r w:rsidRPr="005C6061">
              <w:rPr>
                <w:rFonts w:ascii="Calibri" w:hAnsi="Calibri"/>
                <w:b w:val="0"/>
                <w:bCs/>
                <w:color w:val="000000"/>
                <w:sz w:val="20"/>
                <w:szCs w:val="20"/>
              </w:rPr>
              <w:t>24,705 (22.2%)</w:t>
            </w:r>
          </w:p>
        </w:tc>
        <w:tc>
          <w:tcPr>
            <w:tcW w:w="714" w:type="pct"/>
          </w:tcPr>
          <w:p w14:paraId="775AAFF9" w14:textId="245CC6CB" w:rsidR="005C6061" w:rsidRPr="0087382E" w:rsidRDefault="005C6061" w:rsidP="005C6061">
            <w:pPr>
              <w:pStyle w:val="Tableheading"/>
              <w:rPr>
                <w:rFonts w:ascii="Calibri" w:hAnsi="Calibri"/>
                <w:b w:val="0"/>
                <w:bCs/>
                <w:color w:val="000000"/>
                <w:sz w:val="20"/>
                <w:szCs w:val="20"/>
              </w:rPr>
            </w:pPr>
            <w:r w:rsidRPr="005C6061">
              <w:rPr>
                <w:rFonts w:ascii="Calibri" w:hAnsi="Calibri"/>
                <w:b w:val="0"/>
                <w:bCs/>
                <w:color w:val="000000"/>
                <w:sz w:val="20"/>
                <w:szCs w:val="20"/>
              </w:rPr>
              <w:t>25,015 (21.8%)</w:t>
            </w:r>
          </w:p>
        </w:tc>
      </w:tr>
      <w:tr w:rsidR="005C6061" w:rsidRPr="001D0858" w14:paraId="0F98C903" w14:textId="77777777" w:rsidTr="005C6061">
        <w:trPr>
          <w:trHeight w:val="20"/>
        </w:trPr>
        <w:tc>
          <w:tcPr>
            <w:tcW w:w="751" w:type="pct"/>
          </w:tcPr>
          <w:p w14:paraId="2F49156B" w14:textId="77777777" w:rsidR="005C6061" w:rsidRPr="00C11A25" w:rsidRDefault="005C6061" w:rsidP="005C6061">
            <w:pPr>
              <w:pStyle w:val="Tableheading"/>
              <w:rPr>
                <w:rFonts w:cstheme="minorHAnsi"/>
                <w:sz w:val="20"/>
                <w:szCs w:val="20"/>
              </w:rPr>
            </w:pPr>
            <w:r>
              <w:rPr>
                <w:rFonts w:cstheme="minorHAnsi"/>
                <w:sz w:val="20"/>
                <w:szCs w:val="20"/>
              </w:rPr>
              <w:t>PF multidose</w:t>
            </w:r>
          </w:p>
        </w:tc>
        <w:tc>
          <w:tcPr>
            <w:tcW w:w="707" w:type="pct"/>
          </w:tcPr>
          <w:p w14:paraId="7BB34A34" w14:textId="44E50596" w:rsidR="005C6061" w:rsidRPr="0087382E" w:rsidRDefault="005C6061" w:rsidP="005C6061">
            <w:pPr>
              <w:pStyle w:val="Tableheading"/>
              <w:rPr>
                <w:rFonts w:ascii="Calibri" w:hAnsi="Calibri"/>
                <w:b w:val="0"/>
                <w:bCs/>
                <w:color w:val="000000"/>
                <w:sz w:val="20"/>
                <w:szCs w:val="20"/>
              </w:rPr>
            </w:pPr>
            <w:r w:rsidRPr="005C6061">
              <w:rPr>
                <w:rFonts w:ascii="Calibri" w:hAnsi="Calibri"/>
                <w:b w:val="0"/>
                <w:bCs/>
                <w:color w:val="000000"/>
                <w:sz w:val="20"/>
                <w:szCs w:val="20"/>
              </w:rPr>
              <w:t xml:space="preserve">4,203 </w:t>
            </w:r>
            <w:r w:rsidR="00702CC5">
              <w:rPr>
                <w:rFonts w:ascii="Calibri" w:hAnsi="Calibri"/>
                <w:b w:val="0"/>
                <w:bCs/>
                <w:color w:val="000000"/>
                <w:sz w:val="20"/>
                <w:szCs w:val="20"/>
              </w:rPr>
              <w:br/>
            </w:r>
            <w:r w:rsidRPr="005C6061">
              <w:rPr>
                <w:rFonts w:ascii="Calibri" w:hAnsi="Calibri"/>
                <w:b w:val="0"/>
                <w:bCs/>
                <w:color w:val="000000"/>
                <w:sz w:val="20"/>
                <w:szCs w:val="20"/>
              </w:rPr>
              <w:t>(2.5%)</w:t>
            </w:r>
          </w:p>
        </w:tc>
        <w:tc>
          <w:tcPr>
            <w:tcW w:w="707" w:type="pct"/>
          </w:tcPr>
          <w:p w14:paraId="2832A3F4" w14:textId="2114166C" w:rsidR="005C6061" w:rsidRPr="0087382E" w:rsidRDefault="005C6061" w:rsidP="005C6061">
            <w:pPr>
              <w:pStyle w:val="Tableheading"/>
              <w:rPr>
                <w:rFonts w:ascii="Calibri" w:hAnsi="Calibri"/>
                <w:b w:val="0"/>
                <w:bCs/>
                <w:color w:val="000000"/>
                <w:sz w:val="20"/>
                <w:szCs w:val="20"/>
              </w:rPr>
            </w:pPr>
            <w:r w:rsidRPr="005C6061">
              <w:rPr>
                <w:rFonts w:ascii="Calibri" w:hAnsi="Calibri"/>
                <w:b w:val="0"/>
                <w:bCs/>
                <w:color w:val="000000"/>
                <w:sz w:val="20"/>
                <w:szCs w:val="20"/>
              </w:rPr>
              <w:t xml:space="preserve">5,512 </w:t>
            </w:r>
            <w:r w:rsidR="00702CC5">
              <w:rPr>
                <w:rFonts w:ascii="Calibri" w:hAnsi="Calibri"/>
                <w:b w:val="0"/>
                <w:bCs/>
                <w:color w:val="000000"/>
                <w:sz w:val="20"/>
                <w:szCs w:val="20"/>
              </w:rPr>
              <w:br/>
            </w:r>
            <w:r w:rsidRPr="005C6061">
              <w:rPr>
                <w:rFonts w:ascii="Calibri" w:hAnsi="Calibri"/>
                <w:b w:val="0"/>
                <w:bCs/>
                <w:color w:val="000000"/>
                <w:sz w:val="20"/>
                <w:szCs w:val="20"/>
              </w:rPr>
              <w:t>(4.2%)</w:t>
            </w:r>
          </w:p>
        </w:tc>
        <w:tc>
          <w:tcPr>
            <w:tcW w:w="707" w:type="pct"/>
          </w:tcPr>
          <w:p w14:paraId="39C8933E" w14:textId="1AACF94A" w:rsidR="005C6061" w:rsidRPr="0087382E" w:rsidRDefault="005C6061" w:rsidP="005C6061">
            <w:pPr>
              <w:pStyle w:val="Tableheading"/>
              <w:rPr>
                <w:rFonts w:ascii="Calibri" w:hAnsi="Calibri"/>
                <w:b w:val="0"/>
                <w:bCs/>
                <w:color w:val="000000"/>
                <w:sz w:val="20"/>
                <w:szCs w:val="20"/>
              </w:rPr>
            </w:pPr>
            <w:r w:rsidRPr="005C6061">
              <w:rPr>
                <w:rFonts w:ascii="Calibri" w:hAnsi="Calibri"/>
                <w:b w:val="0"/>
                <w:bCs/>
                <w:color w:val="000000"/>
                <w:sz w:val="20"/>
                <w:szCs w:val="20"/>
              </w:rPr>
              <w:t xml:space="preserve">6,668 </w:t>
            </w:r>
            <w:r w:rsidR="00702CC5">
              <w:rPr>
                <w:rFonts w:ascii="Calibri" w:hAnsi="Calibri"/>
                <w:b w:val="0"/>
                <w:bCs/>
                <w:color w:val="000000"/>
                <w:sz w:val="20"/>
                <w:szCs w:val="20"/>
              </w:rPr>
              <w:br/>
            </w:r>
            <w:r w:rsidRPr="005C6061">
              <w:rPr>
                <w:rFonts w:ascii="Calibri" w:hAnsi="Calibri"/>
                <w:b w:val="0"/>
                <w:bCs/>
                <w:color w:val="000000"/>
                <w:sz w:val="20"/>
                <w:szCs w:val="20"/>
              </w:rPr>
              <w:t>(5.9%)</w:t>
            </w:r>
          </w:p>
        </w:tc>
        <w:tc>
          <w:tcPr>
            <w:tcW w:w="707" w:type="pct"/>
          </w:tcPr>
          <w:p w14:paraId="5EC595ED" w14:textId="78E44D5E" w:rsidR="005C6061" w:rsidRPr="0087382E" w:rsidRDefault="005C6061" w:rsidP="005C6061">
            <w:pPr>
              <w:pStyle w:val="Tableheading"/>
              <w:rPr>
                <w:rFonts w:ascii="Calibri" w:hAnsi="Calibri"/>
                <w:b w:val="0"/>
                <w:bCs/>
                <w:color w:val="000000"/>
                <w:sz w:val="20"/>
                <w:szCs w:val="20"/>
              </w:rPr>
            </w:pPr>
            <w:r w:rsidRPr="005C6061">
              <w:rPr>
                <w:rFonts w:ascii="Calibri" w:hAnsi="Calibri"/>
                <w:b w:val="0"/>
                <w:bCs/>
                <w:color w:val="000000"/>
                <w:sz w:val="20"/>
                <w:szCs w:val="20"/>
              </w:rPr>
              <w:t xml:space="preserve">9,853 </w:t>
            </w:r>
            <w:r w:rsidR="00702CC5">
              <w:rPr>
                <w:rFonts w:ascii="Calibri" w:hAnsi="Calibri"/>
                <w:b w:val="0"/>
                <w:bCs/>
                <w:color w:val="000000"/>
                <w:sz w:val="20"/>
                <w:szCs w:val="20"/>
              </w:rPr>
              <w:br/>
            </w:r>
            <w:r w:rsidRPr="005C6061">
              <w:rPr>
                <w:rFonts w:ascii="Calibri" w:hAnsi="Calibri"/>
                <w:b w:val="0"/>
                <w:bCs/>
                <w:color w:val="000000"/>
                <w:sz w:val="20"/>
                <w:szCs w:val="20"/>
              </w:rPr>
              <w:t>(9.4%)</w:t>
            </w:r>
          </w:p>
        </w:tc>
        <w:tc>
          <w:tcPr>
            <w:tcW w:w="707" w:type="pct"/>
          </w:tcPr>
          <w:p w14:paraId="5D158E38" w14:textId="44D16F2E" w:rsidR="005C6061" w:rsidRPr="0087382E" w:rsidRDefault="005C6061" w:rsidP="005C6061">
            <w:pPr>
              <w:pStyle w:val="Tableheading"/>
              <w:rPr>
                <w:rFonts w:ascii="Calibri" w:hAnsi="Calibri"/>
                <w:b w:val="0"/>
                <w:bCs/>
                <w:color w:val="000000"/>
                <w:sz w:val="20"/>
                <w:szCs w:val="20"/>
              </w:rPr>
            </w:pPr>
            <w:r w:rsidRPr="005C6061">
              <w:rPr>
                <w:rFonts w:ascii="Calibri" w:hAnsi="Calibri"/>
                <w:b w:val="0"/>
                <w:bCs/>
                <w:color w:val="000000"/>
                <w:sz w:val="20"/>
                <w:szCs w:val="20"/>
              </w:rPr>
              <w:t>16,147 (14.5%)</w:t>
            </w:r>
          </w:p>
        </w:tc>
        <w:tc>
          <w:tcPr>
            <w:tcW w:w="714" w:type="pct"/>
          </w:tcPr>
          <w:p w14:paraId="1EFDF47B" w14:textId="31A31A2B" w:rsidR="005C6061" w:rsidRPr="0087382E" w:rsidRDefault="005C6061" w:rsidP="005C6061">
            <w:pPr>
              <w:pStyle w:val="Tableheading"/>
              <w:rPr>
                <w:rFonts w:ascii="Calibri" w:hAnsi="Calibri"/>
                <w:b w:val="0"/>
                <w:bCs/>
                <w:color w:val="000000"/>
                <w:sz w:val="20"/>
                <w:szCs w:val="20"/>
              </w:rPr>
            </w:pPr>
            <w:r w:rsidRPr="005C6061">
              <w:rPr>
                <w:rFonts w:ascii="Calibri" w:hAnsi="Calibri"/>
                <w:b w:val="0"/>
                <w:bCs/>
                <w:color w:val="000000"/>
                <w:sz w:val="20"/>
                <w:szCs w:val="20"/>
              </w:rPr>
              <w:t>25,579 (22.3%)</w:t>
            </w:r>
          </w:p>
        </w:tc>
      </w:tr>
      <w:tr w:rsidR="005C6061" w:rsidRPr="001D0858" w14:paraId="44033BCC" w14:textId="77777777" w:rsidTr="005C6061">
        <w:trPr>
          <w:trHeight w:val="20"/>
        </w:trPr>
        <w:tc>
          <w:tcPr>
            <w:tcW w:w="751" w:type="pct"/>
          </w:tcPr>
          <w:p w14:paraId="53084ED5" w14:textId="77777777" w:rsidR="005C6061" w:rsidRPr="00C11A25" w:rsidRDefault="005C6061" w:rsidP="005C6061">
            <w:pPr>
              <w:pStyle w:val="Tableheading"/>
              <w:rPr>
                <w:rFonts w:cstheme="minorHAnsi"/>
                <w:sz w:val="20"/>
                <w:szCs w:val="20"/>
              </w:rPr>
            </w:pPr>
            <w:r>
              <w:rPr>
                <w:rFonts w:cstheme="minorHAnsi"/>
                <w:sz w:val="20"/>
                <w:szCs w:val="20"/>
              </w:rPr>
              <w:t>Total</w:t>
            </w:r>
          </w:p>
        </w:tc>
        <w:tc>
          <w:tcPr>
            <w:tcW w:w="707" w:type="pct"/>
          </w:tcPr>
          <w:p w14:paraId="25A939E5" w14:textId="5248AF00" w:rsidR="005C6061" w:rsidRPr="005C6061" w:rsidRDefault="005C6061" w:rsidP="005C6061">
            <w:pPr>
              <w:pStyle w:val="Tableheading"/>
              <w:rPr>
                <w:rFonts w:ascii="Calibri" w:hAnsi="Calibri"/>
                <w:color w:val="000000"/>
                <w:sz w:val="20"/>
                <w:szCs w:val="20"/>
              </w:rPr>
            </w:pPr>
            <w:r w:rsidRPr="005C6061">
              <w:rPr>
                <w:rFonts w:ascii="Calibri" w:hAnsi="Calibri"/>
                <w:color w:val="000000"/>
                <w:sz w:val="20"/>
                <w:szCs w:val="20"/>
              </w:rPr>
              <w:t>165,789 (100%)</w:t>
            </w:r>
          </w:p>
        </w:tc>
        <w:tc>
          <w:tcPr>
            <w:tcW w:w="707" w:type="pct"/>
          </w:tcPr>
          <w:p w14:paraId="681ED670" w14:textId="496E6ABE" w:rsidR="005C6061" w:rsidRPr="005C6061" w:rsidRDefault="005C6061" w:rsidP="005C6061">
            <w:pPr>
              <w:pStyle w:val="Tableheading"/>
              <w:rPr>
                <w:rFonts w:ascii="Calibri" w:hAnsi="Calibri"/>
                <w:color w:val="000000"/>
                <w:sz w:val="20"/>
                <w:szCs w:val="20"/>
              </w:rPr>
            </w:pPr>
            <w:r w:rsidRPr="005C6061">
              <w:rPr>
                <w:rFonts w:ascii="Calibri" w:hAnsi="Calibri"/>
                <w:color w:val="000000"/>
                <w:sz w:val="20"/>
                <w:szCs w:val="20"/>
              </w:rPr>
              <w:t>130,663 (100%)</w:t>
            </w:r>
          </w:p>
        </w:tc>
        <w:tc>
          <w:tcPr>
            <w:tcW w:w="707" w:type="pct"/>
          </w:tcPr>
          <w:p w14:paraId="021580A3" w14:textId="2C01C966" w:rsidR="005C6061" w:rsidRPr="005C6061" w:rsidRDefault="005C6061" w:rsidP="005C6061">
            <w:pPr>
              <w:pStyle w:val="Tableheading"/>
              <w:rPr>
                <w:rFonts w:ascii="Calibri" w:hAnsi="Calibri"/>
                <w:color w:val="000000"/>
                <w:sz w:val="20"/>
                <w:szCs w:val="20"/>
              </w:rPr>
            </w:pPr>
            <w:r w:rsidRPr="005C6061">
              <w:rPr>
                <w:rFonts w:ascii="Calibri" w:hAnsi="Calibri"/>
                <w:color w:val="000000"/>
                <w:sz w:val="20"/>
                <w:szCs w:val="20"/>
              </w:rPr>
              <w:t>112,319 (100%)</w:t>
            </w:r>
          </w:p>
        </w:tc>
        <w:tc>
          <w:tcPr>
            <w:tcW w:w="707" w:type="pct"/>
          </w:tcPr>
          <w:p w14:paraId="0DF4A544" w14:textId="5B9827BE" w:rsidR="005C6061" w:rsidRPr="005C6061" w:rsidRDefault="005C6061" w:rsidP="005C6061">
            <w:pPr>
              <w:pStyle w:val="Tableheading"/>
              <w:rPr>
                <w:rFonts w:ascii="Calibri" w:hAnsi="Calibri"/>
                <w:color w:val="000000"/>
                <w:sz w:val="20"/>
                <w:szCs w:val="20"/>
              </w:rPr>
            </w:pPr>
            <w:r w:rsidRPr="005C6061">
              <w:rPr>
                <w:rFonts w:ascii="Calibri" w:hAnsi="Calibri"/>
                <w:color w:val="000000"/>
                <w:sz w:val="20"/>
                <w:szCs w:val="20"/>
              </w:rPr>
              <w:t>104,476 (100%)</w:t>
            </w:r>
          </w:p>
        </w:tc>
        <w:tc>
          <w:tcPr>
            <w:tcW w:w="707" w:type="pct"/>
          </w:tcPr>
          <w:p w14:paraId="7D74D015" w14:textId="77398E1E" w:rsidR="005C6061" w:rsidRPr="005C6061" w:rsidRDefault="005C6061" w:rsidP="005C6061">
            <w:pPr>
              <w:pStyle w:val="Tableheading"/>
              <w:rPr>
                <w:rFonts w:ascii="Calibri" w:hAnsi="Calibri"/>
                <w:color w:val="000000"/>
                <w:sz w:val="20"/>
                <w:szCs w:val="20"/>
              </w:rPr>
            </w:pPr>
            <w:r w:rsidRPr="005C6061">
              <w:rPr>
                <w:rFonts w:ascii="Calibri" w:hAnsi="Calibri"/>
                <w:color w:val="000000"/>
                <w:sz w:val="20"/>
                <w:szCs w:val="20"/>
              </w:rPr>
              <w:t>111,384 (100%)</w:t>
            </w:r>
          </w:p>
        </w:tc>
        <w:tc>
          <w:tcPr>
            <w:tcW w:w="714" w:type="pct"/>
          </w:tcPr>
          <w:p w14:paraId="055FB72F" w14:textId="760E1CE4" w:rsidR="005C6061" w:rsidRPr="005C6061" w:rsidRDefault="005C6061" w:rsidP="005C6061">
            <w:pPr>
              <w:pStyle w:val="Tableheading"/>
              <w:rPr>
                <w:rFonts w:ascii="Calibri" w:hAnsi="Calibri"/>
                <w:color w:val="000000"/>
                <w:sz w:val="20"/>
                <w:szCs w:val="20"/>
              </w:rPr>
            </w:pPr>
            <w:r w:rsidRPr="005C6061">
              <w:rPr>
                <w:rFonts w:ascii="Calibri" w:hAnsi="Calibri"/>
                <w:color w:val="000000"/>
                <w:sz w:val="20"/>
                <w:szCs w:val="20"/>
              </w:rPr>
              <w:t>114,660 (100%)</w:t>
            </w:r>
          </w:p>
        </w:tc>
      </w:tr>
    </w:tbl>
    <w:p w14:paraId="185BA963" w14:textId="73073223" w:rsidR="007801A4" w:rsidRDefault="007801A4" w:rsidP="007801A4"/>
    <w:p w14:paraId="761B4D1E" w14:textId="30DDF800" w:rsidR="00086690" w:rsidRDefault="00086690" w:rsidP="007801A4">
      <w:r>
        <w:t xml:space="preserve">Most patients who were initiated on a </w:t>
      </w:r>
      <w:r w:rsidR="00F972BB">
        <w:t xml:space="preserve">PF ocular lubricant were started directly on </w:t>
      </w:r>
      <w:r w:rsidR="00B514DC">
        <w:t>it w</w:t>
      </w:r>
      <w:r w:rsidR="0084182A">
        <w:t>ithout first using a PC ocular lubricant</w:t>
      </w:r>
      <w:r w:rsidR="00DE01D0">
        <w:t xml:space="preserve">. This is despite the PBS </w:t>
      </w:r>
      <w:r w:rsidR="004D6711">
        <w:t xml:space="preserve">authority listing requirement that a patient </w:t>
      </w:r>
      <w:r w:rsidR="004D6711" w:rsidRPr="004D6711">
        <w:t>be sensitive to preservatives in multi-dose eye drops</w:t>
      </w:r>
      <w:r w:rsidR="000205E8" w:rsidRPr="000205E8">
        <w:t xml:space="preserve"> </w:t>
      </w:r>
      <w:r w:rsidR="000205E8">
        <w:t>to be eligible</w:t>
      </w:r>
      <w:r w:rsidR="00246256">
        <w:t xml:space="preserve">. In 2019 of </w:t>
      </w:r>
      <w:r w:rsidR="001A55C1">
        <w:t>the</w:t>
      </w:r>
      <w:r w:rsidR="00246256">
        <w:t xml:space="preserve"> 64,661 patients who started a PF ocular lubricant for the first time, </w:t>
      </w:r>
      <w:r w:rsidR="00EE13C4">
        <w:t>50,594 (</w:t>
      </w:r>
      <w:r w:rsidR="009F6BB8">
        <w:t>78.2</w:t>
      </w:r>
      <w:r w:rsidR="00EE13C4">
        <w:t xml:space="preserve">%) were directly initiated on </w:t>
      </w:r>
      <w:r w:rsidR="00F448A5">
        <w:t xml:space="preserve">a </w:t>
      </w:r>
      <w:r w:rsidR="00EE13C4">
        <w:t xml:space="preserve">PF </w:t>
      </w:r>
      <w:r w:rsidR="00F448A5" w:rsidRPr="00F448A5">
        <w:t xml:space="preserve">ocular lubricant </w:t>
      </w:r>
      <w:r w:rsidR="00EE13C4">
        <w:t xml:space="preserve">without a </w:t>
      </w:r>
      <w:r w:rsidR="00E34736">
        <w:t xml:space="preserve">prior </w:t>
      </w:r>
      <w:r w:rsidR="00EE13C4">
        <w:t>prescription for</w:t>
      </w:r>
      <w:r w:rsidR="00E34736">
        <w:t xml:space="preserve"> a</w:t>
      </w:r>
      <w:r w:rsidR="00EE13C4">
        <w:t xml:space="preserve"> PC ocular </w:t>
      </w:r>
      <w:r w:rsidR="00E34736">
        <w:t>lubricant</w:t>
      </w:r>
      <w:r w:rsidR="0084182A">
        <w:t xml:space="preserve"> (Figure 1</w:t>
      </w:r>
      <w:r w:rsidR="44443821">
        <w:t>8</w:t>
      </w:r>
      <w:r w:rsidR="0084182A">
        <w:t>)</w:t>
      </w:r>
      <w:r w:rsidR="001015C8">
        <w:t xml:space="preserve">. </w:t>
      </w:r>
    </w:p>
    <w:p w14:paraId="0D7AC15C" w14:textId="769B750C" w:rsidR="00126F4B" w:rsidRDefault="00126F4B" w:rsidP="00126F4B">
      <w:pPr>
        <w:spacing w:after="60"/>
      </w:pPr>
      <w:r>
        <w:rPr>
          <w:noProof/>
        </w:rPr>
        <w:lastRenderedPageBreak/>
        <w:drawing>
          <wp:inline distT="0" distB="0" distL="0" distR="0" wp14:anchorId="44E633A3" wp14:editId="2F655E92">
            <wp:extent cx="5687695" cy="3166110"/>
            <wp:effectExtent l="0" t="0" r="8255" b="15240"/>
            <wp:docPr id="10" name="Chart 10" title="Figure 18: Number of unique patients started on a preservative free (PF) ocular lubricant for the first time – overall (Initiated on PF), without prior use of a PC ocular lubricant (Directly initiated on PF) and with prior use of a PC ocular lubricant (Prior use of PC) - by calendar year 2014 to 2019">
              <a:extLst xmlns:a="http://schemas.openxmlformats.org/drawingml/2006/main">
                <a:ext uri="{FF2B5EF4-FFF2-40B4-BE49-F238E27FC236}">
                  <a16:creationId xmlns:a16="http://schemas.microsoft.com/office/drawing/2014/main" id="{DCA7BD9A-FEA7-4702-B6DB-8FAB2EF347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0397484" w14:textId="4611B9A9" w:rsidR="00126F4B" w:rsidRDefault="00126F4B" w:rsidP="00126F4B">
      <w:pPr>
        <w:pStyle w:val="Figuretitle"/>
        <w:spacing w:before="0"/>
      </w:pPr>
      <w:r w:rsidRPr="00DB66F9">
        <w:t xml:space="preserve">Figure </w:t>
      </w:r>
      <w:r>
        <w:t>1</w:t>
      </w:r>
      <w:r w:rsidR="7373F407">
        <w:t>8</w:t>
      </w:r>
      <w:r w:rsidRPr="00DB66F9">
        <w:t xml:space="preserve">: Number of unique patients </w:t>
      </w:r>
      <w:r>
        <w:t xml:space="preserve">started on </w:t>
      </w:r>
      <w:r w:rsidR="7E6B1919">
        <w:t>a preservative free (PF)</w:t>
      </w:r>
      <w:r>
        <w:t xml:space="preserve"> ocular lubricant for the first time </w:t>
      </w:r>
      <w:r w:rsidR="00FE6897">
        <w:t>–</w:t>
      </w:r>
      <w:r w:rsidR="00400856">
        <w:t xml:space="preserve"> </w:t>
      </w:r>
      <w:r w:rsidR="002503DB">
        <w:t xml:space="preserve">overall </w:t>
      </w:r>
      <w:r w:rsidR="008F6253">
        <w:t>(</w:t>
      </w:r>
      <w:r w:rsidR="00FE6897">
        <w:t>I</w:t>
      </w:r>
      <w:r w:rsidR="008F6253">
        <w:t>nitiated on PF)</w:t>
      </w:r>
      <w:r w:rsidR="0093678D">
        <w:t xml:space="preserve">, without prior use of </w:t>
      </w:r>
      <w:r w:rsidR="00FE6897">
        <w:t xml:space="preserve">a </w:t>
      </w:r>
      <w:r w:rsidR="00400856">
        <w:t>PC</w:t>
      </w:r>
      <w:r w:rsidR="0093678D">
        <w:t xml:space="preserve"> ocular lubricant (</w:t>
      </w:r>
      <w:r w:rsidR="00FE6897">
        <w:t>D</w:t>
      </w:r>
      <w:r w:rsidR="0093678D">
        <w:t xml:space="preserve">irectly initiated on PF) </w:t>
      </w:r>
      <w:r w:rsidR="00400856">
        <w:t xml:space="preserve">and with prior use of </w:t>
      </w:r>
      <w:r w:rsidR="00FE6897">
        <w:t xml:space="preserve">a </w:t>
      </w:r>
      <w:r w:rsidR="00400856">
        <w:t>PC</w:t>
      </w:r>
      <w:r w:rsidR="0092721C">
        <w:t xml:space="preserve"> ocular lubricant (Prior use of PC)</w:t>
      </w:r>
      <w:r w:rsidR="008F6253">
        <w:t xml:space="preserve"> </w:t>
      </w:r>
      <w:r w:rsidR="00400856">
        <w:t xml:space="preserve">- </w:t>
      </w:r>
      <w:r>
        <w:t xml:space="preserve">by calendar year 2014 to </w:t>
      </w:r>
      <w:r w:rsidRPr="00DB66F9">
        <w:t>2019</w:t>
      </w:r>
    </w:p>
    <w:p w14:paraId="0173800C" w14:textId="6525DF26" w:rsidR="00A81243" w:rsidRPr="00FE6897" w:rsidRDefault="00A81243" w:rsidP="00433726">
      <w:pPr>
        <w:pStyle w:val="BodyText1"/>
        <w:rPr>
          <w:lang w:val="en-US"/>
        </w:rPr>
      </w:pPr>
    </w:p>
    <w:p w14:paraId="78EEA545" w14:textId="6E9B93AC" w:rsidR="00F373BE" w:rsidRDefault="00F373BE" w:rsidP="00F373BE">
      <w:r>
        <w:t xml:space="preserve">There were no obvious </w:t>
      </w:r>
      <w:r w:rsidR="00DC44FF">
        <w:t>changes</w:t>
      </w:r>
      <w:r>
        <w:t xml:space="preserve"> in the demographics of patients initiated on </w:t>
      </w:r>
      <w:r w:rsidR="00E27BE9">
        <w:t>(or directly initiated on)</w:t>
      </w:r>
      <w:r>
        <w:t xml:space="preserve"> a PF ocular lubricant over time (Appendix Table B1</w:t>
      </w:r>
      <w:r w:rsidR="002E0396">
        <w:t>1</w:t>
      </w:r>
      <w:r>
        <w:t>). In each year approximately 40% of all patients ini</w:t>
      </w:r>
      <w:r w:rsidR="001E5B01">
        <w:t xml:space="preserve">tiated on a PF </w:t>
      </w:r>
      <w:r w:rsidR="001A6201">
        <w:t>ocular</w:t>
      </w:r>
      <w:r w:rsidR="001E5B01">
        <w:t xml:space="preserve"> </w:t>
      </w:r>
      <w:r w:rsidR="001A6201">
        <w:t>lubricant</w:t>
      </w:r>
      <w:r w:rsidR="001E5B01">
        <w:t xml:space="preserve"> were women aged 65+ </w:t>
      </w:r>
      <w:r w:rsidR="00DC44FF">
        <w:t xml:space="preserve">years. Men </w:t>
      </w:r>
      <w:r w:rsidR="001A6201">
        <w:t>aged 65+ years accounted for another 25%</w:t>
      </w:r>
      <w:r w:rsidR="00DC44FF">
        <w:t xml:space="preserve"> of patients starting on a PF ocular lubricant in each year</w:t>
      </w:r>
      <w:r w:rsidR="001A6201">
        <w:t xml:space="preserve">. </w:t>
      </w:r>
    </w:p>
    <w:p w14:paraId="3B0D1F4C" w14:textId="69E0063B" w:rsidR="00FD5868" w:rsidRDefault="00544ADC" w:rsidP="007801A4">
      <w:r>
        <w:t xml:space="preserve">A larger proportion of patients who had previously used a PC ocular lubricant were 65+ years </w:t>
      </w:r>
      <w:r w:rsidR="00865188">
        <w:t xml:space="preserve">age group </w:t>
      </w:r>
      <w:r w:rsidR="00662B17">
        <w:t xml:space="preserve">at the time they were </w:t>
      </w:r>
      <w:r w:rsidR="00865188">
        <w:t xml:space="preserve">initiated on a PF ocular lubricant </w:t>
      </w:r>
      <w:r w:rsidR="00AB1747">
        <w:t xml:space="preserve">than among patients directly </w:t>
      </w:r>
      <w:r w:rsidR="00662B17">
        <w:t>i</w:t>
      </w:r>
      <w:r w:rsidR="00AA7D40">
        <w:t>nitiated</w:t>
      </w:r>
      <w:r w:rsidR="00AB1747">
        <w:t xml:space="preserve"> onto </w:t>
      </w:r>
      <w:r w:rsidR="00662B17">
        <w:t>a PF ocular lubricant (Table 1</w:t>
      </w:r>
      <w:r w:rsidR="2E582DA6">
        <w:t>3</w:t>
      </w:r>
      <w:r w:rsidR="00662B17">
        <w:t xml:space="preserve">). </w:t>
      </w:r>
      <w:r w:rsidR="004326E5">
        <w:t xml:space="preserve">However, this would be expected among patients who have trialled </w:t>
      </w:r>
      <w:r w:rsidR="00C6634A">
        <w:t>another medicine prior to starting a PF ocular lubricant.</w:t>
      </w:r>
    </w:p>
    <w:p w14:paraId="2808EDFD" w14:textId="0CE59E50" w:rsidR="00A82966" w:rsidRDefault="00A82966" w:rsidP="00A82966">
      <w:pPr>
        <w:pStyle w:val="Tabletitle"/>
      </w:pPr>
      <w:r>
        <w:t>Table 1</w:t>
      </w:r>
      <w:r w:rsidR="7F1F03EE">
        <w:t>3</w:t>
      </w:r>
      <w:r>
        <w:t xml:space="preserve">: </w:t>
      </w:r>
      <w:r w:rsidR="00335178">
        <w:t>Age and gender distribution of</w:t>
      </w:r>
      <w:r>
        <w:t xml:space="preserve"> patients started on a</w:t>
      </w:r>
      <w:r w:rsidR="00521302">
        <w:t xml:space="preserve"> PF</w:t>
      </w:r>
      <w:r>
        <w:t xml:space="preserve"> ocular lubricant </w:t>
      </w:r>
      <w:r w:rsidR="00611C56">
        <w:t xml:space="preserve">in 2019 </w:t>
      </w:r>
      <w:r>
        <w:t xml:space="preserve">for the first time by </w:t>
      </w:r>
      <w:r w:rsidR="00802971">
        <w:t>prior PC use</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38"/>
        <w:gridCol w:w="785"/>
        <w:gridCol w:w="799"/>
        <w:gridCol w:w="799"/>
        <w:gridCol w:w="817"/>
        <w:gridCol w:w="946"/>
        <w:gridCol w:w="960"/>
        <w:gridCol w:w="960"/>
        <w:gridCol w:w="933"/>
      </w:tblGrid>
      <w:tr w:rsidR="006A10DE" w:rsidRPr="009636DF" w14:paraId="4A59700F" w14:textId="77777777" w:rsidTr="001A7898">
        <w:trPr>
          <w:trHeight w:val="780"/>
        </w:trPr>
        <w:tc>
          <w:tcPr>
            <w:tcW w:w="0" w:type="auto"/>
            <w:shd w:val="clear" w:color="auto" w:fill="BFBFBF" w:themeFill="background1" w:themeFillShade="BF"/>
            <w:vAlign w:val="center"/>
            <w:hideMark/>
          </w:tcPr>
          <w:p w14:paraId="66241CEC" w14:textId="77777777" w:rsidR="00A82966" w:rsidRPr="009636DF" w:rsidRDefault="00A82966" w:rsidP="006C5C73">
            <w:pPr>
              <w:pStyle w:val="Tableheading"/>
              <w:rPr>
                <w:sz w:val="20"/>
                <w:szCs w:val="20"/>
              </w:rPr>
            </w:pPr>
            <w:r w:rsidRPr="009636DF">
              <w:rPr>
                <w:sz w:val="20"/>
                <w:szCs w:val="20"/>
              </w:rPr>
              <w:t>Characteristic</w:t>
            </w:r>
          </w:p>
        </w:tc>
        <w:tc>
          <w:tcPr>
            <w:tcW w:w="0" w:type="auto"/>
            <w:shd w:val="clear" w:color="auto" w:fill="BFBFBF" w:themeFill="background1" w:themeFillShade="BF"/>
            <w:vAlign w:val="center"/>
            <w:hideMark/>
          </w:tcPr>
          <w:p w14:paraId="127674CF" w14:textId="77777777" w:rsidR="00A82966" w:rsidRPr="009636DF" w:rsidRDefault="00A82966" w:rsidP="006C5C73">
            <w:pPr>
              <w:pStyle w:val="Tableheading"/>
              <w:rPr>
                <w:sz w:val="20"/>
                <w:szCs w:val="20"/>
              </w:rPr>
            </w:pPr>
            <w:r w:rsidRPr="009636DF">
              <w:rPr>
                <w:sz w:val="20"/>
                <w:szCs w:val="20"/>
              </w:rPr>
              <w:t>Male 0–14 years</w:t>
            </w:r>
          </w:p>
        </w:tc>
        <w:tc>
          <w:tcPr>
            <w:tcW w:w="0" w:type="auto"/>
            <w:shd w:val="clear" w:color="auto" w:fill="BFBFBF" w:themeFill="background1" w:themeFillShade="BF"/>
            <w:vAlign w:val="center"/>
            <w:hideMark/>
          </w:tcPr>
          <w:p w14:paraId="656BF254" w14:textId="77777777" w:rsidR="00A82966" w:rsidRPr="009636DF" w:rsidRDefault="00A82966" w:rsidP="006C5C73">
            <w:pPr>
              <w:pStyle w:val="Tableheading"/>
              <w:rPr>
                <w:sz w:val="20"/>
                <w:szCs w:val="20"/>
              </w:rPr>
            </w:pPr>
            <w:r w:rsidRPr="009636DF">
              <w:rPr>
                <w:sz w:val="20"/>
                <w:szCs w:val="20"/>
              </w:rPr>
              <w:t>Male 15–44 years</w:t>
            </w:r>
          </w:p>
        </w:tc>
        <w:tc>
          <w:tcPr>
            <w:tcW w:w="0" w:type="auto"/>
            <w:shd w:val="clear" w:color="auto" w:fill="BFBFBF" w:themeFill="background1" w:themeFillShade="BF"/>
            <w:vAlign w:val="center"/>
            <w:hideMark/>
          </w:tcPr>
          <w:p w14:paraId="793C6524" w14:textId="77777777" w:rsidR="00A82966" w:rsidRPr="009636DF" w:rsidRDefault="00A82966" w:rsidP="006C5C73">
            <w:pPr>
              <w:pStyle w:val="Tableheading"/>
              <w:rPr>
                <w:sz w:val="20"/>
                <w:szCs w:val="20"/>
              </w:rPr>
            </w:pPr>
            <w:r w:rsidRPr="009636DF">
              <w:rPr>
                <w:sz w:val="20"/>
                <w:szCs w:val="20"/>
              </w:rPr>
              <w:t>Male 45–64 years</w:t>
            </w:r>
          </w:p>
        </w:tc>
        <w:tc>
          <w:tcPr>
            <w:tcW w:w="0" w:type="auto"/>
            <w:shd w:val="clear" w:color="auto" w:fill="BFBFBF" w:themeFill="background1" w:themeFillShade="BF"/>
            <w:vAlign w:val="center"/>
            <w:hideMark/>
          </w:tcPr>
          <w:p w14:paraId="1D01141C" w14:textId="77777777" w:rsidR="00A82966" w:rsidRPr="009636DF" w:rsidRDefault="00A82966" w:rsidP="006C5C73">
            <w:pPr>
              <w:pStyle w:val="Tableheading"/>
              <w:rPr>
                <w:sz w:val="20"/>
                <w:szCs w:val="20"/>
              </w:rPr>
            </w:pPr>
            <w:r w:rsidRPr="009636DF">
              <w:rPr>
                <w:sz w:val="20"/>
                <w:szCs w:val="20"/>
              </w:rPr>
              <w:t>Male 65+ years</w:t>
            </w:r>
          </w:p>
        </w:tc>
        <w:tc>
          <w:tcPr>
            <w:tcW w:w="0" w:type="auto"/>
            <w:shd w:val="clear" w:color="auto" w:fill="BFBFBF" w:themeFill="background1" w:themeFillShade="BF"/>
            <w:vAlign w:val="center"/>
            <w:hideMark/>
          </w:tcPr>
          <w:p w14:paraId="4D6D3DBA" w14:textId="77777777" w:rsidR="00A82966" w:rsidRPr="009636DF" w:rsidRDefault="00A82966" w:rsidP="006C5C73">
            <w:pPr>
              <w:pStyle w:val="Tableheading"/>
              <w:rPr>
                <w:sz w:val="20"/>
                <w:szCs w:val="20"/>
              </w:rPr>
            </w:pPr>
            <w:r w:rsidRPr="009636DF">
              <w:rPr>
                <w:sz w:val="20"/>
                <w:szCs w:val="20"/>
              </w:rPr>
              <w:t>Female 0–14 years</w:t>
            </w:r>
          </w:p>
        </w:tc>
        <w:tc>
          <w:tcPr>
            <w:tcW w:w="0" w:type="auto"/>
            <w:shd w:val="clear" w:color="auto" w:fill="BFBFBF" w:themeFill="background1" w:themeFillShade="BF"/>
            <w:vAlign w:val="center"/>
            <w:hideMark/>
          </w:tcPr>
          <w:p w14:paraId="72E5F450" w14:textId="77777777" w:rsidR="00A82966" w:rsidRPr="009636DF" w:rsidRDefault="00A82966" w:rsidP="006C5C73">
            <w:pPr>
              <w:pStyle w:val="Tableheading"/>
              <w:rPr>
                <w:sz w:val="20"/>
                <w:szCs w:val="20"/>
              </w:rPr>
            </w:pPr>
            <w:r w:rsidRPr="009636DF">
              <w:rPr>
                <w:sz w:val="20"/>
                <w:szCs w:val="20"/>
              </w:rPr>
              <w:t>Female 15–44 years</w:t>
            </w:r>
          </w:p>
        </w:tc>
        <w:tc>
          <w:tcPr>
            <w:tcW w:w="0" w:type="auto"/>
            <w:shd w:val="clear" w:color="auto" w:fill="BFBFBF" w:themeFill="background1" w:themeFillShade="BF"/>
            <w:vAlign w:val="center"/>
            <w:hideMark/>
          </w:tcPr>
          <w:p w14:paraId="7ADAA8E7" w14:textId="77777777" w:rsidR="00A82966" w:rsidRPr="009636DF" w:rsidRDefault="00A82966" w:rsidP="006C5C73">
            <w:pPr>
              <w:pStyle w:val="Tableheading"/>
              <w:rPr>
                <w:sz w:val="20"/>
                <w:szCs w:val="20"/>
              </w:rPr>
            </w:pPr>
            <w:r w:rsidRPr="009636DF">
              <w:rPr>
                <w:sz w:val="20"/>
                <w:szCs w:val="20"/>
              </w:rPr>
              <w:t>Female 45–64 years</w:t>
            </w:r>
          </w:p>
        </w:tc>
        <w:tc>
          <w:tcPr>
            <w:tcW w:w="0" w:type="auto"/>
            <w:shd w:val="clear" w:color="auto" w:fill="BFBFBF" w:themeFill="background1" w:themeFillShade="BF"/>
            <w:vAlign w:val="center"/>
            <w:hideMark/>
          </w:tcPr>
          <w:p w14:paraId="318EB243" w14:textId="77777777" w:rsidR="00A82966" w:rsidRPr="009636DF" w:rsidRDefault="00A82966" w:rsidP="006C5C73">
            <w:pPr>
              <w:pStyle w:val="Tableheading"/>
              <w:rPr>
                <w:sz w:val="20"/>
                <w:szCs w:val="20"/>
              </w:rPr>
            </w:pPr>
            <w:r w:rsidRPr="009636DF">
              <w:rPr>
                <w:sz w:val="20"/>
                <w:szCs w:val="20"/>
              </w:rPr>
              <w:t>Female 65+ years</w:t>
            </w:r>
          </w:p>
        </w:tc>
      </w:tr>
      <w:tr w:rsidR="00D41AF4" w:rsidRPr="009636DF" w14:paraId="52AF2E09" w14:textId="77777777" w:rsidTr="001A7898">
        <w:trPr>
          <w:trHeight w:val="525"/>
        </w:trPr>
        <w:tc>
          <w:tcPr>
            <w:tcW w:w="0" w:type="auto"/>
            <w:shd w:val="clear" w:color="auto" w:fill="auto"/>
            <w:vAlign w:val="center"/>
            <w:hideMark/>
          </w:tcPr>
          <w:p w14:paraId="642CC05F" w14:textId="45C3CE58" w:rsidR="00A82966" w:rsidRPr="009636DF" w:rsidRDefault="00A82966" w:rsidP="006C5C73">
            <w:pPr>
              <w:pStyle w:val="Tableheading"/>
              <w:jc w:val="left"/>
              <w:rPr>
                <w:rFonts w:ascii="Calibri" w:hAnsi="Calibri"/>
                <w:b w:val="0"/>
                <w:bCs/>
                <w:color w:val="000000"/>
                <w:sz w:val="20"/>
                <w:szCs w:val="20"/>
              </w:rPr>
            </w:pPr>
            <w:r w:rsidRPr="0EE4AC91">
              <w:rPr>
                <w:rFonts w:ascii="Calibri" w:hAnsi="Calibri"/>
                <w:b w:val="0"/>
                <w:color w:val="000000" w:themeColor="text1"/>
                <w:sz w:val="20"/>
                <w:szCs w:val="20"/>
              </w:rPr>
              <w:t>Prior PC use</w:t>
            </w:r>
            <w:r w:rsidR="00846DD6" w:rsidRPr="0EE4AC91">
              <w:rPr>
                <w:rFonts w:ascii="Calibri" w:hAnsi="Calibri"/>
                <w:b w:val="0"/>
                <w:color w:val="000000" w:themeColor="text1"/>
                <w:sz w:val="20"/>
                <w:szCs w:val="20"/>
              </w:rPr>
              <w:t xml:space="preserve"> (</w:t>
            </w:r>
            <w:r w:rsidR="6E9DE7C4" w:rsidRPr="0EE4AC91">
              <w:rPr>
                <w:rFonts w:ascii="Calibri" w:hAnsi="Calibri"/>
                <w:b w:val="0"/>
                <w:color w:val="000000" w:themeColor="text1"/>
                <w:sz w:val="20"/>
                <w:szCs w:val="20"/>
              </w:rPr>
              <w:t>N</w:t>
            </w:r>
            <w:r w:rsidR="00846DD6" w:rsidRPr="0EE4AC91">
              <w:rPr>
                <w:rFonts w:ascii="Calibri" w:hAnsi="Calibri"/>
                <w:b w:val="0"/>
                <w:color w:val="000000" w:themeColor="text1"/>
                <w:sz w:val="20"/>
                <w:szCs w:val="20"/>
              </w:rPr>
              <w:t>=</w:t>
            </w:r>
            <w:r w:rsidR="00BA3F83" w:rsidRPr="0EE4AC91">
              <w:rPr>
                <w:rFonts w:ascii="Calibri" w:hAnsi="Calibri"/>
                <w:b w:val="0"/>
                <w:color w:val="000000" w:themeColor="text1"/>
                <w:sz w:val="20"/>
                <w:szCs w:val="20"/>
              </w:rPr>
              <w:t>14,067</w:t>
            </w:r>
            <w:r w:rsidR="00846DD6" w:rsidRPr="0EE4AC91">
              <w:rPr>
                <w:rFonts w:ascii="Calibri" w:hAnsi="Calibri"/>
                <w:b w:val="0"/>
                <w:color w:val="000000" w:themeColor="text1"/>
                <w:sz w:val="20"/>
                <w:szCs w:val="20"/>
              </w:rPr>
              <w:t>)</w:t>
            </w:r>
          </w:p>
        </w:tc>
        <w:tc>
          <w:tcPr>
            <w:tcW w:w="0" w:type="auto"/>
            <w:shd w:val="clear" w:color="auto" w:fill="auto"/>
            <w:vAlign w:val="center"/>
            <w:hideMark/>
          </w:tcPr>
          <w:p w14:paraId="23DCDCF2" w14:textId="5707EFB2" w:rsidR="00A82966" w:rsidRPr="009636DF" w:rsidRDefault="00A82966" w:rsidP="006C5C73">
            <w:pPr>
              <w:spacing w:after="0"/>
              <w:rPr>
                <w:rFonts w:ascii="Calibri" w:hAnsi="Calibri" w:cs="Calibri"/>
                <w:bCs/>
                <w:color w:val="000000"/>
                <w:sz w:val="20"/>
                <w:szCs w:val="20"/>
              </w:rPr>
            </w:pPr>
            <w:r w:rsidRPr="009636DF">
              <w:rPr>
                <w:rFonts w:ascii="Calibri" w:hAnsi="Calibri" w:cs="Calibri"/>
                <w:bCs/>
                <w:color w:val="000000"/>
                <w:sz w:val="20"/>
                <w:szCs w:val="20"/>
              </w:rPr>
              <w:t>0.1</w:t>
            </w:r>
            <w:r w:rsidR="00A81243">
              <w:rPr>
                <w:rFonts w:ascii="Calibri" w:hAnsi="Calibri" w:cs="Calibri"/>
                <w:bCs/>
                <w:color w:val="000000"/>
                <w:sz w:val="20"/>
                <w:szCs w:val="20"/>
              </w:rPr>
              <w:t>%</w:t>
            </w:r>
          </w:p>
        </w:tc>
        <w:tc>
          <w:tcPr>
            <w:tcW w:w="0" w:type="auto"/>
            <w:shd w:val="clear" w:color="auto" w:fill="auto"/>
            <w:vAlign w:val="center"/>
            <w:hideMark/>
          </w:tcPr>
          <w:p w14:paraId="6B1500FC" w14:textId="3B9FE172" w:rsidR="00A82966" w:rsidRPr="009636DF" w:rsidRDefault="00A82966" w:rsidP="006C5C73">
            <w:pPr>
              <w:spacing w:after="0"/>
              <w:rPr>
                <w:rFonts w:ascii="Calibri" w:hAnsi="Calibri" w:cs="Calibri"/>
                <w:bCs/>
                <w:color w:val="000000"/>
                <w:sz w:val="20"/>
                <w:szCs w:val="20"/>
              </w:rPr>
            </w:pPr>
            <w:r w:rsidRPr="009636DF">
              <w:rPr>
                <w:rFonts w:ascii="Calibri" w:hAnsi="Calibri" w:cs="Calibri"/>
                <w:bCs/>
                <w:color w:val="000000"/>
                <w:sz w:val="20"/>
                <w:szCs w:val="20"/>
              </w:rPr>
              <w:t>0.9</w:t>
            </w:r>
            <w:r w:rsidR="00E01BDA">
              <w:rPr>
                <w:rFonts w:ascii="Calibri" w:hAnsi="Calibri" w:cs="Calibri"/>
                <w:bCs/>
                <w:color w:val="000000"/>
                <w:sz w:val="20"/>
                <w:szCs w:val="20"/>
              </w:rPr>
              <w:t>%</w:t>
            </w:r>
          </w:p>
        </w:tc>
        <w:tc>
          <w:tcPr>
            <w:tcW w:w="0" w:type="auto"/>
            <w:shd w:val="clear" w:color="auto" w:fill="auto"/>
            <w:vAlign w:val="center"/>
            <w:hideMark/>
          </w:tcPr>
          <w:p w14:paraId="1FD3B1EB" w14:textId="57022790" w:rsidR="00A82966" w:rsidRPr="009636DF" w:rsidRDefault="00A82966" w:rsidP="006C5C73">
            <w:pPr>
              <w:spacing w:after="0"/>
              <w:rPr>
                <w:rFonts w:ascii="Calibri" w:hAnsi="Calibri" w:cs="Calibri"/>
                <w:bCs/>
                <w:color w:val="000000"/>
                <w:sz w:val="20"/>
                <w:szCs w:val="20"/>
              </w:rPr>
            </w:pPr>
            <w:r w:rsidRPr="009636DF">
              <w:rPr>
                <w:rFonts w:ascii="Calibri" w:hAnsi="Calibri" w:cs="Calibri"/>
                <w:bCs/>
                <w:color w:val="000000"/>
                <w:sz w:val="20"/>
                <w:szCs w:val="20"/>
              </w:rPr>
              <w:t>5.4</w:t>
            </w:r>
            <w:r w:rsidR="00A81243">
              <w:rPr>
                <w:rFonts w:ascii="Calibri" w:hAnsi="Calibri" w:cs="Calibri"/>
                <w:bCs/>
                <w:color w:val="000000"/>
                <w:sz w:val="20"/>
                <w:szCs w:val="20"/>
              </w:rPr>
              <w:t>%</w:t>
            </w:r>
          </w:p>
        </w:tc>
        <w:tc>
          <w:tcPr>
            <w:tcW w:w="0" w:type="auto"/>
            <w:shd w:val="clear" w:color="auto" w:fill="auto"/>
            <w:vAlign w:val="center"/>
            <w:hideMark/>
          </w:tcPr>
          <w:p w14:paraId="175D4D47" w14:textId="08B49855" w:rsidR="00A82966" w:rsidRPr="009636DF" w:rsidRDefault="00A82966" w:rsidP="006C5C73">
            <w:pPr>
              <w:spacing w:after="0"/>
              <w:rPr>
                <w:rFonts w:ascii="Calibri" w:hAnsi="Calibri" w:cs="Calibri"/>
                <w:bCs/>
                <w:color w:val="000000"/>
                <w:sz w:val="20"/>
                <w:szCs w:val="20"/>
              </w:rPr>
            </w:pPr>
            <w:r w:rsidRPr="009636DF">
              <w:rPr>
                <w:rFonts w:ascii="Calibri" w:hAnsi="Calibri" w:cs="Calibri"/>
                <w:bCs/>
                <w:color w:val="000000"/>
                <w:sz w:val="20"/>
                <w:szCs w:val="20"/>
              </w:rPr>
              <w:t>28.9</w:t>
            </w:r>
            <w:r w:rsidR="00A81243">
              <w:rPr>
                <w:rFonts w:ascii="Calibri" w:hAnsi="Calibri" w:cs="Calibri"/>
                <w:bCs/>
                <w:color w:val="000000"/>
                <w:sz w:val="20"/>
                <w:szCs w:val="20"/>
              </w:rPr>
              <w:t>%</w:t>
            </w:r>
          </w:p>
        </w:tc>
        <w:tc>
          <w:tcPr>
            <w:tcW w:w="0" w:type="auto"/>
            <w:shd w:val="clear" w:color="auto" w:fill="auto"/>
            <w:vAlign w:val="center"/>
            <w:hideMark/>
          </w:tcPr>
          <w:p w14:paraId="716A6C84" w14:textId="1344A044" w:rsidR="00A82966" w:rsidRPr="009636DF" w:rsidRDefault="00A82966" w:rsidP="006C5C73">
            <w:pPr>
              <w:spacing w:after="0"/>
              <w:rPr>
                <w:rFonts w:ascii="Calibri" w:hAnsi="Calibri" w:cs="Calibri"/>
                <w:bCs/>
                <w:color w:val="000000"/>
                <w:sz w:val="20"/>
                <w:szCs w:val="20"/>
              </w:rPr>
            </w:pPr>
            <w:r w:rsidRPr="009636DF">
              <w:rPr>
                <w:rFonts w:ascii="Calibri" w:hAnsi="Calibri" w:cs="Calibri"/>
                <w:bCs/>
                <w:color w:val="000000"/>
                <w:sz w:val="20"/>
                <w:szCs w:val="20"/>
              </w:rPr>
              <w:t>0.1</w:t>
            </w:r>
            <w:r w:rsidR="00A81243">
              <w:rPr>
                <w:rFonts w:ascii="Calibri" w:hAnsi="Calibri" w:cs="Calibri"/>
                <w:bCs/>
                <w:color w:val="000000"/>
                <w:sz w:val="20"/>
                <w:szCs w:val="20"/>
              </w:rPr>
              <w:t>%</w:t>
            </w:r>
          </w:p>
        </w:tc>
        <w:tc>
          <w:tcPr>
            <w:tcW w:w="0" w:type="auto"/>
            <w:shd w:val="clear" w:color="auto" w:fill="auto"/>
            <w:vAlign w:val="center"/>
            <w:hideMark/>
          </w:tcPr>
          <w:p w14:paraId="1AD1E7FC" w14:textId="4AC50AB3" w:rsidR="00A82966" w:rsidRPr="009636DF" w:rsidRDefault="00A82966" w:rsidP="006C5C73">
            <w:pPr>
              <w:spacing w:after="0"/>
              <w:rPr>
                <w:rFonts w:ascii="Calibri" w:hAnsi="Calibri" w:cs="Calibri"/>
                <w:bCs/>
                <w:color w:val="000000"/>
                <w:sz w:val="20"/>
                <w:szCs w:val="20"/>
              </w:rPr>
            </w:pPr>
            <w:r w:rsidRPr="009636DF">
              <w:rPr>
                <w:rFonts w:ascii="Calibri" w:hAnsi="Calibri" w:cs="Calibri"/>
                <w:bCs/>
                <w:color w:val="000000"/>
                <w:sz w:val="20"/>
                <w:szCs w:val="20"/>
              </w:rPr>
              <w:t>2.1</w:t>
            </w:r>
            <w:r w:rsidR="00A81243">
              <w:rPr>
                <w:rFonts w:ascii="Calibri" w:hAnsi="Calibri" w:cs="Calibri"/>
                <w:bCs/>
                <w:color w:val="000000"/>
                <w:sz w:val="20"/>
                <w:szCs w:val="20"/>
              </w:rPr>
              <w:t>%</w:t>
            </w:r>
          </w:p>
        </w:tc>
        <w:tc>
          <w:tcPr>
            <w:tcW w:w="0" w:type="auto"/>
            <w:shd w:val="clear" w:color="auto" w:fill="auto"/>
            <w:vAlign w:val="center"/>
            <w:hideMark/>
          </w:tcPr>
          <w:p w14:paraId="01BD74E9" w14:textId="04383F23" w:rsidR="00A82966" w:rsidRPr="009636DF" w:rsidRDefault="00A82966" w:rsidP="006C5C73">
            <w:pPr>
              <w:spacing w:after="0"/>
              <w:rPr>
                <w:rFonts w:ascii="Calibri" w:hAnsi="Calibri" w:cs="Calibri"/>
                <w:bCs/>
                <w:color w:val="000000"/>
                <w:sz w:val="20"/>
                <w:szCs w:val="20"/>
              </w:rPr>
            </w:pPr>
            <w:r w:rsidRPr="009636DF">
              <w:rPr>
                <w:rFonts w:ascii="Calibri" w:hAnsi="Calibri" w:cs="Calibri"/>
                <w:bCs/>
                <w:color w:val="000000"/>
                <w:sz w:val="20"/>
                <w:szCs w:val="20"/>
              </w:rPr>
              <w:t>13.9</w:t>
            </w:r>
            <w:r w:rsidR="00A81243">
              <w:rPr>
                <w:rFonts w:ascii="Calibri" w:hAnsi="Calibri" w:cs="Calibri"/>
                <w:bCs/>
                <w:color w:val="000000"/>
                <w:sz w:val="20"/>
                <w:szCs w:val="20"/>
              </w:rPr>
              <w:t>%</w:t>
            </w:r>
          </w:p>
        </w:tc>
        <w:tc>
          <w:tcPr>
            <w:tcW w:w="0" w:type="auto"/>
            <w:shd w:val="clear" w:color="auto" w:fill="auto"/>
            <w:vAlign w:val="center"/>
            <w:hideMark/>
          </w:tcPr>
          <w:p w14:paraId="5C3AB143" w14:textId="7CDAC77A" w:rsidR="00A82966" w:rsidRPr="009636DF" w:rsidRDefault="00A82966" w:rsidP="006C5C73">
            <w:pPr>
              <w:spacing w:after="0"/>
              <w:rPr>
                <w:rFonts w:ascii="Calibri" w:hAnsi="Calibri" w:cs="Calibri"/>
                <w:bCs/>
                <w:color w:val="000000"/>
                <w:sz w:val="20"/>
                <w:szCs w:val="20"/>
              </w:rPr>
            </w:pPr>
            <w:r w:rsidRPr="009636DF">
              <w:rPr>
                <w:rFonts w:ascii="Calibri" w:hAnsi="Calibri" w:cs="Calibri"/>
                <w:bCs/>
                <w:color w:val="000000"/>
                <w:sz w:val="20"/>
                <w:szCs w:val="20"/>
              </w:rPr>
              <w:t>48.6</w:t>
            </w:r>
            <w:r w:rsidR="00A81243">
              <w:rPr>
                <w:rFonts w:ascii="Calibri" w:hAnsi="Calibri" w:cs="Calibri"/>
                <w:bCs/>
                <w:color w:val="000000"/>
                <w:sz w:val="20"/>
                <w:szCs w:val="20"/>
              </w:rPr>
              <w:t>%</w:t>
            </w:r>
          </w:p>
        </w:tc>
      </w:tr>
      <w:tr w:rsidR="00D41AF4" w:rsidRPr="009636DF" w14:paraId="27F0063C" w14:textId="77777777" w:rsidTr="001A7898">
        <w:trPr>
          <w:trHeight w:val="780"/>
        </w:trPr>
        <w:tc>
          <w:tcPr>
            <w:tcW w:w="0" w:type="auto"/>
            <w:shd w:val="clear" w:color="auto" w:fill="auto"/>
            <w:vAlign w:val="center"/>
            <w:hideMark/>
          </w:tcPr>
          <w:p w14:paraId="2585DFD2" w14:textId="1FC8CE81" w:rsidR="00A82966" w:rsidRPr="009636DF" w:rsidRDefault="00802971" w:rsidP="006C5C73">
            <w:pPr>
              <w:pStyle w:val="Tableheading"/>
              <w:jc w:val="left"/>
              <w:rPr>
                <w:rFonts w:ascii="Calibri" w:hAnsi="Calibri"/>
                <w:b w:val="0"/>
                <w:bCs/>
                <w:color w:val="000000"/>
                <w:sz w:val="20"/>
                <w:szCs w:val="20"/>
              </w:rPr>
            </w:pPr>
            <w:r w:rsidRPr="0EE4AC91">
              <w:rPr>
                <w:rFonts w:ascii="Calibri" w:hAnsi="Calibri"/>
                <w:b w:val="0"/>
                <w:color w:val="000000" w:themeColor="text1"/>
                <w:sz w:val="20"/>
                <w:szCs w:val="20"/>
              </w:rPr>
              <w:t>No prior PC use (</w:t>
            </w:r>
            <w:r w:rsidR="00A82966" w:rsidRPr="0EE4AC91">
              <w:rPr>
                <w:rFonts w:ascii="Calibri" w:hAnsi="Calibri"/>
                <w:b w:val="0"/>
                <w:color w:val="000000" w:themeColor="text1"/>
                <w:sz w:val="20"/>
                <w:szCs w:val="20"/>
              </w:rPr>
              <w:t xml:space="preserve">Directly </w:t>
            </w:r>
            <w:r w:rsidR="00883C22" w:rsidRPr="0EE4AC91">
              <w:rPr>
                <w:rFonts w:ascii="Calibri" w:hAnsi="Calibri"/>
                <w:b w:val="0"/>
                <w:color w:val="000000" w:themeColor="text1"/>
                <w:sz w:val="20"/>
                <w:szCs w:val="20"/>
              </w:rPr>
              <w:t>initiated on PF ocular lubricant</w:t>
            </w:r>
            <w:r w:rsidR="007F3975" w:rsidRPr="0EE4AC91">
              <w:rPr>
                <w:rFonts w:ascii="Calibri" w:hAnsi="Calibri"/>
                <w:b w:val="0"/>
                <w:color w:val="000000" w:themeColor="text1"/>
                <w:sz w:val="20"/>
                <w:szCs w:val="20"/>
              </w:rPr>
              <w:t xml:space="preserve">; </w:t>
            </w:r>
            <w:r w:rsidR="3EA0F98F" w:rsidRPr="0EE4AC91">
              <w:rPr>
                <w:rFonts w:ascii="Calibri" w:hAnsi="Calibri"/>
                <w:b w:val="0"/>
                <w:color w:val="000000" w:themeColor="text1"/>
                <w:sz w:val="20"/>
                <w:szCs w:val="20"/>
              </w:rPr>
              <w:t>N</w:t>
            </w:r>
            <w:r w:rsidR="006A10DE" w:rsidRPr="0EE4AC91">
              <w:rPr>
                <w:rFonts w:ascii="Calibri" w:hAnsi="Calibri"/>
                <w:b w:val="0"/>
                <w:color w:val="000000" w:themeColor="text1"/>
                <w:sz w:val="20"/>
                <w:szCs w:val="20"/>
              </w:rPr>
              <w:t>=50,594)</w:t>
            </w:r>
          </w:p>
        </w:tc>
        <w:tc>
          <w:tcPr>
            <w:tcW w:w="0" w:type="auto"/>
            <w:shd w:val="clear" w:color="auto" w:fill="auto"/>
            <w:vAlign w:val="center"/>
            <w:hideMark/>
          </w:tcPr>
          <w:p w14:paraId="1BE838E2" w14:textId="6FC5951A" w:rsidR="00A82966" w:rsidRPr="009636DF" w:rsidRDefault="00A77D3D" w:rsidP="006C5C73">
            <w:pPr>
              <w:spacing w:after="0"/>
              <w:rPr>
                <w:rFonts w:ascii="Calibri" w:hAnsi="Calibri" w:cs="Calibri"/>
                <w:bCs/>
                <w:color w:val="000000"/>
                <w:sz w:val="20"/>
                <w:szCs w:val="20"/>
              </w:rPr>
            </w:pPr>
            <w:r>
              <w:rPr>
                <w:rFonts w:ascii="Calibri" w:hAnsi="Calibri" w:cs="Calibri"/>
                <w:bCs/>
                <w:color w:val="000000"/>
                <w:sz w:val="20"/>
                <w:szCs w:val="20"/>
              </w:rPr>
              <w:t>0.6%</w:t>
            </w:r>
          </w:p>
        </w:tc>
        <w:tc>
          <w:tcPr>
            <w:tcW w:w="0" w:type="auto"/>
            <w:shd w:val="clear" w:color="auto" w:fill="auto"/>
            <w:vAlign w:val="center"/>
            <w:hideMark/>
          </w:tcPr>
          <w:p w14:paraId="36DAF56B" w14:textId="1C3B7888" w:rsidR="00A82966" w:rsidRPr="009636DF" w:rsidRDefault="00A77D3D" w:rsidP="006C5C73">
            <w:pPr>
              <w:spacing w:after="0"/>
              <w:rPr>
                <w:rFonts w:ascii="Calibri" w:hAnsi="Calibri" w:cs="Calibri"/>
                <w:bCs/>
                <w:color w:val="000000"/>
                <w:sz w:val="20"/>
                <w:szCs w:val="20"/>
              </w:rPr>
            </w:pPr>
            <w:r>
              <w:rPr>
                <w:rFonts w:ascii="Calibri" w:hAnsi="Calibri" w:cs="Calibri"/>
                <w:bCs/>
                <w:color w:val="000000"/>
                <w:sz w:val="20"/>
                <w:szCs w:val="20"/>
              </w:rPr>
              <w:t>3.7%</w:t>
            </w:r>
          </w:p>
        </w:tc>
        <w:tc>
          <w:tcPr>
            <w:tcW w:w="0" w:type="auto"/>
            <w:shd w:val="clear" w:color="auto" w:fill="auto"/>
            <w:vAlign w:val="center"/>
            <w:hideMark/>
          </w:tcPr>
          <w:p w14:paraId="0905D002" w14:textId="05F976A3" w:rsidR="00A82966" w:rsidRPr="009636DF" w:rsidRDefault="00A77D3D" w:rsidP="006C5C73">
            <w:pPr>
              <w:spacing w:after="0"/>
              <w:rPr>
                <w:rFonts w:ascii="Calibri" w:hAnsi="Calibri" w:cs="Calibri"/>
                <w:bCs/>
                <w:color w:val="000000"/>
                <w:sz w:val="20"/>
                <w:szCs w:val="20"/>
              </w:rPr>
            </w:pPr>
            <w:r>
              <w:rPr>
                <w:rFonts w:ascii="Calibri" w:hAnsi="Calibri" w:cs="Calibri"/>
                <w:bCs/>
                <w:color w:val="000000"/>
                <w:sz w:val="20"/>
                <w:szCs w:val="20"/>
              </w:rPr>
              <w:t>7.9%</w:t>
            </w:r>
          </w:p>
        </w:tc>
        <w:tc>
          <w:tcPr>
            <w:tcW w:w="0" w:type="auto"/>
            <w:shd w:val="clear" w:color="auto" w:fill="auto"/>
            <w:vAlign w:val="center"/>
            <w:hideMark/>
          </w:tcPr>
          <w:p w14:paraId="3F0990CD" w14:textId="2C63B0DA" w:rsidR="00A82966" w:rsidRPr="009636DF" w:rsidRDefault="00A77D3D" w:rsidP="006C5C73">
            <w:pPr>
              <w:spacing w:after="0"/>
              <w:rPr>
                <w:rFonts w:ascii="Calibri" w:hAnsi="Calibri" w:cs="Calibri"/>
                <w:bCs/>
                <w:color w:val="000000"/>
                <w:sz w:val="20"/>
                <w:szCs w:val="20"/>
              </w:rPr>
            </w:pPr>
            <w:r>
              <w:rPr>
                <w:rFonts w:ascii="Calibri" w:hAnsi="Calibri" w:cs="Calibri"/>
                <w:bCs/>
                <w:color w:val="000000"/>
                <w:sz w:val="20"/>
                <w:szCs w:val="20"/>
              </w:rPr>
              <w:t>24.9</w:t>
            </w:r>
            <w:r w:rsidR="001A7898">
              <w:rPr>
                <w:rFonts w:ascii="Calibri" w:hAnsi="Calibri" w:cs="Calibri"/>
                <w:bCs/>
                <w:color w:val="000000"/>
                <w:sz w:val="20"/>
                <w:szCs w:val="20"/>
              </w:rPr>
              <w:t>%</w:t>
            </w:r>
          </w:p>
        </w:tc>
        <w:tc>
          <w:tcPr>
            <w:tcW w:w="0" w:type="auto"/>
            <w:shd w:val="clear" w:color="auto" w:fill="auto"/>
            <w:vAlign w:val="center"/>
            <w:hideMark/>
          </w:tcPr>
          <w:p w14:paraId="6D04EB87" w14:textId="5D812B7E" w:rsidR="00A82966" w:rsidRPr="009636DF" w:rsidRDefault="00A77D3D" w:rsidP="006C5C73">
            <w:pPr>
              <w:spacing w:after="0"/>
              <w:rPr>
                <w:rFonts w:ascii="Calibri" w:hAnsi="Calibri" w:cs="Calibri"/>
                <w:bCs/>
                <w:color w:val="000000"/>
                <w:sz w:val="20"/>
                <w:szCs w:val="20"/>
              </w:rPr>
            </w:pPr>
            <w:r>
              <w:rPr>
                <w:rFonts w:ascii="Calibri" w:hAnsi="Calibri" w:cs="Calibri"/>
                <w:bCs/>
                <w:color w:val="000000"/>
                <w:sz w:val="20"/>
                <w:szCs w:val="20"/>
              </w:rPr>
              <w:t>0.5%</w:t>
            </w:r>
          </w:p>
        </w:tc>
        <w:tc>
          <w:tcPr>
            <w:tcW w:w="0" w:type="auto"/>
            <w:shd w:val="clear" w:color="auto" w:fill="auto"/>
            <w:vAlign w:val="center"/>
            <w:hideMark/>
          </w:tcPr>
          <w:p w14:paraId="70CC78D3" w14:textId="065C6FA4" w:rsidR="00A82966" w:rsidRPr="009636DF" w:rsidRDefault="00A77D3D" w:rsidP="006C5C73">
            <w:pPr>
              <w:spacing w:after="0"/>
              <w:rPr>
                <w:rFonts w:ascii="Calibri" w:hAnsi="Calibri" w:cs="Calibri"/>
                <w:bCs/>
                <w:color w:val="000000"/>
                <w:sz w:val="20"/>
                <w:szCs w:val="20"/>
              </w:rPr>
            </w:pPr>
            <w:r>
              <w:rPr>
                <w:rFonts w:ascii="Calibri" w:hAnsi="Calibri" w:cs="Calibri"/>
                <w:bCs/>
                <w:color w:val="000000"/>
                <w:sz w:val="20"/>
                <w:szCs w:val="20"/>
              </w:rPr>
              <w:t>5.7%</w:t>
            </w:r>
          </w:p>
        </w:tc>
        <w:tc>
          <w:tcPr>
            <w:tcW w:w="0" w:type="auto"/>
            <w:shd w:val="clear" w:color="auto" w:fill="auto"/>
            <w:vAlign w:val="center"/>
            <w:hideMark/>
          </w:tcPr>
          <w:p w14:paraId="6F442E4F" w14:textId="6C4E2FF5" w:rsidR="00A82966" w:rsidRPr="009636DF" w:rsidRDefault="00A77D3D" w:rsidP="006C5C73">
            <w:pPr>
              <w:spacing w:after="0"/>
              <w:rPr>
                <w:rFonts w:ascii="Calibri" w:hAnsi="Calibri" w:cs="Calibri"/>
                <w:bCs/>
                <w:color w:val="000000"/>
                <w:sz w:val="20"/>
                <w:szCs w:val="20"/>
              </w:rPr>
            </w:pPr>
            <w:r>
              <w:rPr>
                <w:rFonts w:ascii="Calibri" w:hAnsi="Calibri" w:cs="Calibri"/>
                <w:bCs/>
                <w:color w:val="000000"/>
                <w:sz w:val="20"/>
                <w:szCs w:val="20"/>
              </w:rPr>
              <w:t>16.3%</w:t>
            </w:r>
          </w:p>
        </w:tc>
        <w:tc>
          <w:tcPr>
            <w:tcW w:w="0" w:type="auto"/>
            <w:shd w:val="clear" w:color="auto" w:fill="auto"/>
            <w:vAlign w:val="center"/>
            <w:hideMark/>
          </w:tcPr>
          <w:p w14:paraId="25B1900D" w14:textId="4EC82879" w:rsidR="00A82966" w:rsidRPr="009636DF" w:rsidRDefault="00A77D3D" w:rsidP="006C5C73">
            <w:pPr>
              <w:spacing w:after="0"/>
              <w:rPr>
                <w:rFonts w:ascii="Calibri" w:hAnsi="Calibri" w:cs="Calibri"/>
                <w:bCs/>
                <w:color w:val="000000"/>
                <w:sz w:val="20"/>
                <w:szCs w:val="20"/>
              </w:rPr>
            </w:pPr>
            <w:r>
              <w:rPr>
                <w:rFonts w:ascii="Calibri" w:hAnsi="Calibri" w:cs="Calibri"/>
                <w:bCs/>
                <w:color w:val="000000"/>
                <w:sz w:val="20"/>
                <w:szCs w:val="20"/>
              </w:rPr>
              <w:t>40.4%</w:t>
            </w:r>
          </w:p>
        </w:tc>
      </w:tr>
    </w:tbl>
    <w:p w14:paraId="3B130B61" w14:textId="2F64E1FE" w:rsidR="000C2A42" w:rsidRDefault="000C2A42" w:rsidP="00173B49">
      <w:pPr>
        <w:pStyle w:val="Heading2"/>
      </w:pPr>
      <w:r>
        <w:lastRenderedPageBreak/>
        <w:t>Duration of therapy</w:t>
      </w:r>
    </w:p>
    <w:p w14:paraId="4C3E95E1" w14:textId="0216297E" w:rsidR="009127BD" w:rsidRPr="009127BD" w:rsidRDefault="009127BD" w:rsidP="009127BD">
      <w:r>
        <w:t xml:space="preserve">The median number of prescriptions </w:t>
      </w:r>
      <w:r w:rsidR="00304C61">
        <w:t xml:space="preserve">(including the initial prescription) </w:t>
      </w:r>
      <w:r>
        <w:t xml:space="preserve">dispensed to patients in the two years after they were </w:t>
      </w:r>
      <w:r w:rsidR="002340EC">
        <w:t xml:space="preserve">directly initiated </w:t>
      </w:r>
      <w:r>
        <w:t>on an ocular lubricant, regardless of whether it was preservative free or preservative containing</w:t>
      </w:r>
      <w:r w:rsidR="00DF3E5E">
        <w:t>,</w:t>
      </w:r>
      <w:r>
        <w:t xml:space="preserve"> was 2.0</w:t>
      </w:r>
      <w:r w:rsidR="00DF3E5E">
        <w:t xml:space="preserve"> across all years</w:t>
      </w:r>
      <w:r>
        <w:t xml:space="preserve">. </w:t>
      </w:r>
      <w:r w:rsidR="00711F88">
        <w:t>The mean number of PC prescriptions in the subsequent two years fell slightly over the study period whereas th</w:t>
      </w:r>
      <w:r w:rsidR="00D1176E">
        <w:t>e mean number of PF prescriptions increased (Table 18).</w:t>
      </w:r>
    </w:p>
    <w:p w14:paraId="7104782D" w14:textId="508CBC51" w:rsidR="0051401B" w:rsidRPr="0051401B" w:rsidRDefault="0051401B" w:rsidP="0051401B">
      <w:pPr>
        <w:pStyle w:val="Tabletitle"/>
      </w:pPr>
      <w:r>
        <w:t>Table 1</w:t>
      </w:r>
      <w:r w:rsidR="28EF46CA">
        <w:t>4</w:t>
      </w:r>
      <w:r>
        <w:t xml:space="preserve">: Number of </w:t>
      </w:r>
      <w:r w:rsidR="00B93971">
        <w:t xml:space="preserve">ocular lubricant prescriptions </w:t>
      </w:r>
      <w:r w:rsidR="00531121">
        <w:t xml:space="preserve">that were </w:t>
      </w:r>
      <w:r w:rsidR="00B93971">
        <w:t xml:space="preserve">dispensed </w:t>
      </w:r>
      <w:r w:rsidR="00C847DB">
        <w:t xml:space="preserve">to unique patients </w:t>
      </w:r>
      <w:r w:rsidR="00B93971">
        <w:t xml:space="preserve">in the </w:t>
      </w:r>
      <w:r w:rsidR="00623F54">
        <w:t>two years after initiation of therapy</w:t>
      </w:r>
      <w:r w:rsidR="00304C61">
        <w:t xml:space="preserve"> (including the initial prescription)</w:t>
      </w:r>
    </w:p>
    <w:tbl>
      <w:tblPr>
        <w:tblStyle w:val="TableGrid"/>
        <w:tblW w:w="5000" w:type="pct"/>
        <w:tblLook w:val="04A0" w:firstRow="1" w:lastRow="0" w:firstColumn="1" w:lastColumn="0" w:noHBand="0" w:noVBand="1"/>
        <w:tblCaption w:val="Table 14: Number of ocular lubricant prescriptions that were dispensed to unique patients in the two years after initiation of therapy (including the initial prescription)"/>
      </w:tblPr>
      <w:tblGrid>
        <w:gridCol w:w="2196"/>
        <w:gridCol w:w="1827"/>
        <w:gridCol w:w="1641"/>
        <w:gridCol w:w="1449"/>
        <w:gridCol w:w="1834"/>
      </w:tblGrid>
      <w:tr w:rsidR="0051401B" w14:paraId="47DA23F7" w14:textId="77777777" w:rsidTr="006C5C73">
        <w:trPr>
          <w:trHeight w:val="20"/>
          <w:tblHeader/>
        </w:trPr>
        <w:tc>
          <w:tcPr>
            <w:tcW w:w="1227" w:type="pct"/>
            <w:shd w:val="clear" w:color="auto" w:fill="BFBFBF" w:themeFill="background1" w:themeFillShade="BF"/>
          </w:tcPr>
          <w:p w14:paraId="3C3371C6" w14:textId="77777777" w:rsidR="0051401B" w:rsidRDefault="0051401B" w:rsidP="006C5C73">
            <w:pPr>
              <w:pStyle w:val="Tableheading"/>
              <w:rPr>
                <w:sz w:val="20"/>
                <w:szCs w:val="20"/>
              </w:rPr>
            </w:pPr>
          </w:p>
        </w:tc>
        <w:tc>
          <w:tcPr>
            <w:tcW w:w="1021" w:type="pct"/>
            <w:shd w:val="clear" w:color="auto" w:fill="BFBFBF" w:themeFill="background1" w:themeFillShade="BF"/>
          </w:tcPr>
          <w:p w14:paraId="1CA09B63" w14:textId="77777777" w:rsidR="0051401B" w:rsidRPr="001D0858" w:rsidRDefault="0051401B" w:rsidP="006C5C73">
            <w:pPr>
              <w:pStyle w:val="Tableheading"/>
              <w:rPr>
                <w:sz w:val="20"/>
                <w:szCs w:val="20"/>
              </w:rPr>
            </w:pPr>
            <w:r>
              <w:rPr>
                <w:sz w:val="20"/>
                <w:szCs w:val="20"/>
              </w:rPr>
              <w:t>2014</w:t>
            </w:r>
          </w:p>
        </w:tc>
        <w:tc>
          <w:tcPr>
            <w:tcW w:w="917" w:type="pct"/>
            <w:shd w:val="clear" w:color="auto" w:fill="BFBFBF" w:themeFill="background1" w:themeFillShade="BF"/>
          </w:tcPr>
          <w:p w14:paraId="5875F25D" w14:textId="77777777" w:rsidR="0051401B" w:rsidRPr="001D0858" w:rsidRDefault="0051401B" w:rsidP="006C5C73">
            <w:pPr>
              <w:pStyle w:val="Tableheading"/>
              <w:rPr>
                <w:sz w:val="20"/>
                <w:szCs w:val="20"/>
              </w:rPr>
            </w:pPr>
            <w:r>
              <w:rPr>
                <w:sz w:val="20"/>
                <w:szCs w:val="20"/>
              </w:rPr>
              <w:t>2015</w:t>
            </w:r>
          </w:p>
        </w:tc>
        <w:tc>
          <w:tcPr>
            <w:tcW w:w="810" w:type="pct"/>
            <w:shd w:val="clear" w:color="auto" w:fill="BFBFBF" w:themeFill="background1" w:themeFillShade="BF"/>
          </w:tcPr>
          <w:p w14:paraId="3FDFCBFA" w14:textId="77777777" w:rsidR="0051401B" w:rsidRPr="001D0858" w:rsidRDefault="0051401B" w:rsidP="006C5C73">
            <w:pPr>
              <w:pStyle w:val="Tableheading"/>
              <w:rPr>
                <w:sz w:val="20"/>
                <w:szCs w:val="20"/>
              </w:rPr>
            </w:pPr>
            <w:r>
              <w:rPr>
                <w:sz w:val="20"/>
                <w:szCs w:val="20"/>
              </w:rPr>
              <w:t>2016</w:t>
            </w:r>
          </w:p>
        </w:tc>
        <w:tc>
          <w:tcPr>
            <w:tcW w:w="1025" w:type="pct"/>
            <w:shd w:val="clear" w:color="auto" w:fill="BFBFBF" w:themeFill="background1" w:themeFillShade="BF"/>
          </w:tcPr>
          <w:p w14:paraId="07A108C5" w14:textId="77777777" w:rsidR="0051401B" w:rsidRPr="001D0858" w:rsidRDefault="0051401B" w:rsidP="006C5C73">
            <w:pPr>
              <w:pStyle w:val="Tableheading"/>
              <w:rPr>
                <w:sz w:val="20"/>
                <w:szCs w:val="20"/>
              </w:rPr>
            </w:pPr>
            <w:r>
              <w:rPr>
                <w:sz w:val="20"/>
                <w:szCs w:val="20"/>
              </w:rPr>
              <w:t>2017</w:t>
            </w:r>
          </w:p>
        </w:tc>
      </w:tr>
      <w:tr w:rsidR="0051401B" w:rsidRPr="004B4004" w14:paraId="756CBF3E" w14:textId="77777777" w:rsidTr="006C5C73">
        <w:trPr>
          <w:trHeight w:val="20"/>
        </w:trPr>
        <w:tc>
          <w:tcPr>
            <w:tcW w:w="5000" w:type="pct"/>
            <w:gridSpan w:val="5"/>
            <w:shd w:val="clear" w:color="auto" w:fill="D9D9D9" w:themeFill="background1" w:themeFillShade="D9"/>
          </w:tcPr>
          <w:p w14:paraId="16A28FA1" w14:textId="47D5BD88" w:rsidR="0051401B" w:rsidRPr="000F2789" w:rsidRDefault="0051401B" w:rsidP="006C5C73">
            <w:pPr>
              <w:pStyle w:val="Tableheading"/>
              <w:rPr>
                <w:rFonts w:cstheme="minorHAnsi"/>
                <w:b w:val="0"/>
                <w:sz w:val="20"/>
                <w:szCs w:val="20"/>
              </w:rPr>
            </w:pPr>
            <w:r>
              <w:rPr>
                <w:rFonts w:cstheme="minorHAnsi"/>
                <w:sz w:val="20"/>
                <w:szCs w:val="20"/>
              </w:rPr>
              <w:t>Any ocular lubricant</w:t>
            </w:r>
          </w:p>
        </w:tc>
      </w:tr>
      <w:tr w:rsidR="0051401B" w:rsidRPr="004B4004" w14:paraId="38B5ADD4" w14:textId="77777777" w:rsidTr="006C5C73">
        <w:trPr>
          <w:trHeight w:val="20"/>
        </w:trPr>
        <w:tc>
          <w:tcPr>
            <w:tcW w:w="1227" w:type="pct"/>
          </w:tcPr>
          <w:p w14:paraId="67F1B0B9" w14:textId="77777777" w:rsidR="0051401B" w:rsidRDefault="0051401B" w:rsidP="006C5C73">
            <w:pPr>
              <w:pStyle w:val="Tableheading"/>
              <w:rPr>
                <w:rFonts w:cstheme="minorHAnsi"/>
                <w:sz w:val="20"/>
                <w:szCs w:val="20"/>
              </w:rPr>
            </w:pPr>
            <w:r>
              <w:rPr>
                <w:rFonts w:cstheme="minorHAnsi"/>
                <w:sz w:val="20"/>
                <w:szCs w:val="20"/>
              </w:rPr>
              <w:t>Mean</w:t>
            </w:r>
          </w:p>
        </w:tc>
        <w:tc>
          <w:tcPr>
            <w:tcW w:w="1021" w:type="pct"/>
            <w:vAlign w:val="bottom"/>
          </w:tcPr>
          <w:p w14:paraId="3E158525" w14:textId="77777777" w:rsidR="0051401B" w:rsidRPr="002C4081" w:rsidRDefault="0051401B" w:rsidP="006C5C73">
            <w:pPr>
              <w:pStyle w:val="Tableheading"/>
              <w:rPr>
                <w:rFonts w:ascii="Calibri" w:hAnsi="Calibri"/>
                <w:b w:val="0"/>
                <w:bCs/>
                <w:color w:val="000000"/>
                <w:sz w:val="20"/>
                <w:szCs w:val="20"/>
              </w:rPr>
            </w:pPr>
            <w:r w:rsidRPr="002C4081">
              <w:rPr>
                <w:rFonts w:ascii="Calibri" w:hAnsi="Calibri"/>
                <w:b w:val="0"/>
                <w:bCs/>
                <w:color w:val="000000"/>
                <w:sz w:val="20"/>
                <w:szCs w:val="20"/>
              </w:rPr>
              <w:t>4.76</w:t>
            </w:r>
          </w:p>
        </w:tc>
        <w:tc>
          <w:tcPr>
            <w:tcW w:w="917" w:type="pct"/>
            <w:vAlign w:val="bottom"/>
          </w:tcPr>
          <w:p w14:paraId="5AA1B169" w14:textId="77777777" w:rsidR="0051401B" w:rsidRPr="002C4081" w:rsidRDefault="0051401B" w:rsidP="006C5C73">
            <w:pPr>
              <w:pStyle w:val="Tableheading"/>
              <w:rPr>
                <w:rFonts w:ascii="Calibri" w:hAnsi="Calibri"/>
                <w:b w:val="0"/>
                <w:bCs/>
                <w:color w:val="000000"/>
                <w:sz w:val="20"/>
                <w:szCs w:val="20"/>
              </w:rPr>
            </w:pPr>
            <w:r w:rsidRPr="002C4081">
              <w:rPr>
                <w:rFonts w:ascii="Calibri" w:hAnsi="Calibri"/>
                <w:b w:val="0"/>
                <w:bCs/>
                <w:color w:val="000000"/>
                <w:sz w:val="20"/>
                <w:szCs w:val="20"/>
              </w:rPr>
              <w:t>4.45</w:t>
            </w:r>
          </w:p>
        </w:tc>
        <w:tc>
          <w:tcPr>
            <w:tcW w:w="810" w:type="pct"/>
            <w:vAlign w:val="bottom"/>
          </w:tcPr>
          <w:p w14:paraId="081FE23D" w14:textId="77777777" w:rsidR="0051401B" w:rsidRPr="002C4081" w:rsidRDefault="0051401B" w:rsidP="006C5C73">
            <w:pPr>
              <w:pStyle w:val="Tableheading"/>
              <w:rPr>
                <w:rFonts w:ascii="Calibri" w:hAnsi="Calibri"/>
                <w:b w:val="0"/>
                <w:bCs/>
                <w:color w:val="000000"/>
                <w:sz w:val="20"/>
                <w:szCs w:val="20"/>
              </w:rPr>
            </w:pPr>
            <w:r w:rsidRPr="002C4081">
              <w:rPr>
                <w:rFonts w:ascii="Calibri" w:hAnsi="Calibri"/>
                <w:b w:val="0"/>
                <w:bCs/>
                <w:color w:val="000000"/>
                <w:sz w:val="20"/>
                <w:szCs w:val="20"/>
              </w:rPr>
              <w:t>4.39</w:t>
            </w:r>
          </w:p>
        </w:tc>
        <w:tc>
          <w:tcPr>
            <w:tcW w:w="1025" w:type="pct"/>
            <w:vAlign w:val="bottom"/>
          </w:tcPr>
          <w:p w14:paraId="4A36F083" w14:textId="77777777" w:rsidR="0051401B" w:rsidRPr="002C4081" w:rsidRDefault="0051401B" w:rsidP="006C5C73">
            <w:pPr>
              <w:pStyle w:val="Tableheading"/>
              <w:rPr>
                <w:rFonts w:ascii="Calibri" w:hAnsi="Calibri"/>
                <w:b w:val="0"/>
                <w:bCs/>
                <w:color w:val="000000"/>
                <w:sz w:val="20"/>
                <w:szCs w:val="20"/>
              </w:rPr>
            </w:pPr>
            <w:r w:rsidRPr="002C4081">
              <w:rPr>
                <w:rFonts w:ascii="Calibri" w:hAnsi="Calibri"/>
                <w:b w:val="0"/>
                <w:bCs/>
                <w:color w:val="000000"/>
                <w:sz w:val="20"/>
                <w:szCs w:val="20"/>
              </w:rPr>
              <w:t>4.45</w:t>
            </w:r>
          </w:p>
        </w:tc>
      </w:tr>
      <w:tr w:rsidR="0051401B" w:rsidRPr="004B4004" w14:paraId="6B982AEE" w14:textId="77777777" w:rsidTr="006C5C73">
        <w:trPr>
          <w:trHeight w:val="20"/>
        </w:trPr>
        <w:tc>
          <w:tcPr>
            <w:tcW w:w="1227" w:type="pct"/>
          </w:tcPr>
          <w:p w14:paraId="2CDA687F" w14:textId="77777777" w:rsidR="0051401B" w:rsidRDefault="0051401B" w:rsidP="006C5C73">
            <w:pPr>
              <w:pStyle w:val="Tableheading"/>
              <w:rPr>
                <w:rFonts w:cstheme="minorHAnsi"/>
                <w:sz w:val="20"/>
                <w:szCs w:val="20"/>
              </w:rPr>
            </w:pPr>
            <w:r>
              <w:rPr>
                <w:rFonts w:cstheme="minorHAnsi"/>
                <w:sz w:val="20"/>
                <w:szCs w:val="20"/>
              </w:rPr>
              <w:t>Mode</w:t>
            </w:r>
          </w:p>
        </w:tc>
        <w:tc>
          <w:tcPr>
            <w:tcW w:w="1021" w:type="pct"/>
            <w:vAlign w:val="bottom"/>
          </w:tcPr>
          <w:p w14:paraId="51E798BE" w14:textId="77777777" w:rsidR="0051401B" w:rsidRPr="002C4081" w:rsidRDefault="0051401B" w:rsidP="006C5C73">
            <w:pPr>
              <w:pStyle w:val="Tableheading"/>
              <w:rPr>
                <w:rFonts w:ascii="Calibri" w:hAnsi="Calibri"/>
                <w:b w:val="0"/>
                <w:bCs/>
                <w:color w:val="000000"/>
                <w:sz w:val="20"/>
                <w:szCs w:val="20"/>
              </w:rPr>
            </w:pPr>
            <w:r w:rsidRPr="002C4081">
              <w:rPr>
                <w:rFonts w:ascii="Calibri" w:hAnsi="Calibri"/>
                <w:b w:val="0"/>
                <w:bCs/>
                <w:color w:val="000000"/>
                <w:sz w:val="20"/>
                <w:szCs w:val="20"/>
              </w:rPr>
              <w:t>1.00</w:t>
            </w:r>
          </w:p>
        </w:tc>
        <w:tc>
          <w:tcPr>
            <w:tcW w:w="917" w:type="pct"/>
            <w:vAlign w:val="bottom"/>
          </w:tcPr>
          <w:p w14:paraId="3CDB8B3D" w14:textId="77777777" w:rsidR="0051401B" w:rsidRPr="002C4081" w:rsidRDefault="0051401B" w:rsidP="006C5C73">
            <w:pPr>
              <w:pStyle w:val="Tableheading"/>
              <w:rPr>
                <w:rFonts w:ascii="Calibri" w:hAnsi="Calibri"/>
                <w:b w:val="0"/>
                <w:bCs/>
                <w:color w:val="000000"/>
                <w:sz w:val="20"/>
                <w:szCs w:val="20"/>
              </w:rPr>
            </w:pPr>
            <w:r w:rsidRPr="002C4081">
              <w:rPr>
                <w:rFonts w:ascii="Calibri" w:hAnsi="Calibri"/>
                <w:b w:val="0"/>
                <w:bCs/>
                <w:color w:val="000000"/>
                <w:sz w:val="20"/>
                <w:szCs w:val="20"/>
              </w:rPr>
              <w:t>1.00</w:t>
            </w:r>
          </w:p>
        </w:tc>
        <w:tc>
          <w:tcPr>
            <w:tcW w:w="810" w:type="pct"/>
            <w:vAlign w:val="bottom"/>
          </w:tcPr>
          <w:p w14:paraId="4D79714F" w14:textId="77777777" w:rsidR="0051401B" w:rsidRPr="002C4081" w:rsidRDefault="0051401B" w:rsidP="006C5C73">
            <w:pPr>
              <w:pStyle w:val="Tableheading"/>
              <w:rPr>
                <w:rFonts w:ascii="Calibri" w:hAnsi="Calibri"/>
                <w:b w:val="0"/>
                <w:bCs/>
                <w:color w:val="000000"/>
                <w:sz w:val="20"/>
                <w:szCs w:val="20"/>
              </w:rPr>
            </w:pPr>
            <w:r w:rsidRPr="002C4081">
              <w:rPr>
                <w:rFonts w:ascii="Calibri" w:hAnsi="Calibri"/>
                <w:b w:val="0"/>
                <w:bCs/>
                <w:color w:val="000000"/>
                <w:sz w:val="20"/>
                <w:szCs w:val="20"/>
              </w:rPr>
              <w:t>1.00</w:t>
            </w:r>
          </w:p>
        </w:tc>
        <w:tc>
          <w:tcPr>
            <w:tcW w:w="1025" w:type="pct"/>
            <w:vAlign w:val="bottom"/>
          </w:tcPr>
          <w:p w14:paraId="46FCCED9" w14:textId="77777777" w:rsidR="0051401B" w:rsidRPr="002C4081" w:rsidRDefault="0051401B" w:rsidP="006C5C73">
            <w:pPr>
              <w:pStyle w:val="Tableheading"/>
              <w:rPr>
                <w:rFonts w:ascii="Calibri" w:hAnsi="Calibri"/>
                <w:b w:val="0"/>
                <w:bCs/>
                <w:color w:val="000000"/>
                <w:sz w:val="20"/>
                <w:szCs w:val="20"/>
              </w:rPr>
            </w:pPr>
            <w:r w:rsidRPr="002C4081">
              <w:rPr>
                <w:rFonts w:ascii="Calibri" w:hAnsi="Calibri"/>
                <w:b w:val="0"/>
                <w:bCs/>
                <w:color w:val="000000"/>
                <w:sz w:val="20"/>
                <w:szCs w:val="20"/>
              </w:rPr>
              <w:t>1.00</w:t>
            </w:r>
          </w:p>
        </w:tc>
      </w:tr>
      <w:tr w:rsidR="0051401B" w:rsidRPr="004B4004" w14:paraId="454E58F7" w14:textId="77777777" w:rsidTr="006C5C73">
        <w:trPr>
          <w:trHeight w:val="20"/>
        </w:trPr>
        <w:tc>
          <w:tcPr>
            <w:tcW w:w="1227" w:type="pct"/>
          </w:tcPr>
          <w:p w14:paraId="47B3CCF8" w14:textId="77777777" w:rsidR="0051401B" w:rsidRDefault="0051401B" w:rsidP="006C5C73">
            <w:pPr>
              <w:pStyle w:val="Tableheading"/>
              <w:rPr>
                <w:rFonts w:cstheme="minorHAnsi"/>
                <w:sz w:val="20"/>
                <w:szCs w:val="20"/>
              </w:rPr>
            </w:pPr>
            <w:r>
              <w:rPr>
                <w:rFonts w:cstheme="minorHAnsi"/>
                <w:sz w:val="20"/>
                <w:szCs w:val="20"/>
              </w:rPr>
              <w:t>Median</w:t>
            </w:r>
          </w:p>
        </w:tc>
        <w:tc>
          <w:tcPr>
            <w:tcW w:w="1021" w:type="pct"/>
            <w:vAlign w:val="bottom"/>
          </w:tcPr>
          <w:p w14:paraId="57CB1E22" w14:textId="77777777" w:rsidR="0051401B" w:rsidRPr="002C4081" w:rsidRDefault="0051401B" w:rsidP="006C5C73">
            <w:pPr>
              <w:pStyle w:val="Tableheading"/>
              <w:rPr>
                <w:rFonts w:ascii="Calibri" w:hAnsi="Calibri"/>
                <w:b w:val="0"/>
                <w:bCs/>
                <w:color w:val="000000"/>
                <w:sz w:val="20"/>
                <w:szCs w:val="20"/>
              </w:rPr>
            </w:pPr>
            <w:r w:rsidRPr="002C4081">
              <w:rPr>
                <w:rFonts w:ascii="Calibri" w:hAnsi="Calibri"/>
                <w:b w:val="0"/>
                <w:bCs/>
                <w:color w:val="000000"/>
                <w:sz w:val="20"/>
                <w:szCs w:val="20"/>
              </w:rPr>
              <w:t>2.00</w:t>
            </w:r>
          </w:p>
        </w:tc>
        <w:tc>
          <w:tcPr>
            <w:tcW w:w="917" w:type="pct"/>
            <w:vAlign w:val="bottom"/>
          </w:tcPr>
          <w:p w14:paraId="264FE89A" w14:textId="77777777" w:rsidR="0051401B" w:rsidRPr="002C4081" w:rsidRDefault="0051401B" w:rsidP="006C5C73">
            <w:pPr>
              <w:pStyle w:val="Tableheading"/>
              <w:rPr>
                <w:rFonts w:ascii="Calibri" w:hAnsi="Calibri"/>
                <w:b w:val="0"/>
                <w:bCs/>
                <w:color w:val="000000"/>
                <w:sz w:val="20"/>
                <w:szCs w:val="20"/>
              </w:rPr>
            </w:pPr>
            <w:r w:rsidRPr="002C4081">
              <w:rPr>
                <w:rFonts w:ascii="Calibri" w:hAnsi="Calibri"/>
                <w:b w:val="0"/>
                <w:bCs/>
                <w:color w:val="000000"/>
                <w:sz w:val="20"/>
                <w:szCs w:val="20"/>
              </w:rPr>
              <w:t>2.00</w:t>
            </w:r>
          </w:p>
        </w:tc>
        <w:tc>
          <w:tcPr>
            <w:tcW w:w="810" w:type="pct"/>
            <w:vAlign w:val="bottom"/>
          </w:tcPr>
          <w:p w14:paraId="629B2526" w14:textId="77777777" w:rsidR="0051401B" w:rsidRPr="002C4081" w:rsidRDefault="0051401B" w:rsidP="006C5C73">
            <w:pPr>
              <w:pStyle w:val="Tableheading"/>
              <w:rPr>
                <w:rFonts w:ascii="Calibri" w:hAnsi="Calibri"/>
                <w:b w:val="0"/>
                <w:bCs/>
                <w:color w:val="000000"/>
                <w:sz w:val="20"/>
                <w:szCs w:val="20"/>
              </w:rPr>
            </w:pPr>
            <w:r w:rsidRPr="002C4081">
              <w:rPr>
                <w:rFonts w:ascii="Calibri" w:hAnsi="Calibri"/>
                <w:b w:val="0"/>
                <w:bCs/>
                <w:color w:val="000000"/>
                <w:sz w:val="20"/>
                <w:szCs w:val="20"/>
              </w:rPr>
              <w:t>2.00</w:t>
            </w:r>
          </w:p>
        </w:tc>
        <w:tc>
          <w:tcPr>
            <w:tcW w:w="1025" w:type="pct"/>
            <w:vAlign w:val="bottom"/>
          </w:tcPr>
          <w:p w14:paraId="74ED0E66" w14:textId="77777777" w:rsidR="0051401B" w:rsidRPr="002C4081" w:rsidRDefault="0051401B" w:rsidP="006C5C73">
            <w:pPr>
              <w:pStyle w:val="Tableheading"/>
              <w:rPr>
                <w:rFonts w:ascii="Calibri" w:hAnsi="Calibri"/>
                <w:b w:val="0"/>
                <w:bCs/>
                <w:color w:val="000000"/>
                <w:sz w:val="20"/>
                <w:szCs w:val="20"/>
              </w:rPr>
            </w:pPr>
            <w:r w:rsidRPr="002C4081">
              <w:rPr>
                <w:rFonts w:ascii="Calibri" w:hAnsi="Calibri"/>
                <w:b w:val="0"/>
                <w:bCs/>
                <w:color w:val="000000"/>
                <w:sz w:val="20"/>
                <w:szCs w:val="20"/>
              </w:rPr>
              <w:t>2.00</w:t>
            </w:r>
          </w:p>
        </w:tc>
      </w:tr>
      <w:tr w:rsidR="0051401B" w:rsidRPr="004B4004" w14:paraId="49D732C0" w14:textId="77777777" w:rsidTr="006C5C73">
        <w:trPr>
          <w:trHeight w:val="20"/>
        </w:trPr>
        <w:tc>
          <w:tcPr>
            <w:tcW w:w="5000" w:type="pct"/>
            <w:gridSpan w:val="5"/>
            <w:shd w:val="clear" w:color="auto" w:fill="D9D9D9" w:themeFill="background1" w:themeFillShade="D9"/>
          </w:tcPr>
          <w:p w14:paraId="69B7C396" w14:textId="6A8BE4C7" w:rsidR="0051401B" w:rsidRPr="000F2789" w:rsidRDefault="0051401B" w:rsidP="006C5C73">
            <w:pPr>
              <w:pStyle w:val="Tableheading"/>
              <w:rPr>
                <w:rFonts w:cstheme="minorHAnsi"/>
                <w:b w:val="0"/>
                <w:sz w:val="20"/>
                <w:szCs w:val="20"/>
              </w:rPr>
            </w:pPr>
            <w:r>
              <w:rPr>
                <w:rFonts w:cstheme="minorHAnsi"/>
                <w:sz w:val="20"/>
                <w:szCs w:val="20"/>
              </w:rPr>
              <w:t>PC formulation</w:t>
            </w:r>
          </w:p>
        </w:tc>
      </w:tr>
      <w:tr w:rsidR="0051401B" w:rsidRPr="004B4004" w14:paraId="0D3AA2D7" w14:textId="77777777" w:rsidTr="006C5C73">
        <w:trPr>
          <w:trHeight w:val="20"/>
        </w:trPr>
        <w:tc>
          <w:tcPr>
            <w:tcW w:w="1227" w:type="pct"/>
          </w:tcPr>
          <w:p w14:paraId="5FC2C0BF" w14:textId="77777777" w:rsidR="0051401B" w:rsidRDefault="0051401B" w:rsidP="006C5C73">
            <w:pPr>
              <w:pStyle w:val="Tableheading"/>
              <w:rPr>
                <w:rFonts w:cstheme="minorHAnsi"/>
                <w:sz w:val="20"/>
                <w:szCs w:val="20"/>
              </w:rPr>
            </w:pPr>
            <w:r>
              <w:rPr>
                <w:rFonts w:cstheme="minorHAnsi"/>
                <w:sz w:val="20"/>
                <w:szCs w:val="20"/>
              </w:rPr>
              <w:t>Mean</w:t>
            </w:r>
          </w:p>
        </w:tc>
        <w:tc>
          <w:tcPr>
            <w:tcW w:w="1021" w:type="pct"/>
            <w:vAlign w:val="bottom"/>
          </w:tcPr>
          <w:p w14:paraId="4D6946CA"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4.66</w:t>
            </w:r>
          </w:p>
        </w:tc>
        <w:tc>
          <w:tcPr>
            <w:tcW w:w="917" w:type="pct"/>
            <w:vAlign w:val="bottom"/>
          </w:tcPr>
          <w:p w14:paraId="5ACD8055"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4.34</w:t>
            </w:r>
          </w:p>
        </w:tc>
        <w:tc>
          <w:tcPr>
            <w:tcW w:w="810" w:type="pct"/>
            <w:vAlign w:val="bottom"/>
          </w:tcPr>
          <w:p w14:paraId="18C12BA0"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4.28</w:t>
            </w:r>
          </w:p>
        </w:tc>
        <w:tc>
          <w:tcPr>
            <w:tcW w:w="1025" w:type="pct"/>
            <w:vAlign w:val="bottom"/>
          </w:tcPr>
          <w:p w14:paraId="45B35E6F"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4.22</w:t>
            </w:r>
          </w:p>
        </w:tc>
      </w:tr>
      <w:tr w:rsidR="0051401B" w:rsidRPr="004B4004" w14:paraId="25DBBFBD" w14:textId="77777777" w:rsidTr="006C5C73">
        <w:trPr>
          <w:trHeight w:val="20"/>
        </w:trPr>
        <w:tc>
          <w:tcPr>
            <w:tcW w:w="1227" w:type="pct"/>
          </w:tcPr>
          <w:p w14:paraId="1D85D5C5" w14:textId="77777777" w:rsidR="0051401B" w:rsidRDefault="0051401B" w:rsidP="006C5C73">
            <w:pPr>
              <w:pStyle w:val="Tableheading"/>
              <w:rPr>
                <w:rFonts w:cstheme="minorHAnsi"/>
                <w:sz w:val="20"/>
                <w:szCs w:val="20"/>
              </w:rPr>
            </w:pPr>
            <w:r>
              <w:rPr>
                <w:rFonts w:cstheme="minorHAnsi"/>
                <w:sz w:val="20"/>
                <w:szCs w:val="20"/>
              </w:rPr>
              <w:t>Mode</w:t>
            </w:r>
          </w:p>
        </w:tc>
        <w:tc>
          <w:tcPr>
            <w:tcW w:w="1021" w:type="pct"/>
            <w:vAlign w:val="bottom"/>
          </w:tcPr>
          <w:p w14:paraId="32669ADE"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1.00</w:t>
            </w:r>
          </w:p>
        </w:tc>
        <w:tc>
          <w:tcPr>
            <w:tcW w:w="917" w:type="pct"/>
            <w:vAlign w:val="bottom"/>
          </w:tcPr>
          <w:p w14:paraId="2550083F"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1.00</w:t>
            </w:r>
          </w:p>
        </w:tc>
        <w:tc>
          <w:tcPr>
            <w:tcW w:w="810" w:type="pct"/>
            <w:vAlign w:val="bottom"/>
          </w:tcPr>
          <w:p w14:paraId="0A592B50"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1.00</w:t>
            </w:r>
          </w:p>
        </w:tc>
        <w:tc>
          <w:tcPr>
            <w:tcW w:w="1025" w:type="pct"/>
            <w:vAlign w:val="bottom"/>
          </w:tcPr>
          <w:p w14:paraId="19DF480C"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1.00</w:t>
            </w:r>
          </w:p>
        </w:tc>
      </w:tr>
      <w:tr w:rsidR="0051401B" w:rsidRPr="004B4004" w14:paraId="6FADBD6A" w14:textId="77777777" w:rsidTr="006C5C73">
        <w:trPr>
          <w:trHeight w:val="20"/>
        </w:trPr>
        <w:tc>
          <w:tcPr>
            <w:tcW w:w="1227" w:type="pct"/>
          </w:tcPr>
          <w:p w14:paraId="7A578528" w14:textId="77777777" w:rsidR="0051401B" w:rsidRDefault="0051401B" w:rsidP="006C5C73">
            <w:pPr>
              <w:pStyle w:val="Tableheading"/>
              <w:rPr>
                <w:rFonts w:cstheme="minorHAnsi"/>
                <w:sz w:val="20"/>
                <w:szCs w:val="20"/>
              </w:rPr>
            </w:pPr>
            <w:r>
              <w:rPr>
                <w:rFonts w:cstheme="minorHAnsi"/>
                <w:sz w:val="20"/>
                <w:szCs w:val="20"/>
              </w:rPr>
              <w:t>Median</w:t>
            </w:r>
          </w:p>
        </w:tc>
        <w:tc>
          <w:tcPr>
            <w:tcW w:w="1021" w:type="pct"/>
            <w:vAlign w:val="bottom"/>
          </w:tcPr>
          <w:p w14:paraId="0A9C4506"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2.00</w:t>
            </w:r>
          </w:p>
        </w:tc>
        <w:tc>
          <w:tcPr>
            <w:tcW w:w="917" w:type="pct"/>
            <w:vAlign w:val="bottom"/>
          </w:tcPr>
          <w:p w14:paraId="2810A377"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2.00</w:t>
            </w:r>
          </w:p>
        </w:tc>
        <w:tc>
          <w:tcPr>
            <w:tcW w:w="810" w:type="pct"/>
            <w:vAlign w:val="bottom"/>
          </w:tcPr>
          <w:p w14:paraId="215BCD1F"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2.00</w:t>
            </w:r>
          </w:p>
        </w:tc>
        <w:tc>
          <w:tcPr>
            <w:tcW w:w="1025" w:type="pct"/>
            <w:vAlign w:val="bottom"/>
          </w:tcPr>
          <w:p w14:paraId="59D8DD46"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2.00</w:t>
            </w:r>
          </w:p>
        </w:tc>
      </w:tr>
      <w:tr w:rsidR="0051401B" w:rsidRPr="004B4004" w14:paraId="31F43B98" w14:textId="77777777" w:rsidTr="006C5C73">
        <w:trPr>
          <w:trHeight w:val="20"/>
        </w:trPr>
        <w:tc>
          <w:tcPr>
            <w:tcW w:w="5000" w:type="pct"/>
            <w:gridSpan w:val="5"/>
            <w:shd w:val="clear" w:color="auto" w:fill="D9D9D9" w:themeFill="background1" w:themeFillShade="D9"/>
          </w:tcPr>
          <w:p w14:paraId="7748766D" w14:textId="13D48A2D" w:rsidR="0051401B" w:rsidRPr="000F2789" w:rsidRDefault="0051401B" w:rsidP="006C5C73">
            <w:pPr>
              <w:pStyle w:val="Tableheading"/>
              <w:rPr>
                <w:rFonts w:cstheme="minorHAnsi"/>
                <w:b w:val="0"/>
                <w:sz w:val="20"/>
                <w:szCs w:val="20"/>
              </w:rPr>
            </w:pPr>
            <w:r>
              <w:rPr>
                <w:rFonts w:cstheme="minorHAnsi"/>
                <w:sz w:val="20"/>
                <w:szCs w:val="20"/>
              </w:rPr>
              <w:t>PF formulation</w:t>
            </w:r>
          </w:p>
        </w:tc>
      </w:tr>
      <w:tr w:rsidR="0051401B" w:rsidRPr="004B4004" w14:paraId="6D2D4381" w14:textId="77777777" w:rsidTr="006C5C73">
        <w:trPr>
          <w:trHeight w:val="20"/>
        </w:trPr>
        <w:tc>
          <w:tcPr>
            <w:tcW w:w="1227" w:type="pct"/>
          </w:tcPr>
          <w:p w14:paraId="019F03C6" w14:textId="77777777" w:rsidR="0051401B" w:rsidRDefault="0051401B" w:rsidP="006C5C73">
            <w:pPr>
              <w:pStyle w:val="Tableheading"/>
              <w:rPr>
                <w:rFonts w:cstheme="minorHAnsi"/>
                <w:sz w:val="20"/>
                <w:szCs w:val="20"/>
              </w:rPr>
            </w:pPr>
            <w:r>
              <w:rPr>
                <w:rFonts w:cstheme="minorHAnsi"/>
                <w:sz w:val="20"/>
                <w:szCs w:val="20"/>
              </w:rPr>
              <w:t>Mean</w:t>
            </w:r>
          </w:p>
        </w:tc>
        <w:tc>
          <w:tcPr>
            <w:tcW w:w="1021" w:type="pct"/>
            <w:vAlign w:val="bottom"/>
          </w:tcPr>
          <w:p w14:paraId="4C607654"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3.88</w:t>
            </w:r>
          </w:p>
        </w:tc>
        <w:tc>
          <w:tcPr>
            <w:tcW w:w="917" w:type="pct"/>
            <w:vAlign w:val="bottom"/>
          </w:tcPr>
          <w:p w14:paraId="2BA86596"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3.75</w:t>
            </w:r>
          </w:p>
        </w:tc>
        <w:tc>
          <w:tcPr>
            <w:tcW w:w="810" w:type="pct"/>
            <w:vAlign w:val="bottom"/>
          </w:tcPr>
          <w:p w14:paraId="764DEE1A"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3.73</w:t>
            </w:r>
          </w:p>
        </w:tc>
        <w:tc>
          <w:tcPr>
            <w:tcW w:w="1025" w:type="pct"/>
            <w:vAlign w:val="bottom"/>
          </w:tcPr>
          <w:p w14:paraId="26B447A5"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4.01</w:t>
            </w:r>
          </w:p>
        </w:tc>
      </w:tr>
      <w:tr w:rsidR="0051401B" w:rsidRPr="004B4004" w14:paraId="5F389092" w14:textId="77777777" w:rsidTr="006C5C73">
        <w:trPr>
          <w:trHeight w:val="20"/>
        </w:trPr>
        <w:tc>
          <w:tcPr>
            <w:tcW w:w="1227" w:type="pct"/>
          </w:tcPr>
          <w:p w14:paraId="7C839F66" w14:textId="77777777" w:rsidR="0051401B" w:rsidRDefault="0051401B" w:rsidP="006C5C73">
            <w:pPr>
              <w:pStyle w:val="Tableheading"/>
              <w:rPr>
                <w:rFonts w:cstheme="minorHAnsi"/>
                <w:sz w:val="20"/>
                <w:szCs w:val="20"/>
              </w:rPr>
            </w:pPr>
            <w:r>
              <w:rPr>
                <w:rFonts w:cstheme="minorHAnsi"/>
                <w:sz w:val="20"/>
                <w:szCs w:val="20"/>
              </w:rPr>
              <w:t>Mode</w:t>
            </w:r>
          </w:p>
        </w:tc>
        <w:tc>
          <w:tcPr>
            <w:tcW w:w="1021" w:type="pct"/>
            <w:vAlign w:val="bottom"/>
          </w:tcPr>
          <w:p w14:paraId="60870FDA"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1.00</w:t>
            </w:r>
          </w:p>
        </w:tc>
        <w:tc>
          <w:tcPr>
            <w:tcW w:w="917" w:type="pct"/>
            <w:vAlign w:val="bottom"/>
          </w:tcPr>
          <w:p w14:paraId="38780B84"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1.00</w:t>
            </w:r>
          </w:p>
        </w:tc>
        <w:tc>
          <w:tcPr>
            <w:tcW w:w="810" w:type="pct"/>
            <w:vAlign w:val="bottom"/>
          </w:tcPr>
          <w:p w14:paraId="705EA150"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1.00</w:t>
            </w:r>
          </w:p>
        </w:tc>
        <w:tc>
          <w:tcPr>
            <w:tcW w:w="1025" w:type="pct"/>
            <w:vAlign w:val="bottom"/>
          </w:tcPr>
          <w:p w14:paraId="795F7C82"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1.00</w:t>
            </w:r>
          </w:p>
        </w:tc>
      </w:tr>
      <w:tr w:rsidR="0051401B" w:rsidRPr="004B4004" w14:paraId="5AD177BD" w14:textId="77777777" w:rsidTr="006C5C73">
        <w:trPr>
          <w:trHeight w:val="20"/>
        </w:trPr>
        <w:tc>
          <w:tcPr>
            <w:tcW w:w="1227" w:type="pct"/>
          </w:tcPr>
          <w:p w14:paraId="180F08EF" w14:textId="77777777" w:rsidR="0051401B" w:rsidRDefault="0051401B" w:rsidP="006C5C73">
            <w:pPr>
              <w:pStyle w:val="Tableheading"/>
              <w:rPr>
                <w:rFonts w:cstheme="minorHAnsi"/>
                <w:sz w:val="20"/>
                <w:szCs w:val="20"/>
              </w:rPr>
            </w:pPr>
            <w:r>
              <w:rPr>
                <w:rFonts w:cstheme="minorHAnsi"/>
                <w:sz w:val="20"/>
                <w:szCs w:val="20"/>
              </w:rPr>
              <w:t>Median</w:t>
            </w:r>
          </w:p>
        </w:tc>
        <w:tc>
          <w:tcPr>
            <w:tcW w:w="1021" w:type="pct"/>
            <w:vAlign w:val="bottom"/>
          </w:tcPr>
          <w:p w14:paraId="13D66EC7"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2.00</w:t>
            </w:r>
          </w:p>
        </w:tc>
        <w:tc>
          <w:tcPr>
            <w:tcW w:w="917" w:type="pct"/>
            <w:vAlign w:val="bottom"/>
          </w:tcPr>
          <w:p w14:paraId="24647361"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2.00</w:t>
            </w:r>
          </w:p>
        </w:tc>
        <w:tc>
          <w:tcPr>
            <w:tcW w:w="810" w:type="pct"/>
            <w:vAlign w:val="bottom"/>
          </w:tcPr>
          <w:p w14:paraId="3CAB14B9"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2.00</w:t>
            </w:r>
          </w:p>
        </w:tc>
        <w:tc>
          <w:tcPr>
            <w:tcW w:w="1025" w:type="pct"/>
            <w:vAlign w:val="bottom"/>
          </w:tcPr>
          <w:p w14:paraId="0A46D7CD" w14:textId="77777777" w:rsidR="0051401B" w:rsidRPr="002C4081" w:rsidRDefault="0051401B" w:rsidP="006C5C73">
            <w:pPr>
              <w:pStyle w:val="Tableheading"/>
              <w:rPr>
                <w:rFonts w:ascii="Calibri" w:hAnsi="Calibri"/>
                <w:b w:val="0"/>
                <w:bCs/>
                <w:color w:val="000000"/>
                <w:sz w:val="20"/>
                <w:szCs w:val="20"/>
              </w:rPr>
            </w:pPr>
            <w:r w:rsidRPr="007B5DA4">
              <w:rPr>
                <w:rFonts w:ascii="Calibri" w:hAnsi="Calibri"/>
                <w:b w:val="0"/>
                <w:bCs/>
                <w:color w:val="000000"/>
                <w:sz w:val="20"/>
                <w:szCs w:val="20"/>
              </w:rPr>
              <w:t>2.00</w:t>
            </w:r>
          </w:p>
        </w:tc>
      </w:tr>
    </w:tbl>
    <w:p w14:paraId="08F868AF" w14:textId="77777777" w:rsidR="000C2A42" w:rsidRPr="000C2A42" w:rsidRDefault="000C2A42" w:rsidP="000C2A42"/>
    <w:p w14:paraId="2C4B882E" w14:textId="72158CE4" w:rsidR="00467084" w:rsidRDefault="00173B49" w:rsidP="00173B49">
      <w:pPr>
        <w:pStyle w:val="Heading2"/>
      </w:pPr>
      <w:r>
        <w:t>Switching and co-administration</w:t>
      </w:r>
    </w:p>
    <w:p w14:paraId="234E1419" w14:textId="1ACA7AA5" w:rsidR="00CD7DE3" w:rsidRDefault="00CD7DE3" w:rsidP="00CD0E87">
      <w:r>
        <w:t>While the number of patients started on a PC ocular lubricant has been falling year on year</w:t>
      </w:r>
      <w:r w:rsidR="009D08DF">
        <w:t xml:space="preserve">, the majority of patients who are started on this type of formulation are not switched to a PF ocular lubricant in subsequent years. </w:t>
      </w:r>
      <w:r w:rsidR="00D302E0">
        <w:t>Fewer than 10% of patients started on a PC ocular lubricant are switched to a PF ocular lubricant in subsequent years</w:t>
      </w:r>
      <w:r w:rsidR="00596C58">
        <w:t xml:space="preserve"> (Table 1</w:t>
      </w:r>
      <w:r w:rsidR="37EAF2AF">
        <w:t>5</w:t>
      </w:r>
      <w:r w:rsidR="00596C58">
        <w:t>)</w:t>
      </w:r>
      <w:r w:rsidR="00495C44">
        <w:t>.</w:t>
      </w:r>
    </w:p>
    <w:p w14:paraId="3FCAF652" w14:textId="180A76F6" w:rsidR="00CD0E87" w:rsidRDefault="003F6B3A" w:rsidP="00CD0E87">
      <w:r>
        <w:t>Once patients ha</w:t>
      </w:r>
      <w:r w:rsidR="00F64B34">
        <w:t>ve</w:t>
      </w:r>
      <w:r>
        <w:t xml:space="preserve"> been switched from a PC ocular lubricant to a </w:t>
      </w:r>
      <w:r w:rsidR="0025296E">
        <w:t>PF ocular lubricant</w:t>
      </w:r>
      <w:r>
        <w:t xml:space="preserve">, few are </w:t>
      </w:r>
      <w:r w:rsidR="00953F66">
        <w:t>dispensed another PC ocular lubricant</w:t>
      </w:r>
      <w:r w:rsidR="00E85500">
        <w:t xml:space="preserve"> (co-administration)</w:t>
      </w:r>
      <w:r w:rsidR="007B1FC5">
        <w:t xml:space="preserve">. </w:t>
      </w:r>
      <w:r w:rsidR="00766AC8">
        <w:t xml:space="preserve">In the two years after a patient had been </w:t>
      </w:r>
      <w:r w:rsidR="00244515">
        <w:t>switched from a</w:t>
      </w:r>
      <w:r w:rsidR="00766AC8">
        <w:t xml:space="preserve"> </w:t>
      </w:r>
      <w:r w:rsidR="00D26223">
        <w:t>PC ocular lubricant to a PF ocular lubricant</w:t>
      </w:r>
      <w:r w:rsidR="00144445">
        <w:t xml:space="preserve">, 1.9% or fewer patients had </w:t>
      </w:r>
      <w:r w:rsidR="007B1FC5">
        <w:t>been prescribed another PC ocular lubricant (Table 1</w:t>
      </w:r>
      <w:r w:rsidR="70E69A22">
        <w:t>5</w:t>
      </w:r>
      <w:r w:rsidR="007B1FC5">
        <w:t xml:space="preserve">). </w:t>
      </w:r>
    </w:p>
    <w:p w14:paraId="6482870B" w14:textId="7E839C5D" w:rsidR="004A377E" w:rsidRDefault="004A377E" w:rsidP="00CD0E87"/>
    <w:p w14:paraId="1A12A728" w14:textId="58A35750" w:rsidR="004A377E" w:rsidRDefault="004A377E" w:rsidP="00CD0E87"/>
    <w:p w14:paraId="0D59713B" w14:textId="77777777" w:rsidR="004A377E" w:rsidRPr="00CD0E87" w:rsidRDefault="004A377E" w:rsidP="00CD0E87"/>
    <w:p w14:paraId="06C3E9EF" w14:textId="5938D73A" w:rsidR="00D41AF4" w:rsidRPr="00D41AF4" w:rsidRDefault="00B107F7" w:rsidP="00B107F7">
      <w:pPr>
        <w:pStyle w:val="Tabletitle"/>
      </w:pPr>
      <w:r>
        <w:lastRenderedPageBreak/>
        <w:t>Table 1</w:t>
      </w:r>
      <w:r w:rsidR="3A1971CC">
        <w:t>5</w:t>
      </w:r>
      <w:r>
        <w:t xml:space="preserve">: Number of unique patients </w:t>
      </w:r>
      <w:r w:rsidR="00C61D3E">
        <w:t xml:space="preserve">started </w:t>
      </w:r>
      <w:r>
        <w:t>on a PC ocular lubricant by subsequent therapy</w:t>
      </w:r>
    </w:p>
    <w:tbl>
      <w:tblPr>
        <w:tblStyle w:val="TableGrid"/>
        <w:tblW w:w="5000" w:type="pct"/>
        <w:tblLook w:val="04A0" w:firstRow="1" w:lastRow="0" w:firstColumn="1" w:lastColumn="0" w:noHBand="0" w:noVBand="1"/>
        <w:tblCaption w:val="Table 15: Number of unique patients started on a PC ocular lubricant by subsequent therapy"/>
      </w:tblPr>
      <w:tblGrid>
        <w:gridCol w:w="3053"/>
        <w:gridCol w:w="1548"/>
        <w:gridCol w:w="1449"/>
        <w:gridCol w:w="1449"/>
        <w:gridCol w:w="1448"/>
      </w:tblGrid>
      <w:tr w:rsidR="00FD1AB0" w14:paraId="58328EE0" w14:textId="77777777" w:rsidTr="003D0D07">
        <w:trPr>
          <w:trHeight w:val="20"/>
          <w:tblHeader/>
        </w:trPr>
        <w:tc>
          <w:tcPr>
            <w:tcW w:w="1706" w:type="pct"/>
            <w:shd w:val="clear" w:color="auto" w:fill="BFBFBF" w:themeFill="background1" w:themeFillShade="BF"/>
          </w:tcPr>
          <w:p w14:paraId="4EBDC326" w14:textId="77777777" w:rsidR="00FD1AB0" w:rsidRDefault="00FD1AB0" w:rsidP="006C5C73">
            <w:pPr>
              <w:pStyle w:val="Tableheading"/>
              <w:rPr>
                <w:sz w:val="20"/>
                <w:szCs w:val="20"/>
              </w:rPr>
            </w:pPr>
          </w:p>
        </w:tc>
        <w:tc>
          <w:tcPr>
            <w:tcW w:w="865" w:type="pct"/>
            <w:shd w:val="clear" w:color="auto" w:fill="BFBFBF" w:themeFill="background1" w:themeFillShade="BF"/>
          </w:tcPr>
          <w:p w14:paraId="60F46869" w14:textId="77777777" w:rsidR="00FD1AB0" w:rsidRDefault="00FD1AB0" w:rsidP="006C5C73">
            <w:pPr>
              <w:pStyle w:val="Tableheading"/>
            </w:pPr>
            <w:r>
              <w:rPr>
                <w:sz w:val="20"/>
                <w:szCs w:val="20"/>
              </w:rPr>
              <w:t>2014</w:t>
            </w:r>
          </w:p>
          <w:p w14:paraId="1B567BA8" w14:textId="4A3BDEC0" w:rsidR="00FD1AB0" w:rsidRPr="001D0858" w:rsidRDefault="6653921D" w:rsidP="006C5C73">
            <w:pPr>
              <w:pStyle w:val="Tableheading"/>
              <w:rPr>
                <w:sz w:val="20"/>
                <w:szCs w:val="20"/>
              </w:rPr>
            </w:pPr>
            <w:r w:rsidRPr="0EE4AC91">
              <w:rPr>
                <w:sz w:val="20"/>
                <w:szCs w:val="20"/>
              </w:rPr>
              <w:t>N</w:t>
            </w:r>
            <w:r w:rsidR="6E6E9553" w:rsidRPr="0EE4AC91">
              <w:rPr>
                <w:sz w:val="20"/>
                <w:szCs w:val="20"/>
              </w:rPr>
              <w:t>o.</w:t>
            </w:r>
            <w:r w:rsidR="00FD1AB0" w:rsidRPr="00A1210F">
              <w:rPr>
                <w:sz w:val="20"/>
                <w:szCs w:val="20"/>
              </w:rPr>
              <w:t xml:space="preserve"> (%)</w:t>
            </w:r>
          </w:p>
        </w:tc>
        <w:tc>
          <w:tcPr>
            <w:tcW w:w="810" w:type="pct"/>
            <w:shd w:val="clear" w:color="auto" w:fill="BFBFBF" w:themeFill="background1" w:themeFillShade="BF"/>
          </w:tcPr>
          <w:p w14:paraId="5FD2AB01" w14:textId="77777777" w:rsidR="00FD1AB0" w:rsidRDefault="00FD1AB0" w:rsidP="006C5C73">
            <w:pPr>
              <w:pStyle w:val="Tableheading"/>
            </w:pPr>
            <w:r>
              <w:rPr>
                <w:sz w:val="20"/>
                <w:szCs w:val="20"/>
              </w:rPr>
              <w:t>2015</w:t>
            </w:r>
          </w:p>
          <w:p w14:paraId="2FF73070" w14:textId="799EBA21" w:rsidR="00FD1AB0" w:rsidRPr="001D0858" w:rsidRDefault="6653921D" w:rsidP="006C5C73">
            <w:pPr>
              <w:pStyle w:val="Tableheading"/>
              <w:rPr>
                <w:sz w:val="20"/>
                <w:szCs w:val="20"/>
              </w:rPr>
            </w:pPr>
            <w:r w:rsidRPr="0EE4AC91">
              <w:rPr>
                <w:sz w:val="20"/>
                <w:szCs w:val="20"/>
              </w:rPr>
              <w:t>N</w:t>
            </w:r>
            <w:r w:rsidR="0D72A382" w:rsidRPr="0EE4AC91">
              <w:rPr>
                <w:sz w:val="20"/>
                <w:szCs w:val="20"/>
              </w:rPr>
              <w:t>o.</w:t>
            </w:r>
            <w:r w:rsidR="00FD1AB0" w:rsidRPr="00A1210F">
              <w:rPr>
                <w:sz w:val="20"/>
                <w:szCs w:val="20"/>
              </w:rPr>
              <w:t xml:space="preserve"> (%)</w:t>
            </w:r>
          </w:p>
        </w:tc>
        <w:tc>
          <w:tcPr>
            <w:tcW w:w="810" w:type="pct"/>
            <w:shd w:val="clear" w:color="auto" w:fill="BFBFBF" w:themeFill="background1" w:themeFillShade="BF"/>
          </w:tcPr>
          <w:p w14:paraId="390A01D1" w14:textId="77777777" w:rsidR="00FD1AB0" w:rsidRDefault="00FD1AB0" w:rsidP="006C5C73">
            <w:pPr>
              <w:pStyle w:val="Tableheading"/>
            </w:pPr>
            <w:r>
              <w:rPr>
                <w:sz w:val="20"/>
                <w:szCs w:val="20"/>
              </w:rPr>
              <w:t>2016</w:t>
            </w:r>
          </w:p>
          <w:p w14:paraId="4FF4938E" w14:textId="3CD829C5" w:rsidR="00FD1AB0" w:rsidRPr="001D0858" w:rsidRDefault="6653921D" w:rsidP="006C5C73">
            <w:pPr>
              <w:pStyle w:val="Tableheading"/>
              <w:rPr>
                <w:sz w:val="20"/>
                <w:szCs w:val="20"/>
              </w:rPr>
            </w:pPr>
            <w:r w:rsidRPr="0EE4AC91">
              <w:rPr>
                <w:sz w:val="20"/>
                <w:szCs w:val="20"/>
              </w:rPr>
              <w:t>N</w:t>
            </w:r>
            <w:r w:rsidR="5F879E4E" w:rsidRPr="0EE4AC91">
              <w:rPr>
                <w:sz w:val="20"/>
                <w:szCs w:val="20"/>
              </w:rPr>
              <w:t>o.</w:t>
            </w:r>
            <w:r w:rsidR="00FD1AB0" w:rsidRPr="00A1210F">
              <w:rPr>
                <w:sz w:val="20"/>
                <w:szCs w:val="20"/>
              </w:rPr>
              <w:t xml:space="preserve"> (%)</w:t>
            </w:r>
          </w:p>
        </w:tc>
        <w:tc>
          <w:tcPr>
            <w:tcW w:w="809" w:type="pct"/>
            <w:shd w:val="clear" w:color="auto" w:fill="BFBFBF" w:themeFill="background1" w:themeFillShade="BF"/>
          </w:tcPr>
          <w:p w14:paraId="74CD8640" w14:textId="77777777" w:rsidR="00FD1AB0" w:rsidRDefault="00FD1AB0" w:rsidP="006C5C73">
            <w:pPr>
              <w:pStyle w:val="Tableheading"/>
            </w:pPr>
            <w:r>
              <w:rPr>
                <w:sz w:val="20"/>
                <w:szCs w:val="20"/>
              </w:rPr>
              <w:t>2017</w:t>
            </w:r>
          </w:p>
          <w:p w14:paraId="0BA43306" w14:textId="4FF0A20F" w:rsidR="00FD1AB0" w:rsidRPr="001D0858" w:rsidRDefault="6653921D" w:rsidP="006C5C73">
            <w:pPr>
              <w:pStyle w:val="Tableheading"/>
              <w:rPr>
                <w:sz w:val="20"/>
                <w:szCs w:val="20"/>
              </w:rPr>
            </w:pPr>
            <w:r w:rsidRPr="0EE4AC91">
              <w:rPr>
                <w:sz w:val="20"/>
                <w:szCs w:val="20"/>
              </w:rPr>
              <w:t>N</w:t>
            </w:r>
            <w:r w:rsidR="1B2BF005" w:rsidRPr="0EE4AC91">
              <w:rPr>
                <w:sz w:val="20"/>
                <w:szCs w:val="20"/>
              </w:rPr>
              <w:t>o.</w:t>
            </w:r>
            <w:r w:rsidR="00FD1AB0" w:rsidRPr="00A1210F">
              <w:rPr>
                <w:sz w:val="20"/>
                <w:szCs w:val="20"/>
              </w:rPr>
              <w:t xml:space="preserve"> (%)</w:t>
            </w:r>
          </w:p>
        </w:tc>
      </w:tr>
      <w:tr w:rsidR="00FD1AB0" w:rsidRPr="004B4004" w14:paraId="1AD405D6" w14:textId="77777777" w:rsidTr="00833B2B">
        <w:trPr>
          <w:trHeight w:val="20"/>
        </w:trPr>
        <w:tc>
          <w:tcPr>
            <w:tcW w:w="5000" w:type="pct"/>
            <w:gridSpan w:val="5"/>
            <w:shd w:val="clear" w:color="auto" w:fill="D9D9D9" w:themeFill="background1" w:themeFillShade="D9"/>
          </w:tcPr>
          <w:p w14:paraId="6BC25F6F" w14:textId="30C80BD1" w:rsidR="00FD1AB0" w:rsidRPr="00DF435A" w:rsidRDefault="003D0D07" w:rsidP="003D0D07">
            <w:pPr>
              <w:pStyle w:val="Tableheading"/>
              <w:rPr>
                <w:rFonts w:ascii="Calibri" w:hAnsi="Calibri"/>
                <w:b w:val="0"/>
                <w:bCs/>
                <w:color w:val="000000"/>
                <w:sz w:val="20"/>
                <w:szCs w:val="20"/>
              </w:rPr>
            </w:pPr>
            <w:r w:rsidRPr="003D0D07">
              <w:rPr>
                <w:rFonts w:ascii="Calibri" w:hAnsi="Calibri"/>
                <w:b w:val="0"/>
                <w:bCs/>
                <w:color w:val="000000"/>
                <w:sz w:val="20"/>
                <w:szCs w:val="20"/>
              </w:rPr>
              <w:t xml:space="preserve">Including all subsequent calendar years of </w:t>
            </w:r>
            <w:r w:rsidRPr="003D0D07">
              <w:rPr>
                <w:rFonts w:cstheme="minorHAnsi"/>
                <w:b w:val="0"/>
                <w:sz w:val="20"/>
                <w:szCs w:val="20"/>
              </w:rPr>
              <w:t>follow</w:t>
            </w:r>
            <w:r w:rsidRPr="003D0D07">
              <w:rPr>
                <w:rFonts w:ascii="Calibri" w:hAnsi="Calibri"/>
                <w:b w:val="0"/>
                <w:bCs/>
                <w:color w:val="000000"/>
                <w:sz w:val="20"/>
                <w:szCs w:val="20"/>
              </w:rPr>
              <w:t>-up</w:t>
            </w:r>
          </w:p>
        </w:tc>
      </w:tr>
      <w:tr w:rsidR="00FD1AB0" w:rsidRPr="004B4004" w14:paraId="2ED57487" w14:textId="77777777" w:rsidTr="003D0D07">
        <w:trPr>
          <w:trHeight w:val="20"/>
        </w:trPr>
        <w:tc>
          <w:tcPr>
            <w:tcW w:w="1706" w:type="pct"/>
          </w:tcPr>
          <w:p w14:paraId="4F05AD7C" w14:textId="77777777" w:rsidR="00FD1AB0" w:rsidRPr="00C11A25" w:rsidRDefault="00FD1AB0" w:rsidP="006C5C73">
            <w:pPr>
              <w:pStyle w:val="Tableheading"/>
              <w:rPr>
                <w:rFonts w:cstheme="minorHAnsi"/>
                <w:sz w:val="20"/>
                <w:szCs w:val="20"/>
              </w:rPr>
            </w:pPr>
            <w:r>
              <w:rPr>
                <w:rFonts w:cstheme="minorHAnsi"/>
                <w:sz w:val="20"/>
                <w:szCs w:val="20"/>
              </w:rPr>
              <w:t>No subsequent PF use</w:t>
            </w:r>
          </w:p>
        </w:tc>
        <w:tc>
          <w:tcPr>
            <w:tcW w:w="865" w:type="pct"/>
            <w:vAlign w:val="bottom"/>
          </w:tcPr>
          <w:p w14:paraId="27DD40FF" w14:textId="06142B17"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112,157 </w:t>
            </w:r>
            <w:r w:rsidR="00833B2B">
              <w:rPr>
                <w:rFonts w:ascii="Calibri" w:hAnsi="Calibri"/>
                <w:b w:val="0"/>
                <w:bCs/>
                <w:color w:val="000000"/>
                <w:sz w:val="20"/>
                <w:szCs w:val="20"/>
              </w:rPr>
              <w:br/>
            </w:r>
            <w:r w:rsidRPr="00DF435A">
              <w:rPr>
                <w:rFonts w:ascii="Calibri" w:hAnsi="Calibri"/>
                <w:b w:val="0"/>
                <w:bCs/>
                <w:color w:val="000000"/>
                <w:sz w:val="20"/>
                <w:szCs w:val="20"/>
              </w:rPr>
              <w:t>(86.7%)</w:t>
            </w:r>
          </w:p>
        </w:tc>
        <w:tc>
          <w:tcPr>
            <w:tcW w:w="810" w:type="pct"/>
            <w:vAlign w:val="bottom"/>
          </w:tcPr>
          <w:p w14:paraId="6E132D08" w14:textId="45987D85"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86,846 </w:t>
            </w:r>
            <w:r w:rsidR="00833B2B">
              <w:rPr>
                <w:rFonts w:ascii="Calibri" w:hAnsi="Calibri"/>
                <w:b w:val="0"/>
                <w:bCs/>
                <w:color w:val="000000"/>
                <w:sz w:val="20"/>
                <w:szCs w:val="20"/>
              </w:rPr>
              <w:br/>
            </w:r>
            <w:r w:rsidRPr="00DF435A">
              <w:rPr>
                <w:rFonts w:ascii="Calibri" w:hAnsi="Calibri"/>
                <w:b w:val="0"/>
                <w:bCs/>
                <w:color w:val="000000"/>
                <w:sz w:val="20"/>
                <w:szCs w:val="20"/>
              </w:rPr>
              <w:t>(88.7%)</w:t>
            </w:r>
          </w:p>
        </w:tc>
        <w:tc>
          <w:tcPr>
            <w:tcW w:w="810" w:type="pct"/>
            <w:vAlign w:val="bottom"/>
          </w:tcPr>
          <w:p w14:paraId="70B38729" w14:textId="627535A9"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73,482 </w:t>
            </w:r>
            <w:r w:rsidR="00833B2B">
              <w:rPr>
                <w:rFonts w:ascii="Calibri" w:hAnsi="Calibri"/>
                <w:b w:val="0"/>
                <w:bCs/>
                <w:color w:val="000000"/>
                <w:sz w:val="20"/>
                <w:szCs w:val="20"/>
              </w:rPr>
              <w:br/>
            </w:r>
            <w:r w:rsidRPr="00DF435A">
              <w:rPr>
                <w:rFonts w:ascii="Calibri" w:hAnsi="Calibri"/>
                <w:b w:val="0"/>
                <w:bCs/>
                <w:color w:val="000000"/>
                <w:sz w:val="20"/>
                <w:szCs w:val="20"/>
              </w:rPr>
              <w:t>(90.1%)</w:t>
            </w:r>
          </w:p>
        </w:tc>
        <w:tc>
          <w:tcPr>
            <w:tcW w:w="809" w:type="pct"/>
            <w:vAlign w:val="bottom"/>
          </w:tcPr>
          <w:p w14:paraId="32552875" w14:textId="35FDBE2B"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65,620 </w:t>
            </w:r>
            <w:r w:rsidR="00833B2B">
              <w:rPr>
                <w:rFonts w:ascii="Calibri" w:hAnsi="Calibri"/>
                <w:b w:val="0"/>
                <w:bCs/>
                <w:color w:val="000000"/>
                <w:sz w:val="20"/>
                <w:szCs w:val="20"/>
              </w:rPr>
              <w:br/>
            </w:r>
            <w:r w:rsidRPr="00DF435A">
              <w:rPr>
                <w:rFonts w:ascii="Calibri" w:hAnsi="Calibri"/>
                <w:b w:val="0"/>
                <w:bCs/>
                <w:color w:val="000000"/>
                <w:sz w:val="20"/>
                <w:szCs w:val="20"/>
              </w:rPr>
              <w:t>(91.6%)</w:t>
            </w:r>
          </w:p>
        </w:tc>
      </w:tr>
      <w:tr w:rsidR="00FD1AB0" w:rsidRPr="004B4004" w14:paraId="59E4F60F" w14:textId="77777777" w:rsidTr="003D0D07">
        <w:trPr>
          <w:trHeight w:val="20"/>
        </w:trPr>
        <w:tc>
          <w:tcPr>
            <w:tcW w:w="1706" w:type="pct"/>
          </w:tcPr>
          <w:p w14:paraId="4DE4294C" w14:textId="77777777" w:rsidR="00FD1AB0" w:rsidRPr="00C11A25" w:rsidRDefault="00FD1AB0" w:rsidP="006C5C73">
            <w:pPr>
              <w:pStyle w:val="Tableheading"/>
              <w:rPr>
                <w:rFonts w:cstheme="minorHAnsi"/>
                <w:sz w:val="20"/>
                <w:szCs w:val="20"/>
              </w:rPr>
            </w:pPr>
            <w:r>
              <w:rPr>
                <w:rFonts w:cstheme="minorHAnsi"/>
                <w:sz w:val="20"/>
                <w:szCs w:val="20"/>
              </w:rPr>
              <w:t>Switched to PF</w:t>
            </w:r>
          </w:p>
        </w:tc>
        <w:tc>
          <w:tcPr>
            <w:tcW w:w="865" w:type="pct"/>
            <w:vAlign w:val="bottom"/>
          </w:tcPr>
          <w:p w14:paraId="451122AC" w14:textId="4EC5C7AE"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10,784 </w:t>
            </w:r>
            <w:r w:rsidR="00833B2B">
              <w:rPr>
                <w:rFonts w:ascii="Calibri" w:hAnsi="Calibri"/>
                <w:b w:val="0"/>
                <w:bCs/>
                <w:color w:val="000000"/>
                <w:sz w:val="20"/>
                <w:szCs w:val="20"/>
              </w:rPr>
              <w:br/>
            </w:r>
            <w:r w:rsidRPr="00DF435A">
              <w:rPr>
                <w:rFonts w:ascii="Calibri" w:hAnsi="Calibri"/>
                <w:b w:val="0"/>
                <w:bCs/>
                <w:color w:val="000000"/>
                <w:sz w:val="20"/>
                <w:szCs w:val="20"/>
              </w:rPr>
              <w:t>(8.3%)</w:t>
            </w:r>
          </w:p>
        </w:tc>
        <w:tc>
          <w:tcPr>
            <w:tcW w:w="810" w:type="pct"/>
            <w:vAlign w:val="bottom"/>
          </w:tcPr>
          <w:p w14:paraId="3D6C0710" w14:textId="30A35A22"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7,449 </w:t>
            </w:r>
            <w:r>
              <w:rPr>
                <w:rFonts w:ascii="Calibri" w:hAnsi="Calibri"/>
                <w:b w:val="0"/>
                <w:bCs/>
                <w:color w:val="000000"/>
                <w:sz w:val="20"/>
                <w:szCs w:val="20"/>
              </w:rPr>
              <w:br/>
            </w:r>
            <w:r w:rsidRPr="00DF435A">
              <w:rPr>
                <w:rFonts w:ascii="Calibri" w:hAnsi="Calibri"/>
                <w:b w:val="0"/>
                <w:bCs/>
                <w:color w:val="000000"/>
                <w:sz w:val="20"/>
                <w:szCs w:val="20"/>
              </w:rPr>
              <w:t>(7.6%)</w:t>
            </w:r>
          </w:p>
        </w:tc>
        <w:tc>
          <w:tcPr>
            <w:tcW w:w="810" w:type="pct"/>
            <w:vAlign w:val="bottom"/>
          </w:tcPr>
          <w:p w14:paraId="7457BDD6" w14:textId="05C59249"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5,658 </w:t>
            </w:r>
            <w:r>
              <w:rPr>
                <w:rFonts w:ascii="Calibri" w:hAnsi="Calibri"/>
                <w:b w:val="0"/>
                <w:bCs/>
                <w:color w:val="000000"/>
                <w:sz w:val="20"/>
                <w:szCs w:val="20"/>
              </w:rPr>
              <w:br/>
            </w:r>
            <w:r w:rsidRPr="00DF435A">
              <w:rPr>
                <w:rFonts w:ascii="Calibri" w:hAnsi="Calibri"/>
                <w:b w:val="0"/>
                <w:bCs/>
                <w:color w:val="000000"/>
                <w:sz w:val="20"/>
                <w:szCs w:val="20"/>
              </w:rPr>
              <w:t>(6.9%)</w:t>
            </w:r>
          </w:p>
        </w:tc>
        <w:tc>
          <w:tcPr>
            <w:tcW w:w="809" w:type="pct"/>
            <w:vAlign w:val="bottom"/>
          </w:tcPr>
          <w:p w14:paraId="651AB074" w14:textId="3189EB96"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4,319 </w:t>
            </w:r>
            <w:r>
              <w:rPr>
                <w:rFonts w:ascii="Calibri" w:hAnsi="Calibri"/>
                <w:b w:val="0"/>
                <w:bCs/>
                <w:color w:val="000000"/>
                <w:sz w:val="20"/>
                <w:szCs w:val="20"/>
              </w:rPr>
              <w:br/>
            </w:r>
            <w:r w:rsidRPr="00DF435A">
              <w:rPr>
                <w:rFonts w:ascii="Calibri" w:hAnsi="Calibri"/>
                <w:b w:val="0"/>
                <w:bCs/>
                <w:color w:val="000000"/>
                <w:sz w:val="20"/>
                <w:szCs w:val="20"/>
              </w:rPr>
              <w:t>(6</w:t>
            </w:r>
            <w:r>
              <w:rPr>
                <w:rFonts w:ascii="Calibri" w:hAnsi="Calibri"/>
                <w:b w:val="0"/>
                <w:bCs/>
                <w:color w:val="000000"/>
                <w:sz w:val="20"/>
                <w:szCs w:val="20"/>
              </w:rPr>
              <w:t>.0</w:t>
            </w:r>
            <w:r w:rsidRPr="00DF435A">
              <w:rPr>
                <w:rFonts w:ascii="Calibri" w:hAnsi="Calibri"/>
                <w:b w:val="0"/>
                <w:bCs/>
                <w:color w:val="000000"/>
                <w:sz w:val="20"/>
                <w:szCs w:val="20"/>
              </w:rPr>
              <w:t>%)</w:t>
            </w:r>
          </w:p>
        </w:tc>
      </w:tr>
      <w:tr w:rsidR="00FD1AB0" w:rsidRPr="004B4004" w14:paraId="073A6016" w14:textId="77777777" w:rsidTr="003D0D07">
        <w:trPr>
          <w:trHeight w:val="20"/>
        </w:trPr>
        <w:tc>
          <w:tcPr>
            <w:tcW w:w="1706" w:type="pct"/>
          </w:tcPr>
          <w:p w14:paraId="3FC07FD5" w14:textId="5D8CB7DE" w:rsidR="00FD1AB0" w:rsidRPr="00C11A25" w:rsidRDefault="00AD636F" w:rsidP="006C5C73">
            <w:pPr>
              <w:pStyle w:val="Tableheading"/>
              <w:rPr>
                <w:rFonts w:cstheme="minorHAnsi"/>
                <w:sz w:val="20"/>
                <w:szCs w:val="20"/>
              </w:rPr>
            </w:pPr>
            <w:r>
              <w:rPr>
                <w:rFonts w:cstheme="minorHAnsi"/>
                <w:sz w:val="20"/>
                <w:szCs w:val="20"/>
              </w:rPr>
              <w:t>Dispensed another PC ocular lubricant</w:t>
            </w:r>
            <w:r w:rsidR="00F64B34">
              <w:rPr>
                <w:rFonts w:cstheme="minorHAnsi"/>
                <w:sz w:val="20"/>
                <w:szCs w:val="20"/>
              </w:rPr>
              <w:t xml:space="preserve"> after being switched to a</w:t>
            </w:r>
            <w:r w:rsidR="00FD1AB0">
              <w:rPr>
                <w:rFonts w:cstheme="minorHAnsi"/>
                <w:sz w:val="20"/>
                <w:szCs w:val="20"/>
              </w:rPr>
              <w:t xml:space="preserve"> PF</w:t>
            </w:r>
            <w:r w:rsidR="00F64B34">
              <w:rPr>
                <w:rFonts w:cstheme="minorHAnsi"/>
                <w:sz w:val="20"/>
                <w:szCs w:val="20"/>
              </w:rPr>
              <w:t xml:space="preserve"> ocular lubricant</w:t>
            </w:r>
            <w:r w:rsidR="00953F66">
              <w:rPr>
                <w:rFonts w:cstheme="minorHAnsi"/>
                <w:sz w:val="20"/>
                <w:szCs w:val="20"/>
              </w:rPr>
              <w:t xml:space="preserve"> </w:t>
            </w:r>
            <w:r w:rsidR="00930042">
              <w:rPr>
                <w:rFonts w:cstheme="minorHAnsi"/>
                <w:sz w:val="20"/>
                <w:szCs w:val="20"/>
              </w:rPr>
              <w:t>(co-administration)</w:t>
            </w:r>
          </w:p>
        </w:tc>
        <w:tc>
          <w:tcPr>
            <w:tcW w:w="865" w:type="pct"/>
            <w:vAlign w:val="bottom"/>
          </w:tcPr>
          <w:p w14:paraId="56F4D4CF" w14:textId="13D68112"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6,492 </w:t>
            </w:r>
            <w:r>
              <w:rPr>
                <w:rFonts w:ascii="Calibri" w:hAnsi="Calibri"/>
                <w:b w:val="0"/>
                <w:bCs/>
                <w:color w:val="000000"/>
                <w:sz w:val="20"/>
                <w:szCs w:val="20"/>
              </w:rPr>
              <w:br/>
            </w:r>
            <w:r w:rsidRPr="00DF435A">
              <w:rPr>
                <w:rFonts w:ascii="Calibri" w:hAnsi="Calibri"/>
                <w:b w:val="0"/>
                <w:bCs/>
                <w:color w:val="000000"/>
                <w:sz w:val="20"/>
                <w:szCs w:val="20"/>
              </w:rPr>
              <w:t>(5</w:t>
            </w:r>
            <w:r>
              <w:rPr>
                <w:rFonts w:ascii="Calibri" w:hAnsi="Calibri"/>
                <w:b w:val="0"/>
                <w:bCs/>
                <w:color w:val="000000"/>
                <w:sz w:val="20"/>
                <w:szCs w:val="20"/>
              </w:rPr>
              <w:t>.0</w:t>
            </w:r>
            <w:r w:rsidRPr="00DF435A">
              <w:rPr>
                <w:rFonts w:ascii="Calibri" w:hAnsi="Calibri"/>
                <w:b w:val="0"/>
                <w:bCs/>
                <w:color w:val="000000"/>
                <w:sz w:val="20"/>
                <w:szCs w:val="20"/>
              </w:rPr>
              <w:t>%)</w:t>
            </w:r>
          </w:p>
        </w:tc>
        <w:tc>
          <w:tcPr>
            <w:tcW w:w="810" w:type="pct"/>
            <w:vAlign w:val="bottom"/>
          </w:tcPr>
          <w:p w14:paraId="0994FF84" w14:textId="62360083"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3,602 </w:t>
            </w:r>
            <w:r>
              <w:rPr>
                <w:rFonts w:ascii="Calibri" w:hAnsi="Calibri"/>
                <w:b w:val="0"/>
                <w:bCs/>
                <w:color w:val="000000"/>
                <w:sz w:val="20"/>
                <w:szCs w:val="20"/>
              </w:rPr>
              <w:br/>
            </w:r>
            <w:r w:rsidRPr="00DF435A">
              <w:rPr>
                <w:rFonts w:ascii="Calibri" w:hAnsi="Calibri"/>
                <w:b w:val="0"/>
                <w:bCs/>
                <w:color w:val="000000"/>
                <w:sz w:val="20"/>
                <w:szCs w:val="20"/>
              </w:rPr>
              <w:t>(3.7%)</w:t>
            </w:r>
          </w:p>
        </w:tc>
        <w:tc>
          <w:tcPr>
            <w:tcW w:w="810" w:type="pct"/>
            <w:vAlign w:val="bottom"/>
          </w:tcPr>
          <w:p w14:paraId="341B1729" w14:textId="4CBE7BBA"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2,379 </w:t>
            </w:r>
            <w:r>
              <w:rPr>
                <w:rFonts w:ascii="Calibri" w:hAnsi="Calibri"/>
                <w:b w:val="0"/>
                <w:bCs/>
                <w:color w:val="000000"/>
                <w:sz w:val="20"/>
                <w:szCs w:val="20"/>
              </w:rPr>
              <w:br/>
            </w:r>
            <w:r w:rsidRPr="00DF435A">
              <w:rPr>
                <w:rFonts w:ascii="Calibri" w:hAnsi="Calibri"/>
                <w:b w:val="0"/>
                <w:bCs/>
                <w:color w:val="000000"/>
                <w:sz w:val="20"/>
                <w:szCs w:val="20"/>
              </w:rPr>
              <w:t>(2.9%)</w:t>
            </w:r>
          </w:p>
        </w:tc>
        <w:tc>
          <w:tcPr>
            <w:tcW w:w="809" w:type="pct"/>
            <w:vAlign w:val="bottom"/>
          </w:tcPr>
          <w:p w14:paraId="0E54602E" w14:textId="429D7C1E"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1,733 </w:t>
            </w:r>
            <w:r>
              <w:rPr>
                <w:rFonts w:ascii="Calibri" w:hAnsi="Calibri"/>
                <w:b w:val="0"/>
                <w:bCs/>
                <w:color w:val="000000"/>
                <w:sz w:val="20"/>
                <w:szCs w:val="20"/>
              </w:rPr>
              <w:br/>
            </w:r>
            <w:r w:rsidRPr="00DF435A">
              <w:rPr>
                <w:rFonts w:ascii="Calibri" w:hAnsi="Calibri"/>
                <w:b w:val="0"/>
                <w:bCs/>
                <w:color w:val="000000"/>
                <w:sz w:val="20"/>
                <w:szCs w:val="20"/>
              </w:rPr>
              <w:t>(2.4%)</w:t>
            </w:r>
          </w:p>
        </w:tc>
      </w:tr>
      <w:tr w:rsidR="003D0D07" w:rsidRPr="004B4004" w14:paraId="708D0E75" w14:textId="77777777" w:rsidTr="00833B2B">
        <w:trPr>
          <w:trHeight w:val="20"/>
        </w:trPr>
        <w:tc>
          <w:tcPr>
            <w:tcW w:w="5000" w:type="pct"/>
            <w:gridSpan w:val="5"/>
            <w:shd w:val="clear" w:color="auto" w:fill="D9D9D9" w:themeFill="background1" w:themeFillShade="D9"/>
          </w:tcPr>
          <w:p w14:paraId="675CDCBC" w14:textId="40BA5902" w:rsidR="003D0D07" w:rsidRPr="00DF435A" w:rsidRDefault="00833B2B" w:rsidP="00833B2B">
            <w:pPr>
              <w:pStyle w:val="Tableheading"/>
              <w:rPr>
                <w:rFonts w:ascii="Calibri" w:hAnsi="Calibri"/>
                <w:b w:val="0"/>
                <w:bCs/>
                <w:color w:val="000000"/>
                <w:sz w:val="20"/>
                <w:szCs w:val="20"/>
              </w:rPr>
            </w:pPr>
            <w:r w:rsidRPr="00833B2B">
              <w:rPr>
                <w:rFonts w:ascii="Calibri" w:hAnsi="Calibri"/>
                <w:b w:val="0"/>
                <w:bCs/>
                <w:color w:val="000000"/>
                <w:sz w:val="20"/>
                <w:szCs w:val="20"/>
              </w:rPr>
              <w:t>Including only two subsequent years of follow-up (from initiation of PC ocular lubricant</w:t>
            </w:r>
          </w:p>
        </w:tc>
      </w:tr>
      <w:tr w:rsidR="00FD1AB0" w:rsidRPr="004B4004" w14:paraId="4D68408B" w14:textId="77777777" w:rsidTr="003D0D07">
        <w:trPr>
          <w:trHeight w:val="20"/>
        </w:trPr>
        <w:tc>
          <w:tcPr>
            <w:tcW w:w="1706" w:type="pct"/>
          </w:tcPr>
          <w:p w14:paraId="5E5A6599" w14:textId="77777777" w:rsidR="00FD1AB0" w:rsidRDefault="00FD1AB0" w:rsidP="006C5C73">
            <w:pPr>
              <w:pStyle w:val="Tableheading"/>
              <w:rPr>
                <w:rFonts w:cstheme="minorHAnsi"/>
                <w:sz w:val="20"/>
                <w:szCs w:val="20"/>
              </w:rPr>
            </w:pPr>
            <w:r>
              <w:rPr>
                <w:rFonts w:cstheme="minorHAnsi"/>
                <w:sz w:val="20"/>
                <w:szCs w:val="20"/>
              </w:rPr>
              <w:t>No subsequent PF use</w:t>
            </w:r>
          </w:p>
        </w:tc>
        <w:tc>
          <w:tcPr>
            <w:tcW w:w="865" w:type="pct"/>
            <w:vAlign w:val="bottom"/>
          </w:tcPr>
          <w:p w14:paraId="4CF87499" w14:textId="148A2C24"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121,345 </w:t>
            </w:r>
            <w:r w:rsidR="00833B2B">
              <w:rPr>
                <w:rFonts w:ascii="Calibri" w:hAnsi="Calibri"/>
                <w:b w:val="0"/>
                <w:bCs/>
                <w:color w:val="000000"/>
                <w:sz w:val="20"/>
                <w:szCs w:val="20"/>
              </w:rPr>
              <w:br/>
            </w:r>
            <w:r w:rsidRPr="00DF435A">
              <w:rPr>
                <w:rFonts w:ascii="Calibri" w:hAnsi="Calibri"/>
                <w:b w:val="0"/>
                <w:bCs/>
                <w:color w:val="000000"/>
                <w:sz w:val="20"/>
                <w:szCs w:val="20"/>
              </w:rPr>
              <w:t>(93.8%)</w:t>
            </w:r>
          </w:p>
        </w:tc>
        <w:tc>
          <w:tcPr>
            <w:tcW w:w="810" w:type="pct"/>
            <w:vAlign w:val="bottom"/>
          </w:tcPr>
          <w:p w14:paraId="729DFF80" w14:textId="13CC10F6"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92,053 </w:t>
            </w:r>
            <w:r w:rsidR="00833B2B">
              <w:rPr>
                <w:rFonts w:ascii="Calibri" w:hAnsi="Calibri"/>
                <w:b w:val="0"/>
                <w:bCs/>
                <w:color w:val="000000"/>
                <w:sz w:val="20"/>
                <w:szCs w:val="20"/>
              </w:rPr>
              <w:br/>
            </w:r>
            <w:r w:rsidRPr="00DF435A">
              <w:rPr>
                <w:rFonts w:ascii="Calibri" w:hAnsi="Calibri"/>
                <w:b w:val="0"/>
                <w:bCs/>
                <w:color w:val="000000"/>
                <w:sz w:val="20"/>
                <w:szCs w:val="20"/>
              </w:rPr>
              <w:t>(94%)</w:t>
            </w:r>
          </w:p>
        </w:tc>
        <w:tc>
          <w:tcPr>
            <w:tcW w:w="810" w:type="pct"/>
            <w:vAlign w:val="bottom"/>
          </w:tcPr>
          <w:p w14:paraId="325FBD40" w14:textId="16B36378"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76,467 </w:t>
            </w:r>
            <w:r w:rsidR="00833B2B">
              <w:rPr>
                <w:rFonts w:ascii="Calibri" w:hAnsi="Calibri"/>
                <w:b w:val="0"/>
                <w:bCs/>
                <w:color w:val="000000"/>
                <w:sz w:val="20"/>
                <w:szCs w:val="20"/>
              </w:rPr>
              <w:br/>
            </w:r>
            <w:r w:rsidRPr="00DF435A">
              <w:rPr>
                <w:rFonts w:ascii="Calibri" w:hAnsi="Calibri"/>
                <w:b w:val="0"/>
                <w:bCs/>
                <w:color w:val="000000"/>
                <w:sz w:val="20"/>
                <w:szCs w:val="20"/>
              </w:rPr>
              <w:t>(93.8%)</w:t>
            </w:r>
          </w:p>
        </w:tc>
        <w:tc>
          <w:tcPr>
            <w:tcW w:w="809" w:type="pct"/>
            <w:vAlign w:val="bottom"/>
          </w:tcPr>
          <w:p w14:paraId="1DEBFB85" w14:textId="7AFBAB9C"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66,603 </w:t>
            </w:r>
            <w:r w:rsidR="00833B2B">
              <w:rPr>
                <w:rFonts w:ascii="Calibri" w:hAnsi="Calibri"/>
                <w:b w:val="0"/>
                <w:bCs/>
                <w:color w:val="000000"/>
                <w:sz w:val="20"/>
                <w:szCs w:val="20"/>
              </w:rPr>
              <w:br/>
            </w:r>
            <w:r w:rsidRPr="00DF435A">
              <w:rPr>
                <w:rFonts w:ascii="Calibri" w:hAnsi="Calibri"/>
                <w:b w:val="0"/>
                <w:bCs/>
                <w:color w:val="000000"/>
                <w:sz w:val="20"/>
                <w:szCs w:val="20"/>
              </w:rPr>
              <w:t>(92.9%)</w:t>
            </w:r>
          </w:p>
        </w:tc>
      </w:tr>
      <w:tr w:rsidR="00FD1AB0" w:rsidRPr="004B4004" w14:paraId="6B3E24D3" w14:textId="77777777" w:rsidTr="003D0D07">
        <w:trPr>
          <w:trHeight w:val="20"/>
        </w:trPr>
        <w:tc>
          <w:tcPr>
            <w:tcW w:w="1706" w:type="pct"/>
          </w:tcPr>
          <w:p w14:paraId="3380E353" w14:textId="77777777" w:rsidR="00FD1AB0" w:rsidRDefault="00FD1AB0" w:rsidP="006C5C73">
            <w:pPr>
              <w:pStyle w:val="Tableheading"/>
              <w:rPr>
                <w:rFonts w:cstheme="minorHAnsi"/>
                <w:sz w:val="20"/>
                <w:szCs w:val="20"/>
              </w:rPr>
            </w:pPr>
            <w:r>
              <w:rPr>
                <w:rFonts w:cstheme="minorHAnsi"/>
                <w:sz w:val="20"/>
                <w:szCs w:val="20"/>
              </w:rPr>
              <w:t>Switched to PF</w:t>
            </w:r>
          </w:p>
        </w:tc>
        <w:tc>
          <w:tcPr>
            <w:tcW w:w="865" w:type="pct"/>
            <w:vAlign w:val="bottom"/>
          </w:tcPr>
          <w:p w14:paraId="729DA963" w14:textId="172ED590"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5,641 </w:t>
            </w:r>
            <w:r>
              <w:rPr>
                <w:rFonts w:ascii="Calibri" w:hAnsi="Calibri"/>
                <w:b w:val="0"/>
                <w:bCs/>
                <w:color w:val="000000"/>
                <w:sz w:val="20"/>
                <w:szCs w:val="20"/>
              </w:rPr>
              <w:br/>
            </w:r>
            <w:r w:rsidRPr="00DF435A">
              <w:rPr>
                <w:rFonts w:ascii="Calibri" w:hAnsi="Calibri"/>
                <w:b w:val="0"/>
                <w:bCs/>
                <w:color w:val="000000"/>
                <w:sz w:val="20"/>
                <w:szCs w:val="20"/>
              </w:rPr>
              <w:t>(4.4%)</w:t>
            </w:r>
          </w:p>
        </w:tc>
        <w:tc>
          <w:tcPr>
            <w:tcW w:w="810" w:type="pct"/>
            <w:vAlign w:val="bottom"/>
          </w:tcPr>
          <w:p w14:paraId="25782AAF" w14:textId="4A91EABB"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4,188 </w:t>
            </w:r>
            <w:r>
              <w:rPr>
                <w:rFonts w:ascii="Calibri" w:hAnsi="Calibri"/>
                <w:b w:val="0"/>
                <w:bCs/>
                <w:color w:val="000000"/>
                <w:sz w:val="20"/>
                <w:szCs w:val="20"/>
              </w:rPr>
              <w:br/>
            </w:r>
            <w:r w:rsidRPr="00DF435A">
              <w:rPr>
                <w:rFonts w:ascii="Calibri" w:hAnsi="Calibri"/>
                <w:b w:val="0"/>
                <w:bCs/>
                <w:color w:val="000000"/>
                <w:sz w:val="20"/>
                <w:szCs w:val="20"/>
              </w:rPr>
              <w:t>(4.3%)</w:t>
            </w:r>
          </w:p>
        </w:tc>
        <w:tc>
          <w:tcPr>
            <w:tcW w:w="810" w:type="pct"/>
            <w:vAlign w:val="bottom"/>
          </w:tcPr>
          <w:p w14:paraId="0E0A4ED3" w14:textId="42D5C769"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3,706 </w:t>
            </w:r>
            <w:r>
              <w:rPr>
                <w:rFonts w:ascii="Calibri" w:hAnsi="Calibri"/>
                <w:b w:val="0"/>
                <w:bCs/>
                <w:color w:val="000000"/>
                <w:sz w:val="20"/>
                <w:szCs w:val="20"/>
              </w:rPr>
              <w:br/>
            </w:r>
            <w:r w:rsidRPr="00DF435A">
              <w:rPr>
                <w:rFonts w:ascii="Calibri" w:hAnsi="Calibri"/>
                <w:b w:val="0"/>
                <w:bCs/>
                <w:color w:val="000000"/>
                <w:sz w:val="20"/>
                <w:szCs w:val="20"/>
              </w:rPr>
              <w:t>(4.5%)</w:t>
            </w:r>
          </w:p>
        </w:tc>
        <w:tc>
          <w:tcPr>
            <w:tcW w:w="809" w:type="pct"/>
            <w:vAlign w:val="bottom"/>
          </w:tcPr>
          <w:p w14:paraId="3C7EA090" w14:textId="76DEF317"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3,672 </w:t>
            </w:r>
            <w:r>
              <w:rPr>
                <w:rFonts w:ascii="Calibri" w:hAnsi="Calibri"/>
                <w:b w:val="0"/>
                <w:bCs/>
                <w:color w:val="000000"/>
                <w:sz w:val="20"/>
                <w:szCs w:val="20"/>
              </w:rPr>
              <w:br/>
            </w:r>
            <w:r w:rsidRPr="00DF435A">
              <w:rPr>
                <w:rFonts w:ascii="Calibri" w:hAnsi="Calibri"/>
                <w:b w:val="0"/>
                <w:bCs/>
                <w:color w:val="000000"/>
                <w:sz w:val="20"/>
                <w:szCs w:val="20"/>
              </w:rPr>
              <w:t>(5.1%)</w:t>
            </w:r>
          </w:p>
        </w:tc>
      </w:tr>
      <w:tr w:rsidR="00FD1AB0" w:rsidRPr="004B4004" w14:paraId="27EA1113" w14:textId="77777777" w:rsidTr="003D0D07">
        <w:trPr>
          <w:trHeight w:val="20"/>
        </w:trPr>
        <w:tc>
          <w:tcPr>
            <w:tcW w:w="1706" w:type="pct"/>
          </w:tcPr>
          <w:p w14:paraId="4A17A7C4" w14:textId="2C2048B5" w:rsidR="00FD1AB0" w:rsidRDefault="00F64B34" w:rsidP="006C5C73">
            <w:pPr>
              <w:pStyle w:val="Tableheading"/>
              <w:rPr>
                <w:rFonts w:cstheme="minorHAnsi"/>
                <w:sz w:val="20"/>
                <w:szCs w:val="20"/>
              </w:rPr>
            </w:pPr>
            <w:r>
              <w:rPr>
                <w:rFonts w:cstheme="minorHAnsi"/>
                <w:sz w:val="20"/>
                <w:szCs w:val="20"/>
              </w:rPr>
              <w:t>Dispensed another PC ocular lubricant after being switched to a PF ocular lubricant</w:t>
            </w:r>
            <w:r w:rsidR="00930042">
              <w:rPr>
                <w:rFonts w:cstheme="minorHAnsi"/>
                <w:sz w:val="20"/>
                <w:szCs w:val="20"/>
              </w:rPr>
              <w:t xml:space="preserve"> (co-administration)</w:t>
            </w:r>
          </w:p>
        </w:tc>
        <w:tc>
          <w:tcPr>
            <w:tcW w:w="865" w:type="pct"/>
            <w:vAlign w:val="bottom"/>
          </w:tcPr>
          <w:p w14:paraId="088BE073" w14:textId="5AE6F7A6"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2,447 </w:t>
            </w:r>
            <w:r>
              <w:rPr>
                <w:rFonts w:ascii="Calibri" w:hAnsi="Calibri"/>
                <w:b w:val="0"/>
                <w:bCs/>
                <w:color w:val="000000"/>
                <w:sz w:val="20"/>
                <w:szCs w:val="20"/>
              </w:rPr>
              <w:br/>
            </w:r>
            <w:r w:rsidRPr="00DF435A">
              <w:rPr>
                <w:rFonts w:ascii="Calibri" w:hAnsi="Calibri"/>
                <w:b w:val="0"/>
                <w:bCs/>
                <w:color w:val="000000"/>
                <w:sz w:val="20"/>
                <w:szCs w:val="20"/>
              </w:rPr>
              <w:t>(1.9%)</w:t>
            </w:r>
          </w:p>
        </w:tc>
        <w:tc>
          <w:tcPr>
            <w:tcW w:w="810" w:type="pct"/>
            <w:vAlign w:val="bottom"/>
          </w:tcPr>
          <w:p w14:paraId="792E51DF" w14:textId="69B794D6"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1,656 </w:t>
            </w:r>
            <w:r>
              <w:rPr>
                <w:rFonts w:ascii="Calibri" w:hAnsi="Calibri"/>
                <w:b w:val="0"/>
                <w:bCs/>
                <w:color w:val="000000"/>
                <w:sz w:val="20"/>
                <w:szCs w:val="20"/>
              </w:rPr>
              <w:br/>
            </w:r>
            <w:r w:rsidRPr="00DF435A">
              <w:rPr>
                <w:rFonts w:ascii="Calibri" w:hAnsi="Calibri"/>
                <w:b w:val="0"/>
                <w:bCs/>
                <w:color w:val="000000"/>
                <w:sz w:val="20"/>
                <w:szCs w:val="20"/>
              </w:rPr>
              <w:t>(1.7%)</w:t>
            </w:r>
          </w:p>
        </w:tc>
        <w:tc>
          <w:tcPr>
            <w:tcW w:w="810" w:type="pct"/>
            <w:vAlign w:val="bottom"/>
          </w:tcPr>
          <w:p w14:paraId="0107DDC3" w14:textId="1E4FCFAD"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1,346 </w:t>
            </w:r>
            <w:r>
              <w:rPr>
                <w:rFonts w:ascii="Calibri" w:hAnsi="Calibri"/>
                <w:b w:val="0"/>
                <w:bCs/>
                <w:color w:val="000000"/>
                <w:sz w:val="20"/>
                <w:szCs w:val="20"/>
              </w:rPr>
              <w:br/>
            </w:r>
            <w:r w:rsidRPr="00DF435A">
              <w:rPr>
                <w:rFonts w:ascii="Calibri" w:hAnsi="Calibri"/>
                <w:b w:val="0"/>
                <w:bCs/>
                <w:color w:val="000000"/>
                <w:sz w:val="20"/>
                <w:szCs w:val="20"/>
              </w:rPr>
              <w:t>(1.7%)</w:t>
            </w:r>
          </w:p>
        </w:tc>
        <w:tc>
          <w:tcPr>
            <w:tcW w:w="809" w:type="pct"/>
            <w:vAlign w:val="bottom"/>
          </w:tcPr>
          <w:p w14:paraId="25D33E29" w14:textId="6220B1FD" w:rsidR="00FD1AB0" w:rsidRPr="00DF435A" w:rsidRDefault="00FD1AB0" w:rsidP="006C5C73">
            <w:pPr>
              <w:pStyle w:val="Tableheading"/>
              <w:jc w:val="left"/>
              <w:rPr>
                <w:rFonts w:ascii="Calibri" w:hAnsi="Calibri"/>
                <w:b w:val="0"/>
                <w:bCs/>
                <w:color w:val="000000"/>
                <w:sz w:val="20"/>
                <w:szCs w:val="20"/>
              </w:rPr>
            </w:pPr>
            <w:r w:rsidRPr="00DF435A">
              <w:rPr>
                <w:rFonts w:ascii="Calibri" w:hAnsi="Calibri"/>
                <w:b w:val="0"/>
                <w:bCs/>
                <w:color w:val="000000"/>
                <w:sz w:val="20"/>
                <w:szCs w:val="20"/>
              </w:rPr>
              <w:t xml:space="preserve">1,397 </w:t>
            </w:r>
            <w:r>
              <w:rPr>
                <w:rFonts w:ascii="Calibri" w:hAnsi="Calibri"/>
                <w:b w:val="0"/>
                <w:bCs/>
                <w:color w:val="000000"/>
                <w:sz w:val="20"/>
                <w:szCs w:val="20"/>
              </w:rPr>
              <w:br/>
            </w:r>
            <w:r w:rsidRPr="00DF435A">
              <w:rPr>
                <w:rFonts w:ascii="Calibri" w:hAnsi="Calibri"/>
                <w:b w:val="0"/>
                <w:bCs/>
                <w:color w:val="000000"/>
                <w:sz w:val="20"/>
                <w:szCs w:val="20"/>
              </w:rPr>
              <w:t>(1.9%)</w:t>
            </w:r>
          </w:p>
        </w:tc>
      </w:tr>
    </w:tbl>
    <w:p w14:paraId="50F842F3" w14:textId="48BF86B7" w:rsidR="00173B49" w:rsidRDefault="00173B49" w:rsidP="00173B49"/>
    <w:p w14:paraId="0647E355" w14:textId="454FAE52" w:rsidR="00B054F1" w:rsidRDefault="00D306AE" w:rsidP="00B054F1">
      <w:r>
        <w:t xml:space="preserve">While most patients started on a PC ocular </w:t>
      </w:r>
      <w:r w:rsidR="001F7365">
        <w:t xml:space="preserve">lubricant are not switched to a PF ocular lubricant, </w:t>
      </w:r>
      <w:r w:rsidR="00E83609">
        <w:t xml:space="preserve">Figure 19 and </w:t>
      </w:r>
      <w:r w:rsidR="001F7365">
        <w:t xml:space="preserve">Table </w:t>
      </w:r>
      <w:r w:rsidR="77427BCA">
        <w:t>16</w:t>
      </w:r>
      <w:r w:rsidR="001F7365">
        <w:t xml:space="preserve"> show the </w:t>
      </w:r>
      <w:r w:rsidR="00FC0DF3">
        <w:t xml:space="preserve">average time </w:t>
      </w:r>
      <w:r w:rsidR="00E83609">
        <w:t xml:space="preserve">from the day a patient was started on a PC ocular lubricant </w:t>
      </w:r>
      <w:r w:rsidR="00FC0DF3">
        <w:t xml:space="preserve">to the </w:t>
      </w:r>
      <w:r w:rsidR="00E83609">
        <w:t xml:space="preserve">date of the </w:t>
      </w:r>
      <w:r w:rsidR="00FC0DF3">
        <w:t xml:space="preserve">switch </w:t>
      </w:r>
      <w:r w:rsidR="00A7413B">
        <w:t>to a PF ocular lubricant (for both patients who remained on the PF ocular lubricant and for patients who later received another PC ocular lubricant [co-administration]).</w:t>
      </w:r>
      <w:r w:rsidR="00FC0DF3">
        <w:t xml:space="preserve"> </w:t>
      </w:r>
      <w:r w:rsidR="008F1C0B">
        <w:t xml:space="preserve">If a switch occurs, it is most likely to occur within the first 100 days of initiation of a PC ocular lubricant. </w:t>
      </w:r>
    </w:p>
    <w:p w14:paraId="2F2E73CF" w14:textId="6DC7A810" w:rsidR="0027487C" w:rsidRDefault="3DCC434F" w:rsidP="004C1E52">
      <w:pPr>
        <w:spacing w:after="0"/>
      </w:pPr>
      <w:r>
        <w:rPr>
          <w:noProof/>
        </w:rPr>
        <w:lastRenderedPageBreak/>
        <w:drawing>
          <wp:inline distT="0" distB="0" distL="0" distR="0" wp14:anchorId="678BFD0A" wp14:editId="38EF50B9">
            <wp:extent cx="5687696" cy="5687696"/>
            <wp:effectExtent l="0" t="0" r="8255" b="8255"/>
            <wp:docPr id="4" name="Picture 4"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7">
                      <a:extLst>
                        <a:ext uri="{28A0092B-C50C-407E-A947-70E740481C1C}">
                          <a14:useLocalDpi xmlns:a14="http://schemas.microsoft.com/office/drawing/2010/main" val="0"/>
                        </a:ext>
                      </a:extLst>
                    </a:blip>
                    <a:stretch>
                      <a:fillRect/>
                    </a:stretch>
                  </pic:blipFill>
                  <pic:spPr>
                    <a:xfrm>
                      <a:off x="0" y="0"/>
                      <a:ext cx="5687696" cy="5687696"/>
                    </a:xfrm>
                    <a:prstGeom prst="rect">
                      <a:avLst/>
                    </a:prstGeom>
                  </pic:spPr>
                </pic:pic>
              </a:graphicData>
            </a:graphic>
          </wp:inline>
        </w:drawing>
      </w:r>
    </w:p>
    <w:p w14:paraId="53EFBAE1" w14:textId="0237A1BE" w:rsidR="004C1E52" w:rsidRDefault="004C1E52" w:rsidP="004C1E52">
      <w:pPr>
        <w:pStyle w:val="Figuretitle"/>
      </w:pPr>
      <w:r>
        <w:t>Figure 19: Time (in days</w:t>
      </w:r>
      <w:r w:rsidR="00D47EBA">
        <w:t>)</w:t>
      </w:r>
      <w:r w:rsidR="00234FD0">
        <w:t xml:space="preserve"> between</w:t>
      </w:r>
      <w:r w:rsidR="00C30F47">
        <w:t xml:space="preserve"> </w:t>
      </w:r>
      <w:r w:rsidR="00404846">
        <w:t xml:space="preserve">the date </w:t>
      </w:r>
      <w:r w:rsidR="00811A25">
        <w:t xml:space="preserve">a patient was </w:t>
      </w:r>
      <w:r w:rsidR="00234FD0">
        <w:t>first dispens</w:t>
      </w:r>
      <w:r w:rsidR="00811A25">
        <w:t>ed a</w:t>
      </w:r>
      <w:r w:rsidR="00234FD0">
        <w:t xml:space="preserve"> </w:t>
      </w:r>
      <w:r w:rsidR="00FD14F0">
        <w:t xml:space="preserve">PC ocular lubricant </w:t>
      </w:r>
      <w:r w:rsidR="00715540">
        <w:t xml:space="preserve">to being </w:t>
      </w:r>
      <w:r w:rsidR="00D47EBA">
        <w:t>switch</w:t>
      </w:r>
      <w:r w:rsidR="00811A25">
        <w:t>ed</w:t>
      </w:r>
      <w:r w:rsidR="006B7822">
        <w:t xml:space="preserve"> to PF ocular lubricant</w:t>
      </w:r>
      <w:r w:rsidR="00D47EBA">
        <w:t xml:space="preserve"> </w:t>
      </w:r>
      <w:r w:rsidR="6D33E5BB">
        <w:t>among a)</w:t>
      </w:r>
      <w:r w:rsidR="7DD01D7F">
        <w:t xml:space="preserve"> patient</w:t>
      </w:r>
      <w:r w:rsidR="3931EF3B">
        <w:t>s</w:t>
      </w:r>
      <w:r w:rsidR="00715540">
        <w:t xml:space="preserve"> switched </w:t>
      </w:r>
      <w:r w:rsidR="00F97CF9" w:rsidRPr="00131931">
        <w:t>to a PF ocular lubricant</w:t>
      </w:r>
      <w:r w:rsidR="00F97CF9">
        <w:t xml:space="preserve"> </w:t>
      </w:r>
      <w:r w:rsidR="31939FC2">
        <w:t>and b)</w:t>
      </w:r>
      <w:r w:rsidR="3EBC5AF4">
        <w:t xml:space="preserve"> </w:t>
      </w:r>
      <w:r w:rsidR="146C68C1">
        <w:t>patients</w:t>
      </w:r>
      <w:r w:rsidR="00715540">
        <w:t xml:space="preserve"> </w:t>
      </w:r>
      <w:r w:rsidR="00A7413B">
        <w:t xml:space="preserve">who are later </w:t>
      </w:r>
      <w:r w:rsidR="00C30F47">
        <w:t>d</w:t>
      </w:r>
      <w:r w:rsidR="00131931" w:rsidRPr="00131931">
        <w:t>ispensed another PC ocular lubricant (co-administration)</w:t>
      </w:r>
      <w:r w:rsidR="00EF192C">
        <w:t xml:space="preserve"> </w:t>
      </w:r>
    </w:p>
    <w:p w14:paraId="5F4BB94D" w14:textId="77777777" w:rsidR="00D756DC" w:rsidRDefault="00D756DC" w:rsidP="004C1E52">
      <w:pPr>
        <w:pStyle w:val="Figuretitle"/>
      </w:pPr>
    </w:p>
    <w:p w14:paraId="1D3CFE19" w14:textId="3B599DC1" w:rsidR="00D756DC" w:rsidRDefault="00D756DC" w:rsidP="00D756DC">
      <w:r>
        <w:t>When follow-up is restricted to the two years following the date on which they initiated the PC ocular lubricant there has been no change in the mean or median time between starting a PC ocular lubricant and being switched to a PF ocular lubricant.</w:t>
      </w:r>
    </w:p>
    <w:p w14:paraId="7805CD3A" w14:textId="119F1B4A" w:rsidR="004A377E" w:rsidRDefault="004A377E" w:rsidP="00D756DC"/>
    <w:p w14:paraId="1FE6AB0B" w14:textId="6F3C9192" w:rsidR="004A377E" w:rsidRDefault="004A377E" w:rsidP="00D756DC"/>
    <w:p w14:paraId="01A9804F" w14:textId="77777777" w:rsidR="004A377E" w:rsidRDefault="004A377E" w:rsidP="00D756DC"/>
    <w:p w14:paraId="7794771E" w14:textId="3E7918FE" w:rsidR="00B2547E" w:rsidRDefault="00E001E9" w:rsidP="00E001E9">
      <w:pPr>
        <w:pStyle w:val="Tabletitle"/>
      </w:pPr>
      <w:r>
        <w:lastRenderedPageBreak/>
        <w:t xml:space="preserve">Table </w:t>
      </w:r>
      <w:r w:rsidR="2C10C0B3">
        <w:t>16</w:t>
      </w:r>
      <w:r>
        <w:t xml:space="preserve">: Time </w:t>
      </w:r>
      <w:r w:rsidR="006C7F6E">
        <w:t xml:space="preserve">(in days) to first use of PF ocular lubricants among patients switched from PC </w:t>
      </w:r>
      <w:r>
        <w:t>ocular lubricant</w:t>
      </w:r>
      <w:r w:rsidR="0079047B">
        <w:t>s</w:t>
      </w:r>
    </w:p>
    <w:tbl>
      <w:tblPr>
        <w:tblStyle w:val="TableGrid"/>
        <w:tblW w:w="5000" w:type="pct"/>
        <w:tblLook w:val="04A0" w:firstRow="1" w:lastRow="0" w:firstColumn="1" w:lastColumn="0" w:noHBand="0" w:noVBand="1"/>
        <w:tblCaption w:val="Table 16: Time (in days) to first use of PF ocular lubricants among patients switched from PC ocular lubricants"/>
      </w:tblPr>
      <w:tblGrid>
        <w:gridCol w:w="2196"/>
        <w:gridCol w:w="1827"/>
        <w:gridCol w:w="1641"/>
        <w:gridCol w:w="1449"/>
        <w:gridCol w:w="1834"/>
      </w:tblGrid>
      <w:tr w:rsidR="00E001E9" w14:paraId="3DC08A2D" w14:textId="77777777" w:rsidTr="006C5C73">
        <w:trPr>
          <w:trHeight w:val="20"/>
          <w:tblHeader/>
        </w:trPr>
        <w:tc>
          <w:tcPr>
            <w:tcW w:w="1227" w:type="pct"/>
            <w:shd w:val="clear" w:color="auto" w:fill="BFBFBF" w:themeFill="background1" w:themeFillShade="BF"/>
          </w:tcPr>
          <w:p w14:paraId="6A3CD56C" w14:textId="77777777" w:rsidR="00E001E9" w:rsidRDefault="00E001E9" w:rsidP="006C5C73">
            <w:pPr>
              <w:pStyle w:val="Tableheading"/>
              <w:rPr>
                <w:sz w:val="20"/>
                <w:szCs w:val="20"/>
              </w:rPr>
            </w:pPr>
          </w:p>
        </w:tc>
        <w:tc>
          <w:tcPr>
            <w:tcW w:w="1021" w:type="pct"/>
            <w:shd w:val="clear" w:color="auto" w:fill="BFBFBF" w:themeFill="background1" w:themeFillShade="BF"/>
          </w:tcPr>
          <w:p w14:paraId="3AD48B91" w14:textId="77777777" w:rsidR="00E001E9" w:rsidRPr="001D0858" w:rsidRDefault="00E001E9" w:rsidP="006C5C73">
            <w:pPr>
              <w:pStyle w:val="Tableheading"/>
              <w:rPr>
                <w:sz w:val="20"/>
                <w:szCs w:val="20"/>
              </w:rPr>
            </w:pPr>
            <w:r>
              <w:rPr>
                <w:sz w:val="20"/>
                <w:szCs w:val="20"/>
              </w:rPr>
              <w:t>2014</w:t>
            </w:r>
          </w:p>
        </w:tc>
        <w:tc>
          <w:tcPr>
            <w:tcW w:w="917" w:type="pct"/>
            <w:shd w:val="clear" w:color="auto" w:fill="BFBFBF" w:themeFill="background1" w:themeFillShade="BF"/>
          </w:tcPr>
          <w:p w14:paraId="06FB1E3C" w14:textId="77777777" w:rsidR="00E001E9" w:rsidRPr="001D0858" w:rsidRDefault="00E001E9" w:rsidP="006C5C73">
            <w:pPr>
              <w:pStyle w:val="Tableheading"/>
              <w:rPr>
                <w:sz w:val="20"/>
                <w:szCs w:val="20"/>
              </w:rPr>
            </w:pPr>
            <w:r>
              <w:rPr>
                <w:sz w:val="20"/>
                <w:szCs w:val="20"/>
              </w:rPr>
              <w:t>2015</w:t>
            </w:r>
          </w:p>
        </w:tc>
        <w:tc>
          <w:tcPr>
            <w:tcW w:w="810" w:type="pct"/>
            <w:shd w:val="clear" w:color="auto" w:fill="BFBFBF" w:themeFill="background1" w:themeFillShade="BF"/>
          </w:tcPr>
          <w:p w14:paraId="6AC38E21" w14:textId="77777777" w:rsidR="00E001E9" w:rsidRPr="001D0858" w:rsidRDefault="00E001E9" w:rsidP="006C5C73">
            <w:pPr>
              <w:pStyle w:val="Tableheading"/>
              <w:rPr>
                <w:sz w:val="20"/>
                <w:szCs w:val="20"/>
              </w:rPr>
            </w:pPr>
            <w:r>
              <w:rPr>
                <w:sz w:val="20"/>
                <w:szCs w:val="20"/>
              </w:rPr>
              <w:t>2016</w:t>
            </w:r>
          </w:p>
        </w:tc>
        <w:tc>
          <w:tcPr>
            <w:tcW w:w="1025" w:type="pct"/>
            <w:shd w:val="clear" w:color="auto" w:fill="BFBFBF" w:themeFill="background1" w:themeFillShade="BF"/>
          </w:tcPr>
          <w:p w14:paraId="6B3079E1" w14:textId="77777777" w:rsidR="00E001E9" w:rsidRPr="001D0858" w:rsidRDefault="00E001E9" w:rsidP="006C5C73">
            <w:pPr>
              <w:pStyle w:val="Tableheading"/>
              <w:rPr>
                <w:sz w:val="20"/>
                <w:szCs w:val="20"/>
              </w:rPr>
            </w:pPr>
            <w:r>
              <w:rPr>
                <w:sz w:val="20"/>
                <w:szCs w:val="20"/>
              </w:rPr>
              <w:t>2017</w:t>
            </w:r>
          </w:p>
        </w:tc>
      </w:tr>
      <w:tr w:rsidR="00E001E9" w:rsidRPr="004B4004" w14:paraId="6EFC35B2" w14:textId="77777777" w:rsidTr="006C5C73">
        <w:trPr>
          <w:trHeight w:val="20"/>
        </w:trPr>
        <w:tc>
          <w:tcPr>
            <w:tcW w:w="5000" w:type="pct"/>
            <w:gridSpan w:val="5"/>
            <w:shd w:val="clear" w:color="auto" w:fill="D9D9D9" w:themeFill="background1" w:themeFillShade="D9"/>
          </w:tcPr>
          <w:p w14:paraId="1E81A74F" w14:textId="77777777" w:rsidR="00E001E9" w:rsidRPr="000F2789" w:rsidRDefault="00E001E9" w:rsidP="006C5C73">
            <w:pPr>
              <w:pStyle w:val="Tableheading"/>
              <w:rPr>
                <w:rFonts w:cstheme="minorHAnsi"/>
                <w:b w:val="0"/>
                <w:sz w:val="20"/>
                <w:szCs w:val="20"/>
              </w:rPr>
            </w:pPr>
            <w:r>
              <w:rPr>
                <w:rFonts w:cstheme="minorHAnsi"/>
                <w:b w:val="0"/>
                <w:sz w:val="20"/>
                <w:szCs w:val="20"/>
              </w:rPr>
              <w:t xml:space="preserve">Including all subsequent calendar years of follow-up </w:t>
            </w:r>
            <w:r w:rsidRPr="00B64E82">
              <w:rPr>
                <w:rFonts w:cstheme="minorHAnsi"/>
                <w:b w:val="0"/>
                <w:sz w:val="20"/>
                <w:szCs w:val="20"/>
              </w:rPr>
              <w:t>(from initiation of PC ocular lubricant)</w:t>
            </w:r>
          </w:p>
        </w:tc>
      </w:tr>
      <w:tr w:rsidR="00E001E9" w:rsidRPr="004B4004" w14:paraId="4E3BE217" w14:textId="77777777" w:rsidTr="006C5C73">
        <w:trPr>
          <w:trHeight w:val="20"/>
        </w:trPr>
        <w:tc>
          <w:tcPr>
            <w:tcW w:w="1227" w:type="pct"/>
          </w:tcPr>
          <w:p w14:paraId="5CA4F01D" w14:textId="77777777" w:rsidR="00E001E9" w:rsidRPr="00C11A25" w:rsidRDefault="00E001E9" w:rsidP="006C5C73">
            <w:pPr>
              <w:pStyle w:val="Tableheading"/>
              <w:rPr>
                <w:rFonts w:cstheme="minorHAnsi"/>
                <w:sz w:val="20"/>
                <w:szCs w:val="20"/>
              </w:rPr>
            </w:pPr>
            <w:r>
              <w:rPr>
                <w:rFonts w:cstheme="minorHAnsi"/>
                <w:sz w:val="20"/>
                <w:szCs w:val="20"/>
              </w:rPr>
              <w:t>Mean</w:t>
            </w:r>
          </w:p>
        </w:tc>
        <w:tc>
          <w:tcPr>
            <w:tcW w:w="1021" w:type="pct"/>
            <w:vAlign w:val="bottom"/>
          </w:tcPr>
          <w:p w14:paraId="3E9C6B84" w14:textId="77777777" w:rsidR="00E001E9" w:rsidRPr="004F32AB" w:rsidRDefault="00E001E9" w:rsidP="006C5C73">
            <w:pPr>
              <w:pStyle w:val="Tableheading"/>
              <w:rPr>
                <w:rFonts w:ascii="Calibri" w:hAnsi="Calibri"/>
                <w:b w:val="0"/>
                <w:bCs/>
                <w:color w:val="000000"/>
                <w:sz w:val="20"/>
                <w:szCs w:val="20"/>
              </w:rPr>
            </w:pPr>
            <w:r w:rsidRPr="004F32AB">
              <w:rPr>
                <w:rFonts w:ascii="Calibri" w:hAnsi="Calibri"/>
                <w:b w:val="0"/>
                <w:bCs/>
                <w:color w:val="000000"/>
                <w:sz w:val="20"/>
                <w:szCs w:val="20"/>
              </w:rPr>
              <w:t>1001.9</w:t>
            </w:r>
          </w:p>
        </w:tc>
        <w:tc>
          <w:tcPr>
            <w:tcW w:w="917" w:type="pct"/>
            <w:vAlign w:val="bottom"/>
          </w:tcPr>
          <w:p w14:paraId="11D57EC6" w14:textId="77777777" w:rsidR="00E001E9" w:rsidRPr="004F32AB" w:rsidRDefault="00E001E9" w:rsidP="006C5C73">
            <w:pPr>
              <w:pStyle w:val="Tableheading"/>
              <w:rPr>
                <w:rFonts w:ascii="Calibri" w:hAnsi="Calibri"/>
                <w:b w:val="0"/>
                <w:bCs/>
                <w:color w:val="000000"/>
                <w:sz w:val="20"/>
                <w:szCs w:val="20"/>
              </w:rPr>
            </w:pPr>
            <w:r w:rsidRPr="004F32AB">
              <w:rPr>
                <w:rFonts w:ascii="Calibri" w:hAnsi="Calibri"/>
                <w:b w:val="0"/>
                <w:bCs/>
                <w:color w:val="000000"/>
                <w:sz w:val="20"/>
                <w:szCs w:val="20"/>
              </w:rPr>
              <w:t>804.4</w:t>
            </w:r>
          </w:p>
        </w:tc>
        <w:tc>
          <w:tcPr>
            <w:tcW w:w="810" w:type="pct"/>
            <w:vAlign w:val="bottom"/>
          </w:tcPr>
          <w:p w14:paraId="466D20E9" w14:textId="77777777" w:rsidR="00E001E9" w:rsidRPr="004F32AB" w:rsidRDefault="00E001E9" w:rsidP="006C5C73">
            <w:pPr>
              <w:pStyle w:val="Tableheading"/>
              <w:rPr>
                <w:rFonts w:ascii="Calibri" w:hAnsi="Calibri"/>
                <w:b w:val="0"/>
                <w:bCs/>
                <w:color w:val="000000"/>
                <w:sz w:val="20"/>
                <w:szCs w:val="20"/>
              </w:rPr>
            </w:pPr>
            <w:r w:rsidRPr="004F32AB">
              <w:rPr>
                <w:rFonts w:ascii="Calibri" w:hAnsi="Calibri"/>
                <w:b w:val="0"/>
                <w:bCs/>
                <w:color w:val="000000"/>
                <w:sz w:val="20"/>
                <w:szCs w:val="20"/>
              </w:rPr>
              <w:t>626.5</w:t>
            </w:r>
          </w:p>
        </w:tc>
        <w:tc>
          <w:tcPr>
            <w:tcW w:w="1025" w:type="pct"/>
            <w:vAlign w:val="bottom"/>
          </w:tcPr>
          <w:p w14:paraId="63946036" w14:textId="77777777" w:rsidR="00E001E9" w:rsidRPr="004F32AB" w:rsidRDefault="00E001E9" w:rsidP="006C5C73">
            <w:pPr>
              <w:pStyle w:val="Tableheading"/>
              <w:rPr>
                <w:rFonts w:ascii="Calibri" w:hAnsi="Calibri"/>
                <w:b w:val="0"/>
                <w:bCs/>
                <w:color w:val="000000"/>
                <w:sz w:val="20"/>
                <w:szCs w:val="20"/>
              </w:rPr>
            </w:pPr>
            <w:r w:rsidRPr="004F32AB">
              <w:rPr>
                <w:rFonts w:ascii="Calibri" w:hAnsi="Calibri"/>
                <w:b w:val="0"/>
                <w:bCs/>
                <w:color w:val="000000"/>
                <w:sz w:val="20"/>
                <w:szCs w:val="20"/>
              </w:rPr>
              <w:t>441.7</w:t>
            </w:r>
          </w:p>
        </w:tc>
      </w:tr>
      <w:tr w:rsidR="00E001E9" w:rsidRPr="004B4004" w14:paraId="33A12EF6" w14:textId="77777777" w:rsidTr="006C5C73">
        <w:trPr>
          <w:trHeight w:val="20"/>
        </w:trPr>
        <w:tc>
          <w:tcPr>
            <w:tcW w:w="1227" w:type="pct"/>
          </w:tcPr>
          <w:p w14:paraId="6A5D6A77" w14:textId="77777777" w:rsidR="00E001E9" w:rsidRPr="00C11A25" w:rsidRDefault="00E001E9" w:rsidP="006C5C73">
            <w:pPr>
              <w:pStyle w:val="Tableheading"/>
              <w:rPr>
                <w:rFonts w:cstheme="minorHAnsi"/>
                <w:sz w:val="20"/>
                <w:szCs w:val="20"/>
              </w:rPr>
            </w:pPr>
            <w:r>
              <w:rPr>
                <w:rFonts w:cstheme="minorHAnsi"/>
                <w:sz w:val="20"/>
                <w:szCs w:val="20"/>
              </w:rPr>
              <w:t>Mode</w:t>
            </w:r>
          </w:p>
        </w:tc>
        <w:tc>
          <w:tcPr>
            <w:tcW w:w="1021" w:type="pct"/>
            <w:vAlign w:val="bottom"/>
          </w:tcPr>
          <w:p w14:paraId="1CCA3678" w14:textId="400FED91" w:rsidR="00E001E9" w:rsidRPr="004F32AB" w:rsidRDefault="00E001E9" w:rsidP="006C5C73">
            <w:pPr>
              <w:pStyle w:val="Tableheading"/>
              <w:rPr>
                <w:rFonts w:ascii="Calibri" w:hAnsi="Calibri"/>
                <w:b w:val="0"/>
                <w:bCs/>
                <w:color w:val="000000"/>
                <w:sz w:val="20"/>
                <w:szCs w:val="20"/>
              </w:rPr>
            </w:pPr>
            <w:r w:rsidRPr="004F32AB">
              <w:rPr>
                <w:rFonts w:ascii="Calibri" w:hAnsi="Calibri"/>
                <w:b w:val="0"/>
                <w:bCs/>
                <w:color w:val="000000"/>
                <w:sz w:val="20"/>
                <w:szCs w:val="20"/>
              </w:rPr>
              <w:t>56</w:t>
            </w:r>
          </w:p>
        </w:tc>
        <w:tc>
          <w:tcPr>
            <w:tcW w:w="917" w:type="pct"/>
            <w:vAlign w:val="bottom"/>
          </w:tcPr>
          <w:p w14:paraId="149847E7" w14:textId="416BD5F7" w:rsidR="00E001E9" w:rsidRPr="004F32AB" w:rsidRDefault="00E001E9" w:rsidP="006C5C73">
            <w:pPr>
              <w:pStyle w:val="Tableheading"/>
              <w:rPr>
                <w:rFonts w:ascii="Calibri" w:hAnsi="Calibri"/>
                <w:b w:val="0"/>
                <w:bCs/>
                <w:color w:val="000000"/>
                <w:sz w:val="20"/>
                <w:szCs w:val="20"/>
              </w:rPr>
            </w:pPr>
            <w:r w:rsidRPr="004F32AB">
              <w:rPr>
                <w:rFonts w:ascii="Calibri" w:hAnsi="Calibri"/>
                <w:b w:val="0"/>
                <w:bCs/>
                <w:color w:val="000000"/>
                <w:sz w:val="20"/>
                <w:szCs w:val="20"/>
              </w:rPr>
              <w:t>7</w:t>
            </w:r>
          </w:p>
        </w:tc>
        <w:tc>
          <w:tcPr>
            <w:tcW w:w="810" w:type="pct"/>
            <w:vAlign w:val="bottom"/>
          </w:tcPr>
          <w:p w14:paraId="310B2623" w14:textId="454A379F" w:rsidR="00E001E9" w:rsidRPr="004F32AB" w:rsidRDefault="00E001E9" w:rsidP="006C5C73">
            <w:pPr>
              <w:pStyle w:val="Tableheading"/>
              <w:rPr>
                <w:rFonts w:ascii="Calibri" w:hAnsi="Calibri"/>
                <w:b w:val="0"/>
                <w:bCs/>
                <w:color w:val="000000"/>
                <w:sz w:val="20"/>
                <w:szCs w:val="20"/>
              </w:rPr>
            </w:pPr>
            <w:r w:rsidRPr="004F32AB">
              <w:rPr>
                <w:rFonts w:ascii="Calibri" w:hAnsi="Calibri"/>
                <w:b w:val="0"/>
                <w:bCs/>
                <w:color w:val="000000"/>
                <w:sz w:val="20"/>
                <w:szCs w:val="20"/>
              </w:rPr>
              <w:t>28</w:t>
            </w:r>
          </w:p>
        </w:tc>
        <w:tc>
          <w:tcPr>
            <w:tcW w:w="1025" w:type="pct"/>
            <w:vAlign w:val="bottom"/>
          </w:tcPr>
          <w:p w14:paraId="13C2CF8E" w14:textId="6698A387" w:rsidR="00E001E9" w:rsidRPr="004F32AB" w:rsidRDefault="00E001E9" w:rsidP="006C5C73">
            <w:pPr>
              <w:pStyle w:val="Tableheading"/>
              <w:rPr>
                <w:rFonts w:ascii="Calibri" w:hAnsi="Calibri"/>
                <w:b w:val="0"/>
                <w:bCs/>
                <w:color w:val="000000"/>
                <w:sz w:val="20"/>
                <w:szCs w:val="20"/>
              </w:rPr>
            </w:pPr>
            <w:r w:rsidRPr="004F32AB">
              <w:rPr>
                <w:rFonts w:ascii="Calibri" w:hAnsi="Calibri"/>
                <w:b w:val="0"/>
                <w:bCs/>
                <w:color w:val="000000"/>
                <w:sz w:val="20"/>
                <w:szCs w:val="20"/>
              </w:rPr>
              <w:t>14</w:t>
            </w:r>
          </w:p>
        </w:tc>
      </w:tr>
      <w:tr w:rsidR="00E001E9" w:rsidRPr="004B4004" w14:paraId="1F4689AA" w14:textId="77777777" w:rsidTr="006C5C73">
        <w:trPr>
          <w:trHeight w:val="20"/>
        </w:trPr>
        <w:tc>
          <w:tcPr>
            <w:tcW w:w="1227" w:type="pct"/>
          </w:tcPr>
          <w:p w14:paraId="49936BEF" w14:textId="77777777" w:rsidR="00E001E9" w:rsidRPr="00C11A25" w:rsidRDefault="00E001E9" w:rsidP="006C5C73">
            <w:pPr>
              <w:pStyle w:val="Tableheading"/>
              <w:rPr>
                <w:rFonts w:cstheme="minorHAnsi"/>
                <w:sz w:val="20"/>
                <w:szCs w:val="20"/>
              </w:rPr>
            </w:pPr>
            <w:r>
              <w:rPr>
                <w:rFonts w:cstheme="minorHAnsi"/>
                <w:sz w:val="20"/>
                <w:szCs w:val="20"/>
              </w:rPr>
              <w:t>Median</w:t>
            </w:r>
          </w:p>
        </w:tc>
        <w:tc>
          <w:tcPr>
            <w:tcW w:w="1021" w:type="pct"/>
            <w:vAlign w:val="bottom"/>
          </w:tcPr>
          <w:p w14:paraId="37A07E20" w14:textId="339EDC84" w:rsidR="00E001E9" w:rsidRPr="004F32AB" w:rsidRDefault="00E001E9" w:rsidP="006C5C73">
            <w:pPr>
              <w:pStyle w:val="Tableheading"/>
              <w:rPr>
                <w:rFonts w:ascii="Calibri" w:hAnsi="Calibri"/>
                <w:b w:val="0"/>
                <w:bCs/>
                <w:color w:val="000000"/>
                <w:sz w:val="20"/>
                <w:szCs w:val="20"/>
              </w:rPr>
            </w:pPr>
            <w:r w:rsidRPr="004F32AB">
              <w:rPr>
                <w:rFonts w:ascii="Calibri" w:hAnsi="Calibri"/>
                <w:b w:val="0"/>
                <w:bCs/>
                <w:color w:val="000000"/>
                <w:sz w:val="20"/>
                <w:szCs w:val="20"/>
              </w:rPr>
              <w:t>1011</w:t>
            </w:r>
          </w:p>
        </w:tc>
        <w:tc>
          <w:tcPr>
            <w:tcW w:w="917" w:type="pct"/>
            <w:vAlign w:val="bottom"/>
          </w:tcPr>
          <w:p w14:paraId="23136459" w14:textId="7B646423" w:rsidR="00E001E9" w:rsidRPr="004F32AB" w:rsidRDefault="00E001E9" w:rsidP="006C5C73">
            <w:pPr>
              <w:pStyle w:val="Tableheading"/>
              <w:rPr>
                <w:rFonts w:ascii="Calibri" w:hAnsi="Calibri"/>
                <w:b w:val="0"/>
                <w:bCs/>
                <w:color w:val="000000"/>
                <w:sz w:val="20"/>
                <w:szCs w:val="20"/>
              </w:rPr>
            </w:pPr>
            <w:r w:rsidRPr="004F32AB">
              <w:rPr>
                <w:rFonts w:ascii="Calibri" w:hAnsi="Calibri"/>
                <w:b w:val="0"/>
                <w:bCs/>
                <w:color w:val="000000"/>
                <w:sz w:val="20"/>
                <w:szCs w:val="20"/>
              </w:rPr>
              <w:t>810</w:t>
            </w:r>
          </w:p>
        </w:tc>
        <w:tc>
          <w:tcPr>
            <w:tcW w:w="810" w:type="pct"/>
            <w:vAlign w:val="bottom"/>
          </w:tcPr>
          <w:p w14:paraId="39FD7230" w14:textId="2213A3FE" w:rsidR="00E001E9" w:rsidRPr="004F32AB" w:rsidRDefault="00E001E9" w:rsidP="006C5C73">
            <w:pPr>
              <w:pStyle w:val="Tableheading"/>
              <w:rPr>
                <w:rFonts w:ascii="Calibri" w:hAnsi="Calibri"/>
                <w:b w:val="0"/>
                <w:bCs/>
                <w:color w:val="000000"/>
                <w:sz w:val="20"/>
                <w:szCs w:val="20"/>
              </w:rPr>
            </w:pPr>
            <w:r w:rsidRPr="004F32AB">
              <w:rPr>
                <w:rFonts w:ascii="Calibri" w:hAnsi="Calibri"/>
                <w:b w:val="0"/>
                <w:bCs/>
                <w:color w:val="000000"/>
                <w:sz w:val="20"/>
                <w:szCs w:val="20"/>
              </w:rPr>
              <w:t>627</w:t>
            </w:r>
          </w:p>
        </w:tc>
        <w:tc>
          <w:tcPr>
            <w:tcW w:w="1025" w:type="pct"/>
            <w:vAlign w:val="bottom"/>
          </w:tcPr>
          <w:p w14:paraId="4B127CB2" w14:textId="3D4DECC3" w:rsidR="00E001E9" w:rsidRPr="004F32AB" w:rsidRDefault="00E001E9" w:rsidP="006C5C73">
            <w:pPr>
              <w:pStyle w:val="Tableheading"/>
              <w:rPr>
                <w:rFonts w:ascii="Calibri" w:hAnsi="Calibri"/>
                <w:b w:val="0"/>
                <w:bCs/>
                <w:color w:val="000000"/>
                <w:sz w:val="20"/>
                <w:szCs w:val="20"/>
              </w:rPr>
            </w:pPr>
            <w:r w:rsidRPr="004F32AB">
              <w:rPr>
                <w:rFonts w:ascii="Calibri" w:hAnsi="Calibri"/>
                <w:b w:val="0"/>
                <w:bCs/>
                <w:color w:val="000000"/>
                <w:sz w:val="20"/>
                <w:szCs w:val="20"/>
              </w:rPr>
              <w:t>427</w:t>
            </w:r>
          </w:p>
        </w:tc>
      </w:tr>
      <w:tr w:rsidR="00E001E9" w:rsidRPr="004B4004" w14:paraId="7D31020F" w14:textId="77777777" w:rsidTr="006C5C73">
        <w:trPr>
          <w:trHeight w:val="20"/>
        </w:trPr>
        <w:tc>
          <w:tcPr>
            <w:tcW w:w="5000" w:type="pct"/>
            <w:gridSpan w:val="5"/>
            <w:shd w:val="clear" w:color="auto" w:fill="D9D9D9" w:themeFill="background1" w:themeFillShade="D9"/>
          </w:tcPr>
          <w:p w14:paraId="701BFFCB" w14:textId="77777777" w:rsidR="00E001E9" w:rsidRPr="000F2789" w:rsidRDefault="00E001E9" w:rsidP="006C5C73">
            <w:pPr>
              <w:pStyle w:val="Tableheading"/>
              <w:rPr>
                <w:rFonts w:cstheme="minorHAnsi"/>
                <w:b w:val="0"/>
                <w:sz w:val="20"/>
                <w:szCs w:val="20"/>
              </w:rPr>
            </w:pPr>
            <w:r>
              <w:rPr>
                <w:rFonts w:cstheme="minorHAnsi"/>
                <w:b w:val="0"/>
                <w:sz w:val="20"/>
                <w:szCs w:val="20"/>
              </w:rPr>
              <w:t>Including only two subsequent years of follow-up (from initiation of PC ocular lubricant)</w:t>
            </w:r>
          </w:p>
        </w:tc>
      </w:tr>
      <w:tr w:rsidR="00E001E9" w:rsidRPr="004B4004" w14:paraId="4717EDAF" w14:textId="77777777" w:rsidTr="006C5C73">
        <w:trPr>
          <w:trHeight w:val="20"/>
        </w:trPr>
        <w:tc>
          <w:tcPr>
            <w:tcW w:w="1227" w:type="pct"/>
          </w:tcPr>
          <w:p w14:paraId="5C28E844" w14:textId="77777777" w:rsidR="00E001E9" w:rsidRDefault="00E001E9" w:rsidP="006C5C73">
            <w:pPr>
              <w:pStyle w:val="Tableheading"/>
              <w:rPr>
                <w:rFonts w:cstheme="minorHAnsi"/>
                <w:sz w:val="20"/>
                <w:szCs w:val="20"/>
              </w:rPr>
            </w:pPr>
            <w:r w:rsidRPr="00721A82">
              <w:rPr>
                <w:rFonts w:cstheme="minorHAnsi"/>
                <w:sz w:val="20"/>
                <w:szCs w:val="20"/>
              </w:rPr>
              <w:t>Mean</w:t>
            </w:r>
          </w:p>
        </w:tc>
        <w:tc>
          <w:tcPr>
            <w:tcW w:w="1021" w:type="pct"/>
            <w:vAlign w:val="bottom"/>
          </w:tcPr>
          <w:p w14:paraId="28636B6C" w14:textId="1B55E411" w:rsidR="00E001E9" w:rsidRPr="000E2D87" w:rsidRDefault="00E001E9" w:rsidP="006C5C73">
            <w:pPr>
              <w:pStyle w:val="Tableheading"/>
              <w:rPr>
                <w:rFonts w:ascii="Calibri" w:hAnsi="Calibri"/>
                <w:b w:val="0"/>
                <w:bCs/>
                <w:color w:val="000000"/>
                <w:sz w:val="20"/>
                <w:szCs w:val="20"/>
              </w:rPr>
            </w:pPr>
            <w:r w:rsidRPr="000E2D87">
              <w:rPr>
                <w:rFonts w:ascii="Calibri" w:hAnsi="Calibri"/>
                <w:b w:val="0"/>
                <w:bCs/>
                <w:color w:val="000000"/>
                <w:sz w:val="20"/>
                <w:szCs w:val="20"/>
              </w:rPr>
              <w:t>337.4</w:t>
            </w:r>
          </w:p>
        </w:tc>
        <w:tc>
          <w:tcPr>
            <w:tcW w:w="917" w:type="pct"/>
            <w:vAlign w:val="bottom"/>
          </w:tcPr>
          <w:p w14:paraId="091CC53C" w14:textId="594065A3" w:rsidR="00E001E9" w:rsidRPr="000E2D87" w:rsidRDefault="00E001E9" w:rsidP="006C5C73">
            <w:pPr>
              <w:pStyle w:val="Tableheading"/>
              <w:rPr>
                <w:rFonts w:ascii="Calibri" w:hAnsi="Calibri"/>
                <w:b w:val="0"/>
                <w:bCs/>
                <w:color w:val="000000"/>
                <w:sz w:val="20"/>
                <w:szCs w:val="20"/>
              </w:rPr>
            </w:pPr>
            <w:r w:rsidRPr="000E2D87">
              <w:rPr>
                <w:rFonts w:ascii="Calibri" w:hAnsi="Calibri"/>
                <w:b w:val="0"/>
                <w:bCs/>
                <w:color w:val="000000"/>
                <w:sz w:val="20"/>
                <w:szCs w:val="20"/>
              </w:rPr>
              <w:t>32</w:t>
            </w:r>
            <w:r w:rsidR="0083707C">
              <w:rPr>
                <w:rFonts w:ascii="Calibri" w:hAnsi="Calibri"/>
                <w:b w:val="0"/>
                <w:bCs/>
                <w:color w:val="000000"/>
                <w:sz w:val="20"/>
                <w:szCs w:val="20"/>
              </w:rPr>
              <w:t>7.0</w:t>
            </w:r>
          </w:p>
        </w:tc>
        <w:tc>
          <w:tcPr>
            <w:tcW w:w="810" w:type="pct"/>
            <w:vAlign w:val="bottom"/>
          </w:tcPr>
          <w:p w14:paraId="2FC74EB6" w14:textId="1687FAFB" w:rsidR="00E001E9" w:rsidRPr="000E2D87" w:rsidRDefault="00E001E9" w:rsidP="006C5C73">
            <w:pPr>
              <w:pStyle w:val="Tableheading"/>
              <w:rPr>
                <w:rFonts w:ascii="Calibri" w:hAnsi="Calibri"/>
                <w:b w:val="0"/>
                <w:bCs/>
                <w:color w:val="000000"/>
                <w:sz w:val="20"/>
                <w:szCs w:val="20"/>
              </w:rPr>
            </w:pPr>
            <w:r w:rsidRPr="000E2D87">
              <w:rPr>
                <w:rFonts w:ascii="Calibri" w:hAnsi="Calibri"/>
                <w:b w:val="0"/>
                <w:bCs/>
                <w:color w:val="000000"/>
                <w:sz w:val="20"/>
                <w:szCs w:val="20"/>
              </w:rPr>
              <w:t>343.4</w:t>
            </w:r>
          </w:p>
        </w:tc>
        <w:tc>
          <w:tcPr>
            <w:tcW w:w="1025" w:type="pct"/>
            <w:vAlign w:val="bottom"/>
          </w:tcPr>
          <w:p w14:paraId="0C2373A3" w14:textId="1CCA3BC9" w:rsidR="00E001E9" w:rsidRPr="000E2D87" w:rsidRDefault="00E001E9" w:rsidP="006C5C73">
            <w:pPr>
              <w:pStyle w:val="Tableheading"/>
              <w:rPr>
                <w:rFonts w:ascii="Calibri" w:hAnsi="Calibri"/>
                <w:b w:val="0"/>
                <w:bCs/>
                <w:color w:val="000000"/>
                <w:sz w:val="20"/>
                <w:szCs w:val="20"/>
              </w:rPr>
            </w:pPr>
            <w:r w:rsidRPr="000E2D87">
              <w:rPr>
                <w:rFonts w:ascii="Calibri" w:hAnsi="Calibri"/>
                <w:b w:val="0"/>
                <w:bCs/>
                <w:color w:val="000000"/>
                <w:sz w:val="20"/>
                <w:szCs w:val="20"/>
              </w:rPr>
              <w:t>347.</w:t>
            </w:r>
            <w:r w:rsidR="0083707C">
              <w:rPr>
                <w:rFonts w:ascii="Calibri" w:hAnsi="Calibri"/>
                <w:b w:val="0"/>
                <w:bCs/>
                <w:color w:val="000000"/>
                <w:sz w:val="20"/>
                <w:szCs w:val="20"/>
              </w:rPr>
              <w:t>2</w:t>
            </w:r>
          </w:p>
        </w:tc>
      </w:tr>
      <w:tr w:rsidR="00E001E9" w:rsidRPr="004B4004" w14:paraId="6E25D516" w14:textId="77777777" w:rsidTr="006C5C73">
        <w:trPr>
          <w:trHeight w:val="20"/>
        </w:trPr>
        <w:tc>
          <w:tcPr>
            <w:tcW w:w="1227" w:type="pct"/>
          </w:tcPr>
          <w:p w14:paraId="7C0638A0" w14:textId="77777777" w:rsidR="00E001E9" w:rsidRDefault="00E001E9" w:rsidP="006C5C73">
            <w:pPr>
              <w:pStyle w:val="Tableheading"/>
              <w:rPr>
                <w:rFonts w:cstheme="minorHAnsi"/>
                <w:sz w:val="20"/>
                <w:szCs w:val="20"/>
              </w:rPr>
            </w:pPr>
            <w:r w:rsidRPr="00721A82">
              <w:rPr>
                <w:rFonts w:cstheme="minorHAnsi"/>
                <w:sz w:val="20"/>
                <w:szCs w:val="20"/>
              </w:rPr>
              <w:t>Mode</w:t>
            </w:r>
          </w:p>
        </w:tc>
        <w:tc>
          <w:tcPr>
            <w:tcW w:w="1021" w:type="pct"/>
            <w:vAlign w:val="bottom"/>
          </w:tcPr>
          <w:p w14:paraId="15B73B1A" w14:textId="499E7794" w:rsidR="00E001E9" w:rsidRPr="000E2D87" w:rsidRDefault="00E001E9" w:rsidP="006C5C73">
            <w:pPr>
              <w:pStyle w:val="Tableheading"/>
              <w:rPr>
                <w:rFonts w:ascii="Calibri" w:hAnsi="Calibri"/>
                <w:b w:val="0"/>
                <w:bCs/>
                <w:color w:val="000000"/>
                <w:sz w:val="20"/>
                <w:szCs w:val="20"/>
              </w:rPr>
            </w:pPr>
            <w:r w:rsidRPr="000E2D87">
              <w:rPr>
                <w:rFonts w:ascii="Calibri" w:hAnsi="Calibri"/>
                <w:b w:val="0"/>
                <w:bCs/>
                <w:color w:val="000000"/>
                <w:sz w:val="20"/>
                <w:szCs w:val="20"/>
              </w:rPr>
              <w:t>28</w:t>
            </w:r>
          </w:p>
        </w:tc>
        <w:tc>
          <w:tcPr>
            <w:tcW w:w="917" w:type="pct"/>
            <w:vAlign w:val="bottom"/>
          </w:tcPr>
          <w:p w14:paraId="31631A5B" w14:textId="754F65C2" w:rsidR="00E001E9" w:rsidRPr="000E2D87" w:rsidRDefault="00E001E9" w:rsidP="006C5C73">
            <w:pPr>
              <w:pStyle w:val="Tableheading"/>
              <w:rPr>
                <w:rFonts w:ascii="Calibri" w:hAnsi="Calibri"/>
                <w:b w:val="0"/>
                <w:bCs/>
                <w:color w:val="000000"/>
                <w:sz w:val="20"/>
                <w:szCs w:val="20"/>
              </w:rPr>
            </w:pPr>
            <w:r w:rsidRPr="000E2D87">
              <w:rPr>
                <w:rFonts w:ascii="Calibri" w:hAnsi="Calibri"/>
                <w:b w:val="0"/>
                <w:bCs/>
                <w:color w:val="000000"/>
                <w:sz w:val="20"/>
                <w:szCs w:val="20"/>
              </w:rPr>
              <w:t>7</w:t>
            </w:r>
          </w:p>
        </w:tc>
        <w:tc>
          <w:tcPr>
            <w:tcW w:w="810" w:type="pct"/>
            <w:vAlign w:val="bottom"/>
          </w:tcPr>
          <w:p w14:paraId="41F6DA98" w14:textId="7357C991" w:rsidR="00E001E9" w:rsidRPr="000E2D87" w:rsidRDefault="00E001E9" w:rsidP="006C5C73">
            <w:pPr>
              <w:pStyle w:val="Tableheading"/>
              <w:rPr>
                <w:rFonts w:ascii="Calibri" w:hAnsi="Calibri"/>
                <w:b w:val="0"/>
                <w:bCs/>
                <w:color w:val="000000"/>
                <w:sz w:val="20"/>
                <w:szCs w:val="20"/>
              </w:rPr>
            </w:pPr>
            <w:r w:rsidRPr="000E2D87">
              <w:rPr>
                <w:rFonts w:ascii="Calibri" w:hAnsi="Calibri"/>
                <w:b w:val="0"/>
                <w:bCs/>
                <w:color w:val="000000"/>
                <w:sz w:val="20"/>
                <w:szCs w:val="20"/>
              </w:rPr>
              <w:t>7</w:t>
            </w:r>
          </w:p>
        </w:tc>
        <w:tc>
          <w:tcPr>
            <w:tcW w:w="1025" w:type="pct"/>
            <w:vAlign w:val="bottom"/>
          </w:tcPr>
          <w:p w14:paraId="362CC246" w14:textId="7401AC57" w:rsidR="00E001E9" w:rsidRPr="000E2D87" w:rsidRDefault="00E001E9" w:rsidP="006C5C73">
            <w:pPr>
              <w:pStyle w:val="Tableheading"/>
              <w:rPr>
                <w:rFonts w:ascii="Calibri" w:hAnsi="Calibri"/>
                <w:b w:val="0"/>
                <w:bCs/>
                <w:color w:val="000000"/>
                <w:sz w:val="20"/>
                <w:szCs w:val="20"/>
              </w:rPr>
            </w:pPr>
            <w:r w:rsidRPr="000E2D87">
              <w:rPr>
                <w:rFonts w:ascii="Calibri" w:hAnsi="Calibri"/>
                <w:b w:val="0"/>
                <w:bCs/>
                <w:color w:val="000000"/>
                <w:sz w:val="20"/>
                <w:szCs w:val="20"/>
              </w:rPr>
              <w:t>14</w:t>
            </w:r>
          </w:p>
        </w:tc>
      </w:tr>
      <w:tr w:rsidR="00E001E9" w:rsidRPr="004B4004" w14:paraId="6828A73A" w14:textId="77777777" w:rsidTr="006C5C73">
        <w:trPr>
          <w:trHeight w:val="20"/>
        </w:trPr>
        <w:tc>
          <w:tcPr>
            <w:tcW w:w="1227" w:type="pct"/>
          </w:tcPr>
          <w:p w14:paraId="3C6CAF25" w14:textId="77777777" w:rsidR="00E001E9" w:rsidRDefault="00E001E9" w:rsidP="006C5C73">
            <w:pPr>
              <w:pStyle w:val="Tableheading"/>
              <w:rPr>
                <w:rFonts w:cstheme="minorHAnsi"/>
                <w:sz w:val="20"/>
                <w:szCs w:val="20"/>
              </w:rPr>
            </w:pPr>
            <w:r w:rsidRPr="00721A82">
              <w:rPr>
                <w:rFonts w:cstheme="minorHAnsi"/>
                <w:sz w:val="20"/>
                <w:szCs w:val="20"/>
              </w:rPr>
              <w:t>Median</w:t>
            </w:r>
          </w:p>
        </w:tc>
        <w:tc>
          <w:tcPr>
            <w:tcW w:w="1021" w:type="pct"/>
            <w:vAlign w:val="bottom"/>
          </w:tcPr>
          <w:p w14:paraId="3087E58D" w14:textId="3F842D98" w:rsidR="00E001E9" w:rsidRPr="000E2D87" w:rsidRDefault="00E001E9" w:rsidP="006C5C73">
            <w:pPr>
              <w:pStyle w:val="Tableheading"/>
              <w:rPr>
                <w:rFonts w:ascii="Calibri" w:hAnsi="Calibri"/>
                <w:b w:val="0"/>
                <w:bCs/>
                <w:color w:val="000000"/>
                <w:sz w:val="20"/>
                <w:szCs w:val="20"/>
              </w:rPr>
            </w:pPr>
            <w:r w:rsidRPr="000E2D87">
              <w:rPr>
                <w:rFonts w:ascii="Calibri" w:hAnsi="Calibri"/>
                <w:b w:val="0"/>
                <w:bCs/>
                <w:color w:val="000000"/>
                <w:sz w:val="20"/>
                <w:szCs w:val="20"/>
              </w:rPr>
              <w:t>330</w:t>
            </w:r>
          </w:p>
        </w:tc>
        <w:tc>
          <w:tcPr>
            <w:tcW w:w="917" w:type="pct"/>
            <w:vAlign w:val="bottom"/>
          </w:tcPr>
          <w:p w14:paraId="687E1428" w14:textId="47B8E531" w:rsidR="00E001E9" w:rsidRPr="000E2D87" w:rsidRDefault="00E001E9" w:rsidP="006C5C73">
            <w:pPr>
              <w:pStyle w:val="Tableheading"/>
              <w:rPr>
                <w:rFonts w:ascii="Calibri" w:hAnsi="Calibri"/>
                <w:b w:val="0"/>
                <w:bCs/>
                <w:color w:val="000000"/>
                <w:sz w:val="20"/>
                <w:szCs w:val="20"/>
              </w:rPr>
            </w:pPr>
            <w:r w:rsidRPr="000E2D87">
              <w:rPr>
                <w:rFonts w:ascii="Calibri" w:hAnsi="Calibri"/>
                <w:b w:val="0"/>
                <w:bCs/>
                <w:color w:val="000000"/>
                <w:sz w:val="20"/>
                <w:szCs w:val="20"/>
              </w:rPr>
              <w:t>311</w:t>
            </w:r>
          </w:p>
        </w:tc>
        <w:tc>
          <w:tcPr>
            <w:tcW w:w="810" w:type="pct"/>
            <w:vAlign w:val="bottom"/>
          </w:tcPr>
          <w:p w14:paraId="47D83CBD" w14:textId="1B4ED2A7" w:rsidR="00E001E9" w:rsidRPr="000E2D87" w:rsidRDefault="00E001E9" w:rsidP="006C5C73">
            <w:pPr>
              <w:pStyle w:val="Tableheading"/>
              <w:rPr>
                <w:rFonts w:ascii="Calibri" w:hAnsi="Calibri"/>
                <w:b w:val="0"/>
                <w:bCs/>
                <w:color w:val="000000"/>
                <w:sz w:val="20"/>
                <w:szCs w:val="20"/>
              </w:rPr>
            </w:pPr>
            <w:r w:rsidRPr="000E2D87">
              <w:rPr>
                <w:rFonts w:ascii="Calibri" w:hAnsi="Calibri"/>
                <w:b w:val="0"/>
                <w:bCs/>
                <w:color w:val="000000"/>
                <w:sz w:val="20"/>
                <w:szCs w:val="20"/>
              </w:rPr>
              <w:t>340</w:t>
            </w:r>
          </w:p>
        </w:tc>
        <w:tc>
          <w:tcPr>
            <w:tcW w:w="1025" w:type="pct"/>
            <w:vAlign w:val="bottom"/>
          </w:tcPr>
          <w:p w14:paraId="4D9F0250" w14:textId="61E54A63" w:rsidR="00E001E9" w:rsidRPr="000E2D87" w:rsidRDefault="00E001E9" w:rsidP="006C5C73">
            <w:pPr>
              <w:pStyle w:val="Tableheading"/>
              <w:rPr>
                <w:rFonts w:ascii="Calibri" w:hAnsi="Calibri"/>
                <w:b w:val="0"/>
                <w:bCs/>
                <w:color w:val="000000"/>
                <w:sz w:val="20"/>
                <w:szCs w:val="20"/>
              </w:rPr>
            </w:pPr>
            <w:r w:rsidRPr="000E2D87">
              <w:rPr>
                <w:rFonts w:ascii="Calibri" w:hAnsi="Calibri"/>
                <w:b w:val="0"/>
                <w:bCs/>
                <w:color w:val="000000"/>
                <w:sz w:val="20"/>
                <w:szCs w:val="20"/>
              </w:rPr>
              <w:t>350</w:t>
            </w:r>
          </w:p>
        </w:tc>
      </w:tr>
    </w:tbl>
    <w:p w14:paraId="3555DFBA" w14:textId="5EDA0E58" w:rsidR="00591512" w:rsidRDefault="00AB3733" w:rsidP="00F73113">
      <w:pPr>
        <w:pStyle w:val="Heading1"/>
      </w:pPr>
      <w:r>
        <w:t>D</w:t>
      </w:r>
      <w:r w:rsidR="007346C7" w:rsidRPr="005E22C2">
        <w:t>iscussion</w:t>
      </w:r>
    </w:p>
    <w:p w14:paraId="2479ED35" w14:textId="0ACD4B31" w:rsidR="004D72F8" w:rsidRDefault="004D72F8" w:rsidP="004D72F8">
      <w:r>
        <w:t>In 2019, there were 1.86 million ocular lubricant prescriptions dispensed on the PBS</w:t>
      </w:r>
      <w:r w:rsidR="00DB45BC">
        <w:t xml:space="preserve"> at a cost of $31.6 million</w:t>
      </w:r>
      <w:r w:rsidR="00A8478C">
        <w:t>.</w:t>
      </w:r>
      <w:r>
        <w:t xml:space="preserve"> This included 1.1</w:t>
      </w:r>
      <w:r w:rsidR="004C3A8B">
        <w:t>0</w:t>
      </w:r>
      <w:r w:rsidR="00DB79C5">
        <w:t xml:space="preserve"> </w:t>
      </w:r>
      <w:r>
        <w:t>million multidose PC ocular lubricant prescriptions, 445,386 single dose PF prescriptions and 31</w:t>
      </w:r>
      <w:r w:rsidR="00F30054">
        <w:t>2</w:t>
      </w:r>
      <w:r>
        <w:t>,1</w:t>
      </w:r>
      <w:r w:rsidR="00F30054">
        <w:t>3</w:t>
      </w:r>
      <w:r>
        <w:t>9 multidose PF prescriptions.</w:t>
      </w:r>
    </w:p>
    <w:p w14:paraId="3065E5EA" w14:textId="49177E8F" w:rsidR="00FA503C" w:rsidRDefault="004D72F8" w:rsidP="004D72F8">
      <w:r>
        <w:t xml:space="preserve">Since 2013, the number of ocular lubricants dispensed on the PBS has fallen </w:t>
      </w:r>
      <w:r w:rsidR="00236B3C">
        <w:t>by</w:t>
      </w:r>
      <w:r w:rsidR="00525687">
        <w:t xml:space="preserve"> </w:t>
      </w:r>
      <w:r>
        <w:t xml:space="preserve">7.9% </w:t>
      </w:r>
      <w:r w:rsidR="00BA2231">
        <w:t>while expenditure has increased by $9.2 million</w:t>
      </w:r>
      <w:r w:rsidR="00E4075B">
        <w:t>.</w:t>
      </w:r>
      <w:r>
        <w:t xml:space="preserve"> </w:t>
      </w:r>
    </w:p>
    <w:p w14:paraId="748DC24C" w14:textId="4DAD0550" w:rsidR="004D72F8" w:rsidRDefault="00FA503C" w:rsidP="004D72F8">
      <w:r>
        <w:t xml:space="preserve">While the number of PC </w:t>
      </w:r>
      <w:r w:rsidR="006D40ED">
        <w:t xml:space="preserve">ocular lubricant prescriptions has </w:t>
      </w:r>
      <w:r>
        <w:t xml:space="preserve">fallen </w:t>
      </w:r>
      <w:r w:rsidR="004D72F8">
        <w:t>32.7%</w:t>
      </w:r>
      <w:r w:rsidR="00CD20D6">
        <w:t>, use of PF ocular lubricants has increased</w:t>
      </w:r>
      <w:r w:rsidR="004D72F8">
        <w:t xml:space="preserve">. </w:t>
      </w:r>
      <w:r w:rsidR="00CD20D6">
        <w:t xml:space="preserve">Since 2013, there has been </w:t>
      </w:r>
      <w:r w:rsidR="004D72F8">
        <w:t>a 1573% increase in multidose PF ocular lubricant prescription numbers and a 22.0% increase in single dose PF ocular lubricant prescription numbers.</w:t>
      </w:r>
      <w:r w:rsidR="00EF6AFB" w:rsidRPr="00EF6AFB">
        <w:t xml:space="preserve"> </w:t>
      </w:r>
    </w:p>
    <w:p w14:paraId="5987D747" w14:textId="5F5C5048" w:rsidR="00DB45BC" w:rsidRDefault="0023284E" w:rsidP="00DB45BC">
      <w:r>
        <w:t>Since 2013, expenditure</w:t>
      </w:r>
      <w:r w:rsidR="00E62740">
        <w:t xml:space="preserve"> on all ocular lubricants has increased by 40.9%</w:t>
      </w:r>
      <w:r w:rsidR="00DB45BC" w:rsidRPr="007E32A1">
        <w:t xml:space="preserve">. </w:t>
      </w:r>
      <w:r w:rsidR="00DB45BC">
        <w:t xml:space="preserve">This has been driven almost entirely by </w:t>
      </w:r>
      <w:r w:rsidR="00DB45BC" w:rsidRPr="007E32A1">
        <w:t xml:space="preserve">an $8.3 million (1622%) increase in expenditure on the </w:t>
      </w:r>
      <w:r w:rsidR="00DB45BC">
        <w:t xml:space="preserve">multidose </w:t>
      </w:r>
      <w:r w:rsidR="00DB45BC" w:rsidRPr="007E32A1">
        <w:t>PF ocular formulations.</w:t>
      </w:r>
      <w:r w:rsidR="00F66931">
        <w:t xml:space="preserve"> </w:t>
      </w:r>
      <w:r w:rsidR="00DB45BC">
        <w:t>In 2019, expenditure on multidose PF sodium hy</w:t>
      </w:r>
      <w:r w:rsidR="00C464E3">
        <w:t>alu</w:t>
      </w:r>
      <w:r w:rsidR="00DB45BC">
        <w:t>ronate alone cost $7.70 million, accounting for 37.1% of PBS expenditure on all PF ocular lubricants and 24.3% of PBS expenditure on all ocular lubricants.</w:t>
      </w:r>
      <w:r w:rsidR="004C1E82">
        <w:t xml:space="preserve"> </w:t>
      </w:r>
      <w:r w:rsidR="00483E20" w:rsidRPr="00EF6AFB">
        <w:t xml:space="preserve">Despite a 32.7% decrease in the number of prescriptions for PC </w:t>
      </w:r>
      <w:r w:rsidR="00D6081F">
        <w:t>ocular lubricants</w:t>
      </w:r>
      <w:r w:rsidR="00483E20" w:rsidRPr="00EF6AFB">
        <w:t xml:space="preserve"> </w:t>
      </w:r>
      <w:r w:rsidR="00D7008C">
        <w:t>between 2013 and 2019</w:t>
      </w:r>
      <w:r w:rsidR="00D6081F">
        <w:t>,</w:t>
      </w:r>
      <w:r w:rsidR="00483E20">
        <w:t xml:space="preserve"> overall cost to government for these products has</w:t>
      </w:r>
      <w:r w:rsidR="00D6081F">
        <w:t xml:space="preserve"> not</w:t>
      </w:r>
      <w:r w:rsidR="00483E20">
        <w:t xml:space="preserve"> decreased</w:t>
      </w:r>
      <w:r w:rsidR="00D7008C">
        <w:t xml:space="preserve"> </w:t>
      </w:r>
      <w:r w:rsidR="00D6081F">
        <w:t>due to changes in the dispensed price.</w:t>
      </w:r>
    </w:p>
    <w:p w14:paraId="030FD99D" w14:textId="690ABF25" w:rsidR="00DB79C5" w:rsidRDefault="004D72F8" w:rsidP="004D72F8">
      <w:r>
        <w:t>While three new multidose PF ocular lubricants were added to the PBS over the study period, this does not explain the large rise in the number of multidose PF prescriptions. Two were only added to the PBS during the last month of the study period (Evolve Carmellose and Evolve Hypromellose) and the third</w:t>
      </w:r>
      <w:r w:rsidR="00D21457">
        <w:t xml:space="preserve"> – </w:t>
      </w:r>
      <w:r>
        <w:t>p</w:t>
      </w:r>
      <w:r w:rsidRPr="00A535E6">
        <w:t>erfluorohexyloctane (Novatears)</w:t>
      </w:r>
      <w:r w:rsidR="00D21457">
        <w:t xml:space="preserve"> – </w:t>
      </w:r>
      <w:r>
        <w:t xml:space="preserve">only accounted for 10% of all multidose PF ocular lubricant prescriptions in 2019. </w:t>
      </w:r>
    </w:p>
    <w:p w14:paraId="7D63D8B7" w14:textId="149642C0" w:rsidR="004D72F8" w:rsidRDefault="004D72F8" w:rsidP="004D72F8">
      <w:r>
        <w:t>Instead</w:t>
      </w:r>
      <w:r w:rsidR="004A3824">
        <w:t>,</w:t>
      </w:r>
      <w:r>
        <w:t xml:space="preserve"> the increase is almost entirely attributable to increasing use of multidose PF sodium hya</w:t>
      </w:r>
      <w:r w:rsidR="00C464E3">
        <w:t>lu</w:t>
      </w:r>
      <w:r>
        <w:t>ronate (Hylo-Fresh or Hylo-Forte). In 2019 it was the second most common ocular lubricant prescription on the PBS (271,709 prescriptions). Only one other ocular lubricant, the multidose</w:t>
      </w:r>
      <w:r w:rsidRPr="007A3C26">
        <w:t xml:space="preserve"> </w:t>
      </w:r>
      <w:r>
        <w:t>PC ocular lubricant, polyethylene glycol-</w:t>
      </w:r>
      <w:r w:rsidR="00835205">
        <w:t xml:space="preserve">400 </w:t>
      </w:r>
      <w:r>
        <w:t xml:space="preserve">+ propylene glycol </w:t>
      </w:r>
      <w:r>
        <w:lastRenderedPageBreak/>
        <w:t xml:space="preserve">(Systane), was dispensed more commonly in 2019 (359,973 prescriptions). However, over the study period the number of sodium hyaluronate prescriptions dispensed increased by 2197% while the number of </w:t>
      </w:r>
      <w:r w:rsidRPr="003A16FB">
        <w:t>polyethylene glycol-</w:t>
      </w:r>
      <w:r w:rsidR="00D70F0E">
        <w:t>400</w:t>
      </w:r>
      <w:r w:rsidRPr="003A16FB">
        <w:t>+ propylene glycol</w:t>
      </w:r>
      <w:r>
        <w:t xml:space="preserve"> prescriptions decreased by 21.3%</w:t>
      </w:r>
      <w:r w:rsidR="00356B64">
        <w:t>.</w:t>
      </w:r>
    </w:p>
    <w:p w14:paraId="5B84CE94" w14:textId="37E4DF42" w:rsidR="001C279C" w:rsidRDefault="000A2781" w:rsidP="00833C92">
      <w:r>
        <w:t>T</w:t>
      </w:r>
      <w:r w:rsidR="00356B64">
        <w:t>he</w:t>
      </w:r>
      <w:r w:rsidR="00C211F2">
        <w:t>re</w:t>
      </w:r>
      <w:r w:rsidR="00356B64">
        <w:t xml:space="preserve"> </w:t>
      </w:r>
      <w:r>
        <w:t xml:space="preserve">has been a </w:t>
      </w:r>
      <w:r w:rsidR="00A97AD6">
        <w:t xml:space="preserve">508% increase in </w:t>
      </w:r>
      <w:r w:rsidR="00001B9D">
        <w:t xml:space="preserve">patients </w:t>
      </w:r>
      <w:r w:rsidR="00C85312">
        <w:t xml:space="preserve">directly </w:t>
      </w:r>
      <w:r w:rsidR="00F2777D">
        <w:t>started</w:t>
      </w:r>
      <w:r w:rsidR="00001B9D">
        <w:t xml:space="preserve"> </w:t>
      </w:r>
      <w:r w:rsidR="00356B64">
        <w:t>on PF multidose ocular lubricants</w:t>
      </w:r>
      <w:r w:rsidR="00A97AD6">
        <w:t xml:space="preserve">. </w:t>
      </w:r>
      <w:r w:rsidR="00412DD1" w:rsidRPr="00412DD1">
        <w:t xml:space="preserve">Most patients </w:t>
      </w:r>
      <w:r w:rsidR="00F2777D">
        <w:t>started</w:t>
      </w:r>
      <w:r w:rsidR="00412DD1" w:rsidRPr="00412DD1">
        <w:t xml:space="preserve"> on a PF ocular lubricant </w:t>
      </w:r>
      <w:r w:rsidR="00412DD1">
        <w:t xml:space="preserve">appeared to have been </w:t>
      </w:r>
      <w:r w:rsidR="001C279C">
        <w:t xml:space="preserve">directly initiated on PF ocular lubricants </w:t>
      </w:r>
      <w:r w:rsidR="00412DD1" w:rsidRPr="00412DD1">
        <w:t>without first using a PC ocular lubricant</w:t>
      </w:r>
      <w:r w:rsidR="00412DD1">
        <w:t>.</w:t>
      </w:r>
      <w:r w:rsidR="006539C1">
        <w:t xml:space="preserve"> </w:t>
      </w:r>
      <w:r w:rsidR="00833C92">
        <w:t>This could be because</w:t>
      </w:r>
      <w:r w:rsidR="001C279C">
        <w:t>:</w:t>
      </w:r>
    </w:p>
    <w:p w14:paraId="60C3CB77" w14:textId="70A04510" w:rsidR="001C279C" w:rsidRDefault="006539C1" w:rsidP="001C279C">
      <w:pPr>
        <w:pStyle w:val="ListParagraph"/>
        <w:numPr>
          <w:ilvl w:val="0"/>
          <w:numId w:val="27"/>
        </w:numPr>
      </w:pPr>
      <w:r>
        <w:t xml:space="preserve">patients </w:t>
      </w:r>
      <w:r w:rsidR="001C279C">
        <w:t xml:space="preserve">have previously </w:t>
      </w:r>
      <w:r w:rsidR="00125599">
        <w:t xml:space="preserve">trialled over-the-counter or private PC or PF ocular lubricants before </w:t>
      </w:r>
      <w:r w:rsidR="00947C16">
        <w:t>being dispensed their first PBS prescriptions</w:t>
      </w:r>
      <w:r w:rsidR="003A1A6E">
        <w:t xml:space="preserve"> (which would not be picked up in PBS data);</w:t>
      </w:r>
    </w:p>
    <w:p w14:paraId="04A3F616" w14:textId="5C67327A" w:rsidR="00356B64" w:rsidRDefault="00381A0D" w:rsidP="00D6081F">
      <w:pPr>
        <w:pStyle w:val="ListParagraph"/>
        <w:numPr>
          <w:ilvl w:val="0"/>
          <w:numId w:val="27"/>
        </w:numPr>
      </w:pPr>
      <w:r>
        <w:t xml:space="preserve">of </w:t>
      </w:r>
      <w:r w:rsidR="00B24B0C">
        <w:t xml:space="preserve">a clinical </w:t>
      </w:r>
      <w:r w:rsidR="000A5FB1">
        <w:t xml:space="preserve">preference for PF ocular lubricants given </w:t>
      </w:r>
      <w:r w:rsidR="00390BBD">
        <w:t xml:space="preserve">difficulties in clearly </w:t>
      </w:r>
      <w:r w:rsidR="00EC0010">
        <w:t xml:space="preserve">classifying </w:t>
      </w:r>
      <w:r w:rsidR="000A5FB1">
        <w:t>symptom</w:t>
      </w:r>
      <w:r>
        <w:t xml:space="preserve"> severity</w:t>
      </w:r>
      <w:r w:rsidR="00D86614">
        <w:t xml:space="preserve">, limited </w:t>
      </w:r>
      <w:r w:rsidR="002B3F27">
        <w:t xml:space="preserve">PBS </w:t>
      </w:r>
      <w:r w:rsidR="00D86614">
        <w:t xml:space="preserve">guidance </w:t>
      </w:r>
      <w:r w:rsidR="002B3F27">
        <w:t>as to what constitutes severe dry eye</w:t>
      </w:r>
      <w:r w:rsidR="00FA4FC4">
        <w:t xml:space="preserve"> syndrome</w:t>
      </w:r>
      <w:r w:rsidR="00DB21E1">
        <w:t xml:space="preserve">, </w:t>
      </w:r>
      <w:r w:rsidR="00D86614">
        <w:t xml:space="preserve">and </w:t>
      </w:r>
      <w:r w:rsidR="00710002">
        <w:t xml:space="preserve">international and </w:t>
      </w:r>
      <w:r w:rsidR="00122A28">
        <w:t>Australian guidance that</w:t>
      </w:r>
      <w:r w:rsidR="00710002">
        <w:t xml:space="preserve"> states that </w:t>
      </w:r>
      <w:r w:rsidR="00710002" w:rsidRPr="00710002">
        <w:t>PF</w:t>
      </w:r>
      <w:r w:rsidR="00710002">
        <w:t xml:space="preserve"> formulations are preferred for </w:t>
      </w:r>
      <w:r w:rsidR="00710002" w:rsidRPr="00710002">
        <w:t>patients with severe dry eye syndrome</w:t>
      </w:r>
      <w:r w:rsidR="00D6081F">
        <w:t xml:space="preserve"> </w:t>
      </w:r>
      <w:r w:rsidR="002614A2">
        <w:t>while PC formulations may worsen symptoms</w:t>
      </w:r>
      <w:r w:rsidR="00D6081F">
        <w:t>.</w:t>
      </w:r>
      <w:r w:rsidR="00086658" w:rsidRPr="00973700">
        <w:rPr>
          <w:vertAlign w:val="superscript"/>
        </w:rPr>
        <w:t>6,7,11</w:t>
      </w:r>
    </w:p>
    <w:p w14:paraId="400FFC30" w14:textId="6A61CA91" w:rsidR="001B242A" w:rsidRPr="00CD0E87" w:rsidRDefault="00331ADD" w:rsidP="00331ADD">
      <w:r>
        <w:t xml:space="preserve">The increase in use and expenditure on PF ocular </w:t>
      </w:r>
      <w:r w:rsidR="00020598">
        <w:t>lubricants seem</w:t>
      </w:r>
      <w:r w:rsidR="00CE5454">
        <w:t>s</w:t>
      </w:r>
      <w:r w:rsidR="00020598">
        <w:t xml:space="preserve"> to be driven by an increase in patients </w:t>
      </w:r>
      <w:r w:rsidR="00AD114B">
        <w:t xml:space="preserve">being directly initiated upon PF ocular </w:t>
      </w:r>
      <w:r w:rsidR="00EA33F9">
        <w:t>lubricants</w:t>
      </w:r>
      <w:r w:rsidR="00AD114B">
        <w:t xml:space="preserve"> rather than switching. </w:t>
      </w:r>
      <w:r w:rsidR="001B242A">
        <w:t xml:space="preserve">While the number of patients started on a PC ocular lubricant has been falling year on year, </w:t>
      </w:r>
      <w:r>
        <w:t xml:space="preserve">fewer than 10% </w:t>
      </w:r>
      <w:r w:rsidR="001B242A">
        <w:t xml:space="preserve">of patients who are started on this type of formulation are switched to a PF ocular lubricant in subsequent years. </w:t>
      </w:r>
    </w:p>
    <w:p w14:paraId="12209CC3" w14:textId="221AA8F9" w:rsidR="00507B01" w:rsidRDefault="00EE2719" w:rsidP="00544A73">
      <w:r>
        <w:t xml:space="preserve">While </w:t>
      </w:r>
      <w:r w:rsidR="006D3BF3">
        <w:t xml:space="preserve">the </w:t>
      </w:r>
      <w:r>
        <w:t xml:space="preserve">absolute number of </w:t>
      </w:r>
      <w:r w:rsidR="00291FA9">
        <w:t>patients</w:t>
      </w:r>
      <w:r>
        <w:t xml:space="preserve"> </w:t>
      </w:r>
      <w:r w:rsidR="006D3BF3">
        <w:t xml:space="preserve">who were </w:t>
      </w:r>
      <w:r>
        <w:t xml:space="preserve">dispensed a </w:t>
      </w:r>
      <w:r w:rsidR="00291FA9">
        <w:t xml:space="preserve">PF ocular lubricant has risen and </w:t>
      </w:r>
      <w:r w:rsidR="006D3BF3">
        <w:t xml:space="preserve">the </w:t>
      </w:r>
      <w:r w:rsidR="00291FA9">
        <w:t>absolute number of patients prescribed a PC ocular lubricant ha</w:t>
      </w:r>
      <w:r w:rsidR="006D3BF3">
        <w:t>s</w:t>
      </w:r>
      <w:r w:rsidR="00291FA9">
        <w:t xml:space="preserve"> fallen, there does </w:t>
      </w:r>
      <w:r w:rsidR="00EA33F9">
        <w:t>not appear to have been any significant sh</w:t>
      </w:r>
      <w:r w:rsidR="009F3EB4">
        <w:t>i</w:t>
      </w:r>
      <w:r w:rsidR="00EA33F9">
        <w:t>ft in the demographics of patients prescribed a</w:t>
      </w:r>
      <w:r w:rsidR="00011104">
        <w:t xml:space="preserve">n ocular lubricant. </w:t>
      </w:r>
      <w:r w:rsidR="00A233A1">
        <w:t xml:space="preserve">Consistent with the epidemiology of dry eye </w:t>
      </w:r>
      <w:r w:rsidR="00D676B9">
        <w:t>syndrome,</w:t>
      </w:r>
      <w:r w:rsidR="00A233A1">
        <w:t xml:space="preserve"> the </w:t>
      </w:r>
      <w:r w:rsidR="00FF4F1F">
        <w:t xml:space="preserve">majority of patients </w:t>
      </w:r>
      <w:r w:rsidR="005900CB">
        <w:t xml:space="preserve">who were </w:t>
      </w:r>
      <w:r w:rsidR="00FF4F1F">
        <w:t>dispensed at least one ocular lubricant were women aged 65+ years.</w:t>
      </w:r>
    </w:p>
    <w:p w14:paraId="1FB12F6C" w14:textId="688A6CE7" w:rsidR="00C3655C" w:rsidRDefault="00C3655C" w:rsidP="00544A73">
      <w:r>
        <w:t xml:space="preserve">The bulk of </w:t>
      </w:r>
      <w:r w:rsidR="003C3663">
        <w:t xml:space="preserve">PBS prescriptions for ocular lubricants are prescribed to concessional patients rather than general patients. </w:t>
      </w:r>
      <w:r w:rsidR="002976EB">
        <w:t xml:space="preserve">This is likely a reflection of the prices of </w:t>
      </w:r>
      <w:r w:rsidR="0088522F">
        <w:t xml:space="preserve">ocular lubricants. For non-concession card holders, </w:t>
      </w:r>
      <w:r w:rsidR="00277184">
        <w:t xml:space="preserve">there would be no real benefit to getting a prescription for </w:t>
      </w:r>
      <w:r w:rsidR="003A2434">
        <w:t xml:space="preserve">an ocular lubricant </w:t>
      </w:r>
      <w:r w:rsidR="001B4229">
        <w:t xml:space="preserve">as the </w:t>
      </w:r>
      <w:r w:rsidR="003A2434">
        <w:t>price of each formulation</w:t>
      </w:r>
      <w:r w:rsidR="009D1FF1">
        <w:t xml:space="preserve"> </w:t>
      </w:r>
      <w:r w:rsidR="001B4229">
        <w:t>(</w:t>
      </w:r>
      <w:r w:rsidR="009D1FF1">
        <w:t>$14–37</w:t>
      </w:r>
      <w:r w:rsidR="001B4229">
        <w:t>)</w:t>
      </w:r>
      <w:r w:rsidR="007C6897">
        <w:t xml:space="preserve"> </w:t>
      </w:r>
      <w:r w:rsidR="003A2434">
        <w:t>is</w:t>
      </w:r>
      <w:r w:rsidR="001B4229">
        <w:t xml:space="preserve"> under the </w:t>
      </w:r>
      <w:r w:rsidR="00A74FD2">
        <w:t>general patient</w:t>
      </w:r>
      <w:r w:rsidR="003A2434">
        <w:t xml:space="preserve"> co-payment</w:t>
      </w:r>
      <w:r w:rsidR="00947064">
        <w:t xml:space="preserve"> and many formulations can be bought over the counter</w:t>
      </w:r>
      <w:r w:rsidR="009D1FF1">
        <w:t xml:space="preserve">. However, for </w:t>
      </w:r>
      <w:r w:rsidR="007C6897">
        <w:t>concession card holders</w:t>
      </w:r>
      <w:r w:rsidR="00A74FD2">
        <w:t xml:space="preserve"> who have a lower co-payment, it would be cheaper to </w:t>
      </w:r>
      <w:r w:rsidR="0082470A">
        <w:t>have these medicines dispensed on the PBS.</w:t>
      </w:r>
    </w:p>
    <w:p w14:paraId="3C580C81" w14:textId="77777777" w:rsidR="007F40CA" w:rsidRDefault="007F40CA" w:rsidP="007F40CA">
      <w:pPr>
        <w:pStyle w:val="Heading1"/>
      </w:pPr>
      <w:r>
        <w:t>DUSC consideration</w:t>
      </w:r>
    </w:p>
    <w:p w14:paraId="214E4941" w14:textId="77777777" w:rsidR="007F40CA" w:rsidRPr="00897DD9" w:rsidRDefault="007F40CA" w:rsidP="007F40CA">
      <w:pPr>
        <w:outlineLvl w:val="2"/>
        <w:rPr>
          <w:szCs w:val="22"/>
        </w:rPr>
      </w:pPr>
      <w:r w:rsidRPr="00897DD9">
        <w:rPr>
          <w:szCs w:val="22"/>
        </w:rPr>
        <w:t>DUSC considered the utilisation reports prepared by NPS MedicineWise using its MedicineInsight data and a 10% PBS sample. DUSC considered that the addition of MedicineInsight data to the reporting gave a useful perspective about patient management through primary care. DUSC noted the MedicineInsight sample did not identify patients in aged care facilities.</w:t>
      </w:r>
    </w:p>
    <w:p w14:paraId="348708EC" w14:textId="77777777" w:rsidR="007F40CA" w:rsidRPr="00897DD9" w:rsidRDefault="007F40CA" w:rsidP="007F40CA">
      <w:pPr>
        <w:rPr>
          <w:szCs w:val="22"/>
        </w:rPr>
      </w:pPr>
      <w:r w:rsidRPr="00897DD9">
        <w:rPr>
          <w:szCs w:val="22"/>
        </w:rPr>
        <w:lastRenderedPageBreak/>
        <w:t xml:space="preserve">DUSC commented that both reports were comprehensive and noted that there was a large ocular lubricant market with a total of 54 listings on the PBS, and of those listings, 12 are preservative-free, multi-dose products. </w:t>
      </w:r>
    </w:p>
    <w:p w14:paraId="098A89EA" w14:textId="77777777" w:rsidR="007F40CA" w:rsidRPr="00897DD9" w:rsidRDefault="007F40CA" w:rsidP="007F40CA">
      <w:pPr>
        <w:rPr>
          <w:szCs w:val="22"/>
        </w:rPr>
      </w:pPr>
      <w:r w:rsidRPr="00897DD9">
        <w:rPr>
          <w:szCs w:val="22"/>
        </w:rPr>
        <w:t>DUSC noted:</w:t>
      </w:r>
    </w:p>
    <w:p w14:paraId="22D99BFE" w14:textId="77777777" w:rsidR="007F40CA" w:rsidRPr="00897DD9" w:rsidRDefault="007F40CA" w:rsidP="007F40CA">
      <w:pPr>
        <w:pStyle w:val="NoSpacing"/>
        <w:numPr>
          <w:ilvl w:val="0"/>
          <w:numId w:val="1"/>
        </w:numPr>
        <w:rPr>
          <w:szCs w:val="22"/>
        </w:rPr>
      </w:pPr>
      <w:r w:rsidRPr="00897DD9">
        <w:rPr>
          <w:szCs w:val="22"/>
        </w:rPr>
        <w:t xml:space="preserve">Its previous consideration of ocular lubricants in June 2014, where the total number of prescriptions had been steady for 10 years (to 2013) and expenditure across the whole group of ocular lubricants had been stable. In 2013, 85% of prescriptions were for multi-dose products, and that the prescription of single dose units had gradually increased from 6.7% in 2003, to 15% in 2013. </w:t>
      </w:r>
    </w:p>
    <w:p w14:paraId="11422BC7" w14:textId="77777777" w:rsidR="007F40CA" w:rsidRPr="00897DD9" w:rsidRDefault="007F40CA" w:rsidP="007F40CA">
      <w:pPr>
        <w:pStyle w:val="NoSpacing"/>
        <w:numPr>
          <w:ilvl w:val="0"/>
          <w:numId w:val="1"/>
        </w:numPr>
        <w:rPr>
          <w:szCs w:val="22"/>
        </w:rPr>
      </w:pPr>
      <w:r w:rsidRPr="00897DD9">
        <w:rPr>
          <w:szCs w:val="22"/>
        </w:rPr>
        <w:t>That there is a large variance in the prevalence of dry eyes and there has been substantial growth in the use of PF ocular lubricants, with rising costs driven mainly by increased uptake of hyaluronate sodium.</w:t>
      </w:r>
    </w:p>
    <w:p w14:paraId="3296363A" w14:textId="77777777" w:rsidR="007F40CA" w:rsidRPr="00897DD9" w:rsidRDefault="007F40CA" w:rsidP="007F40CA">
      <w:pPr>
        <w:pStyle w:val="NoSpacing"/>
        <w:numPr>
          <w:ilvl w:val="0"/>
          <w:numId w:val="1"/>
        </w:numPr>
        <w:rPr>
          <w:szCs w:val="22"/>
        </w:rPr>
      </w:pPr>
      <w:r w:rsidRPr="00897DD9">
        <w:rPr>
          <w:szCs w:val="22"/>
        </w:rPr>
        <w:t>The multi-dose PF products were listed on the PBS at a higher price compared to PC products.</w:t>
      </w:r>
    </w:p>
    <w:p w14:paraId="47AB2D1B" w14:textId="77777777" w:rsidR="007F40CA" w:rsidRPr="00897DD9" w:rsidRDefault="007F40CA" w:rsidP="007F40CA">
      <w:pPr>
        <w:pStyle w:val="NoSpacing"/>
        <w:numPr>
          <w:ilvl w:val="0"/>
          <w:numId w:val="1"/>
        </w:numPr>
        <w:rPr>
          <w:szCs w:val="22"/>
        </w:rPr>
      </w:pPr>
      <w:r w:rsidRPr="00897DD9">
        <w:rPr>
          <w:szCs w:val="22"/>
        </w:rPr>
        <w:t>There is a lack of clinical criteria for the diagnosis of severe dry eye disease and guidance for its treatment.</w:t>
      </w:r>
    </w:p>
    <w:p w14:paraId="0CEE3D14" w14:textId="77777777" w:rsidR="007F40CA" w:rsidRPr="00897DD9" w:rsidRDefault="007F40CA" w:rsidP="007F40CA">
      <w:pPr>
        <w:pStyle w:val="NoSpacing"/>
        <w:numPr>
          <w:ilvl w:val="1"/>
          <w:numId w:val="1"/>
        </w:numPr>
        <w:rPr>
          <w:szCs w:val="22"/>
        </w:rPr>
      </w:pPr>
      <w:r w:rsidRPr="00897DD9">
        <w:rPr>
          <w:szCs w:val="22"/>
        </w:rPr>
        <w:t>There is substantial ongoing growth in the market which may indicate that stricter restriction criteria is required.</w:t>
      </w:r>
    </w:p>
    <w:p w14:paraId="2AA9DAB2" w14:textId="77777777" w:rsidR="007F40CA" w:rsidRPr="00897DD9" w:rsidRDefault="007F40CA" w:rsidP="007F40CA">
      <w:pPr>
        <w:pStyle w:val="NoSpacing"/>
        <w:numPr>
          <w:ilvl w:val="0"/>
          <w:numId w:val="1"/>
        </w:numPr>
        <w:rPr>
          <w:szCs w:val="22"/>
        </w:rPr>
      </w:pPr>
      <w:r w:rsidRPr="00897DD9">
        <w:rPr>
          <w:szCs w:val="22"/>
        </w:rPr>
        <w:t>PBS criteria to access PF products is not being adhered to in a large proportion of patients.</w:t>
      </w:r>
    </w:p>
    <w:p w14:paraId="51379B81" w14:textId="77777777" w:rsidR="007F40CA" w:rsidRPr="00897DD9" w:rsidRDefault="007F40CA" w:rsidP="007F40CA">
      <w:pPr>
        <w:pStyle w:val="NoSpacing"/>
        <w:numPr>
          <w:ilvl w:val="1"/>
          <w:numId w:val="1"/>
        </w:numPr>
        <w:rPr>
          <w:szCs w:val="22"/>
        </w:rPr>
      </w:pPr>
      <w:r w:rsidRPr="00897DD9">
        <w:rPr>
          <w:szCs w:val="22"/>
        </w:rPr>
        <w:t>Most patients who were initiated on a PF ocular lubricant were started directly on it without first using a PC ocular lubricant. This is despite the PBS authority listing requirement that a patient must be sensitive to preservatives in multi-dose eye drops to be eligible. This was observed in the MedicineInsight general practice data which also accounted for the use of over-the-counter products.</w:t>
      </w:r>
    </w:p>
    <w:p w14:paraId="5D559095" w14:textId="77777777" w:rsidR="007F40CA" w:rsidRPr="00897DD9" w:rsidRDefault="007F40CA" w:rsidP="007F40CA">
      <w:pPr>
        <w:pStyle w:val="NoSpacing"/>
        <w:numPr>
          <w:ilvl w:val="0"/>
          <w:numId w:val="1"/>
        </w:numPr>
        <w:rPr>
          <w:szCs w:val="22"/>
        </w:rPr>
      </w:pPr>
      <w:r w:rsidRPr="00897DD9">
        <w:rPr>
          <w:szCs w:val="22"/>
        </w:rPr>
        <w:t>There appears to be low levels of co-administration and switching between products.</w:t>
      </w:r>
    </w:p>
    <w:p w14:paraId="36989379" w14:textId="77777777" w:rsidR="007F40CA" w:rsidRPr="00897DD9" w:rsidRDefault="007F40CA" w:rsidP="007F40CA">
      <w:pPr>
        <w:pStyle w:val="NoSpacing"/>
        <w:numPr>
          <w:ilvl w:val="1"/>
          <w:numId w:val="1"/>
        </w:numPr>
        <w:rPr>
          <w:szCs w:val="22"/>
        </w:rPr>
      </w:pPr>
      <w:r w:rsidRPr="00897DD9">
        <w:rPr>
          <w:szCs w:val="22"/>
        </w:rPr>
        <w:t>While the number of patients started on a PC ocular lubricant has decreased year on year, the majority of patients who are started on this type of formulation are not switched to a PF listing in subsequent years. Fewer than 10% of patients started on a PC listing were switched to a PF listing in subsequent years.</w:t>
      </w:r>
    </w:p>
    <w:p w14:paraId="165E5FA7" w14:textId="77777777" w:rsidR="007F40CA" w:rsidRPr="00897DD9" w:rsidRDefault="007F40CA" w:rsidP="007F40CA">
      <w:pPr>
        <w:pStyle w:val="NoSpacing"/>
        <w:numPr>
          <w:ilvl w:val="1"/>
          <w:numId w:val="1"/>
        </w:numPr>
        <w:rPr>
          <w:szCs w:val="22"/>
        </w:rPr>
      </w:pPr>
      <w:r w:rsidRPr="00897DD9">
        <w:rPr>
          <w:szCs w:val="22"/>
        </w:rPr>
        <w:t>Once patients have been switched from a PC to a PF ocular lubricant, few are dispensed another PC listing as co-administration. DUSC noted that in the two years after a patient had been switched from a PC to a PF product, 1.9% or fewer patients had been prescribed another PC product.</w:t>
      </w:r>
    </w:p>
    <w:p w14:paraId="13FBADE8" w14:textId="77777777" w:rsidR="007F40CA" w:rsidRDefault="007F40CA" w:rsidP="007F40CA">
      <w:pPr>
        <w:pStyle w:val="Heading1"/>
      </w:pPr>
      <w:r>
        <w:t>DUSC actions</w:t>
      </w:r>
    </w:p>
    <w:p w14:paraId="40427CD3" w14:textId="0C29B45E" w:rsidR="007F40CA" w:rsidRPr="00AD10DC" w:rsidRDefault="007F40CA" w:rsidP="007F40CA">
      <w:pPr>
        <w:outlineLvl w:val="2"/>
        <w:rPr>
          <w:rFonts w:eastAsia="Calibri"/>
          <w:b/>
        </w:rPr>
      </w:pPr>
      <w:r w:rsidRPr="00916F3C">
        <w:rPr>
          <w:rFonts w:cstheme="minorHAnsi"/>
        </w:rPr>
        <w:t>DUSC requested that the</w:t>
      </w:r>
      <w:r>
        <w:rPr>
          <w:rFonts w:cstheme="minorHAnsi"/>
        </w:rPr>
        <w:t xml:space="preserve"> report be provided to the PBAC for consideration.</w:t>
      </w:r>
    </w:p>
    <w:p w14:paraId="1C0695E3" w14:textId="77777777" w:rsidR="007F40CA" w:rsidRDefault="007F40CA" w:rsidP="007F40CA">
      <w:pPr>
        <w:pStyle w:val="Heading1"/>
      </w:pPr>
      <w:r w:rsidRPr="0092516A">
        <w:lastRenderedPageBreak/>
        <w:t>Context for analysis</w:t>
      </w:r>
    </w:p>
    <w:p w14:paraId="43B0F99C" w14:textId="77777777" w:rsidR="007F40CA" w:rsidRDefault="007F40CA" w:rsidP="007F40CA">
      <w:r>
        <w:t>The DUSC is a Sub Committee of the Pharmaceutical Benefits Advisory Committee (PBAC). The DUSC assesses estimates on projected usage and financial cost of medicines.</w:t>
      </w:r>
    </w:p>
    <w:p w14:paraId="7764AED5" w14:textId="77777777" w:rsidR="007F40CA" w:rsidRDefault="007F40CA" w:rsidP="007F40CA">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6C94276C" w14:textId="77777777" w:rsidR="007F40CA" w:rsidRDefault="007F40CA" w:rsidP="007F40CA">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0AB958CB" w14:textId="77777777" w:rsidR="007F40CA" w:rsidRDefault="007F40CA" w:rsidP="007F40CA">
      <w:r>
        <w:t>The utilisation analysis report was provided to the pharmaceutical sponsors of each drug and comments on the report were provided to DUSC prior to its consideration of the analysis.</w:t>
      </w:r>
    </w:p>
    <w:p w14:paraId="03900F49" w14:textId="77777777" w:rsidR="007F40CA" w:rsidRDefault="007F40CA" w:rsidP="007F40CA">
      <w:pPr>
        <w:pStyle w:val="Heading1"/>
      </w:pPr>
      <w:r>
        <w:t>Sponsor</w:t>
      </w:r>
      <w:r w:rsidRPr="0092516A">
        <w:t>s</w:t>
      </w:r>
      <w:r>
        <w:t>’</w:t>
      </w:r>
      <w:r w:rsidRPr="0092516A">
        <w:t xml:space="preserve"> comments</w:t>
      </w:r>
    </w:p>
    <w:p w14:paraId="48A70516" w14:textId="57AEA0AD" w:rsidR="007F40CA" w:rsidRDefault="007F40CA" w:rsidP="007F40CA">
      <w:r w:rsidRPr="00EE6852">
        <w:t>The sponsor</w:t>
      </w:r>
      <w:r w:rsidR="00EE6852">
        <w:t xml:space="preserve">s’ </w:t>
      </w:r>
      <w:r w:rsidRPr="00EE6852">
        <w:t>ha</w:t>
      </w:r>
      <w:r w:rsidR="007E4F42">
        <w:t>ve</w:t>
      </w:r>
      <w:bookmarkStart w:id="4" w:name="_GoBack"/>
      <w:bookmarkEnd w:id="4"/>
      <w:r w:rsidRPr="00EE6852">
        <w:t xml:space="preserve"> no comment.</w:t>
      </w:r>
    </w:p>
    <w:p w14:paraId="4A7B0538" w14:textId="77777777" w:rsidR="007F40CA" w:rsidRDefault="007F40CA" w:rsidP="007F40CA">
      <w:pPr>
        <w:pStyle w:val="Heading1"/>
      </w:pPr>
      <w:r w:rsidRPr="00A4020E">
        <w:t>Disclaimer</w:t>
      </w:r>
    </w:p>
    <w:p w14:paraId="6C840238" w14:textId="77777777" w:rsidR="007F40CA" w:rsidRDefault="007F40CA" w:rsidP="007F40CA">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1F56061F" w14:textId="77777777" w:rsidR="007F40CA" w:rsidRDefault="007F40CA" w:rsidP="007F40CA">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42359CC4" w14:textId="77777777" w:rsidR="007F40CA" w:rsidRDefault="007F40CA" w:rsidP="007F40CA">
      <w:r>
        <w:t xml:space="preserve">To the extent provided by law, DoH makes no warranties or representations as to accuracy or completeness of information contained in this report. </w:t>
      </w:r>
    </w:p>
    <w:p w14:paraId="1DCBEC50" w14:textId="77777777" w:rsidR="007F40CA" w:rsidRDefault="007F40CA" w:rsidP="007F40CA">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0255094B" w14:textId="77777777" w:rsidR="00925388" w:rsidRPr="00925388" w:rsidRDefault="00925388" w:rsidP="002C35CA"/>
    <w:p w14:paraId="65F64CBA" w14:textId="77777777" w:rsidR="00AC2E81" w:rsidRDefault="00AC2E81">
      <w:pPr>
        <w:spacing w:line="276" w:lineRule="auto"/>
        <w:rPr>
          <w:rFonts w:eastAsiaTheme="majorEastAsia" w:cstheme="majorBidi"/>
          <w:b/>
          <w:bCs/>
          <w:sz w:val="32"/>
          <w:szCs w:val="32"/>
        </w:rPr>
      </w:pPr>
      <w:r>
        <w:br w:type="page"/>
      </w:r>
    </w:p>
    <w:p w14:paraId="7C4E4AB9" w14:textId="74B1D99D" w:rsidR="002C6E0C" w:rsidRDefault="002C6E0C" w:rsidP="00F73113">
      <w:pPr>
        <w:pStyle w:val="Heading1"/>
      </w:pPr>
      <w:r>
        <w:lastRenderedPageBreak/>
        <w:t>Appendices</w:t>
      </w:r>
    </w:p>
    <w:p w14:paraId="13C0EB95" w14:textId="0483530F" w:rsidR="0025173D" w:rsidRDefault="009A537C" w:rsidP="0025173D">
      <w:pPr>
        <w:rPr>
          <w:b/>
          <w:sz w:val="28"/>
        </w:rPr>
      </w:pPr>
      <w:r>
        <w:rPr>
          <w:b/>
          <w:sz w:val="28"/>
        </w:rPr>
        <w:t xml:space="preserve">Appendix A: </w:t>
      </w:r>
      <w:r w:rsidR="001C0A90">
        <w:rPr>
          <w:b/>
          <w:sz w:val="28"/>
        </w:rPr>
        <w:t>Ocular lubricant history from 2012 on</w:t>
      </w:r>
      <w:r w:rsidR="001C0A90" w:rsidRPr="001C0A90">
        <w:rPr>
          <w:b/>
          <w:sz w:val="28"/>
        </w:rPr>
        <w:t>wards</w:t>
      </w:r>
    </w:p>
    <w:p w14:paraId="3D1625D7" w14:textId="79B01A22" w:rsidR="007F2D04" w:rsidRPr="001C0A90" w:rsidRDefault="007F2D04" w:rsidP="007F2D04">
      <w:pPr>
        <w:pStyle w:val="Tabletitle"/>
        <w:rPr>
          <w:b w:val="0"/>
          <w:sz w:val="28"/>
        </w:rPr>
      </w:pPr>
      <w:r>
        <w:t>T</w:t>
      </w:r>
      <w:r w:rsidRPr="00734A20">
        <w:t xml:space="preserve">able </w:t>
      </w:r>
      <w:r>
        <w:t>A1:</w:t>
      </w:r>
      <w:r w:rsidRPr="00583465">
        <w:t xml:space="preserve"> </w:t>
      </w:r>
      <w:r w:rsidR="00862DCA">
        <w:t>History of ocular lubricants on the PBS</w:t>
      </w:r>
    </w:p>
    <w:tbl>
      <w:tblPr>
        <w:tblW w:w="5000" w:type="pct"/>
        <w:tblLook w:val="0000" w:firstRow="0" w:lastRow="0" w:firstColumn="0" w:lastColumn="0" w:noHBand="0" w:noVBand="0"/>
      </w:tblPr>
      <w:tblGrid>
        <w:gridCol w:w="1812"/>
        <w:gridCol w:w="3540"/>
        <w:gridCol w:w="3595"/>
      </w:tblGrid>
      <w:tr w:rsidR="008C24FE" w:rsidRPr="008C24FE" w14:paraId="4F1F5436" w14:textId="77777777" w:rsidTr="00973700">
        <w:trPr>
          <w:trHeight w:val="255"/>
          <w:tblHeader/>
        </w:trPr>
        <w:tc>
          <w:tcPr>
            <w:tcW w:w="101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322D698" w14:textId="77777777" w:rsidR="008C24FE" w:rsidRPr="008C24FE" w:rsidRDefault="008C24FE" w:rsidP="008C24FE">
            <w:pPr>
              <w:pStyle w:val="BodyText1"/>
              <w:spacing w:before="60" w:after="60" w:line="240" w:lineRule="auto"/>
              <w:rPr>
                <w:rFonts w:asciiTheme="minorHAnsi" w:hAnsiTheme="minorHAnsi" w:cstheme="minorHAnsi"/>
                <w:b/>
                <w:lang w:val="en-US" w:eastAsia="en-US"/>
              </w:rPr>
            </w:pPr>
            <w:r w:rsidRPr="008C24FE">
              <w:rPr>
                <w:rFonts w:asciiTheme="minorHAnsi" w:hAnsiTheme="minorHAnsi" w:cstheme="minorHAnsi"/>
                <w:b/>
                <w:lang w:val="en-US" w:eastAsia="en-US"/>
              </w:rPr>
              <w:t>Date</w:t>
            </w:r>
          </w:p>
        </w:tc>
        <w:tc>
          <w:tcPr>
            <w:tcW w:w="1980"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0A8F3E78" w14:textId="77777777" w:rsidR="008C24FE" w:rsidRPr="008C24FE" w:rsidRDefault="008C24FE" w:rsidP="008C24FE">
            <w:pPr>
              <w:pStyle w:val="BodyText1"/>
              <w:spacing w:before="60" w:after="60" w:line="240" w:lineRule="auto"/>
              <w:rPr>
                <w:rFonts w:asciiTheme="minorHAnsi" w:hAnsiTheme="minorHAnsi" w:cstheme="minorHAnsi"/>
                <w:b/>
                <w:lang w:val="en-US" w:eastAsia="en-US"/>
              </w:rPr>
            </w:pPr>
            <w:r w:rsidRPr="008C24FE">
              <w:rPr>
                <w:rFonts w:asciiTheme="minorHAnsi" w:hAnsiTheme="minorHAnsi" w:cstheme="minorHAnsi"/>
                <w:b/>
                <w:lang w:val="en-US" w:eastAsia="en-US"/>
              </w:rPr>
              <w:t>Drug</w:t>
            </w:r>
          </w:p>
        </w:tc>
        <w:tc>
          <w:tcPr>
            <w:tcW w:w="2010"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345C2C61" w14:textId="77777777" w:rsidR="008C24FE" w:rsidRPr="008C24FE" w:rsidRDefault="008C24FE" w:rsidP="008C24FE">
            <w:pPr>
              <w:pStyle w:val="BodyText1"/>
              <w:spacing w:before="60" w:after="60" w:line="240" w:lineRule="auto"/>
              <w:rPr>
                <w:rFonts w:asciiTheme="minorHAnsi" w:hAnsiTheme="minorHAnsi" w:cstheme="minorHAnsi"/>
                <w:b/>
                <w:lang w:val="en-US" w:eastAsia="en-US"/>
              </w:rPr>
            </w:pPr>
            <w:r w:rsidRPr="008C24FE">
              <w:rPr>
                <w:rFonts w:asciiTheme="minorHAnsi" w:hAnsiTheme="minorHAnsi" w:cstheme="minorHAnsi"/>
                <w:b/>
                <w:lang w:val="en-US" w:eastAsia="en-US"/>
              </w:rPr>
              <w:t>Detail</w:t>
            </w:r>
          </w:p>
        </w:tc>
      </w:tr>
      <w:tr w:rsidR="008C24FE" w:rsidRPr="008C24FE" w14:paraId="6397FD98" w14:textId="77777777" w:rsidTr="00973700">
        <w:trPr>
          <w:trHeight w:val="255"/>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7FEE86B0"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1 December 2012</w:t>
            </w:r>
          </w:p>
        </w:tc>
        <w:tc>
          <w:tcPr>
            <w:tcW w:w="1980" w:type="pct"/>
            <w:tcBorders>
              <w:top w:val="nil"/>
              <w:left w:val="nil"/>
              <w:bottom w:val="single" w:sz="4" w:space="0" w:color="auto"/>
              <w:right w:val="single" w:sz="4" w:space="0" w:color="auto"/>
            </w:tcBorders>
            <w:shd w:val="clear" w:color="auto" w:fill="auto"/>
            <w:vAlign w:val="center"/>
          </w:tcPr>
          <w:p w14:paraId="7CB1FD6D"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Hyaluronic acid (Hylo-Forte)</w:t>
            </w:r>
          </w:p>
        </w:tc>
        <w:tc>
          <w:tcPr>
            <w:tcW w:w="2010" w:type="pct"/>
            <w:tcBorders>
              <w:top w:val="nil"/>
              <w:left w:val="nil"/>
              <w:bottom w:val="single" w:sz="4" w:space="0" w:color="auto"/>
              <w:right w:val="single" w:sz="4" w:space="0" w:color="auto"/>
            </w:tcBorders>
            <w:shd w:val="clear" w:color="auto" w:fill="auto"/>
            <w:vAlign w:val="center"/>
          </w:tcPr>
          <w:p w14:paraId="53544997"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PBS listing: 02171G, 02181T, 02184Y, 02253N</w:t>
            </w:r>
          </w:p>
        </w:tc>
      </w:tr>
      <w:tr w:rsidR="008C24FE" w:rsidRPr="008C24FE" w14:paraId="42A7136A" w14:textId="77777777" w:rsidTr="00973700">
        <w:trPr>
          <w:trHeight w:val="255"/>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58E8A4F5"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30 September 2013</w:t>
            </w:r>
          </w:p>
        </w:tc>
        <w:tc>
          <w:tcPr>
            <w:tcW w:w="1980" w:type="pct"/>
            <w:tcBorders>
              <w:top w:val="nil"/>
              <w:left w:val="nil"/>
              <w:bottom w:val="single" w:sz="4" w:space="0" w:color="auto"/>
              <w:right w:val="single" w:sz="4" w:space="0" w:color="auto"/>
            </w:tcBorders>
            <w:shd w:val="clear" w:color="auto" w:fill="auto"/>
            <w:vAlign w:val="center"/>
          </w:tcPr>
          <w:p w14:paraId="700D24B1"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 xml:space="preserve">Carbomer Eye gel 2 mg per g, 10 g </w:t>
            </w:r>
          </w:p>
          <w:p w14:paraId="43458466"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NB: Geltears brand only</w:t>
            </w:r>
          </w:p>
        </w:tc>
        <w:tc>
          <w:tcPr>
            <w:tcW w:w="2010" w:type="pct"/>
            <w:tcBorders>
              <w:top w:val="nil"/>
              <w:left w:val="nil"/>
              <w:bottom w:val="single" w:sz="4" w:space="0" w:color="auto"/>
              <w:right w:val="single" w:sz="4" w:space="0" w:color="auto"/>
            </w:tcBorders>
            <w:shd w:val="clear" w:color="auto" w:fill="auto"/>
            <w:vAlign w:val="center"/>
          </w:tcPr>
          <w:p w14:paraId="5CF51EAF"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Delisting: GelTears brand only 08384G, 09210R</w:t>
            </w:r>
          </w:p>
        </w:tc>
      </w:tr>
      <w:tr w:rsidR="008C24FE" w:rsidRPr="008C24FE" w14:paraId="07438148" w14:textId="77777777" w:rsidTr="00973700">
        <w:trPr>
          <w:trHeight w:val="255"/>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1EA09C4E"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30 April 2014</w:t>
            </w:r>
          </w:p>
        </w:tc>
        <w:tc>
          <w:tcPr>
            <w:tcW w:w="1980" w:type="pct"/>
            <w:tcBorders>
              <w:top w:val="nil"/>
              <w:left w:val="nil"/>
              <w:bottom w:val="single" w:sz="4" w:space="0" w:color="auto"/>
              <w:right w:val="single" w:sz="4" w:space="0" w:color="auto"/>
            </w:tcBorders>
            <w:shd w:val="clear" w:color="auto" w:fill="auto"/>
            <w:vAlign w:val="center"/>
          </w:tcPr>
          <w:p w14:paraId="12992B2A"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Carbomer with triglyceride lipids: Eye gel 2 mg-10 mg per g, 10 g (Artelac)</w:t>
            </w:r>
          </w:p>
        </w:tc>
        <w:tc>
          <w:tcPr>
            <w:tcW w:w="2010" w:type="pct"/>
            <w:tcBorders>
              <w:top w:val="nil"/>
              <w:left w:val="nil"/>
              <w:bottom w:val="single" w:sz="4" w:space="0" w:color="auto"/>
              <w:right w:val="single" w:sz="4" w:space="0" w:color="auto"/>
            </w:tcBorders>
            <w:shd w:val="clear" w:color="auto" w:fill="auto"/>
            <w:vAlign w:val="center"/>
          </w:tcPr>
          <w:p w14:paraId="1919A108"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Delisting: 02041K, 02044N, 02082N</w:t>
            </w:r>
          </w:p>
        </w:tc>
      </w:tr>
      <w:tr w:rsidR="008C24FE" w:rsidRPr="008C24FE" w14:paraId="4151BD37" w14:textId="77777777" w:rsidTr="00973700">
        <w:trPr>
          <w:trHeight w:val="255"/>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43C364AC"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30 September 2014</w:t>
            </w:r>
          </w:p>
        </w:tc>
        <w:tc>
          <w:tcPr>
            <w:tcW w:w="1980" w:type="pct"/>
            <w:tcBorders>
              <w:top w:val="nil"/>
              <w:left w:val="nil"/>
              <w:bottom w:val="single" w:sz="4" w:space="0" w:color="auto"/>
              <w:right w:val="single" w:sz="4" w:space="0" w:color="auto"/>
            </w:tcBorders>
            <w:shd w:val="clear" w:color="auto" w:fill="auto"/>
            <w:vAlign w:val="center"/>
          </w:tcPr>
          <w:p w14:paraId="39F9F932"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Polyethylene glycol 400 (Blink Intensive Tears)</w:t>
            </w:r>
          </w:p>
          <w:p w14:paraId="45D9BD6B" w14:textId="77777777" w:rsidR="008C24FE" w:rsidRPr="008C24FE" w:rsidRDefault="008C24FE" w:rsidP="008C24FE">
            <w:pPr>
              <w:pStyle w:val="BodyText1"/>
              <w:numPr>
                <w:ilvl w:val="0"/>
                <w:numId w:val="14"/>
              </w:numPr>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Eye drops 2.5 mg per mL, 15 mL</w:t>
            </w:r>
          </w:p>
          <w:p w14:paraId="4D448BEF" w14:textId="77777777" w:rsidR="008C24FE" w:rsidRPr="008C24FE" w:rsidRDefault="008C24FE" w:rsidP="008C24FE">
            <w:pPr>
              <w:pStyle w:val="BodyText1"/>
              <w:numPr>
                <w:ilvl w:val="0"/>
                <w:numId w:val="14"/>
              </w:numPr>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Eye drops 2.5 mg per mL, single dose units 0.4 mL, 20</w:t>
            </w:r>
          </w:p>
          <w:p w14:paraId="59B93666" w14:textId="77777777" w:rsidR="008C24FE" w:rsidRPr="008C24FE" w:rsidRDefault="008C24FE" w:rsidP="008C24FE">
            <w:pPr>
              <w:pStyle w:val="BodyText1"/>
              <w:numPr>
                <w:ilvl w:val="0"/>
                <w:numId w:val="14"/>
              </w:numPr>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Eye drops 2.5 mg per mL, 15 mL</w:t>
            </w:r>
          </w:p>
          <w:p w14:paraId="3168DA72" w14:textId="77777777" w:rsidR="008C24FE" w:rsidRPr="008C24FE" w:rsidRDefault="008C24FE" w:rsidP="008C24FE">
            <w:pPr>
              <w:pStyle w:val="BodyText1"/>
              <w:numPr>
                <w:ilvl w:val="0"/>
                <w:numId w:val="14"/>
              </w:numPr>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Eye drops 2.5 mg per mL, 15 mL</w:t>
            </w:r>
          </w:p>
          <w:p w14:paraId="1E9116C4" w14:textId="77777777" w:rsidR="008C24FE" w:rsidRPr="008C24FE" w:rsidRDefault="008C24FE" w:rsidP="008C24FE">
            <w:pPr>
              <w:pStyle w:val="BodyText1"/>
              <w:numPr>
                <w:ilvl w:val="0"/>
                <w:numId w:val="14"/>
              </w:numPr>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Eye drops 2.5 mg per mL, single dose units 0.4 mL, 20</w:t>
            </w:r>
          </w:p>
        </w:tc>
        <w:tc>
          <w:tcPr>
            <w:tcW w:w="2010" w:type="pct"/>
            <w:tcBorders>
              <w:top w:val="nil"/>
              <w:left w:val="nil"/>
              <w:bottom w:val="single" w:sz="4" w:space="0" w:color="auto"/>
              <w:right w:val="single" w:sz="4" w:space="0" w:color="auto"/>
            </w:tcBorders>
            <w:shd w:val="clear" w:color="auto" w:fill="auto"/>
            <w:vAlign w:val="center"/>
          </w:tcPr>
          <w:p w14:paraId="3F231E64"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Delisting: 05559N, 05560P, 09491M, 09492N, 09493P</w:t>
            </w:r>
          </w:p>
        </w:tc>
      </w:tr>
      <w:tr w:rsidR="008C24FE" w:rsidRPr="008C24FE" w14:paraId="5672E1D7" w14:textId="77777777" w:rsidTr="00973700">
        <w:trPr>
          <w:trHeight w:val="255"/>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77D4CD7B"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31 March 2015</w:t>
            </w:r>
          </w:p>
        </w:tc>
        <w:tc>
          <w:tcPr>
            <w:tcW w:w="1980" w:type="pct"/>
            <w:tcBorders>
              <w:top w:val="nil"/>
              <w:left w:val="nil"/>
              <w:bottom w:val="single" w:sz="4" w:space="0" w:color="auto"/>
              <w:right w:val="single" w:sz="4" w:space="0" w:color="auto"/>
            </w:tcBorders>
            <w:shd w:val="clear" w:color="auto" w:fill="auto"/>
            <w:vAlign w:val="center"/>
          </w:tcPr>
          <w:p w14:paraId="39DBD41B"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Polyvinyl alcohol Eye drops 30 mg per mL, 15 mL (Liquifilm Forte, PVA Forte)</w:t>
            </w:r>
          </w:p>
        </w:tc>
        <w:tc>
          <w:tcPr>
            <w:tcW w:w="2010" w:type="pct"/>
            <w:tcBorders>
              <w:top w:val="nil"/>
              <w:left w:val="nil"/>
              <w:bottom w:val="single" w:sz="4" w:space="0" w:color="auto"/>
              <w:right w:val="single" w:sz="4" w:space="0" w:color="auto"/>
            </w:tcBorders>
            <w:shd w:val="clear" w:color="auto" w:fill="auto"/>
            <w:vAlign w:val="center"/>
          </w:tcPr>
          <w:p w14:paraId="4164E35B"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Delisting: 05525T, 02681D, 09222J</w:t>
            </w:r>
          </w:p>
        </w:tc>
      </w:tr>
      <w:tr w:rsidR="008C24FE" w:rsidRPr="008C24FE" w14:paraId="36A4378B" w14:textId="77777777" w:rsidTr="00973700">
        <w:trPr>
          <w:trHeight w:val="255"/>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104ECF66"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30 April 2015</w:t>
            </w:r>
          </w:p>
        </w:tc>
        <w:tc>
          <w:tcPr>
            <w:tcW w:w="1980" w:type="pct"/>
            <w:tcBorders>
              <w:top w:val="nil"/>
              <w:left w:val="nil"/>
              <w:bottom w:val="single" w:sz="4" w:space="0" w:color="auto"/>
              <w:right w:val="single" w:sz="4" w:space="0" w:color="auto"/>
            </w:tcBorders>
            <w:shd w:val="clear" w:color="auto" w:fill="auto"/>
            <w:vAlign w:val="center"/>
          </w:tcPr>
          <w:p w14:paraId="3A772AD0"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Carbomer with triglyceride lipids: Eye gel 2 mg-10 mg per g, single dose units 0.6 g, 30 (Artelac)</w:t>
            </w:r>
          </w:p>
        </w:tc>
        <w:tc>
          <w:tcPr>
            <w:tcW w:w="2010" w:type="pct"/>
            <w:tcBorders>
              <w:top w:val="nil"/>
              <w:left w:val="nil"/>
              <w:bottom w:val="single" w:sz="4" w:space="0" w:color="auto"/>
              <w:right w:val="single" w:sz="4" w:space="0" w:color="auto"/>
            </w:tcBorders>
            <w:shd w:val="clear" w:color="auto" w:fill="auto"/>
            <w:vAlign w:val="center"/>
          </w:tcPr>
          <w:p w14:paraId="08B22E3B"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Delisting: 02058H, 02090B</w:t>
            </w:r>
          </w:p>
        </w:tc>
      </w:tr>
      <w:tr w:rsidR="008C24FE" w:rsidRPr="008C24FE" w14:paraId="7FA1E2CB" w14:textId="77777777" w:rsidTr="00973700">
        <w:trPr>
          <w:trHeight w:val="255"/>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54F3AC7B"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31 March 2016</w:t>
            </w:r>
          </w:p>
        </w:tc>
        <w:tc>
          <w:tcPr>
            <w:tcW w:w="1980" w:type="pct"/>
            <w:tcBorders>
              <w:top w:val="nil"/>
              <w:left w:val="nil"/>
              <w:bottom w:val="single" w:sz="4" w:space="0" w:color="auto"/>
              <w:right w:val="single" w:sz="4" w:space="0" w:color="auto"/>
            </w:tcBorders>
            <w:shd w:val="clear" w:color="auto" w:fill="auto"/>
            <w:vAlign w:val="center"/>
          </w:tcPr>
          <w:p w14:paraId="232CD47C"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Carmellose with glycerin (Eye drops containing carmellose sodium 5 mg with glycerin 9 mg per mL, single dose units 0.4 mL, 30 (Optive)</w:t>
            </w:r>
          </w:p>
        </w:tc>
        <w:tc>
          <w:tcPr>
            <w:tcW w:w="2010" w:type="pct"/>
            <w:tcBorders>
              <w:top w:val="nil"/>
              <w:left w:val="nil"/>
              <w:bottom w:val="single" w:sz="4" w:space="0" w:color="auto"/>
              <w:right w:val="single" w:sz="4" w:space="0" w:color="auto"/>
            </w:tcBorders>
            <w:shd w:val="clear" w:color="auto" w:fill="auto"/>
            <w:vAlign w:val="center"/>
          </w:tcPr>
          <w:p w14:paraId="09E05ECF"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Delisting: 05561Q, 09307W</w:t>
            </w:r>
          </w:p>
        </w:tc>
      </w:tr>
      <w:tr w:rsidR="008C24FE" w:rsidRPr="008C24FE" w14:paraId="33076F96" w14:textId="77777777" w:rsidTr="00973700">
        <w:trPr>
          <w:trHeight w:val="255"/>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00867D69"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1 September 2018</w:t>
            </w:r>
          </w:p>
        </w:tc>
        <w:tc>
          <w:tcPr>
            <w:tcW w:w="1980" w:type="pct"/>
            <w:tcBorders>
              <w:top w:val="nil"/>
              <w:left w:val="nil"/>
              <w:bottom w:val="single" w:sz="4" w:space="0" w:color="auto"/>
              <w:right w:val="single" w:sz="4" w:space="0" w:color="auto"/>
            </w:tcBorders>
            <w:shd w:val="clear" w:color="auto" w:fill="auto"/>
            <w:vAlign w:val="center"/>
          </w:tcPr>
          <w:p w14:paraId="4285DBC4"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Perfluorohexyloctane (Novatears)</w:t>
            </w:r>
          </w:p>
        </w:tc>
        <w:tc>
          <w:tcPr>
            <w:tcW w:w="2010" w:type="pct"/>
            <w:tcBorders>
              <w:top w:val="nil"/>
              <w:left w:val="nil"/>
              <w:bottom w:val="single" w:sz="4" w:space="0" w:color="auto"/>
              <w:right w:val="single" w:sz="4" w:space="0" w:color="auto"/>
            </w:tcBorders>
            <w:shd w:val="clear" w:color="auto" w:fill="auto"/>
            <w:vAlign w:val="center"/>
          </w:tcPr>
          <w:p w14:paraId="244CD801"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PBS listing: 11439C, 11446K</w:t>
            </w:r>
          </w:p>
        </w:tc>
      </w:tr>
      <w:tr w:rsidR="008C24FE" w:rsidRPr="0069284A" w14:paraId="51E9B38F" w14:textId="77777777" w:rsidTr="00973700">
        <w:trPr>
          <w:trHeight w:val="744"/>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3F50A36F"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31 October 2018</w:t>
            </w:r>
          </w:p>
        </w:tc>
        <w:tc>
          <w:tcPr>
            <w:tcW w:w="1980" w:type="pct"/>
            <w:tcBorders>
              <w:top w:val="nil"/>
              <w:left w:val="nil"/>
              <w:bottom w:val="single" w:sz="4" w:space="0" w:color="auto"/>
              <w:right w:val="single" w:sz="4" w:space="0" w:color="auto"/>
            </w:tcBorders>
            <w:shd w:val="clear" w:color="auto" w:fill="auto"/>
            <w:vAlign w:val="center"/>
          </w:tcPr>
          <w:p w14:paraId="139AC047" w14:textId="77777777" w:rsidR="008C24FE" w:rsidRPr="008C24FE" w:rsidRDefault="008C24FE" w:rsidP="008C24FE">
            <w:pPr>
              <w:pStyle w:val="BodyText1"/>
              <w:spacing w:before="60" w:after="60" w:line="240" w:lineRule="auto"/>
              <w:rPr>
                <w:rFonts w:asciiTheme="minorHAnsi" w:hAnsiTheme="minorHAnsi" w:cstheme="minorHAnsi"/>
              </w:rPr>
            </w:pPr>
            <w:r w:rsidRPr="008C24FE">
              <w:rPr>
                <w:rFonts w:asciiTheme="minorHAnsi" w:hAnsiTheme="minorHAnsi" w:cstheme="minorHAnsi"/>
                <w:lang w:val="en-US" w:eastAsia="en-US"/>
              </w:rPr>
              <w:t>Carmellose</w:t>
            </w:r>
            <w:r w:rsidRPr="008C24FE">
              <w:rPr>
                <w:rFonts w:asciiTheme="minorHAnsi" w:hAnsiTheme="minorHAnsi" w:cstheme="minorHAnsi"/>
              </w:rPr>
              <w:t xml:space="preserve"> (Theratears)</w:t>
            </w:r>
          </w:p>
          <w:p w14:paraId="32CF2D4C" w14:textId="77777777" w:rsidR="008C24FE" w:rsidRPr="008C24FE" w:rsidRDefault="008C24FE" w:rsidP="008C24FE">
            <w:pPr>
              <w:pStyle w:val="BodyText1"/>
              <w:numPr>
                <w:ilvl w:val="0"/>
                <w:numId w:val="16"/>
              </w:numPr>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Eye drops containing carmellose sodium 2.5 mg per mL, single dose units 0.6 mL, 24</w:t>
            </w:r>
          </w:p>
          <w:p w14:paraId="51099DB7" w14:textId="77777777" w:rsidR="008C24FE" w:rsidRPr="008C24FE" w:rsidRDefault="008C24FE" w:rsidP="008C24FE">
            <w:pPr>
              <w:pStyle w:val="BodyText1"/>
              <w:numPr>
                <w:ilvl w:val="0"/>
                <w:numId w:val="16"/>
              </w:numPr>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Ocular lubricating gel containing carmellose sodium 10 mg per mL, single dose units 0.6 mL, 28</w:t>
            </w:r>
          </w:p>
        </w:tc>
        <w:tc>
          <w:tcPr>
            <w:tcW w:w="2010" w:type="pct"/>
            <w:tcBorders>
              <w:top w:val="nil"/>
              <w:left w:val="nil"/>
              <w:bottom w:val="single" w:sz="4" w:space="0" w:color="auto"/>
              <w:right w:val="single" w:sz="4" w:space="0" w:color="auto"/>
            </w:tcBorders>
            <w:shd w:val="clear" w:color="auto" w:fill="auto"/>
            <w:vAlign w:val="center"/>
          </w:tcPr>
          <w:p w14:paraId="78F45EE7" w14:textId="77777777" w:rsidR="008C24FE" w:rsidRPr="008C24FE" w:rsidRDefault="008C24FE" w:rsidP="008C24FE">
            <w:pPr>
              <w:pStyle w:val="BodyText1"/>
              <w:spacing w:before="60" w:after="60" w:line="240" w:lineRule="auto"/>
              <w:rPr>
                <w:rFonts w:asciiTheme="minorHAnsi" w:hAnsiTheme="minorHAnsi" w:cstheme="minorHAnsi"/>
                <w:lang w:val="es-ES" w:eastAsia="en-US"/>
              </w:rPr>
            </w:pPr>
            <w:r w:rsidRPr="008C24FE">
              <w:rPr>
                <w:rFonts w:asciiTheme="minorHAnsi" w:hAnsiTheme="minorHAnsi" w:cstheme="minorHAnsi"/>
                <w:lang w:val="es-ES" w:eastAsia="en-US"/>
              </w:rPr>
              <w:t>Delisting: 05509Y, 05510B,</w:t>
            </w:r>
            <w:r w:rsidRPr="008C24FE">
              <w:rPr>
                <w:rFonts w:asciiTheme="minorHAnsi" w:hAnsiTheme="minorHAnsi" w:cstheme="minorHAnsi"/>
                <w:lang w:val="es-ES"/>
              </w:rPr>
              <w:t xml:space="preserve"> </w:t>
            </w:r>
            <w:r w:rsidRPr="008C24FE">
              <w:rPr>
                <w:rFonts w:asciiTheme="minorHAnsi" w:hAnsiTheme="minorHAnsi" w:cstheme="minorHAnsi"/>
                <w:lang w:val="es-ES" w:eastAsia="en-US"/>
              </w:rPr>
              <w:t xml:space="preserve">8823J, 8824K </w:t>
            </w:r>
          </w:p>
        </w:tc>
      </w:tr>
      <w:tr w:rsidR="008C24FE" w:rsidRPr="008C24FE" w14:paraId="573498F0" w14:textId="77777777" w:rsidTr="00973700">
        <w:trPr>
          <w:trHeight w:val="744"/>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0D9A67AB"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1 March 2019</w:t>
            </w:r>
          </w:p>
        </w:tc>
        <w:tc>
          <w:tcPr>
            <w:tcW w:w="1980" w:type="pct"/>
            <w:tcBorders>
              <w:top w:val="nil"/>
              <w:left w:val="nil"/>
              <w:bottom w:val="single" w:sz="4" w:space="0" w:color="auto"/>
              <w:right w:val="single" w:sz="4" w:space="0" w:color="auto"/>
            </w:tcBorders>
            <w:shd w:val="clear" w:color="auto" w:fill="auto"/>
            <w:vAlign w:val="center"/>
          </w:tcPr>
          <w:p w14:paraId="7787C21E"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Hypromellose (Genteal, In a Wink Moisturising)</w:t>
            </w:r>
          </w:p>
        </w:tc>
        <w:tc>
          <w:tcPr>
            <w:tcW w:w="2010" w:type="pct"/>
            <w:tcBorders>
              <w:top w:val="nil"/>
              <w:left w:val="nil"/>
              <w:bottom w:val="single" w:sz="4" w:space="0" w:color="auto"/>
              <w:right w:val="single" w:sz="4" w:space="0" w:color="auto"/>
            </w:tcBorders>
            <w:shd w:val="clear" w:color="auto" w:fill="auto"/>
            <w:vAlign w:val="center"/>
          </w:tcPr>
          <w:p w14:paraId="2E2EDF2D"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PBS listing: 1625W, 11634H, 11634H, 11643T</w:t>
            </w:r>
          </w:p>
        </w:tc>
      </w:tr>
      <w:tr w:rsidR="008C24FE" w:rsidRPr="0069284A" w14:paraId="3E1B7F15" w14:textId="77777777" w:rsidTr="00973700">
        <w:trPr>
          <w:trHeight w:val="744"/>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17DC15FE"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30 April 2019</w:t>
            </w:r>
          </w:p>
        </w:tc>
        <w:tc>
          <w:tcPr>
            <w:tcW w:w="1980" w:type="pct"/>
            <w:tcBorders>
              <w:top w:val="nil"/>
              <w:left w:val="nil"/>
              <w:bottom w:val="single" w:sz="4" w:space="0" w:color="auto"/>
              <w:right w:val="single" w:sz="4" w:space="0" w:color="auto"/>
            </w:tcBorders>
            <w:shd w:val="clear" w:color="auto" w:fill="auto"/>
            <w:vAlign w:val="center"/>
          </w:tcPr>
          <w:p w14:paraId="71446CD7"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Polyvinyl alcohol</w:t>
            </w:r>
          </w:p>
          <w:p w14:paraId="69105D74" w14:textId="77777777" w:rsidR="008C24FE" w:rsidRPr="008C24FE" w:rsidRDefault="008C24FE" w:rsidP="008C24FE">
            <w:pPr>
              <w:pStyle w:val="BodyText1"/>
              <w:numPr>
                <w:ilvl w:val="0"/>
                <w:numId w:val="15"/>
              </w:numPr>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Eye drops 14 mg per mL, 15 mL contains sodium chlorite/hydrogen peroxide as preservative (Vistil)</w:t>
            </w:r>
          </w:p>
          <w:p w14:paraId="33DE13F7" w14:textId="77777777" w:rsidR="008C24FE" w:rsidRPr="008C24FE" w:rsidRDefault="008C24FE" w:rsidP="008C24FE">
            <w:pPr>
              <w:pStyle w:val="BodyText1"/>
              <w:numPr>
                <w:ilvl w:val="0"/>
                <w:numId w:val="15"/>
              </w:numPr>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lastRenderedPageBreak/>
              <w:t>Eye drops 30 mg per mL, 15 mL contains sodium chlorite/hydrogen peroxide as preservative (Vistil Forte)</w:t>
            </w:r>
          </w:p>
        </w:tc>
        <w:tc>
          <w:tcPr>
            <w:tcW w:w="2010" w:type="pct"/>
            <w:tcBorders>
              <w:top w:val="nil"/>
              <w:left w:val="nil"/>
              <w:bottom w:val="single" w:sz="4" w:space="0" w:color="auto"/>
              <w:right w:val="single" w:sz="4" w:space="0" w:color="auto"/>
            </w:tcBorders>
            <w:shd w:val="clear" w:color="auto" w:fill="auto"/>
            <w:vAlign w:val="center"/>
          </w:tcPr>
          <w:p w14:paraId="69B0C8FD" w14:textId="77777777" w:rsidR="008C24FE" w:rsidRPr="008C24FE" w:rsidRDefault="008C24FE" w:rsidP="008C24FE">
            <w:pPr>
              <w:pStyle w:val="BodyText1"/>
              <w:spacing w:before="60" w:after="60" w:line="240" w:lineRule="auto"/>
              <w:rPr>
                <w:rFonts w:asciiTheme="minorHAnsi" w:hAnsiTheme="minorHAnsi" w:cstheme="minorHAnsi"/>
                <w:lang w:val="es-ES" w:eastAsia="en-US"/>
              </w:rPr>
            </w:pPr>
            <w:r w:rsidRPr="008C24FE">
              <w:rPr>
                <w:rFonts w:asciiTheme="minorHAnsi" w:hAnsiTheme="minorHAnsi" w:cstheme="minorHAnsi"/>
                <w:lang w:val="es-ES" w:eastAsia="en-US"/>
              </w:rPr>
              <w:lastRenderedPageBreak/>
              <w:t>Delisting: 05527X, 05528Y, 08831T, 08832W, 09221H, 09223K</w:t>
            </w:r>
          </w:p>
        </w:tc>
      </w:tr>
      <w:tr w:rsidR="008C24FE" w:rsidRPr="008C24FE" w14:paraId="632A93A6" w14:textId="77777777" w:rsidTr="00973700">
        <w:trPr>
          <w:trHeight w:val="255"/>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3FE7150E"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31 July 2019</w:t>
            </w:r>
          </w:p>
        </w:tc>
        <w:tc>
          <w:tcPr>
            <w:tcW w:w="1980" w:type="pct"/>
            <w:tcBorders>
              <w:top w:val="nil"/>
              <w:left w:val="nil"/>
              <w:bottom w:val="single" w:sz="4" w:space="0" w:color="auto"/>
              <w:right w:val="single" w:sz="4" w:space="0" w:color="auto"/>
            </w:tcBorders>
            <w:shd w:val="clear" w:color="auto" w:fill="auto"/>
            <w:vAlign w:val="center"/>
          </w:tcPr>
          <w:p w14:paraId="1F1F9E6B"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Hypromellose Eye drops 3 mg per mL, 15 mL (Genteal, In a Wink Moisturising)</w:t>
            </w:r>
          </w:p>
        </w:tc>
        <w:tc>
          <w:tcPr>
            <w:tcW w:w="2010" w:type="pct"/>
            <w:tcBorders>
              <w:top w:val="nil"/>
              <w:left w:val="nil"/>
              <w:bottom w:val="single" w:sz="4" w:space="0" w:color="auto"/>
              <w:right w:val="single" w:sz="4" w:space="0" w:color="auto"/>
            </w:tcBorders>
            <w:shd w:val="clear" w:color="auto" w:fill="auto"/>
            <w:vAlign w:val="center"/>
          </w:tcPr>
          <w:p w14:paraId="1B0D2AAB"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Delisting: 05518K, 08287E, 09213X</w:t>
            </w:r>
          </w:p>
        </w:tc>
      </w:tr>
      <w:tr w:rsidR="008C24FE" w:rsidRPr="008C24FE" w14:paraId="6395FFE2" w14:textId="77777777" w:rsidTr="00973700">
        <w:trPr>
          <w:trHeight w:val="255"/>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736F239D"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1 December 2019</w:t>
            </w:r>
          </w:p>
        </w:tc>
        <w:tc>
          <w:tcPr>
            <w:tcW w:w="1980" w:type="pct"/>
            <w:tcBorders>
              <w:top w:val="nil"/>
              <w:left w:val="nil"/>
              <w:bottom w:val="single" w:sz="4" w:space="0" w:color="auto"/>
              <w:right w:val="single" w:sz="4" w:space="0" w:color="auto"/>
            </w:tcBorders>
            <w:shd w:val="clear" w:color="auto" w:fill="auto"/>
            <w:vAlign w:val="center"/>
          </w:tcPr>
          <w:p w14:paraId="09B635D9"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Evolve Hypromellose</w:t>
            </w:r>
          </w:p>
        </w:tc>
        <w:tc>
          <w:tcPr>
            <w:tcW w:w="2010" w:type="pct"/>
            <w:tcBorders>
              <w:top w:val="nil"/>
              <w:left w:val="nil"/>
              <w:bottom w:val="single" w:sz="4" w:space="0" w:color="auto"/>
              <w:right w:val="single" w:sz="4" w:space="0" w:color="auto"/>
            </w:tcBorders>
            <w:shd w:val="clear" w:color="auto" w:fill="auto"/>
            <w:vAlign w:val="center"/>
          </w:tcPr>
          <w:p w14:paraId="2E3C8A65"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PBS listing: 11842G, 11849P</w:t>
            </w:r>
          </w:p>
        </w:tc>
      </w:tr>
      <w:tr w:rsidR="008C24FE" w:rsidRPr="008C24FE" w14:paraId="1233DDD0" w14:textId="77777777" w:rsidTr="00973700">
        <w:trPr>
          <w:trHeight w:val="510"/>
        </w:trPr>
        <w:tc>
          <w:tcPr>
            <w:tcW w:w="1010" w:type="pct"/>
            <w:tcBorders>
              <w:top w:val="nil"/>
              <w:left w:val="single" w:sz="4" w:space="0" w:color="auto"/>
              <w:bottom w:val="single" w:sz="4" w:space="0" w:color="auto"/>
              <w:right w:val="single" w:sz="4" w:space="0" w:color="auto"/>
            </w:tcBorders>
            <w:shd w:val="clear" w:color="auto" w:fill="auto"/>
            <w:noWrap/>
            <w:vAlign w:val="center"/>
          </w:tcPr>
          <w:p w14:paraId="0C866DFA"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1 December 2019</w:t>
            </w:r>
          </w:p>
        </w:tc>
        <w:tc>
          <w:tcPr>
            <w:tcW w:w="1980" w:type="pct"/>
            <w:tcBorders>
              <w:top w:val="nil"/>
              <w:left w:val="nil"/>
              <w:bottom w:val="single" w:sz="4" w:space="0" w:color="auto"/>
              <w:right w:val="single" w:sz="4" w:space="0" w:color="auto"/>
            </w:tcBorders>
            <w:shd w:val="clear" w:color="auto" w:fill="auto"/>
            <w:vAlign w:val="center"/>
          </w:tcPr>
          <w:p w14:paraId="1C35C060"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Evolve Carmellose (Evolve Carmellose)</w:t>
            </w:r>
          </w:p>
        </w:tc>
        <w:tc>
          <w:tcPr>
            <w:tcW w:w="2010" w:type="pct"/>
            <w:tcBorders>
              <w:top w:val="nil"/>
              <w:left w:val="nil"/>
              <w:bottom w:val="single" w:sz="4" w:space="0" w:color="auto"/>
              <w:right w:val="single" w:sz="4" w:space="0" w:color="auto"/>
            </w:tcBorders>
            <w:shd w:val="clear" w:color="auto" w:fill="auto"/>
            <w:vAlign w:val="center"/>
          </w:tcPr>
          <w:p w14:paraId="5521F153" w14:textId="77777777" w:rsidR="008C24FE" w:rsidRPr="008C24FE" w:rsidRDefault="008C24FE" w:rsidP="008C24FE">
            <w:pPr>
              <w:pStyle w:val="BodyText1"/>
              <w:spacing w:before="60" w:after="60" w:line="240" w:lineRule="auto"/>
              <w:rPr>
                <w:rFonts w:asciiTheme="minorHAnsi" w:hAnsiTheme="minorHAnsi" w:cstheme="minorHAnsi"/>
                <w:lang w:val="en-US" w:eastAsia="en-US"/>
              </w:rPr>
            </w:pPr>
            <w:r w:rsidRPr="008C24FE">
              <w:rPr>
                <w:rFonts w:asciiTheme="minorHAnsi" w:hAnsiTheme="minorHAnsi" w:cstheme="minorHAnsi"/>
                <w:lang w:val="en-US" w:eastAsia="en-US"/>
              </w:rPr>
              <w:t>PBS listing: 11852T ,11853W</w:t>
            </w:r>
          </w:p>
        </w:tc>
      </w:tr>
    </w:tbl>
    <w:p w14:paraId="5E5EF1E4" w14:textId="7630718C" w:rsidR="00D6570D" w:rsidRDefault="00D6570D" w:rsidP="00C54C7A">
      <w:pPr>
        <w:spacing w:line="276" w:lineRule="auto"/>
      </w:pPr>
    </w:p>
    <w:p w14:paraId="3B80EF69" w14:textId="5C6D6A2E" w:rsidR="007F4125" w:rsidRDefault="007F4125">
      <w:pPr>
        <w:spacing w:line="276" w:lineRule="auto"/>
      </w:pPr>
      <w:r>
        <w:br w:type="page"/>
      </w:r>
    </w:p>
    <w:p w14:paraId="6C8F5B26" w14:textId="1FEF5D83" w:rsidR="007F4125" w:rsidRDefault="007F4125" w:rsidP="00862DCA">
      <w:pPr>
        <w:rPr>
          <w:b/>
          <w:sz w:val="28"/>
        </w:rPr>
      </w:pPr>
      <w:r w:rsidRPr="00862DCA">
        <w:rPr>
          <w:b/>
          <w:sz w:val="28"/>
        </w:rPr>
        <w:lastRenderedPageBreak/>
        <w:t>Appendix B:</w:t>
      </w:r>
      <w:r w:rsidR="003F142C" w:rsidRPr="00862DCA">
        <w:rPr>
          <w:b/>
          <w:sz w:val="28"/>
        </w:rPr>
        <w:t xml:space="preserve"> </w:t>
      </w:r>
      <w:r w:rsidR="00A803F4">
        <w:rPr>
          <w:b/>
          <w:sz w:val="28"/>
        </w:rPr>
        <w:t>Number and cost of prescriptions and d</w:t>
      </w:r>
      <w:r w:rsidR="003F142C" w:rsidRPr="00862DCA">
        <w:rPr>
          <w:b/>
          <w:sz w:val="28"/>
        </w:rPr>
        <w:t>emog</w:t>
      </w:r>
      <w:r w:rsidR="00862DCA">
        <w:rPr>
          <w:b/>
          <w:sz w:val="28"/>
        </w:rPr>
        <w:t>rap</w:t>
      </w:r>
      <w:r w:rsidR="003F142C" w:rsidRPr="00862DCA">
        <w:rPr>
          <w:b/>
          <w:sz w:val="28"/>
        </w:rPr>
        <w:t xml:space="preserve">hics of patients </w:t>
      </w:r>
      <w:r w:rsidR="00C97088">
        <w:rPr>
          <w:b/>
          <w:sz w:val="28"/>
        </w:rPr>
        <w:t>by</w:t>
      </w:r>
      <w:r w:rsidR="00C97088" w:rsidRPr="00862DCA">
        <w:rPr>
          <w:b/>
          <w:sz w:val="28"/>
        </w:rPr>
        <w:t xml:space="preserve"> </w:t>
      </w:r>
      <w:r w:rsidR="003F142C" w:rsidRPr="00862DCA">
        <w:rPr>
          <w:b/>
          <w:sz w:val="28"/>
        </w:rPr>
        <w:t xml:space="preserve">different formulations of ocular lubricants </w:t>
      </w:r>
    </w:p>
    <w:p w14:paraId="28CC6689" w14:textId="334FD41B" w:rsidR="001621F6" w:rsidRDefault="001621F6" w:rsidP="001621F6">
      <w:pPr>
        <w:pStyle w:val="Tabletitle"/>
      </w:pPr>
      <w:r>
        <w:t>Table B1: N</w:t>
      </w:r>
      <w:r w:rsidRPr="008269D0">
        <w:t xml:space="preserve">umber and proportion of dispensed prescriptions of preservative free </w:t>
      </w:r>
      <w:r>
        <w:t xml:space="preserve">(PF) </w:t>
      </w:r>
      <w:r w:rsidRPr="008269D0">
        <w:t>ocular lubricants by active ingredient and calendar year</w:t>
      </w:r>
    </w:p>
    <w:tbl>
      <w:tblPr>
        <w:tblStyle w:val="TableGrid"/>
        <w:tblW w:w="0" w:type="auto"/>
        <w:tblLook w:val="04A0" w:firstRow="1" w:lastRow="0" w:firstColumn="1" w:lastColumn="0" w:noHBand="0" w:noVBand="1"/>
        <w:tblCaption w:val="Table B1: Number and proportion of dispensed prescriptions of preservative free (PF) ocular lubricants by active ingredient and calendar year"/>
      </w:tblPr>
      <w:tblGrid>
        <w:gridCol w:w="2411"/>
        <w:gridCol w:w="935"/>
        <w:gridCol w:w="926"/>
        <w:gridCol w:w="935"/>
        <w:gridCol w:w="935"/>
        <w:gridCol w:w="935"/>
        <w:gridCol w:w="935"/>
        <w:gridCol w:w="935"/>
      </w:tblGrid>
      <w:tr w:rsidR="001621F6" w:rsidRPr="001D0858" w14:paraId="1652E8FF" w14:textId="77777777" w:rsidTr="006C5C73">
        <w:trPr>
          <w:trHeight w:val="20"/>
          <w:tblHeader/>
        </w:trPr>
        <w:tc>
          <w:tcPr>
            <w:tcW w:w="0" w:type="auto"/>
            <w:shd w:val="clear" w:color="auto" w:fill="BFBFBF" w:themeFill="background1" w:themeFillShade="BF"/>
          </w:tcPr>
          <w:p w14:paraId="44864C8B" w14:textId="77777777" w:rsidR="001621F6" w:rsidRDefault="001621F6" w:rsidP="006C5C73">
            <w:pPr>
              <w:pStyle w:val="Tableheading"/>
              <w:rPr>
                <w:sz w:val="20"/>
                <w:szCs w:val="20"/>
              </w:rPr>
            </w:pPr>
            <w:r>
              <w:rPr>
                <w:sz w:val="20"/>
                <w:szCs w:val="20"/>
              </w:rPr>
              <w:t>Class</w:t>
            </w:r>
          </w:p>
        </w:tc>
        <w:tc>
          <w:tcPr>
            <w:tcW w:w="0" w:type="auto"/>
            <w:shd w:val="clear" w:color="auto" w:fill="BFBFBF" w:themeFill="background1" w:themeFillShade="BF"/>
          </w:tcPr>
          <w:p w14:paraId="6F3341DE" w14:textId="77777777" w:rsidR="001621F6" w:rsidRDefault="001621F6" w:rsidP="006C5C73">
            <w:pPr>
              <w:pStyle w:val="Tableheading"/>
              <w:rPr>
                <w:sz w:val="20"/>
                <w:szCs w:val="20"/>
              </w:rPr>
            </w:pPr>
            <w:r>
              <w:rPr>
                <w:sz w:val="20"/>
                <w:szCs w:val="20"/>
              </w:rPr>
              <w:t>2013</w:t>
            </w:r>
          </w:p>
          <w:p w14:paraId="1C72C588" w14:textId="04F166F5" w:rsidR="001621F6" w:rsidRPr="001D0858" w:rsidRDefault="001621F6" w:rsidP="006C5C73">
            <w:pPr>
              <w:pStyle w:val="Tableheading"/>
              <w:rPr>
                <w:sz w:val="20"/>
                <w:szCs w:val="20"/>
              </w:rPr>
            </w:pPr>
            <w:r w:rsidRPr="0EE4AC91">
              <w:rPr>
                <w:sz w:val="20"/>
                <w:szCs w:val="20"/>
              </w:rPr>
              <w:t>N</w:t>
            </w:r>
            <w:r w:rsidR="27AEACEC" w:rsidRPr="0EE4AC91">
              <w:rPr>
                <w:sz w:val="20"/>
                <w:szCs w:val="20"/>
              </w:rPr>
              <w:t>o.</w:t>
            </w:r>
            <w:r>
              <w:rPr>
                <w:sz w:val="20"/>
                <w:szCs w:val="20"/>
              </w:rPr>
              <w:t xml:space="preserve"> (%)</w:t>
            </w:r>
          </w:p>
        </w:tc>
        <w:tc>
          <w:tcPr>
            <w:tcW w:w="0" w:type="auto"/>
            <w:shd w:val="clear" w:color="auto" w:fill="BFBFBF" w:themeFill="background1" w:themeFillShade="BF"/>
          </w:tcPr>
          <w:p w14:paraId="7A10AAD3" w14:textId="77777777" w:rsidR="001621F6" w:rsidRDefault="001621F6" w:rsidP="006C5C73">
            <w:pPr>
              <w:pStyle w:val="Tableheading"/>
            </w:pPr>
            <w:r>
              <w:rPr>
                <w:sz w:val="20"/>
                <w:szCs w:val="20"/>
              </w:rPr>
              <w:t>2014</w:t>
            </w:r>
          </w:p>
          <w:p w14:paraId="6C76583C" w14:textId="227B3263" w:rsidR="001621F6" w:rsidRPr="001D0858" w:rsidRDefault="001621F6" w:rsidP="006C5C73">
            <w:pPr>
              <w:pStyle w:val="Tableheading"/>
              <w:rPr>
                <w:sz w:val="20"/>
                <w:szCs w:val="20"/>
              </w:rPr>
            </w:pPr>
            <w:r w:rsidRPr="0EE4AC91">
              <w:rPr>
                <w:sz w:val="20"/>
                <w:szCs w:val="20"/>
              </w:rPr>
              <w:t>N</w:t>
            </w:r>
            <w:r w:rsidR="6968D364" w:rsidRPr="0EE4AC91">
              <w:rPr>
                <w:sz w:val="20"/>
                <w:szCs w:val="20"/>
              </w:rPr>
              <w:t>o.</w:t>
            </w:r>
            <w:r w:rsidRPr="00A1210F">
              <w:rPr>
                <w:sz w:val="20"/>
                <w:szCs w:val="20"/>
              </w:rPr>
              <w:t xml:space="preserve"> (%)</w:t>
            </w:r>
          </w:p>
        </w:tc>
        <w:tc>
          <w:tcPr>
            <w:tcW w:w="0" w:type="auto"/>
            <w:shd w:val="clear" w:color="auto" w:fill="BFBFBF" w:themeFill="background1" w:themeFillShade="BF"/>
          </w:tcPr>
          <w:p w14:paraId="1323F21B" w14:textId="77777777" w:rsidR="001621F6" w:rsidRDefault="001621F6" w:rsidP="006C5C73">
            <w:pPr>
              <w:pStyle w:val="Tableheading"/>
            </w:pPr>
            <w:r>
              <w:rPr>
                <w:sz w:val="20"/>
                <w:szCs w:val="20"/>
              </w:rPr>
              <w:t>2015</w:t>
            </w:r>
          </w:p>
          <w:p w14:paraId="650BB678" w14:textId="5761BFDE" w:rsidR="001621F6" w:rsidRPr="001D0858" w:rsidRDefault="001621F6" w:rsidP="006C5C73">
            <w:pPr>
              <w:pStyle w:val="Tableheading"/>
              <w:rPr>
                <w:sz w:val="20"/>
                <w:szCs w:val="20"/>
              </w:rPr>
            </w:pPr>
            <w:r w:rsidRPr="0EE4AC91">
              <w:rPr>
                <w:sz w:val="20"/>
                <w:szCs w:val="20"/>
              </w:rPr>
              <w:t>N</w:t>
            </w:r>
            <w:r w:rsidR="55D6AF4E" w:rsidRPr="0EE4AC91">
              <w:rPr>
                <w:sz w:val="20"/>
                <w:szCs w:val="20"/>
              </w:rPr>
              <w:t>o.</w:t>
            </w:r>
            <w:r w:rsidRPr="00A1210F">
              <w:rPr>
                <w:sz w:val="20"/>
                <w:szCs w:val="20"/>
              </w:rPr>
              <w:t xml:space="preserve"> (%)</w:t>
            </w:r>
          </w:p>
        </w:tc>
        <w:tc>
          <w:tcPr>
            <w:tcW w:w="0" w:type="auto"/>
            <w:shd w:val="clear" w:color="auto" w:fill="BFBFBF" w:themeFill="background1" w:themeFillShade="BF"/>
          </w:tcPr>
          <w:p w14:paraId="0D64106F" w14:textId="77777777" w:rsidR="001621F6" w:rsidRDefault="001621F6" w:rsidP="006C5C73">
            <w:pPr>
              <w:pStyle w:val="Tableheading"/>
            </w:pPr>
            <w:r>
              <w:rPr>
                <w:sz w:val="20"/>
                <w:szCs w:val="20"/>
              </w:rPr>
              <w:t>2016</w:t>
            </w:r>
          </w:p>
          <w:p w14:paraId="52D728F2" w14:textId="0FA8A1B8" w:rsidR="001621F6" w:rsidRPr="001D0858" w:rsidRDefault="001621F6" w:rsidP="006C5C73">
            <w:pPr>
              <w:pStyle w:val="Tableheading"/>
              <w:rPr>
                <w:sz w:val="20"/>
                <w:szCs w:val="20"/>
              </w:rPr>
            </w:pPr>
            <w:r w:rsidRPr="0EE4AC91">
              <w:rPr>
                <w:sz w:val="20"/>
                <w:szCs w:val="20"/>
              </w:rPr>
              <w:t>N</w:t>
            </w:r>
            <w:r w:rsidR="718DF7B7" w:rsidRPr="0EE4AC91">
              <w:rPr>
                <w:sz w:val="20"/>
                <w:szCs w:val="20"/>
              </w:rPr>
              <w:t>o.</w:t>
            </w:r>
            <w:r w:rsidRPr="00A1210F">
              <w:rPr>
                <w:sz w:val="20"/>
                <w:szCs w:val="20"/>
              </w:rPr>
              <w:t xml:space="preserve"> (%)</w:t>
            </w:r>
          </w:p>
        </w:tc>
        <w:tc>
          <w:tcPr>
            <w:tcW w:w="0" w:type="auto"/>
            <w:shd w:val="clear" w:color="auto" w:fill="BFBFBF" w:themeFill="background1" w:themeFillShade="BF"/>
          </w:tcPr>
          <w:p w14:paraId="234AB5B7" w14:textId="77777777" w:rsidR="001621F6" w:rsidRDefault="001621F6" w:rsidP="006C5C73">
            <w:pPr>
              <w:pStyle w:val="Tableheading"/>
            </w:pPr>
            <w:r>
              <w:rPr>
                <w:sz w:val="20"/>
                <w:szCs w:val="20"/>
              </w:rPr>
              <w:t>2017</w:t>
            </w:r>
          </w:p>
          <w:p w14:paraId="0429F33E" w14:textId="03CE5C00" w:rsidR="001621F6" w:rsidRPr="001D0858" w:rsidRDefault="001621F6" w:rsidP="006C5C73">
            <w:pPr>
              <w:pStyle w:val="Tableheading"/>
              <w:rPr>
                <w:sz w:val="20"/>
                <w:szCs w:val="20"/>
              </w:rPr>
            </w:pPr>
            <w:r w:rsidRPr="0EE4AC91">
              <w:rPr>
                <w:sz w:val="20"/>
                <w:szCs w:val="20"/>
              </w:rPr>
              <w:t>N</w:t>
            </w:r>
            <w:r w:rsidR="31A1966D" w:rsidRPr="0EE4AC91">
              <w:rPr>
                <w:sz w:val="20"/>
                <w:szCs w:val="20"/>
              </w:rPr>
              <w:t>o.</w:t>
            </w:r>
            <w:r w:rsidRPr="00A1210F">
              <w:rPr>
                <w:sz w:val="20"/>
                <w:szCs w:val="20"/>
              </w:rPr>
              <w:t xml:space="preserve"> (%)</w:t>
            </w:r>
          </w:p>
        </w:tc>
        <w:tc>
          <w:tcPr>
            <w:tcW w:w="0" w:type="auto"/>
            <w:shd w:val="clear" w:color="auto" w:fill="BFBFBF" w:themeFill="background1" w:themeFillShade="BF"/>
          </w:tcPr>
          <w:p w14:paraId="5865491E" w14:textId="77777777" w:rsidR="001621F6" w:rsidRDefault="001621F6" w:rsidP="006C5C73">
            <w:pPr>
              <w:pStyle w:val="Tableheading"/>
            </w:pPr>
            <w:r>
              <w:rPr>
                <w:sz w:val="20"/>
                <w:szCs w:val="20"/>
              </w:rPr>
              <w:t>2018</w:t>
            </w:r>
          </w:p>
          <w:p w14:paraId="40B2FB8F" w14:textId="69CB75E5" w:rsidR="001621F6" w:rsidRPr="001D0858" w:rsidRDefault="001621F6" w:rsidP="006C5C73">
            <w:pPr>
              <w:pStyle w:val="Tableheading"/>
              <w:rPr>
                <w:sz w:val="20"/>
                <w:szCs w:val="20"/>
              </w:rPr>
            </w:pPr>
            <w:r w:rsidRPr="0EE4AC91">
              <w:rPr>
                <w:sz w:val="20"/>
                <w:szCs w:val="20"/>
              </w:rPr>
              <w:t>N</w:t>
            </w:r>
            <w:r w:rsidR="22F067F8" w:rsidRPr="0EE4AC91">
              <w:rPr>
                <w:sz w:val="20"/>
                <w:szCs w:val="20"/>
              </w:rPr>
              <w:t>o.</w:t>
            </w:r>
            <w:r w:rsidRPr="00A1210F">
              <w:rPr>
                <w:sz w:val="20"/>
                <w:szCs w:val="20"/>
              </w:rPr>
              <w:t xml:space="preserve"> (%)</w:t>
            </w:r>
          </w:p>
        </w:tc>
        <w:tc>
          <w:tcPr>
            <w:tcW w:w="0" w:type="auto"/>
            <w:shd w:val="clear" w:color="auto" w:fill="BFBFBF" w:themeFill="background1" w:themeFillShade="BF"/>
          </w:tcPr>
          <w:p w14:paraId="2D6979DD" w14:textId="77777777" w:rsidR="001621F6" w:rsidRDefault="001621F6" w:rsidP="006C5C73">
            <w:pPr>
              <w:pStyle w:val="Tableheading"/>
            </w:pPr>
            <w:r>
              <w:rPr>
                <w:sz w:val="20"/>
                <w:szCs w:val="20"/>
              </w:rPr>
              <w:t>2019</w:t>
            </w:r>
          </w:p>
          <w:p w14:paraId="4274CFC1" w14:textId="13FEEA69" w:rsidR="001621F6" w:rsidRDefault="001621F6" w:rsidP="006C5C73">
            <w:pPr>
              <w:pStyle w:val="Tableheading"/>
              <w:rPr>
                <w:sz w:val="20"/>
                <w:szCs w:val="20"/>
              </w:rPr>
            </w:pPr>
            <w:r w:rsidRPr="0EE4AC91">
              <w:rPr>
                <w:sz w:val="20"/>
                <w:szCs w:val="20"/>
              </w:rPr>
              <w:t>N</w:t>
            </w:r>
            <w:r w:rsidR="58F273CD" w:rsidRPr="0EE4AC91">
              <w:rPr>
                <w:sz w:val="20"/>
                <w:szCs w:val="20"/>
              </w:rPr>
              <w:t>o.</w:t>
            </w:r>
            <w:r w:rsidRPr="00A1210F">
              <w:rPr>
                <w:sz w:val="20"/>
                <w:szCs w:val="20"/>
              </w:rPr>
              <w:t xml:space="preserve"> (%)</w:t>
            </w:r>
          </w:p>
        </w:tc>
      </w:tr>
      <w:tr w:rsidR="001621F6" w:rsidRPr="001D0858" w14:paraId="7AE7FD2C" w14:textId="77777777" w:rsidTr="006C5C73">
        <w:trPr>
          <w:trHeight w:val="20"/>
        </w:trPr>
        <w:tc>
          <w:tcPr>
            <w:tcW w:w="0" w:type="auto"/>
            <w:gridSpan w:val="7"/>
            <w:shd w:val="clear" w:color="auto" w:fill="D9D9D9" w:themeFill="background1" w:themeFillShade="D9"/>
          </w:tcPr>
          <w:p w14:paraId="05C135DD" w14:textId="77777777" w:rsidR="001621F6" w:rsidRPr="00C11A25" w:rsidRDefault="001621F6" w:rsidP="006C5C73">
            <w:pPr>
              <w:pStyle w:val="Tableheading"/>
              <w:rPr>
                <w:rFonts w:cstheme="minorHAnsi"/>
                <w:sz w:val="20"/>
                <w:szCs w:val="20"/>
              </w:rPr>
            </w:pPr>
            <w:r>
              <w:rPr>
                <w:rFonts w:cstheme="minorHAnsi"/>
                <w:sz w:val="20"/>
                <w:szCs w:val="20"/>
              </w:rPr>
              <w:t>Preservative free single dose</w:t>
            </w:r>
          </w:p>
        </w:tc>
        <w:tc>
          <w:tcPr>
            <w:tcW w:w="0" w:type="auto"/>
            <w:shd w:val="clear" w:color="auto" w:fill="D9D9D9" w:themeFill="background1" w:themeFillShade="D9"/>
          </w:tcPr>
          <w:p w14:paraId="603C0DBD" w14:textId="77777777" w:rsidR="001621F6" w:rsidRPr="00C11A25" w:rsidRDefault="001621F6" w:rsidP="006C5C73">
            <w:pPr>
              <w:pStyle w:val="Tableheading"/>
              <w:rPr>
                <w:rFonts w:cstheme="minorHAnsi"/>
                <w:sz w:val="20"/>
                <w:szCs w:val="20"/>
              </w:rPr>
            </w:pPr>
          </w:p>
        </w:tc>
      </w:tr>
      <w:tr w:rsidR="001621F6" w:rsidRPr="001D0858" w14:paraId="378D2454" w14:textId="77777777" w:rsidTr="006C5C73">
        <w:trPr>
          <w:trHeight w:val="20"/>
        </w:trPr>
        <w:tc>
          <w:tcPr>
            <w:tcW w:w="0" w:type="auto"/>
          </w:tcPr>
          <w:p w14:paraId="30E8884E" w14:textId="77777777" w:rsidR="001621F6" w:rsidRPr="00C11A25" w:rsidRDefault="001621F6" w:rsidP="006C5C73">
            <w:pPr>
              <w:pStyle w:val="Tableheading"/>
              <w:rPr>
                <w:rFonts w:cstheme="minorHAnsi"/>
                <w:sz w:val="20"/>
                <w:szCs w:val="20"/>
              </w:rPr>
            </w:pPr>
            <w:r>
              <w:rPr>
                <w:rFonts w:cstheme="minorHAnsi"/>
                <w:sz w:val="20"/>
                <w:szCs w:val="20"/>
              </w:rPr>
              <w:t>PF</w:t>
            </w:r>
            <w:r w:rsidRPr="004C796F">
              <w:rPr>
                <w:rFonts w:cstheme="minorHAnsi"/>
                <w:sz w:val="20"/>
                <w:szCs w:val="20"/>
              </w:rPr>
              <w:t xml:space="preserve"> carbomer 974P (5502N </w:t>
            </w:r>
            <w:r>
              <w:rPr>
                <w:rFonts w:cstheme="minorHAnsi"/>
                <w:sz w:val="20"/>
                <w:szCs w:val="20"/>
              </w:rPr>
              <w:t>&amp;</w:t>
            </w:r>
            <w:r w:rsidRPr="004C796F">
              <w:rPr>
                <w:rFonts w:cstheme="minorHAnsi"/>
                <w:sz w:val="20"/>
                <w:szCs w:val="20"/>
              </w:rPr>
              <w:t xml:space="preserve"> 8514D)</w:t>
            </w:r>
          </w:p>
        </w:tc>
        <w:tc>
          <w:tcPr>
            <w:tcW w:w="0" w:type="auto"/>
          </w:tcPr>
          <w:p w14:paraId="63C1F3F9"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24,466 (6.7%)</w:t>
            </w:r>
          </w:p>
        </w:tc>
        <w:tc>
          <w:tcPr>
            <w:tcW w:w="0" w:type="auto"/>
          </w:tcPr>
          <w:p w14:paraId="22B976EB"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25,388 (6.5%)</w:t>
            </w:r>
          </w:p>
        </w:tc>
        <w:tc>
          <w:tcPr>
            <w:tcW w:w="0" w:type="auto"/>
          </w:tcPr>
          <w:p w14:paraId="4013D895"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25,786 (6.3%)</w:t>
            </w:r>
          </w:p>
        </w:tc>
        <w:tc>
          <w:tcPr>
            <w:tcW w:w="0" w:type="auto"/>
          </w:tcPr>
          <w:p w14:paraId="5468A358"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26,038 (6.5%)</w:t>
            </w:r>
          </w:p>
        </w:tc>
        <w:tc>
          <w:tcPr>
            <w:tcW w:w="0" w:type="auto"/>
          </w:tcPr>
          <w:p w14:paraId="4D4F514B"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26,583 (6.7%)</w:t>
            </w:r>
          </w:p>
        </w:tc>
        <w:tc>
          <w:tcPr>
            <w:tcW w:w="0" w:type="auto"/>
          </w:tcPr>
          <w:p w14:paraId="76EE7A6B"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29,170 (6.9%)</w:t>
            </w:r>
          </w:p>
        </w:tc>
        <w:tc>
          <w:tcPr>
            <w:tcW w:w="0" w:type="auto"/>
          </w:tcPr>
          <w:p w14:paraId="35DB4259" w14:textId="77777777" w:rsidR="001621F6" w:rsidRPr="004B4004" w:rsidRDefault="001621F6" w:rsidP="006C5C73">
            <w:pPr>
              <w:pStyle w:val="Tableheading"/>
              <w:rPr>
                <w:rFonts w:cstheme="minorHAnsi"/>
                <w:b w:val="0"/>
                <w:sz w:val="20"/>
                <w:szCs w:val="20"/>
              </w:rPr>
            </w:pPr>
            <w:r w:rsidRPr="006116D6">
              <w:rPr>
                <w:rFonts w:cstheme="minorHAnsi"/>
                <w:b w:val="0"/>
                <w:sz w:val="20"/>
                <w:szCs w:val="20"/>
              </w:rPr>
              <w:t>30,601 (6.9%)</w:t>
            </w:r>
          </w:p>
        </w:tc>
      </w:tr>
      <w:tr w:rsidR="001621F6" w:rsidRPr="001D0858" w14:paraId="6F01BF13" w14:textId="77777777" w:rsidTr="006C5C73">
        <w:trPr>
          <w:trHeight w:val="20"/>
        </w:trPr>
        <w:tc>
          <w:tcPr>
            <w:tcW w:w="0" w:type="auto"/>
          </w:tcPr>
          <w:p w14:paraId="3CB775BF" w14:textId="77777777" w:rsidR="001621F6" w:rsidRPr="00C11A25" w:rsidRDefault="001621F6" w:rsidP="006C5C73">
            <w:pPr>
              <w:pStyle w:val="Tableheading"/>
              <w:rPr>
                <w:rFonts w:cstheme="minorHAnsi"/>
                <w:sz w:val="20"/>
                <w:szCs w:val="20"/>
              </w:rPr>
            </w:pPr>
            <w:r>
              <w:rPr>
                <w:rFonts w:cstheme="minorHAnsi"/>
                <w:sz w:val="20"/>
                <w:szCs w:val="20"/>
              </w:rPr>
              <w:t xml:space="preserve">PF </w:t>
            </w:r>
            <w:r w:rsidRPr="004C796F">
              <w:rPr>
                <w:rFonts w:cstheme="minorHAnsi"/>
                <w:sz w:val="20"/>
                <w:szCs w:val="20"/>
              </w:rPr>
              <w:t xml:space="preserve">carbomer 980 (5504Q </w:t>
            </w:r>
            <w:r>
              <w:rPr>
                <w:rFonts w:cstheme="minorHAnsi"/>
                <w:sz w:val="20"/>
                <w:szCs w:val="20"/>
              </w:rPr>
              <w:t>&amp;</w:t>
            </w:r>
            <w:r w:rsidRPr="004C796F">
              <w:rPr>
                <w:rFonts w:cstheme="minorHAnsi"/>
                <w:sz w:val="20"/>
                <w:szCs w:val="20"/>
              </w:rPr>
              <w:t xml:space="preserve"> 8578L)</w:t>
            </w:r>
          </w:p>
        </w:tc>
        <w:tc>
          <w:tcPr>
            <w:tcW w:w="0" w:type="auto"/>
          </w:tcPr>
          <w:p w14:paraId="652CE1F2"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6,730 (1.8%)</w:t>
            </w:r>
          </w:p>
        </w:tc>
        <w:tc>
          <w:tcPr>
            <w:tcW w:w="0" w:type="auto"/>
          </w:tcPr>
          <w:p w14:paraId="05E4FEA6"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7,411 (1.9%)</w:t>
            </w:r>
          </w:p>
        </w:tc>
        <w:tc>
          <w:tcPr>
            <w:tcW w:w="0" w:type="auto"/>
          </w:tcPr>
          <w:p w14:paraId="3D09D1D7"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7,627 (1.9%)</w:t>
            </w:r>
          </w:p>
        </w:tc>
        <w:tc>
          <w:tcPr>
            <w:tcW w:w="0" w:type="auto"/>
          </w:tcPr>
          <w:p w14:paraId="3CC3ED0A"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7,381 (1.9%)</w:t>
            </w:r>
          </w:p>
        </w:tc>
        <w:tc>
          <w:tcPr>
            <w:tcW w:w="0" w:type="auto"/>
          </w:tcPr>
          <w:p w14:paraId="43695A7F"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6,347 (1.6%)</w:t>
            </w:r>
          </w:p>
        </w:tc>
        <w:tc>
          <w:tcPr>
            <w:tcW w:w="0" w:type="auto"/>
          </w:tcPr>
          <w:p w14:paraId="3BC18704"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6,467 (1.5%)</w:t>
            </w:r>
          </w:p>
        </w:tc>
        <w:tc>
          <w:tcPr>
            <w:tcW w:w="0" w:type="auto"/>
          </w:tcPr>
          <w:p w14:paraId="0A6565DE" w14:textId="77777777" w:rsidR="001621F6" w:rsidRPr="004B4004" w:rsidRDefault="001621F6" w:rsidP="006C5C73">
            <w:pPr>
              <w:pStyle w:val="Tableheading"/>
              <w:rPr>
                <w:rFonts w:cstheme="minorHAnsi"/>
                <w:b w:val="0"/>
                <w:sz w:val="20"/>
                <w:szCs w:val="20"/>
              </w:rPr>
            </w:pPr>
            <w:r w:rsidRPr="006116D6">
              <w:rPr>
                <w:rFonts w:cstheme="minorHAnsi"/>
                <w:b w:val="0"/>
                <w:sz w:val="20"/>
                <w:szCs w:val="20"/>
              </w:rPr>
              <w:t>7,134 (1.6%)</w:t>
            </w:r>
          </w:p>
        </w:tc>
      </w:tr>
      <w:tr w:rsidR="001621F6" w:rsidRPr="001D0858" w14:paraId="76FA74E3" w14:textId="77777777" w:rsidTr="006C5C73">
        <w:trPr>
          <w:trHeight w:val="20"/>
        </w:trPr>
        <w:tc>
          <w:tcPr>
            <w:tcW w:w="0" w:type="auto"/>
          </w:tcPr>
          <w:p w14:paraId="310C3C68" w14:textId="77777777" w:rsidR="001621F6" w:rsidRPr="00C11A25" w:rsidRDefault="001621F6" w:rsidP="006C5C73">
            <w:pPr>
              <w:pStyle w:val="Tableheading"/>
              <w:rPr>
                <w:rFonts w:cstheme="minorHAnsi"/>
                <w:sz w:val="20"/>
                <w:szCs w:val="20"/>
              </w:rPr>
            </w:pPr>
            <w:r>
              <w:rPr>
                <w:rFonts w:cstheme="minorHAnsi"/>
                <w:sz w:val="20"/>
                <w:szCs w:val="20"/>
              </w:rPr>
              <w:t>PF</w:t>
            </w:r>
            <w:r w:rsidRPr="004C796F">
              <w:rPr>
                <w:rFonts w:cstheme="minorHAnsi"/>
                <w:sz w:val="20"/>
                <w:szCs w:val="20"/>
              </w:rPr>
              <w:t xml:space="preserve"> carbomer + triglycerides (2058H </w:t>
            </w:r>
            <w:r>
              <w:rPr>
                <w:rFonts w:cstheme="minorHAnsi"/>
                <w:sz w:val="20"/>
                <w:szCs w:val="20"/>
              </w:rPr>
              <w:t>&amp;</w:t>
            </w:r>
            <w:r w:rsidRPr="004C796F">
              <w:rPr>
                <w:rFonts w:cstheme="minorHAnsi"/>
                <w:sz w:val="20"/>
                <w:szCs w:val="20"/>
              </w:rPr>
              <w:t xml:space="preserve"> 2090B – delisted Apr 2015</w:t>
            </w:r>
            <w:r w:rsidRPr="00B74F2D">
              <w:t>)</w:t>
            </w:r>
          </w:p>
        </w:tc>
        <w:tc>
          <w:tcPr>
            <w:tcW w:w="0" w:type="auto"/>
          </w:tcPr>
          <w:p w14:paraId="3D76290A"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812 (0.2%)</w:t>
            </w:r>
          </w:p>
        </w:tc>
        <w:tc>
          <w:tcPr>
            <w:tcW w:w="0" w:type="auto"/>
          </w:tcPr>
          <w:p w14:paraId="79113481"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1,277 (0.3%)</w:t>
            </w:r>
          </w:p>
        </w:tc>
        <w:tc>
          <w:tcPr>
            <w:tcW w:w="0" w:type="auto"/>
          </w:tcPr>
          <w:p w14:paraId="24182AD5"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43 (0%)</w:t>
            </w:r>
          </w:p>
        </w:tc>
        <w:tc>
          <w:tcPr>
            <w:tcW w:w="0" w:type="auto"/>
          </w:tcPr>
          <w:p w14:paraId="4E2FEB7E" w14:textId="77777777" w:rsidR="001621F6" w:rsidRPr="000F2789" w:rsidRDefault="001621F6" w:rsidP="006C5C73">
            <w:pPr>
              <w:pStyle w:val="Tableheading"/>
              <w:rPr>
                <w:rFonts w:cstheme="minorHAnsi"/>
                <w:b w:val="0"/>
                <w:sz w:val="20"/>
                <w:szCs w:val="20"/>
              </w:rPr>
            </w:pPr>
            <w:r>
              <w:rPr>
                <w:rFonts w:cstheme="minorHAnsi"/>
                <w:b w:val="0"/>
                <w:sz w:val="20"/>
                <w:szCs w:val="20"/>
              </w:rPr>
              <w:t>-</w:t>
            </w:r>
          </w:p>
        </w:tc>
        <w:tc>
          <w:tcPr>
            <w:tcW w:w="0" w:type="auto"/>
          </w:tcPr>
          <w:p w14:paraId="1F6A30DE" w14:textId="77777777" w:rsidR="001621F6" w:rsidRPr="000F2789" w:rsidRDefault="001621F6" w:rsidP="006C5C73">
            <w:pPr>
              <w:pStyle w:val="Tableheading"/>
              <w:rPr>
                <w:rFonts w:cstheme="minorHAnsi"/>
                <w:b w:val="0"/>
                <w:sz w:val="20"/>
                <w:szCs w:val="20"/>
              </w:rPr>
            </w:pPr>
            <w:r>
              <w:rPr>
                <w:rFonts w:cstheme="minorHAnsi"/>
                <w:b w:val="0"/>
                <w:sz w:val="20"/>
                <w:szCs w:val="20"/>
              </w:rPr>
              <w:t>-</w:t>
            </w:r>
          </w:p>
        </w:tc>
        <w:tc>
          <w:tcPr>
            <w:tcW w:w="0" w:type="auto"/>
          </w:tcPr>
          <w:p w14:paraId="47E1844C" w14:textId="77777777" w:rsidR="001621F6" w:rsidRPr="000F2789" w:rsidRDefault="001621F6" w:rsidP="006C5C73">
            <w:pPr>
              <w:pStyle w:val="Tableheading"/>
              <w:rPr>
                <w:rFonts w:cstheme="minorHAnsi"/>
                <w:b w:val="0"/>
                <w:sz w:val="20"/>
                <w:szCs w:val="20"/>
              </w:rPr>
            </w:pPr>
            <w:r>
              <w:rPr>
                <w:rFonts w:cstheme="minorHAnsi"/>
                <w:b w:val="0"/>
                <w:sz w:val="20"/>
                <w:szCs w:val="20"/>
              </w:rPr>
              <w:t>-</w:t>
            </w:r>
          </w:p>
        </w:tc>
        <w:tc>
          <w:tcPr>
            <w:tcW w:w="0" w:type="auto"/>
          </w:tcPr>
          <w:p w14:paraId="319D34AC" w14:textId="77777777" w:rsidR="001621F6" w:rsidRPr="004B4004" w:rsidRDefault="001621F6" w:rsidP="006C5C73">
            <w:pPr>
              <w:pStyle w:val="Tableheading"/>
              <w:rPr>
                <w:rFonts w:cstheme="minorHAnsi"/>
                <w:b w:val="0"/>
                <w:sz w:val="20"/>
                <w:szCs w:val="20"/>
              </w:rPr>
            </w:pPr>
            <w:r>
              <w:rPr>
                <w:rFonts w:cstheme="minorHAnsi"/>
                <w:b w:val="0"/>
                <w:sz w:val="20"/>
                <w:szCs w:val="20"/>
              </w:rPr>
              <w:t>-</w:t>
            </w:r>
          </w:p>
        </w:tc>
      </w:tr>
      <w:tr w:rsidR="001621F6" w:rsidRPr="001D0858" w14:paraId="5812AC1A" w14:textId="77777777" w:rsidTr="006C5C73">
        <w:trPr>
          <w:trHeight w:val="20"/>
        </w:trPr>
        <w:tc>
          <w:tcPr>
            <w:tcW w:w="0" w:type="auto"/>
          </w:tcPr>
          <w:p w14:paraId="01631078" w14:textId="77777777" w:rsidR="001621F6" w:rsidRPr="00F21EBA" w:rsidRDefault="001621F6" w:rsidP="006C5C73">
            <w:pPr>
              <w:pStyle w:val="Tableheading"/>
              <w:rPr>
                <w:rFonts w:cstheme="minorHAnsi"/>
                <w:sz w:val="20"/>
                <w:szCs w:val="20"/>
              </w:rPr>
            </w:pPr>
            <w:r w:rsidRPr="00F21EBA">
              <w:rPr>
                <w:rFonts w:cstheme="minorHAnsi"/>
                <w:sz w:val="20"/>
                <w:szCs w:val="20"/>
              </w:rPr>
              <w:t>PF carmellose (2324H, 2338C, 5505R, 5506T, 5509Y, 5510B, 8823J &amp; 8824K)</w:t>
            </w:r>
          </w:p>
        </w:tc>
        <w:tc>
          <w:tcPr>
            <w:tcW w:w="0" w:type="auto"/>
          </w:tcPr>
          <w:p w14:paraId="507B8391" w14:textId="77777777" w:rsidR="001621F6" w:rsidRPr="00F21EBA" w:rsidRDefault="001621F6" w:rsidP="006C5C73">
            <w:pPr>
              <w:pStyle w:val="Tableheading"/>
              <w:rPr>
                <w:rFonts w:cstheme="minorHAnsi"/>
                <w:b w:val="0"/>
                <w:sz w:val="20"/>
                <w:szCs w:val="20"/>
              </w:rPr>
            </w:pPr>
            <w:r w:rsidRPr="00F21EBA">
              <w:rPr>
                <w:rFonts w:cstheme="minorHAnsi"/>
                <w:b w:val="0"/>
                <w:sz w:val="20"/>
                <w:szCs w:val="20"/>
              </w:rPr>
              <w:t>185,464 (50.8%)</w:t>
            </w:r>
          </w:p>
        </w:tc>
        <w:tc>
          <w:tcPr>
            <w:tcW w:w="0" w:type="auto"/>
          </w:tcPr>
          <w:p w14:paraId="2D731F74" w14:textId="77777777" w:rsidR="001621F6" w:rsidRPr="00F21EBA" w:rsidRDefault="001621F6" w:rsidP="006C5C73">
            <w:pPr>
              <w:pStyle w:val="Tableheading"/>
              <w:rPr>
                <w:rFonts w:cstheme="minorHAnsi"/>
                <w:b w:val="0"/>
                <w:sz w:val="20"/>
                <w:szCs w:val="20"/>
              </w:rPr>
            </w:pPr>
            <w:r w:rsidRPr="00F21EBA">
              <w:rPr>
                <w:rFonts w:cstheme="minorHAnsi"/>
                <w:b w:val="0"/>
                <w:sz w:val="20"/>
                <w:szCs w:val="20"/>
              </w:rPr>
              <w:t>192,372 (49%)</w:t>
            </w:r>
          </w:p>
        </w:tc>
        <w:tc>
          <w:tcPr>
            <w:tcW w:w="0" w:type="auto"/>
          </w:tcPr>
          <w:p w14:paraId="348A78E9" w14:textId="77777777" w:rsidR="001621F6" w:rsidRPr="00F21EBA" w:rsidRDefault="001621F6" w:rsidP="006C5C73">
            <w:pPr>
              <w:pStyle w:val="Tableheading"/>
              <w:rPr>
                <w:rFonts w:cstheme="minorHAnsi"/>
                <w:b w:val="0"/>
                <w:sz w:val="20"/>
                <w:szCs w:val="20"/>
              </w:rPr>
            </w:pPr>
            <w:r w:rsidRPr="00F21EBA">
              <w:rPr>
                <w:rFonts w:cstheme="minorHAnsi"/>
                <w:b w:val="0"/>
                <w:sz w:val="20"/>
                <w:szCs w:val="20"/>
              </w:rPr>
              <w:t>195,971 (47.7%)</w:t>
            </w:r>
          </w:p>
        </w:tc>
        <w:tc>
          <w:tcPr>
            <w:tcW w:w="0" w:type="auto"/>
          </w:tcPr>
          <w:p w14:paraId="3F4D5F55" w14:textId="77777777" w:rsidR="001621F6" w:rsidRPr="00F21EBA" w:rsidRDefault="001621F6" w:rsidP="006C5C73">
            <w:pPr>
              <w:pStyle w:val="Tableheading"/>
              <w:rPr>
                <w:rFonts w:cstheme="minorHAnsi"/>
                <w:b w:val="0"/>
                <w:sz w:val="20"/>
                <w:szCs w:val="20"/>
              </w:rPr>
            </w:pPr>
            <w:r w:rsidRPr="00F21EBA">
              <w:rPr>
                <w:rFonts w:cstheme="minorHAnsi"/>
                <w:b w:val="0"/>
                <w:sz w:val="20"/>
                <w:szCs w:val="20"/>
              </w:rPr>
              <w:t>196,412 (49.3%)</w:t>
            </w:r>
          </w:p>
        </w:tc>
        <w:tc>
          <w:tcPr>
            <w:tcW w:w="0" w:type="auto"/>
          </w:tcPr>
          <w:p w14:paraId="164F0DCF" w14:textId="77777777" w:rsidR="001621F6" w:rsidRPr="00F21EBA" w:rsidRDefault="001621F6" w:rsidP="006C5C73">
            <w:pPr>
              <w:pStyle w:val="Tableheading"/>
              <w:rPr>
                <w:rFonts w:cstheme="minorHAnsi"/>
                <w:b w:val="0"/>
                <w:sz w:val="20"/>
                <w:szCs w:val="20"/>
              </w:rPr>
            </w:pPr>
            <w:r w:rsidRPr="00F21EBA">
              <w:rPr>
                <w:rFonts w:cstheme="minorHAnsi"/>
                <w:b w:val="0"/>
                <w:sz w:val="20"/>
                <w:szCs w:val="20"/>
              </w:rPr>
              <w:t>182,799 (46%)</w:t>
            </w:r>
          </w:p>
        </w:tc>
        <w:tc>
          <w:tcPr>
            <w:tcW w:w="0" w:type="auto"/>
          </w:tcPr>
          <w:p w14:paraId="71D16E13" w14:textId="77777777" w:rsidR="001621F6" w:rsidRPr="00F21EBA" w:rsidRDefault="001621F6" w:rsidP="006C5C73">
            <w:pPr>
              <w:pStyle w:val="Tableheading"/>
              <w:rPr>
                <w:rFonts w:cstheme="minorHAnsi"/>
                <w:b w:val="0"/>
                <w:sz w:val="20"/>
                <w:szCs w:val="20"/>
              </w:rPr>
            </w:pPr>
            <w:r w:rsidRPr="00F21EBA">
              <w:rPr>
                <w:rFonts w:cstheme="minorHAnsi"/>
                <w:b w:val="0"/>
                <w:sz w:val="20"/>
                <w:szCs w:val="20"/>
              </w:rPr>
              <w:t>177,940 (41.9%)</w:t>
            </w:r>
          </w:p>
        </w:tc>
        <w:tc>
          <w:tcPr>
            <w:tcW w:w="0" w:type="auto"/>
          </w:tcPr>
          <w:p w14:paraId="0A78D1BB" w14:textId="77777777" w:rsidR="001621F6" w:rsidRPr="00F21EBA" w:rsidRDefault="001621F6" w:rsidP="006C5C73">
            <w:pPr>
              <w:pStyle w:val="Tableheading"/>
              <w:rPr>
                <w:rFonts w:cstheme="minorHAnsi"/>
                <w:b w:val="0"/>
                <w:sz w:val="20"/>
                <w:szCs w:val="20"/>
              </w:rPr>
            </w:pPr>
            <w:r w:rsidRPr="00F21EBA">
              <w:rPr>
                <w:rFonts w:cstheme="minorHAnsi"/>
                <w:b w:val="0"/>
                <w:sz w:val="20"/>
                <w:szCs w:val="20"/>
              </w:rPr>
              <w:t>178,702 (40.1%)</w:t>
            </w:r>
          </w:p>
        </w:tc>
      </w:tr>
      <w:tr w:rsidR="001621F6" w:rsidRPr="001D0858" w14:paraId="3D8BA214" w14:textId="77777777" w:rsidTr="006C5C73">
        <w:trPr>
          <w:trHeight w:val="20"/>
        </w:trPr>
        <w:tc>
          <w:tcPr>
            <w:tcW w:w="0" w:type="auto"/>
          </w:tcPr>
          <w:p w14:paraId="5F6151FC" w14:textId="77777777" w:rsidR="001621F6" w:rsidRPr="00C11A25" w:rsidRDefault="001621F6" w:rsidP="006C5C73">
            <w:pPr>
              <w:pStyle w:val="Tableheading"/>
              <w:rPr>
                <w:rFonts w:cstheme="minorHAnsi"/>
                <w:sz w:val="20"/>
                <w:szCs w:val="20"/>
              </w:rPr>
            </w:pPr>
            <w:r>
              <w:rPr>
                <w:rFonts w:cstheme="minorHAnsi"/>
                <w:sz w:val="20"/>
                <w:szCs w:val="20"/>
              </w:rPr>
              <w:t>PF</w:t>
            </w:r>
            <w:r w:rsidRPr="0058224A">
              <w:rPr>
                <w:rFonts w:cstheme="minorHAnsi"/>
                <w:sz w:val="20"/>
                <w:szCs w:val="20"/>
              </w:rPr>
              <w:t xml:space="preserve"> carmellose + glycerol (5561Q </w:t>
            </w:r>
            <w:r>
              <w:rPr>
                <w:rFonts w:cstheme="minorHAnsi"/>
                <w:sz w:val="20"/>
                <w:szCs w:val="20"/>
              </w:rPr>
              <w:t xml:space="preserve">&amp; </w:t>
            </w:r>
            <w:r w:rsidRPr="0058224A">
              <w:rPr>
                <w:rFonts w:cstheme="minorHAnsi"/>
                <w:sz w:val="20"/>
                <w:szCs w:val="20"/>
              </w:rPr>
              <w:t>9307W – delisted Mar 2016)</w:t>
            </w:r>
          </w:p>
        </w:tc>
        <w:tc>
          <w:tcPr>
            <w:tcW w:w="0" w:type="auto"/>
          </w:tcPr>
          <w:p w14:paraId="33932A02"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16,116 (4.4%)</w:t>
            </w:r>
          </w:p>
        </w:tc>
        <w:tc>
          <w:tcPr>
            <w:tcW w:w="0" w:type="auto"/>
          </w:tcPr>
          <w:p w14:paraId="2FBF5310"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20,449 (5.2%)</w:t>
            </w:r>
          </w:p>
        </w:tc>
        <w:tc>
          <w:tcPr>
            <w:tcW w:w="0" w:type="auto"/>
          </w:tcPr>
          <w:p w14:paraId="59E25976"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26,842 (6.5%)</w:t>
            </w:r>
          </w:p>
        </w:tc>
        <w:tc>
          <w:tcPr>
            <w:tcW w:w="0" w:type="auto"/>
          </w:tcPr>
          <w:p w14:paraId="5B8EFD1A"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6,199 (1.6%)</w:t>
            </w:r>
          </w:p>
        </w:tc>
        <w:tc>
          <w:tcPr>
            <w:tcW w:w="0" w:type="auto"/>
          </w:tcPr>
          <w:p w14:paraId="1790A43E" w14:textId="77777777" w:rsidR="001621F6" w:rsidRPr="000F2789" w:rsidRDefault="001621F6" w:rsidP="006C5C73">
            <w:pPr>
              <w:pStyle w:val="Tableheading"/>
              <w:rPr>
                <w:rFonts w:cstheme="minorHAnsi"/>
                <w:b w:val="0"/>
                <w:sz w:val="20"/>
                <w:szCs w:val="20"/>
              </w:rPr>
            </w:pPr>
            <w:r>
              <w:rPr>
                <w:rFonts w:cstheme="minorHAnsi"/>
                <w:b w:val="0"/>
                <w:sz w:val="20"/>
                <w:szCs w:val="20"/>
              </w:rPr>
              <w:t>-</w:t>
            </w:r>
          </w:p>
        </w:tc>
        <w:tc>
          <w:tcPr>
            <w:tcW w:w="0" w:type="auto"/>
          </w:tcPr>
          <w:p w14:paraId="22F9912D" w14:textId="77777777" w:rsidR="001621F6" w:rsidRPr="000F2789" w:rsidRDefault="001621F6" w:rsidP="006C5C73">
            <w:pPr>
              <w:pStyle w:val="Tableheading"/>
              <w:rPr>
                <w:rFonts w:cstheme="minorHAnsi"/>
                <w:b w:val="0"/>
                <w:sz w:val="20"/>
                <w:szCs w:val="20"/>
              </w:rPr>
            </w:pPr>
            <w:r>
              <w:rPr>
                <w:rFonts w:cstheme="minorHAnsi"/>
                <w:b w:val="0"/>
                <w:sz w:val="20"/>
                <w:szCs w:val="20"/>
              </w:rPr>
              <w:t>-</w:t>
            </w:r>
          </w:p>
        </w:tc>
        <w:tc>
          <w:tcPr>
            <w:tcW w:w="0" w:type="auto"/>
          </w:tcPr>
          <w:p w14:paraId="5B433D18" w14:textId="77777777" w:rsidR="001621F6" w:rsidRPr="004B4004" w:rsidRDefault="001621F6" w:rsidP="006C5C73">
            <w:pPr>
              <w:pStyle w:val="Tableheading"/>
              <w:rPr>
                <w:rFonts w:cstheme="minorHAnsi"/>
                <w:b w:val="0"/>
                <w:sz w:val="20"/>
                <w:szCs w:val="20"/>
              </w:rPr>
            </w:pPr>
            <w:r>
              <w:rPr>
                <w:rFonts w:cstheme="minorHAnsi"/>
                <w:b w:val="0"/>
                <w:sz w:val="20"/>
                <w:szCs w:val="20"/>
              </w:rPr>
              <w:t>-</w:t>
            </w:r>
          </w:p>
        </w:tc>
      </w:tr>
      <w:tr w:rsidR="001621F6" w:rsidRPr="001D0858" w14:paraId="077C775D" w14:textId="77777777" w:rsidTr="006C5C73">
        <w:trPr>
          <w:trHeight w:val="20"/>
        </w:trPr>
        <w:tc>
          <w:tcPr>
            <w:tcW w:w="0" w:type="auto"/>
          </w:tcPr>
          <w:p w14:paraId="30D5A35F" w14:textId="77777777" w:rsidR="001621F6" w:rsidRPr="00C11A25" w:rsidRDefault="001621F6" w:rsidP="006C5C73">
            <w:pPr>
              <w:pStyle w:val="Tableheading"/>
              <w:rPr>
                <w:rFonts w:cstheme="minorHAnsi"/>
                <w:sz w:val="20"/>
                <w:szCs w:val="20"/>
              </w:rPr>
            </w:pPr>
            <w:r>
              <w:rPr>
                <w:rFonts w:cstheme="minorHAnsi"/>
                <w:sz w:val="20"/>
                <w:szCs w:val="20"/>
              </w:rPr>
              <w:t>PF</w:t>
            </w:r>
            <w:r w:rsidRPr="0058224A">
              <w:rPr>
                <w:rFonts w:cstheme="minorHAnsi"/>
                <w:sz w:val="20"/>
                <w:szCs w:val="20"/>
              </w:rPr>
              <w:t xml:space="preserve"> dextran-70 + hypromellose (5521N </w:t>
            </w:r>
            <w:r>
              <w:rPr>
                <w:rFonts w:cstheme="minorHAnsi"/>
                <w:sz w:val="20"/>
                <w:szCs w:val="20"/>
              </w:rPr>
              <w:t>&amp;</w:t>
            </w:r>
            <w:r w:rsidRPr="0058224A">
              <w:rPr>
                <w:rFonts w:cstheme="minorHAnsi"/>
                <w:sz w:val="20"/>
                <w:szCs w:val="20"/>
              </w:rPr>
              <w:t xml:space="preserve"> 8299T)</w:t>
            </w:r>
          </w:p>
        </w:tc>
        <w:tc>
          <w:tcPr>
            <w:tcW w:w="0" w:type="auto"/>
          </w:tcPr>
          <w:p w14:paraId="0EE93FA4"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89,148 (24.4%)</w:t>
            </w:r>
          </w:p>
        </w:tc>
        <w:tc>
          <w:tcPr>
            <w:tcW w:w="0" w:type="auto"/>
          </w:tcPr>
          <w:p w14:paraId="253B3F09"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97,054 (24.7%)</w:t>
            </w:r>
          </w:p>
        </w:tc>
        <w:tc>
          <w:tcPr>
            <w:tcW w:w="0" w:type="auto"/>
          </w:tcPr>
          <w:p w14:paraId="6CEE088B"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102,010 (24.8%)</w:t>
            </w:r>
          </w:p>
        </w:tc>
        <w:tc>
          <w:tcPr>
            <w:tcW w:w="0" w:type="auto"/>
          </w:tcPr>
          <w:p w14:paraId="02CAB941"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106,668 (26.8%)</w:t>
            </w:r>
          </w:p>
        </w:tc>
        <w:tc>
          <w:tcPr>
            <w:tcW w:w="0" w:type="auto"/>
          </w:tcPr>
          <w:p w14:paraId="3631B6B9"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120,027 (30.2%)</w:t>
            </w:r>
          </w:p>
        </w:tc>
        <w:tc>
          <w:tcPr>
            <w:tcW w:w="0" w:type="auto"/>
          </w:tcPr>
          <w:p w14:paraId="2C3BB552" w14:textId="77777777" w:rsidR="001621F6" w:rsidRPr="000F2789" w:rsidRDefault="001621F6" w:rsidP="006C5C73">
            <w:pPr>
              <w:pStyle w:val="Tableheading"/>
              <w:rPr>
                <w:rFonts w:cstheme="minorHAnsi"/>
                <w:b w:val="0"/>
                <w:sz w:val="20"/>
                <w:szCs w:val="20"/>
              </w:rPr>
            </w:pPr>
            <w:r w:rsidRPr="006116D6">
              <w:rPr>
                <w:rFonts w:cstheme="minorHAnsi"/>
                <w:b w:val="0"/>
                <w:sz w:val="20"/>
                <w:szCs w:val="20"/>
              </w:rPr>
              <w:t>141,975 (33.5%)</w:t>
            </w:r>
          </w:p>
        </w:tc>
        <w:tc>
          <w:tcPr>
            <w:tcW w:w="0" w:type="auto"/>
          </w:tcPr>
          <w:p w14:paraId="09A7DAAB" w14:textId="77777777" w:rsidR="001621F6" w:rsidRPr="004B4004" w:rsidRDefault="001621F6" w:rsidP="006C5C73">
            <w:pPr>
              <w:pStyle w:val="Tableheading"/>
              <w:rPr>
                <w:rFonts w:cstheme="minorHAnsi"/>
                <w:b w:val="0"/>
                <w:sz w:val="20"/>
                <w:szCs w:val="20"/>
              </w:rPr>
            </w:pPr>
            <w:r w:rsidRPr="006116D6">
              <w:rPr>
                <w:rFonts w:cstheme="minorHAnsi"/>
                <w:b w:val="0"/>
                <w:sz w:val="20"/>
                <w:szCs w:val="20"/>
              </w:rPr>
              <w:t>155,715 (35%)</w:t>
            </w:r>
          </w:p>
        </w:tc>
      </w:tr>
      <w:tr w:rsidR="001621F6" w:rsidRPr="001D0858" w14:paraId="3A3C2BDF" w14:textId="77777777" w:rsidTr="006C5C73">
        <w:trPr>
          <w:trHeight w:val="20"/>
        </w:trPr>
        <w:tc>
          <w:tcPr>
            <w:tcW w:w="0" w:type="auto"/>
          </w:tcPr>
          <w:p w14:paraId="4CFBE8D3" w14:textId="77777777" w:rsidR="001621F6" w:rsidRDefault="001621F6" w:rsidP="006C5C73">
            <w:pPr>
              <w:pStyle w:val="Tableheading"/>
              <w:rPr>
                <w:rFonts w:cstheme="minorHAnsi"/>
                <w:sz w:val="20"/>
                <w:szCs w:val="20"/>
              </w:rPr>
            </w:pPr>
            <w:r>
              <w:rPr>
                <w:rFonts w:cstheme="minorHAnsi"/>
                <w:sz w:val="20"/>
                <w:szCs w:val="20"/>
              </w:rPr>
              <w:t>PF</w:t>
            </w:r>
            <w:r w:rsidRPr="00055345">
              <w:rPr>
                <w:rFonts w:cstheme="minorHAnsi"/>
                <w:sz w:val="20"/>
                <w:szCs w:val="20"/>
              </w:rPr>
              <w:t xml:space="preserve"> polyethylene glycol (5560P </w:t>
            </w:r>
            <w:r>
              <w:rPr>
                <w:rFonts w:cstheme="minorHAnsi"/>
                <w:sz w:val="20"/>
                <w:szCs w:val="20"/>
              </w:rPr>
              <w:t>&amp;</w:t>
            </w:r>
            <w:r w:rsidRPr="00055345">
              <w:rPr>
                <w:rFonts w:cstheme="minorHAnsi"/>
                <w:sz w:val="20"/>
                <w:szCs w:val="20"/>
              </w:rPr>
              <w:t xml:space="preserve"> 9493P – delisted Sept 2014)</w:t>
            </w:r>
          </w:p>
        </w:tc>
        <w:tc>
          <w:tcPr>
            <w:tcW w:w="0" w:type="auto"/>
          </w:tcPr>
          <w:p w14:paraId="771FCFC6" w14:textId="77777777" w:rsidR="001621F6" w:rsidRPr="000F2789" w:rsidRDefault="001621F6" w:rsidP="006C5C73">
            <w:pPr>
              <w:pStyle w:val="Tableheading"/>
              <w:rPr>
                <w:rFonts w:cstheme="minorHAnsi"/>
                <w:b w:val="0"/>
                <w:sz w:val="20"/>
                <w:szCs w:val="20"/>
              </w:rPr>
            </w:pPr>
            <w:r w:rsidRPr="00F15963">
              <w:rPr>
                <w:rFonts w:cstheme="minorHAnsi"/>
                <w:b w:val="0"/>
                <w:sz w:val="20"/>
                <w:szCs w:val="20"/>
              </w:rPr>
              <w:t>3,108 (0.9%)</w:t>
            </w:r>
          </w:p>
        </w:tc>
        <w:tc>
          <w:tcPr>
            <w:tcW w:w="0" w:type="auto"/>
          </w:tcPr>
          <w:p w14:paraId="1A72D911" w14:textId="77777777" w:rsidR="001621F6" w:rsidRPr="000F2789" w:rsidRDefault="001621F6" w:rsidP="006C5C73">
            <w:pPr>
              <w:pStyle w:val="Tableheading"/>
              <w:rPr>
                <w:rFonts w:cstheme="minorHAnsi"/>
                <w:b w:val="0"/>
                <w:sz w:val="20"/>
                <w:szCs w:val="20"/>
              </w:rPr>
            </w:pPr>
            <w:r w:rsidRPr="00F15963">
              <w:rPr>
                <w:rFonts w:cstheme="minorHAnsi"/>
                <w:b w:val="0"/>
                <w:sz w:val="20"/>
                <w:szCs w:val="20"/>
              </w:rPr>
              <w:t>2,117 (0.5%)</w:t>
            </w:r>
          </w:p>
        </w:tc>
        <w:tc>
          <w:tcPr>
            <w:tcW w:w="0" w:type="auto"/>
          </w:tcPr>
          <w:p w14:paraId="42FE17A6" w14:textId="77777777" w:rsidR="001621F6" w:rsidRPr="000F2789" w:rsidRDefault="001621F6" w:rsidP="006C5C73">
            <w:pPr>
              <w:pStyle w:val="Tableheading"/>
              <w:rPr>
                <w:rFonts w:cstheme="minorHAnsi"/>
                <w:b w:val="0"/>
                <w:sz w:val="20"/>
                <w:szCs w:val="20"/>
              </w:rPr>
            </w:pPr>
            <w:r>
              <w:rPr>
                <w:rFonts w:cstheme="minorHAnsi"/>
                <w:b w:val="0"/>
                <w:sz w:val="20"/>
                <w:szCs w:val="20"/>
              </w:rPr>
              <w:t>-</w:t>
            </w:r>
          </w:p>
        </w:tc>
        <w:tc>
          <w:tcPr>
            <w:tcW w:w="0" w:type="auto"/>
          </w:tcPr>
          <w:p w14:paraId="28DE172B" w14:textId="77777777" w:rsidR="001621F6" w:rsidRPr="000F2789" w:rsidRDefault="001621F6" w:rsidP="006C5C73">
            <w:pPr>
              <w:pStyle w:val="Tableheading"/>
              <w:rPr>
                <w:rFonts w:cstheme="minorHAnsi"/>
                <w:b w:val="0"/>
                <w:sz w:val="20"/>
                <w:szCs w:val="20"/>
              </w:rPr>
            </w:pPr>
            <w:r>
              <w:rPr>
                <w:rFonts w:cstheme="minorHAnsi"/>
                <w:b w:val="0"/>
                <w:sz w:val="20"/>
                <w:szCs w:val="20"/>
              </w:rPr>
              <w:t>-</w:t>
            </w:r>
          </w:p>
        </w:tc>
        <w:tc>
          <w:tcPr>
            <w:tcW w:w="0" w:type="auto"/>
          </w:tcPr>
          <w:p w14:paraId="6B2B9A9E" w14:textId="77777777" w:rsidR="001621F6" w:rsidRPr="000F2789" w:rsidRDefault="001621F6" w:rsidP="006C5C73">
            <w:pPr>
              <w:pStyle w:val="Tableheading"/>
              <w:rPr>
                <w:rFonts w:cstheme="minorHAnsi"/>
                <w:b w:val="0"/>
                <w:sz w:val="20"/>
                <w:szCs w:val="20"/>
              </w:rPr>
            </w:pPr>
            <w:r>
              <w:rPr>
                <w:rFonts w:cstheme="minorHAnsi"/>
                <w:b w:val="0"/>
                <w:sz w:val="20"/>
                <w:szCs w:val="20"/>
              </w:rPr>
              <w:t>-</w:t>
            </w:r>
          </w:p>
        </w:tc>
        <w:tc>
          <w:tcPr>
            <w:tcW w:w="0" w:type="auto"/>
          </w:tcPr>
          <w:p w14:paraId="02D7A2FA" w14:textId="77777777" w:rsidR="001621F6" w:rsidRPr="000F2789" w:rsidRDefault="001621F6" w:rsidP="006C5C73">
            <w:pPr>
              <w:pStyle w:val="Tableheading"/>
              <w:rPr>
                <w:rFonts w:cstheme="minorHAnsi"/>
                <w:b w:val="0"/>
                <w:sz w:val="20"/>
                <w:szCs w:val="20"/>
              </w:rPr>
            </w:pPr>
            <w:r>
              <w:rPr>
                <w:rFonts w:cstheme="minorHAnsi"/>
                <w:b w:val="0"/>
                <w:sz w:val="20"/>
                <w:szCs w:val="20"/>
              </w:rPr>
              <w:t>-</w:t>
            </w:r>
          </w:p>
        </w:tc>
        <w:tc>
          <w:tcPr>
            <w:tcW w:w="0" w:type="auto"/>
          </w:tcPr>
          <w:p w14:paraId="259402CD" w14:textId="77777777" w:rsidR="001621F6" w:rsidRPr="004B4004" w:rsidRDefault="001621F6" w:rsidP="006C5C73">
            <w:pPr>
              <w:pStyle w:val="Tableheading"/>
              <w:rPr>
                <w:rFonts w:cstheme="minorHAnsi"/>
                <w:b w:val="0"/>
                <w:sz w:val="20"/>
                <w:szCs w:val="20"/>
              </w:rPr>
            </w:pPr>
            <w:r>
              <w:rPr>
                <w:rFonts w:cstheme="minorHAnsi"/>
                <w:b w:val="0"/>
                <w:sz w:val="20"/>
                <w:szCs w:val="20"/>
              </w:rPr>
              <w:t>-</w:t>
            </w:r>
          </w:p>
        </w:tc>
      </w:tr>
      <w:tr w:rsidR="001621F6" w:rsidRPr="001D0858" w14:paraId="4EF1D1D2" w14:textId="77777777" w:rsidTr="006C5C73">
        <w:trPr>
          <w:trHeight w:val="20"/>
        </w:trPr>
        <w:tc>
          <w:tcPr>
            <w:tcW w:w="0" w:type="auto"/>
          </w:tcPr>
          <w:p w14:paraId="316BD9BD" w14:textId="77777777" w:rsidR="001621F6" w:rsidRDefault="001621F6" w:rsidP="006C5C73">
            <w:pPr>
              <w:pStyle w:val="Tableheading"/>
              <w:rPr>
                <w:rFonts w:cstheme="minorHAnsi"/>
                <w:sz w:val="20"/>
                <w:szCs w:val="20"/>
              </w:rPr>
            </w:pPr>
            <w:r>
              <w:rPr>
                <w:rFonts w:cstheme="minorHAnsi"/>
                <w:sz w:val="20"/>
                <w:szCs w:val="20"/>
              </w:rPr>
              <w:t xml:space="preserve">PF </w:t>
            </w:r>
            <w:r w:rsidRPr="00055345">
              <w:rPr>
                <w:rFonts w:cstheme="minorHAnsi"/>
                <w:sz w:val="20"/>
                <w:szCs w:val="20"/>
              </w:rPr>
              <w:t xml:space="preserve">polyethylene glycol + propylene glycol (5532E </w:t>
            </w:r>
            <w:r>
              <w:rPr>
                <w:rFonts w:cstheme="minorHAnsi"/>
                <w:sz w:val="20"/>
                <w:szCs w:val="20"/>
              </w:rPr>
              <w:t>&amp;</w:t>
            </w:r>
            <w:r w:rsidRPr="00055345">
              <w:rPr>
                <w:rFonts w:cstheme="minorHAnsi"/>
                <w:sz w:val="20"/>
                <w:szCs w:val="20"/>
              </w:rPr>
              <w:t xml:space="preserve"> 9170P)</w:t>
            </w:r>
          </w:p>
        </w:tc>
        <w:tc>
          <w:tcPr>
            <w:tcW w:w="0" w:type="auto"/>
          </w:tcPr>
          <w:p w14:paraId="118CE554" w14:textId="77777777" w:rsidR="001621F6" w:rsidRPr="000F2789" w:rsidRDefault="001621F6" w:rsidP="006C5C73">
            <w:pPr>
              <w:pStyle w:val="Tableheading"/>
              <w:rPr>
                <w:rFonts w:cstheme="minorHAnsi"/>
                <w:b w:val="0"/>
                <w:sz w:val="20"/>
                <w:szCs w:val="20"/>
              </w:rPr>
            </w:pPr>
            <w:r w:rsidRPr="00F15963">
              <w:rPr>
                <w:rFonts w:cstheme="minorHAnsi"/>
                <w:b w:val="0"/>
                <w:sz w:val="20"/>
                <w:szCs w:val="20"/>
              </w:rPr>
              <w:t>39,269 (10.8%)</w:t>
            </w:r>
          </w:p>
        </w:tc>
        <w:tc>
          <w:tcPr>
            <w:tcW w:w="0" w:type="auto"/>
          </w:tcPr>
          <w:p w14:paraId="65468DCC" w14:textId="77777777" w:rsidR="001621F6" w:rsidRPr="000F2789" w:rsidRDefault="001621F6" w:rsidP="006C5C73">
            <w:pPr>
              <w:pStyle w:val="Tableheading"/>
              <w:rPr>
                <w:rFonts w:cstheme="minorHAnsi"/>
                <w:b w:val="0"/>
                <w:sz w:val="20"/>
                <w:szCs w:val="20"/>
              </w:rPr>
            </w:pPr>
            <w:r w:rsidRPr="00F15963">
              <w:rPr>
                <w:rFonts w:cstheme="minorHAnsi"/>
                <w:b w:val="0"/>
                <w:sz w:val="20"/>
                <w:szCs w:val="20"/>
              </w:rPr>
              <w:t>46,410 (11.8%)</w:t>
            </w:r>
          </w:p>
        </w:tc>
        <w:tc>
          <w:tcPr>
            <w:tcW w:w="0" w:type="auto"/>
          </w:tcPr>
          <w:p w14:paraId="5EBAB37C" w14:textId="77777777" w:rsidR="001621F6" w:rsidRPr="000F2789" w:rsidRDefault="001621F6" w:rsidP="006C5C73">
            <w:pPr>
              <w:pStyle w:val="Tableheading"/>
              <w:rPr>
                <w:rFonts w:cstheme="minorHAnsi"/>
                <w:b w:val="0"/>
                <w:sz w:val="20"/>
                <w:szCs w:val="20"/>
              </w:rPr>
            </w:pPr>
            <w:r w:rsidRPr="00F15963">
              <w:rPr>
                <w:rFonts w:cstheme="minorHAnsi"/>
                <w:b w:val="0"/>
                <w:sz w:val="20"/>
                <w:szCs w:val="20"/>
              </w:rPr>
              <w:t>52,298 (12.7%)</w:t>
            </w:r>
          </w:p>
        </w:tc>
        <w:tc>
          <w:tcPr>
            <w:tcW w:w="0" w:type="auto"/>
          </w:tcPr>
          <w:p w14:paraId="3B8476DC" w14:textId="77777777" w:rsidR="001621F6" w:rsidRPr="000F2789" w:rsidRDefault="001621F6" w:rsidP="006C5C73">
            <w:pPr>
              <w:pStyle w:val="Tableheading"/>
              <w:rPr>
                <w:rFonts w:cstheme="minorHAnsi"/>
                <w:b w:val="0"/>
                <w:sz w:val="20"/>
                <w:szCs w:val="20"/>
              </w:rPr>
            </w:pPr>
            <w:r w:rsidRPr="00F15963">
              <w:rPr>
                <w:rFonts w:cstheme="minorHAnsi"/>
                <w:b w:val="0"/>
                <w:sz w:val="20"/>
                <w:szCs w:val="20"/>
              </w:rPr>
              <w:t>55,744 (14%)</w:t>
            </w:r>
          </w:p>
        </w:tc>
        <w:tc>
          <w:tcPr>
            <w:tcW w:w="0" w:type="auto"/>
          </w:tcPr>
          <w:p w14:paraId="63D0B574" w14:textId="77777777" w:rsidR="001621F6" w:rsidRPr="000F2789" w:rsidRDefault="001621F6" w:rsidP="006C5C73">
            <w:pPr>
              <w:pStyle w:val="Tableheading"/>
              <w:rPr>
                <w:rFonts w:cstheme="minorHAnsi"/>
                <w:b w:val="0"/>
                <w:sz w:val="20"/>
                <w:szCs w:val="20"/>
              </w:rPr>
            </w:pPr>
            <w:r w:rsidRPr="00F15963">
              <w:rPr>
                <w:rFonts w:cstheme="minorHAnsi"/>
                <w:b w:val="0"/>
                <w:sz w:val="20"/>
                <w:szCs w:val="20"/>
              </w:rPr>
              <w:t>61,877 (15.6%)</w:t>
            </w:r>
          </w:p>
        </w:tc>
        <w:tc>
          <w:tcPr>
            <w:tcW w:w="0" w:type="auto"/>
          </w:tcPr>
          <w:p w14:paraId="58CE13AF" w14:textId="77777777" w:rsidR="001621F6" w:rsidRPr="000F2789" w:rsidRDefault="001621F6" w:rsidP="006C5C73">
            <w:pPr>
              <w:pStyle w:val="Tableheading"/>
              <w:rPr>
                <w:rFonts w:cstheme="minorHAnsi"/>
                <w:b w:val="0"/>
                <w:sz w:val="20"/>
                <w:szCs w:val="20"/>
              </w:rPr>
            </w:pPr>
            <w:r w:rsidRPr="00F15963">
              <w:rPr>
                <w:rFonts w:cstheme="minorHAnsi"/>
                <w:b w:val="0"/>
                <w:sz w:val="20"/>
                <w:szCs w:val="20"/>
              </w:rPr>
              <w:t>68,822 (16.2%)</w:t>
            </w:r>
          </w:p>
        </w:tc>
        <w:tc>
          <w:tcPr>
            <w:tcW w:w="0" w:type="auto"/>
          </w:tcPr>
          <w:p w14:paraId="74D5F3AB" w14:textId="77777777" w:rsidR="001621F6" w:rsidRPr="004B4004" w:rsidRDefault="001621F6" w:rsidP="006C5C73">
            <w:pPr>
              <w:pStyle w:val="Tableheading"/>
              <w:rPr>
                <w:rFonts w:cstheme="minorHAnsi"/>
                <w:b w:val="0"/>
                <w:sz w:val="20"/>
                <w:szCs w:val="20"/>
              </w:rPr>
            </w:pPr>
            <w:r w:rsidRPr="00F15963">
              <w:rPr>
                <w:rFonts w:cstheme="minorHAnsi"/>
                <w:b w:val="0"/>
                <w:sz w:val="20"/>
                <w:szCs w:val="20"/>
              </w:rPr>
              <w:t>73,234 (16.4%)</w:t>
            </w:r>
          </w:p>
        </w:tc>
      </w:tr>
      <w:tr w:rsidR="001621F6" w:rsidRPr="001D0858" w14:paraId="13D35415" w14:textId="77777777" w:rsidTr="006C5C73">
        <w:trPr>
          <w:trHeight w:val="20"/>
        </w:trPr>
        <w:tc>
          <w:tcPr>
            <w:tcW w:w="0" w:type="auto"/>
            <w:gridSpan w:val="7"/>
            <w:shd w:val="clear" w:color="auto" w:fill="D9D9D9" w:themeFill="background1" w:themeFillShade="D9"/>
          </w:tcPr>
          <w:p w14:paraId="133AEC46" w14:textId="77777777" w:rsidR="001621F6" w:rsidRPr="00C11A25" w:rsidRDefault="001621F6" w:rsidP="006C5C73">
            <w:pPr>
              <w:pStyle w:val="Tableheading"/>
              <w:rPr>
                <w:sz w:val="20"/>
                <w:szCs w:val="20"/>
              </w:rPr>
            </w:pPr>
            <w:r>
              <w:rPr>
                <w:sz w:val="20"/>
                <w:szCs w:val="20"/>
              </w:rPr>
              <w:t>Preservative free multidose</w:t>
            </w:r>
          </w:p>
        </w:tc>
        <w:tc>
          <w:tcPr>
            <w:tcW w:w="0" w:type="auto"/>
            <w:shd w:val="clear" w:color="auto" w:fill="D9D9D9" w:themeFill="background1" w:themeFillShade="D9"/>
          </w:tcPr>
          <w:p w14:paraId="5686FE36" w14:textId="77777777" w:rsidR="001621F6" w:rsidRPr="00C11A25" w:rsidRDefault="001621F6" w:rsidP="006C5C73">
            <w:pPr>
              <w:pStyle w:val="Tableheading"/>
              <w:rPr>
                <w:sz w:val="20"/>
                <w:szCs w:val="20"/>
              </w:rPr>
            </w:pPr>
          </w:p>
        </w:tc>
      </w:tr>
      <w:tr w:rsidR="001621F6" w:rsidRPr="001D0858" w14:paraId="4DF5BE27" w14:textId="77777777" w:rsidTr="006C5C73">
        <w:trPr>
          <w:trHeight w:val="20"/>
        </w:trPr>
        <w:tc>
          <w:tcPr>
            <w:tcW w:w="0" w:type="auto"/>
          </w:tcPr>
          <w:p w14:paraId="2D4D63C6" w14:textId="77777777" w:rsidR="001621F6" w:rsidRPr="00C11A25" w:rsidRDefault="001621F6" w:rsidP="006C5C73">
            <w:pPr>
              <w:pStyle w:val="Tableheading"/>
              <w:rPr>
                <w:sz w:val="20"/>
                <w:szCs w:val="20"/>
              </w:rPr>
            </w:pPr>
            <w:r>
              <w:rPr>
                <w:sz w:val="20"/>
                <w:szCs w:val="20"/>
              </w:rPr>
              <w:t xml:space="preserve">PF </w:t>
            </w:r>
            <w:r w:rsidRPr="00343A91">
              <w:rPr>
                <w:sz w:val="20"/>
                <w:szCs w:val="20"/>
              </w:rPr>
              <w:t xml:space="preserve">carmellose (11852T </w:t>
            </w:r>
            <w:r>
              <w:rPr>
                <w:sz w:val="20"/>
                <w:szCs w:val="20"/>
              </w:rPr>
              <w:t xml:space="preserve">&amp; </w:t>
            </w:r>
            <w:r w:rsidRPr="00343A91">
              <w:rPr>
                <w:sz w:val="20"/>
                <w:szCs w:val="20"/>
              </w:rPr>
              <w:t>11853W</w:t>
            </w:r>
            <w:r>
              <w:rPr>
                <w:sz w:val="20"/>
                <w:szCs w:val="20"/>
              </w:rPr>
              <w:t xml:space="preserve"> – listed Dec 2019</w:t>
            </w:r>
            <w:r w:rsidRPr="00343A91">
              <w:rPr>
                <w:sz w:val="20"/>
                <w:szCs w:val="20"/>
              </w:rPr>
              <w:t>)</w:t>
            </w:r>
          </w:p>
        </w:tc>
        <w:tc>
          <w:tcPr>
            <w:tcW w:w="0" w:type="auto"/>
          </w:tcPr>
          <w:p w14:paraId="0CF97AF9" w14:textId="77777777" w:rsidR="001621F6" w:rsidRPr="004B4004" w:rsidRDefault="001621F6" w:rsidP="006C5C73">
            <w:pPr>
              <w:pStyle w:val="Tableheading"/>
              <w:rPr>
                <w:rFonts w:cstheme="minorHAnsi"/>
                <w:b w:val="0"/>
                <w:sz w:val="20"/>
                <w:szCs w:val="20"/>
              </w:rPr>
            </w:pPr>
            <w:r>
              <w:rPr>
                <w:rFonts w:cstheme="minorHAnsi"/>
                <w:b w:val="0"/>
                <w:sz w:val="20"/>
                <w:szCs w:val="20"/>
              </w:rPr>
              <w:t>-</w:t>
            </w:r>
          </w:p>
        </w:tc>
        <w:tc>
          <w:tcPr>
            <w:tcW w:w="0" w:type="auto"/>
          </w:tcPr>
          <w:p w14:paraId="59EF6657" w14:textId="77777777" w:rsidR="001621F6" w:rsidRPr="004B4004" w:rsidRDefault="001621F6" w:rsidP="006C5C73">
            <w:pPr>
              <w:pStyle w:val="Tableheading"/>
              <w:rPr>
                <w:rFonts w:cstheme="minorHAnsi"/>
                <w:b w:val="0"/>
                <w:sz w:val="20"/>
                <w:szCs w:val="20"/>
              </w:rPr>
            </w:pPr>
            <w:r>
              <w:rPr>
                <w:rFonts w:cstheme="minorHAnsi"/>
                <w:b w:val="0"/>
                <w:sz w:val="20"/>
                <w:szCs w:val="20"/>
              </w:rPr>
              <w:t>-</w:t>
            </w:r>
          </w:p>
        </w:tc>
        <w:tc>
          <w:tcPr>
            <w:tcW w:w="0" w:type="auto"/>
          </w:tcPr>
          <w:p w14:paraId="5036072C" w14:textId="77777777" w:rsidR="001621F6" w:rsidRPr="004B4004" w:rsidRDefault="001621F6" w:rsidP="006C5C73">
            <w:pPr>
              <w:pStyle w:val="Tableheading"/>
              <w:rPr>
                <w:rFonts w:cstheme="minorHAnsi"/>
                <w:b w:val="0"/>
                <w:sz w:val="20"/>
                <w:szCs w:val="20"/>
              </w:rPr>
            </w:pPr>
            <w:r>
              <w:rPr>
                <w:rFonts w:cstheme="minorHAnsi"/>
                <w:b w:val="0"/>
                <w:sz w:val="20"/>
                <w:szCs w:val="20"/>
              </w:rPr>
              <w:t>-</w:t>
            </w:r>
          </w:p>
        </w:tc>
        <w:tc>
          <w:tcPr>
            <w:tcW w:w="0" w:type="auto"/>
          </w:tcPr>
          <w:p w14:paraId="43BE0E95" w14:textId="77777777" w:rsidR="001621F6" w:rsidRPr="004B4004" w:rsidRDefault="001621F6" w:rsidP="006C5C73">
            <w:pPr>
              <w:pStyle w:val="Tableheading"/>
              <w:rPr>
                <w:rFonts w:cstheme="minorHAnsi"/>
                <w:b w:val="0"/>
                <w:sz w:val="20"/>
                <w:szCs w:val="20"/>
              </w:rPr>
            </w:pPr>
            <w:r>
              <w:rPr>
                <w:rFonts w:cstheme="minorHAnsi"/>
                <w:b w:val="0"/>
                <w:sz w:val="20"/>
                <w:szCs w:val="20"/>
              </w:rPr>
              <w:t>-</w:t>
            </w:r>
          </w:p>
        </w:tc>
        <w:tc>
          <w:tcPr>
            <w:tcW w:w="0" w:type="auto"/>
          </w:tcPr>
          <w:p w14:paraId="6D423DAC" w14:textId="77777777" w:rsidR="001621F6" w:rsidRPr="004B4004" w:rsidRDefault="001621F6" w:rsidP="006C5C73">
            <w:pPr>
              <w:pStyle w:val="Tableheading"/>
              <w:rPr>
                <w:rFonts w:cstheme="minorHAnsi"/>
                <w:b w:val="0"/>
                <w:sz w:val="20"/>
                <w:szCs w:val="20"/>
              </w:rPr>
            </w:pPr>
            <w:r>
              <w:rPr>
                <w:rFonts w:cstheme="minorHAnsi"/>
                <w:b w:val="0"/>
                <w:sz w:val="20"/>
                <w:szCs w:val="20"/>
              </w:rPr>
              <w:t>-</w:t>
            </w:r>
          </w:p>
        </w:tc>
        <w:tc>
          <w:tcPr>
            <w:tcW w:w="0" w:type="auto"/>
          </w:tcPr>
          <w:p w14:paraId="2144DDA2" w14:textId="77777777" w:rsidR="001621F6" w:rsidRPr="004B4004" w:rsidRDefault="001621F6" w:rsidP="006C5C73">
            <w:pPr>
              <w:pStyle w:val="Tableheading"/>
              <w:rPr>
                <w:rFonts w:cstheme="minorHAnsi"/>
                <w:b w:val="0"/>
                <w:sz w:val="20"/>
                <w:szCs w:val="20"/>
              </w:rPr>
            </w:pPr>
            <w:r>
              <w:rPr>
                <w:rFonts w:cstheme="minorHAnsi"/>
                <w:b w:val="0"/>
                <w:sz w:val="20"/>
                <w:szCs w:val="20"/>
              </w:rPr>
              <w:t>-</w:t>
            </w:r>
          </w:p>
        </w:tc>
        <w:tc>
          <w:tcPr>
            <w:tcW w:w="0" w:type="auto"/>
          </w:tcPr>
          <w:p w14:paraId="69F743ED" w14:textId="77777777" w:rsidR="001621F6" w:rsidRPr="004B4004" w:rsidRDefault="001621F6" w:rsidP="006C5C73">
            <w:pPr>
              <w:pStyle w:val="Tableheading"/>
              <w:rPr>
                <w:rFonts w:cstheme="minorHAnsi"/>
                <w:b w:val="0"/>
                <w:sz w:val="20"/>
                <w:szCs w:val="20"/>
              </w:rPr>
            </w:pPr>
            <w:r w:rsidRPr="00C44D58">
              <w:rPr>
                <w:rFonts w:cstheme="minorHAnsi"/>
                <w:b w:val="0"/>
                <w:sz w:val="20"/>
                <w:szCs w:val="20"/>
              </w:rPr>
              <w:t>12 (0.0%)</w:t>
            </w:r>
          </w:p>
        </w:tc>
      </w:tr>
      <w:tr w:rsidR="001621F6" w:rsidRPr="001D0858" w14:paraId="47716C57" w14:textId="77777777" w:rsidTr="006C5C73">
        <w:trPr>
          <w:trHeight w:val="20"/>
        </w:trPr>
        <w:tc>
          <w:tcPr>
            <w:tcW w:w="0" w:type="auto"/>
          </w:tcPr>
          <w:p w14:paraId="678CBCF3" w14:textId="77777777" w:rsidR="001621F6" w:rsidRPr="00C11A25" w:rsidRDefault="001621F6" w:rsidP="006C5C73">
            <w:pPr>
              <w:pStyle w:val="Tableheading"/>
              <w:rPr>
                <w:sz w:val="20"/>
                <w:szCs w:val="20"/>
              </w:rPr>
            </w:pPr>
            <w:r>
              <w:rPr>
                <w:sz w:val="20"/>
                <w:szCs w:val="20"/>
              </w:rPr>
              <w:t xml:space="preserve">PF </w:t>
            </w:r>
            <w:r w:rsidRPr="00CD60EA">
              <w:rPr>
                <w:sz w:val="20"/>
                <w:szCs w:val="20"/>
              </w:rPr>
              <w:t>hypromellose (11842G</w:t>
            </w:r>
            <w:r>
              <w:rPr>
                <w:sz w:val="20"/>
                <w:szCs w:val="20"/>
              </w:rPr>
              <w:t xml:space="preserve"> &amp; </w:t>
            </w:r>
            <w:r w:rsidRPr="00CD60EA">
              <w:rPr>
                <w:sz w:val="20"/>
                <w:szCs w:val="20"/>
              </w:rPr>
              <w:t>11849P</w:t>
            </w:r>
            <w:r>
              <w:rPr>
                <w:sz w:val="20"/>
                <w:szCs w:val="20"/>
              </w:rPr>
              <w:t xml:space="preserve"> – listed Dec 2019</w:t>
            </w:r>
            <w:r w:rsidRPr="00CD60EA">
              <w:rPr>
                <w:sz w:val="20"/>
                <w:szCs w:val="20"/>
              </w:rPr>
              <w:t>)</w:t>
            </w:r>
          </w:p>
        </w:tc>
        <w:tc>
          <w:tcPr>
            <w:tcW w:w="0" w:type="auto"/>
          </w:tcPr>
          <w:p w14:paraId="1D39ADDE" w14:textId="77777777" w:rsidR="001621F6" w:rsidRPr="004B4004" w:rsidRDefault="001621F6" w:rsidP="006C5C73">
            <w:pPr>
              <w:pStyle w:val="Tableheading"/>
              <w:rPr>
                <w:rFonts w:cstheme="minorHAnsi"/>
                <w:b w:val="0"/>
                <w:sz w:val="20"/>
                <w:szCs w:val="20"/>
              </w:rPr>
            </w:pPr>
            <w:r>
              <w:rPr>
                <w:rFonts w:cstheme="minorHAnsi"/>
                <w:b w:val="0"/>
                <w:sz w:val="20"/>
                <w:szCs w:val="20"/>
              </w:rPr>
              <w:t>-</w:t>
            </w:r>
          </w:p>
        </w:tc>
        <w:tc>
          <w:tcPr>
            <w:tcW w:w="0" w:type="auto"/>
          </w:tcPr>
          <w:p w14:paraId="48CFCD3A" w14:textId="77777777" w:rsidR="001621F6" w:rsidRPr="004B4004" w:rsidRDefault="001621F6" w:rsidP="006C5C73">
            <w:pPr>
              <w:pStyle w:val="Tableheading"/>
              <w:rPr>
                <w:rFonts w:cstheme="minorHAnsi"/>
                <w:b w:val="0"/>
                <w:sz w:val="20"/>
                <w:szCs w:val="20"/>
              </w:rPr>
            </w:pPr>
            <w:r>
              <w:rPr>
                <w:rFonts w:cstheme="minorHAnsi"/>
                <w:b w:val="0"/>
                <w:sz w:val="20"/>
                <w:szCs w:val="20"/>
              </w:rPr>
              <w:t>-</w:t>
            </w:r>
          </w:p>
        </w:tc>
        <w:tc>
          <w:tcPr>
            <w:tcW w:w="0" w:type="auto"/>
          </w:tcPr>
          <w:p w14:paraId="67011105" w14:textId="77777777" w:rsidR="001621F6" w:rsidRPr="004B4004" w:rsidRDefault="001621F6" w:rsidP="006C5C73">
            <w:pPr>
              <w:pStyle w:val="Tableheading"/>
              <w:rPr>
                <w:rFonts w:cstheme="minorHAnsi"/>
                <w:b w:val="0"/>
                <w:sz w:val="20"/>
                <w:szCs w:val="20"/>
              </w:rPr>
            </w:pPr>
            <w:r>
              <w:rPr>
                <w:rFonts w:cstheme="minorHAnsi"/>
                <w:b w:val="0"/>
                <w:sz w:val="20"/>
                <w:szCs w:val="20"/>
              </w:rPr>
              <w:t>-</w:t>
            </w:r>
          </w:p>
        </w:tc>
        <w:tc>
          <w:tcPr>
            <w:tcW w:w="0" w:type="auto"/>
          </w:tcPr>
          <w:p w14:paraId="2EF6DCB0" w14:textId="77777777" w:rsidR="001621F6" w:rsidRPr="004B4004" w:rsidRDefault="001621F6" w:rsidP="006C5C73">
            <w:pPr>
              <w:pStyle w:val="Tableheading"/>
              <w:rPr>
                <w:rFonts w:cstheme="minorHAnsi"/>
                <w:b w:val="0"/>
                <w:sz w:val="20"/>
                <w:szCs w:val="20"/>
              </w:rPr>
            </w:pPr>
            <w:r>
              <w:rPr>
                <w:rFonts w:cstheme="minorHAnsi"/>
                <w:b w:val="0"/>
                <w:sz w:val="20"/>
                <w:szCs w:val="20"/>
              </w:rPr>
              <w:t>-</w:t>
            </w:r>
          </w:p>
        </w:tc>
        <w:tc>
          <w:tcPr>
            <w:tcW w:w="0" w:type="auto"/>
          </w:tcPr>
          <w:p w14:paraId="4F7D06AE" w14:textId="77777777" w:rsidR="001621F6" w:rsidRPr="004B4004" w:rsidRDefault="001621F6" w:rsidP="006C5C73">
            <w:pPr>
              <w:pStyle w:val="Tableheading"/>
              <w:rPr>
                <w:rFonts w:cstheme="minorHAnsi"/>
                <w:b w:val="0"/>
                <w:sz w:val="20"/>
                <w:szCs w:val="20"/>
              </w:rPr>
            </w:pPr>
            <w:r>
              <w:rPr>
                <w:rFonts w:cstheme="minorHAnsi"/>
                <w:b w:val="0"/>
                <w:sz w:val="20"/>
                <w:szCs w:val="20"/>
              </w:rPr>
              <w:t>-</w:t>
            </w:r>
          </w:p>
        </w:tc>
        <w:tc>
          <w:tcPr>
            <w:tcW w:w="0" w:type="auto"/>
          </w:tcPr>
          <w:p w14:paraId="0A762AA3" w14:textId="77777777" w:rsidR="001621F6" w:rsidRPr="004B4004" w:rsidRDefault="001621F6" w:rsidP="006C5C73">
            <w:pPr>
              <w:pStyle w:val="Tableheading"/>
              <w:rPr>
                <w:rFonts w:cstheme="minorHAnsi"/>
                <w:b w:val="0"/>
                <w:sz w:val="20"/>
                <w:szCs w:val="20"/>
              </w:rPr>
            </w:pPr>
            <w:r>
              <w:rPr>
                <w:rFonts w:cstheme="minorHAnsi"/>
                <w:b w:val="0"/>
                <w:sz w:val="20"/>
                <w:szCs w:val="20"/>
              </w:rPr>
              <w:t>-</w:t>
            </w:r>
          </w:p>
        </w:tc>
        <w:tc>
          <w:tcPr>
            <w:tcW w:w="0" w:type="auto"/>
          </w:tcPr>
          <w:p w14:paraId="724E787E" w14:textId="77777777" w:rsidR="001621F6" w:rsidRPr="004B4004" w:rsidRDefault="001621F6" w:rsidP="006C5C73">
            <w:pPr>
              <w:pStyle w:val="Tableheading"/>
              <w:rPr>
                <w:rFonts w:cstheme="minorHAnsi"/>
                <w:b w:val="0"/>
                <w:sz w:val="20"/>
                <w:szCs w:val="20"/>
              </w:rPr>
            </w:pPr>
            <w:r>
              <w:rPr>
                <w:rFonts w:cstheme="minorHAnsi"/>
                <w:b w:val="0"/>
                <w:sz w:val="20"/>
                <w:szCs w:val="20"/>
              </w:rPr>
              <w:t>&lt;5</w:t>
            </w:r>
            <w:r w:rsidRPr="00C44D58">
              <w:rPr>
                <w:rFonts w:cstheme="minorHAnsi"/>
                <w:b w:val="0"/>
                <w:sz w:val="20"/>
                <w:szCs w:val="20"/>
              </w:rPr>
              <w:t xml:space="preserve"> (0.0%)</w:t>
            </w:r>
          </w:p>
        </w:tc>
      </w:tr>
      <w:tr w:rsidR="001621F6" w:rsidRPr="001D0858" w14:paraId="6E4ADB04" w14:textId="77777777" w:rsidTr="006C5C73">
        <w:trPr>
          <w:trHeight w:val="20"/>
        </w:trPr>
        <w:tc>
          <w:tcPr>
            <w:tcW w:w="0" w:type="auto"/>
          </w:tcPr>
          <w:p w14:paraId="6556151A" w14:textId="77777777" w:rsidR="001621F6" w:rsidRPr="00C11A25" w:rsidRDefault="001621F6" w:rsidP="006C5C73">
            <w:pPr>
              <w:pStyle w:val="Tableheading"/>
              <w:rPr>
                <w:sz w:val="20"/>
                <w:szCs w:val="20"/>
              </w:rPr>
            </w:pPr>
            <w:r>
              <w:rPr>
                <w:sz w:val="20"/>
                <w:szCs w:val="20"/>
              </w:rPr>
              <w:t xml:space="preserve">PF </w:t>
            </w:r>
            <w:r w:rsidRPr="00CD60EA">
              <w:rPr>
                <w:sz w:val="20"/>
                <w:szCs w:val="20"/>
              </w:rPr>
              <w:t xml:space="preserve">hyaluronate sodium (2171G, 2181T, 2184Y </w:t>
            </w:r>
            <w:r>
              <w:rPr>
                <w:sz w:val="20"/>
                <w:szCs w:val="20"/>
              </w:rPr>
              <w:t>&amp;</w:t>
            </w:r>
            <w:r w:rsidRPr="00CD60EA">
              <w:rPr>
                <w:sz w:val="20"/>
                <w:szCs w:val="20"/>
              </w:rPr>
              <w:t xml:space="preserve"> 2253N)</w:t>
            </w:r>
          </w:p>
        </w:tc>
        <w:tc>
          <w:tcPr>
            <w:tcW w:w="0" w:type="auto"/>
          </w:tcPr>
          <w:p w14:paraId="32747BEF" w14:textId="77777777" w:rsidR="001621F6" w:rsidRPr="00F21EBA" w:rsidRDefault="001621F6" w:rsidP="006C5C73">
            <w:pPr>
              <w:pStyle w:val="Tableheading"/>
              <w:rPr>
                <w:rFonts w:cstheme="minorHAnsi"/>
                <w:b w:val="0"/>
                <w:sz w:val="20"/>
                <w:szCs w:val="20"/>
              </w:rPr>
            </w:pPr>
            <w:r w:rsidRPr="00F21EBA">
              <w:rPr>
                <w:rFonts w:cstheme="minorHAnsi"/>
                <w:b w:val="0"/>
                <w:sz w:val="20"/>
                <w:szCs w:val="20"/>
              </w:rPr>
              <w:t>11,831 (63.4%)</w:t>
            </w:r>
          </w:p>
        </w:tc>
        <w:tc>
          <w:tcPr>
            <w:tcW w:w="0" w:type="auto"/>
          </w:tcPr>
          <w:p w14:paraId="39C35279" w14:textId="77777777" w:rsidR="001621F6" w:rsidRPr="00F21EBA" w:rsidRDefault="001621F6" w:rsidP="006C5C73">
            <w:pPr>
              <w:pStyle w:val="Tableheading"/>
              <w:rPr>
                <w:rFonts w:cstheme="minorHAnsi"/>
                <w:b w:val="0"/>
                <w:sz w:val="20"/>
                <w:szCs w:val="20"/>
              </w:rPr>
            </w:pPr>
            <w:r w:rsidRPr="00F21EBA">
              <w:rPr>
                <w:rFonts w:cstheme="minorHAnsi"/>
                <w:b w:val="0"/>
                <w:sz w:val="20"/>
                <w:szCs w:val="20"/>
              </w:rPr>
              <w:t>27,549 (71%)</w:t>
            </w:r>
          </w:p>
        </w:tc>
        <w:tc>
          <w:tcPr>
            <w:tcW w:w="0" w:type="auto"/>
          </w:tcPr>
          <w:p w14:paraId="153FACD9" w14:textId="77777777" w:rsidR="001621F6" w:rsidRPr="00F21EBA" w:rsidRDefault="001621F6" w:rsidP="006C5C73">
            <w:pPr>
              <w:pStyle w:val="Tableheading"/>
              <w:rPr>
                <w:rFonts w:cstheme="minorHAnsi"/>
                <w:b w:val="0"/>
                <w:sz w:val="20"/>
                <w:szCs w:val="20"/>
              </w:rPr>
            </w:pPr>
            <w:r w:rsidRPr="00F21EBA">
              <w:rPr>
                <w:rFonts w:cstheme="minorHAnsi"/>
                <w:b w:val="0"/>
                <w:sz w:val="20"/>
                <w:szCs w:val="20"/>
              </w:rPr>
              <w:t>49,877 (81.4%)</w:t>
            </w:r>
          </w:p>
        </w:tc>
        <w:tc>
          <w:tcPr>
            <w:tcW w:w="0" w:type="auto"/>
          </w:tcPr>
          <w:p w14:paraId="46D6BFD9" w14:textId="77777777" w:rsidR="001621F6" w:rsidRPr="00F21EBA" w:rsidRDefault="001621F6" w:rsidP="006C5C73">
            <w:pPr>
              <w:pStyle w:val="Tableheading"/>
              <w:rPr>
                <w:rFonts w:cstheme="minorHAnsi"/>
                <w:b w:val="0"/>
                <w:sz w:val="20"/>
                <w:szCs w:val="20"/>
              </w:rPr>
            </w:pPr>
            <w:r w:rsidRPr="00F21EBA">
              <w:rPr>
                <w:rFonts w:cstheme="minorHAnsi"/>
                <w:b w:val="0"/>
                <w:sz w:val="20"/>
                <w:szCs w:val="20"/>
              </w:rPr>
              <w:t>74,161 (87.2%)</w:t>
            </w:r>
          </w:p>
        </w:tc>
        <w:tc>
          <w:tcPr>
            <w:tcW w:w="0" w:type="auto"/>
          </w:tcPr>
          <w:p w14:paraId="378AB875" w14:textId="77777777" w:rsidR="001621F6" w:rsidRPr="00F21EBA" w:rsidRDefault="001621F6" w:rsidP="006C5C73">
            <w:pPr>
              <w:pStyle w:val="Tableheading"/>
              <w:rPr>
                <w:rFonts w:cstheme="minorHAnsi"/>
                <w:b w:val="0"/>
                <w:sz w:val="20"/>
                <w:szCs w:val="20"/>
              </w:rPr>
            </w:pPr>
            <w:r w:rsidRPr="00F21EBA">
              <w:rPr>
                <w:rFonts w:cstheme="minorHAnsi"/>
                <w:b w:val="0"/>
                <w:sz w:val="20"/>
                <w:szCs w:val="20"/>
              </w:rPr>
              <w:t>113,419 (91.8%)</w:t>
            </w:r>
          </w:p>
        </w:tc>
        <w:tc>
          <w:tcPr>
            <w:tcW w:w="0" w:type="auto"/>
          </w:tcPr>
          <w:p w14:paraId="5FD32510" w14:textId="77777777" w:rsidR="001621F6" w:rsidRPr="00F21EBA" w:rsidRDefault="001621F6" w:rsidP="006C5C73">
            <w:pPr>
              <w:pStyle w:val="Tableheading"/>
              <w:rPr>
                <w:rFonts w:cstheme="minorHAnsi"/>
                <w:b w:val="0"/>
                <w:sz w:val="20"/>
                <w:szCs w:val="20"/>
              </w:rPr>
            </w:pPr>
            <w:r w:rsidRPr="00F21EBA">
              <w:rPr>
                <w:rFonts w:cstheme="minorHAnsi"/>
                <w:b w:val="0"/>
                <w:sz w:val="20"/>
                <w:szCs w:val="20"/>
              </w:rPr>
              <w:t>178,361 (93.2%)</w:t>
            </w:r>
          </w:p>
        </w:tc>
        <w:tc>
          <w:tcPr>
            <w:tcW w:w="0" w:type="auto"/>
          </w:tcPr>
          <w:p w14:paraId="4241B85F" w14:textId="77777777" w:rsidR="001621F6" w:rsidRPr="00F21EBA" w:rsidRDefault="001621F6" w:rsidP="006C5C73">
            <w:pPr>
              <w:pStyle w:val="Tableheading"/>
              <w:rPr>
                <w:rFonts w:cstheme="minorHAnsi"/>
                <w:b w:val="0"/>
                <w:sz w:val="20"/>
                <w:szCs w:val="20"/>
              </w:rPr>
            </w:pPr>
            <w:r w:rsidRPr="00F21EBA">
              <w:rPr>
                <w:rFonts w:cstheme="minorHAnsi"/>
                <w:b w:val="0"/>
                <w:sz w:val="20"/>
                <w:szCs w:val="20"/>
              </w:rPr>
              <w:t>271,709 (87%)</w:t>
            </w:r>
          </w:p>
        </w:tc>
      </w:tr>
      <w:tr w:rsidR="001621F6" w:rsidRPr="001D0858" w14:paraId="6E14140A" w14:textId="77777777" w:rsidTr="006C5C73">
        <w:trPr>
          <w:trHeight w:val="20"/>
        </w:trPr>
        <w:tc>
          <w:tcPr>
            <w:tcW w:w="0" w:type="auto"/>
          </w:tcPr>
          <w:p w14:paraId="48C125BC" w14:textId="77777777" w:rsidR="001621F6" w:rsidRPr="00C11A25" w:rsidRDefault="001621F6" w:rsidP="006C5C73">
            <w:pPr>
              <w:pStyle w:val="Tableheading"/>
              <w:rPr>
                <w:sz w:val="20"/>
                <w:szCs w:val="20"/>
              </w:rPr>
            </w:pPr>
            <w:r w:rsidRPr="00CD60EA">
              <w:rPr>
                <w:sz w:val="20"/>
                <w:szCs w:val="20"/>
              </w:rPr>
              <w:t xml:space="preserve">perfluorohexyloctane (11439C </w:t>
            </w:r>
            <w:r>
              <w:rPr>
                <w:sz w:val="20"/>
                <w:szCs w:val="20"/>
              </w:rPr>
              <w:t>&amp;</w:t>
            </w:r>
            <w:r w:rsidRPr="00CD60EA">
              <w:rPr>
                <w:sz w:val="20"/>
                <w:szCs w:val="20"/>
              </w:rPr>
              <w:t xml:space="preserve"> 11446K</w:t>
            </w:r>
            <w:r>
              <w:rPr>
                <w:sz w:val="20"/>
                <w:szCs w:val="20"/>
              </w:rPr>
              <w:t xml:space="preserve"> – listed Sept 2018</w:t>
            </w:r>
            <w:r w:rsidRPr="00CD60EA">
              <w:rPr>
                <w:sz w:val="20"/>
                <w:szCs w:val="20"/>
              </w:rPr>
              <w:t>)</w:t>
            </w:r>
          </w:p>
        </w:tc>
        <w:tc>
          <w:tcPr>
            <w:tcW w:w="0" w:type="auto"/>
          </w:tcPr>
          <w:p w14:paraId="34D16BBF" w14:textId="77777777" w:rsidR="001621F6" w:rsidRPr="004B4004" w:rsidRDefault="001621F6" w:rsidP="006C5C73">
            <w:pPr>
              <w:pStyle w:val="Tableheading"/>
              <w:rPr>
                <w:rFonts w:cstheme="minorHAnsi"/>
                <w:b w:val="0"/>
                <w:sz w:val="20"/>
                <w:szCs w:val="20"/>
              </w:rPr>
            </w:pPr>
            <w:r>
              <w:rPr>
                <w:rFonts w:cstheme="minorHAnsi"/>
                <w:b w:val="0"/>
                <w:sz w:val="20"/>
                <w:szCs w:val="20"/>
              </w:rPr>
              <w:t>-</w:t>
            </w:r>
          </w:p>
        </w:tc>
        <w:tc>
          <w:tcPr>
            <w:tcW w:w="0" w:type="auto"/>
          </w:tcPr>
          <w:p w14:paraId="611F5F0B" w14:textId="77777777" w:rsidR="001621F6" w:rsidRPr="004B4004" w:rsidRDefault="001621F6" w:rsidP="006C5C73">
            <w:pPr>
              <w:pStyle w:val="Tableheading"/>
              <w:rPr>
                <w:rFonts w:cstheme="minorHAnsi"/>
                <w:b w:val="0"/>
                <w:sz w:val="20"/>
                <w:szCs w:val="20"/>
              </w:rPr>
            </w:pPr>
            <w:r>
              <w:rPr>
                <w:rFonts w:cstheme="minorHAnsi"/>
                <w:b w:val="0"/>
                <w:sz w:val="20"/>
                <w:szCs w:val="20"/>
              </w:rPr>
              <w:t>-</w:t>
            </w:r>
          </w:p>
        </w:tc>
        <w:tc>
          <w:tcPr>
            <w:tcW w:w="0" w:type="auto"/>
          </w:tcPr>
          <w:p w14:paraId="0B8E0EFA" w14:textId="77777777" w:rsidR="001621F6" w:rsidRPr="004B4004" w:rsidRDefault="001621F6" w:rsidP="006C5C73">
            <w:pPr>
              <w:pStyle w:val="Tableheading"/>
              <w:rPr>
                <w:rFonts w:cstheme="minorHAnsi"/>
                <w:b w:val="0"/>
                <w:sz w:val="20"/>
                <w:szCs w:val="20"/>
              </w:rPr>
            </w:pPr>
            <w:r>
              <w:rPr>
                <w:rFonts w:cstheme="minorHAnsi"/>
                <w:b w:val="0"/>
                <w:sz w:val="20"/>
                <w:szCs w:val="20"/>
              </w:rPr>
              <w:t>-</w:t>
            </w:r>
          </w:p>
        </w:tc>
        <w:tc>
          <w:tcPr>
            <w:tcW w:w="0" w:type="auto"/>
          </w:tcPr>
          <w:p w14:paraId="63E14876" w14:textId="77777777" w:rsidR="001621F6" w:rsidRPr="004B4004" w:rsidRDefault="001621F6" w:rsidP="006C5C73">
            <w:pPr>
              <w:pStyle w:val="Tableheading"/>
              <w:rPr>
                <w:rFonts w:cstheme="minorHAnsi"/>
                <w:b w:val="0"/>
                <w:sz w:val="20"/>
                <w:szCs w:val="20"/>
              </w:rPr>
            </w:pPr>
            <w:r>
              <w:rPr>
                <w:rFonts w:cstheme="minorHAnsi"/>
                <w:b w:val="0"/>
                <w:sz w:val="20"/>
                <w:szCs w:val="20"/>
              </w:rPr>
              <w:t>-</w:t>
            </w:r>
          </w:p>
        </w:tc>
        <w:tc>
          <w:tcPr>
            <w:tcW w:w="0" w:type="auto"/>
          </w:tcPr>
          <w:p w14:paraId="54A5C72F" w14:textId="77777777" w:rsidR="001621F6" w:rsidRPr="004B4004" w:rsidRDefault="001621F6" w:rsidP="006C5C73">
            <w:pPr>
              <w:pStyle w:val="Tableheading"/>
              <w:rPr>
                <w:rFonts w:cstheme="minorHAnsi"/>
                <w:b w:val="0"/>
                <w:sz w:val="20"/>
                <w:szCs w:val="20"/>
              </w:rPr>
            </w:pPr>
            <w:r>
              <w:rPr>
                <w:rFonts w:cstheme="minorHAnsi"/>
                <w:b w:val="0"/>
                <w:sz w:val="20"/>
                <w:szCs w:val="20"/>
              </w:rPr>
              <w:t>-</w:t>
            </w:r>
          </w:p>
        </w:tc>
        <w:tc>
          <w:tcPr>
            <w:tcW w:w="0" w:type="auto"/>
          </w:tcPr>
          <w:p w14:paraId="76D73AA0" w14:textId="77777777" w:rsidR="001621F6" w:rsidRPr="004B4004" w:rsidRDefault="001621F6" w:rsidP="006C5C73">
            <w:pPr>
              <w:pStyle w:val="Tableheading"/>
              <w:rPr>
                <w:rFonts w:cstheme="minorHAnsi"/>
                <w:b w:val="0"/>
                <w:sz w:val="20"/>
                <w:szCs w:val="20"/>
              </w:rPr>
            </w:pPr>
            <w:r w:rsidRPr="00C44D58">
              <w:rPr>
                <w:rFonts w:cstheme="minorHAnsi"/>
                <w:b w:val="0"/>
                <w:sz w:val="20"/>
                <w:szCs w:val="20"/>
              </w:rPr>
              <w:t>3,433 (1.8%)</w:t>
            </w:r>
          </w:p>
        </w:tc>
        <w:tc>
          <w:tcPr>
            <w:tcW w:w="0" w:type="auto"/>
          </w:tcPr>
          <w:p w14:paraId="39F10330" w14:textId="77777777" w:rsidR="001621F6" w:rsidRPr="004B4004" w:rsidRDefault="001621F6" w:rsidP="006C5C73">
            <w:pPr>
              <w:pStyle w:val="Tableheading"/>
              <w:rPr>
                <w:rFonts w:cstheme="minorHAnsi"/>
                <w:b w:val="0"/>
                <w:sz w:val="20"/>
                <w:szCs w:val="20"/>
              </w:rPr>
            </w:pPr>
            <w:r w:rsidRPr="00C44D58">
              <w:rPr>
                <w:rFonts w:cstheme="minorHAnsi"/>
                <w:b w:val="0"/>
                <w:sz w:val="20"/>
                <w:szCs w:val="20"/>
              </w:rPr>
              <w:t>31,295 (10%)</w:t>
            </w:r>
          </w:p>
        </w:tc>
      </w:tr>
      <w:tr w:rsidR="001621F6" w:rsidRPr="00B26CF8" w14:paraId="42787704" w14:textId="77777777" w:rsidTr="006C5C73">
        <w:trPr>
          <w:trHeight w:val="20"/>
        </w:trPr>
        <w:tc>
          <w:tcPr>
            <w:tcW w:w="0" w:type="auto"/>
          </w:tcPr>
          <w:p w14:paraId="1351A80A" w14:textId="77777777" w:rsidR="001621F6" w:rsidRPr="004E16C4" w:rsidRDefault="001621F6" w:rsidP="006C5C73">
            <w:pPr>
              <w:pStyle w:val="Tableheading"/>
              <w:rPr>
                <w:sz w:val="20"/>
                <w:szCs w:val="20"/>
                <w:lang w:val="es-ES"/>
              </w:rPr>
            </w:pPr>
            <w:r w:rsidRPr="004E16C4">
              <w:rPr>
                <w:sz w:val="20"/>
                <w:szCs w:val="20"/>
                <w:lang w:val="es-ES"/>
              </w:rPr>
              <w:lastRenderedPageBreak/>
              <w:t>PF soy lecithin + tocopherol + vitamin A (5545W &amp; 9448G)</w:t>
            </w:r>
          </w:p>
        </w:tc>
        <w:tc>
          <w:tcPr>
            <w:tcW w:w="0" w:type="auto"/>
          </w:tcPr>
          <w:p w14:paraId="3EA84A65" w14:textId="77777777" w:rsidR="001621F6" w:rsidRPr="005A335E" w:rsidRDefault="001621F6" w:rsidP="006C5C73">
            <w:pPr>
              <w:pStyle w:val="Tableheading"/>
              <w:rPr>
                <w:rFonts w:cstheme="minorHAnsi"/>
                <w:b w:val="0"/>
                <w:sz w:val="20"/>
                <w:szCs w:val="20"/>
              </w:rPr>
            </w:pPr>
            <w:r w:rsidRPr="00C44D58">
              <w:rPr>
                <w:rFonts w:cstheme="minorHAnsi"/>
                <w:b w:val="0"/>
                <w:sz w:val="20"/>
                <w:szCs w:val="20"/>
              </w:rPr>
              <w:t>6,823 (36.6%)</w:t>
            </w:r>
          </w:p>
        </w:tc>
        <w:tc>
          <w:tcPr>
            <w:tcW w:w="0" w:type="auto"/>
          </w:tcPr>
          <w:p w14:paraId="593AD876" w14:textId="77777777" w:rsidR="001621F6" w:rsidRPr="005A335E" w:rsidRDefault="001621F6" w:rsidP="006C5C73">
            <w:pPr>
              <w:pStyle w:val="Tableheading"/>
              <w:rPr>
                <w:rFonts w:cstheme="minorHAnsi"/>
                <w:b w:val="0"/>
                <w:sz w:val="20"/>
                <w:szCs w:val="20"/>
              </w:rPr>
            </w:pPr>
            <w:r w:rsidRPr="00C44D58">
              <w:rPr>
                <w:rFonts w:cstheme="minorHAnsi"/>
                <w:b w:val="0"/>
                <w:sz w:val="20"/>
                <w:szCs w:val="20"/>
              </w:rPr>
              <w:t>11,271 (29%)</w:t>
            </w:r>
          </w:p>
        </w:tc>
        <w:tc>
          <w:tcPr>
            <w:tcW w:w="0" w:type="auto"/>
          </w:tcPr>
          <w:p w14:paraId="418F038E" w14:textId="77777777" w:rsidR="001621F6" w:rsidRPr="005A335E" w:rsidRDefault="001621F6" w:rsidP="006C5C73">
            <w:pPr>
              <w:pStyle w:val="Tableheading"/>
              <w:rPr>
                <w:rFonts w:cstheme="minorHAnsi"/>
                <w:b w:val="0"/>
                <w:sz w:val="20"/>
                <w:szCs w:val="20"/>
              </w:rPr>
            </w:pPr>
            <w:r w:rsidRPr="00C44D58">
              <w:rPr>
                <w:rFonts w:cstheme="minorHAnsi"/>
                <w:b w:val="0"/>
                <w:sz w:val="20"/>
                <w:szCs w:val="20"/>
              </w:rPr>
              <w:t>11,397 (18.6%)</w:t>
            </w:r>
          </w:p>
        </w:tc>
        <w:tc>
          <w:tcPr>
            <w:tcW w:w="0" w:type="auto"/>
          </w:tcPr>
          <w:p w14:paraId="26882C83" w14:textId="77777777" w:rsidR="001621F6" w:rsidRPr="005A335E" w:rsidRDefault="001621F6" w:rsidP="006C5C73">
            <w:pPr>
              <w:pStyle w:val="Tableheading"/>
              <w:rPr>
                <w:rFonts w:cstheme="minorHAnsi"/>
                <w:b w:val="0"/>
                <w:sz w:val="20"/>
                <w:szCs w:val="20"/>
              </w:rPr>
            </w:pPr>
            <w:r w:rsidRPr="00C44D58">
              <w:rPr>
                <w:rFonts w:cstheme="minorHAnsi"/>
                <w:b w:val="0"/>
                <w:sz w:val="20"/>
                <w:szCs w:val="20"/>
              </w:rPr>
              <w:t>10,844 (12.8%)</w:t>
            </w:r>
          </w:p>
        </w:tc>
        <w:tc>
          <w:tcPr>
            <w:tcW w:w="0" w:type="auto"/>
          </w:tcPr>
          <w:p w14:paraId="512073D5" w14:textId="77777777" w:rsidR="001621F6" w:rsidRPr="005A335E" w:rsidRDefault="001621F6" w:rsidP="006C5C73">
            <w:pPr>
              <w:pStyle w:val="Tableheading"/>
              <w:rPr>
                <w:rFonts w:cstheme="minorHAnsi"/>
                <w:b w:val="0"/>
                <w:sz w:val="20"/>
                <w:szCs w:val="20"/>
              </w:rPr>
            </w:pPr>
            <w:r w:rsidRPr="00C44D58">
              <w:rPr>
                <w:rFonts w:cstheme="minorHAnsi"/>
                <w:b w:val="0"/>
                <w:sz w:val="20"/>
                <w:szCs w:val="20"/>
              </w:rPr>
              <w:t>10,167 (8.2%)</w:t>
            </w:r>
          </w:p>
        </w:tc>
        <w:tc>
          <w:tcPr>
            <w:tcW w:w="0" w:type="auto"/>
          </w:tcPr>
          <w:p w14:paraId="65088ED7" w14:textId="77777777" w:rsidR="001621F6" w:rsidRPr="005A335E" w:rsidRDefault="001621F6" w:rsidP="006C5C73">
            <w:pPr>
              <w:pStyle w:val="Tableheading"/>
              <w:rPr>
                <w:rFonts w:cstheme="minorHAnsi"/>
                <w:b w:val="0"/>
                <w:sz w:val="20"/>
                <w:szCs w:val="20"/>
              </w:rPr>
            </w:pPr>
            <w:r w:rsidRPr="00C44D58">
              <w:rPr>
                <w:rFonts w:cstheme="minorHAnsi"/>
                <w:b w:val="0"/>
                <w:sz w:val="20"/>
                <w:szCs w:val="20"/>
              </w:rPr>
              <w:t>9,615 (5%)</w:t>
            </w:r>
          </w:p>
        </w:tc>
        <w:tc>
          <w:tcPr>
            <w:tcW w:w="0" w:type="auto"/>
          </w:tcPr>
          <w:p w14:paraId="145CAD7E" w14:textId="77777777" w:rsidR="001621F6" w:rsidRPr="005A335E" w:rsidRDefault="001621F6" w:rsidP="006C5C73">
            <w:pPr>
              <w:pStyle w:val="Tableheading"/>
              <w:rPr>
                <w:rFonts w:cstheme="minorHAnsi"/>
                <w:b w:val="0"/>
                <w:sz w:val="20"/>
                <w:szCs w:val="20"/>
              </w:rPr>
            </w:pPr>
            <w:r w:rsidRPr="00C44D58">
              <w:rPr>
                <w:rFonts w:cstheme="minorHAnsi"/>
                <w:b w:val="0"/>
                <w:sz w:val="20"/>
                <w:szCs w:val="20"/>
              </w:rPr>
              <w:t>9,121 (2.9%)</w:t>
            </w:r>
          </w:p>
        </w:tc>
      </w:tr>
    </w:tbl>
    <w:p w14:paraId="1126F0CF" w14:textId="77777777" w:rsidR="001621F6" w:rsidRDefault="001621F6" w:rsidP="001621F6"/>
    <w:p w14:paraId="1DF0ECB9" w14:textId="1FA3BBA8" w:rsidR="001621F6" w:rsidRDefault="001621F6" w:rsidP="001621F6">
      <w:pPr>
        <w:pStyle w:val="Tabletitle"/>
      </w:pPr>
      <w:r>
        <w:t>T</w:t>
      </w:r>
      <w:r w:rsidRPr="00734A20">
        <w:t xml:space="preserve">able </w:t>
      </w:r>
      <w:r w:rsidR="00F07CD8">
        <w:t>B2</w:t>
      </w:r>
      <w:r w:rsidRPr="00734A20">
        <w:t xml:space="preserve">: </w:t>
      </w:r>
      <w:r>
        <w:t>N</w:t>
      </w:r>
      <w:r w:rsidRPr="00734A20">
        <w:t xml:space="preserve">umber and proportion of dispensed prescriptions of preservative containing </w:t>
      </w:r>
      <w:r>
        <w:t xml:space="preserve">(PC) </w:t>
      </w:r>
      <w:r w:rsidRPr="00734A20">
        <w:t>ocular lubricants by active ingredient and calendar year</w:t>
      </w:r>
    </w:p>
    <w:tbl>
      <w:tblPr>
        <w:tblStyle w:val="TableGrid"/>
        <w:tblW w:w="5000" w:type="pct"/>
        <w:tblLook w:val="04A0" w:firstRow="1" w:lastRow="0" w:firstColumn="1" w:lastColumn="0" w:noHBand="0" w:noVBand="1"/>
        <w:tblCaption w:val="Table B2: Number and proportion of dispensed prescriptions of preservative containing (PC) ocular lubricants by active ingredient and calendar year"/>
      </w:tblPr>
      <w:tblGrid>
        <w:gridCol w:w="1744"/>
        <w:gridCol w:w="1029"/>
        <w:gridCol w:w="1029"/>
        <w:gridCol w:w="1029"/>
        <w:gridCol w:w="1029"/>
        <w:gridCol w:w="1029"/>
        <w:gridCol w:w="1029"/>
        <w:gridCol w:w="1029"/>
      </w:tblGrid>
      <w:tr w:rsidR="001621F6" w:rsidRPr="001D0858" w14:paraId="778B6A56" w14:textId="77777777" w:rsidTr="005E595A">
        <w:trPr>
          <w:trHeight w:val="20"/>
          <w:tblHeader/>
        </w:trPr>
        <w:tc>
          <w:tcPr>
            <w:tcW w:w="975" w:type="pct"/>
            <w:shd w:val="clear" w:color="auto" w:fill="BFBFBF" w:themeFill="background1" w:themeFillShade="BF"/>
          </w:tcPr>
          <w:p w14:paraId="3EB63F89" w14:textId="77777777" w:rsidR="001621F6" w:rsidRDefault="001621F6" w:rsidP="006C5C73">
            <w:pPr>
              <w:pStyle w:val="Tableheading"/>
              <w:rPr>
                <w:sz w:val="20"/>
                <w:szCs w:val="20"/>
              </w:rPr>
            </w:pPr>
            <w:r>
              <w:rPr>
                <w:sz w:val="20"/>
                <w:szCs w:val="20"/>
              </w:rPr>
              <w:t>Class</w:t>
            </w:r>
          </w:p>
        </w:tc>
        <w:tc>
          <w:tcPr>
            <w:tcW w:w="575" w:type="pct"/>
            <w:shd w:val="clear" w:color="auto" w:fill="BFBFBF" w:themeFill="background1" w:themeFillShade="BF"/>
          </w:tcPr>
          <w:p w14:paraId="70B04BCD" w14:textId="77777777" w:rsidR="001621F6" w:rsidRDefault="001621F6" w:rsidP="006C5C73">
            <w:pPr>
              <w:pStyle w:val="Tableheading"/>
              <w:rPr>
                <w:sz w:val="20"/>
                <w:szCs w:val="20"/>
              </w:rPr>
            </w:pPr>
            <w:r>
              <w:rPr>
                <w:sz w:val="20"/>
                <w:szCs w:val="20"/>
              </w:rPr>
              <w:t>2013</w:t>
            </w:r>
          </w:p>
          <w:p w14:paraId="3658D9EE" w14:textId="1EB6C503" w:rsidR="001621F6" w:rsidRPr="001D0858" w:rsidRDefault="001621F6" w:rsidP="006C5C73">
            <w:pPr>
              <w:pStyle w:val="Tableheading"/>
              <w:rPr>
                <w:sz w:val="20"/>
                <w:szCs w:val="20"/>
              </w:rPr>
            </w:pPr>
            <w:r w:rsidRPr="0EE4AC91">
              <w:rPr>
                <w:sz w:val="20"/>
                <w:szCs w:val="20"/>
              </w:rPr>
              <w:t>N</w:t>
            </w:r>
            <w:r w:rsidR="02525363" w:rsidRPr="0EE4AC91">
              <w:rPr>
                <w:sz w:val="20"/>
                <w:szCs w:val="20"/>
              </w:rPr>
              <w:t>o.</w:t>
            </w:r>
            <w:r>
              <w:rPr>
                <w:sz w:val="20"/>
                <w:szCs w:val="20"/>
              </w:rPr>
              <w:t xml:space="preserve"> (%)</w:t>
            </w:r>
          </w:p>
        </w:tc>
        <w:tc>
          <w:tcPr>
            <w:tcW w:w="575" w:type="pct"/>
            <w:shd w:val="clear" w:color="auto" w:fill="BFBFBF" w:themeFill="background1" w:themeFillShade="BF"/>
          </w:tcPr>
          <w:p w14:paraId="09AD4D04" w14:textId="77777777" w:rsidR="001621F6" w:rsidRDefault="001621F6" w:rsidP="006C5C73">
            <w:pPr>
              <w:pStyle w:val="Tableheading"/>
            </w:pPr>
            <w:r>
              <w:rPr>
                <w:sz w:val="20"/>
                <w:szCs w:val="20"/>
              </w:rPr>
              <w:t>2014</w:t>
            </w:r>
          </w:p>
          <w:p w14:paraId="587045DA" w14:textId="1E735E7F" w:rsidR="001621F6" w:rsidRPr="001D0858" w:rsidRDefault="001621F6" w:rsidP="006C5C73">
            <w:pPr>
              <w:pStyle w:val="Tableheading"/>
              <w:rPr>
                <w:sz w:val="20"/>
                <w:szCs w:val="20"/>
              </w:rPr>
            </w:pPr>
            <w:r w:rsidRPr="0EE4AC91">
              <w:rPr>
                <w:sz w:val="20"/>
                <w:szCs w:val="20"/>
              </w:rPr>
              <w:t>N</w:t>
            </w:r>
            <w:r w:rsidR="6BC5736B" w:rsidRPr="0EE4AC91">
              <w:rPr>
                <w:sz w:val="20"/>
                <w:szCs w:val="20"/>
              </w:rPr>
              <w:t>o.</w:t>
            </w:r>
            <w:r w:rsidRPr="00A1210F">
              <w:rPr>
                <w:sz w:val="20"/>
                <w:szCs w:val="20"/>
              </w:rPr>
              <w:t xml:space="preserve"> (%)</w:t>
            </w:r>
          </w:p>
        </w:tc>
        <w:tc>
          <w:tcPr>
            <w:tcW w:w="575" w:type="pct"/>
            <w:shd w:val="clear" w:color="auto" w:fill="BFBFBF" w:themeFill="background1" w:themeFillShade="BF"/>
          </w:tcPr>
          <w:p w14:paraId="6634AD43" w14:textId="77777777" w:rsidR="001621F6" w:rsidRDefault="001621F6" w:rsidP="006C5C73">
            <w:pPr>
              <w:pStyle w:val="Tableheading"/>
            </w:pPr>
            <w:r>
              <w:rPr>
                <w:sz w:val="20"/>
                <w:szCs w:val="20"/>
              </w:rPr>
              <w:t>2015</w:t>
            </w:r>
          </w:p>
          <w:p w14:paraId="0DE7C0DB" w14:textId="034767F3" w:rsidR="001621F6" w:rsidRPr="001D0858" w:rsidRDefault="001621F6" w:rsidP="006C5C73">
            <w:pPr>
              <w:pStyle w:val="Tableheading"/>
              <w:rPr>
                <w:sz w:val="20"/>
                <w:szCs w:val="20"/>
              </w:rPr>
            </w:pPr>
            <w:r w:rsidRPr="0EE4AC91">
              <w:rPr>
                <w:sz w:val="20"/>
                <w:szCs w:val="20"/>
              </w:rPr>
              <w:t>N</w:t>
            </w:r>
            <w:r w:rsidR="04B7D968" w:rsidRPr="0EE4AC91">
              <w:rPr>
                <w:sz w:val="20"/>
                <w:szCs w:val="20"/>
              </w:rPr>
              <w:t>o.</w:t>
            </w:r>
            <w:r w:rsidRPr="00A1210F">
              <w:rPr>
                <w:sz w:val="20"/>
                <w:szCs w:val="20"/>
              </w:rPr>
              <w:t xml:space="preserve"> (%)</w:t>
            </w:r>
          </w:p>
        </w:tc>
        <w:tc>
          <w:tcPr>
            <w:tcW w:w="575" w:type="pct"/>
            <w:shd w:val="clear" w:color="auto" w:fill="BFBFBF" w:themeFill="background1" w:themeFillShade="BF"/>
          </w:tcPr>
          <w:p w14:paraId="0EDE390D" w14:textId="77777777" w:rsidR="001621F6" w:rsidRDefault="001621F6" w:rsidP="006C5C73">
            <w:pPr>
              <w:pStyle w:val="Tableheading"/>
            </w:pPr>
            <w:r>
              <w:rPr>
                <w:sz w:val="20"/>
                <w:szCs w:val="20"/>
              </w:rPr>
              <w:t>2016</w:t>
            </w:r>
          </w:p>
          <w:p w14:paraId="7E3F50A1" w14:textId="45A865F1" w:rsidR="001621F6" w:rsidRPr="001D0858" w:rsidRDefault="001621F6" w:rsidP="006C5C73">
            <w:pPr>
              <w:pStyle w:val="Tableheading"/>
              <w:rPr>
                <w:sz w:val="20"/>
                <w:szCs w:val="20"/>
              </w:rPr>
            </w:pPr>
            <w:r w:rsidRPr="0EE4AC91">
              <w:rPr>
                <w:sz w:val="20"/>
                <w:szCs w:val="20"/>
              </w:rPr>
              <w:t>N</w:t>
            </w:r>
            <w:r w:rsidR="6B1C0E0C" w:rsidRPr="0EE4AC91">
              <w:rPr>
                <w:sz w:val="20"/>
                <w:szCs w:val="20"/>
              </w:rPr>
              <w:t>o.</w:t>
            </w:r>
            <w:r w:rsidRPr="00A1210F">
              <w:rPr>
                <w:sz w:val="20"/>
                <w:szCs w:val="20"/>
              </w:rPr>
              <w:t xml:space="preserve"> (%)</w:t>
            </w:r>
          </w:p>
        </w:tc>
        <w:tc>
          <w:tcPr>
            <w:tcW w:w="575" w:type="pct"/>
            <w:shd w:val="clear" w:color="auto" w:fill="BFBFBF" w:themeFill="background1" w:themeFillShade="BF"/>
          </w:tcPr>
          <w:p w14:paraId="5E05376F" w14:textId="77777777" w:rsidR="001621F6" w:rsidRDefault="001621F6" w:rsidP="006C5C73">
            <w:pPr>
              <w:pStyle w:val="Tableheading"/>
            </w:pPr>
            <w:r>
              <w:rPr>
                <w:sz w:val="20"/>
                <w:szCs w:val="20"/>
              </w:rPr>
              <w:t>2017</w:t>
            </w:r>
          </w:p>
          <w:p w14:paraId="092C7C69" w14:textId="23C7808C" w:rsidR="001621F6" w:rsidRPr="001D0858" w:rsidRDefault="001621F6" w:rsidP="006C5C73">
            <w:pPr>
              <w:pStyle w:val="Tableheading"/>
              <w:rPr>
                <w:sz w:val="20"/>
                <w:szCs w:val="20"/>
              </w:rPr>
            </w:pPr>
            <w:r w:rsidRPr="0EE4AC91">
              <w:rPr>
                <w:sz w:val="20"/>
                <w:szCs w:val="20"/>
              </w:rPr>
              <w:t>N</w:t>
            </w:r>
            <w:r w:rsidR="18BDB5C3" w:rsidRPr="0EE4AC91">
              <w:rPr>
                <w:sz w:val="20"/>
                <w:szCs w:val="20"/>
              </w:rPr>
              <w:t>o.</w:t>
            </w:r>
            <w:r w:rsidRPr="00A1210F">
              <w:rPr>
                <w:sz w:val="20"/>
                <w:szCs w:val="20"/>
              </w:rPr>
              <w:t xml:space="preserve"> (%)</w:t>
            </w:r>
          </w:p>
        </w:tc>
        <w:tc>
          <w:tcPr>
            <w:tcW w:w="575" w:type="pct"/>
            <w:shd w:val="clear" w:color="auto" w:fill="BFBFBF" w:themeFill="background1" w:themeFillShade="BF"/>
          </w:tcPr>
          <w:p w14:paraId="0AAD8EE1" w14:textId="77777777" w:rsidR="001621F6" w:rsidRDefault="001621F6" w:rsidP="006C5C73">
            <w:pPr>
              <w:pStyle w:val="Tableheading"/>
            </w:pPr>
            <w:r>
              <w:rPr>
                <w:sz w:val="20"/>
                <w:szCs w:val="20"/>
              </w:rPr>
              <w:t>2018</w:t>
            </w:r>
          </w:p>
          <w:p w14:paraId="3F4F1332" w14:textId="4395E98F" w:rsidR="001621F6" w:rsidRPr="001D0858" w:rsidRDefault="001621F6" w:rsidP="006C5C73">
            <w:pPr>
              <w:pStyle w:val="Tableheading"/>
              <w:rPr>
                <w:sz w:val="20"/>
                <w:szCs w:val="20"/>
              </w:rPr>
            </w:pPr>
            <w:r w:rsidRPr="0EE4AC91">
              <w:rPr>
                <w:sz w:val="20"/>
                <w:szCs w:val="20"/>
              </w:rPr>
              <w:t>N</w:t>
            </w:r>
            <w:r w:rsidR="5F901F57" w:rsidRPr="0EE4AC91">
              <w:rPr>
                <w:sz w:val="20"/>
                <w:szCs w:val="20"/>
              </w:rPr>
              <w:t>o.</w:t>
            </w:r>
            <w:r w:rsidRPr="00A1210F">
              <w:rPr>
                <w:sz w:val="20"/>
                <w:szCs w:val="20"/>
              </w:rPr>
              <w:t xml:space="preserve"> (%)</w:t>
            </w:r>
          </w:p>
        </w:tc>
        <w:tc>
          <w:tcPr>
            <w:tcW w:w="575" w:type="pct"/>
            <w:shd w:val="clear" w:color="auto" w:fill="BFBFBF" w:themeFill="background1" w:themeFillShade="BF"/>
          </w:tcPr>
          <w:p w14:paraId="57A04D9D" w14:textId="77777777" w:rsidR="001621F6" w:rsidRDefault="001621F6" w:rsidP="006C5C73">
            <w:pPr>
              <w:pStyle w:val="Tableheading"/>
            </w:pPr>
            <w:r>
              <w:rPr>
                <w:sz w:val="20"/>
                <w:szCs w:val="20"/>
              </w:rPr>
              <w:t>2019</w:t>
            </w:r>
          </w:p>
          <w:p w14:paraId="3BCE61D1" w14:textId="1E9680CF" w:rsidR="001621F6" w:rsidRDefault="001621F6" w:rsidP="006C5C73">
            <w:pPr>
              <w:pStyle w:val="Tableheading"/>
              <w:rPr>
                <w:sz w:val="20"/>
                <w:szCs w:val="20"/>
              </w:rPr>
            </w:pPr>
            <w:r w:rsidRPr="0EE4AC91">
              <w:rPr>
                <w:sz w:val="20"/>
                <w:szCs w:val="20"/>
              </w:rPr>
              <w:t>N</w:t>
            </w:r>
            <w:r w:rsidR="6DD0E59F" w:rsidRPr="0EE4AC91">
              <w:rPr>
                <w:sz w:val="20"/>
                <w:szCs w:val="20"/>
              </w:rPr>
              <w:t>o.</w:t>
            </w:r>
            <w:r w:rsidRPr="00A1210F">
              <w:rPr>
                <w:sz w:val="20"/>
                <w:szCs w:val="20"/>
              </w:rPr>
              <w:t xml:space="preserve"> (%)</w:t>
            </w:r>
          </w:p>
        </w:tc>
      </w:tr>
      <w:tr w:rsidR="001621F6" w:rsidRPr="001D0858" w14:paraId="6490DB8E" w14:textId="77777777" w:rsidTr="005E595A">
        <w:trPr>
          <w:trHeight w:val="20"/>
        </w:trPr>
        <w:tc>
          <w:tcPr>
            <w:tcW w:w="4425" w:type="pct"/>
            <w:gridSpan w:val="7"/>
            <w:shd w:val="clear" w:color="auto" w:fill="D9D9D9" w:themeFill="background1" w:themeFillShade="D9"/>
          </w:tcPr>
          <w:p w14:paraId="3A7B5629" w14:textId="77777777" w:rsidR="001621F6" w:rsidRPr="00C11A25" w:rsidRDefault="001621F6" w:rsidP="006C5C73">
            <w:pPr>
              <w:pStyle w:val="Tableheading"/>
              <w:rPr>
                <w:rFonts w:cstheme="minorHAnsi"/>
                <w:sz w:val="20"/>
                <w:szCs w:val="20"/>
              </w:rPr>
            </w:pPr>
            <w:r>
              <w:rPr>
                <w:rFonts w:cstheme="minorHAnsi"/>
                <w:sz w:val="20"/>
                <w:szCs w:val="20"/>
              </w:rPr>
              <w:t>Preservative containing multidose</w:t>
            </w:r>
          </w:p>
        </w:tc>
        <w:tc>
          <w:tcPr>
            <w:tcW w:w="575" w:type="pct"/>
            <w:shd w:val="clear" w:color="auto" w:fill="D9D9D9" w:themeFill="background1" w:themeFillShade="D9"/>
          </w:tcPr>
          <w:p w14:paraId="28A5328C" w14:textId="77777777" w:rsidR="001621F6" w:rsidRPr="00C11A25" w:rsidRDefault="001621F6" w:rsidP="006C5C73">
            <w:pPr>
              <w:pStyle w:val="Tableheading"/>
              <w:rPr>
                <w:rFonts w:cstheme="minorHAnsi"/>
                <w:sz w:val="20"/>
                <w:szCs w:val="20"/>
              </w:rPr>
            </w:pPr>
          </w:p>
        </w:tc>
      </w:tr>
      <w:tr w:rsidR="001621F6" w:rsidRPr="001D0858" w14:paraId="01685F1D" w14:textId="77777777" w:rsidTr="005E595A">
        <w:trPr>
          <w:trHeight w:val="20"/>
        </w:trPr>
        <w:tc>
          <w:tcPr>
            <w:tcW w:w="975" w:type="pct"/>
          </w:tcPr>
          <w:p w14:paraId="2443C75B" w14:textId="77777777" w:rsidR="001621F6" w:rsidRPr="00D2633E" w:rsidRDefault="001621F6" w:rsidP="006C5C73">
            <w:pPr>
              <w:pStyle w:val="Tableheading"/>
              <w:rPr>
                <w:sz w:val="18"/>
                <w:szCs w:val="18"/>
                <w:lang w:val="es-ES"/>
              </w:rPr>
            </w:pPr>
            <w:r w:rsidRPr="00D2633E">
              <w:rPr>
                <w:sz w:val="18"/>
                <w:szCs w:val="18"/>
                <w:lang w:val="es-ES"/>
              </w:rPr>
              <w:t>PC carbomer 980 (5503P, 8384G &amp; 9210R)</w:t>
            </w:r>
          </w:p>
        </w:tc>
        <w:tc>
          <w:tcPr>
            <w:tcW w:w="575" w:type="pct"/>
          </w:tcPr>
          <w:p w14:paraId="5743AFB2"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102,840 (6.3%)</w:t>
            </w:r>
          </w:p>
        </w:tc>
        <w:tc>
          <w:tcPr>
            <w:tcW w:w="575" w:type="pct"/>
          </w:tcPr>
          <w:p w14:paraId="5AB81DFF"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93,474 (5.7%)</w:t>
            </w:r>
          </w:p>
        </w:tc>
        <w:tc>
          <w:tcPr>
            <w:tcW w:w="575" w:type="pct"/>
          </w:tcPr>
          <w:p w14:paraId="6463B3C6"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86,239 (5.8%)</w:t>
            </w:r>
          </w:p>
        </w:tc>
        <w:tc>
          <w:tcPr>
            <w:tcW w:w="575" w:type="pct"/>
          </w:tcPr>
          <w:p w14:paraId="5FF4A199"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75,891 (5.6%)</w:t>
            </w:r>
          </w:p>
        </w:tc>
        <w:tc>
          <w:tcPr>
            <w:tcW w:w="575" w:type="pct"/>
          </w:tcPr>
          <w:p w14:paraId="46E84F49"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55,957 (4.5%)</w:t>
            </w:r>
          </w:p>
        </w:tc>
        <w:tc>
          <w:tcPr>
            <w:tcW w:w="575" w:type="pct"/>
          </w:tcPr>
          <w:p w14:paraId="59368227"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50,803 (4.3%)</w:t>
            </w:r>
          </w:p>
        </w:tc>
        <w:tc>
          <w:tcPr>
            <w:tcW w:w="575" w:type="pct"/>
          </w:tcPr>
          <w:p w14:paraId="1B2BFBD2"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48,981 (4.5%)</w:t>
            </w:r>
          </w:p>
        </w:tc>
      </w:tr>
      <w:tr w:rsidR="001621F6" w:rsidRPr="001D0858" w14:paraId="1C7A6990" w14:textId="77777777" w:rsidTr="005E595A">
        <w:trPr>
          <w:trHeight w:val="20"/>
        </w:trPr>
        <w:tc>
          <w:tcPr>
            <w:tcW w:w="975" w:type="pct"/>
          </w:tcPr>
          <w:p w14:paraId="1C159B60" w14:textId="77777777" w:rsidR="001621F6" w:rsidRPr="00D2633E" w:rsidRDefault="001621F6" w:rsidP="006C5C73">
            <w:pPr>
              <w:pStyle w:val="Tableheading"/>
              <w:rPr>
                <w:sz w:val="18"/>
                <w:szCs w:val="18"/>
              </w:rPr>
            </w:pPr>
            <w:r w:rsidRPr="00D2633E">
              <w:rPr>
                <w:sz w:val="18"/>
                <w:szCs w:val="18"/>
              </w:rPr>
              <w:t>PC carbomer + triglycerides (2041K, 2044N &amp; 2082N – delisted Apr 2014)</w:t>
            </w:r>
          </w:p>
        </w:tc>
        <w:tc>
          <w:tcPr>
            <w:tcW w:w="575" w:type="pct"/>
          </w:tcPr>
          <w:p w14:paraId="03F6826E"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3,287 (0.2%)</w:t>
            </w:r>
          </w:p>
        </w:tc>
        <w:tc>
          <w:tcPr>
            <w:tcW w:w="575" w:type="pct"/>
          </w:tcPr>
          <w:p w14:paraId="22F658B1"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990 (0.1%)</w:t>
            </w:r>
          </w:p>
        </w:tc>
        <w:tc>
          <w:tcPr>
            <w:tcW w:w="575" w:type="pct"/>
          </w:tcPr>
          <w:p w14:paraId="5FB54C43"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0 (0%)</w:t>
            </w:r>
          </w:p>
        </w:tc>
        <w:tc>
          <w:tcPr>
            <w:tcW w:w="575" w:type="pct"/>
          </w:tcPr>
          <w:p w14:paraId="493B933F"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0 (0%)</w:t>
            </w:r>
          </w:p>
        </w:tc>
        <w:tc>
          <w:tcPr>
            <w:tcW w:w="575" w:type="pct"/>
          </w:tcPr>
          <w:p w14:paraId="0D8CC56F"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0 (0%)</w:t>
            </w:r>
          </w:p>
        </w:tc>
        <w:tc>
          <w:tcPr>
            <w:tcW w:w="575" w:type="pct"/>
          </w:tcPr>
          <w:p w14:paraId="6C7EFC3A"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0 (0%)</w:t>
            </w:r>
          </w:p>
        </w:tc>
        <w:tc>
          <w:tcPr>
            <w:tcW w:w="575" w:type="pct"/>
          </w:tcPr>
          <w:p w14:paraId="5E9F3328"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0 (0%)</w:t>
            </w:r>
          </w:p>
        </w:tc>
      </w:tr>
      <w:tr w:rsidR="001621F6" w:rsidRPr="001D0858" w14:paraId="1451FCE7" w14:textId="77777777" w:rsidTr="005E595A">
        <w:trPr>
          <w:trHeight w:val="20"/>
        </w:trPr>
        <w:tc>
          <w:tcPr>
            <w:tcW w:w="975" w:type="pct"/>
          </w:tcPr>
          <w:p w14:paraId="1F307F99" w14:textId="77777777" w:rsidR="001621F6" w:rsidRPr="00D2633E" w:rsidRDefault="001621F6" w:rsidP="006C5C73">
            <w:pPr>
              <w:pStyle w:val="Tableheading"/>
              <w:rPr>
                <w:sz w:val="18"/>
                <w:szCs w:val="18"/>
              </w:rPr>
            </w:pPr>
            <w:r w:rsidRPr="00D2633E">
              <w:rPr>
                <w:sz w:val="18"/>
                <w:szCs w:val="18"/>
              </w:rPr>
              <w:t>PC carmellose (5507W, 5508X, 8548X, 8593G, 9211T &amp; 9212W)</w:t>
            </w:r>
          </w:p>
        </w:tc>
        <w:tc>
          <w:tcPr>
            <w:tcW w:w="575" w:type="pct"/>
          </w:tcPr>
          <w:p w14:paraId="229BD299"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400,253 (24.5%)</w:t>
            </w:r>
          </w:p>
        </w:tc>
        <w:tc>
          <w:tcPr>
            <w:tcW w:w="575" w:type="pct"/>
          </w:tcPr>
          <w:p w14:paraId="4EEAEC08"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364,559 (22.1%)</w:t>
            </w:r>
          </w:p>
        </w:tc>
        <w:tc>
          <w:tcPr>
            <w:tcW w:w="575" w:type="pct"/>
          </w:tcPr>
          <w:p w14:paraId="256DCE71"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331,071 (22.2%)</w:t>
            </w:r>
          </w:p>
        </w:tc>
        <w:tc>
          <w:tcPr>
            <w:tcW w:w="575" w:type="pct"/>
          </w:tcPr>
          <w:p w14:paraId="00958F3C"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291,123 (21.4%)</w:t>
            </w:r>
          </w:p>
        </w:tc>
        <w:tc>
          <w:tcPr>
            <w:tcW w:w="575" w:type="pct"/>
          </w:tcPr>
          <w:p w14:paraId="04A49D88"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256,813 (20.7%)</w:t>
            </w:r>
          </w:p>
        </w:tc>
        <w:tc>
          <w:tcPr>
            <w:tcW w:w="575" w:type="pct"/>
          </w:tcPr>
          <w:p w14:paraId="3A3C2EBE"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238,693 (20%)</w:t>
            </w:r>
          </w:p>
        </w:tc>
        <w:tc>
          <w:tcPr>
            <w:tcW w:w="575" w:type="pct"/>
          </w:tcPr>
          <w:p w14:paraId="31DA072C"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219,010 (19.9%)</w:t>
            </w:r>
          </w:p>
        </w:tc>
      </w:tr>
      <w:tr w:rsidR="001621F6" w:rsidRPr="001D0858" w14:paraId="5BE36F41" w14:textId="77777777" w:rsidTr="005E595A">
        <w:trPr>
          <w:trHeight w:val="20"/>
        </w:trPr>
        <w:tc>
          <w:tcPr>
            <w:tcW w:w="975" w:type="pct"/>
          </w:tcPr>
          <w:p w14:paraId="285FDC32" w14:textId="77777777" w:rsidR="001621F6" w:rsidRPr="00D2633E" w:rsidRDefault="001621F6" w:rsidP="006C5C73">
            <w:pPr>
              <w:pStyle w:val="Tableheading"/>
              <w:rPr>
                <w:sz w:val="18"/>
                <w:szCs w:val="18"/>
              </w:rPr>
            </w:pPr>
            <w:r w:rsidRPr="00D2633E">
              <w:rPr>
                <w:sz w:val="18"/>
                <w:szCs w:val="18"/>
              </w:rPr>
              <w:t>PC carmellose + glycerol (5556K, 9355J &amp; 9356K)</w:t>
            </w:r>
          </w:p>
        </w:tc>
        <w:tc>
          <w:tcPr>
            <w:tcW w:w="575" w:type="pct"/>
          </w:tcPr>
          <w:p w14:paraId="008F3F70"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115,659 (7.1%)</w:t>
            </w:r>
          </w:p>
        </w:tc>
        <w:tc>
          <w:tcPr>
            <w:tcW w:w="575" w:type="pct"/>
          </w:tcPr>
          <w:p w14:paraId="128153ED"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120,198 (7.3%)</w:t>
            </w:r>
          </w:p>
        </w:tc>
        <w:tc>
          <w:tcPr>
            <w:tcW w:w="575" w:type="pct"/>
          </w:tcPr>
          <w:p w14:paraId="067D7355"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119,841 (8%)</w:t>
            </w:r>
          </w:p>
        </w:tc>
        <w:tc>
          <w:tcPr>
            <w:tcW w:w="575" w:type="pct"/>
          </w:tcPr>
          <w:p w14:paraId="15BE46C1"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115,722 (8.5%)</w:t>
            </w:r>
          </w:p>
        </w:tc>
        <w:tc>
          <w:tcPr>
            <w:tcW w:w="575" w:type="pct"/>
          </w:tcPr>
          <w:p w14:paraId="3FAD2528"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110,548 (8.9%)</w:t>
            </w:r>
          </w:p>
        </w:tc>
        <w:tc>
          <w:tcPr>
            <w:tcW w:w="575" w:type="pct"/>
          </w:tcPr>
          <w:p w14:paraId="707732DA"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109,173 (9.2%)</w:t>
            </w:r>
          </w:p>
        </w:tc>
        <w:tc>
          <w:tcPr>
            <w:tcW w:w="575" w:type="pct"/>
          </w:tcPr>
          <w:p w14:paraId="27E6CA16"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101,178 (9.2%)</w:t>
            </w:r>
          </w:p>
        </w:tc>
      </w:tr>
      <w:tr w:rsidR="001621F6" w:rsidRPr="001D0858" w14:paraId="562723D2" w14:textId="77777777" w:rsidTr="005E595A">
        <w:trPr>
          <w:trHeight w:val="20"/>
        </w:trPr>
        <w:tc>
          <w:tcPr>
            <w:tcW w:w="975" w:type="pct"/>
          </w:tcPr>
          <w:p w14:paraId="3F2FF278" w14:textId="77777777" w:rsidR="001621F6" w:rsidRPr="00D2633E" w:rsidRDefault="001621F6" w:rsidP="006C5C73">
            <w:pPr>
              <w:pStyle w:val="Tableheading"/>
              <w:rPr>
                <w:sz w:val="18"/>
                <w:szCs w:val="18"/>
              </w:rPr>
            </w:pPr>
            <w:r w:rsidRPr="00D2633E">
              <w:rPr>
                <w:sz w:val="18"/>
                <w:szCs w:val="18"/>
              </w:rPr>
              <w:t>PC dextran-70 + hypromellose (1509K, 5520M &amp; 9216C)</w:t>
            </w:r>
          </w:p>
        </w:tc>
        <w:tc>
          <w:tcPr>
            <w:tcW w:w="575" w:type="pct"/>
          </w:tcPr>
          <w:p w14:paraId="2D75C7FA"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164,868 (10.1%)</w:t>
            </w:r>
          </w:p>
        </w:tc>
        <w:tc>
          <w:tcPr>
            <w:tcW w:w="575" w:type="pct"/>
          </w:tcPr>
          <w:p w14:paraId="1A858841"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269,776 (16.4%)</w:t>
            </w:r>
          </w:p>
        </w:tc>
        <w:tc>
          <w:tcPr>
            <w:tcW w:w="575" w:type="pct"/>
          </w:tcPr>
          <w:p w14:paraId="0FC8F591"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218,495 (14.7%)</w:t>
            </w:r>
          </w:p>
        </w:tc>
        <w:tc>
          <w:tcPr>
            <w:tcW w:w="575" w:type="pct"/>
          </w:tcPr>
          <w:p w14:paraId="2B8167E3"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207,305 (15.2%)</w:t>
            </w:r>
          </w:p>
        </w:tc>
        <w:tc>
          <w:tcPr>
            <w:tcW w:w="575" w:type="pct"/>
          </w:tcPr>
          <w:p w14:paraId="1E7B2963"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187,927 (15.1%)</w:t>
            </w:r>
          </w:p>
        </w:tc>
        <w:tc>
          <w:tcPr>
            <w:tcW w:w="575" w:type="pct"/>
          </w:tcPr>
          <w:p w14:paraId="75EF7E19"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174,022 (14.6%)</w:t>
            </w:r>
          </w:p>
        </w:tc>
        <w:tc>
          <w:tcPr>
            <w:tcW w:w="575" w:type="pct"/>
          </w:tcPr>
          <w:p w14:paraId="7FC57BB1"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156,370 (14.2%)</w:t>
            </w:r>
          </w:p>
        </w:tc>
      </w:tr>
      <w:tr w:rsidR="001621F6" w:rsidRPr="00B26CF8" w14:paraId="370F7244" w14:textId="77777777" w:rsidTr="005E595A">
        <w:trPr>
          <w:trHeight w:val="20"/>
        </w:trPr>
        <w:tc>
          <w:tcPr>
            <w:tcW w:w="975" w:type="pct"/>
          </w:tcPr>
          <w:p w14:paraId="36960622" w14:textId="77777777" w:rsidR="001621F6" w:rsidRPr="00D2633E" w:rsidRDefault="001621F6" w:rsidP="006C5C73">
            <w:pPr>
              <w:pStyle w:val="Tableheading"/>
              <w:rPr>
                <w:sz w:val="18"/>
                <w:szCs w:val="18"/>
                <w:lang w:val="es-ES"/>
              </w:rPr>
            </w:pPr>
            <w:r w:rsidRPr="00D2633E">
              <w:rPr>
                <w:sz w:val="18"/>
                <w:szCs w:val="18"/>
                <w:lang w:val="es-ES"/>
              </w:rPr>
              <w:t xml:space="preserve">PC hypromellose (2956N, 5517J, </w:t>
            </w:r>
            <w:r w:rsidRPr="00D2633E">
              <w:rPr>
                <w:rFonts w:ascii="Calibri" w:eastAsia="Calibri" w:hAnsi="Calibri"/>
                <w:sz w:val="18"/>
                <w:szCs w:val="18"/>
                <w:lang w:val="es-ES"/>
              </w:rPr>
              <w:t>5518K</w:t>
            </w:r>
            <w:r w:rsidRPr="00D2633E">
              <w:rPr>
                <w:rFonts w:ascii="Times New Roman" w:eastAsia="Times New Roman" w:hAnsi="Times New Roman" w:cs="Times New Roman"/>
                <w:sz w:val="18"/>
                <w:szCs w:val="18"/>
                <w:lang w:val="es-ES"/>
              </w:rPr>
              <w:t xml:space="preserve">, </w:t>
            </w:r>
            <w:r w:rsidRPr="00D2633E">
              <w:rPr>
                <w:sz w:val="18"/>
                <w:szCs w:val="18"/>
                <w:lang w:val="es-ES"/>
              </w:rPr>
              <w:t>8287E, 9213X, 9214Y, 11625W, 11634H &amp; 11643T)</w:t>
            </w:r>
          </w:p>
        </w:tc>
        <w:tc>
          <w:tcPr>
            <w:tcW w:w="575" w:type="pct"/>
          </w:tcPr>
          <w:p w14:paraId="34760DD6"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170,034 (10.4%)</w:t>
            </w:r>
          </w:p>
        </w:tc>
        <w:tc>
          <w:tcPr>
            <w:tcW w:w="575" w:type="pct"/>
          </w:tcPr>
          <w:p w14:paraId="2FFD8929"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154,386 (9.4%)</w:t>
            </w:r>
          </w:p>
        </w:tc>
        <w:tc>
          <w:tcPr>
            <w:tcW w:w="575" w:type="pct"/>
          </w:tcPr>
          <w:p w14:paraId="2C83A923"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141,814 (9.5%)</w:t>
            </w:r>
          </w:p>
        </w:tc>
        <w:tc>
          <w:tcPr>
            <w:tcW w:w="575" w:type="pct"/>
          </w:tcPr>
          <w:p w14:paraId="51FC62E1"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123,664 (9.1%)</w:t>
            </w:r>
          </w:p>
        </w:tc>
        <w:tc>
          <w:tcPr>
            <w:tcW w:w="575" w:type="pct"/>
          </w:tcPr>
          <w:p w14:paraId="5A6A304C"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109,989 (8.9%)</w:t>
            </w:r>
          </w:p>
        </w:tc>
        <w:tc>
          <w:tcPr>
            <w:tcW w:w="575" w:type="pct"/>
          </w:tcPr>
          <w:p w14:paraId="36CBB64A"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102,118 (8.6%)</w:t>
            </w:r>
          </w:p>
        </w:tc>
        <w:tc>
          <w:tcPr>
            <w:tcW w:w="575" w:type="pct"/>
          </w:tcPr>
          <w:p w14:paraId="401D1730"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86,069 (7.8%)</w:t>
            </w:r>
          </w:p>
        </w:tc>
      </w:tr>
      <w:tr w:rsidR="001621F6" w:rsidRPr="001D0858" w14:paraId="7CE943B4" w14:textId="77777777" w:rsidTr="005E595A">
        <w:trPr>
          <w:trHeight w:val="20"/>
        </w:trPr>
        <w:tc>
          <w:tcPr>
            <w:tcW w:w="975" w:type="pct"/>
          </w:tcPr>
          <w:p w14:paraId="669F6EC5" w14:textId="77777777" w:rsidR="001621F6" w:rsidRPr="00D2633E" w:rsidRDefault="001621F6" w:rsidP="006C5C73">
            <w:pPr>
              <w:pStyle w:val="Tableheading"/>
              <w:rPr>
                <w:sz w:val="18"/>
                <w:szCs w:val="18"/>
              </w:rPr>
            </w:pPr>
            <w:r w:rsidRPr="00D2633E">
              <w:rPr>
                <w:sz w:val="18"/>
                <w:szCs w:val="18"/>
              </w:rPr>
              <w:t>PC hypromellose + carbomer 980 (5519L, 8564R &amp; 9215B)</w:t>
            </w:r>
          </w:p>
        </w:tc>
        <w:tc>
          <w:tcPr>
            <w:tcW w:w="575" w:type="pct"/>
          </w:tcPr>
          <w:p w14:paraId="0D697421"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130,705 (8%)</w:t>
            </w:r>
          </w:p>
        </w:tc>
        <w:tc>
          <w:tcPr>
            <w:tcW w:w="575" w:type="pct"/>
          </w:tcPr>
          <w:p w14:paraId="2198D36F"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127,511 (7.7%)</w:t>
            </w:r>
          </w:p>
        </w:tc>
        <w:tc>
          <w:tcPr>
            <w:tcW w:w="575" w:type="pct"/>
          </w:tcPr>
          <w:p w14:paraId="7EF3FAB3"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117,617 (7.9%)</w:t>
            </w:r>
          </w:p>
        </w:tc>
        <w:tc>
          <w:tcPr>
            <w:tcW w:w="575" w:type="pct"/>
          </w:tcPr>
          <w:p w14:paraId="70E599C3"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105,875 (7.8%)</w:t>
            </w:r>
          </w:p>
        </w:tc>
        <w:tc>
          <w:tcPr>
            <w:tcW w:w="575" w:type="pct"/>
          </w:tcPr>
          <w:p w14:paraId="3348CE0B"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101,079 (8.1%)</w:t>
            </w:r>
          </w:p>
        </w:tc>
        <w:tc>
          <w:tcPr>
            <w:tcW w:w="575" w:type="pct"/>
          </w:tcPr>
          <w:p w14:paraId="0B154DBF"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100,268 (8.4%)</w:t>
            </w:r>
          </w:p>
        </w:tc>
        <w:tc>
          <w:tcPr>
            <w:tcW w:w="575" w:type="pct"/>
          </w:tcPr>
          <w:p w14:paraId="4B545261"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95,810 (8.7%)</w:t>
            </w:r>
          </w:p>
        </w:tc>
      </w:tr>
      <w:tr w:rsidR="001621F6" w:rsidRPr="001D0858" w14:paraId="25854663" w14:textId="77777777" w:rsidTr="005E595A">
        <w:trPr>
          <w:trHeight w:val="20"/>
        </w:trPr>
        <w:tc>
          <w:tcPr>
            <w:tcW w:w="975" w:type="pct"/>
          </w:tcPr>
          <w:p w14:paraId="1BD742E2" w14:textId="77777777" w:rsidR="001621F6" w:rsidRPr="00D2633E" w:rsidRDefault="001621F6" w:rsidP="006C5C73">
            <w:pPr>
              <w:pStyle w:val="Tableheading"/>
              <w:rPr>
                <w:rFonts w:cstheme="minorBidi"/>
                <w:sz w:val="18"/>
                <w:szCs w:val="18"/>
              </w:rPr>
            </w:pPr>
            <w:r w:rsidRPr="00D2633E">
              <w:rPr>
                <w:sz w:val="18"/>
                <w:szCs w:val="18"/>
              </w:rPr>
              <w:t>PC polyethylene glycol (5559N, 9491M &amp; 9492N – delisted Sept 2014</w:t>
            </w:r>
          </w:p>
        </w:tc>
        <w:tc>
          <w:tcPr>
            <w:tcW w:w="575" w:type="pct"/>
          </w:tcPr>
          <w:p w14:paraId="2C2DA08F"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14,674 (0.9%)</w:t>
            </w:r>
          </w:p>
        </w:tc>
        <w:tc>
          <w:tcPr>
            <w:tcW w:w="575" w:type="pct"/>
          </w:tcPr>
          <w:p w14:paraId="6D755A39"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8,971 (0.5%)</w:t>
            </w:r>
          </w:p>
        </w:tc>
        <w:tc>
          <w:tcPr>
            <w:tcW w:w="575" w:type="pct"/>
          </w:tcPr>
          <w:p w14:paraId="4A133976"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0 (0%)</w:t>
            </w:r>
          </w:p>
        </w:tc>
        <w:tc>
          <w:tcPr>
            <w:tcW w:w="575" w:type="pct"/>
          </w:tcPr>
          <w:p w14:paraId="5E904E57"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0 (0%)</w:t>
            </w:r>
          </w:p>
        </w:tc>
        <w:tc>
          <w:tcPr>
            <w:tcW w:w="575" w:type="pct"/>
          </w:tcPr>
          <w:p w14:paraId="611A3DB7"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0 (0%)</w:t>
            </w:r>
          </w:p>
        </w:tc>
        <w:tc>
          <w:tcPr>
            <w:tcW w:w="575" w:type="pct"/>
          </w:tcPr>
          <w:p w14:paraId="46BE74B7"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0 (0%)</w:t>
            </w:r>
          </w:p>
        </w:tc>
        <w:tc>
          <w:tcPr>
            <w:tcW w:w="575" w:type="pct"/>
          </w:tcPr>
          <w:p w14:paraId="13906527"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0 (0%)</w:t>
            </w:r>
          </w:p>
        </w:tc>
      </w:tr>
      <w:tr w:rsidR="001621F6" w:rsidRPr="001D0858" w14:paraId="25A3BF0C" w14:textId="77777777" w:rsidTr="005E595A">
        <w:trPr>
          <w:trHeight w:val="20"/>
        </w:trPr>
        <w:tc>
          <w:tcPr>
            <w:tcW w:w="975" w:type="pct"/>
          </w:tcPr>
          <w:p w14:paraId="04EA06CE" w14:textId="77777777" w:rsidR="001621F6" w:rsidRPr="00D2633E" w:rsidRDefault="001621F6" w:rsidP="006C5C73">
            <w:pPr>
              <w:pStyle w:val="Tableheading"/>
              <w:rPr>
                <w:sz w:val="18"/>
                <w:szCs w:val="18"/>
              </w:rPr>
            </w:pPr>
            <w:r w:rsidRPr="00D2633E">
              <w:rPr>
                <w:sz w:val="18"/>
                <w:szCs w:val="18"/>
              </w:rPr>
              <w:t>PC polyethylene glycol + propylene glycol (5524R, 8676P &amp; 9219F)</w:t>
            </w:r>
          </w:p>
        </w:tc>
        <w:tc>
          <w:tcPr>
            <w:tcW w:w="575" w:type="pct"/>
          </w:tcPr>
          <w:p w14:paraId="2113C137"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457,548 (28%)</w:t>
            </w:r>
          </w:p>
        </w:tc>
        <w:tc>
          <w:tcPr>
            <w:tcW w:w="575" w:type="pct"/>
          </w:tcPr>
          <w:p w14:paraId="0DE80D30"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439,872 (26.7%)</w:t>
            </w:r>
          </w:p>
        </w:tc>
        <w:tc>
          <w:tcPr>
            <w:tcW w:w="575" w:type="pct"/>
          </w:tcPr>
          <w:p w14:paraId="1A4E9260"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420,693 (28.2%)</w:t>
            </w:r>
          </w:p>
        </w:tc>
        <w:tc>
          <w:tcPr>
            <w:tcW w:w="575" w:type="pct"/>
          </w:tcPr>
          <w:p w14:paraId="53523F98"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393,169 (28.9%)</w:t>
            </w:r>
          </w:p>
        </w:tc>
        <w:tc>
          <w:tcPr>
            <w:tcW w:w="575" w:type="pct"/>
          </w:tcPr>
          <w:p w14:paraId="155E9871"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376,586 (30.4%)</w:t>
            </w:r>
          </w:p>
        </w:tc>
        <w:tc>
          <w:tcPr>
            <w:tcW w:w="575" w:type="pct"/>
          </w:tcPr>
          <w:p w14:paraId="690AE1F1"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377,273 (31.7%)</w:t>
            </w:r>
          </w:p>
        </w:tc>
        <w:tc>
          <w:tcPr>
            <w:tcW w:w="575" w:type="pct"/>
          </w:tcPr>
          <w:p w14:paraId="618AD1E9"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359,973 (32.7%)</w:t>
            </w:r>
          </w:p>
        </w:tc>
      </w:tr>
      <w:tr w:rsidR="001621F6" w:rsidRPr="00B26CF8" w14:paraId="77758079" w14:textId="77777777" w:rsidTr="005E595A">
        <w:trPr>
          <w:trHeight w:val="20"/>
        </w:trPr>
        <w:tc>
          <w:tcPr>
            <w:tcW w:w="975" w:type="pct"/>
          </w:tcPr>
          <w:p w14:paraId="15E4FC50" w14:textId="77777777" w:rsidR="001621F6" w:rsidRPr="00D2633E" w:rsidRDefault="001621F6" w:rsidP="006C5C73">
            <w:pPr>
              <w:pStyle w:val="Tableheading"/>
              <w:rPr>
                <w:sz w:val="18"/>
                <w:szCs w:val="18"/>
                <w:lang w:val="es-ES"/>
              </w:rPr>
            </w:pPr>
            <w:r w:rsidRPr="00D2633E">
              <w:rPr>
                <w:sz w:val="18"/>
                <w:szCs w:val="18"/>
                <w:lang w:val="es-ES"/>
              </w:rPr>
              <w:t xml:space="preserve">PC polyvinyl alcohol (2681D, 2682E, </w:t>
            </w:r>
            <w:r w:rsidRPr="00D2633E">
              <w:rPr>
                <w:sz w:val="18"/>
                <w:szCs w:val="18"/>
                <w:lang w:val="es-ES"/>
              </w:rPr>
              <w:lastRenderedPageBreak/>
              <w:t>5525T, 5526W, 5527X, 5528Y, 8831T, 8832W, 9221H, 9222J, 9223K &amp; 9220G)</w:t>
            </w:r>
          </w:p>
        </w:tc>
        <w:tc>
          <w:tcPr>
            <w:tcW w:w="575" w:type="pct"/>
          </w:tcPr>
          <w:p w14:paraId="0CB05172"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lastRenderedPageBreak/>
              <w:t>74,075 (4.5%)</w:t>
            </w:r>
          </w:p>
        </w:tc>
        <w:tc>
          <w:tcPr>
            <w:tcW w:w="575" w:type="pct"/>
          </w:tcPr>
          <w:p w14:paraId="633147B9"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66,920 (4.1%)</w:t>
            </w:r>
          </w:p>
        </w:tc>
        <w:tc>
          <w:tcPr>
            <w:tcW w:w="575" w:type="pct"/>
          </w:tcPr>
          <w:p w14:paraId="74995EB8"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54,431 (3.7%)</w:t>
            </w:r>
          </w:p>
        </w:tc>
        <w:tc>
          <w:tcPr>
            <w:tcW w:w="575" w:type="pct"/>
          </w:tcPr>
          <w:p w14:paraId="3AD3A2DE"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47,100 (3.5%)</w:t>
            </w:r>
          </w:p>
        </w:tc>
        <w:tc>
          <w:tcPr>
            <w:tcW w:w="575" w:type="pct"/>
          </w:tcPr>
          <w:p w14:paraId="641BF962"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41,547 (3.3%)</w:t>
            </w:r>
          </w:p>
        </w:tc>
        <w:tc>
          <w:tcPr>
            <w:tcW w:w="575" w:type="pct"/>
          </w:tcPr>
          <w:p w14:paraId="203B2388"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38,624 (3.2%)</w:t>
            </w:r>
          </w:p>
        </w:tc>
        <w:tc>
          <w:tcPr>
            <w:tcW w:w="575" w:type="pct"/>
          </w:tcPr>
          <w:p w14:paraId="17CEE6B6" w14:textId="77777777" w:rsidR="001621F6" w:rsidRPr="00D2633E" w:rsidRDefault="001621F6" w:rsidP="006C5C73">
            <w:pPr>
              <w:pStyle w:val="Tableheading"/>
              <w:rPr>
                <w:rFonts w:cstheme="minorBidi"/>
                <w:b w:val="0"/>
                <w:sz w:val="18"/>
                <w:szCs w:val="18"/>
              </w:rPr>
            </w:pPr>
            <w:r w:rsidRPr="00D2633E">
              <w:rPr>
                <w:rFonts w:cstheme="minorBidi"/>
                <w:b w:val="0"/>
                <w:sz w:val="18"/>
                <w:szCs w:val="18"/>
              </w:rPr>
              <w:t>32,445 (2.9%)</w:t>
            </w:r>
          </w:p>
        </w:tc>
      </w:tr>
    </w:tbl>
    <w:p w14:paraId="13687139" w14:textId="3247417C" w:rsidR="001621F6" w:rsidRDefault="001621F6" w:rsidP="00862DCA">
      <w:pPr>
        <w:rPr>
          <w:b/>
          <w:sz w:val="28"/>
        </w:rPr>
      </w:pPr>
    </w:p>
    <w:p w14:paraId="72A7FEFF" w14:textId="2DE24799" w:rsidR="00456103" w:rsidRDefault="00456103" w:rsidP="00456103">
      <w:pPr>
        <w:pStyle w:val="Tabletitle"/>
        <w:rPr>
          <w:b w:val="0"/>
          <w:sz w:val="28"/>
        </w:rPr>
      </w:pPr>
      <w:r>
        <w:t xml:space="preserve">Table B3: Cost to government ($) </w:t>
      </w:r>
      <w:r w:rsidRPr="008269D0">
        <w:t xml:space="preserve">of dispensed prescriptions of preservative free </w:t>
      </w:r>
      <w:r>
        <w:t xml:space="preserve">(PF) </w:t>
      </w:r>
      <w:r w:rsidRPr="008269D0">
        <w:t>ocular lubricants by active ingredient and calendar year</w:t>
      </w:r>
    </w:p>
    <w:tbl>
      <w:tblPr>
        <w:tblStyle w:val="TableGrid"/>
        <w:tblW w:w="5000" w:type="pct"/>
        <w:tblLook w:val="04A0" w:firstRow="1" w:lastRow="0" w:firstColumn="1" w:lastColumn="0" w:noHBand="0" w:noVBand="1"/>
        <w:tblCaption w:val="Table B3: Cost to government ($) of dispensed prescriptions of preservative free (PF) ocular lubricants by active ingredient and calendar year"/>
      </w:tblPr>
      <w:tblGrid>
        <w:gridCol w:w="1955"/>
        <w:gridCol w:w="999"/>
        <w:gridCol w:w="999"/>
        <w:gridCol w:w="1000"/>
        <w:gridCol w:w="998"/>
        <w:gridCol w:w="998"/>
        <w:gridCol w:w="998"/>
        <w:gridCol w:w="1000"/>
      </w:tblGrid>
      <w:tr w:rsidR="000E565E" w:rsidRPr="001D0858" w14:paraId="3D497FB1" w14:textId="77777777" w:rsidTr="000E565E">
        <w:trPr>
          <w:trHeight w:val="20"/>
          <w:tblHeader/>
        </w:trPr>
        <w:tc>
          <w:tcPr>
            <w:tcW w:w="1092" w:type="pct"/>
            <w:shd w:val="clear" w:color="auto" w:fill="BFBFBF" w:themeFill="background1" w:themeFillShade="BF"/>
          </w:tcPr>
          <w:p w14:paraId="3F6CB421" w14:textId="77777777" w:rsidR="00456103" w:rsidRDefault="00456103" w:rsidP="006C5C73">
            <w:pPr>
              <w:pStyle w:val="Tableheading"/>
              <w:rPr>
                <w:sz w:val="20"/>
                <w:szCs w:val="20"/>
              </w:rPr>
            </w:pPr>
            <w:r>
              <w:rPr>
                <w:sz w:val="20"/>
                <w:szCs w:val="20"/>
              </w:rPr>
              <w:t>Class</w:t>
            </w:r>
          </w:p>
        </w:tc>
        <w:tc>
          <w:tcPr>
            <w:tcW w:w="558" w:type="pct"/>
            <w:shd w:val="clear" w:color="auto" w:fill="BFBFBF" w:themeFill="background1" w:themeFillShade="BF"/>
          </w:tcPr>
          <w:p w14:paraId="4847336C" w14:textId="77777777" w:rsidR="00456103" w:rsidRDefault="00456103" w:rsidP="006C5C73">
            <w:pPr>
              <w:pStyle w:val="Tableheading"/>
              <w:rPr>
                <w:sz w:val="20"/>
                <w:szCs w:val="20"/>
              </w:rPr>
            </w:pPr>
            <w:r>
              <w:rPr>
                <w:sz w:val="20"/>
                <w:szCs w:val="20"/>
              </w:rPr>
              <w:t>2013</w:t>
            </w:r>
          </w:p>
          <w:p w14:paraId="6E8CA37A" w14:textId="3DD69006" w:rsidR="00456103" w:rsidRPr="001D0858" w:rsidRDefault="00456103" w:rsidP="006C5C73">
            <w:pPr>
              <w:pStyle w:val="Tableheading"/>
              <w:rPr>
                <w:sz w:val="20"/>
                <w:szCs w:val="20"/>
              </w:rPr>
            </w:pPr>
            <w:r w:rsidRPr="0EE4AC91">
              <w:rPr>
                <w:sz w:val="20"/>
                <w:szCs w:val="20"/>
              </w:rPr>
              <w:t>N</w:t>
            </w:r>
            <w:r w:rsidR="6626FF25" w:rsidRPr="0EE4AC91">
              <w:rPr>
                <w:sz w:val="20"/>
                <w:szCs w:val="20"/>
              </w:rPr>
              <w:t>o.</w:t>
            </w:r>
          </w:p>
        </w:tc>
        <w:tc>
          <w:tcPr>
            <w:tcW w:w="558" w:type="pct"/>
            <w:shd w:val="clear" w:color="auto" w:fill="BFBFBF" w:themeFill="background1" w:themeFillShade="BF"/>
          </w:tcPr>
          <w:p w14:paraId="24687915" w14:textId="77777777" w:rsidR="00456103" w:rsidRDefault="00456103" w:rsidP="006C5C73">
            <w:pPr>
              <w:pStyle w:val="Tableheading"/>
            </w:pPr>
            <w:r>
              <w:rPr>
                <w:sz w:val="20"/>
                <w:szCs w:val="20"/>
              </w:rPr>
              <w:t>2014</w:t>
            </w:r>
          </w:p>
          <w:p w14:paraId="56F9D48C" w14:textId="6B600C1F" w:rsidR="00456103" w:rsidRPr="001D0858" w:rsidRDefault="00456103" w:rsidP="006C5C73">
            <w:pPr>
              <w:pStyle w:val="Tableheading"/>
              <w:rPr>
                <w:sz w:val="20"/>
                <w:szCs w:val="20"/>
              </w:rPr>
            </w:pPr>
            <w:r w:rsidRPr="0EE4AC91">
              <w:rPr>
                <w:sz w:val="20"/>
                <w:szCs w:val="20"/>
              </w:rPr>
              <w:t>N</w:t>
            </w:r>
            <w:r w:rsidR="20C0DCF9" w:rsidRPr="0EE4AC91">
              <w:rPr>
                <w:sz w:val="20"/>
                <w:szCs w:val="20"/>
              </w:rPr>
              <w:t>o.</w:t>
            </w:r>
          </w:p>
        </w:tc>
        <w:tc>
          <w:tcPr>
            <w:tcW w:w="558" w:type="pct"/>
            <w:shd w:val="clear" w:color="auto" w:fill="BFBFBF" w:themeFill="background1" w:themeFillShade="BF"/>
          </w:tcPr>
          <w:p w14:paraId="495BE85C" w14:textId="77777777" w:rsidR="00456103" w:rsidRDefault="00456103" w:rsidP="006C5C73">
            <w:pPr>
              <w:pStyle w:val="Tableheading"/>
            </w:pPr>
            <w:r>
              <w:rPr>
                <w:sz w:val="20"/>
                <w:szCs w:val="20"/>
              </w:rPr>
              <w:t>2015</w:t>
            </w:r>
          </w:p>
          <w:p w14:paraId="65EDE1AB" w14:textId="5EBDE836" w:rsidR="00456103" w:rsidRPr="001D0858" w:rsidRDefault="00456103" w:rsidP="006C5C73">
            <w:pPr>
              <w:pStyle w:val="Tableheading"/>
              <w:rPr>
                <w:sz w:val="20"/>
                <w:szCs w:val="20"/>
              </w:rPr>
            </w:pPr>
            <w:r w:rsidRPr="0EE4AC91">
              <w:rPr>
                <w:sz w:val="20"/>
                <w:szCs w:val="20"/>
              </w:rPr>
              <w:t>N</w:t>
            </w:r>
            <w:r w:rsidR="6A1EC283" w:rsidRPr="0EE4AC91">
              <w:rPr>
                <w:sz w:val="20"/>
                <w:szCs w:val="20"/>
              </w:rPr>
              <w:t>o.</w:t>
            </w:r>
          </w:p>
        </w:tc>
        <w:tc>
          <w:tcPr>
            <w:tcW w:w="558" w:type="pct"/>
            <w:shd w:val="clear" w:color="auto" w:fill="BFBFBF" w:themeFill="background1" w:themeFillShade="BF"/>
          </w:tcPr>
          <w:p w14:paraId="71F74B90" w14:textId="77777777" w:rsidR="00456103" w:rsidRDefault="00456103" w:rsidP="006C5C73">
            <w:pPr>
              <w:pStyle w:val="Tableheading"/>
            </w:pPr>
            <w:r>
              <w:rPr>
                <w:sz w:val="20"/>
                <w:szCs w:val="20"/>
              </w:rPr>
              <w:t>2016</w:t>
            </w:r>
          </w:p>
          <w:p w14:paraId="371AC97A" w14:textId="36824FA3" w:rsidR="00456103" w:rsidRPr="001D0858" w:rsidRDefault="00456103" w:rsidP="006C5C73">
            <w:pPr>
              <w:pStyle w:val="Tableheading"/>
              <w:rPr>
                <w:sz w:val="20"/>
                <w:szCs w:val="20"/>
              </w:rPr>
            </w:pPr>
            <w:r w:rsidRPr="0EE4AC91">
              <w:rPr>
                <w:sz w:val="20"/>
                <w:szCs w:val="20"/>
              </w:rPr>
              <w:t>N</w:t>
            </w:r>
            <w:r w:rsidR="4A679194" w:rsidRPr="0EE4AC91">
              <w:rPr>
                <w:sz w:val="20"/>
                <w:szCs w:val="20"/>
              </w:rPr>
              <w:t>o.</w:t>
            </w:r>
          </w:p>
        </w:tc>
        <w:tc>
          <w:tcPr>
            <w:tcW w:w="558" w:type="pct"/>
            <w:shd w:val="clear" w:color="auto" w:fill="BFBFBF" w:themeFill="background1" w:themeFillShade="BF"/>
          </w:tcPr>
          <w:p w14:paraId="19B01208" w14:textId="77777777" w:rsidR="00456103" w:rsidRDefault="00456103" w:rsidP="006C5C73">
            <w:pPr>
              <w:pStyle w:val="Tableheading"/>
            </w:pPr>
            <w:r>
              <w:rPr>
                <w:sz w:val="20"/>
                <w:szCs w:val="20"/>
              </w:rPr>
              <w:t>2017</w:t>
            </w:r>
          </w:p>
          <w:p w14:paraId="12B0860A" w14:textId="15183CC3" w:rsidR="00456103" w:rsidRPr="001D0858" w:rsidRDefault="00456103" w:rsidP="006C5C73">
            <w:pPr>
              <w:pStyle w:val="Tableheading"/>
              <w:rPr>
                <w:sz w:val="20"/>
                <w:szCs w:val="20"/>
              </w:rPr>
            </w:pPr>
            <w:r w:rsidRPr="0EE4AC91">
              <w:rPr>
                <w:sz w:val="20"/>
                <w:szCs w:val="20"/>
              </w:rPr>
              <w:t>N</w:t>
            </w:r>
            <w:r w:rsidR="2AE914AB" w:rsidRPr="0EE4AC91">
              <w:rPr>
                <w:sz w:val="20"/>
                <w:szCs w:val="20"/>
              </w:rPr>
              <w:t>o.</w:t>
            </w:r>
          </w:p>
        </w:tc>
        <w:tc>
          <w:tcPr>
            <w:tcW w:w="558" w:type="pct"/>
            <w:shd w:val="clear" w:color="auto" w:fill="BFBFBF" w:themeFill="background1" w:themeFillShade="BF"/>
          </w:tcPr>
          <w:p w14:paraId="1912EBE7" w14:textId="77777777" w:rsidR="00456103" w:rsidRDefault="00456103" w:rsidP="006C5C73">
            <w:pPr>
              <w:pStyle w:val="Tableheading"/>
            </w:pPr>
            <w:r>
              <w:rPr>
                <w:sz w:val="20"/>
                <w:szCs w:val="20"/>
              </w:rPr>
              <w:t>2018</w:t>
            </w:r>
          </w:p>
          <w:p w14:paraId="05F0AE3A" w14:textId="5DDFD2FD" w:rsidR="00456103" w:rsidRPr="001D0858" w:rsidRDefault="00456103" w:rsidP="006C5C73">
            <w:pPr>
              <w:pStyle w:val="Tableheading"/>
              <w:rPr>
                <w:sz w:val="20"/>
                <w:szCs w:val="20"/>
              </w:rPr>
            </w:pPr>
            <w:r w:rsidRPr="0EE4AC91">
              <w:rPr>
                <w:sz w:val="20"/>
                <w:szCs w:val="20"/>
              </w:rPr>
              <w:t>N</w:t>
            </w:r>
            <w:r w:rsidR="5FBF71C2" w:rsidRPr="0EE4AC91">
              <w:rPr>
                <w:sz w:val="20"/>
                <w:szCs w:val="20"/>
              </w:rPr>
              <w:t>o.</w:t>
            </w:r>
          </w:p>
        </w:tc>
        <w:tc>
          <w:tcPr>
            <w:tcW w:w="558" w:type="pct"/>
            <w:shd w:val="clear" w:color="auto" w:fill="BFBFBF" w:themeFill="background1" w:themeFillShade="BF"/>
          </w:tcPr>
          <w:p w14:paraId="7D58881C" w14:textId="77777777" w:rsidR="00456103" w:rsidRDefault="00456103" w:rsidP="006C5C73">
            <w:pPr>
              <w:pStyle w:val="Tableheading"/>
            </w:pPr>
            <w:r>
              <w:rPr>
                <w:sz w:val="20"/>
                <w:szCs w:val="20"/>
              </w:rPr>
              <w:t>2019</w:t>
            </w:r>
          </w:p>
          <w:p w14:paraId="486A9E58" w14:textId="6EAE1F0E" w:rsidR="00456103" w:rsidRDefault="00456103" w:rsidP="006C5C73">
            <w:pPr>
              <w:pStyle w:val="Tableheading"/>
              <w:rPr>
                <w:sz w:val="20"/>
                <w:szCs w:val="20"/>
              </w:rPr>
            </w:pPr>
            <w:r w:rsidRPr="0EE4AC91">
              <w:rPr>
                <w:sz w:val="20"/>
                <w:szCs w:val="20"/>
              </w:rPr>
              <w:t>N</w:t>
            </w:r>
            <w:r w:rsidR="65068F60" w:rsidRPr="0EE4AC91">
              <w:rPr>
                <w:sz w:val="20"/>
                <w:szCs w:val="20"/>
              </w:rPr>
              <w:t>o.</w:t>
            </w:r>
          </w:p>
        </w:tc>
      </w:tr>
      <w:tr w:rsidR="00456103" w:rsidRPr="001D0858" w14:paraId="7EC58DA0" w14:textId="77777777" w:rsidTr="000E565E">
        <w:trPr>
          <w:trHeight w:val="20"/>
        </w:trPr>
        <w:tc>
          <w:tcPr>
            <w:tcW w:w="2767" w:type="pct"/>
            <w:gridSpan w:val="4"/>
            <w:shd w:val="clear" w:color="auto" w:fill="D9D9D9" w:themeFill="background1" w:themeFillShade="D9"/>
          </w:tcPr>
          <w:p w14:paraId="47B48E74" w14:textId="77777777" w:rsidR="00456103" w:rsidRPr="00C11A25" w:rsidRDefault="00456103" w:rsidP="006C5C73">
            <w:pPr>
              <w:pStyle w:val="Tableheading"/>
              <w:rPr>
                <w:rFonts w:cstheme="minorHAnsi"/>
                <w:sz w:val="20"/>
                <w:szCs w:val="20"/>
              </w:rPr>
            </w:pPr>
            <w:r>
              <w:rPr>
                <w:rFonts w:cstheme="minorHAnsi"/>
                <w:sz w:val="20"/>
                <w:szCs w:val="20"/>
              </w:rPr>
              <w:t>Preservative free single dose</w:t>
            </w:r>
          </w:p>
        </w:tc>
        <w:tc>
          <w:tcPr>
            <w:tcW w:w="2233" w:type="pct"/>
            <w:gridSpan w:val="4"/>
            <w:shd w:val="clear" w:color="auto" w:fill="D9D9D9" w:themeFill="background1" w:themeFillShade="D9"/>
          </w:tcPr>
          <w:p w14:paraId="74C9DA38" w14:textId="77777777" w:rsidR="00456103" w:rsidRPr="00C11A25" w:rsidRDefault="00456103" w:rsidP="006C5C73">
            <w:pPr>
              <w:pStyle w:val="Tableheading"/>
              <w:rPr>
                <w:rFonts w:cstheme="minorHAnsi"/>
                <w:sz w:val="20"/>
                <w:szCs w:val="20"/>
              </w:rPr>
            </w:pPr>
          </w:p>
        </w:tc>
      </w:tr>
      <w:tr w:rsidR="006F4228" w:rsidRPr="001D0858" w14:paraId="0DF8578B" w14:textId="77777777" w:rsidTr="000E565E">
        <w:trPr>
          <w:trHeight w:val="20"/>
        </w:trPr>
        <w:tc>
          <w:tcPr>
            <w:tcW w:w="1092" w:type="pct"/>
          </w:tcPr>
          <w:p w14:paraId="7BD739EB" w14:textId="77777777" w:rsidR="00AF5CC6" w:rsidRPr="00D2633E" w:rsidRDefault="00AF5CC6" w:rsidP="00AF5CC6">
            <w:pPr>
              <w:pStyle w:val="Tableheading"/>
              <w:rPr>
                <w:rFonts w:cstheme="minorBidi"/>
                <w:sz w:val="18"/>
                <w:szCs w:val="18"/>
              </w:rPr>
            </w:pPr>
            <w:r w:rsidRPr="00D2633E">
              <w:rPr>
                <w:rFonts w:cstheme="minorBidi"/>
                <w:sz w:val="18"/>
                <w:szCs w:val="18"/>
              </w:rPr>
              <w:t>PF carbomer 974P (5502N &amp; 8514D)</w:t>
            </w:r>
          </w:p>
        </w:tc>
        <w:tc>
          <w:tcPr>
            <w:tcW w:w="558" w:type="pct"/>
            <w:vAlign w:val="bottom"/>
          </w:tcPr>
          <w:p w14:paraId="0AD5E3E3" w14:textId="6DE57C9A"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743,277</w:t>
            </w:r>
          </w:p>
        </w:tc>
        <w:tc>
          <w:tcPr>
            <w:tcW w:w="558" w:type="pct"/>
            <w:vAlign w:val="bottom"/>
          </w:tcPr>
          <w:p w14:paraId="4A942427" w14:textId="0A28576B"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783,435</w:t>
            </w:r>
          </w:p>
        </w:tc>
        <w:tc>
          <w:tcPr>
            <w:tcW w:w="558" w:type="pct"/>
            <w:vAlign w:val="bottom"/>
          </w:tcPr>
          <w:p w14:paraId="303BB7D9" w14:textId="62207119"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799,086</w:t>
            </w:r>
          </w:p>
        </w:tc>
        <w:tc>
          <w:tcPr>
            <w:tcW w:w="558" w:type="pct"/>
            <w:vAlign w:val="bottom"/>
          </w:tcPr>
          <w:p w14:paraId="7E08C4D6" w14:textId="38AF523D"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770,495</w:t>
            </w:r>
          </w:p>
        </w:tc>
        <w:tc>
          <w:tcPr>
            <w:tcW w:w="558" w:type="pct"/>
            <w:vAlign w:val="bottom"/>
          </w:tcPr>
          <w:p w14:paraId="3174511C" w14:textId="52DBB199"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791,225</w:t>
            </w:r>
          </w:p>
        </w:tc>
        <w:tc>
          <w:tcPr>
            <w:tcW w:w="558" w:type="pct"/>
            <w:vAlign w:val="bottom"/>
          </w:tcPr>
          <w:p w14:paraId="56587351" w14:textId="15052E17"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807,653</w:t>
            </w:r>
          </w:p>
        </w:tc>
        <w:tc>
          <w:tcPr>
            <w:tcW w:w="558" w:type="pct"/>
            <w:vAlign w:val="bottom"/>
          </w:tcPr>
          <w:p w14:paraId="1A4CC398" w14:textId="7F18C34F"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806,673</w:t>
            </w:r>
          </w:p>
        </w:tc>
      </w:tr>
      <w:tr w:rsidR="006F4228" w:rsidRPr="001D0858" w14:paraId="36449F90" w14:textId="77777777" w:rsidTr="000E565E">
        <w:trPr>
          <w:trHeight w:val="20"/>
        </w:trPr>
        <w:tc>
          <w:tcPr>
            <w:tcW w:w="1092" w:type="pct"/>
          </w:tcPr>
          <w:p w14:paraId="0B432141" w14:textId="77777777" w:rsidR="00AF5CC6" w:rsidRPr="00D2633E" w:rsidRDefault="00AF5CC6" w:rsidP="00AF5CC6">
            <w:pPr>
              <w:pStyle w:val="Tableheading"/>
              <w:rPr>
                <w:rFonts w:cstheme="minorBidi"/>
                <w:sz w:val="18"/>
                <w:szCs w:val="18"/>
              </w:rPr>
            </w:pPr>
            <w:r w:rsidRPr="00D2633E">
              <w:rPr>
                <w:rFonts w:cstheme="minorBidi"/>
                <w:sz w:val="18"/>
                <w:szCs w:val="18"/>
              </w:rPr>
              <w:t>PF carbomer 980 (5504Q &amp; 8578L)</w:t>
            </w:r>
          </w:p>
        </w:tc>
        <w:tc>
          <w:tcPr>
            <w:tcW w:w="558" w:type="pct"/>
            <w:vAlign w:val="bottom"/>
          </w:tcPr>
          <w:p w14:paraId="295F5F1B" w14:textId="333EB5B6"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202,456</w:t>
            </w:r>
          </w:p>
        </w:tc>
        <w:tc>
          <w:tcPr>
            <w:tcW w:w="558" w:type="pct"/>
            <w:vAlign w:val="bottom"/>
          </w:tcPr>
          <w:p w14:paraId="4AD053E4" w14:textId="7E4D7EEB"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217,578</w:t>
            </w:r>
          </w:p>
        </w:tc>
        <w:tc>
          <w:tcPr>
            <w:tcW w:w="558" w:type="pct"/>
            <w:vAlign w:val="bottom"/>
          </w:tcPr>
          <w:p w14:paraId="352F3DCD" w14:textId="039B2597"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224,773</w:t>
            </w:r>
          </w:p>
        </w:tc>
        <w:tc>
          <w:tcPr>
            <w:tcW w:w="558" w:type="pct"/>
            <w:vAlign w:val="bottom"/>
          </w:tcPr>
          <w:p w14:paraId="7062B17E" w14:textId="2D4379AD"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217,459</w:t>
            </w:r>
          </w:p>
        </w:tc>
        <w:tc>
          <w:tcPr>
            <w:tcW w:w="558" w:type="pct"/>
            <w:vAlign w:val="bottom"/>
          </w:tcPr>
          <w:p w14:paraId="15402EAE" w14:textId="5924354D"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190,996</w:t>
            </w:r>
          </w:p>
        </w:tc>
        <w:tc>
          <w:tcPr>
            <w:tcW w:w="558" w:type="pct"/>
            <w:vAlign w:val="bottom"/>
          </w:tcPr>
          <w:p w14:paraId="5A4B7F15" w14:textId="564B4598"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198,506</w:t>
            </w:r>
          </w:p>
        </w:tc>
        <w:tc>
          <w:tcPr>
            <w:tcW w:w="558" w:type="pct"/>
            <w:vAlign w:val="bottom"/>
          </w:tcPr>
          <w:p w14:paraId="1D573979" w14:textId="10C825EA"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217,771</w:t>
            </w:r>
          </w:p>
        </w:tc>
      </w:tr>
      <w:tr w:rsidR="006F4228" w:rsidRPr="001D0858" w14:paraId="58B99C4B" w14:textId="77777777" w:rsidTr="000E565E">
        <w:trPr>
          <w:trHeight w:val="20"/>
        </w:trPr>
        <w:tc>
          <w:tcPr>
            <w:tcW w:w="1092" w:type="pct"/>
          </w:tcPr>
          <w:p w14:paraId="01AA3188" w14:textId="77777777" w:rsidR="00AF5CC6" w:rsidRPr="00D2633E" w:rsidRDefault="00AF5CC6" w:rsidP="00AF5CC6">
            <w:pPr>
              <w:pStyle w:val="Tableheading"/>
              <w:rPr>
                <w:rFonts w:cstheme="minorBidi"/>
                <w:sz w:val="18"/>
                <w:szCs w:val="18"/>
              </w:rPr>
            </w:pPr>
            <w:r w:rsidRPr="00D2633E">
              <w:rPr>
                <w:rFonts w:cstheme="minorBidi"/>
                <w:sz w:val="18"/>
                <w:szCs w:val="18"/>
              </w:rPr>
              <w:t>PF carbomer + triglycerides (2058H &amp; 2090B – delisted Apr 2015</w:t>
            </w:r>
            <w:r w:rsidRPr="00D2633E">
              <w:rPr>
                <w:sz w:val="18"/>
                <w:szCs w:val="18"/>
              </w:rPr>
              <w:t>)</w:t>
            </w:r>
          </w:p>
        </w:tc>
        <w:tc>
          <w:tcPr>
            <w:tcW w:w="558" w:type="pct"/>
            <w:vAlign w:val="bottom"/>
          </w:tcPr>
          <w:p w14:paraId="793AD631" w14:textId="2029CF26"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22,500</w:t>
            </w:r>
          </w:p>
        </w:tc>
        <w:tc>
          <w:tcPr>
            <w:tcW w:w="558" w:type="pct"/>
            <w:vAlign w:val="bottom"/>
          </w:tcPr>
          <w:p w14:paraId="613800F3" w14:textId="3EBDAD8C"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35,944</w:t>
            </w:r>
          </w:p>
        </w:tc>
        <w:tc>
          <w:tcPr>
            <w:tcW w:w="558" w:type="pct"/>
            <w:vAlign w:val="bottom"/>
          </w:tcPr>
          <w:p w14:paraId="3C8945EA" w14:textId="5BAEF0C4"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1,230</w:t>
            </w:r>
          </w:p>
        </w:tc>
        <w:tc>
          <w:tcPr>
            <w:tcW w:w="558" w:type="pct"/>
            <w:vAlign w:val="bottom"/>
          </w:tcPr>
          <w:p w14:paraId="794C0177" w14:textId="197B24F7"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w:t>
            </w:r>
          </w:p>
        </w:tc>
        <w:tc>
          <w:tcPr>
            <w:tcW w:w="558" w:type="pct"/>
            <w:vAlign w:val="bottom"/>
          </w:tcPr>
          <w:p w14:paraId="73E11BCD" w14:textId="2629AF90"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w:t>
            </w:r>
          </w:p>
        </w:tc>
        <w:tc>
          <w:tcPr>
            <w:tcW w:w="558" w:type="pct"/>
            <w:vAlign w:val="bottom"/>
          </w:tcPr>
          <w:p w14:paraId="1DF48521" w14:textId="5F4F186D"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w:t>
            </w:r>
          </w:p>
        </w:tc>
        <w:tc>
          <w:tcPr>
            <w:tcW w:w="558" w:type="pct"/>
            <w:vAlign w:val="bottom"/>
          </w:tcPr>
          <w:p w14:paraId="48A40DFE" w14:textId="6EF31DC8"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w:t>
            </w:r>
          </w:p>
        </w:tc>
      </w:tr>
      <w:tr w:rsidR="006F4228" w:rsidRPr="001D0858" w14:paraId="47798293" w14:textId="77777777" w:rsidTr="000E565E">
        <w:trPr>
          <w:trHeight w:val="20"/>
        </w:trPr>
        <w:tc>
          <w:tcPr>
            <w:tcW w:w="1092" w:type="pct"/>
          </w:tcPr>
          <w:p w14:paraId="63ADCCF9" w14:textId="77777777" w:rsidR="00AF5CC6" w:rsidRPr="00D2633E" w:rsidRDefault="00AF5CC6" w:rsidP="00AF5CC6">
            <w:pPr>
              <w:pStyle w:val="Tableheading"/>
              <w:rPr>
                <w:rFonts w:cstheme="minorBidi"/>
                <w:sz w:val="18"/>
                <w:szCs w:val="18"/>
              </w:rPr>
            </w:pPr>
            <w:r w:rsidRPr="00D2633E">
              <w:rPr>
                <w:rFonts w:cstheme="minorBidi"/>
                <w:sz w:val="18"/>
                <w:szCs w:val="18"/>
              </w:rPr>
              <w:t>PF carmellose (2324H, 2338C, 5505R, 5506T, 5509Y, 5510B, 8823J &amp; 8824K)</w:t>
            </w:r>
          </w:p>
        </w:tc>
        <w:tc>
          <w:tcPr>
            <w:tcW w:w="558" w:type="pct"/>
            <w:vAlign w:val="bottom"/>
          </w:tcPr>
          <w:p w14:paraId="1D9D6398" w14:textId="7C278B1A"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5,728,615</w:t>
            </w:r>
          </w:p>
        </w:tc>
        <w:tc>
          <w:tcPr>
            <w:tcW w:w="558" w:type="pct"/>
            <w:vAlign w:val="bottom"/>
          </w:tcPr>
          <w:p w14:paraId="3A0290B7" w14:textId="50688EB7"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5,429,598</w:t>
            </w:r>
          </w:p>
        </w:tc>
        <w:tc>
          <w:tcPr>
            <w:tcW w:w="558" w:type="pct"/>
            <w:vAlign w:val="bottom"/>
          </w:tcPr>
          <w:p w14:paraId="0F7695CC" w14:textId="370C32F9"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5,465,825</w:t>
            </w:r>
          </w:p>
        </w:tc>
        <w:tc>
          <w:tcPr>
            <w:tcW w:w="558" w:type="pct"/>
            <w:vAlign w:val="bottom"/>
          </w:tcPr>
          <w:p w14:paraId="535D7A5E" w14:textId="7372B727"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5,294,823</w:t>
            </w:r>
          </w:p>
        </w:tc>
        <w:tc>
          <w:tcPr>
            <w:tcW w:w="558" w:type="pct"/>
            <w:vAlign w:val="bottom"/>
          </w:tcPr>
          <w:p w14:paraId="442C3806" w14:textId="1B0DE266"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4,827,583</w:t>
            </w:r>
          </w:p>
        </w:tc>
        <w:tc>
          <w:tcPr>
            <w:tcW w:w="558" w:type="pct"/>
            <w:vAlign w:val="bottom"/>
          </w:tcPr>
          <w:p w14:paraId="6F6E09C8" w14:textId="389C43C2"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4,333,635</w:t>
            </w:r>
          </w:p>
        </w:tc>
        <w:tc>
          <w:tcPr>
            <w:tcW w:w="558" w:type="pct"/>
            <w:vAlign w:val="bottom"/>
          </w:tcPr>
          <w:p w14:paraId="6B7A220F" w14:textId="7F161102"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4,146,471</w:t>
            </w:r>
          </w:p>
        </w:tc>
      </w:tr>
      <w:tr w:rsidR="006F4228" w:rsidRPr="001D0858" w14:paraId="0A7D6951" w14:textId="77777777" w:rsidTr="000E565E">
        <w:trPr>
          <w:trHeight w:val="20"/>
        </w:trPr>
        <w:tc>
          <w:tcPr>
            <w:tcW w:w="1092" w:type="pct"/>
          </w:tcPr>
          <w:p w14:paraId="1B931540" w14:textId="77777777" w:rsidR="00AF5CC6" w:rsidRPr="00D2633E" w:rsidRDefault="00AF5CC6" w:rsidP="00AF5CC6">
            <w:pPr>
              <w:pStyle w:val="Tableheading"/>
              <w:rPr>
                <w:rFonts w:cstheme="minorBidi"/>
                <w:sz w:val="18"/>
                <w:szCs w:val="18"/>
              </w:rPr>
            </w:pPr>
            <w:r w:rsidRPr="00D2633E">
              <w:rPr>
                <w:rFonts w:cstheme="minorBidi"/>
                <w:sz w:val="18"/>
                <w:szCs w:val="18"/>
              </w:rPr>
              <w:t>PF carmellose + glycerol (5561Q &amp; 9307W – delisted Mar 2016)</w:t>
            </w:r>
          </w:p>
        </w:tc>
        <w:tc>
          <w:tcPr>
            <w:tcW w:w="558" w:type="pct"/>
            <w:vAlign w:val="bottom"/>
          </w:tcPr>
          <w:p w14:paraId="74A2F58A" w14:textId="2A94EC8E"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492,571</w:t>
            </w:r>
          </w:p>
        </w:tc>
        <w:tc>
          <w:tcPr>
            <w:tcW w:w="558" w:type="pct"/>
            <w:vAlign w:val="bottom"/>
          </w:tcPr>
          <w:p w14:paraId="2AB29F4D" w14:textId="78903E70"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635,689</w:t>
            </w:r>
          </w:p>
        </w:tc>
        <w:tc>
          <w:tcPr>
            <w:tcW w:w="558" w:type="pct"/>
            <w:vAlign w:val="bottom"/>
          </w:tcPr>
          <w:p w14:paraId="219623AB" w14:textId="45E8DE57"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830,622</w:t>
            </w:r>
          </w:p>
        </w:tc>
        <w:tc>
          <w:tcPr>
            <w:tcW w:w="558" w:type="pct"/>
            <w:vAlign w:val="bottom"/>
          </w:tcPr>
          <w:p w14:paraId="17E310AB" w14:textId="3F46B151"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177,733</w:t>
            </w:r>
          </w:p>
        </w:tc>
        <w:tc>
          <w:tcPr>
            <w:tcW w:w="558" w:type="pct"/>
            <w:vAlign w:val="bottom"/>
          </w:tcPr>
          <w:p w14:paraId="7D0336C6" w14:textId="17911EE9"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w:t>
            </w:r>
          </w:p>
        </w:tc>
        <w:tc>
          <w:tcPr>
            <w:tcW w:w="558" w:type="pct"/>
            <w:vAlign w:val="bottom"/>
          </w:tcPr>
          <w:p w14:paraId="7F595525" w14:textId="1715BAD4"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w:t>
            </w:r>
          </w:p>
        </w:tc>
        <w:tc>
          <w:tcPr>
            <w:tcW w:w="558" w:type="pct"/>
            <w:vAlign w:val="bottom"/>
          </w:tcPr>
          <w:p w14:paraId="2124592A" w14:textId="04A093A3"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w:t>
            </w:r>
          </w:p>
        </w:tc>
      </w:tr>
      <w:tr w:rsidR="006F4228" w:rsidRPr="001D0858" w14:paraId="5702B7C2" w14:textId="77777777" w:rsidTr="000E565E">
        <w:trPr>
          <w:trHeight w:val="20"/>
        </w:trPr>
        <w:tc>
          <w:tcPr>
            <w:tcW w:w="1092" w:type="pct"/>
          </w:tcPr>
          <w:p w14:paraId="083DFFBA" w14:textId="77777777" w:rsidR="00AF5CC6" w:rsidRPr="00D2633E" w:rsidRDefault="00AF5CC6" w:rsidP="00AF5CC6">
            <w:pPr>
              <w:pStyle w:val="Tableheading"/>
              <w:rPr>
                <w:rFonts w:cstheme="minorBidi"/>
                <w:sz w:val="18"/>
                <w:szCs w:val="18"/>
              </w:rPr>
            </w:pPr>
            <w:r w:rsidRPr="00D2633E">
              <w:rPr>
                <w:rFonts w:cstheme="minorBidi"/>
                <w:sz w:val="18"/>
                <w:szCs w:val="18"/>
              </w:rPr>
              <w:t>PF dextran-70 + hypromellose (5521N &amp; 8299T)</w:t>
            </w:r>
          </w:p>
        </w:tc>
        <w:tc>
          <w:tcPr>
            <w:tcW w:w="558" w:type="pct"/>
            <w:vAlign w:val="bottom"/>
          </w:tcPr>
          <w:p w14:paraId="4D8837FE" w14:textId="0F77C7F5"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2,688,238</w:t>
            </w:r>
          </w:p>
        </w:tc>
        <w:tc>
          <w:tcPr>
            <w:tcW w:w="558" w:type="pct"/>
            <w:vAlign w:val="bottom"/>
          </w:tcPr>
          <w:p w14:paraId="7DD8F8AA" w14:textId="5CFBCA68"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2,936,722</w:t>
            </w:r>
          </w:p>
        </w:tc>
        <w:tc>
          <w:tcPr>
            <w:tcW w:w="558" w:type="pct"/>
            <w:vAlign w:val="bottom"/>
          </w:tcPr>
          <w:p w14:paraId="07C89975" w14:textId="4BB1FC46"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3,106,253</w:t>
            </w:r>
          </w:p>
        </w:tc>
        <w:tc>
          <w:tcPr>
            <w:tcW w:w="558" w:type="pct"/>
            <w:vAlign w:val="bottom"/>
          </w:tcPr>
          <w:p w14:paraId="35B3CF2F" w14:textId="426949B2"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3,259,926</w:t>
            </w:r>
          </w:p>
        </w:tc>
        <w:tc>
          <w:tcPr>
            <w:tcW w:w="558" w:type="pct"/>
            <w:vAlign w:val="bottom"/>
          </w:tcPr>
          <w:p w14:paraId="4E2001F5" w14:textId="2E6D7456"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3,714,642</w:t>
            </w:r>
          </w:p>
        </w:tc>
        <w:tc>
          <w:tcPr>
            <w:tcW w:w="558" w:type="pct"/>
            <w:vAlign w:val="bottom"/>
          </w:tcPr>
          <w:p w14:paraId="3CF80393" w14:textId="1253E817"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4,400,417</w:t>
            </w:r>
          </w:p>
        </w:tc>
        <w:tc>
          <w:tcPr>
            <w:tcW w:w="558" w:type="pct"/>
            <w:vAlign w:val="bottom"/>
          </w:tcPr>
          <w:p w14:paraId="11ADE3A4" w14:textId="462119FD" w:rsidR="00AF5CC6" w:rsidRPr="00D2633E" w:rsidRDefault="00AF5CC6" w:rsidP="00AF5CC6">
            <w:pPr>
              <w:pStyle w:val="Tableheading"/>
              <w:rPr>
                <w:rFonts w:cstheme="minorBidi"/>
                <w:b w:val="0"/>
                <w:sz w:val="18"/>
                <w:szCs w:val="18"/>
              </w:rPr>
            </w:pPr>
            <w:r w:rsidRPr="00D2633E">
              <w:rPr>
                <w:rFonts w:ascii="Calibri" w:hAnsi="Calibri"/>
                <w:b w:val="0"/>
                <w:color w:val="000000" w:themeColor="text1"/>
                <w:sz w:val="18"/>
                <w:szCs w:val="18"/>
              </w:rPr>
              <w:t>4,833,094</w:t>
            </w:r>
          </w:p>
        </w:tc>
      </w:tr>
      <w:tr w:rsidR="0087548E" w:rsidRPr="001D0858" w14:paraId="5A4859A7" w14:textId="77777777" w:rsidTr="000E565E">
        <w:trPr>
          <w:trHeight w:val="20"/>
        </w:trPr>
        <w:tc>
          <w:tcPr>
            <w:tcW w:w="1092" w:type="pct"/>
          </w:tcPr>
          <w:p w14:paraId="1E507BA0" w14:textId="77777777" w:rsidR="0087548E" w:rsidRPr="00D2633E" w:rsidRDefault="0087548E" w:rsidP="0087548E">
            <w:pPr>
              <w:pStyle w:val="Tableheading"/>
              <w:rPr>
                <w:rFonts w:cstheme="minorBidi"/>
                <w:sz w:val="18"/>
                <w:szCs w:val="18"/>
              </w:rPr>
            </w:pPr>
            <w:r w:rsidRPr="00D2633E">
              <w:rPr>
                <w:rFonts w:cstheme="minorBidi"/>
                <w:sz w:val="18"/>
                <w:szCs w:val="18"/>
              </w:rPr>
              <w:t>PF polyethylene glycol (5560P &amp; 9493P – delisted Sept 2014)</w:t>
            </w:r>
          </w:p>
        </w:tc>
        <w:tc>
          <w:tcPr>
            <w:tcW w:w="558" w:type="pct"/>
          </w:tcPr>
          <w:p w14:paraId="10A35D0E" w14:textId="55D1254A" w:rsidR="0087548E" w:rsidRPr="00D2633E" w:rsidRDefault="0087548E" w:rsidP="0087548E">
            <w:pPr>
              <w:pStyle w:val="Tableheading"/>
              <w:rPr>
                <w:rFonts w:cstheme="minorBidi"/>
                <w:b w:val="0"/>
                <w:sz w:val="18"/>
                <w:szCs w:val="18"/>
              </w:rPr>
            </w:pPr>
            <w:r w:rsidRPr="00D2633E">
              <w:rPr>
                <w:rFonts w:cstheme="minorBidi"/>
                <w:b w:val="0"/>
                <w:sz w:val="18"/>
                <w:szCs w:val="18"/>
              </w:rPr>
              <w:t>102,552</w:t>
            </w:r>
          </w:p>
        </w:tc>
        <w:tc>
          <w:tcPr>
            <w:tcW w:w="558" w:type="pct"/>
          </w:tcPr>
          <w:p w14:paraId="663590D7" w14:textId="667A56EF" w:rsidR="0087548E" w:rsidRPr="00D2633E" w:rsidRDefault="0087548E" w:rsidP="0087548E">
            <w:pPr>
              <w:pStyle w:val="Tableheading"/>
              <w:rPr>
                <w:rFonts w:cstheme="minorBidi"/>
                <w:b w:val="0"/>
                <w:sz w:val="18"/>
                <w:szCs w:val="18"/>
              </w:rPr>
            </w:pPr>
            <w:r w:rsidRPr="00D2633E">
              <w:rPr>
                <w:rFonts w:cstheme="minorBidi"/>
                <w:b w:val="0"/>
                <w:sz w:val="18"/>
                <w:szCs w:val="18"/>
              </w:rPr>
              <w:t>68,052</w:t>
            </w:r>
          </w:p>
        </w:tc>
        <w:tc>
          <w:tcPr>
            <w:tcW w:w="558" w:type="pct"/>
          </w:tcPr>
          <w:p w14:paraId="30026F22" w14:textId="1136489F" w:rsidR="0087548E" w:rsidRPr="00D2633E" w:rsidRDefault="0087548E" w:rsidP="0087548E">
            <w:pPr>
              <w:pStyle w:val="Tableheading"/>
              <w:rPr>
                <w:rFonts w:cstheme="minorBidi"/>
                <w:b w:val="0"/>
                <w:sz w:val="18"/>
                <w:szCs w:val="18"/>
              </w:rPr>
            </w:pPr>
            <w:r w:rsidRPr="00D2633E">
              <w:rPr>
                <w:rFonts w:cstheme="minorBidi"/>
                <w:b w:val="0"/>
                <w:sz w:val="18"/>
                <w:szCs w:val="18"/>
              </w:rPr>
              <w:t>-</w:t>
            </w:r>
          </w:p>
        </w:tc>
        <w:tc>
          <w:tcPr>
            <w:tcW w:w="558" w:type="pct"/>
          </w:tcPr>
          <w:p w14:paraId="686E3BD3" w14:textId="31F4EB4A" w:rsidR="0087548E" w:rsidRPr="00D2633E" w:rsidRDefault="0087548E" w:rsidP="0087548E">
            <w:pPr>
              <w:pStyle w:val="Tableheading"/>
              <w:rPr>
                <w:rFonts w:cstheme="minorBidi"/>
                <w:b w:val="0"/>
                <w:sz w:val="18"/>
                <w:szCs w:val="18"/>
              </w:rPr>
            </w:pPr>
            <w:r w:rsidRPr="00D2633E">
              <w:rPr>
                <w:rFonts w:cstheme="minorBidi"/>
                <w:b w:val="0"/>
                <w:sz w:val="18"/>
                <w:szCs w:val="18"/>
              </w:rPr>
              <w:t>-</w:t>
            </w:r>
          </w:p>
        </w:tc>
        <w:tc>
          <w:tcPr>
            <w:tcW w:w="558" w:type="pct"/>
          </w:tcPr>
          <w:p w14:paraId="67F9EAA3" w14:textId="60715BF0" w:rsidR="0087548E" w:rsidRPr="00D2633E" w:rsidRDefault="0087548E" w:rsidP="0087548E">
            <w:pPr>
              <w:pStyle w:val="Tableheading"/>
              <w:rPr>
                <w:rFonts w:cstheme="minorBidi"/>
                <w:b w:val="0"/>
                <w:sz w:val="18"/>
                <w:szCs w:val="18"/>
              </w:rPr>
            </w:pPr>
            <w:r w:rsidRPr="00D2633E">
              <w:rPr>
                <w:rFonts w:cstheme="minorBidi"/>
                <w:b w:val="0"/>
                <w:sz w:val="18"/>
                <w:szCs w:val="18"/>
              </w:rPr>
              <w:t>-</w:t>
            </w:r>
          </w:p>
        </w:tc>
        <w:tc>
          <w:tcPr>
            <w:tcW w:w="558" w:type="pct"/>
          </w:tcPr>
          <w:p w14:paraId="79AB5903" w14:textId="0B2A0542" w:rsidR="0087548E" w:rsidRPr="00D2633E" w:rsidRDefault="0087548E" w:rsidP="0087548E">
            <w:pPr>
              <w:pStyle w:val="Tableheading"/>
              <w:rPr>
                <w:rFonts w:cstheme="minorBidi"/>
                <w:b w:val="0"/>
                <w:sz w:val="18"/>
                <w:szCs w:val="18"/>
              </w:rPr>
            </w:pPr>
            <w:r w:rsidRPr="00D2633E">
              <w:rPr>
                <w:rFonts w:cstheme="minorBidi"/>
                <w:b w:val="0"/>
                <w:sz w:val="18"/>
                <w:szCs w:val="18"/>
              </w:rPr>
              <w:t>-</w:t>
            </w:r>
          </w:p>
        </w:tc>
        <w:tc>
          <w:tcPr>
            <w:tcW w:w="558" w:type="pct"/>
          </w:tcPr>
          <w:p w14:paraId="3D82B436" w14:textId="52E76ABE" w:rsidR="0087548E" w:rsidRPr="00D2633E" w:rsidRDefault="0087548E" w:rsidP="0087548E">
            <w:pPr>
              <w:pStyle w:val="Tableheading"/>
              <w:rPr>
                <w:rFonts w:cstheme="minorBidi"/>
                <w:b w:val="0"/>
                <w:sz w:val="18"/>
                <w:szCs w:val="18"/>
              </w:rPr>
            </w:pPr>
            <w:r w:rsidRPr="00D2633E">
              <w:rPr>
                <w:rFonts w:cstheme="minorBidi"/>
                <w:b w:val="0"/>
                <w:sz w:val="18"/>
                <w:szCs w:val="18"/>
              </w:rPr>
              <w:t>-</w:t>
            </w:r>
          </w:p>
        </w:tc>
      </w:tr>
      <w:tr w:rsidR="0087548E" w:rsidRPr="001D0858" w14:paraId="5F094180" w14:textId="77777777" w:rsidTr="000E565E">
        <w:trPr>
          <w:trHeight w:val="20"/>
        </w:trPr>
        <w:tc>
          <w:tcPr>
            <w:tcW w:w="1092" w:type="pct"/>
          </w:tcPr>
          <w:p w14:paraId="24A433EF" w14:textId="77777777" w:rsidR="0087548E" w:rsidRPr="00D2633E" w:rsidRDefault="0087548E" w:rsidP="0087548E">
            <w:pPr>
              <w:pStyle w:val="Tableheading"/>
              <w:rPr>
                <w:rFonts w:cstheme="minorBidi"/>
                <w:sz w:val="18"/>
                <w:szCs w:val="18"/>
              </w:rPr>
            </w:pPr>
            <w:r w:rsidRPr="00D2633E">
              <w:rPr>
                <w:rFonts w:cstheme="minorBidi"/>
                <w:sz w:val="18"/>
                <w:szCs w:val="18"/>
              </w:rPr>
              <w:t>PF polyethylene glycol + propylene glycol (5532E &amp; 9170P)</w:t>
            </w:r>
          </w:p>
        </w:tc>
        <w:tc>
          <w:tcPr>
            <w:tcW w:w="558" w:type="pct"/>
          </w:tcPr>
          <w:p w14:paraId="4A69309D" w14:textId="3DEA7832" w:rsidR="0087548E" w:rsidRPr="00D2633E" w:rsidRDefault="0087548E" w:rsidP="0087548E">
            <w:pPr>
              <w:pStyle w:val="Tableheading"/>
              <w:rPr>
                <w:rFonts w:cstheme="minorBidi"/>
                <w:b w:val="0"/>
                <w:sz w:val="18"/>
                <w:szCs w:val="18"/>
              </w:rPr>
            </w:pPr>
            <w:r w:rsidRPr="00D2633E">
              <w:rPr>
                <w:rFonts w:cstheme="minorBidi"/>
                <w:b w:val="0"/>
                <w:sz w:val="18"/>
                <w:szCs w:val="18"/>
              </w:rPr>
              <w:t>1,176,618</w:t>
            </w:r>
          </w:p>
        </w:tc>
        <w:tc>
          <w:tcPr>
            <w:tcW w:w="558" w:type="pct"/>
          </w:tcPr>
          <w:p w14:paraId="407ADA3E" w14:textId="361FE8D0" w:rsidR="0087548E" w:rsidRPr="00D2633E" w:rsidRDefault="0087548E" w:rsidP="0087548E">
            <w:pPr>
              <w:pStyle w:val="Tableheading"/>
              <w:rPr>
                <w:rFonts w:cstheme="minorBidi"/>
                <w:b w:val="0"/>
                <w:sz w:val="18"/>
                <w:szCs w:val="18"/>
              </w:rPr>
            </w:pPr>
            <w:r w:rsidRPr="00D2633E">
              <w:rPr>
                <w:rFonts w:cstheme="minorBidi"/>
                <w:b w:val="0"/>
                <w:sz w:val="18"/>
                <w:szCs w:val="18"/>
              </w:rPr>
              <w:t>1,395,129</w:t>
            </w:r>
          </w:p>
        </w:tc>
        <w:tc>
          <w:tcPr>
            <w:tcW w:w="558" w:type="pct"/>
          </w:tcPr>
          <w:p w14:paraId="441342E2" w14:textId="2610D268" w:rsidR="0087548E" w:rsidRPr="00D2633E" w:rsidRDefault="0087548E" w:rsidP="0087548E">
            <w:pPr>
              <w:pStyle w:val="Tableheading"/>
              <w:rPr>
                <w:rFonts w:cstheme="minorBidi"/>
                <w:b w:val="0"/>
                <w:sz w:val="18"/>
                <w:szCs w:val="18"/>
              </w:rPr>
            </w:pPr>
            <w:r w:rsidRPr="00D2633E">
              <w:rPr>
                <w:rFonts w:cstheme="minorBidi"/>
                <w:b w:val="0"/>
                <w:sz w:val="18"/>
                <w:szCs w:val="18"/>
              </w:rPr>
              <w:t>1,580,116</w:t>
            </w:r>
          </w:p>
        </w:tc>
        <w:tc>
          <w:tcPr>
            <w:tcW w:w="558" w:type="pct"/>
          </w:tcPr>
          <w:p w14:paraId="31F9A115" w14:textId="24805BFF" w:rsidR="0087548E" w:rsidRPr="00D2633E" w:rsidRDefault="0087548E" w:rsidP="0087548E">
            <w:pPr>
              <w:pStyle w:val="Tableheading"/>
              <w:rPr>
                <w:rFonts w:cstheme="minorBidi"/>
                <w:b w:val="0"/>
                <w:sz w:val="18"/>
                <w:szCs w:val="18"/>
              </w:rPr>
            </w:pPr>
            <w:r w:rsidRPr="00D2633E">
              <w:rPr>
                <w:rFonts w:cstheme="minorBidi"/>
                <w:b w:val="0"/>
                <w:sz w:val="18"/>
                <w:szCs w:val="18"/>
              </w:rPr>
              <w:t>1,624,999</w:t>
            </w:r>
          </w:p>
        </w:tc>
        <w:tc>
          <w:tcPr>
            <w:tcW w:w="558" w:type="pct"/>
          </w:tcPr>
          <w:p w14:paraId="50A57952" w14:textId="5DD50D1A" w:rsidR="0087548E" w:rsidRPr="00D2633E" w:rsidRDefault="0087548E" w:rsidP="0087548E">
            <w:pPr>
              <w:pStyle w:val="Tableheading"/>
              <w:rPr>
                <w:rFonts w:cstheme="minorBidi"/>
                <w:b w:val="0"/>
                <w:sz w:val="18"/>
                <w:szCs w:val="18"/>
              </w:rPr>
            </w:pPr>
            <w:r w:rsidRPr="00D2633E">
              <w:rPr>
                <w:rFonts w:cstheme="minorBidi"/>
                <w:b w:val="0"/>
                <w:sz w:val="18"/>
                <w:szCs w:val="18"/>
              </w:rPr>
              <w:t>1,806,228</w:t>
            </w:r>
          </w:p>
        </w:tc>
        <w:tc>
          <w:tcPr>
            <w:tcW w:w="558" w:type="pct"/>
          </w:tcPr>
          <w:p w14:paraId="772C1EB2" w14:textId="16225D4C" w:rsidR="0087548E" w:rsidRPr="00D2633E" w:rsidRDefault="0087548E" w:rsidP="0087548E">
            <w:pPr>
              <w:pStyle w:val="Tableheading"/>
              <w:rPr>
                <w:rFonts w:cstheme="minorBidi"/>
                <w:b w:val="0"/>
                <w:sz w:val="18"/>
                <w:szCs w:val="18"/>
              </w:rPr>
            </w:pPr>
            <w:r w:rsidRPr="00D2633E">
              <w:rPr>
                <w:rFonts w:cstheme="minorBidi"/>
                <w:b w:val="0"/>
                <w:sz w:val="18"/>
                <w:szCs w:val="18"/>
              </w:rPr>
              <w:t>1,920,915</w:t>
            </w:r>
          </w:p>
        </w:tc>
        <w:tc>
          <w:tcPr>
            <w:tcW w:w="558" w:type="pct"/>
          </w:tcPr>
          <w:p w14:paraId="72A27FAF" w14:textId="2C201829" w:rsidR="0087548E" w:rsidRPr="00D2633E" w:rsidRDefault="0087548E" w:rsidP="0087548E">
            <w:pPr>
              <w:pStyle w:val="Tableheading"/>
              <w:rPr>
                <w:rFonts w:cstheme="minorBidi"/>
                <w:b w:val="0"/>
                <w:sz w:val="18"/>
                <w:szCs w:val="18"/>
              </w:rPr>
            </w:pPr>
            <w:r w:rsidRPr="00D2633E">
              <w:rPr>
                <w:rFonts w:cstheme="minorBidi"/>
                <w:b w:val="0"/>
                <w:sz w:val="18"/>
                <w:szCs w:val="18"/>
              </w:rPr>
              <w:t>1,925,823</w:t>
            </w:r>
          </w:p>
        </w:tc>
      </w:tr>
      <w:tr w:rsidR="00456103" w:rsidRPr="001D0858" w14:paraId="54E42D1C" w14:textId="77777777" w:rsidTr="000E565E">
        <w:trPr>
          <w:trHeight w:val="20"/>
        </w:trPr>
        <w:tc>
          <w:tcPr>
            <w:tcW w:w="2767" w:type="pct"/>
            <w:gridSpan w:val="4"/>
            <w:shd w:val="clear" w:color="auto" w:fill="D9D9D9" w:themeFill="background1" w:themeFillShade="D9"/>
          </w:tcPr>
          <w:p w14:paraId="48CE1F17" w14:textId="77777777" w:rsidR="00456103" w:rsidRPr="00C11A25" w:rsidRDefault="00456103" w:rsidP="006C5C73">
            <w:pPr>
              <w:pStyle w:val="Tableheading"/>
              <w:rPr>
                <w:sz w:val="20"/>
                <w:szCs w:val="20"/>
              </w:rPr>
            </w:pPr>
            <w:r>
              <w:rPr>
                <w:sz w:val="20"/>
                <w:szCs w:val="20"/>
              </w:rPr>
              <w:t>Preservative free multidose</w:t>
            </w:r>
          </w:p>
        </w:tc>
        <w:tc>
          <w:tcPr>
            <w:tcW w:w="2233" w:type="pct"/>
            <w:gridSpan w:val="4"/>
            <w:shd w:val="clear" w:color="auto" w:fill="D9D9D9" w:themeFill="background1" w:themeFillShade="D9"/>
          </w:tcPr>
          <w:p w14:paraId="268B9BC9" w14:textId="77777777" w:rsidR="00456103" w:rsidRPr="00C11A25" w:rsidRDefault="00456103" w:rsidP="006C5C73">
            <w:pPr>
              <w:pStyle w:val="Tableheading"/>
              <w:rPr>
                <w:sz w:val="20"/>
                <w:szCs w:val="20"/>
              </w:rPr>
            </w:pPr>
          </w:p>
        </w:tc>
      </w:tr>
      <w:tr w:rsidR="00456103" w:rsidRPr="001D0858" w14:paraId="2232C540" w14:textId="77777777" w:rsidTr="000E565E">
        <w:trPr>
          <w:trHeight w:val="20"/>
        </w:trPr>
        <w:tc>
          <w:tcPr>
            <w:tcW w:w="1092" w:type="pct"/>
          </w:tcPr>
          <w:p w14:paraId="50A362C3" w14:textId="77777777" w:rsidR="00456103" w:rsidRPr="00D2633E" w:rsidRDefault="00456103" w:rsidP="006C5C73">
            <w:pPr>
              <w:pStyle w:val="Tableheading"/>
              <w:rPr>
                <w:sz w:val="18"/>
                <w:szCs w:val="18"/>
              </w:rPr>
            </w:pPr>
            <w:r w:rsidRPr="00D2633E">
              <w:rPr>
                <w:sz w:val="18"/>
                <w:szCs w:val="18"/>
              </w:rPr>
              <w:t>PF carmellose (11852T &amp; 11853W – listed Dec 2019)</w:t>
            </w:r>
          </w:p>
        </w:tc>
        <w:tc>
          <w:tcPr>
            <w:tcW w:w="558" w:type="pct"/>
          </w:tcPr>
          <w:p w14:paraId="2710B9A5" w14:textId="77777777" w:rsidR="00456103" w:rsidRPr="00D2633E" w:rsidRDefault="00456103" w:rsidP="006C5C73">
            <w:pPr>
              <w:pStyle w:val="Tableheading"/>
              <w:rPr>
                <w:rFonts w:cstheme="minorBidi"/>
                <w:b w:val="0"/>
                <w:sz w:val="18"/>
                <w:szCs w:val="18"/>
              </w:rPr>
            </w:pPr>
            <w:r w:rsidRPr="00D2633E">
              <w:rPr>
                <w:rFonts w:cstheme="minorBidi"/>
                <w:b w:val="0"/>
                <w:sz w:val="18"/>
                <w:szCs w:val="18"/>
              </w:rPr>
              <w:t>-</w:t>
            </w:r>
          </w:p>
        </w:tc>
        <w:tc>
          <w:tcPr>
            <w:tcW w:w="558" w:type="pct"/>
          </w:tcPr>
          <w:p w14:paraId="47AEAA82" w14:textId="77777777" w:rsidR="00456103" w:rsidRPr="00D2633E" w:rsidRDefault="00456103" w:rsidP="006C5C73">
            <w:pPr>
              <w:pStyle w:val="Tableheading"/>
              <w:rPr>
                <w:rFonts w:cstheme="minorBidi"/>
                <w:b w:val="0"/>
                <w:sz w:val="18"/>
                <w:szCs w:val="18"/>
              </w:rPr>
            </w:pPr>
            <w:r w:rsidRPr="00D2633E">
              <w:rPr>
                <w:rFonts w:cstheme="minorBidi"/>
                <w:b w:val="0"/>
                <w:sz w:val="18"/>
                <w:szCs w:val="18"/>
              </w:rPr>
              <w:t>-</w:t>
            </w:r>
          </w:p>
        </w:tc>
        <w:tc>
          <w:tcPr>
            <w:tcW w:w="558" w:type="pct"/>
          </w:tcPr>
          <w:p w14:paraId="12D02694" w14:textId="77777777" w:rsidR="00456103" w:rsidRPr="00D2633E" w:rsidRDefault="00456103" w:rsidP="006C5C73">
            <w:pPr>
              <w:pStyle w:val="Tableheading"/>
              <w:rPr>
                <w:rFonts w:cstheme="minorBidi"/>
                <w:b w:val="0"/>
                <w:sz w:val="18"/>
                <w:szCs w:val="18"/>
              </w:rPr>
            </w:pPr>
            <w:r w:rsidRPr="00D2633E">
              <w:rPr>
                <w:rFonts w:cstheme="minorBidi"/>
                <w:b w:val="0"/>
                <w:sz w:val="18"/>
                <w:szCs w:val="18"/>
              </w:rPr>
              <w:t>-</w:t>
            </w:r>
          </w:p>
        </w:tc>
        <w:tc>
          <w:tcPr>
            <w:tcW w:w="558" w:type="pct"/>
          </w:tcPr>
          <w:p w14:paraId="5664BE13" w14:textId="77777777" w:rsidR="00456103" w:rsidRPr="00D2633E" w:rsidRDefault="00456103" w:rsidP="006C5C73">
            <w:pPr>
              <w:pStyle w:val="Tableheading"/>
              <w:rPr>
                <w:rFonts w:cstheme="minorBidi"/>
                <w:b w:val="0"/>
                <w:sz w:val="18"/>
                <w:szCs w:val="18"/>
              </w:rPr>
            </w:pPr>
            <w:r w:rsidRPr="00D2633E">
              <w:rPr>
                <w:rFonts w:cstheme="minorBidi"/>
                <w:b w:val="0"/>
                <w:sz w:val="18"/>
                <w:szCs w:val="18"/>
              </w:rPr>
              <w:t>-</w:t>
            </w:r>
          </w:p>
        </w:tc>
        <w:tc>
          <w:tcPr>
            <w:tcW w:w="558" w:type="pct"/>
          </w:tcPr>
          <w:p w14:paraId="71DCD596" w14:textId="77777777" w:rsidR="00456103" w:rsidRPr="00D2633E" w:rsidRDefault="00456103" w:rsidP="006C5C73">
            <w:pPr>
              <w:pStyle w:val="Tableheading"/>
              <w:rPr>
                <w:rFonts w:cstheme="minorBidi"/>
                <w:b w:val="0"/>
                <w:sz w:val="18"/>
                <w:szCs w:val="18"/>
              </w:rPr>
            </w:pPr>
            <w:r w:rsidRPr="00D2633E">
              <w:rPr>
                <w:rFonts w:cstheme="minorBidi"/>
                <w:b w:val="0"/>
                <w:sz w:val="18"/>
                <w:szCs w:val="18"/>
              </w:rPr>
              <w:t>-</w:t>
            </w:r>
          </w:p>
        </w:tc>
        <w:tc>
          <w:tcPr>
            <w:tcW w:w="558" w:type="pct"/>
          </w:tcPr>
          <w:p w14:paraId="3FFAD0E8" w14:textId="77777777" w:rsidR="00456103" w:rsidRPr="00D2633E" w:rsidRDefault="00456103" w:rsidP="006C5C73">
            <w:pPr>
              <w:pStyle w:val="Tableheading"/>
              <w:rPr>
                <w:rFonts w:cstheme="minorBidi"/>
                <w:b w:val="0"/>
                <w:sz w:val="18"/>
                <w:szCs w:val="18"/>
              </w:rPr>
            </w:pPr>
            <w:r w:rsidRPr="00D2633E">
              <w:rPr>
                <w:rFonts w:cstheme="minorBidi"/>
                <w:b w:val="0"/>
                <w:sz w:val="18"/>
                <w:szCs w:val="18"/>
              </w:rPr>
              <w:t>-</w:t>
            </w:r>
          </w:p>
        </w:tc>
        <w:tc>
          <w:tcPr>
            <w:tcW w:w="558" w:type="pct"/>
          </w:tcPr>
          <w:p w14:paraId="142D2009" w14:textId="572664BD" w:rsidR="00456103" w:rsidRPr="00D2633E" w:rsidRDefault="00D54012" w:rsidP="006C5C73">
            <w:pPr>
              <w:pStyle w:val="Tableheading"/>
              <w:rPr>
                <w:rFonts w:cstheme="minorBidi"/>
                <w:b w:val="0"/>
                <w:sz w:val="18"/>
                <w:szCs w:val="18"/>
              </w:rPr>
            </w:pPr>
            <w:r w:rsidRPr="00D2633E">
              <w:rPr>
                <w:rFonts w:cstheme="minorBidi"/>
                <w:b w:val="0"/>
                <w:sz w:val="18"/>
                <w:szCs w:val="18"/>
              </w:rPr>
              <w:t>272</w:t>
            </w:r>
          </w:p>
        </w:tc>
      </w:tr>
      <w:tr w:rsidR="00456103" w:rsidRPr="001D0858" w14:paraId="47A54566" w14:textId="77777777" w:rsidTr="000E565E">
        <w:trPr>
          <w:trHeight w:val="20"/>
        </w:trPr>
        <w:tc>
          <w:tcPr>
            <w:tcW w:w="1092" w:type="pct"/>
          </w:tcPr>
          <w:p w14:paraId="10C5E2C6" w14:textId="77777777" w:rsidR="00456103" w:rsidRPr="00D2633E" w:rsidRDefault="00456103" w:rsidP="006C5C73">
            <w:pPr>
              <w:pStyle w:val="Tableheading"/>
              <w:rPr>
                <w:sz w:val="18"/>
                <w:szCs w:val="18"/>
              </w:rPr>
            </w:pPr>
            <w:r w:rsidRPr="00D2633E">
              <w:rPr>
                <w:sz w:val="18"/>
                <w:szCs w:val="18"/>
              </w:rPr>
              <w:t>PF hypromellose (11842G &amp; 11849P – listed Dec 2019)</w:t>
            </w:r>
          </w:p>
        </w:tc>
        <w:tc>
          <w:tcPr>
            <w:tcW w:w="558" w:type="pct"/>
          </w:tcPr>
          <w:p w14:paraId="12997417" w14:textId="77777777" w:rsidR="00456103" w:rsidRPr="00D2633E" w:rsidRDefault="00456103" w:rsidP="006C5C73">
            <w:pPr>
              <w:pStyle w:val="Tableheading"/>
              <w:rPr>
                <w:rFonts w:cstheme="minorBidi"/>
                <w:b w:val="0"/>
                <w:sz w:val="18"/>
                <w:szCs w:val="18"/>
              </w:rPr>
            </w:pPr>
            <w:r w:rsidRPr="00D2633E">
              <w:rPr>
                <w:rFonts w:cstheme="minorBidi"/>
                <w:b w:val="0"/>
                <w:sz w:val="18"/>
                <w:szCs w:val="18"/>
              </w:rPr>
              <w:t>-</w:t>
            </w:r>
          </w:p>
        </w:tc>
        <w:tc>
          <w:tcPr>
            <w:tcW w:w="558" w:type="pct"/>
          </w:tcPr>
          <w:p w14:paraId="240745A3" w14:textId="77777777" w:rsidR="00456103" w:rsidRPr="00D2633E" w:rsidRDefault="00456103" w:rsidP="006C5C73">
            <w:pPr>
              <w:pStyle w:val="Tableheading"/>
              <w:rPr>
                <w:rFonts w:cstheme="minorBidi"/>
                <w:b w:val="0"/>
                <w:sz w:val="18"/>
                <w:szCs w:val="18"/>
              </w:rPr>
            </w:pPr>
            <w:r w:rsidRPr="00D2633E">
              <w:rPr>
                <w:rFonts w:cstheme="minorBidi"/>
                <w:b w:val="0"/>
                <w:sz w:val="18"/>
                <w:szCs w:val="18"/>
              </w:rPr>
              <w:t>-</w:t>
            </w:r>
          </w:p>
        </w:tc>
        <w:tc>
          <w:tcPr>
            <w:tcW w:w="558" w:type="pct"/>
          </w:tcPr>
          <w:p w14:paraId="4607494B" w14:textId="77777777" w:rsidR="00456103" w:rsidRPr="00D2633E" w:rsidRDefault="00456103" w:rsidP="006C5C73">
            <w:pPr>
              <w:pStyle w:val="Tableheading"/>
              <w:rPr>
                <w:rFonts w:cstheme="minorBidi"/>
                <w:b w:val="0"/>
                <w:sz w:val="18"/>
                <w:szCs w:val="18"/>
              </w:rPr>
            </w:pPr>
            <w:r w:rsidRPr="00D2633E">
              <w:rPr>
                <w:rFonts w:cstheme="minorBidi"/>
                <w:b w:val="0"/>
                <w:sz w:val="18"/>
                <w:szCs w:val="18"/>
              </w:rPr>
              <w:t>-</w:t>
            </w:r>
          </w:p>
        </w:tc>
        <w:tc>
          <w:tcPr>
            <w:tcW w:w="558" w:type="pct"/>
          </w:tcPr>
          <w:p w14:paraId="20939C3D" w14:textId="77777777" w:rsidR="00456103" w:rsidRPr="00D2633E" w:rsidRDefault="00456103" w:rsidP="006C5C73">
            <w:pPr>
              <w:pStyle w:val="Tableheading"/>
              <w:rPr>
                <w:rFonts w:cstheme="minorBidi"/>
                <w:b w:val="0"/>
                <w:sz w:val="18"/>
                <w:szCs w:val="18"/>
              </w:rPr>
            </w:pPr>
            <w:r w:rsidRPr="00D2633E">
              <w:rPr>
                <w:rFonts w:cstheme="minorBidi"/>
                <w:b w:val="0"/>
                <w:sz w:val="18"/>
                <w:szCs w:val="18"/>
              </w:rPr>
              <w:t>-</w:t>
            </w:r>
          </w:p>
        </w:tc>
        <w:tc>
          <w:tcPr>
            <w:tcW w:w="558" w:type="pct"/>
          </w:tcPr>
          <w:p w14:paraId="59DD8967" w14:textId="77777777" w:rsidR="00456103" w:rsidRPr="00D2633E" w:rsidRDefault="00456103" w:rsidP="006C5C73">
            <w:pPr>
              <w:pStyle w:val="Tableheading"/>
              <w:rPr>
                <w:rFonts w:cstheme="minorBidi"/>
                <w:b w:val="0"/>
                <w:sz w:val="18"/>
                <w:szCs w:val="18"/>
              </w:rPr>
            </w:pPr>
            <w:r w:rsidRPr="00D2633E">
              <w:rPr>
                <w:rFonts w:cstheme="minorBidi"/>
                <w:b w:val="0"/>
                <w:sz w:val="18"/>
                <w:szCs w:val="18"/>
              </w:rPr>
              <w:t>-</w:t>
            </w:r>
          </w:p>
        </w:tc>
        <w:tc>
          <w:tcPr>
            <w:tcW w:w="558" w:type="pct"/>
          </w:tcPr>
          <w:p w14:paraId="22ED2BEE" w14:textId="77777777" w:rsidR="00456103" w:rsidRPr="00D2633E" w:rsidRDefault="00456103" w:rsidP="006C5C73">
            <w:pPr>
              <w:pStyle w:val="Tableheading"/>
              <w:rPr>
                <w:rFonts w:cstheme="minorBidi"/>
                <w:b w:val="0"/>
                <w:sz w:val="18"/>
                <w:szCs w:val="18"/>
              </w:rPr>
            </w:pPr>
            <w:r w:rsidRPr="00D2633E">
              <w:rPr>
                <w:rFonts w:cstheme="minorBidi"/>
                <w:b w:val="0"/>
                <w:sz w:val="18"/>
                <w:szCs w:val="18"/>
              </w:rPr>
              <w:t>-</w:t>
            </w:r>
          </w:p>
        </w:tc>
        <w:tc>
          <w:tcPr>
            <w:tcW w:w="558" w:type="pct"/>
          </w:tcPr>
          <w:p w14:paraId="7FBB186F" w14:textId="216D635E" w:rsidR="00456103" w:rsidRPr="00D2633E" w:rsidRDefault="00D54012" w:rsidP="006C5C73">
            <w:pPr>
              <w:pStyle w:val="Tableheading"/>
              <w:rPr>
                <w:rFonts w:cstheme="minorBidi"/>
                <w:b w:val="0"/>
                <w:sz w:val="18"/>
                <w:szCs w:val="18"/>
              </w:rPr>
            </w:pPr>
            <w:r w:rsidRPr="00D2633E">
              <w:rPr>
                <w:rFonts w:cstheme="minorBidi"/>
                <w:b w:val="0"/>
                <w:sz w:val="18"/>
                <w:szCs w:val="18"/>
              </w:rPr>
              <w:t>&lt;100</w:t>
            </w:r>
          </w:p>
        </w:tc>
      </w:tr>
      <w:tr w:rsidR="00CF344C" w:rsidRPr="001D0858" w14:paraId="47E6587A" w14:textId="77777777" w:rsidTr="000E565E">
        <w:trPr>
          <w:trHeight w:val="20"/>
        </w:trPr>
        <w:tc>
          <w:tcPr>
            <w:tcW w:w="1092" w:type="pct"/>
          </w:tcPr>
          <w:p w14:paraId="2A642343" w14:textId="77777777" w:rsidR="00CF344C" w:rsidRPr="00D2633E" w:rsidRDefault="00CF344C" w:rsidP="00CF344C">
            <w:pPr>
              <w:pStyle w:val="Tableheading"/>
              <w:rPr>
                <w:sz w:val="18"/>
                <w:szCs w:val="18"/>
              </w:rPr>
            </w:pPr>
            <w:r w:rsidRPr="00D2633E">
              <w:rPr>
                <w:sz w:val="18"/>
                <w:szCs w:val="18"/>
              </w:rPr>
              <w:t>PF hyaluronate sodium (2171G, 2181T, 2184Y &amp; 2253N)</w:t>
            </w:r>
          </w:p>
        </w:tc>
        <w:tc>
          <w:tcPr>
            <w:tcW w:w="558" w:type="pct"/>
          </w:tcPr>
          <w:p w14:paraId="5EA98692" w14:textId="04ADC49C" w:rsidR="00CF344C" w:rsidRPr="00D2633E" w:rsidRDefault="00CF344C" w:rsidP="00CF344C">
            <w:pPr>
              <w:pStyle w:val="Tableheading"/>
              <w:rPr>
                <w:rFonts w:cstheme="minorBidi"/>
                <w:b w:val="0"/>
                <w:sz w:val="18"/>
                <w:szCs w:val="18"/>
              </w:rPr>
            </w:pPr>
            <w:r w:rsidRPr="00D2633E">
              <w:rPr>
                <w:rFonts w:cstheme="minorBidi"/>
                <w:b w:val="0"/>
                <w:sz w:val="18"/>
                <w:szCs w:val="18"/>
              </w:rPr>
              <w:t>304,538</w:t>
            </w:r>
          </w:p>
        </w:tc>
        <w:tc>
          <w:tcPr>
            <w:tcW w:w="558" w:type="pct"/>
          </w:tcPr>
          <w:p w14:paraId="289C88F3" w14:textId="195C5543" w:rsidR="00CF344C" w:rsidRPr="00D2633E" w:rsidRDefault="00CF344C" w:rsidP="00CF344C">
            <w:pPr>
              <w:pStyle w:val="Tableheading"/>
              <w:rPr>
                <w:rFonts w:cstheme="minorBidi"/>
                <w:b w:val="0"/>
                <w:sz w:val="18"/>
                <w:szCs w:val="18"/>
              </w:rPr>
            </w:pPr>
            <w:r w:rsidRPr="00D2633E">
              <w:rPr>
                <w:rFonts w:cstheme="minorBidi"/>
                <w:b w:val="0"/>
                <w:sz w:val="18"/>
                <w:szCs w:val="18"/>
              </w:rPr>
              <w:t>743,833</w:t>
            </w:r>
          </w:p>
        </w:tc>
        <w:tc>
          <w:tcPr>
            <w:tcW w:w="558" w:type="pct"/>
          </w:tcPr>
          <w:p w14:paraId="183E9A10" w14:textId="063FB4D9" w:rsidR="00CF344C" w:rsidRPr="00D2633E" w:rsidRDefault="00CF344C" w:rsidP="00CF344C">
            <w:pPr>
              <w:pStyle w:val="Tableheading"/>
              <w:rPr>
                <w:rFonts w:cstheme="minorBidi"/>
                <w:b w:val="0"/>
                <w:sz w:val="18"/>
                <w:szCs w:val="18"/>
              </w:rPr>
            </w:pPr>
            <w:r w:rsidRPr="00D2633E">
              <w:rPr>
                <w:rFonts w:cstheme="minorBidi"/>
                <w:b w:val="0"/>
                <w:sz w:val="18"/>
                <w:szCs w:val="18"/>
              </w:rPr>
              <w:t>1,409,824</w:t>
            </w:r>
          </w:p>
        </w:tc>
        <w:tc>
          <w:tcPr>
            <w:tcW w:w="558" w:type="pct"/>
          </w:tcPr>
          <w:p w14:paraId="34A90BBD" w14:textId="5509A393" w:rsidR="00CF344C" w:rsidRPr="00D2633E" w:rsidRDefault="00CF344C" w:rsidP="00CF344C">
            <w:pPr>
              <w:pStyle w:val="Tableheading"/>
              <w:rPr>
                <w:rFonts w:cstheme="minorBidi"/>
                <w:b w:val="0"/>
                <w:sz w:val="18"/>
                <w:szCs w:val="18"/>
              </w:rPr>
            </w:pPr>
            <w:r w:rsidRPr="00D2633E">
              <w:rPr>
                <w:rFonts w:cstheme="minorBidi"/>
                <w:b w:val="0"/>
                <w:sz w:val="18"/>
                <w:szCs w:val="18"/>
              </w:rPr>
              <w:t>2,127,655</w:t>
            </w:r>
          </w:p>
        </w:tc>
        <w:tc>
          <w:tcPr>
            <w:tcW w:w="558" w:type="pct"/>
          </w:tcPr>
          <w:p w14:paraId="543426C7" w14:textId="6DD527D3" w:rsidR="00CF344C" w:rsidRPr="00D2633E" w:rsidRDefault="00CF344C" w:rsidP="00CF344C">
            <w:pPr>
              <w:pStyle w:val="Tableheading"/>
              <w:rPr>
                <w:rFonts w:cstheme="minorBidi"/>
                <w:b w:val="0"/>
                <w:sz w:val="18"/>
                <w:szCs w:val="18"/>
              </w:rPr>
            </w:pPr>
            <w:r w:rsidRPr="00D2633E">
              <w:rPr>
                <w:rFonts w:cstheme="minorBidi"/>
                <w:b w:val="0"/>
                <w:sz w:val="18"/>
                <w:szCs w:val="18"/>
              </w:rPr>
              <w:t>3,313,199</w:t>
            </w:r>
          </w:p>
        </w:tc>
        <w:tc>
          <w:tcPr>
            <w:tcW w:w="558" w:type="pct"/>
          </w:tcPr>
          <w:p w14:paraId="6FC08751" w14:textId="2565B94C" w:rsidR="00CF344C" w:rsidRPr="00D2633E" w:rsidRDefault="00CF344C" w:rsidP="00CF344C">
            <w:pPr>
              <w:pStyle w:val="Tableheading"/>
              <w:rPr>
                <w:rFonts w:cstheme="minorBidi"/>
                <w:b w:val="0"/>
                <w:sz w:val="18"/>
                <w:szCs w:val="18"/>
              </w:rPr>
            </w:pPr>
            <w:r w:rsidRPr="00D2633E">
              <w:rPr>
                <w:rFonts w:cstheme="minorBidi"/>
                <w:b w:val="0"/>
                <w:sz w:val="18"/>
                <w:szCs w:val="18"/>
              </w:rPr>
              <w:t>5,076,077</w:t>
            </w:r>
          </w:p>
        </w:tc>
        <w:tc>
          <w:tcPr>
            <w:tcW w:w="558" w:type="pct"/>
          </w:tcPr>
          <w:p w14:paraId="48142543" w14:textId="4A8264F6" w:rsidR="00CF344C" w:rsidRPr="00D2633E" w:rsidRDefault="00CF344C" w:rsidP="00CF344C">
            <w:pPr>
              <w:pStyle w:val="Tableheading"/>
              <w:rPr>
                <w:rFonts w:cstheme="minorBidi"/>
                <w:b w:val="0"/>
                <w:sz w:val="18"/>
                <w:szCs w:val="18"/>
              </w:rPr>
            </w:pPr>
            <w:r w:rsidRPr="00D2633E">
              <w:rPr>
                <w:rFonts w:cstheme="minorBidi"/>
                <w:b w:val="0"/>
                <w:sz w:val="18"/>
                <w:szCs w:val="18"/>
              </w:rPr>
              <w:t>7,696,050</w:t>
            </w:r>
          </w:p>
        </w:tc>
      </w:tr>
      <w:tr w:rsidR="00CF344C" w:rsidRPr="001D0858" w14:paraId="7A7F2135" w14:textId="77777777" w:rsidTr="000E565E">
        <w:trPr>
          <w:trHeight w:val="20"/>
        </w:trPr>
        <w:tc>
          <w:tcPr>
            <w:tcW w:w="1092" w:type="pct"/>
          </w:tcPr>
          <w:p w14:paraId="6ADD11B1" w14:textId="77777777" w:rsidR="00CF344C" w:rsidRPr="00D2633E" w:rsidRDefault="00CF344C" w:rsidP="00CF344C">
            <w:pPr>
              <w:pStyle w:val="Tableheading"/>
              <w:rPr>
                <w:sz w:val="18"/>
                <w:szCs w:val="18"/>
              </w:rPr>
            </w:pPr>
            <w:r w:rsidRPr="00D2633E">
              <w:rPr>
                <w:sz w:val="18"/>
                <w:szCs w:val="18"/>
              </w:rPr>
              <w:lastRenderedPageBreak/>
              <w:t>perfluorohexyloctane (11439C &amp; 11446K – listed Sept 2018)</w:t>
            </w:r>
          </w:p>
        </w:tc>
        <w:tc>
          <w:tcPr>
            <w:tcW w:w="558" w:type="pct"/>
          </w:tcPr>
          <w:p w14:paraId="3DFC972E" w14:textId="42FCEF87" w:rsidR="00CF344C" w:rsidRPr="00D2633E" w:rsidRDefault="00CF344C" w:rsidP="00CF344C">
            <w:pPr>
              <w:pStyle w:val="Tableheading"/>
              <w:rPr>
                <w:rFonts w:cstheme="minorBidi"/>
                <w:b w:val="0"/>
                <w:sz w:val="18"/>
                <w:szCs w:val="18"/>
              </w:rPr>
            </w:pPr>
            <w:r w:rsidRPr="00D2633E">
              <w:rPr>
                <w:rFonts w:cstheme="minorBidi"/>
                <w:b w:val="0"/>
                <w:sz w:val="18"/>
                <w:szCs w:val="18"/>
              </w:rPr>
              <w:t>-</w:t>
            </w:r>
          </w:p>
        </w:tc>
        <w:tc>
          <w:tcPr>
            <w:tcW w:w="558" w:type="pct"/>
          </w:tcPr>
          <w:p w14:paraId="1E409E7F" w14:textId="07800065" w:rsidR="00CF344C" w:rsidRPr="00D2633E" w:rsidRDefault="00CF344C" w:rsidP="00CF344C">
            <w:pPr>
              <w:pStyle w:val="Tableheading"/>
              <w:rPr>
                <w:rFonts w:cstheme="minorBidi"/>
                <w:b w:val="0"/>
                <w:sz w:val="18"/>
                <w:szCs w:val="18"/>
              </w:rPr>
            </w:pPr>
            <w:r w:rsidRPr="00D2633E">
              <w:rPr>
                <w:rFonts w:cstheme="minorBidi"/>
                <w:b w:val="0"/>
                <w:sz w:val="18"/>
                <w:szCs w:val="18"/>
              </w:rPr>
              <w:t>-</w:t>
            </w:r>
          </w:p>
        </w:tc>
        <w:tc>
          <w:tcPr>
            <w:tcW w:w="558" w:type="pct"/>
          </w:tcPr>
          <w:p w14:paraId="300D3F5C" w14:textId="79E6FC1E" w:rsidR="00CF344C" w:rsidRPr="00D2633E" w:rsidRDefault="00CF344C" w:rsidP="00CF344C">
            <w:pPr>
              <w:pStyle w:val="Tableheading"/>
              <w:rPr>
                <w:rFonts w:cstheme="minorBidi"/>
                <w:b w:val="0"/>
                <w:sz w:val="18"/>
                <w:szCs w:val="18"/>
              </w:rPr>
            </w:pPr>
            <w:r w:rsidRPr="00D2633E">
              <w:rPr>
                <w:rFonts w:cstheme="minorBidi"/>
                <w:b w:val="0"/>
                <w:sz w:val="18"/>
                <w:szCs w:val="18"/>
              </w:rPr>
              <w:t>-</w:t>
            </w:r>
          </w:p>
        </w:tc>
        <w:tc>
          <w:tcPr>
            <w:tcW w:w="558" w:type="pct"/>
          </w:tcPr>
          <w:p w14:paraId="0744825E" w14:textId="49E78AA0" w:rsidR="00CF344C" w:rsidRPr="00D2633E" w:rsidRDefault="00CF344C" w:rsidP="00CF344C">
            <w:pPr>
              <w:pStyle w:val="Tableheading"/>
              <w:rPr>
                <w:rFonts w:cstheme="minorBidi"/>
                <w:b w:val="0"/>
                <w:sz w:val="18"/>
                <w:szCs w:val="18"/>
              </w:rPr>
            </w:pPr>
            <w:r w:rsidRPr="00D2633E">
              <w:rPr>
                <w:rFonts w:cstheme="minorBidi"/>
                <w:b w:val="0"/>
                <w:sz w:val="18"/>
                <w:szCs w:val="18"/>
              </w:rPr>
              <w:t>-</w:t>
            </w:r>
          </w:p>
        </w:tc>
        <w:tc>
          <w:tcPr>
            <w:tcW w:w="558" w:type="pct"/>
          </w:tcPr>
          <w:p w14:paraId="6A4A10BC" w14:textId="5D63ACF6" w:rsidR="00CF344C" w:rsidRPr="00D2633E" w:rsidRDefault="00CF344C" w:rsidP="00CF344C">
            <w:pPr>
              <w:pStyle w:val="Tableheading"/>
              <w:rPr>
                <w:rFonts w:cstheme="minorBidi"/>
                <w:b w:val="0"/>
                <w:sz w:val="18"/>
                <w:szCs w:val="18"/>
              </w:rPr>
            </w:pPr>
            <w:r w:rsidRPr="00D2633E">
              <w:rPr>
                <w:rFonts w:cstheme="minorBidi"/>
                <w:b w:val="0"/>
                <w:sz w:val="18"/>
                <w:szCs w:val="18"/>
              </w:rPr>
              <w:t>-</w:t>
            </w:r>
          </w:p>
        </w:tc>
        <w:tc>
          <w:tcPr>
            <w:tcW w:w="558" w:type="pct"/>
          </w:tcPr>
          <w:p w14:paraId="3670EC2A" w14:textId="7EB589AC" w:rsidR="00CF344C" w:rsidRPr="00D2633E" w:rsidRDefault="00CF344C" w:rsidP="00CF344C">
            <w:pPr>
              <w:pStyle w:val="Tableheading"/>
              <w:rPr>
                <w:rFonts w:cstheme="minorBidi"/>
                <w:b w:val="0"/>
                <w:sz w:val="18"/>
                <w:szCs w:val="18"/>
              </w:rPr>
            </w:pPr>
            <w:r w:rsidRPr="00D2633E">
              <w:rPr>
                <w:rFonts w:cstheme="minorBidi"/>
                <w:b w:val="0"/>
                <w:sz w:val="18"/>
                <w:szCs w:val="18"/>
              </w:rPr>
              <w:t>91,642</w:t>
            </w:r>
          </w:p>
        </w:tc>
        <w:tc>
          <w:tcPr>
            <w:tcW w:w="558" w:type="pct"/>
          </w:tcPr>
          <w:p w14:paraId="2520E85E" w14:textId="156F77AF" w:rsidR="00CF344C" w:rsidRPr="00D2633E" w:rsidRDefault="00CF344C" w:rsidP="00CF344C">
            <w:pPr>
              <w:pStyle w:val="Tableheading"/>
              <w:rPr>
                <w:rFonts w:cstheme="minorBidi"/>
                <w:b w:val="0"/>
                <w:sz w:val="18"/>
                <w:szCs w:val="18"/>
              </w:rPr>
            </w:pPr>
            <w:r w:rsidRPr="00D2633E">
              <w:rPr>
                <w:rFonts w:cstheme="minorBidi"/>
                <w:b w:val="0"/>
                <w:sz w:val="18"/>
                <w:szCs w:val="18"/>
              </w:rPr>
              <w:t>826,479</w:t>
            </w:r>
          </w:p>
        </w:tc>
      </w:tr>
      <w:tr w:rsidR="00CF344C" w:rsidRPr="00B26CF8" w14:paraId="3E4B2CB0" w14:textId="77777777" w:rsidTr="000E565E">
        <w:trPr>
          <w:trHeight w:val="20"/>
        </w:trPr>
        <w:tc>
          <w:tcPr>
            <w:tcW w:w="1092" w:type="pct"/>
          </w:tcPr>
          <w:p w14:paraId="7A29DDE5" w14:textId="77777777" w:rsidR="00CF344C" w:rsidRPr="00D2633E" w:rsidRDefault="00CF344C" w:rsidP="00CF344C">
            <w:pPr>
              <w:pStyle w:val="Tableheading"/>
              <w:rPr>
                <w:sz w:val="18"/>
                <w:szCs w:val="18"/>
                <w:lang w:val="es-ES"/>
              </w:rPr>
            </w:pPr>
            <w:r w:rsidRPr="00D2633E">
              <w:rPr>
                <w:sz w:val="18"/>
                <w:szCs w:val="18"/>
                <w:lang w:val="es-ES"/>
              </w:rPr>
              <w:t>PF soy lecithin + tocopherol + vitamin A (5545W &amp; 9448G)</w:t>
            </w:r>
          </w:p>
        </w:tc>
        <w:tc>
          <w:tcPr>
            <w:tcW w:w="558" w:type="pct"/>
          </w:tcPr>
          <w:p w14:paraId="33328CE8" w14:textId="704F3323" w:rsidR="00CF344C" w:rsidRPr="00D2633E" w:rsidRDefault="00CF344C" w:rsidP="00CF344C">
            <w:pPr>
              <w:pStyle w:val="Tableheading"/>
              <w:rPr>
                <w:rFonts w:cstheme="minorBidi"/>
                <w:b w:val="0"/>
                <w:sz w:val="18"/>
                <w:szCs w:val="18"/>
              </w:rPr>
            </w:pPr>
            <w:r w:rsidRPr="00D2633E">
              <w:rPr>
                <w:rFonts w:cstheme="minorBidi"/>
                <w:b w:val="0"/>
                <w:sz w:val="18"/>
                <w:szCs w:val="18"/>
              </w:rPr>
              <w:t>206,400</w:t>
            </w:r>
          </w:p>
        </w:tc>
        <w:tc>
          <w:tcPr>
            <w:tcW w:w="558" w:type="pct"/>
          </w:tcPr>
          <w:p w14:paraId="35547DB8" w14:textId="2969B942" w:rsidR="00CF344C" w:rsidRPr="00D2633E" w:rsidRDefault="00CF344C" w:rsidP="00CF344C">
            <w:pPr>
              <w:pStyle w:val="Tableheading"/>
              <w:rPr>
                <w:rFonts w:cstheme="minorBidi"/>
                <w:b w:val="0"/>
                <w:sz w:val="18"/>
                <w:szCs w:val="18"/>
              </w:rPr>
            </w:pPr>
            <w:r w:rsidRPr="00D2633E">
              <w:rPr>
                <w:rFonts w:cstheme="minorBidi"/>
                <w:b w:val="0"/>
                <w:sz w:val="18"/>
                <w:szCs w:val="18"/>
              </w:rPr>
              <w:t>339,336</w:t>
            </w:r>
          </w:p>
        </w:tc>
        <w:tc>
          <w:tcPr>
            <w:tcW w:w="558" w:type="pct"/>
          </w:tcPr>
          <w:p w14:paraId="0567C2BB" w14:textId="57F4D00C" w:rsidR="00CF344C" w:rsidRPr="00D2633E" w:rsidRDefault="00CF344C" w:rsidP="00CF344C">
            <w:pPr>
              <w:pStyle w:val="Tableheading"/>
              <w:rPr>
                <w:rFonts w:cstheme="minorBidi"/>
                <w:b w:val="0"/>
                <w:sz w:val="18"/>
                <w:szCs w:val="18"/>
              </w:rPr>
            </w:pPr>
            <w:r w:rsidRPr="00D2633E">
              <w:rPr>
                <w:rFonts w:cstheme="minorBidi"/>
                <w:b w:val="0"/>
                <w:sz w:val="18"/>
                <w:szCs w:val="18"/>
              </w:rPr>
              <w:t>344,512</w:t>
            </w:r>
          </w:p>
        </w:tc>
        <w:tc>
          <w:tcPr>
            <w:tcW w:w="558" w:type="pct"/>
          </w:tcPr>
          <w:p w14:paraId="78A62CF6" w14:textId="65DE499A" w:rsidR="00CF344C" w:rsidRPr="00D2633E" w:rsidRDefault="00CF344C" w:rsidP="00CF344C">
            <w:pPr>
              <w:pStyle w:val="Tableheading"/>
              <w:rPr>
                <w:rFonts w:cstheme="minorBidi"/>
                <w:b w:val="0"/>
                <w:sz w:val="18"/>
                <w:szCs w:val="18"/>
              </w:rPr>
            </w:pPr>
            <w:r w:rsidRPr="00D2633E">
              <w:rPr>
                <w:rFonts w:cstheme="minorBidi"/>
                <w:b w:val="0"/>
                <w:sz w:val="18"/>
                <w:szCs w:val="18"/>
              </w:rPr>
              <w:t>319,316</w:t>
            </w:r>
          </w:p>
        </w:tc>
        <w:tc>
          <w:tcPr>
            <w:tcW w:w="558" w:type="pct"/>
          </w:tcPr>
          <w:p w14:paraId="1A17DFF1" w14:textId="1BBA92B5" w:rsidR="00CF344C" w:rsidRPr="00D2633E" w:rsidRDefault="00CF344C" w:rsidP="00CF344C">
            <w:pPr>
              <w:pStyle w:val="Tableheading"/>
              <w:rPr>
                <w:rFonts w:cstheme="minorBidi"/>
                <w:b w:val="0"/>
                <w:sz w:val="18"/>
                <w:szCs w:val="18"/>
              </w:rPr>
            </w:pPr>
            <w:r w:rsidRPr="00D2633E">
              <w:rPr>
                <w:rFonts w:cstheme="minorBidi"/>
                <w:b w:val="0"/>
                <w:sz w:val="18"/>
                <w:szCs w:val="18"/>
              </w:rPr>
              <w:t>304,166</w:t>
            </w:r>
          </w:p>
        </w:tc>
        <w:tc>
          <w:tcPr>
            <w:tcW w:w="558" w:type="pct"/>
          </w:tcPr>
          <w:p w14:paraId="20F6DCB8" w14:textId="5F9AE399" w:rsidR="00CF344C" w:rsidRPr="00D2633E" w:rsidRDefault="00CF344C" w:rsidP="00CF344C">
            <w:pPr>
              <w:pStyle w:val="Tableheading"/>
              <w:rPr>
                <w:rFonts w:cstheme="minorBidi"/>
                <w:b w:val="0"/>
                <w:sz w:val="18"/>
                <w:szCs w:val="18"/>
              </w:rPr>
            </w:pPr>
            <w:r w:rsidRPr="00D2633E">
              <w:rPr>
                <w:rFonts w:cstheme="minorBidi"/>
                <w:b w:val="0"/>
                <w:sz w:val="18"/>
                <w:szCs w:val="18"/>
              </w:rPr>
              <w:t>288,097</w:t>
            </w:r>
          </w:p>
        </w:tc>
        <w:tc>
          <w:tcPr>
            <w:tcW w:w="558" w:type="pct"/>
          </w:tcPr>
          <w:p w14:paraId="397E5337" w14:textId="541A471D" w:rsidR="00CF344C" w:rsidRPr="00D2633E" w:rsidRDefault="00CF344C" w:rsidP="00CF344C">
            <w:pPr>
              <w:pStyle w:val="Tableheading"/>
              <w:rPr>
                <w:rFonts w:cstheme="minorBidi"/>
                <w:b w:val="0"/>
                <w:sz w:val="18"/>
                <w:szCs w:val="18"/>
              </w:rPr>
            </w:pPr>
            <w:r w:rsidRPr="00D2633E">
              <w:rPr>
                <w:rFonts w:cstheme="minorBidi"/>
                <w:b w:val="0"/>
                <w:sz w:val="18"/>
                <w:szCs w:val="18"/>
              </w:rPr>
              <w:t>276,453</w:t>
            </w:r>
          </w:p>
        </w:tc>
      </w:tr>
    </w:tbl>
    <w:p w14:paraId="15E830D2" w14:textId="173F6B55" w:rsidR="00456103" w:rsidRDefault="00456103" w:rsidP="00862DCA">
      <w:pPr>
        <w:rPr>
          <w:b/>
          <w:sz w:val="28"/>
        </w:rPr>
      </w:pPr>
    </w:p>
    <w:p w14:paraId="77055246" w14:textId="16410457" w:rsidR="007B2FCE" w:rsidRDefault="007B2FCE" w:rsidP="007B2FCE">
      <w:pPr>
        <w:pStyle w:val="Tabletitle"/>
        <w:rPr>
          <w:b w:val="0"/>
          <w:sz w:val="28"/>
        </w:rPr>
      </w:pPr>
      <w:r>
        <w:t xml:space="preserve">Table B4: Cost to government ($) </w:t>
      </w:r>
      <w:r w:rsidRPr="008269D0">
        <w:t>of dispensed prescriptions of preservative</w:t>
      </w:r>
      <w:r w:rsidR="00BD66C2">
        <w:t xml:space="preserve"> containing (PC)</w:t>
      </w:r>
      <w:r>
        <w:t xml:space="preserve"> </w:t>
      </w:r>
      <w:r w:rsidRPr="008269D0">
        <w:t>ocular lubricants by active ingredient and calendar year</w:t>
      </w:r>
    </w:p>
    <w:tbl>
      <w:tblPr>
        <w:tblStyle w:val="TableGrid"/>
        <w:tblW w:w="5000" w:type="pct"/>
        <w:tblLook w:val="04A0" w:firstRow="1" w:lastRow="0" w:firstColumn="1" w:lastColumn="0" w:noHBand="0" w:noVBand="1"/>
        <w:tblCaption w:val="Table B4: Cost to government ($) of dispensed prescriptions of preservative containing (PC) ocular lubricants by active ingredient and calendar year"/>
      </w:tblPr>
      <w:tblGrid>
        <w:gridCol w:w="1240"/>
        <w:gridCol w:w="1101"/>
        <w:gridCol w:w="1101"/>
        <w:gridCol w:w="1101"/>
        <w:gridCol w:w="1101"/>
        <w:gridCol w:w="1101"/>
        <w:gridCol w:w="1101"/>
        <w:gridCol w:w="1101"/>
      </w:tblGrid>
      <w:tr w:rsidR="000F483E" w:rsidRPr="00A803E2" w14:paraId="7E52033F" w14:textId="77777777" w:rsidTr="00A803E2">
        <w:trPr>
          <w:trHeight w:val="20"/>
          <w:tblHeader/>
        </w:trPr>
        <w:tc>
          <w:tcPr>
            <w:tcW w:w="625" w:type="pct"/>
            <w:shd w:val="clear" w:color="auto" w:fill="BFBFBF" w:themeFill="background1" w:themeFillShade="BF"/>
          </w:tcPr>
          <w:p w14:paraId="6E938E5E" w14:textId="77777777" w:rsidR="002A6A64" w:rsidRPr="00A803E2" w:rsidRDefault="002A6A64" w:rsidP="00A803E2">
            <w:pPr>
              <w:pStyle w:val="Tableheading"/>
              <w:rPr>
                <w:rFonts w:cstheme="minorHAnsi"/>
                <w:sz w:val="18"/>
                <w:szCs w:val="18"/>
              </w:rPr>
            </w:pPr>
            <w:r w:rsidRPr="00A803E2">
              <w:rPr>
                <w:rFonts w:cstheme="minorHAnsi"/>
                <w:sz w:val="18"/>
                <w:szCs w:val="18"/>
              </w:rPr>
              <w:t>Class</w:t>
            </w:r>
          </w:p>
        </w:tc>
        <w:tc>
          <w:tcPr>
            <w:tcW w:w="625" w:type="pct"/>
            <w:shd w:val="clear" w:color="auto" w:fill="BFBFBF" w:themeFill="background1" w:themeFillShade="BF"/>
          </w:tcPr>
          <w:p w14:paraId="2DC9A828" w14:textId="77777777" w:rsidR="002A6A64" w:rsidRPr="00A803E2" w:rsidRDefault="002A6A64" w:rsidP="00A803E2">
            <w:pPr>
              <w:pStyle w:val="Tableheading"/>
              <w:rPr>
                <w:rFonts w:cstheme="minorHAnsi"/>
                <w:sz w:val="18"/>
                <w:szCs w:val="18"/>
              </w:rPr>
            </w:pPr>
            <w:r w:rsidRPr="00A803E2">
              <w:rPr>
                <w:rFonts w:cstheme="minorHAnsi"/>
                <w:sz w:val="18"/>
                <w:szCs w:val="18"/>
              </w:rPr>
              <w:t>2013</w:t>
            </w:r>
          </w:p>
        </w:tc>
        <w:tc>
          <w:tcPr>
            <w:tcW w:w="625" w:type="pct"/>
            <w:shd w:val="clear" w:color="auto" w:fill="BFBFBF" w:themeFill="background1" w:themeFillShade="BF"/>
          </w:tcPr>
          <w:p w14:paraId="2C44D1B0" w14:textId="77777777" w:rsidR="002A6A64" w:rsidRPr="00A803E2" w:rsidRDefault="002A6A64" w:rsidP="00A803E2">
            <w:pPr>
              <w:pStyle w:val="Tableheading"/>
              <w:rPr>
                <w:rFonts w:cstheme="minorHAnsi"/>
                <w:sz w:val="18"/>
                <w:szCs w:val="18"/>
              </w:rPr>
            </w:pPr>
            <w:r w:rsidRPr="00A803E2">
              <w:rPr>
                <w:rFonts w:cstheme="minorHAnsi"/>
                <w:sz w:val="18"/>
                <w:szCs w:val="18"/>
              </w:rPr>
              <w:t>2014</w:t>
            </w:r>
          </w:p>
        </w:tc>
        <w:tc>
          <w:tcPr>
            <w:tcW w:w="625" w:type="pct"/>
            <w:shd w:val="clear" w:color="auto" w:fill="BFBFBF" w:themeFill="background1" w:themeFillShade="BF"/>
          </w:tcPr>
          <w:p w14:paraId="672D0788" w14:textId="77777777" w:rsidR="002A6A64" w:rsidRPr="00A803E2" w:rsidRDefault="002A6A64" w:rsidP="00A803E2">
            <w:pPr>
              <w:pStyle w:val="Tableheading"/>
              <w:rPr>
                <w:rFonts w:cstheme="minorHAnsi"/>
                <w:sz w:val="18"/>
                <w:szCs w:val="18"/>
              </w:rPr>
            </w:pPr>
            <w:r w:rsidRPr="00A803E2">
              <w:rPr>
                <w:rFonts w:cstheme="minorHAnsi"/>
                <w:sz w:val="18"/>
                <w:szCs w:val="18"/>
              </w:rPr>
              <w:t>2015</w:t>
            </w:r>
          </w:p>
        </w:tc>
        <w:tc>
          <w:tcPr>
            <w:tcW w:w="625" w:type="pct"/>
            <w:shd w:val="clear" w:color="auto" w:fill="BFBFBF" w:themeFill="background1" w:themeFillShade="BF"/>
          </w:tcPr>
          <w:p w14:paraId="4586C7E5" w14:textId="77777777" w:rsidR="002A6A64" w:rsidRPr="00A803E2" w:rsidRDefault="002A6A64" w:rsidP="00A803E2">
            <w:pPr>
              <w:pStyle w:val="Tableheading"/>
              <w:rPr>
                <w:rFonts w:cstheme="minorHAnsi"/>
                <w:sz w:val="18"/>
                <w:szCs w:val="18"/>
              </w:rPr>
            </w:pPr>
            <w:r w:rsidRPr="00A803E2">
              <w:rPr>
                <w:rFonts w:cstheme="minorHAnsi"/>
                <w:sz w:val="18"/>
                <w:szCs w:val="18"/>
              </w:rPr>
              <w:t>2016</w:t>
            </w:r>
          </w:p>
        </w:tc>
        <w:tc>
          <w:tcPr>
            <w:tcW w:w="625" w:type="pct"/>
            <w:shd w:val="clear" w:color="auto" w:fill="BFBFBF" w:themeFill="background1" w:themeFillShade="BF"/>
          </w:tcPr>
          <w:p w14:paraId="5EAF6DB6" w14:textId="77777777" w:rsidR="002A6A64" w:rsidRPr="00A803E2" w:rsidRDefault="002A6A64" w:rsidP="00A803E2">
            <w:pPr>
              <w:pStyle w:val="Tableheading"/>
              <w:rPr>
                <w:rFonts w:cstheme="minorHAnsi"/>
                <w:sz w:val="18"/>
                <w:szCs w:val="18"/>
              </w:rPr>
            </w:pPr>
            <w:r w:rsidRPr="00A803E2">
              <w:rPr>
                <w:rFonts w:cstheme="minorHAnsi"/>
                <w:sz w:val="18"/>
                <w:szCs w:val="18"/>
              </w:rPr>
              <w:t>2017</w:t>
            </w:r>
          </w:p>
        </w:tc>
        <w:tc>
          <w:tcPr>
            <w:tcW w:w="625" w:type="pct"/>
            <w:shd w:val="clear" w:color="auto" w:fill="BFBFBF" w:themeFill="background1" w:themeFillShade="BF"/>
          </w:tcPr>
          <w:p w14:paraId="0B10D0F0" w14:textId="77777777" w:rsidR="002A6A64" w:rsidRPr="00A803E2" w:rsidRDefault="002A6A64" w:rsidP="00A803E2">
            <w:pPr>
              <w:pStyle w:val="Tableheading"/>
              <w:rPr>
                <w:rFonts w:cstheme="minorHAnsi"/>
                <w:sz w:val="18"/>
                <w:szCs w:val="18"/>
              </w:rPr>
            </w:pPr>
            <w:r w:rsidRPr="00A803E2">
              <w:rPr>
                <w:rFonts w:cstheme="minorHAnsi"/>
                <w:sz w:val="18"/>
                <w:szCs w:val="18"/>
              </w:rPr>
              <w:t>2018</w:t>
            </w:r>
          </w:p>
        </w:tc>
        <w:tc>
          <w:tcPr>
            <w:tcW w:w="625" w:type="pct"/>
            <w:shd w:val="clear" w:color="auto" w:fill="BFBFBF" w:themeFill="background1" w:themeFillShade="BF"/>
          </w:tcPr>
          <w:p w14:paraId="1F2C374B" w14:textId="77777777" w:rsidR="002A6A64" w:rsidRPr="00A803E2" w:rsidRDefault="002A6A64" w:rsidP="00A803E2">
            <w:pPr>
              <w:pStyle w:val="Tableheading"/>
              <w:rPr>
                <w:rFonts w:cstheme="minorHAnsi"/>
                <w:sz w:val="18"/>
                <w:szCs w:val="18"/>
              </w:rPr>
            </w:pPr>
            <w:r w:rsidRPr="00A803E2">
              <w:rPr>
                <w:rFonts w:cstheme="minorHAnsi"/>
                <w:sz w:val="18"/>
                <w:szCs w:val="18"/>
              </w:rPr>
              <w:t>2019</w:t>
            </w:r>
          </w:p>
        </w:tc>
      </w:tr>
      <w:tr w:rsidR="002A6A64" w:rsidRPr="00A803E2" w14:paraId="4F04BDE2" w14:textId="77777777" w:rsidTr="00A803E2">
        <w:trPr>
          <w:trHeight w:val="20"/>
        </w:trPr>
        <w:tc>
          <w:tcPr>
            <w:tcW w:w="2500" w:type="pct"/>
            <w:gridSpan w:val="4"/>
            <w:shd w:val="clear" w:color="auto" w:fill="D9D9D9" w:themeFill="background1" w:themeFillShade="D9"/>
          </w:tcPr>
          <w:p w14:paraId="2B538146" w14:textId="77777777" w:rsidR="002A6A64" w:rsidRPr="00A803E2" w:rsidRDefault="002A6A64" w:rsidP="00A803E2">
            <w:pPr>
              <w:pStyle w:val="Tableheading"/>
              <w:rPr>
                <w:rFonts w:cstheme="minorHAnsi"/>
                <w:sz w:val="18"/>
                <w:szCs w:val="18"/>
              </w:rPr>
            </w:pPr>
            <w:r w:rsidRPr="00A803E2">
              <w:rPr>
                <w:rFonts w:cstheme="minorHAnsi"/>
                <w:sz w:val="18"/>
                <w:szCs w:val="18"/>
              </w:rPr>
              <w:t>Preservative containing multidose</w:t>
            </w:r>
          </w:p>
        </w:tc>
        <w:tc>
          <w:tcPr>
            <w:tcW w:w="2500" w:type="pct"/>
            <w:gridSpan w:val="4"/>
            <w:shd w:val="clear" w:color="auto" w:fill="D9D9D9" w:themeFill="background1" w:themeFillShade="D9"/>
          </w:tcPr>
          <w:p w14:paraId="3D9317CC" w14:textId="77777777" w:rsidR="002A6A64" w:rsidRPr="00A803E2" w:rsidRDefault="002A6A64" w:rsidP="00A803E2">
            <w:pPr>
              <w:pStyle w:val="Tableheading"/>
              <w:rPr>
                <w:rFonts w:cstheme="minorHAnsi"/>
                <w:sz w:val="18"/>
                <w:szCs w:val="18"/>
              </w:rPr>
            </w:pPr>
          </w:p>
        </w:tc>
      </w:tr>
      <w:tr w:rsidR="002A6A64" w:rsidRPr="00A803E2" w14:paraId="53683614" w14:textId="77777777" w:rsidTr="00A803E2">
        <w:trPr>
          <w:trHeight w:val="20"/>
        </w:trPr>
        <w:tc>
          <w:tcPr>
            <w:tcW w:w="625" w:type="pct"/>
          </w:tcPr>
          <w:p w14:paraId="03F5599A" w14:textId="77777777" w:rsidR="002A6A64" w:rsidRPr="00A803E2" w:rsidRDefault="002A6A64" w:rsidP="00A803E2">
            <w:pPr>
              <w:pStyle w:val="Tableheading"/>
              <w:rPr>
                <w:rFonts w:cstheme="minorHAnsi"/>
                <w:sz w:val="18"/>
                <w:szCs w:val="18"/>
                <w:lang w:val="es-ES"/>
              </w:rPr>
            </w:pPr>
            <w:r w:rsidRPr="00A803E2">
              <w:rPr>
                <w:rFonts w:cstheme="minorHAnsi"/>
                <w:sz w:val="18"/>
                <w:szCs w:val="18"/>
                <w:lang w:val="es-ES"/>
              </w:rPr>
              <w:t>PC carbomer 980 (5503P, 8384G &amp; 9210R)</w:t>
            </w:r>
          </w:p>
        </w:tc>
        <w:tc>
          <w:tcPr>
            <w:tcW w:w="625" w:type="pct"/>
          </w:tcPr>
          <w:p w14:paraId="767B1BE5" w14:textId="77777777" w:rsidR="002A6A64" w:rsidRPr="00A803E2" w:rsidRDefault="002A6A64" w:rsidP="00A803E2">
            <w:pPr>
              <w:pStyle w:val="Tableheading"/>
              <w:rPr>
                <w:rFonts w:cstheme="minorHAnsi"/>
                <w:b w:val="0"/>
                <w:sz w:val="18"/>
                <w:szCs w:val="18"/>
              </w:rPr>
            </w:pPr>
            <w:r w:rsidRPr="00A803E2">
              <w:rPr>
                <w:rFonts w:cstheme="minorHAnsi"/>
                <w:b w:val="0"/>
                <w:sz w:val="18"/>
                <w:szCs w:val="18"/>
              </w:rPr>
              <w:t>677,528</w:t>
            </w:r>
          </w:p>
        </w:tc>
        <w:tc>
          <w:tcPr>
            <w:tcW w:w="625" w:type="pct"/>
          </w:tcPr>
          <w:p w14:paraId="6BEA0DCF" w14:textId="77777777" w:rsidR="002A6A64" w:rsidRPr="00A803E2" w:rsidRDefault="002A6A64" w:rsidP="00A803E2">
            <w:pPr>
              <w:pStyle w:val="Tableheading"/>
              <w:rPr>
                <w:rFonts w:cstheme="minorHAnsi"/>
                <w:b w:val="0"/>
                <w:sz w:val="18"/>
                <w:szCs w:val="18"/>
              </w:rPr>
            </w:pPr>
            <w:r w:rsidRPr="00A803E2">
              <w:rPr>
                <w:rFonts w:cstheme="minorHAnsi"/>
                <w:b w:val="0"/>
                <w:sz w:val="18"/>
                <w:szCs w:val="18"/>
              </w:rPr>
              <w:t>575,779</w:t>
            </w:r>
          </w:p>
        </w:tc>
        <w:tc>
          <w:tcPr>
            <w:tcW w:w="625" w:type="pct"/>
          </w:tcPr>
          <w:p w14:paraId="0D20B484" w14:textId="77777777" w:rsidR="002A6A64" w:rsidRPr="00A803E2" w:rsidRDefault="002A6A64" w:rsidP="00A803E2">
            <w:pPr>
              <w:pStyle w:val="Tableheading"/>
              <w:rPr>
                <w:rFonts w:cstheme="minorHAnsi"/>
                <w:b w:val="0"/>
                <w:sz w:val="18"/>
                <w:szCs w:val="18"/>
              </w:rPr>
            </w:pPr>
            <w:r w:rsidRPr="00A803E2">
              <w:rPr>
                <w:rFonts w:cstheme="minorHAnsi"/>
                <w:b w:val="0"/>
                <w:sz w:val="18"/>
                <w:szCs w:val="18"/>
              </w:rPr>
              <w:t>672,292</w:t>
            </w:r>
          </w:p>
        </w:tc>
        <w:tc>
          <w:tcPr>
            <w:tcW w:w="625" w:type="pct"/>
          </w:tcPr>
          <w:p w14:paraId="3AB9D83D" w14:textId="77777777" w:rsidR="002A6A64" w:rsidRPr="00A803E2" w:rsidRDefault="002A6A64" w:rsidP="00A803E2">
            <w:pPr>
              <w:pStyle w:val="Tableheading"/>
              <w:rPr>
                <w:rFonts w:cstheme="minorHAnsi"/>
                <w:b w:val="0"/>
                <w:sz w:val="18"/>
                <w:szCs w:val="18"/>
              </w:rPr>
            </w:pPr>
            <w:r w:rsidRPr="00A803E2">
              <w:rPr>
                <w:rFonts w:cstheme="minorHAnsi"/>
                <w:b w:val="0"/>
                <w:sz w:val="18"/>
                <w:szCs w:val="18"/>
              </w:rPr>
              <w:t>691,170</w:t>
            </w:r>
          </w:p>
        </w:tc>
        <w:tc>
          <w:tcPr>
            <w:tcW w:w="625" w:type="pct"/>
          </w:tcPr>
          <w:p w14:paraId="06A95D0D" w14:textId="77777777" w:rsidR="002A6A64" w:rsidRPr="00A803E2" w:rsidRDefault="002A6A64" w:rsidP="00A803E2">
            <w:pPr>
              <w:pStyle w:val="Tableheading"/>
              <w:rPr>
                <w:rFonts w:cstheme="minorHAnsi"/>
                <w:b w:val="0"/>
                <w:sz w:val="18"/>
                <w:szCs w:val="18"/>
              </w:rPr>
            </w:pPr>
            <w:r w:rsidRPr="00A803E2">
              <w:rPr>
                <w:rFonts w:cstheme="minorHAnsi"/>
                <w:b w:val="0"/>
                <w:sz w:val="18"/>
                <w:szCs w:val="18"/>
              </w:rPr>
              <w:t>521,620</w:t>
            </w:r>
          </w:p>
        </w:tc>
        <w:tc>
          <w:tcPr>
            <w:tcW w:w="625" w:type="pct"/>
          </w:tcPr>
          <w:p w14:paraId="2A637ABD" w14:textId="77777777" w:rsidR="002A6A64" w:rsidRPr="00A803E2" w:rsidRDefault="002A6A64" w:rsidP="00A803E2">
            <w:pPr>
              <w:pStyle w:val="Tableheading"/>
              <w:rPr>
                <w:rFonts w:cstheme="minorHAnsi"/>
                <w:b w:val="0"/>
                <w:sz w:val="18"/>
                <w:szCs w:val="18"/>
              </w:rPr>
            </w:pPr>
            <w:r w:rsidRPr="00A803E2">
              <w:rPr>
                <w:rFonts w:cstheme="minorHAnsi"/>
                <w:b w:val="0"/>
                <w:sz w:val="18"/>
                <w:szCs w:val="18"/>
              </w:rPr>
              <w:t>494,186</w:t>
            </w:r>
          </w:p>
        </w:tc>
        <w:tc>
          <w:tcPr>
            <w:tcW w:w="625" w:type="pct"/>
          </w:tcPr>
          <w:p w14:paraId="45687548" w14:textId="77777777" w:rsidR="002A6A64" w:rsidRPr="00A803E2" w:rsidRDefault="002A6A64" w:rsidP="00A803E2">
            <w:pPr>
              <w:pStyle w:val="Tableheading"/>
              <w:rPr>
                <w:rFonts w:cstheme="minorHAnsi"/>
                <w:b w:val="0"/>
                <w:sz w:val="18"/>
                <w:szCs w:val="18"/>
              </w:rPr>
            </w:pPr>
            <w:r w:rsidRPr="00A803E2">
              <w:rPr>
                <w:rFonts w:cstheme="minorHAnsi"/>
                <w:b w:val="0"/>
                <w:sz w:val="18"/>
                <w:szCs w:val="18"/>
              </w:rPr>
              <w:t>480,236</w:t>
            </w:r>
          </w:p>
        </w:tc>
      </w:tr>
      <w:tr w:rsidR="002A6A64" w:rsidRPr="00A803E2" w14:paraId="3DCC0FBC" w14:textId="77777777" w:rsidTr="00A803E2">
        <w:trPr>
          <w:trHeight w:val="20"/>
        </w:trPr>
        <w:tc>
          <w:tcPr>
            <w:tcW w:w="625" w:type="pct"/>
          </w:tcPr>
          <w:p w14:paraId="5FEF7ED2" w14:textId="77777777" w:rsidR="002A6A64" w:rsidRPr="00A803E2" w:rsidRDefault="002A6A64" w:rsidP="00A803E2">
            <w:pPr>
              <w:pStyle w:val="Tableheading"/>
              <w:rPr>
                <w:rFonts w:cstheme="minorHAnsi"/>
                <w:sz w:val="18"/>
                <w:szCs w:val="18"/>
              </w:rPr>
            </w:pPr>
            <w:r w:rsidRPr="00A803E2">
              <w:rPr>
                <w:rFonts w:cstheme="minorHAnsi"/>
                <w:sz w:val="18"/>
                <w:szCs w:val="18"/>
              </w:rPr>
              <w:t>PC carbomer + triglycerides (2041K, 2044N &amp; 2082N – delisted Apr 2014)</w:t>
            </w:r>
          </w:p>
        </w:tc>
        <w:tc>
          <w:tcPr>
            <w:tcW w:w="625" w:type="pct"/>
          </w:tcPr>
          <w:p w14:paraId="01E12B2A" w14:textId="77777777" w:rsidR="002A6A64" w:rsidRPr="00A803E2" w:rsidRDefault="002A6A64" w:rsidP="00A803E2">
            <w:pPr>
              <w:pStyle w:val="Tableheading"/>
              <w:rPr>
                <w:rFonts w:cstheme="minorHAnsi"/>
                <w:b w:val="0"/>
                <w:sz w:val="18"/>
                <w:szCs w:val="18"/>
              </w:rPr>
            </w:pPr>
            <w:r w:rsidRPr="00A803E2">
              <w:rPr>
                <w:rFonts w:cstheme="minorHAnsi"/>
                <w:b w:val="0"/>
                <w:sz w:val="18"/>
                <w:szCs w:val="18"/>
              </w:rPr>
              <w:t>19,783</w:t>
            </w:r>
          </w:p>
        </w:tc>
        <w:tc>
          <w:tcPr>
            <w:tcW w:w="625" w:type="pct"/>
          </w:tcPr>
          <w:p w14:paraId="36419AD0" w14:textId="77777777" w:rsidR="002A6A64" w:rsidRPr="00A803E2" w:rsidRDefault="002A6A64" w:rsidP="00A803E2">
            <w:pPr>
              <w:pStyle w:val="Tableheading"/>
              <w:rPr>
                <w:rFonts w:cstheme="minorHAnsi"/>
                <w:b w:val="0"/>
                <w:sz w:val="18"/>
                <w:szCs w:val="18"/>
              </w:rPr>
            </w:pPr>
            <w:r w:rsidRPr="00A803E2">
              <w:rPr>
                <w:rFonts w:cstheme="minorHAnsi"/>
                <w:b w:val="0"/>
                <w:sz w:val="18"/>
                <w:szCs w:val="18"/>
              </w:rPr>
              <w:t>4,213</w:t>
            </w:r>
          </w:p>
        </w:tc>
        <w:tc>
          <w:tcPr>
            <w:tcW w:w="625" w:type="pct"/>
          </w:tcPr>
          <w:p w14:paraId="0DDCEC05" w14:textId="57781A60" w:rsidR="002A6A64" w:rsidRPr="00A803E2" w:rsidRDefault="000F483E" w:rsidP="00A803E2">
            <w:pPr>
              <w:pStyle w:val="Tableheading"/>
              <w:rPr>
                <w:rFonts w:cstheme="minorHAnsi"/>
                <w:b w:val="0"/>
                <w:sz w:val="18"/>
                <w:szCs w:val="18"/>
              </w:rPr>
            </w:pPr>
            <w:r w:rsidRPr="00A803E2">
              <w:rPr>
                <w:rFonts w:cstheme="minorHAnsi"/>
                <w:b w:val="0"/>
                <w:sz w:val="18"/>
                <w:szCs w:val="18"/>
              </w:rPr>
              <w:t>-</w:t>
            </w:r>
          </w:p>
        </w:tc>
        <w:tc>
          <w:tcPr>
            <w:tcW w:w="625" w:type="pct"/>
          </w:tcPr>
          <w:p w14:paraId="6F5726BF" w14:textId="3D39F6BD" w:rsidR="002A6A64" w:rsidRPr="00A803E2" w:rsidRDefault="000F483E" w:rsidP="00A803E2">
            <w:pPr>
              <w:pStyle w:val="Tableheading"/>
              <w:rPr>
                <w:rFonts w:cstheme="minorHAnsi"/>
                <w:b w:val="0"/>
                <w:sz w:val="18"/>
                <w:szCs w:val="18"/>
              </w:rPr>
            </w:pPr>
            <w:r w:rsidRPr="00A803E2">
              <w:rPr>
                <w:rFonts w:cstheme="minorHAnsi"/>
                <w:b w:val="0"/>
                <w:sz w:val="18"/>
                <w:szCs w:val="18"/>
              </w:rPr>
              <w:t>-</w:t>
            </w:r>
          </w:p>
        </w:tc>
        <w:tc>
          <w:tcPr>
            <w:tcW w:w="625" w:type="pct"/>
          </w:tcPr>
          <w:p w14:paraId="7D7670A8" w14:textId="7D86591E" w:rsidR="002A6A64" w:rsidRPr="00A803E2" w:rsidRDefault="000F483E" w:rsidP="00A803E2">
            <w:pPr>
              <w:pStyle w:val="Tableheading"/>
              <w:rPr>
                <w:rFonts w:cstheme="minorHAnsi"/>
                <w:b w:val="0"/>
                <w:sz w:val="18"/>
                <w:szCs w:val="18"/>
              </w:rPr>
            </w:pPr>
            <w:r w:rsidRPr="00A803E2">
              <w:rPr>
                <w:rFonts w:cstheme="minorHAnsi"/>
                <w:b w:val="0"/>
                <w:sz w:val="18"/>
                <w:szCs w:val="18"/>
              </w:rPr>
              <w:t>-</w:t>
            </w:r>
          </w:p>
        </w:tc>
        <w:tc>
          <w:tcPr>
            <w:tcW w:w="625" w:type="pct"/>
          </w:tcPr>
          <w:p w14:paraId="43CCE63A" w14:textId="2B68DE5F" w:rsidR="002A6A64" w:rsidRPr="00A803E2" w:rsidRDefault="000F483E" w:rsidP="00A803E2">
            <w:pPr>
              <w:pStyle w:val="Tableheading"/>
              <w:rPr>
                <w:rFonts w:cstheme="minorHAnsi"/>
                <w:b w:val="0"/>
                <w:sz w:val="18"/>
                <w:szCs w:val="18"/>
              </w:rPr>
            </w:pPr>
            <w:r w:rsidRPr="00A803E2">
              <w:rPr>
                <w:rFonts w:cstheme="minorHAnsi"/>
                <w:b w:val="0"/>
                <w:sz w:val="18"/>
                <w:szCs w:val="18"/>
              </w:rPr>
              <w:t>-</w:t>
            </w:r>
          </w:p>
        </w:tc>
        <w:tc>
          <w:tcPr>
            <w:tcW w:w="625" w:type="pct"/>
          </w:tcPr>
          <w:p w14:paraId="26A90907" w14:textId="18EDE2D9" w:rsidR="002A6A64" w:rsidRPr="00A803E2" w:rsidRDefault="000F483E" w:rsidP="00A803E2">
            <w:pPr>
              <w:pStyle w:val="Tableheading"/>
              <w:rPr>
                <w:rFonts w:cstheme="minorHAnsi"/>
                <w:b w:val="0"/>
                <w:sz w:val="18"/>
                <w:szCs w:val="18"/>
              </w:rPr>
            </w:pPr>
            <w:r w:rsidRPr="00A803E2">
              <w:rPr>
                <w:rFonts w:cstheme="minorHAnsi"/>
                <w:b w:val="0"/>
                <w:sz w:val="18"/>
                <w:szCs w:val="18"/>
              </w:rPr>
              <w:t>-</w:t>
            </w:r>
          </w:p>
        </w:tc>
      </w:tr>
      <w:tr w:rsidR="002A6A64" w:rsidRPr="00A803E2" w14:paraId="6C74DB69" w14:textId="77777777" w:rsidTr="00A803E2">
        <w:trPr>
          <w:trHeight w:val="20"/>
        </w:trPr>
        <w:tc>
          <w:tcPr>
            <w:tcW w:w="625" w:type="pct"/>
          </w:tcPr>
          <w:p w14:paraId="58846FFE" w14:textId="77777777" w:rsidR="002A6A64" w:rsidRPr="00A803E2" w:rsidRDefault="002A6A64" w:rsidP="00A803E2">
            <w:pPr>
              <w:pStyle w:val="Tableheading"/>
              <w:rPr>
                <w:rFonts w:cstheme="minorHAnsi"/>
                <w:sz w:val="18"/>
                <w:szCs w:val="18"/>
              </w:rPr>
            </w:pPr>
            <w:r w:rsidRPr="00A803E2">
              <w:rPr>
                <w:rFonts w:cstheme="minorHAnsi"/>
                <w:sz w:val="18"/>
                <w:szCs w:val="18"/>
              </w:rPr>
              <w:t>PC carmellose (5507W, 5508X, 8548X, 8593G, 9211T &amp; 9212W)</w:t>
            </w:r>
          </w:p>
        </w:tc>
        <w:tc>
          <w:tcPr>
            <w:tcW w:w="625" w:type="pct"/>
          </w:tcPr>
          <w:p w14:paraId="6BC95529" w14:textId="77777777" w:rsidR="002A6A64" w:rsidRPr="00A803E2" w:rsidRDefault="002A6A64" w:rsidP="00A803E2">
            <w:pPr>
              <w:pStyle w:val="Tableheading"/>
              <w:rPr>
                <w:rFonts w:cstheme="minorHAnsi"/>
                <w:b w:val="0"/>
                <w:sz w:val="18"/>
                <w:szCs w:val="18"/>
              </w:rPr>
            </w:pPr>
            <w:r w:rsidRPr="00A803E2">
              <w:rPr>
                <w:rFonts w:cstheme="minorHAnsi"/>
                <w:b w:val="0"/>
                <w:sz w:val="18"/>
                <w:szCs w:val="18"/>
              </w:rPr>
              <w:t>2,738,703</w:t>
            </w:r>
          </w:p>
        </w:tc>
        <w:tc>
          <w:tcPr>
            <w:tcW w:w="625" w:type="pct"/>
          </w:tcPr>
          <w:p w14:paraId="25D509B2" w14:textId="77777777" w:rsidR="002A6A64" w:rsidRPr="00A803E2" w:rsidRDefault="002A6A64" w:rsidP="00A803E2">
            <w:pPr>
              <w:pStyle w:val="Tableheading"/>
              <w:rPr>
                <w:rFonts w:cstheme="minorHAnsi"/>
                <w:b w:val="0"/>
                <w:sz w:val="18"/>
                <w:szCs w:val="18"/>
              </w:rPr>
            </w:pPr>
            <w:r w:rsidRPr="00A803E2">
              <w:rPr>
                <w:rFonts w:cstheme="minorHAnsi"/>
                <w:b w:val="0"/>
                <w:sz w:val="18"/>
                <w:szCs w:val="18"/>
              </w:rPr>
              <w:t>2,531,077</w:t>
            </w:r>
          </w:p>
        </w:tc>
        <w:tc>
          <w:tcPr>
            <w:tcW w:w="625" w:type="pct"/>
          </w:tcPr>
          <w:p w14:paraId="78E1B89E" w14:textId="77777777" w:rsidR="002A6A64" w:rsidRPr="00A803E2" w:rsidRDefault="002A6A64" w:rsidP="00A803E2">
            <w:pPr>
              <w:pStyle w:val="Tableheading"/>
              <w:rPr>
                <w:rFonts w:cstheme="minorHAnsi"/>
                <w:b w:val="0"/>
                <w:sz w:val="18"/>
                <w:szCs w:val="18"/>
              </w:rPr>
            </w:pPr>
            <w:r w:rsidRPr="00A803E2">
              <w:rPr>
                <w:rFonts w:cstheme="minorHAnsi"/>
                <w:b w:val="0"/>
                <w:sz w:val="18"/>
                <w:szCs w:val="18"/>
              </w:rPr>
              <w:t>2,870,068</w:t>
            </w:r>
          </w:p>
        </w:tc>
        <w:tc>
          <w:tcPr>
            <w:tcW w:w="625" w:type="pct"/>
          </w:tcPr>
          <w:p w14:paraId="06748621" w14:textId="77777777" w:rsidR="002A6A64" w:rsidRPr="00A803E2" w:rsidRDefault="002A6A64" w:rsidP="00A803E2">
            <w:pPr>
              <w:pStyle w:val="Tableheading"/>
              <w:rPr>
                <w:rFonts w:cstheme="minorHAnsi"/>
                <w:b w:val="0"/>
                <w:sz w:val="18"/>
                <w:szCs w:val="18"/>
              </w:rPr>
            </w:pPr>
            <w:r w:rsidRPr="00A803E2">
              <w:rPr>
                <w:rFonts w:cstheme="minorHAnsi"/>
                <w:b w:val="0"/>
                <w:sz w:val="18"/>
                <w:szCs w:val="18"/>
              </w:rPr>
              <w:t>2,823,576</w:t>
            </w:r>
          </w:p>
        </w:tc>
        <w:tc>
          <w:tcPr>
            <w:tcW w:w="625" w:type="pct"/>
          </w:tcPr>
          <w:p w14:paraId="3F4A55DD" w14:textId="77777777" w:rsidR="002A6A64" w:rsidRPr="00A803E2" w:rsidRDefault="002A6A64" w:rsidP="00A803E2">
            <w:pPr>
              <w:pStyle w:val="Tableheading"/>
              <w:rPr>
                <w:rFonts w:cstheme="minorHAnsi"/>
                <w:b w:val="0"/>
                <w:sz w:val="18"/>
                <w:szCs w:val="18"/>
              </w:rPr>
            </w:pPr>
            <w:r w:rsidRPr="00A803E2">
              <w:rPr>
                <w:rFonts w:cstheme="minorHAnsi"/>
                <w:b w:val="0"/>
                <w:sz w:val="18"/>
                <w:szCs w:val="18"/>
              </w:rPr>
              <w:t>2,559,044</w:t>
            </w:r>
          </w:p>
        </w:tc>
        <w:tc>
          <w:tcPr>
            <w:tcW w:w="625" w:type="pct"/>
          </w:tcPr>
          <w:p w14:paraId="21CCC9C4" w14:textId="77777777" w:rsidR="002A6A64" w:rsidRPr="00A803E2" w:rsidRDefault="002A6A64" w:rsidP="00A803E2">
            <w:pPr>
              <w:pStyle w:val="Tableheading"/>
              <w:rPr>
                <w:rFonts w:cstheme="minorHAnsi"/>
                <w:b w:val="0"/>
                <w:sz w:val="18"/>
                <w:szCs w:val="18"/>
              </w:rPr>
            </w:pPr>
            <w:r w:rsidRPr="00A803E2">
              <w:rPr>
                <w:rFonts w:cstheme="minorHAnsi"/>
                <w:b w:val="0"/>
                <w:sz w:val="18"/>
                <w:szCs w:val="18"/>
              </w:rPr>
              <w:t>2,384,952</w:t>
            </w:r>
          </w:p>
        </w:tc>
        <w:tc>
          <w:tcPr>
            <w:tcW w:w="625" w:type="pct"/>
          </w:tcPr>
          <w:p w14:paraId="48652CCF" w14:textId="77777777" w:rsidR="002A6A64" w:rsidRPr="00A803E2" w:rsidRDefault="002A6A64" w:rsidP="00A803E2">
            <w:pPr>
              <w:pStyle w:val="Tableheading"/>
              <w:rPr>
                <w:rFonts w:cstheme="minorHAnsi"/>
                <w:b w:val="0"/>
                <w:sz w:val="18"/>
                <w:szCs w:val="18"/>
              </w:rPr>
            </w:pPr>
            <w:r w:rsidRPr="00A803E2">
              <w:rPr>
                <w:rFonts w:cstheme="minorHAnsi"/>
                <w:b w:val="0"/>
                <w:sz w:val="18"/>
                <w:szCs w:val="18"/>
              </w:rPr>
              <w:t>2,157,075</w:t>
            </w:r>
          </w:p>
        </w:tc>
      </w:tr>
      <w:tr w:rsidR="002A6A64" w:rsidRPr="00A803E2" w14:paraId="5CCA4DBF" w14:textId="77777777" w:rsidTr="00A803E2">
        <w:trPr>
          <w:trHeight w:val="20"/>
        </w:trPr>
        <w:tc>
          <w:tcPr>
            <w:tcW w:w="625" w:type="pct"/>
          </w:tcPr>
          <w:p w14:paraId="5A123FA8" w14:textId="77777777" w:rsidR="002A6A64" w:rsidRPr="00A803E2" w:rsidRDefault="002A6A64" w:rsidP="00A803E2">
            <w:pPr>
              <w:pStyle w:val="Tableheading"/>
              <w:rPr>
                <w:rFonts w:cstheme="minorHAnsi"/>
                <w:sz w:val="18"/>
                <w:szCs w:val="18"/>
              </w:rPr>
            </w:pPr>
            <w:r w:rsidRPr="00A803E2">
              <w:rPr>
                <w:rFonts w:cstheme="minorHAnsi"/>
                <w:sz w:val="18"/>
                <w:szCs w:val="18"/>
              </w:rPr>
              <w:t>PC carmellose + glycerol (5556K, 9355J &amp; 9356K)</w:t>
            </w:r>
          </w:p>
        </w:tc>
        <w:tc>
          <w:tcPr>
            <w:tcW w:w="625" w:type="pct"/>
          </w:tcPr>
          <w:p w14:paraId="0920FB42"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790,971</w:t>
            </w:r>
          </w:p>
        </w:tc>
        <w:tc>
          <w:tcPr>
            <w:tcW w:w="625" w:type="pct"/>
          </w:tcPr>
          <w:p w14:paraId="5153C3AE"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835,841</w:t>
            </w:r>
          </w:p>
        </w:tc>
        <w:tc>
          <w:tcPr>
            <w:tcW w:w="625" w:type="pct"/>
          </w:tcPr>
          <w:p w14:paraId="1586C69A"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1,049,126</w:t>
            </w:r>
          </w:p>
        </w:tc>
        <w:tc>
          <w:tcPr>
            <w:tcW w:w="625" w:type="pct"/>
          </w:tcPr>
          <w:p w14:paraId="6E7DB3FF"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1,132,667</w:t>
            </w:r>
          </w:p>
        </w:tc>
        <w:tc>
          <w:tcPr>
            <w:tcW w:w="625" w:type="pct"/>
          </w:tcPr>
          <w:p w14:paraId="676F245D"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1,108,662</w:t>
            </w:r>
          </w:p>
        </w:tc>
        <w:tc>
          <w:tcPr>
            <w:tcW w:w="625" w:type="pct"/>
          </w:tcPr>
          <w:p w14:paraId="2DD2DED3"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1,094,639</w:t>
            </w:r>
          </w:p>
        </w:tc>
        <w:tc>
          <w:tcPr>
            <w:tcW w:w="625" w:type="pct"/>
          </w:tcPr>
          <w:p w14:paraId="0DBB12BB"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999,848</w:t>
            </w:r>
          </w:p>
        </w:tc>
      </w:tr>
      <w:tr w:rsidR="002A6A64" w:rsidRPr="00A803E2" w14:paraId="4547A7EC" w14:textId="77777777" w:rsidTr="00A803E2">
        <w:trPr>
          <w:trHeight w:val="20"/>
        </w:trPr>
        <w:tc>
          <w:tcPr>
            <w:tcW w:w="625" w:type="pct"/>
          </w:tcPr>
          <w:p w14:paraId="581592F8" w14:textId="77777777" w:rsidR="002A6A64" w:rsidRPr="00A803E2" w:rsidRDefault="002A6A64" w:rsidP="00A803E2">
            <w:pPr>
              <w:pStyle w:val="Tableheading"/>
              <w:rPr>
                <w:rFonts w:cstheme="minorHAnsi"/>
                <w:sz w:val="18"/>
                <w:szCs w:val="18"/>
              </w:rPr>
            </w:pPr>
            <w:r w:rsidRPr="00A803E2">
              <w:rPr>
                <w:rFonts w:cstheme="minorHAnsi"/>
                <w:sz w:val="18"/>
                <w:szCs w:val="18"/>
              </w:rPr>
              <w:t>PC dextran-70 + hypromellose (1509K, 5520M &amp; 9216C)</w:t>
            </w:r>
          </w:p>
        </w:tc>
        <w:tc>
          <w:tcPr>
            <w:tcW w:w="625" w:type="pct"/>
          </w:tcPr>
          <w:p w14:paraId="4EB4143A"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892,315</w:t>
            </w:r>
          </w:p>
        </w:tc>
        <w:tc>
          <w:tcPr>
            <w:tcW w:w="625" w:type="pct"/>
          </w:tcPr>
          <w:p w14:paraId="6D78D0A1"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1,835,345</w:t>
            </w:r>
          </w:p>
        </w:tc>
        <w:tc>
          <w:tcPr>
            <w:tcW w:w="625" w:type="pct"/>
          </w:tcPr>
          <w:p w14:paraId="4EE8AF57"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1,769,060</w:t>
            </w:r>
          </w:p>
        </w:tc>
        <w:tc>
          <w:tcPr>
            <w:tcW w:w="625" w:type="pct"/>
          </w:tcPr>
          <w:p w14:paraId="4F9B8A60"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2,007,878</w:t>
            </w:r>
          </w:p>
        </w:tc>
        <w:tc>
          <w:tcPr>
            <w:tcW w:w="625" w:type="pct"/>
          </w:tcPr>
          <w:p w14:paraId="1D1862B0"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1,868,168</w:t>
            </w:r>
          </w:p>
        </w:tc>
        <w:tc>
          <w:tcPr>
            <w:tcW w:w="625" w:type="pct"/>
          </w:tcPr>
          <w:p w14:paraId="4B8EBD4C"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1,776,012</w:t>
            </w:r>
          </w:p>
        </w:tc>
        <w:tc>
          <w:tcPr>
            <w:tcW w:w="625" w:type="pct"/>
          </w:tcPr>
          <w:p w14:paraId="3E00F1C3" w14:textId="74D8B37C" w:rsidR="002A6A64" w:rsidRPr="00A803E2" w:rsidRDefault="002A6A64" w:rsidP="00A803E2">
            <w:pPr>
              <w:pStyle w:val="Tableheading"/>
              <w:rPr>
                <w:rFonts w:cstheme="minorHAnsi"/>
                <w:b w:val="0"/>
                <w:bCs/>
                <w:color w:val="000000"/>
                <w:sz w:val="18"/>
                <w:szCs w:val="18"/>
              </w:rPr>
            </w:pPr>
            <w:r w:rsidRPr="00A803E2">
              <w:rPr>
                <w:rFonts w:cstheme="minorHAnsi"/>
                <w:b w:val="0"/>
                <w:color w:val="000000" w:themeColor="text1"/>
                <w:sz w:val="18"/>
                <w:szCs w:val="18"/>
              </w:rPr>
              <w:t>1,608,167</w:t>
            </w:r>
          </w:p>
        </w:tc>
      </w:tr>
      <w:tr w:rsidR="002A6A64" w:rsidRPr="00A803E2" w14:paraId="3C98E2D3" w14:textId="77777777" w:rsidTr="00A803E2">
        <w:trPr>
          <w:trHeight w:val="20"/>
        </w:trPr>
        <w:tc>
          <w:tcPr>
            <w:tcW w:w="625" w:type="pct"/>
          </w:tcPr>
          <w:p w14:paraId="6901D9A8" w14:textId="77777777" w:rsidR="002A6A64" w:rsidRPr="00A803E2" w:rsidRDefault="002A6A64" w:rsidP="00A803E2">
            <w:pPr>
              <w:pStyle w:val="Tableheading"/>
              <w:rPr>
                <w:rFonts w:cstheme="minorHAnsi"/>
                <w:sz w:val="18"/>
                <w:szCs w:val="18"/>
                <w:lang w:val="es-ES"/>
              </w:rPr>
            </w:pPr>
            <w:r w:rsidRPr="00A803E2">
              <w:rPr>
                <w:rFonts w:cstheme="minorHAnsi"/>
                <w:sz w:val="18"/>
                <w:szCs w:val="18"/>
                <w:lang w:val="es-ES"/>
              </w:rPr>
              <w:t xml:space="preserve">PC hypromellose (2956N, 5517J, 5518K, 8287E, 9213X, 9214Y, 11625W, </w:t>
            </w:r>
            <w:r w:rsidRPr="00A803E2">
              <w:rPr>
                <w:rFonts w:cstheme="minorHAnsi"/>
                <w:sz w:val="18"/>
                <w:szCs w:val="18"/>
                <w:lang w:val="es-ES"/>
              </w:rPr>
              <w:lastRenderedPageBreak/>
              <w:t>11634H &amp; 11643T)</w:t>
            </w:r>
          </w:p>
        </w:tc>
        <w:tc>
          <w:tcPr>
            <w:tcW w:w="625" w:type="pct"/>
          </w:tcPr>
          <w:p w14:paraId="0707E278"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lastRenderedPageBreak/>
              <w:t>1,085,118</w:t>
            </w:r>
          </w:p>
        </w:tc>
        <w:tc>
          <w:tcPr>
            <w:tcW w:w="625" w:type="pct"/>
          </w:tcPr>
          <w:p w14:paraId="5487C04D"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996,899</w:t>
            </w:r>
          </w:p>
        </w:tc>
        <w:tc>
          <w:tcPr>
            <w:tcW w:w="625" w:type="pct"/>
          </w:tcPr>
          <w:p w14:paraId="76E93857"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1,162,283</w:t>
            </w:r>
          </w:p>
        </w:tc>
        <w:tc>
          <w:tcPr>
            <w:tcW w:w="625" w:type="pct"/>
          </w:tcPr>
          <w:p w14:paraId="6C2350CC"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1,161,944</w:t>
            </w:r>
          </w:p>
        </w:tc>
        <w:tc>
          <w:tcPr>
            <w:tcW w:w="625" w:type="pct"/>
          </w:tcPr>
          <w:p w14:paraId="21DF913B"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1,062,990</w:t>
            </w:r>
          </w:p>
        </w:tc>
        <w:tc>
          <w:tcPr>
            <w:tcW w:w="625" w:type="pct"/>
          </w:tcPr>
          <w:p w14:paraId="18D3464C"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1,012,297</w:t>
            </w:r>
          </w:p>
        </w:tc>
        <w:tc>
          <w:tcPr>
            <w:tcW w:w="625" w:type="pct"/>
          </w:tcPr>
          <w:p w14:paraId="7C3C9E7C"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818,073</w:t>
            </w:r>
          </w:p>
        </w:tc>
      </w:tr>
      <w:tr w:rsidR="002A6A64" w:rsidRPr="00A803E2" w14:paraId="0438659D" w14:textId="77777777" w:rsidTr="00A803E2">
        <w:trPr>
          <w:trHeight w:val="20"/>
        </w:trPr>
        <w:tc>
          <w:tcPr>
            <w:tcW w:w="625" w:type="pct"/>
          </w:tcPr>
          <w:p w14:paraId="50428228" w14:textId="77777777" w:rsidR="002A6A64" w:rsidRPr="00A803E2" w:rsidRDefault="002A6A64" w:rsidP="00A803E2">
            <w:pPr>
              <w:pStyle w:val="Tableheading"/>
              <w:rPr>
                <w:rFonts w:cstheme="minorHAnsi"/>
                <w:sz w:val="18"/>
                <w:szCs w:val="18"/>
              </w:rPr>
            </w:pPr>
            <w:r w:rsidRPr="00A803E2">
              <w:rPr>
                <w:rFonts w:cstheme="minorHAnsi"/>
                <w:sz w:val="18"/>
                <w:szCs w:val="18"/>
              </w:rPr>
              <w:t>PC hypromellose + carbomer 980 (5519L, 8564R &amp; 9215B)</w:t>
            </w:r>
          </w:p>
        </w:tc>
        <w:tc>
          <w:tcPr>
            <w:tcW w:w="625" w:type="pct"/>
          </w:tcPr>
          <w:p w14:paraId="228819A4"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847,946</w:t>
            </w:r>
          </w:p>
        </w:tc>
        <w:tc>
          <w:tcPr>
            <w:tcW w:w="625" w:type="pct"/>
          </w:tcPr>
          <w:p w14:paraId="5A4C6BA3"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835,819</w:t>
            </w:r>
          </w:p>
        </w:tc>
        <w:tc>
          <w:tcPr>
            <w:tcW w:w="625" w:type="pct"/>
          </w:tcPr>
          <w:p w14:paraId="40CA3BDC"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977,530</w:t>
            </w:r>
          </w:p>
        </w:tc>
        <w:tc>
          <w:tcPr>
            <w:tcW w:w="625" w:type="pct"/>
          </w:tcPr>
          <w:p w14:paraId="29673320"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1,004,933</w:t>
            </w:r>
          </w:p>
        </w:tc>
        <w:tc>
          <w:tcPr>
            <w:tcW w:w="625" w:type="pct"/>
          </w:tcPr>
          <w:p w14:paraId="7721220C"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992,431</w:t>
            </w:r>
          </w:p>
        </w:tc>
        <w:tc>
          <w:tcPr>
            <w:tcW w:w="625" w:type="pct"/>
          </w:tcPr>
          <w:p w14:paraId="4D2414E1"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1,012,719</w:t>
            </w:r>
          </w:p>
        </w:tc>
        <w:tc>
          <w:tcPr>
            <w:tcW w:w="625" w:type="pct"/>
          </w:tcPr>
          <w:p w14:paraId="7C41D294"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974,630</w:t>
            </w:r>
          </w:p>
        </w:tc>
      </w:tr>
      <w:tr w:rsidR="002A6A64" w:rsidRPr="00A803E2" w14:paraId="5095802B" w14:textId="77777777" w:rsidTr="00A803E2">
        <w:trPr>
          <w:trHeight w:val="20"/>
        </w:trPr>
        <w:tc>
          <w:tcPr>
            <w:tcW w:w="625" w:type="pct"/>
          </w:tcPr>
          <w:p w14:paraId="029EF69B" w14:textId="77777777" w:rsidR="002A6A64" w:rsidRPr="00A803E2" w:rsidRDefault="002A6A64" w:rsidP="00A803E2">
            <w:pPr>
              <w:pStyle w:val="Tableheading"/>
              <w:rPr>
                <w:rFonts w:cstheme="minorHAnsi"/>
                <w:sz w:val="18"/>
                <w:szCs w:val="18"/>
              </w:rPr>
            </w:pPr>
            <w:r w:rsidRPr="00A803E2">
              <w:rPr>
                <w:rFonts w:cstheme="minorHAnsi"/>
                <w:sz w:val="18"/>
                <w:szCs w:val="18"/>
              </w:rPr>
              <w:t>PC polyethylene glycol (5559N, 9491M &amp; 9492N – delisted Sept 2014</w:t>
            </w:r>
          </w:p>
        </w:tc>
        <w:tc>
          <w:tcPr>
            <w:tcW w:w="625" w:type="pct"/>
          </w:tcPr>
          <w:p w14:paraId="27673F20"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101,957</w:t>
            </w:r>
          </w:p>
        </w:tc>
        <w:tc>
          <w:tcPr>
            <w:tcW w:w="625" w:type="pct"/>
          </w:tcPr>
          <w:p w14:paraId="3EED658D"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54,801</w:t>
            </w:r>
          </w:p>
        </w:tc>
        <w:tc>
          <w:tcPr>
            <w:tcW w:w="625" w:type="pct"/>
          </w:tcPr>
          <w:p w14:paraId="345DA22C" w14:textId="04FD09C4" w:rsidR="002A6A64" w:rsidRPr="00A803E2" w:rsidRDefault="000F483E" w:rsidP="00A803E2">
            <w:pPr>
              <w:pStyle w:val="Tableheading"/>
              <w:rPr>
                <w:rFonts w:cstheme="minorHAnsi"/>
                <w:b w:val="0"/>
                <w:bCs/>
                <w:color w:val="000000"/>
                <w:sz w:val="18"/>
                <w:szCs w:val="18"/>
              </w:rPr>
            </w:pPr>
            <w:r w:rsidRPr="00A803E2">
              <w:rPr>
                <w:rFonts w:cstheme="minorHAnsi"/>
                <w:b w:val="0"/>
                <w:bCs/>
                <w:color w:val="000000"/>
                <w:sz w:val="18"/>
                <w:szCs w:val="18"/>
              </w:rPr>
              <w:t>-</w:t>
            </w:r>
          </w:p>
        </w:tc>
        <w:tc>
          <w:tcPr>
            <w:tcW w:w="625" w:type="pct"/>
          </w:tcPr>
          <w:p w14:paraId="0723448F" w14:textId="2AE7EED0" w:rsidR="002A6A64" w:rsidRPr="00A803E2" w:rsidRDefault="000F483E" w:rsidP="00A803E2">
            <w:pPr>
              <w:pStyle w:val="Tableheading"/>
              <w:rPr>
                <w:rFonts w:cstheme="minorHAnsi"/>
                <w:b w:val="0"/>
                <w:bCs/>
                <w:color w:val="000000"/>
                <w:sz w:val="18"/>
                <w:szCs w:val="18"/>
              </w:rPr>
            </w:pPr>
            <w:r w:rsidRPr="00A803E2">
              <w:rPr>
                <w:rFonts w:cstheme="minorHAnsi"/>
                <w:b w:val="0"/>
                <w:bCs/>
                <w:color w:val="000000"/>
                <w:sz w:val="18"/>
                <w:szCs w:val="18"/>
              </w:rPr>
              <w:t>-</w:t>
            </w:r>
          </w:p>
        </w:tc>
        <w:tc>
          <w:tcPr>
            <w:tcW w:w="625" w:type="pct"/>
          </w:tcPr>
          <w:p w14:paraId="6F09DBDE" w14:textId="7E93FC80" w:rsidR="002A6A64" w:rsidRPr="00A803E2" w:rsidRDefault="000F483E" w:rsidP="00A803E2">
            <w:pPr>
              <w:pStyle w:val="Tableheading"/>
              <w:rPr>
                <w:rFonts w:cstheme="minorHAnsi"/>
                <w:b w:val="0"/>
                <w:bCs/>
                <w:color w:val="000000"/>
                <w:sz w:val="18"/>
                <w:szCs w:val="18"/>
              </w:rPr>
            </w:pPr>
            <w:r w:rsidRPr="00A803E2">
              <w:rPr>
                <w:rFonts w:cstheme="minorHAnsi"/>
                <w:b w:val="0"/>
                <w:bCs/>
                <w:color w:val="000000"/>
                <w:sz w:val="18"/>
                <w:szCs w:val="18"/>
              </w:rPr>
              <w:t>-</w:t>
            </w:r>
          </w:p>
        </w:tc>
        <w:tc>
          <w:tcPr>
            <w:tcW w:w="625" w:type="pct"/>
          </w:tcPr>
          <w:p w14:paraId="6844BD25" w14:textId="65A40938" w:rsidR="002A6A64" w:rsidRPr="00A803E2" w:rsidRDefault="000F483E" w:rsidP="00A803E2">
            <w:pPr>
              <w:pStyle w:val="Tableheading"/>
              <w:rPr>
                <w:rFonts w:cstheme="minorHAnsi"/>
                <w:b w:val="0"/>
                <w:bCs/>
                <w:color w:val="000000"/>
                <w:sz w:val="18"/>
                <w:szCs w:val="18"/>
              </w:rPr>
            </w:pPr>
            <w:r w:rsidRPr="00A803E2">
              <w:rPr>
                <w:rFonts w:cstheme="minorHAnsi"/>
                <w:b w:val="0"/>
                <w:bCs/>
                <w:color w:val="000000"/>
                <w:sz w:val="18"/>
                <w:szCs w:val="18"/>
              </w:rPr>
              <w:t>-</w:t>
            </w:r>
          </w:p>
        </w:tc>
        <w:tc>
          <w:tcPr>
            <w:tcW w:w="625" w:type="pct"/>
          </w:tcPr>
          <w:p w14:paraId="30192B0E" w14:textId="3C0A2A3C" w:rsidR="002A6A64" w:rsidRPr="00A803E2" w:rsidRDefault="000F483E" w:rsidP="00A803E2">
            <w:pPr>
              <w:pStyle w:val="Tableheading"/>
              <w:rPr>
                <w:rFonts w:cstheme="minorHAnsi"/>
                <w:b w:val="0"/>
                <w:bCs/>
                <w:color w:val="000000"/>
                <w:sz w:val="18"/>
                <w:szCs w:val="18"/>
              </w:rPr>
            </w:pPr>
            <w:r w:rsidRPr="00A803E2">
              <w:rPr>
                <w:rFonts w:cstheme="minorHAnsi"/>
                <w:b w:val="0"/>
                <w:bCs/>
                <w:color w:val="000000"/>
                <w:sz w:val="18"/>
                <w:szCs w:val="18"/>
              </w:rPr>
              <w:t>-</w:t>
            </w:r>
          </w:p>
        </w:tc>
      </w:tr>
      <w:tr w:rsidR="002A6A64" w:rsidRPr="00A803E2" w14:paraId="67A443A1" w14:textId="77777777" w:rsidTr="00A803E2">
        <w:trPr>
          <w:trHeight w:val="20"/>
        </w:trPr>
        <w:tc>
          <w:tcPr>
            <w:tcW w:w="625" w:type="pct"/>
          </w:tcPr>
          <w:p w14:paraId="1262C16C" w14:textId="77777777" w:rsidR="002A6A64" w:rsidRPr="00A803E2" w:rsidRDefault="002A6A64" w:rsidP="00A803E2">
            <w:pPr>
              <w:pStyle w:val="Tableheading"/>
              <w:rPr>
                <w:rFonts w:cstheme="minorHAnsi"/>
                <w:sz w:val="18"/>
                <w:szCs w:val="18"/>
              </w:rPr>
            </w:pPr>
            <w:r w:rsidRPr="00A803E2">
              <w:rPr>
                <w:rFonts w:cstheme="minorHAnsi"/>
                <w:sz w:val="18"/>
                <w:szCs w:val="18"/>
              </w:rPr>
              <w:t>PC polyethylene glycol + propylene glycol (5524R, 8676P &amp; 9219F)</w:t>
            </w:r>
          </w:p>
        </w:tc>
        <w:tc>
          <w:tcPr>
            <w:tcW w:w="625" w:type="pct"/>
          </w:tcPr>
          <w:p w14:paraId="71A310DE"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3,172,954</w:t>
            </w:r>
          </w:p>
        </w:tc>
        <w:tc>
          <w:tcPr>
            <w:tcW w:w="625" w:type="pct"/>
          </w:tcPr>
          <w:p w14:paraId="17CAFD2D"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3,092,707</w:t>
            </w:r>
          </w:p>
        </w:tc>
        <w:tc>
          <w:tcPr>
            <w:tcW w:w="625" w:type="pct"/>
          </w:tcPr>
          <w:p w14:paraId="615F69CF"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3,703,070</w:t>
            </w:r>
          </w:p>
        </w:tc>
        <w:tc>
          <w:tcPr>
            <w:tcW w:w="625" w:type="pct"/>
          </w:tcPr>
          <w:p w14:paraId="246B0876"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3,837,200</w:t>
            </w:r>
          </w:p>
        </w:tc>
        <w:tc>
          <w:tcPr>
            <w:tcW w:w="625" w:type="pct"/>
          </w:tcPr>
          <w:p w14:paraId="39305DAD"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3,761,810</w:t>
            </w:r>
          </w:p>
        </w:tc>
        <w:tc>
          <w:tcPr>
            <w:tcW w:w="625" w:type="pct"/>
          </w:tcPr>
          <w:p w14:paraId="0F868247"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3,794,973</w:t>
            </w:r>
          </w:p>
        </w:tc>
        <w:tc>
          <w:tcPr>
            <w:tcW w:w="625" w:type="pct"/>
          </w:tcPr>
          <w:p w14:paraId="36409BC2" w14:textId="386AA29E"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3,558,038</w:t>
            </w:r>
          </w:p>
        </w:tc>
      </w:tr>
      <w:tr w:rsidR="002A6A64" w:rsidRPr="00A803E2" w14:paraId="6B12EBDE" w14:textId="77777777" w:rsidTr="00A803E2">
        <w:trPr>
          <w:trHeight w:val="20"/>
        </w:trPr>
        <w:tc>
          <w:tcPr>
            <w:tcW w:w="625" w:type="pct"/>
          </w:tcPr>
          <w:p w14:paraId="23C375BF" w14:textId="77777777" w:rsidR="002A6A64" w:rsidRPr="00A803E2" w:rsidRDefault="002A6A64" w:rsidP="00A803E2">
            <w:pPr>
              <w:pStyle w:val="Tableheading"/>
              <w:rPr>
                <w:rFonts w:cstheme="minorHAnsi"/>
                <w:sz w:val="18"/>
                <w:szCs w:val="18"/>
                <w:lang w:val="es-ES"/>
              </w:rPr>
            </w:pPr>
            <w:r w:rsidRPr="00A803E2">
              <w:rPr>
                <w:rFonts w:cstheme="minorHAnsi"/>
                <w:sz w:val="18"/>
                <w:szCs w:val="18"/>
                <w:lang w:val="es-ES"/>
              </w:rPr>
              <w:t>PC polyvinyl alcohol (2681D, 2682E, 5525T, 5526W, 5527X, 5528Y, 8831T, 8832W, 9221H, 9222J, 9223K &amp; 9220G)</w:t>
            </w:r>
          </w:p>
        </w:tc>
        <w:tc>
          <w:tcPr>
            <w:tcW w:w="625" w:type="pct"/>
          </w:tcPr>
          <w:p w14:paraId="1C88D656"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466,168</w:t>
            </w:r>
          </w:p>
        </w:tc>
        <w:tc>
          <w:tcPr>
            <w:tcW w:w="625" w:type="pct"/>
          </w:tcPr>
          <w:p w14:paraId="489372B0"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428,947</w:t>
            </w:r>
          </w:p>
        </w:tc>
        <w:tc>
          <w:tcPr>
            <w:tcW w:w="625" w:type="pct"/>
          </w:tcPr>
          <w:p w14:paraId="5BA3B4C9"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434,525</w:t>
            </w:r>
          </w:p>
        </w:tc>
        <w:tc>
          <w:tcPr>
            <w:tcW w:w="625" w:type="pct"/>
          </w:tcPr>
          <w:p w14:paraId="325B5D9C"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434,996</w:t>
            </w:r>
          </w:p>
        </w:tc>
        <w:tc>
          <w:tcPr>
            <w:tcW w:w="625" w:type="pct"/>
          </w:tcPr>
          <w:p w14:paraId="7622F44C"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393,900</w:t>
            </w:r>
          </w:p>
        </w:tc>
        <w:tc>
          <w:tcPr>
            <w:tcW w:w="625" w:type="pct"/>
          </w:tcPr>
          <w:p w14:paraId="36030484"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377,506</w:t>
            </w:r>
          </w:p>
        </w:tc>
        <w:tc>
          <w:tcPr>
            <w:tcW w:w="625" w:type="pct"/>
          </w:tcPr>
          <w:p w14:paraId="2CD10E00"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315,567</w:t>
            </w:r>
          </w:p>
        </w:tc>
      </w:tr>
      <w:tr w:rsidR="002A6A64" w:rsidRPr="00A803E2" w14:paraId="21D07063" w14:textId="77777777" w:rsidTr="00A803E2">
        <w:trPr>
          <w:trHeight w:val="20"/>
        </w:trPr>
        <w:tc>
          <w:tcPr>
            <w:tcW w:w="625" w:type="pct"/>
          </w:tcPr>
          <w:p w14:paraId="4FEF83A2" w14:textId="77777777" w:rsidR="002A6A64" w:rsidRPr="00A803E2" w:rsidRDefault="002A6A64" w:rsidP="00A803E2">
            <w:pPr>
              <w:pStyle w:val="Tableheading"/>
              <w:rPr>
                <w:rFonts w:cstheme="minorHAnsi"/>
                <w:sz w:val="18"/>
                <w:szCs w:val="18"/>
              </w:rPr>
            </w:pPr>
            <w:r w:rsidRPr="00A803E2">
              <w:rPr>
                <w:rFonts w:cstheme="minorHAnsi"/>
                <w:sz w:val="18"/>
                <w:szCs w:val="18"/>
              </w:rPr>
              <w:t>Any PC multidose formulation</w:t>
            </w:r>
          </w:p>
        </w:tc>
        <w:tc>
          <w:tcPr>
            <w:tcW w:w="625" w:type="pct"/>
          </w:tcPr>
          <w:p w14:paraId="3299AB8E"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10,793,444</w:t>
            </w:r>
          </w:p>
        </w:tc>
        <w:tc>
          <w:tcPr>
            <w:tcW w:w="625" w:type="pct"/>
          </w:tcPr>
          <w:p w14:paraId="4C5727EC"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11,191,428</w:t>
            </w:r>
          </w:p>
        </w:tc>
        <w:tc>
          <w:tcPr>
            <w:tcW w:w="625" w:type="pct"/>
          </w:tcPr>
          <w:p w14:paraId="46A3718F"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12,637,954</w:t>
            </w:r>
          </w:p>
        </w:tc>
        <w:tc>
          <w:tcPr>
            <w:tcW w:w="625" w:type="pct"/>
          </w:tcPr>
          <w:p w14:paraId="07485936"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13,094,365</w:t>
            </w:r>
          </w:p>
        </w:tc>
        <w:tc>
          <w:tcPr>
            <w:tcW w:w="625" w:type="pct"/>
          </w:tcPr>
          <w:p w14:paraId="7D93336C"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12,268,626</w:t>
            </w:r>
          </w:p>
        </w:tc>
        <w:tc>
          <w:tcPr>
            <w:tcW w:w="625" w:type="pct"/>
          </w:tcPr>
          <w:p w14:paraId="1328A907"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11,947,283</w:t>
            </w:r>
          </w:p>
        </w:tc>
        <w:tc>
          <w:tcPr>
            <w:tcW w:w="625" w:type="pct"/>
          </w:tcPr>
          <w:p w14:paraId="19E92F83" w14:textId="77777777" w:rsidR="002A6A64" w:rsidRPr="00A803E2" w:rsidRDefault="002A6A64" w:rsidP="00A803E2">
            <w:pPr>
              <w:pStyle w:val="Tableheading"/>
              <w:rPr>
                <w:rFonts w:cstheme="minorHAnsi"/>
                <w:b w:val="0"/>
                <w:bCs/>
                <w:color w:val="000000"/>
                <w:sz w:val="18"/>
                <w:szCs w:val="18"/>
              </w:rPr>
            </w:pPr>
            <w:r w:rsidRPr="00A803E2">
              <w:rPr>
                <w:rFonts w:cstheme="minorHAnsi"/>
                <w:b w:val="0"/>
                <w:bCs/>
                <w:color w:val="000000"/>
                <w:sz w:val="18"/>
                <w:szCs w:val="18"/>
              </w:rPr>
              <w:t>10,911,634</w:t>
            </w:r>
          </w:p>
        </w:tc>
      </w:tr>
    </w:tbl>
    <w:p w14:paraId="78F08D61" w14:textId="1FA0811F" w:rsidR="00456103" w:rsidRDefault="00456103" w:rsidP="00862DCA">
      <w:pPr>
        <w:rPr>
          <w:b/>
          <w:sz w:val="28"/>
        </w:rPr>
      </w:pPr>
    </w:p>
    <w:p w14:paraId="17BF9A36" w14:textId="40FF8B3A" w:rsidR="00CE7367" w:rsidRDefault="00CE7367" w:rsidP="00CE7367">
      <w:pPr>
        <w:pStyle w:val="Tabletitle"/>
      </w:pPr>
      <w:r>
        <w:t>T</w:t>
      </w:r>
      <w:r w:rsidRPr="00687ED2">
        <w:t xml:space="preserve">able </w:t>
      </w:r>
      <w:r>
        <w:t>B</w:t>
      </w:r>
      <w:r w:rsidR="00536CD0">
        <w:t>5</w:t>
      </w:r>
      <w:r w:rsidRPr="00687ED2">
        <w:t>:</w:t>
      </w:r>
      <w:r>
        <w:t xml:space="preserve"> N</w:t>
      </w:r>
      <w:r w:rsidRPr="00687ED2">
        <w:t xml:space="preserve">umber and proportion of dispensed prescriptions </w:t>
      </w:r>
      <w:r w:rsidRPr="00F11E1E">
        <w:t>of ocular lubricant by type of formulation and p</w:t>
      </w:r>
      <w:r>
        <w:t>atient status</w:t>
      </w:r>
    </w:p>
    <w:tbl>
      <w:tblPr>
        <w:tblStyle w:val="TableGrid"/>
        <w:tblW w:w="5000" w:type="pct"/>
        <w:tblLook w:val="04A0" w:firstRow="1" w:lastRow="0" w:firstColumn="1" w:lastColumn="0" w:noHBand="0" w:noVBand="1"/>
        <w:tblCaption w:val="Table B5: Number and proportion of dispensed prescriptions of ocular lubricant by type of formulation and patient status"/>
      </w:tblPr>
      <w:tblGrid>
        <w:gridCol w:w="1409"/>
        <w:gridCol w:w="1078"/>
        <w:gridCol w:w="1077"/>
        <w:gridCol w:w="1077"/>
        <w:gridCol w:w="1077"/>
        <w:gridCol w:w="1077"/>
        <w:gridCol w:w="1077"/>
        <w:gridCol w:w="1075"/>
      </w:tblGrid>
      <w:tr w:rsidR="00CE7367" w:rsidRPr="001D0858" w14:paraId="13F95B77" w14:textId="77777777" w:rsidTr="006C5C73">
        <w:trPr>
          <w:trHeight w:val="20"/>
          <w:tblHeader/>
        </w:trPr>
        <w:tc>
          <w:tcPr>
            <w:tcW w:w="787" w:type="pct"/>
            <w:shd w:val="clear" w:color="auto" w:fill="BFBFBF" w:themeFill="background1" w:themeFillShade="BF"/>
          </w:tcPr>
          <w:p w14:paraId="2C8BD9DE" w14:textId="77777777" w:rsidR="00CE7367" w:rsidRDefault="00CE7367" w:rsidP="006C5C73">
            <w:pPr>
              <w:pStyle w:val="Tableheading"/>
              <w:rPr>
                <w:sz w:val="20"/>
                <w:szCs w:val="20"/>
              </w:rPr>
            </w:pPr>
            <w:r>
              <w:rPr>
                <w:sz w:val="20"/>
                <w:szCs w:val="20"/>
              </w:rPr>
              <w:t>Prescriber</w:t>
            </w:r>
          </w:p>
        </w:tc>
        <w:tc>
          <w:tcPr>
            <w:tcW w:w="602" w:type="pct"/>
            <w:shd w:val="clear" w:color="auto" w:fill="BFBFBF" w:themeFill="background1" w:themeFillShade="BF"/>
          </w:tcPr>
          <w:p w14:paraId="0C31E1BC" w14:textId="77777777" w:rsidR="00CE7367" w:rsidRDefault="00CE7367" w:rsidP="006C5C73">
            <w:pPr>
              <w:pStyle w:val="Tableheading"/>
              <w:rPr>
                <w:sz w:val="20"/>
                <w:szCs w:val="20"/>
              </w:rPr>
            </w:pPr>
            <w:r>
              <w:rPr>
                <w:sz w:val="20"/>
                <w:szCs w:val="20"/>
              </w:rPr>
              <w:t>2013</w:t>
            </w:r>
          </w:p>
          <w:p w14:paraId="70AD92BB" w14:textId="75B14A0F" w:rsidR="00CE7367" w:rsidRPr="001D0858" w:rsidRDefault="00CE7367" w:rsidP="006C5C73">
            <w:pPr>
              <w:pStyle w:val="Tableheading"/>
              <w:rPr>
                <w:sz w:val="20"/>
                <w:szCs w:val="20"/>
              </w:rPr>
            </w:pPr>
            <w:r w:rsidRPr="0EE4AC91">
              <w:rPr>
                <w:sz w:val="20"/>
                <w:szCs w:val="20"/>
              </w:rPr>
              <w:t>N</w:t>
            </w:r>
            <w:r w:rsidR="09488C78" w:rsidRPr="0EE4AC91">
              <w:rPr>
                <w:sz w:val="20"/>
                <w:szCs w:val="20"/>
              </w:rPr>
              <w:t>o.</w:t>
            </w:r>
            <w:r>
              <w:rPr>
                <w:sz w:val="20"/>
                <w:szCs w:val="20"/>
              </w:rPr>
              <w:t xml:space="preserve"> (%)</w:t>
            </w:r>
          </w:p>
        </w:tc>
        <w:tc>
          <w:tcPr>
            <w:tcW w:w="602" w:type="pct"/>
            <w:shd w:val="clear" w:color="auto" w:fill="BFBFBF" w:themeFill="background1" w:themeFillShade="BF"/>
          </w:tcPr>
          <w:p w14:paraId="4DE2FAEE" w14:textId="77777777" w:rsidR="00CE7367" w:rsidRDefault="00CE7367" w:rsidP="006C5C73">
            <w:pPr>
              <w:pStyle w:val="Tableheading"/>
            </w:pPr>
            <w:r>
              <w:rPr>
                <w:sz w:val="20"/>
                <w:szCs w:val="20"/>
              </w:rPr>
              <w:t>2014</w:t>
            </w:r>
          </w:p>
          <w:p w14:paraId="17C164FD" w14:textId="37E43064" w:rsidR="00CE7367" w:rsidRPr="001D0858" w:rsidRDefault="00CE7367" w:rsidP="006C5C73">
            <w:pPr>
              <w:pStyle w:val="Tableheading"/>
              <w:rPr>
                <w:sz w:val="20"/>
                <w:szCs w:val="20"/>
              </w:rPr>
            </w:pPr>
            <w:r w:rsidRPr="0EE4AC91">
              <w:rPr>
                <w:sz w:val="20"/>
                <w:szCs w:val="20"/>
              </w:rPr>
              <w:t>N</w:t>
            </w:r>
            <w:r w:rsidR="55554908" w:rsidRPr="0EE4AC91">
              <w:rPr>
                <w:sz w:val="20"/>
                <w:szCs w:val="20"/>
              </w:rPr>
              <w:t>o.</w:t>
            </w:r>
            <w:r w:rsidRPr="00A1210F">
              <w:rPr>
                <w:sz w:val="20"/>
                <w:szCs w:val="20"/>
              </w:rPr>
              <w:t xml:space="preserve"> (%)</w:t>
            </w:r>
          </w:p>
        </w:tc>
        <w:tc>
          <w:tcPr>
            <w:tcW w:w="602" w:type="pct"/>
            <w:shd w:val="clear" w:color="auto" w:fill="BFBFBF" w:themeFill="background1" w:themeFillShade="BF"/>
          </w:tcPr>
          <w:p w14:paraId="714C004B" w14:textId="77777777" w:rsidR="00CE7367" w:rsidRDefault="00CE7367" w:rsidP="006C5C73">
            <w:pPr>
              <w:pStyle w:val="Tableheading"/>
            </w:pPr>
            <w:r>
              <w:rPr>
                <w:sz w:val="20"/>
                <w:szCs w:val="20"/>
              </w:rPr>
              <w:t>2015</w:t>
            </w:r>
          </w:p>
          <w:p w14:paraId="0BB43AE8" w14:textId="4C2077BC" w:rsidR="00CE7367" w:rsidRPr="001D0858" w:rsidRDefault="00CE7367" w:rsidP="006C5C73">
            <w:pPr>
              <w:pStyle w:val="Tableheading"/>
              <w:rPr>
                <w:sz w:val="20"/>
                <w:szCs w:val="20"/>
              </w:rPr>
            </w:pPr>
            <w:r w:rsidRPr="0EE4AC91">
              <w:rPr>
                <w:sz w:val="20"/>
                <w:szCs w:val="20"/>
              </w:rPr>
              <w:t>N</w:t>
            </w:r>
            <w:r w:rsidR="07635378" w:rsidRPr="0EE4AC91">
              <w:rPr>
                <w:sz w:val="20"/>
                <w:szCs w:val="20"/>
              </w:rPr>
              <w:t>o.</w:t>
            </w:r>
            <w:r w:rsidRPr="00A1210F">
              <w:rPr>
                <w:sz w:val="20"/>
                <w:szCs w:val="20"/>
              </w:rPr>
              <w:t xml:space="preserve"> (%)</w:t>
            </w:r>
          </w:p>
        </w:tc>
        <w:tc>
          <w:tcPr>
            <w:tcW w:w="602" w:type="pct"/>
            <w:shd w:val="clear" w:color="auto" w:fill="BFBFBF" w:themeFill="background1" w:themeFillShade="BF"/>
          </w:tcPr>
          <w:p w14:paraId="1C447AEC" w14:textId="77777777" w:rsidR="00CE7367" w:rsidRDefault="00CE7367" w:rsidP="006C5C73">
            <w:pPr>
              <w:pStyle w:val="Tableheading"/>
            </w:pPr>
            <w:r>
              <w:rPr>
                <w:sz w:val="20"/>
                <w:szCs w:val="20"/>
              </w:rPr>
              <w:t>2016</w:t>
            </w:r>
          </w:p>
          <w:p w14:paraId="0A2C82C2" w14:textId="482639DB" w:rsidR="00CE7367" w:rsidRPr="001D0858" w:rsidRDefault="00CE7367" w:rsidP="006C5C73">
            <w:pPr>
              <w:pStyle w:val="Tableheading"/>
              <w:rPr>
                <w:sz w:val="20"/>
                <w:szCs w:val="20"/>
              </w:rPr>
            </w:pPr>
            <w:r w:rsidRPr="0EE4AC91">
              <w:rPr>
                <w:sz w:val="20"/>
                <w:szCs w:val="20"/>
              </w:rPr>
              <w:t>N</w:t>
            </w:r>
            <w:r w:rsidR="258E4FF6" w:rsidRPr="0EE4AC91">
              <w:rPr>
                <w:sz w:val="20"/>
                <w:szCs w:val="20"/>
              </w:rPr>
              <w:t>o.</w:t>
            </w:r>
            <w:r w:rsidRPr="00A1210F">
              <w:rPr>
                <w:sz w:val="20"/>
                <w:szCs w:val="20"/>
              </w:rPr>
              <w:t xml:space="preserve"> (%)</w:t>
            </w:r>
          </w:p>
        </w:tc>
        <w:tc>
          <w:tcPr>
            <w:tcW w:w="602" w:type="pct"/>
            <w:shd w:val="clear" w:color="auto" w:fill="BFBFBF" w:themeFill="background1" w:themeFillShade="BF"/>
          </w:tcPr>
          <w:p w14:paraId="68A109D7" w14:textId="77777777" w:rsidR="00CE7367" w:rsidRDefault="00CE7367" w:rsidP="006C5C73">
            <w:pPr>
              <w:pStyle w:val="Tableheading"/>
            </w:pPr>
            <w:r>
              <w:rPr>
                <w:sz w:val="20"/>
                <w:szCs w:val="20"/>
              </w:rPr>
              <w:t>2017</w:t>
            </w:r>
          </w:p>
          <w:p w14:paraId="0503743F" w14:textId="590F7420" w:rsidR="00CE7367" w:rsidRPr="001D0858" w:rsidRDefault="00CE7367" w:rsidP="006C5C73">
            <w:pPr>
              <w:pStyle w:val="Tableheading"/>
              <w:rPr>
                <w:sz w:val="20"/>
                <w:szCs w:val="20"/>
              </w:rPr>
            </w:pPr>
            <w:r w:rsidRPr="0EE4AC91">
              <w:rPr>
                <w:sz w:val="20"/>
                <w:szCs w:val="20"/>
              </w:rPr>
              <w:t>N</w:t>
            </w:r>
            <w:r w:rsidR="2D727043" w:rsidRPr="0EE4AC91">
              <w:rPr>
                <w:sz w:val="20"/>
                <w:szCs w:val="20"/>
              </w:rPr>
              <w:t>o.</w:t>
            </w:r>
            <w:r w:rsidRPr="00A1210F">
              <w:rPr>
                <w:sz w:val="20"/>
                <w:szCs w:val="20"/>
              </w:rPr>
              <w:t xml:space="preserve"> (%)</w:t>
            </w:r>
          </w:p>
        </w:tc>
        <w:tc>
          <w:tcPr>
            <w:tcW w:w="602" w:type="pct"/>
            <w:shd w:val="clear" w:color="auto" w:fill="BFBFBF" w:themeFill="background1" w:themeFillShade="BF"/>
          </w:tcPr>
          <w:p w14:paraId="708F4104" w14:textId="77777777" w:rsidR="00CE7367" w:rsidRDefault="00CE7367" w:rsidP="006C5C73">
            <w:pPr>
              <w:pStyle w:val="Tableheading"/>
            </w:pPr>
            <w:r>
              <w:rPr>
                <w:sz w:val="20"/>
                <w:szCs w:val="20"/>
              </w:rPr>
              <w:t>2018</w:t>
            </w:r>
          </w:p>
          <w:p w14:paraId="42BE3622" w14:textId="68481236" w:rsidR="00CE7367" w:rsidRPr="001D0858" w:rsidRDefault="00CE7367" w:rsidP="006C5C73">
            <w:pPr>
              <w:pStyle w:val="Tableheading"/>
              <w:rPr>
                <w:sz w:val="20"/>
                <w:szCs w:val="20"/>
              </w:rPr>
            </w:pPr>
            <w:r w:rsidRPr="0EE4AC91">
              <w:rPr>
                <w:sz w:val="20"/>
                <w:szCs w:val="20"/>
              </w:rPr>
              <w:t>N</w:t>
            </w:r>
            <w:r w:rsidR="09D8DD68" w:rsidRPr="0EE4AC91">
              <w:rPr>
                <w:sz w:val="20"/>
                <w:szCs w:val="20"/>
              </w:rPr>
              <w:t>o.</w:t>
            </w:r>
            <w:r w:rsidRPr="00A1210F">
              <w:rPr>
                <w:sz w:val="20"/>
                <w:szCs w:val="20"/>
              </w:rPr>
              <w:t xml:space="preserve"> (%)</w:t>
            </w:r>
          </w:p>
        </w:tc>
        <w:tc>
          <w:tcPr>
            <w:tcW w:w="601" w:type="pct"/>
            <w:shd w:val="clear" w:color="auto" w:fill="BFBFBF" w:themeFill="background1" w:themeFillShade="BF"/>
          </w:tcPr>
          <w:p w14:paraId="162F7D9C" w14:textId="77777777" w:rsidR="00CE7367" w:rsidRDefault="00CE7367" w:rsidP="006C5C73">
            <w:pPr>
              <w:pStyle w:val="Tableheading"/>
            </w:pPr>
            <w:r>
              <w:rPr>
                <w:sz w:val="20"/>
                <w:szCs w:val="20"/>
              </w:rPr>
              <w:t>2019</w:t>
            </w:r>
          </w:p>
          <w:p w14:paraId="36F2998C" w14:textId="0123EE94" w:rsidR="00CE7367" w:rsidRDefault="00CE7367" w:rsidP="006C5C73">
            <w:pPr>
              <w:pStyle w:val="Tableheading"/>
              <w:rPr>
                <w:sz w:val="20"/>
                <w:szCs w:val="20"/>
              </w:rPr>
            </w:pPr>
            <w:r w:rsidRPr="0EE4AC91">
              <w:rPr>
                <w:sz w:val="20"/>
                <w:szCs w:val="20"/>
              </w:rPr>
              <w:t>N</w:t>
            </w:r>
            <w:r w:rsidR="29290629" w:rsidRPr="0EE4AC91">
              <w:rPr>
                <w:sz w:val="20"/>
                <w:szCs w:val="20"/>
              </w:rPr>
              <w:t>o.</w:t>
            </w:r>
            <w:r w:rsidRPr="00A1210F">
              <w:rPr>
                <w:sz w:val="20"/>
                <w:szCs w:val="20"/>
              </w:rPr>
              <w:t xml:space="preserve"> (%)</w:t>
            </w:r>
          </w:p>
        </w:tc>
      </w:tr>
      <w:tr w:rsidR="00CE7367" w:rsidRPr="001D0858" w14:paraId="2AFC1A31" w14:textId="77777777" w:rsidTr="006C5C73">
        <w:trPr>
          <w:trHeight w:val="20"/>
        </w:trPr>
        <w:tc>
          <w:tcPr>
            <w:tcW w:w="5000" w:type="pct"/>
            <w:gridSpan w:val="8"/>
            <w:shd w:val="clear" w:color="auto" w:fill="D9D9D9" w:themeFill="background1" w:themeFillShade="D9"/>
          </w:tcPr>
          <w:p w14:paraId="6036A245" w14:textId="77777777" w:rsidR="00CE7367" w:rsidRDefault="00CE7367" w:rsidP="006C5C73">
            <w:pPr>
              <w:pStyle w:val="Tableheading"/>
              <w:rPr>
                <w:rFonts w:cstheme="minorHAnsi"/>
                <w:b w:val="0"/>
                <w:sz w:val="20"/>
                <w:szCs w:val="20"/>
              </w:rPr>
            </w:pPr>
            <w:r w:rsidRPr="004C7B69">
              <w:rPr>
                <w:rFonts w:cstheme="minorHAnsi"/>
                <w:sz w:val="20"/>
                <w:szCs w:val="20"/>
              </w:rPr>
              <w:t>Preservative free single dose</w:t>
            </w:r>
          </w:p>
        </w:tc>
      </w:tr>
      <w:tr w:rsidR="00CE7367" w:rsidRPr="001D0858" w14:paraId="3960F959" w14:textId="77777777" w:rsidTr="006C5C73">
        <w:trPr>
          <w:trHeight w:val="20"/>
        </w:trPr>
        <w:tc>
          <w:tcPr>
            <w:tcW w:w="787" w:type="pct"/>
          </w:tcPr>
          <w:p w14:paraId="24859D93" w14:textId="77777777" w:rsidR="00CE7367" w:rsidRDefault="00CE7367" w:rsidP="006C5C73">
            <w:pPr>
              <w:pStyle w:val="Tableheading"/>
              <w:rPr>
                <w:rFonts w:cstheme="minorHAnsi"/>
                <w:sz w:val="20"/>
                <w:szCs w:val="20"/>
              </w:rPr>
            </w:pPr>
            <w:r>
              <w:rPr>
                <w:rFonts w:cstheme="minorHAnsi"/>
                <w:sz w:val="20"/>
                <w:szCs w:val="20"/>
              </w:rPr>
              <w:t>G</w:t>
            </w:r>
            <w:r w:rsidRPr="003D3C17">
              <w:rPr>
                <w:rFonts w:cstheme="minorHAnsi"/>
                <w:sz w:val="20"/>
                <w:szCs w:val="20"/>
              </w:rPr>
              <w:t>eneral patient</w:t>
            </w:r>
          </w:p>
        </w:tc>
        <w:tc>
          <w:tcPr>
            <w:tcW w:w="602" w:type="pct"/>
            <w:vAlign w:val="center"/>
          </w:tcPr>
          <w:p w14:paraId="34FAC6BA" w14:textId="77777777" w:rsidR="00CE7367" w:rsidRDefault="00CE7367" w:rsidP="006C5C73">
            <w:pPr>
              <w:pStyle w:val="Tableheading"/>
              <w:rPr>
                <w:rFonts w:cstheme="minorHAnsi"/>
                <w:b w:val="0"/>
                <w:sz w:val="20"/>
                <w:szCs w:val="20"/>
              </w:rPr>
            </w:pPr>
            <w:r w:rsidRPr="00F62C2E">
              <w:rPr>
                <w:rFonts w:ascii="Calibri" w:hAnsi="Calibri"/>
                <w:b w:val="0"/>
                <w:bCs/>
                <w:color w:val="000000"/>
                <w:sz w:val="20"/>
                <w:szCs w:val="20"/>
              </w:rPr>
              <w:t>46,655 (12.8%)</w:t>
            </w:r>
          </w:p>
        </w:tc>
        <w:tc>
          <w:tcPr>
            <w:tcW w:w="602" w:type="pct"/>
            <w:vAlign w:val="center"/>
          </w:tcPr>
          <w:p w14:paraId="13A69B80" w14:textId="77777777" w:rsidR="00CE7367" w:rsidRDefault="00CE7367" w:rsidP="006C5C73">
            <w:pPr>
              <w:pStyle w:val="Tableheading"/>
              <w:rPr>
                <w:rFonts w:cstheme="minorHAnsi"/>
                <w:b w:val="0"/>
                <w:sz w:val="20"/>
                <w:szCs w:val="20"/>
              </w:rPr>
            </w:pPr>
            <w:r w:rsidRPr="00F62C2E">
              <w:rPr>
                <w:rFonts w:ascii="Calibri" w:hAnsi="Calibri"/>
                <w:b w:val="0"/>
                <w:bCs/>
                <w:color w:val="000000"/>
                <w:sz w:val="20"/>
                <w:szCs w:val="20"/>
              </w:rPr>
              <w:t>35,750 (9.1%)</w:t>
            </w:r>
          </w:p>
        </w:tc>
        <w:tc>
          <w:tcPr>
            <w:tcW w:w="602" w:type="pct"/>
            <w:vAlign w:val="center"/>
          </w:tcPr>
          <w:p w14:paraId="79A82D60" w14:textId="77777777" w:rsidR="00CE7367" w:rsidRDefault="00CE7367" w:rsidP="006C5C73">
            <w:pPr>
              <w:pStyle w:val="Tableheading"/>
              <w:rPr>
                <w:rFonts w:cstheme="minorHAnsi"/>
                <w:b w:val="0"/>
                <w:sz w:val="20"/>
                <w:szCs w:val="20"/>
              </w:rPr>
            </w:pPr>
            <w:r w:rsidRPr="00F62C2E">
              <w:rPr>
                <w:rFonts w:ascii="Calibri" w:hAnsi="Calibri"/>
                <w:b w:val="0"/>
                <w:bCs/>
                <w:color w:val="000000"/>
                <w:sz w:val="20"/>
                <w:szCs w:val="20"/>
              </w:rPr>
              <w:t>34,751 (8.5%)</w:t>
            </w:r>
          </w:p>
        </w:tc>
        <w:tc>
          <w:tcPr>
            <w:tcW w:w="602" w:type="pct"/>
            <w:vAlign w:val="center"/>
          </w:tcPr>
          <w:p w14:paraId="43E1BEB3" w14:textId="77777777" w:rsidR="00CE7367" w:rsidRPr="00942A76" w:rsidRDefault="00CE7367" w:rsidP="006C5C73">
            <w:pPr>
              <w:pStyle w:val="Tableheading"/>
              <w:rPr>
                <w:rFonts w:cstheme="minorHAnsi"/>
                <w:b w:val="0"/>
                <w:sz w:val="20"/>
                <w:szCs w:val="20"/>
              </w:rPr>
            </w:pPr>
            <w:r w:rsidRPr="00F62C2E">
              <w:rPr>
                <w:rFonts w:ascii="Calibri" w:hAnsi="Calibri"/>
                <w:b w:val="0"/>
                <w:bCs/>
                <w:color w:val="000000"/>
                <w:sz w:val="20"/>
                <w:szCs w:val="20"/>
              </w:rPr>
              <w:t>31,810 (8%)</w:t>
            </w:r>
          </w:p>
        </w:tc>
        <w:tc>
          <w:tcPr>
            <w:tcW w:w="602" w:type="pct"/>
            <w:vAlign w:val="center"/>
          </w:tcPr>
          <w:p w14:paraId="465DB890" w14:textId="77777777" w:rsidR="00CE7367" w:rsidRPr="00942A76" w:rsidRDefault="00CE7367" w:rsidP="006C5C73">
            <w:pPr>
              <w:pStyle w:val="Tableheading"/>
              <w:rPr>
                <w:rFonts w:cstheme="minorHAnsi"/>
                <w:b w:val="0"/>
                <w:sz w:val="20"/>
                <w:szCs w:val="20"/>
              </w:rPr>
            </w:pPr>
            <w:r w:rsidRPr="00F62C2E">
              <w:rPr>
                <w:rFonts w:ascii="Calibri" w:hAnsi="Calibri"/>
                <w:b w:val="0"/>
                <w:bCs/>
                <w:color w:val="000000"/>
                <w:sz w:val="20"/>
                <w:szCs w:val="20"/>
              </w:rPr>
              <w:t>28,067 (7.1%)</w:t>
            </w:r>
          </w:p>
        </w:tc>
        <w:tc>
          <w:tcPr>
            <w:tcW w:w="602" w:type="pct"/>
            <w:vAlign w:val="center"/>
          </w:tcPr>
          <w:p w14:paraId="147E367F" w14:textId="77777777" w:rsidR="00CE7367" w:rsidRPr="00942A76" w:rsidRDefault="00CE7367" w:rsidP="006C5C73">
            <w:pPr>
              <w:pStyle w:val="Tableheading"/>
              <w:rPr>
                <w:rFonts w:cstheme="minorHAnsi"/>
                <w:b w:val="0"/>
                <w:sz w:val="20"/>
                <w:szCs w:val="20"/>
              </w:rPr>
            </w:pPr>
            <w:r w:rsidRPr="00F62C2E">
              <w:rPr>
                <w:rFonts w:ascii="Calibri" w:hAnsi="Calibri"/>
                <w:b w:val="0"/>
                <w:bCs/>
                <w:color w:val="000000"/>
                <w:sz w:val="20"/>
                <w:szCs w:val="20"/>
              </w:rPr>
              <w:t>30,044 (7.1%)</w:t>
            </w:r>
          </w:p>
        </w:tc>
        <w:tc>
          <w:tcPr>
            <w:tcW w:w="601" w:type="pct"/>
            <w:vAlign w:val="center"/>
          </w:tcPr>
          <w:p w14:paraId="48FD52DE" w14:textId="77777777" w:rsidR="00CE7367" w:rsidRDefault="00CE7367" w:rsidP="006C5C73">
            <w:pPr>
              <w:pStyle w:val="Tableheading"/>
              <w:rPr>
                <w:rFonts w:cstheme="minorHAnsi"/>
                <w:b w:val="0"/>
                <w:sz w:val="20"/>
                <w:szCs w:val="20"/>
              </w:rPr>
            </w:pPr>
            <w:r w:rsidRPr="00F62C2E">
              <w:rPr>
                <w:rFonts w:ascii="Calibri" w:hAnsi="Calibri"/>
                <w:b w:val="0"/>
                <w:bCs/>
                <w:color w:val="000000"/>
                <w:sz w:val="20"/>
                <w:szCs w:val="20"/>
              </w:rPr>
              <w:t>28,870 (6.5%)</w:t>
            </w:r>
          </w:p>
        </w:tc>
      </w:tr>
      <w:tr w:rsidR="00CE7367" w:rsidRPr="001D0858" w14:paraId="70C7C8AD" w14:textId="77777777" w:rsidTr="006C5C73">
        <w:trPr>
          <w:trHeight w:val="20"/>
        </w:trPr>
        <w:tc>
          <w:tcPr>
            <w:tcW w:w="787" w:type="pct"/>
          </w:tcPr>
          <w:p w14:paraId="584A97FC" w14:textId="77777777" w:rsidR="00CE7367" w:rsidRDefault="00CE7367" w:rsidP="006C5C73">
            <w:pPr>
              <w:pStyle w:val="Tableheading"/>
              <w:rPr>
                <w:rFonts w:cstheme="minorHAnsi"/>
                <w:sz w:val="20"/>
                <w:szCs w:val="20"/>
              </w:rPr>
            </w:pPr>
            <w:r>
              <w:rPr>
                <w:rFonts w:cstheme="minorHAnsi"/>
                <w:sz w:val="20"/>
                <w:szCs w:val="20"/>
              </w:rPr>
              <w:lastRenderedPageBreak/>
              <w:t>C</w:t>
            </w:r>
            <w:r w:rsidRPr="003D3C17">
              <w:rPr>
                <w:rFonts w:cstheme="minorHAnsi"/>
                <w:sz w:val="20"/>
                <w:szCs w:val="20"/>
              </w:rPr>
              <w:t>oncessional PBS/RPBS patient</w:t>
            </w:r>
          </w:p>
        </w:tc>
        <w:tc>
          <w:tcPr>
            <w:tcW w:w="602" w:type="pct"/>
            <w:vAlign w:val="center"/>
          </w:tcPr>
          <w:p w14:paraId="40B5716B" w14:textId="77777777" w:rsidR="00CE7367" w:rsidRDefault="00CE7367" w:rsidP="006C5C73">
            <w:pPr>
              <w:pStyle w:val="Tableheading"/>
              <w:rPr>
                <w:rFonts w:cstheme="minorHAnsi"/>
                <w:b w:val="0"/>
                <w:sz w:val="20"/>
                <w:szCs w:val="20"/>
              </w:rPr>
            </w:pPr>
            <w:r w:rsidRPr="00F62C2E">
              <w:rPr>
                <w:rFonts w:ascii="Calibri" w:hAnsi="Calibri"/>
                <w:b w:val="0"/>
                <w:bCs/>
                <w:color w:val="000000"/>
                <w:sz w:val="20"/>
                <w:szCs w:val="20"/>
              </w:rPr>
              <w:t>309,830 (84.9%)</w:t>
            </w:r>
          </w:p>
        </w:tc>
        <w:tc>
          <w:tcPr>
            <w:tcW w:w="602" w:type="pct"/>
            <w:vAlign w:val="center"/>
          </w:tcPr>
          <w:p w14:paraId="0BCCEBAB" w14:textId="77777777" w:rsidR="00CE7367" w:rsidRDefault="00CE7367" w:rsidP="006C5C73">
            <w:pPr>
              <w:pStyle w:val="Tableheading"/>
              <w:rPr>
                <w:rFonts w:cstheme="minorHAnsi"/>
                <w:b w:val="0"/>
                <w:sz w:val="20"/>
                <w:szCs w:val="20"/>
              </w:rPr>
            </w:pPr>
            <w:r w:rsidRPr="00F62C2E">
              <w:rPr>
                <w:rFonts w:ascii="Calibri" w:hAnsi="Calibri"/>
                <w:b w:val="0"/>
                <w:bCs/>
                <w:color w:val="000000"/>
                <w:sz w:val="20"/>
                <w:szCs w:val="20"/>
              </w:rPr>
              <w:t>338,881 (86.3%)</w:t>
            </w:r>
          </w:p>
        </w:tc>
        <w:tc>
          <w:tcPr>
            <w:tcW w:w="602" w:type="pct"/>
            <w:vAlign w:val="center"/>
          </w:tcPr>
          <w:p w14:paraId="4F79B1C6" w14:textId="77777777" w:rsidR="00CE7367" w:rsidRDefault="00CE7367" w:rsidP="006C5C73">
            <w:pPr>
              <w:pStyle w:val="Tableheading"/>
              <w:rPr>
                <w:rFonts w:cstheme="minorHAnsi"/>
                <w:b w:val="0"/>
                <w:sz w:val="20"/>
                <w:szCs w:val="20"/>
              </w:rPr>
            </w:pPr>
            <w:r w:rsidRPr="00F62C2E">
              <w:rPr>
                <w:rFonts w:ascii="Calibri" w:hAnsi="Calibri"/>
                <w:b w:val="0"/>
                <w:bCs/>
                <w:color w:val="000000"/>
                <w:sz w:val="20"/>
                <w:szCs w:val="20"/>
              </w:rPr>
              <w:t>360,442 (87.8%)</w:t>
            </w:r>
          </w:p>
        </w:tc>
        <w:tc>
          <w:tcPr>
            <w:tcW w:w="602" w:type="pct"/>
            <w:vAlign w:val="center"/>
          </w:tcPr>
          <w:p w14:paraId="0AA5CAAE" w14:textId="77777777" w:rsidR="00CE7367" w:rsidRPr="00942A76" w:rsidRDefault="00CE7367" w:rsidP="006C5C73">
            <w:pPr>
              <w:pStyle w:val="Tableheading"/>
              <w:rPr>
                <w:rFonts w:cstheme="minorHAnsi"/>
                <w:b w:val="0"/>
                <w:sz w:val="20"/>
                <w:szCs w:val="20"/>
              </w:rPr>
            </w:pPr>
            <w:r w:rsidRPr="00F62C2E">
              <w:rPr>
                <w:rFonts w:ascii="Calibri" w:hAnsi="Calibri"/>
                <w:b w:val="0"/>
                <w:bCs/>
                <w:color w:val="000000"/>
                <w:sz w:val="20"/>
                <w:szCs w:val="20"/>
              </w:rPr>
              <w:t>353,339 (88.7%)</w:t>
            </w:r>
          </w:p>
        </w:tc>
        <w:tc>
          <w:tcPr>
            <w:tcW w:w="602" w:type="pct"/>
            <w:vAlign w:val="center"/>
          </w:tcPr>
          <w:p w14:paraId="155D2F35" w14:textId="77777777" w:rsidR="00CE7367" w:rsidRPr="00942A76" w:rsidRDefault="00CE7367" w:rsidP="006C5C73">
            <w:pPr>
              <w:pStyle w:val="Tableheading"/>
              <w:rPr>
                <w:rFonts w:cstheme="minorHAnsi"/>
                <w:b w:val="0"/>
                <w:sz w:val="20"/>
                <w:szCs w:val="20"/>
              </w:rPr>
            </w:pPr>
            <w:r w:rsidRPr="00F62C2E">
              <w:rPr>
                <w:rFonts w:ascii="Calibri" w:hAnsi="Calibri"/>
                <w:b w:val="0"/>
                <w:bCs/>
                <w:color w:val="000000"/>
                <w:sz w:val="20"/>
                <w:szCs w:val="20"/>
              </w:rPr>
              <w:t>357,563 (89.9%)</w:t>
            </w:r>
          </w:p>
        </w:tc>
        <w:tc>
          <w:tcPr>
            <w:tcW w:w="602" w:type="pct"/>
            <w:vAlign w:val="center"/>
          </w:tcPr>
          <w:p w14:paraId="32E8CE5C" w14:textId="77777777" w:rsidR="00CE7367" w:rsidRPr="00942A76" w:rsidRDefault="00CE7367" w:rsidP="006C5C73">
            <w:pPr>
              <w:pStyle w:val="Tableheading"/>
              <w:rPr>
                <w:rFonts w:cstheme="minorHAnsi"/>
                <w:b w:val="0"/>
                <w:sz w:val="20"/>
                <w:szCs w:val="20"/>
              </w:rPr>
            </w:pPr>
            <w:r w:rsidRPr="00F62C2E">
              <w:rPr>
                <w:rFonts w:ascii="Calibri" w:hAnsi="Calibri"/>
                <w:b w:val="0"/>
                <w:bCs/>
                <w:color w:val="000000"/>
                <w:sz w:val="20"/>
                <w:szCs w:val="20"/>
              </w:rPr>
              <w:t>382,569 (90.1%)</w:t>
            </w:r>
          </w:p>
        </w:tc>
        <w:tc>
          <w:tcPr>
            <w:tcW w:w="601" w:type="pct"/>
            <w:vAlign w:val="center"/>
          </w:tcPr>
          <w:p w14:paraId="28416B8D" w14:textId="77777777" w:rsidR="00CE7367" w:rsidRDefault="00CE7367" w:rsidP="006C5C73">
            <w:pPr>
              <w:pStyle w:val="Tableheading"/>
              <w:rPr>
                <w:rFonts w:cstheme="minorHAnsi"/>
                <w:b w:val="0"/>
                <w:sz w:val="20"/>
                <w:szCs w:val="20"/>
              </w:rPr>
            </w:pPr>
            <w:r w:rsidRPr="00F62C2E">
              <w:rPr>
                <w:rFonts w:ascii="Calibri" w:hAnsi="Calibri"/>
                <w:b w:val="0"/>
                <w:bCs/>
                <w:color w:val="000000"/>
                <w:sz w:val="20"/>
                <w:szCs w:val="20"/>
              </w:rPr>
              <w:t>404,267 (90.8%)</w:t>
            </w:r>
          </w:p>
        </w:tc>
      </w:tr>
      <w:tr w:rsidR="00CE7367" w:rsidRPr="001D0858" w14:paraId="32965514" w14:textId="77777777" w:rsidTr="006C5C73">
        <w:trPr>
          <w:trHeight w:val="20"/>
        </w:trPr>
        <w:tc>
          <w:tcPr>
            <w:tcW w:w="787" w:type="pct"/>
          </w:tcPr>
          <w:p w14:paraId="3B6A877D" w14:textId="77777777" w:rsidR="00CE7367" w:rsidRDefault="00CE7367" w:rsidP="006C5C73">
            <w:pPr>
              <w:pStyle w:val="Tableheading"/>
              <w:rPr>
                <w:rFonts w:cstheme="minorHAnsi"/>
                <w:sz w:val="20"/>
                <w:szCs w:val="20"/>
              </w:rPr>
            </w:pPr>
            <w:r>
              <w:rPr>
                <w:rFonts w:cstheme="minorHAnsi"/>
                <w:sz w:val="20"/>
                <w:szCs w:val="20"/>
              </w:rPr>
              <w:t>U</w:t>
            </w:r>
            <w:r w:rsidRPr="003D3C17">
              <w:rPr>
                <w:rFonts w:cstheme="minorHAnsi"/>
                <w:sz w:val="20"/>
                <w:szCs w:val="20"/>
              </w:rPr>
              <w:t>nder co-payment</w:t>
            </w:r>
          </w:p>
        </w:tc>
        <w:tc>
          <w:tcPr>
            <w:tcW w:w="602" w:type="pct"/>
            <w:vAlign w:val="center"/>
          </w:tcPr>
          <w:p w14:paraId="00DC9CF5" w14:textId="77777777" w:rsidR="00CE7367" w:rsidRDefault="00CE7367" w:rsidP="006C5C73">
            <w:pPr>
              <w:pStyle w:val="Tableheading"/>
              <w:rPr>
                <w:rFonts w:cstheme="minorHAnsi"/>
                <w:b w:val="0"/>
                <w:sz w:val="20"/>
                <w:szCs w:val="20"/>
              </w:rPr>
            </w:pPr>
            <w:r w:rsidRPr="00F62C2E">
              <w:rPr>
                <w:rFonts w:ascii="Calibri" w:hAnsi="Calibri"/>
                <w:b w:val="0"/>
                <w:bCs/>
                <w:color w:val="000000"/>
                <w:sz w:val="20"/>
                <w:szCs w:val="20"/>
              </w:rPr>
              <w:t>8,628 (2.4%)</w:t>
            </w:r>
          </w:p>
        </w:tc>
        <w:tc>
          <w:tcPr>
            <w:tcW w:w="602" w:type="pct"/>
            <w:vAlign w:val="center"/>
          </w:tcPr>
          <w:p w14:paraId="2A7E0E9D" w14:textId="77777777" w:rsidR="00CE7367" w:rsidRDefault="00CE7367" w:rsidP="006C5C73">
            <w:pPr>
              <w:pStyle w:val="Tableheading"/>
              <w:rPr>
                <w:rFonts w:cstheme="minorHAnsi"/>
                <w:b w:val="0"/>
                <w:sz w:val="20"/>
                <w:szCs w:val="20"/>
              </w:rPr>
            </w:pPr>
            <w:r w:rsidRPr="00F62C2E">
              <w:rPr>
                <w:rFonts w:ascii="Calibri" w:hAnsi="Calibri"/>
                <w:b w:val="0"/>
                <w:bCs/>
                <w:color w:val="000000"/>
                <w:sz w:val="20"/>
                <w:szCs w:val="20"/>
              </w:rPr>
              <w:t>17,847 (4.5%)</w:t>
            </w:r>
          </w:p>
        </w:tc>
        <w:tc>
          <w:tcPr>
            <w:tcW w:w="602" w:type="pct"/>
            <w:vAlign w:val="center"/>
          </w:tcPr>
          <w:p w14:paraId="41036BF0" w14:textId="77777777" w:rsidR="00CE7367" w:rsidRDefault="00CE7367" w:rsidP="006C5C73">
            <w:pPr>
              <w:pStyle w:val="Tableheading"/>
              <w:rPr>
                <w:rFonts w:cstheme="minorHAnsi"/>
                <w:b w:val="0"/>
                <w:sz w:val="20"/>
                <w:szCs w:val="20"/>
              </w:rPr>
            </w:pPr>
            <w:r w:rsidRPr="00F62C2E">
              <w:rPr>
                <w:rFonts w:ascii="Calibri" w:hAnsi="Calibri"/>
                <w:b w:val="0"/>
                <w:bCs/>
                <w:color w:val="000000"/>
                <w:sz w:val="20"/>
                <w:szCs w:val="20"/>
              </w:rPr>
              <w:t>15,384 (3.7%)</w:t>
            </w:r>
          </w:p>
        </w:tc>
        <w:tc>
          <w:tcPr>
            <w:tcW w:w="602" w:type="pct"/>
            <w:vAlign w:val="center"/>
          </w:tcPr>
          <w:p w14:paraId="3B509F6E" w14:textId="77777777" w:rsidR="00CE7367" w:rsidRPr="00942A76" w:rsidRDefault="00CE7367" w:rsidP="006C5C73">
            <w:pPr>
              <w:pStyle w:val="Tableheading"/>
              <w:rPr>
                <w:rFonts w:cstheme="minorHAnsi"/>
                <w:b w:val="0"/>
                <w:sz w:val="20"/>
                <w:szCs w:val="20"/>
              </w:rPr>
            </w:pPr>
            <w:r w:rsidRPr="00F62C2E">
              <w:rPr>
                <w:rFonts w:ascii="Calibri" w:hAnsi="Calibri"/>
                <w:b w:val="0"/>
                <w:bCs/>
                <w:color w:val="000000"/>
                <w:sz w:val="20"/>
                <w:szCs w:val="20"/>
              </w:rPr>
              <w:t>13,293 (3.3%)</w:t>
            </w:r>
          </w:p>
        </w:tc>
        <w:tc>
          <w:tcPr>
            <w:tcW w:w="602" w:type="pct"/>
            <w:vAlign w:val="center"/>
          </w:tcPr>
          <w:p w14:paraId="1F011AD3" w14:textId="77777777" w:rsidR="00CE7367" w:rsidRPr="00942A76" w:rsidRDefault="00CE7367" w:rsidP="006C5C73">
            <w:pPr>
              <w:pStyle w:val="Tableheading"/>
              <w:rPr>
                <w:rFonts w:cstheme="minorHAnsi"/>
                <w:b w:val="0"/>
                <w:sz w:val="20"/>
                <w:szCs w:val="20"/>
              </w:rPr>
            </w:pPr>
            <w:r w:rsidRPr="00F62C2E">
              <w:rPr>
                <w:rFonts w:ascii="Calibri" w:hAnsi="Calibri"/>
                <w:b w:val="0"/>
                <w:bCs/>
                <w:color w:val="000000"/>
                <w:sz w:val="20"/>
                <w:szCs w:val="20"/>
              </w:rPr>
              <w:t>12,003 (3%)</w:t>
            </w:r>
          </w:p>
        </w:tc>
        <w:tc>
          <w:tcPr>
            <w:tcW w:w="602" w:type="pct"/>
            <w:vAlign w:val="center"/>
          </w:tcPr>
          <w:p w14:paraId="086EDEA8" w14:textId="77777777" w:rsidR="00CE7367" w:rsidRPr="00942A76" w:rsidRDefault="00CE7367" w:rsidP="006C5C73">
            <w:pPr>
              <w:pStyle w:val="Tableheading"/>
              <w:rPr>
                <w:rFonts w:cstheme="minorHAnsi"/>
                <w:b w:val="0"/>
                <w:sz w:val="20"/>
                <w:szCs w:val="20"/>
              </w:rPr>
            </w:pPr>
            <w:r w:rsidRPr="00F62C2E">
              <w:rPr>
                <w:rFonts w:ascii="Calibri" w:hAnsi="Calibri"/>
                <w:b w:val="0"/>
                <w:bCs/>
                <w:color w:val="000000"/>
                <w:sz w:val="20"/>
                <w:szCs w:val="20"/>
              </w:rPr>
              <w:t>11,761 (2.8%)</w:t>
            </w:r>
          </w:p>
        </w:tc>
        <w:tc>
          <w:tcPr>
            <w:tcW w:w="601" w:type="pct"/>
            <w:vAlign w:val="center"/>
          </w:tcPr>
          <w:p w14:paraId="206089E2" w14:textId="77777777" w:rsidR="00CE7367" w:rsidRDefault="00CE7367" w:rsidP="006C5C73">
            <w:pPr>
              <w:pStyle w:val="Tableheading"/>
              <w:rPr>
                <w:rFonts w:cstheme="minorHAnsi"/>
                <w:b w:val="0"/>
                <w:sz w:val="20"/>
                <w:szCs w:val="20"/>
              </w:rPr>
            </w:pPr>
            <w:r w:rsidRPr="00F62C2E">
              <w:rPr>
                <w:rFonts w:ascii="Calibri" w:hAnsi="Calibri"/>
                <w:b w:val="0"/>
                <w:bCs/>
                <w:color w:val="000000"/>
                <w:sz w:val="20"/>
                <w:szCs w:val="20"/>
              </w:rPr>
              <w:t>12,249 (2.8%)</w:t>
            </w:r>
          </w:p>
        </w:tc>
      </w:tr>
      <w:tr w:rsidR="00CE7367" w:rsidRPr="001D0858" w14:paraId="731E816E" w14:textId="77777777" w:rsidTr="006C5C73">
        <w:trPr>
          <w:trHeight w:val="20"/>
        </w:trPr>
        <w:tc>
          <w:tcPr>
            <w:tcW w:w="787" w:type="pct"/>
          </w:tcPr>
          <w:p w14:paraId="4C4AC006" w14:textId="77777777" w:rsidR="00CE7367" w:rsidRDefault="00CE7367" w:rsidP="006C5C73">
            <w:pPr>
              <w:pStyle w:val="Tableheading"/>
              <w:rPr>
                <w:rFonts w:cstheme="minorHAnsi"/>
                <w:sz w:val="20"/>
                <w:szCs w:val="20"/>
              </w:rPr>
            </w:pPr>
            <w:r w:rsidRPr="002E130E">
              <w:rPr>
                <w:rFonts w:cstheme="minorHAnsi"/>
                <w:sz w:val="20"/>
                <w:szCs w:val="20"/>
              </w:rPr>
              <w:t>Total</w:t>
            </w:r>
          </w:p>
        </w:tc>
        <w:tc>
          <w:tcPr>
            <w:tcW w:w="602" w:type="pct"/>
            <w:vAlign w:val="center"/>
          </w:tcPr>
          <w:p w14:paraId="6AB58543" w14:textId="77777777" w:rsidR="00CE7367" w:rsidRDefault="00CE7367" w:rsidP="006C5C73">
            <w:pPr>
              <w:pStyle w:val="Tableheading"/>
              <w:rPr>
                <w:rFonts w:cstheme="minorHAnsi"/>
                <w:b w:val="0"/>
                <w:sz w:val="20"/>
                <w:szCs w:val="20"/>
              </w:rPr>
            </w:pPr>
            <w:r w:rsidRPr="00F62C2E">
              <w:rPr>
                <w:rFonts w:ascii="Calibri" w:hAnsi="Calibri"/>
                <w:b w:val="0"/>
                <w:bCs/>
                <w:color w:val="000000"/>
                <w:sz w:val="20"/>
                <w:szCs w:val="20"/>
              </w:rPr>
              <w:t>365,113 (100%)</w:t>
            </w:r>
          </w:p>
        </w:tc>
        <w:tc>
          <w:tcPr>
            <w:tcW w:w="602" w:type="pct"/>
            <w:vAlign w:val="center"/>
          </w:tcPr>
          <w:p w14:paraId="50C6486F" w14:textId="77777777" w:rsidR="00CE7367" w:rsidRDefault="00CE7367" w:rsidP="006C5C73">
            <w:pPr>
              <w:pStyle w:val="Tableheading"/>
              <w:rPr>
                <w:rFonts w:cstheme="minorHAnsi"/>
                <w:b w:val="0"/>
                <w:sz w:val="20"/>
                <w:szCs w:val="20"/>
              </w:rPr>
            </w:pPr>
            <w:r w:rsidRPr="00F62C2E">
              <w:rPr>
                <w:rFonts w:ascii="Calibri" w:hAnsi="Calibri"/>
                <w:b w:val="0"/>
                <w:bCs/>
                <w:color w:val="000000"/>
                <w:sz w:val="20"/>
                <w:szCs w:val="20"/>
              </w:rPr>
              <w:t>392,478 (100%)</w:t>
            </w:r>
          </w:p>
        </w:tc>
        <w:tc>
          <w:tcPr>
            <w:tcW w:w="602" w:type="pct"/>
            <w:vAlign w:val="center"/>
          </w:tcPr>
          <w:p w14:paraId="61D5B625" w14:textId="77777777" w:rsidR="00CE7367" w:rsidRDefault="00CE7367" w:rsidP="006C5C73">
            <w:pPr>
              <w:pStyle w:val="Tableheading"/>
              <w:rPr>
                <w:rFonts w:cstheme="minorHAnsi"/>
                <w:b w:val="0"/>
                <w:sz w:val="20"/>
                <w:szCs w:val="20"/>
              </w:rPr>
            </w:pPr>
            <w:r w:rsidRPr="00F62C2E">
              <w:rPr>
                <w:rFonts w:ascii="Calibri" w:hAnsi="Calibri"/>
                <w:b w:val="0"/>
                <w:bCs/>
                <w:color w:val="000000"/>
                <w:sz w:val="20"/>
                <w:szCs w:val="20"/>
              </w:rPr>
              <w:t>410,577 (100%)</w:t>
            </w:r>
          </w:p>
        </w:tc>
        <w:tc>
          <w:tcPr>
            <w:tcW w:w="602" w:type="pct"/>
            <w:vAlign w:val="center"/>
          </w:tcPr>
          <w:p w14:paraId="5EB991E4" w14:textId="77777777" w:rsidR="00CE7367" w:rsidRPr="00942A76" w:rsidRDefault="00CE7367" w:rsidP="006C5C73">
            <w:pPr>
              <w:pStyle w:val="Tableheading"/>
              <w:rPr>
                <w:rFonts w:cstheme="minorHAnsi"/>
                <w:b w:val="0"/>
                <w:sz w:val="20"/>
                <w:szCs w:val="20"/>
              </w:rPr>
            </w:pPr>
            <w:r w:rsidRPr="00F62C2E">
              <w:rPr>
                <w:rFonts w:ascii="Calibri" w:hAnsi="Calibri"/>
                <w:b w:val="0"/>
                <w:bCs/>
                <w:color w:val="000000"/>
                <w:sz w:val="20"/>
                <w:szCs w:val="20"/>
              </w:rPr>
              <w:t>398,442 (100%)</w:t>
            </w:r>
          </w:p>
        </w:tc>
        <w:tc>
          <w:tcPr>
            <w:tcW w:w="602" w:type="pct"/>
            <w:vAlign w:val="center"/>
          </w:tcPr>
          <w:p w14:paraId="101EB99D" w14:textId="77777777" w:rsidR="00CE7367" w:rsidRPr="00942A76" w:rsidRDefault="00CE7367" w:rsidP="006C5C73">
            <w:pPr>
              <w:pStyle w:val="Tableheading"/>
              <w:rPr>
                <w:rFonts w:cstheme="minorHAnsi"/>
                <w:b w:val="0"/>
                <w:sz w:val="20"/>
                <w:szCs w:val="20"/>
              </w:rPr>
            </w:pPr>
            <w:r w:rsidRPr="00F62C2E">
              <w:rPr>
                <w:rFonts w:ascii="Calibri" w:hAnsi="Calibri"/>
                <w:b w:val="0"/>
                <w:bCs/>
                <w:color w:val="000000"/>
                <w:sz w:val="20"/>
                <w:szCs w:val="20"/>
              </w:rPr>
              <w:t>397,633 (100%)</w:t>
            </w:r>
          </w:p>
        </w:tc>
        <w:tc>
          <w:tcPr>
            <w:tcW w:w="602" w:type="pct"/>
            <w:vAlign w:val="center"/>
          </w:tcPr>
          <w:p w14:paraId="05C37117" w14:textId="77777777" w:rsidR="00CE7367" w:rsidRPr="00942A76" w:rsidRDefault="00CE7367" w:rsidP="006C5C73">
            <w:pPr>
              <w:pStyle w:val="Tableheading"/>
              <w:rPr>
                <w:rFonts w:cstheme="minorHAnsi"/>
                <w:b w:val="0"/>
                <w:sz w:val="20"/>
                <w:szCs w:val="20"/>
              </w:rPr>
            </w:pPr>
            <w:r w:rsidRPr="00F62C2E">
              <w:rPr>
                <w:rFonts w:ascii="Calibri" w:hAnsi="Calibri"/>
                <w:b w:val="0"/>
                <w:bCs/>
                <w:color w:val="000000"/>
                <w:sz w:val="20"/>
                <w:szCs w:val="20"/>
              </w:rPr>
              <w:t>424,374 (100%)</w:t>
            </w:r>
          </w:p>
        </w:tc>
        <w:tc>
          <w:tcPr>
            <w:tcW w:w="601" w:type="pct"/>
            <w:vAlign w:val="center"/>
          </w:tcPr>
          <w:p w14:paraId="35D6238C" w14:textId="77777777" w:rsidR="00CE7367" w:rsidRDefault="00CE7367" w:rsidP="006C5C73">
            <w:pPr>
              <w:pStyle w:val="Tableheading"/>
              <w:rPr>
                <w:rFonts w:cstheme="minorHAnsi"/>
                <w:b w:val="0"/>
                <w:sz w:val="20"/>
                <w:szCs w:val="20"/>
              </w:rPr>
            </w:pPr>
            <w:r w:rsidRPr="00F62C2E">
              <w:rPr>
                <w:rFonts w:ascii="Calibri" w:hAnsi="Calibri"/>
                <w:b w:val="0"/>
                <w:bCs/>
                <w:color w:val="000000"/>
                <w:sz w:val="20"/>
                <w:szCs w:val="20"/>
              </w:rPr>
              <w:t>445,386 (100%)</w:t>
            </w:r>
          </w:p>
        </w:tc>
      </w:tr>
      <w:tr w:rsidR="00CE7367" w:rsidRPr="001D0858" w14:paraId="7BD1B878" w14:textId="77777777" w:rsidTr="006C5C73">
        <w:trPr>
          <w:trHeight w:val="20"/>
        </w:trPr>
        <w:tc>
          <w:tcPr>
            <w:tcW w:w="5000" w:type="pct"/>
            <w:gridSpan w:val="8"/>
            <w:shd w:val="clear" w:color="auto" w:fill="D9D9D9" w:themeFill="background1" w:themeFillShade="D9"/>
          </w:tcPr>
          <w:p w14:paraId="7458556A" w14:textId="77777777" w:rsidR="00CE7367" w:rsidRDefault="00CE7367" w:rsidP="006C5C73">
            <w:pPr>
              <w:pStyle w:val="Tableheading"/>
              <w:rPr>
                <w:rFonts w:cstheme="minorHAnsi"/>
                <w:b w:val="0"/>
                <w:sz w:val="20"/>
                <w:szCs w:val="20"/>
              </w:rPr>
            </w:pPr>
            <w:r w:rsidRPr="004C7B69">
              <w:rPr>
                <w:rFonts w:cstheme="minorHAnsi"/>
                <w:sz w:val="20"/>
                <w:szCs w:val="20"/>
              </w:rPr>
              <w:t xml:space="preserve">Preservative free </w:t>
            </w:r>
            <w:r>
              <w:rPr>
                <w:rFonts w:cstheme="minorHAnsi"/>
                <w:sz w:val="20"/>
                <w:szCs w:val="20"/>
              </w:rPr>
              <w:t>multidose</w:t>
            </w:r>
          </w:p>
        </w:tc>
      </w:tr>
      <w:tr w:rsidR="00CE7367" w:rsidRPr="001D0858" w14:paraId="4E548F52" w14:textId="77777777" w:rsidTr="006C5C73">
        <w:trPr>
          <w:trHeight w:val="20"/>
        </w:trPr>
        <w:tc>
          <w:tcPr>
            <w:tcW w:w="787" w:type="pct"/>
          </w:tcPr>
          <w:p w14:paraId="379EC244" w14:textId="77777777" w:rsidR="00CE7367" w:rsidRPr="004C7B69" w:rsidRDefault="00CE7367" w:rsidP="006C5C73">
            <w:pPr>
              <w:pStyle w:val="Tableheading"/>
              <w:rPr>
                <w:rFonts w:cstheme="minorHAnsi"/>
                <w:sz w:val="20"/>
                <w:szCs w:val="20"/>
              </w:rPr>
            </w:pPr>
            <w:r>
              <w:rPr>
                <w:rFonts w:cstheme="minorHAnsi"/>
                <w:sz w:val="20"/>
                <w:szCs w:val="20"/>
              </w:rPr>
              <w:t>G</w:t>
            </w:r>
            <w:r w:rsidRPr="003D3C17">
              <w:rPr>
                <w:rFonts w:cstheme="minorHAnsi"/>
                <w:sz w:val="20"/>
                <w:szCs w:val="20"/>
              </w:rPr>
              <w:t>eneral patient</w:t>
            </w:r>
          </w:p>
        </w:tc>
        <w:tc>
          <w:tcPr>
            <w:tcW w:w="602" w:type="pct"/>
            <w:vAlign w:val="center"/>
          </w:tcPr>
          <w:p w14:paraId="608F691E" w14:textId="77777777" w:rsidR="00CE7367" w:rsidRDefault="00CE7367" w:rsidP="006C5C73">
            <w:pPr>
              <w:pStyle w:val="Tableheading"/>
              <w:rPr>
                <w:rFonts w:cstheme="minorHAnsi"/>
                <w:b w:val="0"/>
                <w:sz w:val="20"/>
                <w:szCs w:val="20"/>
              </w:rPr>
            </w:pPr>
            <w:r w:rsidRPr="00B97FEC">
              <w:rPr>
                <w:rFonts w:ascii="Calibri" w:hAnsi="Calibri"/>
                <w:b w:val="0"/>
                <w:bCs/>
                <w:color w:val="000000"/>
                <w:sz w:val="20"/>
                <w:szCs w:val="20"/>
              </w:rPr>
              <w:t>2,213 (11.9%)</w:t>
            </w:r>
          </w:p>
        </w:tc>
        <w:tc>
          <w:tcPr>
            <w:tcW w:w="602" w:type="pct"/>
            <w:vAlign w:val="center"/>
          </w:tcPr>
          <w:p w14:paraId="78C08980" w14:textId="77777777" w:rsidR="00CE7367" w:rsidRDefault="00CE7367" w:rsidP="006C5C73">
            <w:pPr>
              <w:pStyle w:val="Tableheading"/>
              <w:rPr>
                <w:rFonts w:cstheme="minorHAnsi"/>
                <w:b w:val="0"/>
                <w:sz w:val="20"/>
                <w:szCs w:val="20"/>
              </w:rPr>
            </w:pPr>
            <w:r w:rsidRPr="00B97FEC">
              <w:rPr>
                <w:rFonts w:ascii="Calibri" w:hAnsi="Calibri"/>
                <w:b w:val="0"/>
                <w:bCs/>
                <w:color w:val="000000"/>
                <w:sz w:val="20"/>
                <w:szCs w:val="20"/>
              </w:rPr>
              <w:t>3,815 (9.8%)</w:t>
            </w:r>
          </w:p>
        </w:tc>
        <w:tc>
          <w:tcPr>
            <w:tcW w:w="602" w:type="pct"/>
            <w:vAlign w:val="center"/>
          </w:tcPr>
          <w:p w14:paraId="0D67D908" w14:textId="77777777" w:rsidR="00CE7367" w:rsidRDefault="00CE7367" w:rsidP="006C5C73">
            <w:pPr>
              <w:pStyle w:val="Tableheading"/>
              <w:rPr>
                <w:rFonts w:cstheme="minorHAnsi"/>
                <w:b w:val="0"/>
                <w:sz w:val="20"/>
                <w:szCs w:val="20"/>
              </w:rPr>
            </w:pPr>
            <w:r w:rsidRPr="00B97FEC">
              <w:rPr>
                <w:rFonts w:ascii="Calibri" w:hAnsi="Calibri"/>
                <w:b w:val="0"/>
                <w:bCs/>
                <w:color w:val="000000"/>
                <w:sz w:val="20"/>
                <w:szCs w:val="20"/>
              </w:rPr>
              <w:t>5,127 (8.4%)</w:t>
            </w:r>
          </w:p>
        </w:tc>
        <w:tc>
          <w:tcPr>
            <w:tcW w:w="602" w:type="pct"/>
            <w:vAlign w:val="center"/>
          </w:tcPr>
          <w:p w14:paraId="63FDC02D" w14:textId="77777777" w:rsidR="00CE7367" w:rsidRPr="00942A76" w:rsidRDefault="00CE7367" w:rsidP="006C5C73">
            <w:pPr>
              <w:pStyle w:val="Tableheading"/>
              <w:rPr>
                <w:rFonts w:cstheme="minorHAnsi"/>
                <w:b w:val="0"/>
                <w:sz w:val="20"/>
                <w:szCs w:val="20"/>
              </w:rPr>
            </w:pPr>
            <w:r w:rsidRPr="00B97FEC">
              <w:rPr>
                <w:rFonts w:ascii="Calibri" w:hAnsi="Calibri"/>
                <w:b w:val="0"/>
                <w:bCs/>
                <w:color w:val="000000"/>
                <w:sz w:val="20"/>
                <w:szCs w:val="20"/>
              </w:rPr>
              <w:t>6,627 (7.8%)</w:t>
            </w:r>
          </w:p>
        </w:tc>
        <w:tc>
          <w:tcPr>
            <w:tcW w:w="602" w:type="pct"/>
            <w:vAlign w:val="center"/>
          </w:tcPr>
          <w:p w14:paraId="18C26800" w14:textId="77777777" w:rsidR="00CE7367" w:rsidRPr="00942A76" w:rsidRDefault="00CE7367" w:rsidP="006C5C73">
            <w:pPr>
              <w:pStyle w:val="Tableheading"/>
              <w:rPr>
                <w:rFonts w:cstheme="minorHAnsi"/>
                <w:b w:val="0"/>
                <w:sz w:val="20"/>
                <w:szCs w:val="20"/>
              </w:rPr>
            </w:pPr>
            <w:r w:rsidRPr="00B97FEC">
              <w:rPr>
                <w:rFonts w:ascii="Calibri" w:hAnsi="Calibri"/>
                <w:b w:val="0"/>
                <w:bCs/>
                <w:color w:val="000000"/>
                <w:sz w:val="20"/>
                <w:szCs w:val="20"/>
              </w:rPr>
              <w:t>9,610 (7.8%)</w:t>
            </w:r>
          </w:p>
        </w:tc>
        <w:tc>
          <w:tcPr>
            <w:tcW w:w="602" w:type="pct"/>
            <w:vAlign w:val="center"/>
          </w:tcPr>
          <w:p w14:paraId="751C7FD2" w14:textId="77777777" w:rsidR="00CE7367" w:rsidRPr="00942A76" w:rsidRDefault="00CE7367" w:rsidP="006C5C73">
            <w:pPr>
              <w:pStyle w:val="Tableheading"/>
              <w:rPr>
                <w:rFonts w:cstheme="minorHAnsi"/>
                <w:b w:val="0"/>
                <w:sz w:val="20"/>
                <w:szCs w:val="20"/>
              </w:rPr>
            </w:pPr>
            <w:r w:rsidRPr="00B97FEC">
              <w:rPr>
                <w:rFonts w:ascii="Calibri" w:hAnsi="Calibri"/>
                <w:b w:val="0"/>
                <w:bCs/>
                <w:color w:val="000000"/>
                <w:sz w:val="20"/>
                <w:szCs w:val="20"/>
              </w:rPr>
              <w:t>14,801 (7.7%)</w:t>
            </w:r>
          </w:p>
        </w:tc>
        <w:tc>
          <w:tcPr>
            <w:tcW w:w="601" w:type="pct"/>
            <w:vAlign w:val="center"/>
          </w:tcPr>
          <w:p w14:paraId="6160817D" w14:textId="77777777" w:rsidR="00CE7367" w:rsidRDefault="00CE7367" w:rsidP="006C5C73">
            <w:pPr>
              <w:pStyle w:val="Tableheading"/>
              <w:rPr>
                <w:rFonts w:cstheme="minorHAnsi"/>
                <w:b w:val="0"/>
                <w:sz w:val="20"/>
                <w:szCs w:val="20"/>
              </w:rPr>
            </w:pPr>
            <w:r w:rsidRPr="00B97FEC">
              <w:rPr>
                <w:rFonts w:ascii="Calibri" w:hAnsi="Calibri"/>
                <w:b w:val="0"/>
                <w:bCs/>
                <w:color w:val="000000"/>
                <w:sz w:val="20"/>
                <w:szCs w:val="20"/>
              </w:rPr>
              <w:t>22,315 (7.1%)</w:t>
            </w:r>
          </w:p>
        </w:tc>
      </w:tr>
      <w:tr w:rsidR="00CE7367" w:rsidRPr="001D0858" w14:paraId="4CAB9267" w14:textId="77777777" w:rsidTr="006C5C73">
        <w:trPr>
          <w:trHeight w:val="20"/>
        </w:trPr>
        <w:tc>
          <w:tcPr>
            <w:tcW w:w="787" w:type="pct"/>
          </w:tcPr>
          <w:p w14:paraId="1D0B20BF" w14:textId="77777777" w:rsidR="00CE7367" w:rsidRPr="004C7B69" w:rsidRDefault="00CE7367" w:rsidP="006C5C73">
            <w:pPr>
              <w:pStyle w:val="Tableheading"/>
              <w:rPr>
                <w:rFonts w:cstheme="minorHAnsi"/>
                <w:sz w:val="20"/>
                <w:szCs w:val="20"/>
              </w:rPr>
            </w:pPr>
            <w:r>
              <w:rPr>
                <w:rFonts w:cstheme="minorHAnsi"/>
                <w:sz w:val="20"/>
                <w:szCs w:val="20"/>
              </w:rPr>
              <w:t>C</w:t>
            </w:r>
            <w:r w:rsidRPr="003D3C17">
              <w:rPr>
                <w:rFonts w:cstheme="minorHAnsi"/>
                <w:sz w:val="20"/>
                <w:szCs w:val="20"/>
              </w:rPr>
              <w:t>oncessional PBS/RPBS patient</w:t>
            </w:r>
          </w:p>
        </w:tc>
        <w:tc>
          <w:tcPr>
            <w:tcW w:w="602" w:type="pct"/>
            <w:vAlign w:val="center"/>
          </w:tcPr>
          <w:p w14:paraId="4EF3FEB3" w14:textId="77777777" w:rsidR="00CE7367" w:rsidRDefault="00CE7367" w:rsidP="006C5C73">
            <w:pPr>
              <w:pStyle w:val="Tableheading"/>
              <w:rPr>
                <w:rFonts w:cstheme="minorHAnsi"/>
                <w:b w:val="0"/>
                <w:sz w:val="20"/>
                <w:szCs w:val="20"/>
              </w:rPr>
            </w:pPr>
            <w:r w:rsidRPr="00B97FEC">
              <w:rPr>
                <w:rFonts w:ascii="Calibri" w:hAnsi="Calibri"/>
                <w:b w:val="0"/>
                <w:bCs/>
                <w:color w:val="000000"/>
                <w:sz w:val="20"/>
                <w:szCs w:val="20"/>
              </w:rPr>
              <w:t>14,434 (77.4%)</w:t>
            </w:r>
          </w:p>
        </w:tc>
        <w:tc>
          <w:tcPr>
            <w:tcW w:w="602" w:type="pct"/>
            <w:vAlign w:val="center"/>
          </w:tcPr>
          <w:p w14:paraId="017F0587" w14:textId="77777777" w:rsidR="00CE7367" w:rsidRDefault="00CE7367" w:rsidP="006C5C73">
            <w:pPr>
              <w:pStyle w:val="Tableheading"/>
              <w:rPr>
                <w:rFonts w:cstheme="minorHAnsi"/>
                <w:b w:val="0"/>
                <w:sz w:val="20"/>
                <w:szCs w:val="20"/>
              </w:rPr>
            </w:pPr>
            <w:r w:rsidRPr="00B97FEC">
              <w:rPr>
                <w:rFonts w:ascii="Calibri" w:hAnsi="Calibri"/>
                <w:b w:val="0"/>
                <w:bCs/>
                <w:color w:val="000000"/>
                <w:sz w:val="20"/>
                <w:szCs w:val="20"/>
              </w:rPr>
              <w:t>31,437 (81%)</w:t>
            </w:r>
          </w:p>
        </w:tc>
        <w:tc>
          <w:tcPr>
            <w:tcW w:w="602" w:type="pct"/>
            <w:vAlign w:val="center"/>
          </w:tcPr>
          <w:p w14:paraId="0103C01F" w14:textId="77777777" w:rsidR="00CE7367" w:rsidRDefault="00CE7367" w:rsidP="006C5C73">
            <w:pPr>
              <w:pStyle w:val="Tableheading"/>
              <w:rPr>
                <w:rFonts w:cstheme="minorHAnsi"/>
                <w:b w:val="0"/>
                <w:sz w:val="20"/>
                <w:szCs w:val="20"/>
              </w:rPr>
            </w:pPr>
            <w:r w:rsidRPr="00B97FEC">
              <w:rPr>
                <w:rFonts w:ascii="Calibri" w:hAnsi="Calibri"/>
                <w:b w:val="0"/>
                <w:bCs/>
                <w:color w:val="000000"/>
                <w:sz w:val="20"/>
                <w:szCs w:val="20"/>
              </w:rPr>
              <w:t>51,975 (84.8%)</w:t>
            </w:r>
          </w:p>
        </w:tc>
        <w:tc>
          <w:tcPr>
            <w:tcW w:w="602" w:type="pct"/>
            <w:vAlign w:val="center"/>
          </w:tcPr>
          <w:p w14:paraId="07EE21F5" w14:textId="77777777" w:rsidR="00CE7367" w:rsidRPr="00942A76" w:rsidRDefault="00CE7367" w:rsidP="006C5C73">
            <w:pPr>
              <w:pStyle w:val="Tableheading"/>
              <w:rPr>
                <w:rFonts w:cstheme="minorHAnsi"/>
                <w:b w:val="0"/>
                <w:sz w:val="20"/>
                <w:szCs w:val="20"/>
              </w:rPr>
            </w:pPr>
            <w:r w:rsidRPr="00B97FEC">
              <w:rPr>
                <w:rFonts w:ascii="Calibri" w:hAnsi="Calibri"/>
                <w:b w:val="0"/>
                <w:bCs/>
                <w:color w:val="000000"/>
                <w:sz w:val="20"/>
                <w:szCs w:val="20"/>
              </w:rPr>
              <w:t>73,842 (86.9%)</w:t>
            </w:r>
          </w:p>
        </w:tc>
        <w:tc>
          <w:tcPr>
            <w:tcW w:w="602" w:type="pct"/>
            <w:vAlign w:val="center"/>
          </w:tcPr>
          <w:p w14:paraId="559977EC" w14:textId="77777777" w:rsidR="00CE7367" w:rsidRPr="00942A76" w:rsidRDefault="00CE7367" w:rsidP="006C5C73">
            <w:pPr>
              <w:pStyle w:val="Tableheading"/>
              <w:rPr>
                <w:rFonts w:cstheme="minorHAnsi"/>
                <w:b w:val="0"/>
                <w:sz w:val="20"/>
                <w:szCs w:val="20"/>
              </w:rPr>
            </w:pPr>
            <w:r w:rsidRPr="00B97FEC">
              <w:rPr>
                <w:rFonts w:ascii="Calibri" w:hAnsi="Calibri"/>
                <w:b w:val="0"/>
                <w:bCs/>
                <w:color w:val="000000"/>
                <w:sz w:val="20"/>
                <w:szCs w:val="20"/>
              </w:rPr>
              <w:t>109,128 (88.3%)</w:t>
            </w:r>
          </w:p>
        </w:tc>
        <w:tc>
          <w:tcPr>
            <w:tcW w:w="602" w:type="pct"/>
            <w:vAlign w:val="center"/>
          </w:tcPr>
          <w:p w14:paraId="7B9A87F9" w14:textId="77777777" w:rsidR="00CE7367" w:rsidRPr="00942A76" w:rsidRDefault="00CE7367" w:rsidP="006C5C73">
            <w:pPr>
              <w:pStyle w:val="Tableheading"/>
              <w:rPr>
                <w:rFonts w:cstheme="minorHAnsi"/>
                <w:b w:val="0"/>
                <w:sz w:val="20"/>
                <w:szCs w:val="20"/>
              </w:rPr>
            </w:pPr>
            <w:r w:rsidRPr="00B97FEC">
              <w:rPr>
                <w:rFonts w:ascii="Calibri" w:hAnsi="Calibri"/>
                <w:b w:val="0"/>
                <w:bCs/>
                <w:color w:val="000000"/>
                <w:sz w:val="20"/>
                <w:szCs w:val="20"/>
              </w:rPr>
              <w:t>169,579 (88.6%)</w:t>
            </w:r>
          </w:p>
        </w:tc>
        <w:tc>
          <w:tcPr>
            <w:tcW w:w="601" w:type="pct"/>
            <w:vAlign w:val="center"/>
          </w:tcPr>
          <w:p w14:paraId="725F4A20" w14:textId="77777777" w:rsidR="00CE7367" w:rsidRDefault="00CE7367" w:rsidP="006C5C73">
            <w:pPr>
              <w:pStyle w:val="Tableheading"/>
              <w:rPr>
                <w:rFonts w:cstheme="minorHAnsi"/>
                <w:b w:val="0"/>
                <w:sz w:val="20"/>
                <w:szCs w:val="20"/>
              </w:rPr>
            </w:pPr>
            <w:r w:rsidRPr="00B97FEC">
              <w:rPr>
                <w:rFonts w:ascii="Calibri" w:hAnsi="Calibri"/>
                <w:b w:val="0"/>
                <w:bCs/>
                <w:color w:val="000000"/>
                <w:sz w:val="20"/>
                <w:szCs w:val="20"/>
              </w:rPr>
              <w:t>278,456 (89.2%)</w:t>
            </w:r>
          </w:p>
        </w:tc>
      </w:tr>
      <w:tr w:rsidR="00CE7367" w:rsidRPr="001D0858" w14:paraId="34C8E7E5" w14:textId="77777777" w:rsidTr="006C5C73">
        <w:trPr>
          <w:trHeight w:val="20"/>
        </w:trPr>
        <w:tc>
          <w:tcPr>
            <w:tcW w:w="787" w:type="pct"/>
          </w:tcPr>
          <w:p w14:paraId="6D1C5F18" w14:textId="77777777" w:rsidR="00CE7367" w:rsidRPr="004C7B69" w:rsidRDefault="00CE7367" w:rsidP="006C5C73">
            <w:pPr>
              <w:pStyle w:val="Tableheading"/>
              <w:rPr>
                <w:rFonts w:cstheme="minorHAnsi"/>
                <w:sz w:val="20"/>
                <w:szCs w:val="20"/>
              </w:rPr>
            </w:pPr>
            <w:r>
              <w:rPr>
                <w:rFonts w:cstheme="minorHAnsi"/>
                <w:sz w:val="20"/>
                <w:szCs w:val="20"/>
              </w:rPr>
              <w:t>U</w:t>
            </w:r>
            <w:r w:rsidRPr="003D3C17">
              <w:rPr>
                <w:rFonts w:cstheme="minorHAnsi"/>
                <w:sz w:val="20"/>
                <w:szCs w:val="20"/>
              </w:rPr>
              <w:t>nder co-payment</w:t>
            </w:r>
          </w:p>
        </w:tc>
        <w:tc>
          <w:tcPr>
            <w:tcW w:w="602" w:type="pct"/>
            <w:vAlign w:val="center"/>
          </w:tcPr>
          <w:p w14:paraId="74790836" w14:textId="77777777" w:rsidR="00CE7367" w:rsidRDefault="00CE7367" w:rsidP="006C5C73">
            <w:pPr>
              <w:pStyle w:val="Tableheading"/>
              <w:rPr>
                <w:rFonts w:cstheme="minorHAnsi"/>
                <w:b w:val="0"/>
                <w:sz w:val="20"/>
                <w:szCs w:val="20"/>
              </w:rPr>
            </w:pPr>
            <w:r w:rsidRPr="00B97FEC">
              <w:rPr>
                <w:rFonts w:ascii="Calibri" w:hAnsi="Calibri"/>
                <w:b w:val="0"/>
                <w:bCs/>
                <w:color w:val="000000"/>
                <w:sz w:val="20"/>
                <w:szCs w:val="20"/>
              </w:rPr>
              <w:t>2,007 (10.8%)</w:t>
            </w:r>
          </w:p>
        </w:tc>
        <w:tc>
          <w:tcPr>
            <w:tcW w:w="602" w:type="pct"/>
            <w:vAlign w:val="center"/>
          </w:tcPr>
          <w:p w14:paraId="623D006B" w14:textId="77777777" w:rsidR="00CE7367" w:rsidRDefault="00CE7367" w:rsidP="006C5C73">
            <w:pPr>
              <w:pStyle w:val="Tableheading"/>
              <w:rPr>
                <w:rFonts w:cstheme="minorHAnsi"/>
                <w:b w:val="0"/>
                <w:sz w:val="20"/>
                <w:szCs w:val="20"/>
              </w:rPr>
            </w:pPr>
            <w:r w:rsidRPr="00B97FEC">
              <w:rPr>
                <w:rFonts w:ascii="Calibri" w:hAnsi="Calibri"/>
                <w:b w:val="0"/>
                <w:bCs/>
                <w:color w:val="000000"/>
                <w:sz w:val="20"/>
                <w:szCs w:val="20"/>
              </w:rPr>
              <w:t>3,568 (9.2%)</w:t>
            </w:r>
          </w:p>
        </w:tc>
        <w:tc>
          <w:tcPr>
            <w:tcW w:w="602" w:type="pct"/>
            <w:vAlign w:val="center"/>
          </w:tcPr>
          <w:p w14:paraId="5945EC00" w14:textId="77777777" w:rsidR="00CE7367" w:rsidRDefault="00CE7367" w:rsidP="006C5C73">
            <w:pPr>
              <w:pStyle w:val="Tableheading"/>
              <w:rPr>
                <w:rFonts w:cstheme="minorHAnsi"/>
                <w:b w:val="0"/>
                <w:sz w:val="20"/>
                <w:szCs w:val="20"/>
              </w:rPr>
            </w:pPr>
            <w:r w:rsidRPr="00B97FEC">
              <w:rPr>
                <w:rFonts w:ascii="Calibri" w:hAnsi="Calibri"/>
                <w:b w:val="0"/>
                <w:bCs/>
                <w:color w:val="000000"/>
                <w:sz w:val="20"/>
                <w:szCs w:val="20"/>
              </w:rPr>
              <w:t>4,172 (6.8%)</w:t>
            </w:r>
          </w:p>
        </w:tc>
        <w:tc>
          <w:tcPr>
            <w:tcW w:w="602" w:type="pct"/>
            <w:vAlign w:val="center"/>
          </w:tcPr>
          <w:p w14:paraId="6A7BA1C0" w14:textId="77777777" w:rsidR="00CE7367" w:rsidRPr="00942A76" w:rsidRDefault="00CE7367" w:rsidP="006C5C73">
            <w:pPr>
              <w:pStyle w:val="Tableheading"/>
              <w:rPr>
                <w:rFonts w:cstheme="minorHAnsi"/>
                <w:b w:val="0"/>
                <w:sz w:val="20"/>
                <w:szCs w:val="20"/>
              </w:rPr>
            </w:pPr>
            <w:r w:rsidRPr="00B97FEC">
              <w:rPr>
                <w:rFonts w:ascii="Calibri" w:hAnsi="Calibri"/>
                <w:b w:val="0"/>
                <w:bCs/>
                <w:color w:val="000000"/>
                <w:sz w:val="20"/>
                <w:szCs w:val="20"/>
              </w:rPr>
              <w:t>4,536 (5.3%)</w:t>
            </w:r>
          </w:p>
        </w:tc>
        <w:tc>
          <w:tcPr>
            <w:tcW w:w="602" w:type="pct"/>
            <w:vAlign w:val="center"/>
          </w:tcPr>
          <w:p w14:paraId="23F93637" w14:textId="77777777" w:rsidR="00CE7367" w:rsidRPr="00942A76" w:rsidRDefault="00CE7367" w:rsidP="006C5C73">
            <w:pPr>
              <w:pStyle w:val="Tableheading"/>
              <w:rPr>
                <w:rFonts w:cstheme="minorHAnsi"/>
                <w:b w:val="0"/>
                <w:sz w:val="20"/>
                <w:szCs w:val="20"/>
              </w:rPr>
            </w:pPr>
            <w:r w:rsidRPr="00B97FEC">
              <w:rPr>
                <w:rFonts w:ascii="Calibri" w:hAnsi="Calibri"/>
                <w:b w:val="0"/>
                <w:bCs/>
                <w:color w:val="000000"/>
                <w:sz w:val="20"/>
                <w:szCs w:val="20"/>
              </w:rPr>
              <w:t>4,848 (3.9%)</w:t>
            </w:r>
          </w:p>
        </w:tc>
        <w:tc>
          <w:tcPr>
            <w:tcW w:w="602" w:type="pct"/>
            <w:vAlign w:val="center"/>
          </w:tcPr>
          <w:p w14:paraId="2AA1B24D" w14:textId="77777777" w:rsidR="00CE7367" w:rsidRPr="00942A76" w:rsidRDefault="00CE7367" w:rsidP="006C5C73">
            <w:pPr>
              <w:pStyle w:val="Tableheading"/>
              <w:rPr>
                <w:rFonts w:cstheme="minorHAnsi"/>
                <w:b w:val="0"/>
                <w:sz w:val="20"/>
                <w:szCs w:val="20"/>
              </w:rPr>
            </w:pPr>
            <w:r w:rsidRPr="00B97FEC">
              <w:rPr>
                <w:rFonts w:ascii="Calibri" w:hAnsi="Calibri"/>
                <w:b w:val="0"/>
                <w:bCs/>
                <w:color w:val="000000"/>
                <w:sz w:val="20"/>
                <w:szCs w:val="20"/>
              </w:rPr>
              <w:t>7,029 (3.7%)</w:t>
            </w:r>
          </w:p>
        </w:tc>
        <w:tc>
          <w:tcPr>
            <w:tcW w:w="601" w:type="pct"/>
            <w:vAlign w:val="center"/>
          </w:tcPr>
          <w:p w14:paraId="1841F10B" w14:textId="77777777" w:rsidR="00CE7367" w:rsidRDefault="00CE7367" w:rsidP="006C5C73">
            <w:pPr>
              <w:pStyle w:val="Tableheading"/>
              <w:rPr>
                <w:rFonts w:cstheme="minorHAnsi"/>
                <w:b w:val="0"/>
                <w:sz w:val="20"/>
                <w:szCs w:val="20"/>
              </w:rPr>
            </w:pPr>
            <w:r w:rsidRPr="00B97FEC">
              <w:rPr>
                <w:rFonts w:ascii="Calibri" w:hAnsi="Calibri"/>
                <w:b w:val="0"/>
                <w:bCs/>
                <w:color w:val="000000"/>
                <w:sz w:val="20"/>
                <w:szCs w:val="20"/>
              </w:rPr>
              <w:t>11,368 (3.6%)</w:t>
            </w:r>
          </w:p>
        </w:tc>
      </w:tr>
      <w:tr w:rsidR="00CE7367" w:rsidRPr="001D0858" w14:paraId="1C9E32FF" w14:textId="77777777" w:rsidTr="006C5C73">
        <w:trPr>
          <w:trHeight w:val="20"/>
        </w:trPr>
        <w:tc>
          <w:tcPr>
            <w:tcW w:w="787" w:type="pct"/>
          </w:tcPr>
          <w:p w14:paraId="1A751F2D" w14:textId="77777777" w:rsidR="00CE7367" w:rsidRPr="004C7B69" w:rsidRDefault="00CE7367" w:rsidP="006C5C73">
            <w:pPr>
              <w:pStyle w:val="Tableheading"/>
              <w:rPr>
                <w:rFonts w:cstheme="minorHAnsi"/>
                <w:sz w:val="20"/>
                <w:szCs w:val="20"/>
              </w:rPr>
            </w:pPr>
            <w:r w:rsidRPr="00FD6F4D">
              <w:rPr>
                <w:rFonts w:cstheme="minorHAnsi"/>
                <w:sz w:val="20"/>
                <w:szCs w:val="20"/>
              </w:rPr>
              <w:t>Total</w:t>
            </w:r>
          </w:p>
        </w:tc>
        <w:tc>
          <w:tcPr>
            <w:tcW w:w="602" w:type="pct"/>
            <w:vAlign w:val="center"/>
          </w:tcPr>
          <w:p w14:paraId="1A39B2CE" w14:textId="77777777" w:rsidR="00CE7367" w:rsidRDefault="00CE7367" w:rsidP="006C5C73">
            <w:pPr>
              <w:pStyle w:val="Tableheading"/>
              <w:rPr>
                <w:rFonts w:cstheme="minorHAnsi"/>
                <w:b w:val="0"/>
                <w:sz w:val="20"/>
                <w:szCs w:val="20"/>
              </w:rPr>
            </w:pPr>
            <w:r w:rsidRPr="00B97FEC">
              <w:rPr>
                <w:rFonts w:ascii="Calibri" w:hAnsi="Calibri"/>
                <w:b w:val="0"/>
                <w:bCs/>
                <w:color w:val="000000"/>
                <w:sz w:val="20"/>
                <w:szCs w:val="20"/>
              </w:rPr>
              <w:t>18,654 (100%)</w:t>
            </w:r>
          </w:p>
        </w:tc>
        <w:tc>
          <w:tcPr>
            <w:tcW w:w="602" w:type="pct"/>
            <w:vAlign w:val="center"/>
          </w:tcPr>
          <w:p w14:paraId="328D37D1" w14:textId="77777777" w:rsidR="00CE7367" w:rsidRDefault="00CE7367" w:rsidP="006C5C73">
            <w:pPr>
              <w:pStyle w:val="Tableheading"/>
              <w:rPr>
                <w:rFonts w:cstheme="minorHAnsi"/>
                <w:b w:val="0"/>
                <w:sz w:val="20"/>
                <w:szCs w:val="20"/>
              </w:rPr>
            </w:pPr>
            <w:r w:rsidRPr="00B97FEC">
              <w:rPr>
                <w:rFonts w:ascii="Calibri" w:hAnsi="Calibri"/>
                <w:b w:val="0"/>
                <w:bCs/>
                <w:color w:val="000000"/>
                <w:sz w:val="20"/>
                <w:szCs w:val="20"/>
              </w:rPr>
              <w:t>38,820 (100%)</w:t>
            </w:r>
          </w:p>
        </w:tc>
        <w:tc>
          <w:tcPr>
            <w:tcW w:w="602" w:type="pct"/>
            <w:vAlign w:val="center"/>
          </w:tcPr>
          <w:p w14:paraId="6EA3227E" w14:textId="77777777" w:rsidR="00CE7367" w:rsidRDefault="00CE7367" w:rsidP="006C5C73">
            <w:pPr>
              <w:pStyle w:val="Tableheading"/>
              <w:rPr>
                <w:rFonts w:cstheme="minorHAnsi"/>
                <w:b w:val="0"/>
                <w:sz w:val="20"/>
                <w:szCs w:val="20"/>
              </w:rPr>
            </w:pPr>
            <w:r w:rsidRPr="00B97FEC">
              <w:rPr>
                <w:rFonts w:ascii="Calibri" w:hAnsi="Calibri"/>
                <w:b w:val="0"/>
                <w:bCs/>
                <w:color w:val="000000"/>
                <w:sz w:val="20"/>
                <w:szCs w:val="20"/>
              </w:rPr>
              <w:t>61,274 (100%)</w:t>
            </w:r>
          </w:p>
        </w:tc>
        <w:tc>
          <w:tcPr>
            <w:tcW w:w="602" w:type="pct"/>
            <w:vAlign w:val="center"/>
          </w:tcPr>
          <w:p w14:paraId="036F2640" w14:textId="77777777" w:rsidR="00CE7367" w:rsidRPr="00942A76" w:rsidRDefault="00CE7367" w:rsidP="006C5C73">
            <w:pPr>
              <w:pStyle w:val="Tableheading"/>
              <w:rPr>
                <w:rFonts w:cstheme="minorHAnsi"/>
                <w:b w:val="0"/>
                <w:sz w:val="20"/>
                <w:szCs w:val="20"/>
              </w:rPr>
            </w:pPr>
            <w:r w:rsidRPr="00B97FEC">
              <w:rPr>
                <w:rFonts w:ascii="Calibri" w:hAnsi="Calibri"/>
                <w:b w:val="0"/>
                <w:bCs/>
                <w:color w:val="000000"/>
                <w:sz w:val="20"/>
                <w:szCs w:val="20"/>
              </w:rPr>
              <w:t>85,005 (100%)</w:t>
            </w:r>
          </w:p>
        </w:tc>
        <w:tc>
          <w:tcPr>
            <w:tcW w:w="602" w:type="pct"/>
            <w:vAlign w:val="center"/>
          </w:tcPr>
          <w:p w14:paraId="5A1B1D12" w14:textId="77777777" w:rsidR="00CE7367" w:rsidRPr="00942A76" w:rsidRDefault="00CE7367" w:rsidP="006C5C73">
            <w:pPr>
              <w:pStyle w:val="Tableheading"/>
              <w:rPr>
                <w:rFonts w:cstheme="minorHAnsi"/>
                <w:b w:val="0"/>
                <w:sz w:val="20"/>
                <w:szCs w:val="20"/>
              </w:rPr>
            </w:pPr>
            <w:r w:rsidRPr="00B97FEC">
              <w:rPr>
                <w:rFonts w:ascii="Calibri" w:hAnsi="Calibri"/>
                <w:b w:val="0"/>
                <w:bCs/>
                <w:color w:val="000000"/>
                <w:sz w:val="20"/>
                <w:szCs w:val="20"/>
              </w:rPr>
              <w:t>123,586 (100%)</w:t>
            </w:r>
          </w:p>
        </w:tc>
        <w:tc>
          <w:tcPr>
            <w:tcW w:w="602" w:type="pct"/>
            <w:vAlign w:val="center"/>
          </w:tcPr>
          <w:p w14:paraId="5D3721BD" w14:textId="77777777" w:rsidR="00CE7367" w:rsidRPr="00942A76" w:rsidRDefault="00CE7367" w:rsidP="006C5C73">
            <w:pPr>
              <w:pStyle w:val="Tableheading"/>
              <w:rPr>
                <w:rFonts w:cstheme="minorHAnsi"/>
                <w:b w:val="0"/>
                <w:sz w:val="20"/>
                <w:szCs w:val="20"/>
              </w:rPr>
            </w:pPr>
            <w:r w:rsidRPr="00B97FEC">
              <w:rPr>
                <w:rFonts w:ascii="Calibri" w:hAnsi="Calibri"/>
                <w:b w:val="0"/>
                <w:bCs/>
                <w:color w:val="000000"/>
                <w:sz w:val="20"/>
                <w:szCs w:val="20"/>
              </w:rPr>
              <w:t>191,409 (100%)</w:t>
            </w:r>
          </w:p>
        </w:tc>
        <w:tc>
          <w:tcPr>
            <w:tcW w:w="601" w:type="pct"/>
            <w:vAlign w:val="center"/>
          </w:tcPr>
          <w:p w14:paraId="27164693" w14:textId="77777777" w:rsidR="00CE7367" w:rsidRDefault="00CE7367" w:rsidP="006C5C73">
            <w:pPr>
              <w:pStyle w:val="Tableheading"/>
              <w:rPr>
                <w:rFonts w:cstheme="minorHAnsi"/>
                <w:b w:val="0"/>
                <w:sz w:val="20"/>
                <w:szCs w:val="20"/>
              </w:rPr>
            </w:pPr>
            <w:r w:rsidRPr="00B97FEC">
              <w:rPr>
                <w:rFonts w:ascii="Calibri" w:hAnsi="Calibri"/>
                <w:b w:val="0"/>
                <w:bCs/>
                <w:color w:val="000000"/>
                <w:sz w:val="20"/>
                <w:szCs w:val="20"/>
              </w:rPr>
              <w:t>312,139 (100%)</w:t>
            </w:r>
          </w:p>
        </w:tc>
      </w:tr>
      <w:tr w:rsidR="00CE7367" w:rsidRPr="001D0858" w14:paraId="1E3199C7" w14:textId="77777777" w:rsidTr="006C5C73">
        <w:trPr>
          <w:trHeight w:val="20"/>
        </w:trPr>
        <w:tc>
          <w:tcPr>
            <w:tcW w:w="5000" w:type="pct"/>
            <w:gridSpan w:val="8"/>
            <w:shd w:val="clear" w:color="auto" w:fill="D9D9D9" w:themeFill="background1" w:themeFillShade="D9"/>
          </w:tcPr>
          <w:p w14:paraId="7C171FF3" w14:textId="77777777" w:rsidR="00CE7367" w:rsidRDefault="00CE7367" w:rsidP="006C5C73">
            <w:pPr>
              <w:pStyle w:val="Tableheading"/>
              <w:rPr>
                <w:rFonts w:cstheme="minorHAnsi"/>
                <w:b w:val="0"/>
                <w:sz w:val="20"/>
                <w:szCs w:val="20"/>
              </w:rPr>
            </w:pPr>
            <w:r>
              <w:rPr>
                <w:rFonts w:cstheme="minorHAnsi"/>
                <w:b w:val="0"/>
                <w:sz w:val="20"/>
                <w:szCs w:val="20"/>
              </w:rPr>
              <w:t>Preservative containing multidose</w:t>
            </w:r>
          </w:p>
        </w:tc>
      </w:tr>
      <w:tr w:rsidR="00CE7367" w:rsidRPr="001D0858" w14:paraId="7E448102" w14:textId="77777777" w:rsidTr="006C5C73">
        <w:trPr>
          <w:trHeight w:val="20"/>
        </w:trPr>
        <w:tc>
          <w:tcPr>
            <w:tcW w:w="787" w:type="pct"/>
          </w:tcPr>
          <w:p w14:paraId="6FE51B5E" w14:textId="77777777" w:rsidR="00CE7367" w:rsidRPr="00FD6F4D" w:rsidRDefault="00CE7367" w:rsidP="006C5C73">
            <w:pPr>
              <w:pStyle w:val="Tableheading"/>
              <w:rPr>
                <w:rFonts w:cstheme="minorHAnsi"/>
                <w:sz w:val="20"/>
                <w:szCs w:val="20"/>
              </w:rPr>
            </w:pPr>
            <w:r>
              <w:rPr>
                <w:rFonts w:cstheme="minorHAnsi"/>
                <w:sz w:val="20"/>
                <w:szCs w:val="20"/>
              </w:rPr>
              <w:t>G</w:t>
            </w:r>
            <w:r w:rsidRPr="003D3C17">
              <w:rPr>
                <w:rFonts w:cstheme="minorHAnsi"/>
                <w:sz w:val="20"/>
                <w:szCs w:val="20"/>
              </w:rPr>
              <w:t>eneral patient</w:t>
            </w:r>
          </w:p>
        </w:tc>
        <w:tc>
          <w:tcPr>
            <w:tcW w:w="602" w:type="pct"/>
          </w:tcPr>
          <w:p w14:paraId="4357C834"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180,628 (11.1%)</w:t>
            </w:r>
          </w:p>
        </w:tc>
        <w:tc>
          <w:tcPr>
            <w:tcW w:w="602" w:type="pct"/>
          </w:tcPr>
          <w:p w14:paraId="19A851D4"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173,189 (10.5%)</w:t>
            </w:r>
          </w:p>
        </w:tc>
        <w:tc>
          <w:tcPr>
            <w:tcW w:w="602" w:type="pct"/>
          </w:tcPr>
          <w:p w14:paraId="6957EACF"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149,977 (10.1%)</w:t>
            </w:r>
          </w:p>
        </w:tc>
        <w:tc>
          <w:tcPr>
            <w:tcW w:w="602" w:type="pct"/>
          </w:tcPr>
          <w:p w14:paraId="6CD7FB43"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128,546 (9.5%)</w:t>
            </w:r>
          </w:p>
        </w:tc>
        <w:tc>
          <w:tcPr>
            <w:tcW w:w="602" w:type="pct"/>
          </w:tcPr>
          <w:p w14:paraId="34CF210B"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111,586 (9</w:t>
            </w:r>
            <w:r>
              <w:rPr>
                <w:rFonts w:ascii="Calibri" w:hAnsi="Calibri"/>
                <w:b w:val="0"/>
                <w:bCs/>
                <w:color w:val="000000"/>
                <w:sz w:val="20"/>
                <w:szCs w:val="20"/>
              </w:rPr>
              <w:t>.0</w:t>
            </w:r>
            <w:r w:rsidRPr="00DF548B">
              <w:rPr>
                <w:rFonts w:ascii="Calibri" w:hAnsi="Calibri"/>
                <w:b w:val="0"/>
                <w:bCs/>
                <w:color w:val="000000"/>
                <w:sz w:val="20"/>
                <w:szCs w:val="20"/>
              </w:rPr>
              <w:t>%)</w:t>
            </w:r>
          </w:p>
        </w:tc>
        <w:tc>
          <w:tcPr>
            <w:tcW w:w="602" w:type="pct"/>
          </w:tcPr>
          <w:p w14:paraId="09336576"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107,159 (9</w:t>
            </w:r>
            <w:r>
              <w:rPr>
                <w:rFonts w:ascii="Calibri" w:hAnsi="Calibri"/>
                <w:b w:val="0"/>
                <w:bCs/>
                <w:color w:val="000000"/>
                <w:sz w:val="20"/>
                <w:szCs w:val="20"/>
              </w:rPr>
              <w:t>.0</w:t>
            </w:r>
            <w:r w:rsidRPr="00DF548B">
              <w:rPr>
                <w:rFonts w:ascii="Calibri" w:hAnsi="Calibri"/>
                <w:b w:val="0"/>
                <w:bCs/>
                <w:color w:val="000000"/>
                <w:sz w:val="20"/>
                <w:szCs w:val="20"/>
              </w:rPr>
              <w:t>%)</w:t>
            </w:r>
          </w:p>
        </w:tc>
        <w:tc>
          <w:tcPr>
            <w:tcW w:w="601" w:type="pct"/>
          </w:tcPr>
          <w:p w14:paraId="13C817C4"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88,794 (8.1%)</w:t>
            </w:r>
          </w:p>
        </w:tc>
      </w:tr>
      <w:tr w:rsidR="00CE7367" w:rsidRPr="001D0858" w14:paraId="5125454B" w14:textId="77777777" w:rsidTr="006C5C73">
        <w:trPr>
          <w:trHeight w:val="20"/>
        </w:trPr>
        <w:tc>
          <w:tcPr>
            <w:tcW w:w="787" w:type="pct"/>
          </w:tcPr>
          <w:p w14:paraId="25161C85" w14:textId="77777777" w:rsidR="00CE7367" w:rsidRPr="00FD6F4D" w:rsidRDefault="00CE7367" w:rsidP="006C5C73">
            <w:pPr>
              <w:pStyle w:val="Tableheading"/>
              <w:rPr>
                <w:rFonts w:cstheme="minorHAnsi"/>
                <w:sz w:val="20"/>
                <w:szCs w:val="20"/>
              </w:rPr>
            </w:pPr>
            <w:r>
              <w:rPr>
                <w:rFonts w:cstheme="minorHAnsi"/>
                <w:sz w:val="20"/>
                <w:szCs w:val="20"/>
              </w:rPr>
              <w:t>C</w:t>
            </w:r>
            <w:r w:rsidRPr="003D3C17">
              <w:rPr>
                <w:rFonts w:cstheme="minorHAnsi"/>
                <w:sz w:val="20"/>
                <w:szCs w:val="20"/>
              </w:rPr>
              <w:t>oncessional PBS/RPBS patient</w:t>
            </w:r>
          </w:p>
        </w:tc>
        <w:tc>
          <w:tcPr>
            <w:tcW w:w="602" w:type="pct"/>
          </w:tcPr>
          <w:p w14:paraId="5C50D848"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1,414,533 (86.6%)</w:t>
            </w:r>
          </w:p>
        </w:tc>
        <w:tc>
          <w:tcPr>
            <w:tcW w:w="602" w:type="pct"/>
          </w:tcPr>
          <w:p w14:paraId="24862450"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1,438,020 (87.3%)</w:t>
            </w:r>
          </w:p>
        </w:tc>
        <w:tc>
          <w:tcPr>
            <w:tcW w:w="602" w:type="pct"/>
          </w:tcPr>
          <w:p w14:paraId="492BE8F4"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1,307,955 (87.8%)</w:t>
            </w:r>
          </w:p>
        </w:tc>
        <w:tc>
          <w:tcPr>
            <w:tcW w:w="602" w:type="pct"/>
          </w:tcPr>
          <w:p w14:paraId="3494B4F4"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1,201,734 (88.4%)</w:t>
            </w:r>
          </w:p>
        </w:tc>
        <w:tc>
          <w:tcPr>
            <w:tcW w:w="602" w:type="pct"/>
          </w:tcPr>
          <w:p w14:paraId="47EEC616"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1,101,098 (88.8%)</w:t>
            </w:r>
          </w:p>
        </w:tc>
        <w:tc>
          <w:tcPr>
            <w:tcW w:w="602" w:type="pct"/>
          </w:tcPr>
          <w:p w14:paraId="2E3224D7"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1,055,555 (88.6%)</w:t>
            </w:r>
          </w:p>
        </w:tc>
        <w:tc>
          <w:tcPr>
            <w:tcW w:w="601" w:type="pct"/>
          </w:tcPr>
          <w:p w14:paraId="54BC26B1"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982,146 (89.3%)</w:t>
            </w:r>
          </w:p>
        </w:tc>
      </w:tr>
      <w:tr w:rsidR="00CE7367" w:rsidRPr="001D0858" w14:paraId="43850B28" w14:textId="77777777" w:rsidTr="006C5C73">
        <w:trPr>
          <w:trHeight w:val="20"/>
        </w:trPr>
        <w:tc>
          <w:tcPr>
            <w:tcW w:w="787" w:type="pct"/>
          </w:tcPr>
          <w:p w14:paraId="1DE024CA" w14:textId="77777777" w:rsidR="00CE7367" w:rsidRPr="00FD6F4D" w:rsidRDefault="00CE7367" w:rsidP="006C5C73">
            <w:pPr>
              <w:pStyle w:val="Tableheading"/>
              <w:rPr>
                <w:rFonts w:cstheme="minorHAnsi"/>
                <w:sz w:val="20"/>
                <w:szCs w:val="20"/>
              </w:rPr>
            </w:pPr>
            <w:r>
              <w:rPr>
                <w:rFonts w:cstheme="minorHAnsi"/>
                <w:sz w:val="20"/>
                <w:szCs w:val="20"/>
              </w:rPr>
              <w:t>U</w:t>
            </w:r>
            <w:r w:rsidRPr="003D3C17">
              <w:rPr>
                <w:rFonts w:cstheme="minorHAnsi"/>
                <w:sz w:val="20"/>
                <w:szCs w:val="20"/>
              </w:rPr>
              <w:t>nder co-payment</w:t>
            </w:r>
          </w:p>
        </w:tc>
        <w:tc>
          <w:tcPr>
            <w:tcW w:w="602" w:type="pct"/>
          </w:tcPr>
          <w:p w14:paraId="3AF02B5B"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38,782 (2.4%)</w:t>
            </w:r>
          </w:p>
        </w:tc>
        <w:tc>
          <w:tcPr>
            <w:tcW w:w="602" w:type="pct"/>
          </w:tcPr>
          <w:p w14:paraId="2ABC10F6"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35,448 (2.2%)</w:t>
            </w:r>
          </w:p>
        </w:tc>
        <w:tc>
          <w:tcPr>
            <w:tcW w:w="602" w:type="pct"/>
          </w:tcPr>
          <w:p w14:paraId="0BE36B1D"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32,269 (2.2%)</w:t>
            </w:r>
          </w:p>
        </w:tc>
        <w:tc>
          <w:tcPr>
            <w:tcW w:w="602" w:type="pct"/>
          </w:tcPr>
          <w:p w14:paraId="2E90DE6D"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29,569 (2.2%)</w:t>
            </w:r>
          </w:p>
        </w:tc>
        <w:tc>
          <w:tcPr>
            <w:tcW w:w="602" w:type="pct"/>
          </w:tcPr>
          <w:p w14:paraId="06B1B97E"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27,762 (2.2%)</w:t>
            </w:r>
          </w:p>
        </w:tc>
        <w:tc>
          <w:tcPr>
            <w:tcW w:w="602" w:type="pct"/>
          </w:tcPr>
          <w:p w14:paraId="6B25CB98"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28,260 (2.4%)</w:t>
            </w:r>
          </w:p>
        </w:tc>
        <w:tc>
          <w:tcPr>
            <w:tcW w:w="601" w:type="pct"/>
          </w:tcPr>
          <w:p w14:paraId="24008899"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28,896 (2.6%)</w:t>
            </w:r>
          </w:p>
        </w:tc>
      </w:tr>
      <w:tr w:rsidR="00CE7367" w:rsidRPr="001D0858" w14:paraId="03AD5014" w14:textId="77777777" w:rsidTr="006C5C73">
        <w:trPr>
          <w:trHeight w:val="20"/>
        </w:trPr>
        <w:tc>
          <w:tcPr>
            <w:tcW w:w="787" w:type="pct"/>
          </w:tcPr>
          <w:p w14:paraId="6209D280" w14:textId="77777777" w:rsidR="00CE7367" w:rsidRPr="00FD6F4D" w:rsidRDefault="00CE7367" w:rsidP="006C5C73">
            <w:pPr>
              <w:pStyle w:val="Tableheading"/>
              <w:rPr>
                <w:rFonts w:cstheme="minorHAnsi"/>
                <w:sz w:val="20"/>
                <w:szCs w:val="20"/>
              </w:rPr>
            </w:pPr>
            <w:r w:rsidRPr="00491CC9">
              <w:rPr>
                <w:rFonts w:cstheme="minorHAnsi"/>
                <w:sz w:val="20"/>
                <w:szCs w:val="20"/>
              </w:rPr>
              <w:t>Total</w:t>
            </w:r>
          </w:p>
        </w:tc>
        <w:tc>
          <w:tcPr>
            <w:tcW w:w="602" w:type="pct"/>
          </w:tcPr>
          <w:p w14:paraId="2DDD5197"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1,633,943 (100%)</w:t>
            </w:r>
          </w:p>
        </w:tc>
        <w:tc>
          <w:tcPr>
            <w:tcW w:w="602" w:type="pct"/>
          </w:tcPr>
          <w:p w14:paraId="1E8FE693"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1,646,657 (100%)</w:t>
            </w:r>
          </w:p>
        </w:tc>
        <w:tc>
          <w:tcPr>
            <w:tcW w:w="602" w:type="pct"/>
          </w:tcPr>
          <w:p w14:paraId="118D4B47"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1,490,201 (100%)</w:t>
            </w:r>
          </w:p>
        </w:tc>
        <w:tc>
          <w:tcPr>
            <w:tcW w:w="602" w:type="pct"/>
          </w:tcPr>
          <w:p w14:paraId="748DAD45"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1,359,849 (100%)</w:t>
            </w:r>
          </w:p>
        </w:tc>
        <w:tc>
          <w:tcPr>
            <w:tcW w:w="602" w:type="pct"/>
          </w:tcPr>
          <w:p w14:paraId="7A3D1F08"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1,240,446 (100%)</w:t>
            </w:r>
          </w:p>
        </w:tc>
        <w:tc>
          <w:tcPr>
            <w:tcW w:w="602" w:type="pct"/>
          </w:tcPr>
          <w:p w14:paraId="15DC7690"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1,190,974 (100%)</w:t>
            </w:r>
          </w:p>
        </w:tc>
        <w:tc>
          <w:tcPr>
            <w:tcW w:w="601" w:type="pct"/>
          </w:tcPr>
          <w:p w14:paraId="45BD2125" w14:textId="77777777" w:rsidR="00CE7367" w:rsidRPr="00DF548B" w:rsidRDefault="00CE7367" w:rsidP="006C5C73">
            <w:pPr>
              <w:pStyle w:val="Tableheading"/>
              <w:rPr>
                <w:rFonts w:ascii="Calibri" w:hAnsi="Calibri"/>
                <w:b w:val="0"/>
                <w:bCs/>
                <w:color w:val="000000"/>
                <w:sz w:val="20"/>
                <w:szCs w:val="20"/>
              </w:rPr>
            </w:pPr>
            <w:r w:rsidRPr="00DF548B">
              <w:rPr>
                <w:rFonts w:ascii="Calibri" w:hAnsi="Calibri"/>
                <w:b w:val="0"/>
                <w:bCs/>
                <w:color w:val="000000"/>
                <w:sz w:val="20"/>
                <w:szCs w:val="20"/>
              </w:rPr>
              <w:t>1,099,836 (100%)</w:t>
            </w:r>
          </w:p>
        </w:tc>
      </w:tr>
    </w:tbl>
    <w:p w14:paraId="2AE5B542" w14:textId="77777777" w:rsidR="00CE7367" w:rsidRDefault="00CE7367" w:rsidP="00CE7367"/>
    <w:p w14:paraId="6B863C2E" w14:textId="77777777" w:rsidR="00CE7367" w:rsidRPr="00862DCA" w:rsidRDefault="00CE7367" w:rsidP="00862DCA">
      <w:pPr>
        <w:rPr>
          <w:b/>
          <w:sz w:val="28"/>
        </w:rPr>
      </w:pPr>
    </w:p>
    <w:p w14:paraId="0026E237" w14:textId="25A88171" w:rsidR="003F142C" w:rsidRDefault="003F142C" w:rsidP="003F142C">
      <w:pPr>
        <w:pStyle w:val="Tabletitle"/>
      </w:pPr>
      <w:r>
        <w:t>T</w:t>
      </w:r>
      <w:r w:rsidRPr="00734A20">
        <w:t xml:space="preserve">able </w:t>
      </w:r>
      <w:r w:rsidR="007F2D04">
        <w:t>B</w:t>
      </w:r>
      <w:r w:rsidR="05402E7C">
        <w:t>6</w:t>
      </w:r>
      <w:r w:rsidR="009A0711">
        <w:t>:</w:t>
      </w:r>
      <w:r w:rsidR="009A0711" w:rsidRPr="00583465">
        <w:t xml:space="preserve"> </w:t>
      </w:r>
      <w:r w:rsidR="009A0711">
        <w:t>N</w:t>
      </w:r>
      <w:r w:rsidR="009A0711" w:rsidRPr="00583465">
        <w:t xml:space="preserve">umber of patients dispensed prescriptions of </w:t>
      </w:r>
      <w:r w:rsidR="00B10DC7">
        <w:t>preservative free</w:t>
      </w:r>
      <w:r w:rsidR="00273775">
        <w:t xml:space="preserve"> (PF)</w:t>
      </w:r>
      <w:r w:rsidR="00B10DC7">
        <w:t xml:space="preserve"> single dose </w:t>
      </w:r>
      <w:r w:rsidR="009A0711" w:rsidRPr="00583465">
        <w:t>ocular lubricants by age, sex, age-sex and calendar year</w:t>
      </w:r>
    </w:p>
    <w:tbl>
      <w:tblPr>
        <w:tblStyle w:val="TableGrid"/>
        <w:tblW w:w="5000" w:type="pct"/>
        <w:tblLook w:val="04A0" w:firstRow="1" w:lastRow="0" w:firstColumn="1" w:lastColumn="0" w:noHBand="0" w:noVBand="1"/>
        <w:tblCaption w:val="Table B6: Number of patients dispensed prescriptions of preservative free (PF) single dose ocular lubricants by age, sex, age-sex and calendar year"/>
      </w:tblPr>
      <w:tblGrid>
        <w:gridCol w:w="1354"/>
        <w:gridCol w:w="875"/>
        <w:gridCol w:w="1230"/>
        <w:gridCol w:w="1097"/>
        <w:gridCol w:w="960"/>
        <w:gridCol w:w="1235"/>
        <w:gridCol w:w="1098"/>
        <w:gridCol w:w="1098"/>
      </w:tblGrid>
      <w:tr w:rsidR="003F142C" w:rsidRPr="001D0858" w14:paraId="286F21D5" w14:textId="77777777" w:rsidTr="00973700">
        <w:trPr>
          <w:trHeight w:val="20"/>
          <w:tblHeader/>
        </w:trPr>
        <w:tc>
          <w:tcPr>
            <w:tcW w:w="691" w:type="pct"/>
            <w:shd w:val="clear" w:color="auto" w:fill="BFBFBF" w:themeFill="background1" w:themeFillShade="BF"/>
          </w:tcPr>
          <w:p w14:paraId="338C0BED" w14:textId="77777777" w:rsidR="003F142C" w:rsidRDefault="003F142C" w:rsidP="006C5C73">
            <w:pPr>
              <w:pStyle w:val="Tableheading"/>
              <w:rPr>
                <w:sz w:val="20"/>
                <w:szCs w:val="20"/>
              </w:rPr>
            </w:pPr>
            <w:r>
              <w:rPr>
                <w:sz w:val="20"/>
                <w:szCs w:val="20"/>
              </w:rPr>
              <w:t>Characteristic</w:t>
            </w:r>
          </w:p>
        </w:tc>
        <w:tc>
          <w:tcPr>
            <w:tcW w:w="485" w:type="pct"/>
            <w:shd w:val="clear" w:color="auto" w:fill="BFBFBF" w:themeFill="background1" w:themeFillShade="BF"/>
          </w:tcPr>
          <w:p w14:paraId="1EB24A35" w14:textId="77777777" w:rsidR="003F142C" w:rsidRDefault="003F142C" w:rsidP="006C5C73">
            <w:pPr>
              <w:pStyle w:val="Tableheading"/>
              <w:rPr>
                <w:sz w:val="20"/>
                <w:szCs w:val="20"/>
              </w:rPr>
            </w:pPr>
            <w:r>
              <w:rPr>
                <w:sz w:val="20"/>
                <w:szCs w:val="20"/>
              </w:rPr>
              <w:t>2013</w:t>
            </w:r>
          </w:p>
          <w:p w14:paraId="38D59531" w14:textId="6B6575C8" w:rsidR="003F142C" w:rsidRPr="001D0858" w:rsidRDefault="003F142C" w:rsidP="006C5C73">
            <w:pPr>
              <w:pStyle w:val="Tableheading"/>
              <w:rPr>
                <w:sz w:val="20"/>
                <w:szCs w:val="20"/>
              </w:rPr>
            </w:pPr>
            <w:r w:rsidRPr="0EE4AC91">
              <w:rPr>
                <w:sz w:val="20"/>
                <w:szCs w:val="20"/>
              </w:rPr>
              <w:t>N</w:t>
            </w:r>
            <w:r w:rsidR="20454358" w:rsidRPr="0EE4AC91">
              <w:rPr>
                <w:sz w:val="20"/>
                <w:szCs w:val="20"/>
              </w:rPr>
              <w:t>o.</w:t>
            </w:r>
            <w:r>
              <w:rPr>
                <w:sz w:val="20"/>
                <w:szCs w:val="20"/>
              </w:rPr>
              <w:t xml:space="preserve"> (%)</w:t>
            </w:r>
          </w:p>
        </w:tc>
        <w:tc>
          <w:tcPr>
            <w:tcW w:w="699" w:type="pct"/>
            <w:shd w:val="clear" w:color="auto" w:fill="BFBFBF" w:themeFill="background1" w:themeFillShade="BF"/>
          </w:tcPr>
          <w:p w14:paraId="74C94CA5" w14:textId="77777777" w:rsidR="003F142C" w:rsidRDefault="003F142C" w:rsidP="006C5C73">
            <w:pPr>
              <w:pStyle w:val="Tableheading"/>
            </w:pPr>
            <w:r>
              <w:rPr>
                <w:sz w:val="20"/>
                <w:szCs w:val="20"/>
              </w:rPr>
              <w:t>2014</w:t>
            </w:r>
          </w:p>
          <w:p w14:paraId="698E3998" w14:textId="2E6B1B41" w:rsidR="003F142C" w:rsidRPr="001D0858" w:rsidRDefault="003F142C" w:rsidP="006C5C73">
            <w:pPr>
              <w:pStyle w:val="Tableheading"/>
              <w:rPr>
                <w:sz w:val="20"/>
                <w:szCs w:val="20"/>
              </w:rPr>
            </w:pPr>
            <w:r w:rsidRPr="0EE4AC91">
              <w:rPr>
                <w:sz w:val="20"/>
                <w:szCs w:val="20"/>
              </w:rPr>
              <w:t>N</w:t>
            </w:r>
            <w:r w:rsidR="7475F7AA" w:rsidRPr="0EE4AC91">
              <w:rPr>
                <w:sz w:val="20"/>
                <w:szCs w:val="20"/>
              </w:rPr>
              <w:t>o.</w:t>
            </w:r>
            <w:r w:rsidRPr="00A1210F">
              <w:rPr>
                <w:sz w:val="20"/>
                <w:szCs w:val="20"/>
              </w:rPr>
              <w:t xml:space="preserve"> (%)</w:t>
            </w:r>
          </w:p>
        </w:tc>
        <w:tc>
          <w:tcPr>
            <w:tcW w:w="625" w:type="pct"/>
            <w:shd w:val="clear" w:color="auto" w:fill="BFBFBF" w:themeFill="background1" w:themeFillShade="BF"/>
          </w:tcPr>
          <w:p w14:paraId="10446C8A" w14:textId="77777777" w:rsidR="003F142C" w:rsidRDefault="003F142C" w:rsidP="006C5C73">
            <w:pPr>
              <w:pStyle w:val="Tableheading"/>
            </w:pPr>
            <w:r>
              <w:rPr>
                <w:sz w:val="20"/>
                <w:szCs w:val="20"/>
              </w:rPr>
              <w:t>2015</w:t>
            </w:r>
          </w:p>
          <w:p w14:paraId="2C04A853" w14:textId="21923BEE" w:rsidR="003F142C" w:rsidRPr="001D0858" w:rsidRDefault="003F142C" w:rsidP="006C5C73">
            <w:pPr>
              <w:pStyle w:val="Tableheading"/>
              <w:rPr>
                <w:sz w:val="20"/>
                <w:szCs w:val="20"/>
              </w:rPr>
            </w:pPr>
            <w:r w:rsidRPr="0EE4AC91">
              <w:rPr>
                <w:sz w:val="20"/>
                <w:szCs w:val="20"/>
              </w:rPr>
              <w:t>N</w:t>
            </w:r>
            <w:r w:rsidR="6779CB6E" w:rsidRPr="0EE4AC91">
              <w:rPr>
                <w:sz w:val="20"/>
                <w:szCs w:val="20"/>
              </w:rPr>
              <w:t>o.</w:t>
            </w:r>
            <w:r w:rsidRPr="00A1210F">
              <w:rPr>
                <w:sz w:val="20"/>
                <w:szCs w:val="20"/>
              </w:rPr>
              <w:t xml:space="preserve"> (%)</w:t>
            </w:r>
          </w:p>
        </w:tc>
        <w:tc>
          <w:tcPr>
            <w:tcW w:w="548" w:type="pct"/>
            <w:shd w:val="clear" w:color="auto" w:fill="BFBFBF" w:themeFill="background1" w:themeFillShade="BF"/>
          </w:tcPr>
          <w:p w14:paraId="49BA48DA" w14:textId="77777777" w:rsidR="003F142C" w:rsidRDefault="003F142C" w:rsidP="006C5C73">
            <w:pPr>
              <w:pStyle w:val="Tableheading"/>
            </w:pPr>
            <w:r>
              <w:rPr>
                <w:sz w:val="20"/>
                <w:szCs w:val="20"/>
              </w:rPr>
              <w:t>2016</w:t>
            </w:r>
          </w:p>
          <w:p w14:paraId="0A899EBA" w14:textId="59300770" w:rsidR="003F142C" w:rsidRPr="001D0858" w:rsidRDefault="003F142C" w:rsidP="006C5C73">
            <w:pPr>
              <w:pStyle w:val="Tableheading"/>
              <w:rPr>
                <w:sz w:val="20"/>
                <w:szCs w:val="20"/>
              </w:rPr>
            </w:pPr>
            <w:r w:rsidRPr="0EE4AC91">
              <w:rPr>
                <w:sz w:val="20"/>
                <w:szCs w:val="20"/>
              </w:rPr>
              <w:t>N</w:t>
            </w:r>
            <w:r w:rsidR="4648F49F" w:rsidRPr="0EE4AC91">
              <w:rPr>
                <w:sz w:val="20"/>
                <w:szCs w:val="20"/>
              </w:rPr>
              <w:t>o.</w:t>
            </w:r>
            <w:r w:rsidRPr="00A1210F">
              <w:rPr>
                <w:sz w:val="20"/>
                <w:szCs w:val="20"/>
              </w:rPr>
              <w:t xml:space="preserve"> (%)</w:t>
            </w:r>
          </w:p>
        </w:tc>
        <w:tc>
          <w:tcPr>
            <w:tcW w:w="702" w:type="pct"/>
            <w:shd w:val="clear" w:color="auto" w:fill="BFBFBF" w:themeFill="background1" w:themeFillShade="BF"/>
          </w:tcPr>
          <w:p w14:paraId="5C9AFCA4" w14:textId="77777777" w:rsidR="003F142C" w:rsidRDefault="003F142C" w:rsidP="006C5C73">
            <w:pPr>
              <w:pStyle w:val="Tableheading"/>
            </w:pPr>
            <w:r>
              <w:rPr>
                <w:sz w:val="20"/>
                <w:szCs w:val="20"/>
              </w:rPr>
              <w:t>2017</w:t>
            </w:r>
          </w:p>
          <w:p w14:paraId="40DB0CD3" w14:textId="5D330398" w:rsidR="003F142C" w:rsidRPr="001D0858" w:rsidRDefault="003F142C" w:rsidP="006C5C73">
            <w:pPr>
              <w:pStyle w:val="Tableheading"/>
              <w:rPr>
                <w:sz w:val="20"/>
                <w:szCs w:val="20"/>
              </w:rPr>
            </w:pPr>
            <w:r w:rsidRPr="0EE4AC91">
              <w:rPr>
                <w:sz w:val="20"/>
                <w:szCs w:val="20"/>
              </w:rPr>
              <w:t>N</w:t>
            </w:r>
            <w:r w:rsidR="53437183" w:rsidRPr="0EE4AC91">
              <w:rPr>
                <w:sz w:val="20"/>
                <w:szCs w:val="20"/>
              </w:rPr>
              <w:t>o.</w:t>
            </w:r>
            <w:r w:rsidRPr="00A1210F">
              <w:rPr>
                <w:sz w:val="20"/>
                <w:szCs w:val="20"/>
              </w:rPr>
              <w:t xml:space="preserve"> (%)</w:t>
            </w:r>
          </w:p>
        </w:tc>
        <w:tc>
          <w:tcPr>
            <w:tcW w:w="625" w:type="pct"/>
            <w:shd w:val="clear" w:color="auto" w:fill="BFBFBF" w:themeFill="background1" w:themeFillShade="BF"/>
          </w:tcPr>
          <w:p w14:paraId="2E87CE0D" w14:textId="77777777" w:rsidR="003F142C" w:rsidRDefault="003F142C" w:rsidP="006C5C73">
            <w:pPr>
              <w:pStyle w:val="Tableheading"/>
            </w:pPr>
            <w:r>
              <w:rPr>
                <w:sz w:val="20"/>
                <w:szCs w:val="20"/>
              </w:rPr>
              <w:t>2018</w:t>
            </w:r>
          </w:p>
          <w:p w14:paraId="2AF88292" w14:textId="320FCA02" w:rsidR="003F142C" w:rsidRPr="001D0858" w:rsidRDefault="003F142C" w:rsidP="006C5C73">
            <w:pPr>
              <w:pStyle w:val="Tableheading"/>
              <w:rPr>
                <w:sz w:val="20"/>
                <w:szCs w:val="20"/>
              </w:rPr>
            </w:pPr>
            <w:r w:rsidRPr="0EE4AC91">
              <w:rPr>
                <w:sz w:val="20"/>
                <w:szCs w:val="20"/>
              </w:rPr>
              <w:t>N</w:t>
            </w:r>
            <w:r w:rsidR="630398F6" w:rsidRPr="0EE4AC91">
              <w:rPr>
                <w:sz w:val="20"/>
                <w:szCs w:val="20"/>
              </w:rPr>
              <w:t>o.</w:t>
            </w:r>
            <w:r w:rsidRPr="00A1210F">
              <w:rPr>
                <w:sz w:val="20"/>
                <w:szCs w:val="20"/>
              </w:rPr>
              <w:t xml:space="preserve"> (%)</w:t>
            </w:r>
          </w:p>
        </w:tc>
        <w:tc>
          <w:tcPr>
            <w:tcW w:w="625" w:type="pct"/>
            <w:shd w:val="clear" w:color="auto" w:fill="BFBFBF" w:themeFill="background1" w:themeFillShade="BF"/>
          </w:tcPr>
          <w:p w14:paraId="1AB5D736" w14:textId="77777777" w:rsidR="003F142C" w:rsidRDefault="003F142C" w:rsidP="006C5C73">
            <w:pPr>
              <w:pStyle w:val="Tableheading"/>
            </w:pPr>
            <w:r>
              <w:rPr>
                <w:sz w:val="20"/>
                <w:szCs w:val="20"/>
              </w:rPr>
              <w:t>2019</w:t>
            </w:r>
          </w:p>
          <w:p w14:paraId="4D0DE09F" w14:textId="025270DF" w:rsidR="003F142C" w:rsidRDefault="003F142C" w:rsidP="006C5C73">
            <w:pPr>
              <w:pStyle w:val="Tableheading"/>
              <w:rPr>
                <w:sz w:val="20"/>
                <w:szCs w:val="20"/>
              </w:rPr>
            </w:pPr>
            <w:r w:rsidRPr="0EE4AC91">
              <w:rPr>
                <w:sz w:val="20"/>
                <w:szCs w:val="20"/>
              </w:rPr>
              <w:t>N</w:t>
            </w:r>
            <w:r w:rsidR="547F1AFC" w:rsidRPr="0EE4AC91">
              <w:rPr>
                <w:sz w:val="20"/>
                <w:szCs w:val="20"/>
              </w:rPr>
              <w:t>o.</w:t>
            </w:r>
            <w:r w:rsidRPr="00A1210F">
              <w:rPr>
                <w:sz w:val="20"/>
                <w:szCs w:val="20"/>
              </w:rPr>
              <w:t xml:space="preserve"> (%)</w:t>
            </w:r>
          </w:p>
        </w:tc>
      </w:tr>
      <w:tr w:rsidR="00B10DC7" w:rsidRPr="001D0858" w14:paraId="090B578B" w14:textId="77777777" w:rsidTr="00973700">
        <w:trPr>
          <w:trHeight w:val="20"/>
        </w:trPr>
        <w:tc>
          <w:tcPr>
            <w:tcW w:w="691" w:type="pct"/>
          </w:tcPr>
          <w:p w14:paraId="7CFDE298" w14:textId="0CDA19A1" w:rsidR="00B10DC7" w:rsidRDefault="00B10DC7" w:rsidP="00B10DC7">
            <w:pPr>
              <w:pStyle w:val="Tableheading"/>
              <w:rPr>
                <w:rFonts w:cstheme="minorHAnsi"/>
                <w:sz w:val="20"/>
                <w:szCs w:val="20"/>
              </w:rPr>
            </w:pPr>
            <w:r>
              <w:rPr>
                <w:rFonts w:cstheme="minorHAnsi"/>
                <w:sz w:val="20"/>
                <w:szCs w:val="20"/>
              </w:rPr>
              <w:t>Total</w:t>
            </w:r>
          </w:p>
        </w:tc>
        <w:tc>
          <w:tcPr>
            <w:tcW w:w="485" w:type="pct"/>
            <w:vAlign w:val="bottom"/>
          </w:tcPr>
          <w:p w14:paraId="32EAD775" w14:textId="2615E97E" w:rsidR="00B10DC7" w:rsidRPr="00AC1A54"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105,601 (100%)</w:t>
            </w:r>
          </w:p>
        </w:tc>
        <w:tc>
          <w:tcPr>
            <w:tcW w:w="699" w:type="pct"/>
            <w:vAlign w:val="bottom"/>
          </w:tcPr>
          <w:p w14:paraId="76586F41" w14:textId="31AB3C80" w:rsidR="00B10DC7" w:rsidRPr="00AC1A54"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115,585 (100%)</w:t>
            </w:r>
          </w:p>
        </w:tc>
        <w:tc>
          <w:tcPr>
            <w:tcW w:w="625" w:type="pct"/>
            <w:vAlign w:val="bottom"/>
          </w:tcPr>
          <w:p w14:paraId="39B102F4" w14:textId="113CB70C" w:rsidR="00B10DC7" w:rsidRPr="00AC1A54"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120,603 (100%)</w:t>
            </w:r>
          </w:p>
        </w:tc>
        <w:tc>
          <w:tcPr>
            <w:tcW w:w="548" w:type="pct"/>
            <w:vAlign w:val="bottom"/>
          </w:tcPr>
          <w:p w14:paraId="56CB2BAC" w14:textId="6146F1D8" w:rsidR="00B10DC7" w:rsidRPr="00AC1A54"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120,597 (100%)</w:t>
            </w:r>
          </w:p>
        </w:tc>
        <w:tc>
          <w:tcPr>
            <w:tcW w:w="702" w:type="pct"/>
            <w:vAlign w:val="bottom"/>
          </w:tcPr>
          <w:p w14:paraId="4B5747F1" w14:textId="79B8C4EE" w:rsidR="00B10DC7" w:rsidRPr="00AC1A54"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120,650 (100%)</w:t>
            </w:r>
          </w:p>
        </w:tc>
        <w:tc>
          <w:tcPr>
            <w:tcW w:w="625" w:type="pct"/>
            <w:vAlign w:val="bottom"/>
          </w:tcPr>
          <w:p w14:paraId="6E6FB5F3" w14:textId="4067DA05" w:rsidR="00B10DC7" w:rsidRPr="00AC1A54"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125,208 (100%)</w:t>
            </w:r>
          </w:p>
        </w:tc>
        <w:tc>
          <w:tcPr>
            <w:tcW w:w="625" w:type="pct"/>
            <w:vAlign w:val="bottom"/>
          </w:tcPr>
          <w:p w14:paraId="4EA41D78" w14:textId="6B23B985" w:rsidR="00B10DC7" w:rsidRPr="00AC1A54"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131,678 (100%)</w:t>
            </w:r>
          </w:p>
        </w:tc>
      </w:tr>
      <w:tr w:rsidR="00B10DC7" w:rsidRPr="001D0858" w14:paraId="172ED0BA" w14:textId="77777777" w:rsidTr="00973700">
        <w:trPr>
          <w:trHeight w:val="20"/>
        </w:trPr>
        <w:tc>
          <w:tcPr>
            <w:tcW w:w="5000" w:type="pct"/>
            <w:gridSpan w:val="8"/>
            <w:shd w:val="clear" w:color="auto" w:fill="D9D9D9" w:themeFill="background1" w:themeFillShade="D9"/>
            <w:vAlign w:val="center"/>
          </w:tcPr>
          <w:p w14:paraId="47976C9E" w14:textId="31CB5550" w:rsidR="00B10DC7" w:rsidRPr="00B10DC7" w:rsidRDefault="00B10DC7" w:rsidP="00B10DC7">
            <w:pPr>
              <w:pStyle w:val="Tableheading"/>
              <w:rPr>
                <w:rFonts w:ascii="Calibri" w:hAnsi="Calibri"/>
                <w:color w:val="000000"/>
                <w:sz w:val="20"/>
                <w:szCs w:val="20"/>
              </w:rPr>
            </w:pPr>
            <w:r w:rsidRPr="00B10DC7">
              <w:rPr>
                <w:rFonts w:ascii="Calibri" w:hAnsi="Calibri"/>
                <w:color w:val="000000"/>
                <w:sz w:val="20"/>
                <w:szCs w:val="20"/>
              </w:rPr>
              <w:t>Sex</w:t>
            </w:r>
          </w:p>
        </w:tc>
      </w:tr>
      <w:tr w:rsidR="00B10DC7" w:rsidRPr="001D0858" w14:paraId="6E0C7CAD" w14:textId="77777777" w:rsidTr="00973700">
        <w:trPr>
          <w:trHeight w:val="20"/>
        </w:trPr>
        <w:tc>
          <w:tcPr>
            <w:tcW w:w="691" w:type="pct"/>
          </w:tcPr>
          <w:p w14:paraId="4B63665B" w14:textId="77777777" w:rsidR="00B10DC7" w:rsidRPr="00C11A25" w:rsidRDefault="00B10DC7" w:rsidP="00B10DC7">
            <w:pPr>
              <w:pStyle w:val="Tableheading"/>
              <w:rPr>
                <w:rFonts w:cstheme="minorHAnsi"/>
                <w:sz w:val="20"/>
                <w:szCs w:val="20"/>
              </w:rPr>
            </w:pPr>
            <w:r>
              <w:rPr>
                <w:rFonts w:cstheme="minorHAnsi"/>
                <w:sz w:val="20"/>
                <w:szCs w:val="20"/>
              </w:rPr>
              <w:t>Male</w:t>
            </w:r>
          </w:p>
        </w:tc>
        <w:tc>
          <w:tcPr>
            <w:tcW w:w="485" w:type="pct"/>
            <w:vAlign w:val="bottom"/>
          </w:tcPr>
          <w:p w14:paraId="3F5A850E"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28,597 (27.1%)</w:t>
            </w:r>
          </w:p>
        </w:tc>
        <w:tc>
          <w:tcPr>
            <w:tcW w:w="699" w:type="pct"/>
            <w:vAlign w:val="bottom"/>
          </w:tcPr>
          <w:p w14:paraId="0EAF3551"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31,888 (27.6%)</w:t>
            </w:r>
          </w:p>
        </w:tc>
        <w:tc>
          <w:tcPr>
            <w:tcW w:w="625" w:type="pct"/>
            <w:vAlign w:val="bottom"/>
          </w:tcPr>
          <w:p w14:paraId="729D25FC"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33,637 (27.9%)</w:t>
            </w:r>
          </w:p>
        </w:tc>
        <w:tc>
          <w:tcPr>
            <w:tcW w:w="548" w:type="pct"/>
            <w:vAlign w:val="bottom"/>
          </w:tcPr>
          <w:p w14:paraId="11C73248"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34,156 (28.3%)</w:t>
            </w:r>
          </w:p>
        </w:tc>
        <w:tc>
          <w:tcPr>
            <w:tcW w:w="702" w:type="pct"/>
            <w:vAlign w:val="bottom"/>
          </w:tcPr>
          <w:p w14:paraId="21E09FD7"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34,366 (28.5%)</w:t>
            </w:r>
          </w:p>
        </w:tc>
        <w:tc>
          <w:tcPr>
            <w:tcW w:w="625" w:type="pct"/>
            <w:vAlign w:val="bottom"/>
          </w:tcPr>
          <w:p w14:paraId="4160D0F9"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36,319 (29%)</w:t>
            </w:r>
          </w:p>
        </w:tc>
        <w:tc>
          <w:tcPr>
            <w:tcW w:w="625" w:type="pct"/>
            <w:vAlign w:val="bottom"/>
          </w:tcPr>
          <w:p w14:paraId="3A3DC071"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39,072 (29.7%)</w:t>
            </w:r>
          </w:p>
        </w:tc>
      </w:tr>
      <w:tr w:rsidR="00B10DC7" w:rsidRPr="001D0858" w14:paraId="1D81C798" w14:textId="77777777" w:rsidTr="00973700">
        <w:trPr>
          <w:trHeight w:val="20"/>
        </w:trPr>
        <w:tc>
          <w:tcPr>
            <w:tcW w:w="691" w:type="pct"/>
          </w:tcPr>
          <w:p w14:paraId="7017D994" w14:textId="77777777" w:rsidR="00B10DC7" w:rsidRPr="00C11A25" w:rsidRDefault="00B10DC7" w:rsidP="00B10DC7">
            <w:pPr>
              <w:pStyle w:val="Tableheading"/>
              <w:rPr>
                <w:rFonts w:cstheme="minorHAnsi"/>
                <w:sz w:val="20"/>
                <w:szCs w:val="20"/>
              </w:rPr>
            </w:pPr>
            <w:r>
              <w:rPr>
                <w:rFonts w:cstheme="minorHAnsi"/>
                <w:sz w:val="20"/>
                <w:szCs w:val="20"/>
              </w:rPr>
              <w:lastRenderedPageBreak/>
              <w:t>Female</w:t>
            </w:r>
          </w:p>
        </w:tc>
        <w:tc>
          <w:tcPr>
            <w:tcW w:w="485" w:type="pct"/>
            <w:vAlign w:val="bottom"/>
          </w:tcPr>
          <w:p w14:paraId="5E02EFC9"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77,004 (72.9%)</w:t>
            </w:r>
          </w:p>
        </w:tc>
        <w:tc>
          <w:tcPr>
            <w:tcW w:w="699" w:type="pct"/>
            <w:vAlign w:val="bottom"/>
          </w:tcPr>
          <w:p w14:paraId="31B5D6F3"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83,697 (72.4%)</w:t>
            </w:r>
          </w:p>
        </w:tc>
        <w:tc>
          <w:tcPr>
            <w:tcW w:w="625" w:type="pct"/>
            <w:vAlign w:val="bottom"/>
          </w:tcPr>
          <w:p w14:paraId="2803F575"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86,966 (72.1%)</w:t>
            </w:r>
          </w:p>
        </w:tc>
        <w:tc>
          <w:tcPr>
            <w:tcW w:w="548" w:type="pct"/>
            <w:vAlign w:val="bottom"/>
          </w:tcPr>
          <w:p w14:paraId="3AEC406D"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86,441 (71.7%)</w:t>
            </w:r>
          </w:p>
        </w:tc>
        <w:tc>
          <w:tcPr>
            <w:tcW w:w="702" w:type="pct"/>
            <w:vAlign w:val="bottom"/>
          </w:tcPr>
          <w:p w14:paraId="147074E9"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86,284 (71.5%)</w:t>
            </w:r>
          </w:p>
        </w:tc>
        <w:tc>
          <w:tcPr>
            <w:tcW w:w="625" w:type="pct"/>
            <w:vAlign w:val="bottom"/>
          </w:tcPr>
          <w:p w14:paraId="3941C3EB"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88,889 (71%)</w:t>
            </w:r>
          </w:p>
        </w:tc>
        <w:tc>
          <w:tcPr>
            <w:tcW w:w="625" w:type="pct"/>
            <w:vAlign w:val="bottom"/>
          </w:tcPr>
          <w:p w14:paraId="2B05EDD5"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92,606 (70.3%)</w:t>
            </w:r>
          </w:p>
        </w:tc>
      </w:tr>
      <w:tr w:rsidR="00B10DC7" w:rsidRPr="001D0858" w14:paraId="1501CC0A" w14:textId="77777777" w:rsidTr="00973700">
        <w:trPr>
          <w:trHeight w:val="20"/>
        </w:trPr>
        <w:tc>
          <w:tcPr>
            <w:tcW w:w="5000" w:type="pct"/>
            <w:gridSpan w:val="8"/>
            <w:shd w:val="clear" w:color="auto" w:fill="D9D9D9" w:themeFill="background1" w:themeFillShade="D9"/>
          </w:tcPr>
          <w:p w14:paraId="54106BBB" w14:textId="77777777" w:rsidR="00B10DC7" w:rsidRPr="00F00E48" w:rsidRDefault="00B10DC7" w:rsidP="00B10DC7">
            <w:pPr>
              <w:pStyle w:val="Tableheading"/>
              <w:rPr>
                <w:rFonts w:cstheme="minorHAnsi"/>
                <w:sz w:val="20"/>
                <w:szCs w:val="20"/>
              </w:rPr>
            </w:pPr>
            <w:r w:rsidRPr="00F00E48">
              <w:rPr>
                <w:rFonts w:cstheme="minorHAnsi"/>
                <w:sz w:val="20"/>
                <w:szCs w:val="20"/>
              </w:rPr>
              <w:t>Age</w:t>
            </w:r>
          </w:p>
        </w:tc>
      </w:tr>
      <w:tr w:rsidR="00B10DC7" w:rsidRPr="001D0858" w14:paraId="07391DF6" w14:textId="77777777" w:rsidTr="00973700">
        <w:trPr>
          <w:trHeight w:val="20"/>
        </w:trPr>
        <w:tc>
          <w:tcPr>
            <w:tcW w:w="691" w:type="pct"/>
          </w:tcPr>
          <w:p w14:paraId="00FD4CB7" w14:textId="77777777" w:rsidR="00B10DC7" w:rsidRDefault="00B10DC7" w:rsidP="00B10DC7">
            <w:pPr>
              <w:pStyle w:val="Tableheading"/>
              <w:rPr>
                <w:rFonts w:cstheme="minorHAnsi"/>
                <w:sz w:val="20"/>
                <w:szCs w:val="20"/>
              </w:rPr>
            </w:pPr>
            <w:r>
              <w:rPr>
                <w:rFonts w:cstheme="minorHAnsi"/>
                <w:sz w:val="20"/>
                <w:szCs w:val="20"/>
              </w:rPr>
              <w:t>0–14 years</w:t>
            </w:r>
          </w:p>
        </w:tc>
        <w:tc>
          <w:tcPr>
            <w:tcW w:w="485" w:type="pct"/>
            <w:vAlign w:val="bottom"/>
          </w:tcPr>
          <w:p w14:paraId="1074BAFC"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472 (0.4%)</w:t>
            </w:r>
          </w:p>
        </w:tc>
        <w:tc>
          <w:tcPr>
            <w:tcW w:w="699" w:type="pct"/>
            <w:vAlign w:val="bottom"/>
          </w:tcPr>
          <w:p w14:paraId="6936195B"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471 (0.4%)</w:t>
            </w:r>
          </w:p>
        </w:tc>
        <w:tc>
          <w:tcPr>
            <w:tcW w:w="625" w:type="pct"/>
            <w:vAlign w:val="bottom"/>
          </w:tcPr>
          <w:p w14:paraId="5B77AC29"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495 (0.4%)</w:t>
            </w:r>
          </w:p>
        </w:tc>
        <w:tc>
          <w:tcPr>
            <w:tcW w:w="548" w:type="pct"/>
            <w:vAlign w:val="bottom"/>
          </w:tcPr>
          <w:p w14:paraId="191478DD"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555 (0.5%)</w:t>
            </w:r>
          </w:p>
        </w:tc>
        <w:tc>
          <w:tcPr>
            <w:tcW w:w="702" w:type="pct"/>
            <w:vAlign w:val="bottom"/>
          </w:tcPr>
          <w:p w14:paraId="416D7334"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572 (0.5%)</w:t>
            </w:r>
          </w:p>
        </w:tc>
        <w:tc>
          <w:tcPr>
            <w:tcW w:w="625" w:type="pct"/>
            <w:vAlign w:val="bottom"/>
          </w:tcPr>
          <w:p w14:paraId="1EE95F38"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648 (0.5%)</w:t>
            </w:r>
          </w:p>
        </w:tc>
        <w:tc>
          <w:tcPr>
            <w:tcW w:w="625" w:type="pct"/>
            <w:vAlign w:val="bottom"/>
          </w:tcPr>
          <w:p w14:paraId="79F6AC33"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634 (0.5%)</w:t>
            </w:r>
          </w:p>
        </w:tc>
      </w:tr>
      <w:tr w:rsidR="00B10DC7" w:rsidRPr="001D0858" w14:paraId="39B095FE" w14:textId="77777777" w:rsidTr="00973700">
        <w:trPr>
          <w:trHeight w:val="20"/>
        </w:trPr>
        <w:tc>
          <w:tcPr>
            <w:tcW w:w="691" w:type="pct"/>
          </w:tcPr>
          <w:p w14:paraId="353F1C8B" w14:textId="77777777" w:rsidR="00B10DC7" w:rsidRDefault="00B10DC7" w:rsidP="00B10DC7">
            <w:pPr>
              <w:pStyle w:val="Tableheading"/>
              <w:rPr>
                <w:rFonts w:cstheme="minorHAnsi"/>
                <w:sz w:val="20"/>
                <w:szCs w:val="20"/>
              </w:rPr>
            </w:pPr>
            <w:r>
              <w:rPr>
                <w:rFonts w:cstheme="minorHAnsi"/>
                <w:sz w:val="20"/>
                <w:szCs w:val="20"/>
              </w:rPr>
              <w:t>15–44 years</w:t>
            </w:r>
          </w:p>
        </w:tc>
        <w:tc>
          <w:tcPr>
            <w:tcW w:w="485" w:type="pct"/>
            <w:vAlign w:val="bottom"/>
          </w:tcPr>
          <w:p w14:paraId="5136C07C"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4,990 (4.7%)</w:t>
            </w:r>
          </w:p>
        </w:tc>
        <w:tc>
          <w:tcPr>
            <w:tcW w:w="699" w:type="pct"/>
            <w:vAlign w:val="bottom"/>
          </w:tcPr>
          <w:p w14:paraId="3C833388"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4,970 (4.3%)</w:t>
            </w:r>
          </w:p>
        </w:tc>
        <w:tc>
          <w:tcPr>
            <w:tcW w:w="625" w:type="pct"/>
            <w:vAlign w:val="bottom"/>
          </w:tcPr>
          <w:p w14:paraId="105CC41F"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4,927 (4.1%)</w:t>
            </w:r>
          </w:p>
        </w:tc>
        <w:tc>
          <w:tcPr>
            <w:tcW w:w="548" w:type="pct"/>
            <w:vAlign w:val="bottom"/>
          </w:tcPr>
          <w:p w14:paraId="51DC9953"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4,696 (3.9%)</w:t>
            </w:r>
          </w:p>
        </w:tc>
        <w:tc>
          <w:tcPr>
            <w:tcW w:w="702" w:type="pct"/>
            <w:vAlign w:val="bottom"/>
          </w:tcPr>
          <w:p w14:paraId="16F2EA9C"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4,308 (3.6%)</w:t>
            </w:r>
          </w:p>
        </w:tc>
        <w:tc>
          <w:tcPr>
            <w:tcW w:w="625" w:type="pct"/>
            <w:vAlign w:val="bottom"/>
          </w:tcPr>
          <w:p w14:paraId="001F13E7"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4,610 (3.7%)</w:t>
            </w:r>
          </w:p>
        </w:tc>
        <w:tc>
          <w:tcPr>
            <w:tcW w:w="625" w:type="pct"/>
            <w:vAlign w:val="bottom"/>
          </w:tcPr>
          <w:p w14:paraId="434B455B"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4,792 (3.6%)</w:t>
            </w:r>
          </w:p>
        </w:tc>
      </w:tr>
      <w:tr w:rsidR="00B10DC7" w:rsidRPr="001D0858" w14:paraId="4F5CCA82" w14:textId="77777777" w:rsidTr="00973700">
        <w:trPr>
          <w:trHeight w:val="20"/>
        </w:trPr>
        <w:tc>
          <w:tcPr>
            <w:tcW w:w="691" w:type="pct"/>
          </w:tcPr>
          <w:p w14:paraId="467702A5" w14:textId="77777777" w:rsidR="00B10DC7" w:rsidRDefault="00B10DC7" w:rsidP="00B10DC7">
            <w:pPr>
              <w:pStyle w:val="Tableheading"/>
              <w:rPr>
                <w:rFonts w:cstheme="minorHAnsi"/>
                <w:sz w:val="20"/>
                <w:szCs w:val="20"/>
              </w:rPr>
            </w:pPr>
            <w:r>
              <w:rPr>
                <w:rFonts w:cstheme="minorHAnsi"/>
                <w:sz w:val="20"/>
                <w:szCs w:val="20"/>
              </w:rPr>
              <w:t>45–64 years</w:t>
            </w:r>
          </w:p>
        </w:tc>
        <w:tc>
          <w:tcPr>
            <w:tcW w:w="485" w:type="pct"/>
            <w:vAlign w:val="bottom"/>
          </w:tcPr>
          <w:p w14:paraId="5EAD57D2"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20,254 (19.2%)</w:t>
            </w:r>
          </w:p>
        </w:tc>
        <w:tc>
          <w:tcPr>
            <w:tcW w:w="699" w:type="pct"/>
            <w:vAlign w:val="bottom"/>
          </w:tcPr>
          <w:p w14:paraId="3B0EF200"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20,887 (18.1%)</w:t>
            </w:r>
          </w:p>
        </w:tc>
        <w:tc>
          <w:tcPr>
            <w:tcW w:w="625" w:type="pct"/>
            <w:vAlign w:val="bottom"/>
          </w:tcPr>
          <w:p w14:paraId="4766B441"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20,859 (17.3%)</w:t>
            </w:r>
          </w:p>
        </w:tc>
        <w:tc>
          <w:tcPr>
            <w:tcW w:w="548" w:type="pct"/>
            <w:vAlign w:val="bottom"/>
          </w:tcPr>
          <w:p w14:paraId="4A1DFBAD"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20,082 (16.7%)</w:t>
            </w:r>
          </w:p>
        </w:tc>
        <w:tc>
          <w:tcPr>
            <w:tcW w:w="702" w:type="pct"/>
            <w:vAlign w:val="bottom"/>
          </w:tcPr>
          <w:p w14:paraId="7B4D026C"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19,794 (16.4%)</w:t>
            </w:r>
          </w:p>
        </w:tc>
        <w:tc>
          <w:tcPr>
            <w:tcW w:w="625" w:type="pct"/>
            <w:vAlign w:val="bottom"/>
          </w:tcPr>
          <w:p w14:paraId="5462DC9F"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20,360 (16.3%)</w:t>
            </w:r>
          </w:p>
        </w:tc>
        <w:tc>
          <w:tcPr>
            <w:tcW w:w="625" w:type="pct"/>
            <w:vAlign w:val="bottom"/>
          </w:tcPr>
          <w:p w14:paraId="6FB6B579"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20,991 (15.9%)</w:t>
            </w:r>
          </w:p>
        </w:tc>
      </w:tr>
      <w:tr w:rsidR="00B10DC7" w:rsidRPr="001D0858" w14:paraId="731F7AC0" w14:textId="77777777" w:rsidTr="00973700">
        <w:trPr>
          <w:trHeight w:val="20"/>
        </w:trPr>
        <w:tc>
          <w:tcPr>
            <w:tcW w:w="691" w:type="pct"/>
          </w:tcPr>
          <w:p w14:paraId="35D1B844" w14:textId="77777777" w:rsidR="00B10DC7" w:rsidRDefault="00B10DC7" w:rsidP="00B10DC7">
            <w:pPr>
              <w:pStyle w:val="Tableheading"/>
              <w:rPr>
                <w:rFonts w:cstheme="minorHAnsi"/>
                <w:sz w:val="20"/>
                <w:szCs w:val="20"/>
              </w:rPr>
            </w:pPr>
            <w:r>
              <w:rPr>
                <w:rFonts w:cstheme="minorHAnsi"/>
                <w:sz w:val="20"/>
                <w:szCs w:val="20"/>
              </w:rPr>
              <w:t>65+ years</w:t>
            </w:r>
          </w:p>
        </w:tc>
        <w:tc>
          <w:tcPr>
            <w:tcW w:w="485" w:type="pct"/>
            <w:vAlign w:val="bottom"/>
          </w:tcPr>
          <w:p w14:paraId="4996D6C7"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79,885 (75.6%)</w:t>
            </w:r>
          </w:p>
        </w:tc>
        <w:tc>
          <w:tcPr>
            <w:tcW w:w="699" w:type="pct"/>
            <w:vAlign w:val="bottom"/>
          </w:tcPr>
          <w:p w14:paraId="3ABA7479"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89,257 (77.2%)</w:t>
            </w:r>
          </w:p>
        </w:tc>
        <w:tc>
          <w:tcPr>
            <w:tcW w:w="625" w:type="pct"/>
            <w:vAlign w:val="bottom"/>
          </w:tcPr>
          <w:p w14:paraId="1E131A2E"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94,322 (78.2%)</w:t>
            </w:r>
          </w:p>
        </w:tc>
        <w:tc>
          <w:tcPr>
            <w:tcW w:w="548" w:type="pct"/>
            <w:vAlign w:val="bottom"/>
          </w:tcPr>
          <w:p w14:paraId="5DE0107B"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95,264 (79%)</w:t>
            </w:r>
          </w:p>
        </w:tc>
        <w:tc>
          <w:tcPr>
            <w:tcW w:w="702" w:type="pct"/>
            <w:vAlign w:val="bottom"/>
          </w:tcPr>
          <w:p w14:paraId="77E51A3E"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95,976 (79.5%)</w:t>
            </w:r>
          </w:p>
        </w:tc>
        <w:tc>
          <w:tcPr>
            <w:tcW w:w="625" w:type="pct"/>
            <w:vAlign w:val="bottom"/>
          </w:tcPr>
          <w:p w14:paraId="2B2CBB61"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99,590 (79.5%)</w:t>
            </w:r>
          </w:p>
        </w:tc>
        <w:tc>
          <w:tcPr>
            <w:tcW w:w="625" w:type="pct"/>
            <w:vAlign w:val="bottom"/>
          </w:tcPr>
          <w:p w14:paraId="6E1D3FA4" w14:textId="77777777" w:rsidR="00B10DC7" w:rsidRPr="00642ECF"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105,261 (79.9%)</w:t>
            </w:r>
          </w:p>
        </w:tc>
      </w:tr>
      <w:tr w:rsidR="00B10DC7" w:rsidRPr="001D0858" w14:paraId="2636388D" w14:textId="77777777" w:rsidTr="00973700">
        <w:trPr>
          <w:trHeight w:val="20"/>
        </w:trPr>
        <w:tc>
          <w:tcPr>
            <w:tcW w:w="5000" w:type="pct"/>
            <w:gridSpan w:val="8"/>
            <w:shd w:val="clear" w:color="auto" w:fill="D9D9D9" w:themeFill="background1" w:themeFillShade="D9"/>
          </w:tcPr>
          <w:p w14:paraId="27092DFE" w14:textId="77777777" w:rsidR="00B10DC7" w:rsidRDefault="00B10DC7" w:rsidP="00B10DC7">
            <w:pPr>
              <w:pStyle w:val="Tableheading"/>
              <w:rPr>
                <w:rFonts w:cstheme="minorHAnsi"/>
                <w:b w:val="0"/>
                <w:sz w:val="20"/>
                <w:szCs w:val="20"/>
              </w:rPr>
            </w:pPr>
            <w:r>
              <w:rPr>
                <w:rFonts w:cstheme="minorHAnsi"/>
                <w:sz w:val="20"/>
                <w:szCs w:val="20"/>
              </w:rPr>
              <w:t>Age-sex</w:t>
            </w:r>
          </w:p>
        </w:tc>
      </w:tr>
      <w:tr w:rsidR="00B10DC7" w:rsidRPr="001D0858" w14:paraId="32D3067B" w14:textId="77777777" w:rsidTr="00973700">
        <w:trPr>
          <w:trHeight w:val="20"/>
        </w:trPr>
        <w:tc>
          <w:tcPr>
            <w:tcW w:w="691" w:type="pct"/>
          </w:tcPr>
          <w:p w14:paraId="09244A73" w14:textId="77777777" w:rsidR="00B10DC7" w:rsidRPr="004C7B69" w:rsidRDefault="00B10DC7" w:rsidP="00B10DC7">
            <w:pPr>
              <w:pStyle w:val="Tableheading"/>
              <w:rPr>
                <w:rFonts w:cstheme="minorHAnsi"/>
                <w:sz w:val="20"/>
                <w:szCs w:val="20"/>
              </w:rPr>
            </w:pPr>
            <w:r>
              <w:rPr>
                <w:rFonts w:cstheme="minorHAnsi"/>
                <w:sz w:val="20"/>
                <w:szCs w:val="20"/>
              </w:rPr>
              <w:t xml:space="preserve">Male </w:t>
            </w:r>
            <w:r w:rsidRPr="00DD3AF9">
              <w:rPr>
                <w:rFonts w:cstheme="minorHAnsi"/>
                <w:sz w:val="20"/>
                <w:szCs w:val="20"/>
              </w:rPr>
              <w:t>0–14 years</w:t>
            </w:r>
          </w:p>
        </w:tc>
        <w:tc>
          <w:tcPr>
            <w:tcW w:w="485" w:type="pct"/>
            <w:vAlign w:val="bottom"/>
          </w:tcPr>
          <w:p w14:paraId="5048CD5B"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258 (0.2%)</w:t>
            </w:r>
          </w:p>
        </w:tc>
        <w:tc>
          <w:tcPr>
            <w:tcW w:w="699" w:type="pct"/>
            <w:vAlign w:val="bottom"/>
          </w:tcPr>
          <w:p w14:paraId="13FB0303"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271 (0.2%)</w:t>
            </w:r>
          </w:p>
        </w:tc>
        <w:tc>
          <w:tcPr>
            <w:tcW w:w="625" w:type="pct"/>
            <w:vAlign w:val="bottom"/>
          </w:tcPr>
          <w:p w14:paraId="1FAF5399"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286 (0.2%)</w:t>
            </w:r>
          </w:p>
        </w:tc>
        <w:tc>
          <w:tcPr>
            <w:tcW w:w="548" w:type="pct"/>
            <w:vAlign w:val="bottom"/>
          </w:tcPr>
          <w:p w14:paraId="2426CF54"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319 (0.3%)</w:t>
            </w:r>
          </w:p>
        </w:tc>
        <w:tc>
          <w:tcPr>
            <w:tcW w:w="702" w:type="pct"/>
            <w:vAlign w:val="bottom"/>
          </w:tcPr>
          <w:p w14:paraId="7FEC8C93"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321 (0.3%)</w:t>
            </w:r>
          </w:p>
        </w:tc>
        <w:tc>
          <w:tcPr>
            <w:tcW w:w="625" w:type="pct"/>
            <w:vAlign w:val="bottom"/>
          </w:tcPr>
          <w:p w14:paraId="30D9D30C"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371 (0.3%)</w:t>
            </w:r>
          </w:p>
        </w:tc>
        <w:tc>
          <w:tcPr>
            <w:tcW w:w="625" w:type="pct"/>
            <w:vAlign w:val="bottom"/>
          </w:tcPr>
          <w:p w14:paraId="2F823FB6"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363 (0.3%)</w:t>
            </w:r>
          </w:p>
        </w:tc>
      </w:tr>
      <w:tr w:rsidR="00B10DC7" w:rsidRPr="001D0858" w14:paraId="438CA885" w14:textId="77777777" w:rsidTr="00973700">
        <w:trPr>
          <w:trHeight w:val="20"/>
        </w:trPr>
        <w:tc>
          <w:tcPr>
            <w:tcW w:w="691" w:type="pct"/>
          </w:tcPr>
          <w:p w14:paraId="64AC5C98" w14:textId="77777777" w:rsidR="00B10DC7" w:rsidRPr="004C7B69" w:rsidRDefault="00B10DC7" w:rsidP="00B10DC7">
            <w:pPr>
              <w:pStyle w:val="Tableheading"/>
              <w:rPr>
                <w:rFonts w:cstheme="minorHAnsi"/>
                <w:sz w:val="20"/>
                <w:szCs w:val="20"/>
              </w:rPr>
            </w:pPr>
            <w:r>
              <w:rPr>
                <w:rFonts w:cstheme="minorHAnsi"/>
                <w:sz w:val="20"/>
                <w:szCs w:val="20"/>
              </w:rPr>
              <w:t xml:space="preserve">Male </w:t>
            </w:r>
            <w:r w:rsidRPr="00DD3AF9">
              <w:rPr>
                <w:rFonts w:cstheme="minorHAnsi"/>
                <w:sz w:val="20"/>
                <w:szCs w:val="20"/>
              </w:rPr>
              <w:t>15–44 years</w:t>
            </w:r>
          </w:p>
        </w:tc>
        <w:tc>
          <w:tcPr>
            <w:tcW w:w="485" w:type="pct"/>
            <w:vAlign w:val="bottom"/>
          </w:tcPr>
          <w:p w14:paraId="43693119"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1,738 (1.6%)</w:t>
            </w:r>
          </w:p>
        </w:tc>
        <w:tc>
          <w:tcPr>
            <w:tcW w:w="699" w:type="pct"/>
            <w:vAlign w:val="bottom"/>
          </w:tcPr>
          <w:p w14:paraId="358D6BEB"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1,763 (1.5%)</w:t>
            </w:r>
          </w:p>
        </w:tc>
        <w:tc>
          <w:tcPr>
            <w:tcW w:w="625" w:type="pct"/>
            <w:vAlign w:val="bottom"/>
          </w:tcPr>
          <w:p w14:paraId="0D71D610"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1,773 (1.5%)</w:t>
            </w:r>
          </w:p>
        </w:tc>
        <w:tc>
          <w:tcPr>
            <w:tcW w:w="548" w:type="pct"/>
            <w:vAlign w:val="bottom"/>
          </w:tcPr>
          <w:p w14:paraId="632DE66C"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1,708 (1.4%)</w:t>
            </w:r>
          </w:p>
        </w:tc>
        <w:tc>
          <w:tcPr>
            <w:tcW w:w="702" w:type="pct"/>
            <w:vAlign w:val="bottom"/>
          </w:tcPr>
          <w:p w14:paraId="72EDA96E"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1,533 (1.3%)</w:t>
            </w:r>
          </w:p>
        </w:tc>
        <w:tc>
          <w:tcPr>
            <w:tcW w:w="625" w:type="pct"/>
            <w:vAlign w:val="bottom"/>
          </w:tcPr>
          <w:p w14:paraId="2289C5E4"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1,646 (1.3%)</w:t>
            </w:r>
          </w:p>
        </w:tc>
        <w:tc>
          <w:tcPr>
            <w:tcW w:w="625" w:type="pct"/>
            <w:vAlign w:val="bottom"/>
          </w:tcPr>
          <w:p w14:paraId="1A798915"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1,798 (1.4%)</w:t>
            </w:r>
          </w:p>
        </w:tc>
      </w:tr>
      <w:tr w:rsidR="00B10DC7" w:rsidRPr="001D0858" w14:paraId="0268A17C" w14:textId="77777777" w:rsidTr="00973700">
        <w:trPr>
          <w:trHeight w:val="20"/>
        </w:trPr>
        <w:tc>
          <w:tcPr>
            <w:tcW w:w="691" w:type="pct"/>
          </w:tcPr>
          <w:p w14:paraId="0629D182" w14:textId="77777777" w:rsidR="00B10DC7" w:rsidRPr="004C7B69" w:rsidRDefault="00B10DC7" w:rsidP="00B10DC7">
            <w:pPr>
              <w:pStyle w:val="Tableheading"/>
              <w:rPr>
                <w:rFonts w:cstheme="minorHAnsi"/>
                <w:sz w:val="20"/>
                <w:szCs w:val="20"/>
              </w:rPr>
            </w:pPr>
            <w:r>
              <w:rPr>
                <w:rFonts w:cstheme="minorHAnsi"/>
                <w:sz w:val="20"/>
                <w:szCs w:val="20"/>
              </w:rPr>
              <w:t xml:space="preserve">Male </w:t>
            </w:r>
            <w:r w:rsidRPr="00DD3AF9">
              <w:rPr>
                <w:rFonts w:cstheme="minorHAnsi"/>
                <w:sz w:val="20"/>
                <w:szCs w:val="20"/>
              </w:rPr>
              <w:t>45–64 years</w:t>
            </w:r>
          </w:p>
        </w:tc>
        <w:tc>
          <w:tcPr>
            <w:tcW w:w="485" w:type="pct"/>
            <w:vAlign w:val="bottom"/>
          </w:tcPr>
          <w:p w14:paraId="0D571DE1"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4,873 (4.6%)</w:t>
            </w:r>
          </w:p>
        </w:tc>
        <w:tc>
          <w:tcPr>
            <w:tcW w:w="699" w:type="pct"/>
            <w:vAlign w:val="bottom"/>
          </w:tcPr>
          <w:p w14:paraId="6221F64F"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5,007 (4.3%)</w:t>
            </w:r>
          </w:p>
        </w:tc>
        <w:tc>
          <w:tcPr>
            <w:tcW w:w="625" w:type="pct"/>
            <w:vAlign w:val="bottom"/>
          </w:tcPr>
          <w:p w14:paraId="4BF33008"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5,174 (4.3%)</w:t>
            </w:r>
          </w:p>
        </w:tc>
        <w:tc>
          <w:tcPr>
            <w:tcW w:w="548" w:type="pct"/>
            <w:vAlign w:val="bottom"/>
          </w:tcPr>
          <w:p w14:paraId="4B867BFF"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5,028 (4.2%)</w:t>
            </w:r>
          </w:p>
        </w:tc>
        <w:tc>
          <w:tcPr>
            <w:tcW w:w="702" w:type="pct"/>
            <w:vAlign w:val="bottom"/>
          </w:tcPr>
          <w:p w14:paraId="014FBE5B"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4,987 (4.1%)</w:t>
            </w:r>
          </w:p>
        </w:tc>
        <w:tc>
          <w:tcPr>
            <w:tcW w:w="625" w:type="pct"/>
            <w:vAlign w:val="bottom"/>
          </w:tcPr>
          <w:p w14:paraId="6B465EEE"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5,273 (4.2%)</w:t>
            </w:r>
          </w:p>
        </w:tc>
        <w:tc>
          <w:tcPr>
            <w:tcW w:w="625" w:type="pct"/>
            <w:vAlign w:val="bottom"/>
          </w:tcPr>
          <w:p w14:paraId="05B4C14F"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5,723 (4.3%)</w:t>
            </w:r>
          </w:p>
        </w:tc>
      </w:tr>
      <w:tr w:rsidR="00B10DC7" w:rsidRPr="001D0858" w14:paraId="66D34095" w14:textId="77777777" w:rsidTr="00973700">
        <w:trPr>
          <w:trHeight w:val="20"/>
        </w:trPr>
        <w:tc>
          <w:tcPr>
            <w:tcW w:w="691" w:type="pct"/>
          </w:tcPr>
          <w:p w14:paraId="0307C4DA" w14:textId="77777777" w:rsidR="00B10DC7" w:rsidRPr="004C7B69" w:rsidRDefault="00B10DC7" w:rsidP="00B10DC7">
            <w:pPr>
              <w:pStyle w:val="Tableheading"/>
              <w:rPr>
                <w:rFonts w:cstheme="minorHAnsi"/>
                <w:sz w:val="20"/>
                <w:szCs w:val="20"/>
              </w:rPr>
            </w:pPr>
            <w:r>
              <w:rPr>
                <w:rFonts w:cstheme="minorHAnsi"/>
                <w:sz w:val="20"/>
                <w:szCs w:val="20"/>
              </w:rPr>
              <w:t xml:space="preserve">Male </w:t>
            </w:r>
            <w:r w:rsidRPr="00DD3AF9">
              <w:rPr>
                <w:rFonts w:cstheme="minorHAnsi"/>
                <w:sz w:val="20"/>
                <w:szCs w:val="20"/>
              </w:rPr>
              <w:t>65+ years</w:t>
            </w:r>
          </w:p>
        </w:tc>
        <w:tc>
          <w:tcPr>
            <w:tcW w:w="485" w:type="pct"/>
            <w:vAlign w:val="bottom"/>
          </w:tcPr>
          <w:p w14:paraId="5C179884"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21,728 (20.6%)</w:t>
            </w:r>
          </w:p>
        </w:tc>
        <w:tc>
          <w:tcPr>
            <w:tcW w:w="699" w:type="pct"/>
            <w:vAlign w:val="bottom"/>
          </w:tcPr>
          <w:p w14:paraId="1042EF12"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24,847 (21.5%)</w:t>
            </w:r>
          </w:p>
        </w:tc>
        <w:tc>
          <w:tcPr>
            <w:tcW w:w="625" w:type="pct"/>
            <w:vAlign w:val="bottom"/>
          </w:tcPr>
          <w:p w14:paraId="72DA3FAE"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26,404 (21.9%)</w:t>
            </w:r>
          </w:p>
        </w:tc>
        <w:tc>
          <w:tcPr>
            <w:tcW w:w="548" w:type="pct"/>
            <w:vAlign w:val="bottom"/>
          </w:tcPr>
          <w:p w14:paraId="39C9F49E"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27,101 (22.5%)</w:t>
            </w:r>
          </w:p>
        </w:tc>
        <w:tc>
          <w:tcPr>
            <w:tcW w:w="702" w:type="pct"/>
            <w:vAlign w:val="bottom"/>
          </w:tcPr>
          <w:p w14:paraId="13BA155D"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27,525 (22.8%)</w:t>
            </w:r>
          </w:p>
        </w:tc>
        <w:tc>
          <w:tcPr>
            <w:tcW w:w="625" w:type="pct"/>
            <w:vAlign w:val="bottom"/>
          </w:tcPr>
          <w:p w14:paraId="64D23A98"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29,029 (23.2%)</w:t>
            </w:r>
          </w:p>
        </w:tc>
        <w:tc>
          <w:tcPr>
            <w:tcW w:w="625" w:type="pct"/>
            <w:vAlign w:val="bottom"/>
          </w:tcPr>
          <w:p w14:paraId="701EC0B1"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31,188 (23.7%)</w:t>
            </w:r>
          </w:p>
        </w:tc>
      </w:tr>
      <w:tr w:rsidR="00B10DC7" w:rsidRPr="001D0858" w14:paraId="659B401B" w14:textId="77777777" w:rsidTr="00973700">
        <w:trPr>
          <w:trHeight w:val="20"/>
        </w:trPr>
        <w:tc>
          <w:tcPr>
            <w:tcW w:w="691" w:type="pct"/>
          </w:tcPr>
          <w:p w14:paraId="51617EC0" w14:textId="77777777" w:rsidR="00B10DC7" w:rsidRPr="00FD6F4D" w:rsidRDefault="00B10DC7" w:rsidP="00B10DC7">
            <w:pPr>
              <w:pStyle w:val="Tableheading"/>
              <w:rPr>
                <w:rFonts w:cstheme="minorHAnsi"/>
                <w:sz w:val="20"/>
                <w:szCs w:val="20"/>
              </w:rPr>
            </w:pPr>
            <w:r>
              <w:rPr>
                <w:rFonts w:cstheme="minorHAnsi"/>
                <w:sz w:val="20"/>
                <w:szCs w:val="20"/>
              </w:rPr>
              <w:t xml:space="preserve">Female </w:t>
            </w:r>
            <w:r w:rsidRPr="00DD3AF9">
              <w:rPr>
                <w:rFonts w:cstheme="minorHAnsi"/>
                <w:sz w:val="20"/>
                <w:szCs w:val="20"/>
              </w:rPr>
              <w:t>0–14 years</w:t>
            </w:r>
          </w:p>
        </w:tc>
        <w:tc>
          <w:tcPr>
            <w:tcW w:w="485" w:type="pct"/>
            <w:vAlign w:val="bottom"/>
          </w:tcPr>
          <w:p w14:paraId="244877CC"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214 (0.2%)</w:t>
            </w:r>
          </w:p>
        </w:tc>
        <w:tc>
          <w:tcPr>
            <w:tcW w:w="699" w:type="pct"/>
            <w:vAlign w:val="bottom"/>
          </w:tcPr>
          <w:p w14:paraId="0B28A41B"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200 (0.2%)</w:t>
            </w:r>
          </w:p>
        </w:tc>
        <w:tc>
          <w:tcPr>
            <w:tcW w:w="625" w:type="pct"/>
            <w:vAlign w:val="bottom"/>
          </w:tcPr>
          <w:p w14:paraId="312C4EDD"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209 (0.2%)</w:t>
            </w:r>
          </w:p>
        </w:tc>
        <w:tc>
          <w:tcPr>
            <w:tcW w:w="548" w:type="pct"/>
            <w:vAlign w:val="bottom"/>
          </w:tcPr>
          <w:p w14:paraId="0BDA50D3"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236 (0.2%)</w:t>
            </w:r>
          </w:p>
        </w:tc>
        <w:tc>
          <w:tcPr>
            <w:tcW w:w="702" w:type="pct"/>
            <w:vAlign w:val="bottom"/>
          </w:tcPr>
          <w:p w14:paraId="515B6EA4"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251 (0.2%)</w:t>
            </w:r>
          </w:p>
        </w:tc>
        <w:tc>
          <w:tcPr>
            <w:tcW w:w="625" w:type="pct"/>
            <w:vAlign w:val="bottom"/>
          </w:tcPr>
          <w:p w14:paraId="3BB06810"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277 (0.2%)</w:t>
            </w:r>
          </w:p>
        </w:tc>
        <w:tc>
          <w:tcPr>
            <w:tcW w:w="625" w:type="pct"/>
            <w:vAlign w:val="bottom"/>
          </w:tcPr>
          <w:p w14:paraId="79950986"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271 (0.2%)</w:t>
            </w:r>
          </w:p>
        </w:tc>
      </w:tr>
      <w:tr w:rsidR="00B10DC7" w:rsidRPr="001D0858" w14:paraId="09926A29" w14:textId="77777777" w:rsidTr="00973700">
        <w:trPr>
          <w:trHeight w:val="20"/>
        </w:trPr>
        <w:tc>
          <w:tcPr>
            <w:tcW w:w="691" w:type="pct"/>
          </w:tcPr>
          <w:p w14:paraId="0FF73157" w14:textId="77777777" w:rsidR="00B10DC7" w:rsidRPr="00FD6F4D" w:rsidRDefault="00B10DC7" w:rsidP="00B10DC7">
            <w:pPr>
              <w:pStyle w:val="Tableheading"/>
              <w:rPr>
                <w:rFonts w:cstheme="minorHAnsi"/>
                <w:sz w:val="20"/>
                <w:szCs w:val="20"/>
              </w:rPr>
            </w:pPr>
            <w:r>
              <w:rPr>
                <w:rFonts w:cstheme="minorHAnsi"/>
                <w:sz w:val="20"/>
                <w:szCs w:val="20"/>
              </w:rPr>
              <w:t xml:space="preserve">Female </w:t>
            </w:r>
            <w:r w:rsidRPr="00DD3AF9">
              <w:rPr>
                <w:rFonts w:cstheme="minorHAnsi"/>
                <w:sz w:val="20"/>
                <w:szCs w:val="20"/>
              </w:rPr>
              <w:t>15–44 years</w:t>
            </w:r>
          </w:p>
        </w:tc>
        <w:tc>
          <w:tcPr>
            <w:tcW w:w="485" w:type="pct"/>
            <w:vAlign w:val="bottom"/>
          </w:tcPr>
          <w:p w14:paraId="192C8ECE"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3,252 (3.1%)</w:t>
            </w:r>
          </w:p>
        </w:tc>
        <w:tc>
          <w:tcPr>
            <w:tcW w:w="699" w:type="pct"/>
            <w:vAlign w:val="bottom"/>
          </w:tcPr>
          <w:p w14:paraId="5D6F3127"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3,207 (2.8%)</w:t>
            </w:r>
          </w:p>
        </w:tc>
        <w:tc>
          <w:tcPr>
            <w:tcW w:w="625" w:type="pct"/>
            <w:vAlign w:val="bottom"/>
          </w:tcPr>
          <w:p w14:paraId="0DBD877A"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3,154 (2.6%)</w:t>
            </w:r>
          </w:p>
        </w:tc>
        <w:tc>
          <w:tcPr>
            <w:tcW w:w="548" w:type="pct"/>
            <w:vAlign w:val="bottom"/>
          </w:tcPr>
          <w:p w14:paraId="3B0312C9"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2,988 (2.5%)</w:t>
            </w:r>
          </w:p>
        </w:tc>
        <w:tc>
          <w:tcPr>
            <w:tcW w:w="702" w:type="pct"/>
            <w:vAlign w:val="bottom"/>
          </w:tcPr>
          <w:p w14:paraId="7FF47D16"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2,775 (2.3%)</w:t>
            </w:r>
          </w:p>
        </w:tc>
        <w:tc>
          <w:tcPr>
            <w:tcW w:w="625" w:type="pct"/>
            <w:vAlign w:val="bottom"/>
          </w:tcPr>
          <w:p w14:paraId="616FAD8D"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2,964 (2.4%)</w:t>
            </w:r>
          </w:p>
        </w:tc>
        <w:tc>
          <w:tcPr>
            <w:tcW w:w="625" w:type="pct"/>
            <w:vAlign w:val="bottom"/>
          </w:tcPr>
          <w:p w14:paraId="1461DE1B"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2,994 (2.3%)</w:t>
            </w:r>
          </w:p>
        </w:tc>
      </w:tr>
      <w:tr w:rsidR="00B10DC7" w:rsidRPr="001D0858" w14:paraId="2A1BB905" w14:textId="77777777" w:rsidTr="00973700">
        <w:trPr>
          <w:trHeight w:val="20"/>
        </w:trPr>
        <w:tc>
          <w:tcPr>
            <w:tcW w:w="691" w:type="pct"/>
          </w:tcPr>
          <w:p w14:paraId="50FF4AC9" w14:textId="77777777" w:rsidR="00B10DC7" w:rsidRPr="00FD6F4D" w:rsidRDefault="00B10DC7" w:rsidP="00B10DC7">
            <w:pPr>
              <w:pStyle w:val="Tableheading"/>
              <w:rPr>
                <w:rFonts w:cstheme="minorHAnsi"/>
                <w:sz w:val="20"/>
                <w:szCs w:val="20"/>
              </w:rPr>
            </w:pPr>
            <w:r>
              <w:rPr>
                <w:rFonts w:cstheme="minorHAnsi"/>
                <w:sz w:val="20"/>
                <w:szCs w:val="20"/>
              </w:rPr>
              <w:t xml:space="preserve">Female </w:t>
            </w:r>
            <w:r w:rsidRPr="00DD3AF9">
              <w:rPr>
                <w:rFonts w:cstheme="minorHAnsi"/>
                <w:sz w:val="20"/>
                <w:szCs w:val="20"/>
              </w:rPr>
              <w:t>45–64 years</w:t>
            </w:r>
          </w:p>
        </w:tc>
        <w:tc>
          <w:tcPr>
            <w:tcW w:w="485" w:type="pct"/>
            <w:vAlign w:val="bottom"/>
          </w:tcPr>
          <w:p w14:paraId="6CE4DB15"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15,381 (14.6%)</w:t>
            </w:r>
          </w:p>
        </w:tc>
        <w:tc>
          <w:tcPr>
            <w:tcW w:w="699" w:type="pct"/>
            <w:vAlign w:val="bottom"/>
          </w:tcPr>
          <w:p w14:paraId="22B59B35"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15,880 (13.7%)</w:t>
            </w:r>
          </w:p>
        </w:tc>
        <w:tc>
          <w:tcPr>
            <w:tcW w:w="625" w:type="pct"/>
            <w:vAlign w:val="bottom"/>
          </w:tcPr>
          <w:p w14:paraId="2C100D5B"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15,685 (13%)</w:t>
            </w:r>
          </w:p>
        </w:tc>
        <w:tc>
          <w:tcPr>
            <w:tcW w:w="548" w:type="pct"/>
            <w:vAlign w:val="bottom"/>
          </w:tcPr>
          <w:p w14:paraId="7EDD325F"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15,054 (12.5%)</w:t>
            </w:r>
          </w:p>
        </w:tc>
        <w:tc>
          <w:tcPr>
            <w:tcW w:w="702" w:type="pct"/>
            <w:vAlign w:val="bottom"/>
          </w:tcPr>
          <w:p w14:paraId="06E2704F"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14,807 (12.3%)</w:t>
            </w:r>
          </w:p>
        </w:tc>
        <w:tc>
          <w:tcPr>
            <w:tcW w:w="625" w:type="pct"/>
            <w:vAlign w:val="bottom"/>
          </w:tcPr>
          <w:p w14:paraId="37FB3BAD"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15,087 (12%)</w:t>
            </w:r>
          </w:p>
        </w:tc>
        <w:tc>
          <w:tcPr>
            <w:tcW w:w="625" w:type="pct"/>
            <w:vAlign w:val="bottom"/>
          </w:tcPr>
          <w:p w14:paraId="3C2D1F6F"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15,268 (11.6%)</w:t>
            </w:r>
          </w:p>
        </w:tc>
      </w:tr>
      <w:tr w:rsidR="00B10DC7" w:rsidRPr="001D0858" w14:paraId="247F24DC" w14:textId="77777777" w:rsidTr="00973700">
        <w:trPr>
          <w:trHeight w:val="20"/>
        </w:trPr>
        <w:tc>
          <w:tcPr>
            <w:tcW w:w="691" w:type="pct"/>
          </w:tcPr>
          <w:p w14:paraId="0495CA8A" w14:textId="77777777" w:rsidR="00B10DC7" w:rsidRPr="00FD6F4D" w:rsidRDefault="00B10DC7" w:rsidP="00B10DC7">
            <w:pPr>
              <w:pStyle w:val="Tableheading"/>
              <w:rPr>
                <w:rFonts w:cstheme="minorHAnsi"/>
                <w:sz w:val="20"/>
                <w:szCs w:val="20"/>
              </w:rPr>
            </w:pPr>
            <w:r>
              <w:rPr>
                <w:rFonts w:cstheme="minorHAnsi"/>
                <w:sz w:val="20"/>
                <w:szCs w:val="20"/>
              </w:rPr>
              <w:t xml:space="preserve">Female </w:t>
            </w:r>
            <w:r w:rsidRPr="00DD3AF9">
              <w:rPr>
                <w:rFonts w:cstheme="minorHAnsi"/>
                <w:sz w:val="20"/>
                <w:szCs w:val="20"/>
              </w:rPr>
              <w:t>65+ years</w:t>
            </w:r>
          </w:p>
        </w:tc>
        <w:tc>
          <w:tcPr>
            <w:tcW w:w="485" w:type="pct"/>
            <w:vAlign w:val="bottom"/>
          </w:tcPr>
          <w:p w14:paraId="0187BBD2"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58,157 (55.1%)</w:t>
            </w:r>
          </w:p>
        </w:tc>
        <w:tc>
          <w:tcPr>
            <w:tcW w:w="699" w:type="pct"/>
            <w:vAlign w:val="bottom"/>
          </w:tcPr>
          <w:p w14:paraId="4F3D16CB"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64,410 (55.7%)</w:t>
            </w:r>
          </w:p>
        </w:tc>
        <w:tc>
          <w:tcPr>
            <w:tcW w:w="625" w:type="pct"/>
            <w:vAlign w:val="bottom"/>
          </w:tcPr>
          <w:p w14:paraId="75A049BA"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67,918 (56.3%)</w:t>
            </w:r>
          </w:p>
        </w:tc>
        <w:tc>
          <w:tcPr>
            <w:tcW w:w="548" w:type="pct"/>
            <w:vAlign w:val="bottom"/>
          </w:tcPr>
          <w:p w14:paraId="21396407"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68,163 (56.5%)</w:t>
            </w:r>
          </w:p>
        </w:tc>
        <w:tc>
          <w:tcPr>
            <w:tcW w:w="702" w:type="pct"/>
            <w:vAlign w:val="bottom"/>
          </w:tcPr>
          <w:p w14:paraId="31BF12F9"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68,451 (56.7%)</w:t>
            </w:r>
          </w:p>
        </w:tc>
        <w:tc>
          <w:tcPr>
            <w:tcW w:w="625" w:type="pct"/>
            <w:vAlign w:val="bottom"/>
          </w:tcPr>
          <w:p w14:paraId="0A47974D"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70,561 (56.4%)</w:t>
            </w:r>
          </w:p>
        </w:tc>
        <w:tc>
          <w:tcPr>
            <w:tcW w:w="625" w:type="pct"/>
            <w:vAlign w:val="bottom"/>
          </w:tcPr>
          <w:p w14:paraId="77842B54" w14:textId="77777777" w:rsidR="00B10DC7" w:rsidRPr="005F2D88" w:rsidRDefault="00B10DC7" w:rsidP="00B10DC7">
            <w:pPr>
              <w:pStyle w:val="Tableheading"/>
              <w:jc w:val="left"/>
              <w:rPr>
                <w:rFonts w:ascii="Calibri" w:hAnsi="Calibri"/>
                <w:b w:val="0"/>
                <w:bCs/>
                <w:color w:val="000000"/>
                <w:sz w:val="20"/>
                <w:szCs w:val="20"/>
              </w:rPr>
            </w:pPr>
            <w:r w:rsidRPr="00AC1A54">
              <w:rPr>
                <w:rFonts w:ascii="Calibri" w:hAnsi="Calibri"/>
                <w:b w:val="0"/>
                <w:bCs/>
                <w:color w:val="000000"/>
                <w:sz w:val="20"/>
                <w:szCs w:val="20"/>
              </w:rPr>
              <w:t>74,073 (56.3%)</w:t>
            </w:r>
          </w:p>
        </w:tc>
      </w:tr>
    </w:tbl>
    <w:p w14:paraId="0934396F" w14:textId="18BF242D" w:rsidR="003F142C" w:rsidRDefault="003F142C" w:rsidP="00C54C7A">
      <w:pPr>
        <w:spacing w:line="276" w:lineRule="auto"/>
      </w:pPr>
    </w:p>
    <w:p w14:paraId="77DB896B" w14:textId="44D12EBE" w:rsidR="007F2D04" w:rsidRDefault="007F2D04" w:rsidP="007F2D04">
      <w:pPr>
        <w:pStyle w:val="Tabletitle"/>
      </w:pPr>
      <w:r>
        <w:t>T</w:t>
      </w:r>
      <w:r w:rsidRPr="00734A20">
        <w:t xml:space="preserve">able </w:t>
      </w:r>
      <w:r>
        <w:t>B</w:t>
      </w:r>
      <w:r w:rsidR="3627B768">
        <w:t>7</w:t>
      </w:r>
      <w:r>
        <w:t>:</w:t>
      </w:r>
      <w:r w:rsidRPr="00583465">
        <w:t xml:space="preserve"> </w:t>
      </w:r>
      <w:r>
        <w:t>N</w:t>
      </w:r>
      <w:r w:rsidRPr="00583465">
        <w:t xml:space="preserve">umber of patients dispensed prescriptions of </w:t>
      </w:r>
      <w:r>
        <w:t xml:space="preserve">preservative free </w:t>
      </w:r>
      <w:r w:rsidR="00273775">
        <w:t xml:space="preserve">(PF) </w:t>
      </w:r>
      <w:r w:rsidR="00862DCA">
        <w:t>multidose</w:t>
      </w:r>
      <w:r>
        <w:t xml:space="preserve"> </w:t>
      </w:r>
      <w:r w:rsidRPr="00583465">
        <w:t>ocular lubricants by age, sex, age-sex and calendar year</w:t>
      </w:r>
    </w:p>
    <w:tbl>
      <w:tblPr>
        <w:tblStyle w:val="TableGrid"/>
        <w:tblW w:w="5000" w:type="pct"/>
        <w:tblLook w:val="04A0" w:firstRow="1" w:lastRow="0" w:firstColumn="1" w:lastColumn="0" w:noHBand="0" w:noVBand="1"/>
        <w:tblCaption w:val="Table B7: Number of patients dispensed prescriptions of preservative free (PF) multidose ocular lubricants by age, sex, age-sex and calendar year"/>
      </w:tblPr>
      <w:tblGrid>
        <w:gridCol w:w="1354"/>
        <w:gridCol w:w="851"/>
        <w:gridCol w:w="1234"/>
        <w:gridCol w:w="1101"/>
        <w:gridCol w:w="964"/>
        <w:gridCol w:w="1239"/>
        <w:gridCol w:w="1102"/>
        <w:gridCol w:w="1102"/>
      </w:tblGrid>
      <w:tr w:rsidR="00AB795C" w:rsidRPr="001D0858" w14:paraId="2FC1608F" w14:textId="77777777" w:rsidTr="00973700">
        <w:trPr>
          <w:trHeight w:val="20"/>
          <w:tblHeader/>
        </w:trPr>
        <w:tc>
          <w:tcPr>
            <w:tcW w:w="691" w:type="pct"/>
            <w:shd w:val="clear" w:color="auto" w:fill="BFBFBF" w:themeFill="background1" w:themeFillShade="BF"/>
          </w:tcPr>
          <w:p w14:paraId="00CD3E45" w14:textId="77777777" w:rsidR="00AB795C" w:rsidRDefault="00AB795C" w:rsidP="006C5C73">
            <w:pPr>
              <w:pStyle w:val="Tableheading"/>
              <w:rPr>
                <w:sz w:val="20"/>
                <w:szCs w:val="20"/>
              </w:rPr>
            </w:pPr>
            <w:r>
              <w:rPr>
                <w:sz w:val="20"/>
                <w:szCs w:val="20"/>
              </w:rPr>
              <w:t>Characteristic</w:t>
            </w:r>
          </w:p>
        </w:tc>
        <w:tc>
          <w:tcPr>
            <w:tcW w:w="485" w:type="pct"/>
            <w:shd w:val="clear" w:color="auto" w:fill="BFBFBF" w:themeFill="background1" w:themeFillShade="BF"/>
          </w:tcPr>
          <w:p w14:paraId="5CDAA047" w14:textId="77777777" w:rsidR="00AB795C" w:rsidRDefault="00AB795C" w:rsidP="006C5C73">
            <w:pPr>
              <w:pStyle w:val="Tableheading"/>
              <w:rPr>
                <w:sz w:val="20"/>
                <w:szCs w:val="20"/>
              </w:rPr>
            </w:pPr>
            <w:r>
              <w:rPr>
                <w:sz w:val="20"/>
                <w:szCs w:val="20"/>
              </w:rPr>
              <w:t>2013</w:t>
            </w:r>
          </w:p>
          <w:p w14:paraId="4A439B03" w14:textId="20EE53DB" w:rsidR="00AB795C" w:rsidRPr="001D0858" w:rsidRDefault="36CBE59B" w:rsidP="006C5C73">
            <w:pPr>
              <w:pStyle w:val="Tableheading"/>
              <w:rPr>
                <w:sz w:val="20"/>
                <w:szCs w:val="20"/>
              </w:rPr>
            </w:pPr>
            <w:r w:rsidRPr="0EE4AC91">
              <w:rPr>
                <w:sz w:val="20"/>
                <w:szCs w:val="20"/>
              </w:rPr>
              <w:t>N</w:t>
            </w:r>
            <w:r w:rsidR="1A4FD8ED" w:rsidRPr="0EE4AC91">
              <w:rPr>
                <w:sz w:val="20"/>
                <w:szCs w:val="20"/>
              </w:rPr>
              <w:t>o.</w:t>
            </w:r>
            <w:r w:rsidR="00AB795C">
              <w:rPr>
                <w:sz w:val="20"/>
                <w:szCs w:val="20"/>
              </w:rPr>
              <w:t xml:space="preserve"> (%)</w:t>
            </w:r>
          </w:p>
        </w:tc>
        <w:tc>
          <w:tcPr>
            <w:tcW w:w="699" w:type="pct"/>
            <w:shd w:val="clear" w:color="auto" w:fill="BFBFBF" w:themeFill="background1" w:themeFillShade="BF"/>
          </w:tcPr>
          <w:p w14:paraId="1E9E9184" w14:textId="77777777" w:rsidR="00AB795C" w:rsidRDefault="00AB795C" w:rsidP="006C5C73">
            <w:pPr>
              <w:pStyle w:val="Tableheading"/>
            </w:pPr>
            <w:r>
              <w:rPr>
                <w:sz w:val="20"/>
                <w:szCs w:val="20"/>
              </w:rPr>
              <w:t>2014</w:t>
            </w:r>
          </w:p>
          <w:p w14:paraId="44413D1C" w14:textId="2C09E951" w:rsidR="00AB795C" w:rsidRPr="001D0858" w:rsidRDefault="36CBE59B" w:rsidP="006C5C73">
            <w:pPr>
              <w:pStyle w:val="Tableheading"/>
              <w:rPr>
                <w:sz w:val="20"/>
                <w:szCs w:val="20"/>
              </w:rPr>
            </w:pPr>
            <w:r w:rsidRPr="0EE4AC91">
              <w:rPr>
                <w:sz w:val="20"/>
                <w:szCs w:val="20"/>
              </w:rPr>
              <w:t>N</w:t>
            </w:r>
            <w:r w:rsidR="66A5F7EA" w:rsidRPr="0EE4AC91">
              <w:rPr>
                <w:sz w:val="20"/>
                <w:szCs w:val="20"/>
              </w:rPr>
              <w:t>o.</w:t>
            </w:r>
            <w:r w:rsidR="00AB795C" w:rsidRPr="00A1210F">
              <w:rPr>
                <w:sz w:val="20"/>
                <w:szCs w:val="20"/>
              </w:rPr>
              <w:t xml:space="preserve"> (%)</w:t>
            </w:r>
          </w:p>
        </w:tc>
        <w:tc>
          <w:tcPr>
            <w:tcW w:w="625" w:type="pct"/>
            <w:shd w:val="clear" w:color="auto" w:fill="BFBFBF" w:themeFill="background1" w:themeFillShade="BF"/>
          </w:tcPr>
          <w:p w14:paraId="15D231F1" w14:textId="77777777" w:rsidR="00AB795C" w:rsidRDefault="00AB795C" w:rsidP="006C5C73">
            <w:pPr>
              <w:pStyle w:val="Tableheading"/>
            </w:pPr>
            <w:r>
              <w:rPr>
                <w:sz w:val="20"/>
                <w:szCs w:val="20"/>
              </w:rPr>
              <w:t>2015</w:t>
            </w:r>
          </w:p>
          <w:p w14:paraId="3BD2AB11" w14:textId="2BA98E3E" w:rsidR="00AB795C" w:rsidRPr="001D0858" w:rsidRDefault="36CBE59B" w:rsidP="006C5C73">
            <w:pPr>
              <w:pStyle w:val="Tableheading"/>
              <w:rPr>
                <w:sz w:val="20"/>
                <w:szCs w:val="20"/>
              </w:rPr>
            </w:pPr>
            <w:r w:rsidRPr="0EE4AC91">
              <w:rPr>
                <w:sz w:val="20"/>
                <w:szCs w:val="20"/>
              </w:rPr>
              <w:t>N</w:t>
            </w:r>
            <w:r w:rsidR="1E1140A8" w:rsidRPr="0EE4AC91">
              <w:rPr>
                <w:sz w:val="20"/>
                <w:szCs w:val="20"/>
              </w:rPr>
              <w:t>o.</w:t>
            </w:r>
            <w:r w:rsidR="00AB795C" w:rsidRPr="00A1210F">
              <w:rPr>
                <w:sz w:val="20"/>
                <w:szCs w:val="20"/>
              </w:rPr>
              <w:t xml:space="preserve"> (%)</w:t>
            </w:r>
          </w:p>
        </w:tc>
        <w:tc>
          <w:tcPr>
            <w:tcW w:w="548" w:type="pct"/>
            <w:shd w:val="clear" w:color="auto" w:fill="BFBFBF" w:themeFill="background1" w:themeFillShade="BF"/>
          </w:tcPr>
          <w:p w14:paraId="1BF96DB7" w14:textId="77777777" w:rsidR="00AB795C" w:rsidRDefault="00AB795C" w:rsidP="006C5C73">
            <w:pPr>
              <w:pStyle w:val="Tableheading"/>
            </w:pPr>
            <w:r>
              <w:rPr>
                <w:sz w:val="20"/>
                <w:szCs w:val="20"/>
              </w:rPr>
              <w:t>2016</w:t>
            </w:r>
          </w:p>
          <w:p w14:paraId="4AF2C458" w14:textId="3A321F97" w:rsidR="00AB795C" w:rsidRPr="001D0858" w:rsidRDefault="36CBE59B" w:rsidP="006C5C73">
            <w:pPr>
              <w:pStyle w:val="Tableheading"/>
              <w:rPr>
                <w:sz w:val="20"/>
                <w:szCs w:val="20"/>
              </w:rPr>
            </w:pPr>
            <w:r w:rsidRPr="0EE4AC91">
              <w:rPr>
                <w:sz w:val="20"/>
                <w:szCs w:val="20"/>
              </w:rPr>
              <w:t>N</w:t>
            </w:r>
            <w:r w:rsidR="0F4C1769" w:rsidRPr="0EE4AC91">
              <w:rPr>
                <w:sz w:val="20"/>
                <w:szCs w:val="20"/>
              </w:rPr>
              <w:t>o.</w:t>
            </w:r>
            <w:r w:rsidR="00AB795C" w:rsidRPr="00A1210F">
              <w:rPr>
                <w:sz w:val="20"/>
                <w:szCs w:val="20"/>
              </w:rPr>
              <w:t xml:space="preserve"> (%)</w:t>
            </w:r>
          </w:p>
        </w:tc>
        <w:tc>
          <w:tcPr>
            <w:tcW w:w="702" w:type="pct"/>
            <w:shd w:val="clear" w:color="auto" w:fill="BFBFBF" w:themeFill="background1" w:themeFillShade="BF"/>
          </w:tcPr>
          <w:p w14:paraId="5E634D04" w14:textId="77777777" w:rsidR="00AB795C" w:rsidRDefault="00AB795C" w:rsidP="006C5C73">
            <w:pPr>
              <w:pStyle w:val="Tableheading"/>
            </w:pPr>
            <w:r>
              <w:rPr>
                <w:sz w:val="20"/>
                <w:szCs w:val="20"/>
              </w:rPr>
              <w:t>2017</w:t>
            </w:r>
          </w:p>
          <w:p w14:paraId="228E859F" w14:textId="6F4D96AE" w:rsidR="00AB795C" w:rsidRPr="001D0858" w:rsidRDefault="36CBE59B" w:rsidP="006C5C73">
            <w:pPr>
              <w:pStyle w:val="Tableheading"/>
              <w:rPr>
                <w:sz w:val="20"/>
                <w:szCs w:val="20"/>
              </w:rPr>
            </w:pPr>
            <w:r w:rsidRPr="0EE4AC91">
              <w:rPr>
                <w:sz w:val="20"/>
                <w:szCs w:val="20"/>
              </w:rPr>
              <w:t>N</w:t>
            </w:r>
            <w:r w:rsidR="62D2C516" w:rsidRPr="0EE4AC91">
              <w:rPr>
                <w:sz w:val="20"/>
                <w:szCs w:val="20"/>
              </w:rPr>
              <w:t>o.</w:t>
            </w:r>
            <w:r w:rsidR="00AB795C" w:rsidRPr="00A1210F">
              <w:rPr>
                <w:sz w:val="20"/>
                <w:szCs w:val="20"/>
              </w:rPr>
              <w:t xml:space="preserve"> (%)</w:t>
            </w:r>
          </w:p>
        </w:tc>
        <w:tc>
          <w:tcPr>
            <w:tcW w:w="625" w:type="pct"/>
            <w:shd w:val="clear" w:color="auto" w:fill="BFBFBF" w:themeFill="background1" w:themeFillShade="BF"/>
          </w:tcPr>
          <w:p w14:paraId="50A8DF35" w14:textId="77777777" w:rsidR="00AB795C" w:rsidRDefault="00AB795C" w:rsidP="006C5C73">
            <w:pPr>
              <w:pStyle w:val="Tableheading"/>
            </w:pPr>
            <w:r>
              <w:rPr>
                <w:sz w:val="20"/>
                <w:szCs w:val="20"/>
              </w:rPr>
              <w:t>2018</w:t>
            </w:r>
          </w:p>
          <w:p w14:paraId="7987C1CD" w14:textId="501B7566" w:rsidR="00AB795C" w:rsidRPr="001D0858" w:rsidRDefault="36CBE59B" w:rsidP="006C5C73">
            <w:pPr>
              <w:pStyle w:val="Tableheading"/>
              <w:rPr>
                <w:sz w:val="20"/>
                <w:szCs w:val="20"/>
              </w:rPr>
            </w:pPr>
            <w:r w:rsidRPr="0EE4AC91">
              <w:rPr>
                <w:sz w:val="20"/>
                <w:szCs w:val="20"/>
              </w:rPr>
              <w:t>N</w:t>
            </w:r>
            <w:r w:rsidR="3F7BF800" w:rsidRPr="0EE4AC91">
              <w:rPr>
                <w:sz w:val="20"/>
                <w:szCs w:val="20"/>
              </w:rPr>
              <w:t>o.</w:t>
            </w:r>
            <w:r w:rsidR="00AB795C" w:rsidRPr="00A1210F">
              <w:rPr>
                <w:sz w:val="20"/>
                <w:szCs w:val="20"/>
              </w:rPr>
              <w:t xml:space="preserve"> (%)</w:t>
            </w:r>
          </w:p>
        </w:tc>
        <w:tc>
          <w:tcPr>
            <w:tcW w:w="625" w:type="pct"/>
            <w:shd w:val="clear" w:color="auto" w:fill="BFBFBF" w:themeFill="background1" w:themeFillShade="BF"/>
          </w:tcPr>
          <w:p w14:paraId="6822D599" w14:textId="77777777" w:rsidR="00AB795C" w:rsidRDefault="00AB795C" w:rsidP="006C5C73">
            <w:pPr>
              <w:pStyle w:val="Tableheading"/>
            </w:pPr>
            <w:r>
              <w:rPr>
                <w:sz w:val="20"/>
                <w:szCs w:val="20"/>
              </w:rPr>
              <w:t>2019</w:t>
            </w:r>
          </w:p>
          <w:p w14:paraId="1B693FCD" w14:textId="555C4356" w:rsidR="00AB795C" w:rsidRDefault="36CBE59B" w:rsidP="006C5C73">
            <w:pPr>
              <w:pStyle w:val="Tableheading"/>
              <w:rPr>
                <w:sz w:val="20"/>
                <w:szCs w:val="20"/>
              </w:rPr>
            </w:pPr>
            <w:r w:rsidRPr="0EE4AC91">
              <w:rPr>
                <w:sz w:val="20"/>
                <w:szCs w:val="20"/>
              </w:rPr>
              <w:t>N</w:t>
            </w:r>
            <w:r w:rsidR="30E50091" w:rsidRPr="0EE4AC91">
              <w:rPr>
                <w:sz w:val="20"/>
                <w:szCs w:val="20"/>
              </w:rPr>
              <w:t>o.</w:t>
            </w:r>
            <w:r w:rsidR="00AB795C" w:rsidRPr="00A1210F">
              <w:rPr>
                <w:sz w:val="20"/>
                <w:szCs w:val="20"/>
              </w:rPr>
              <w:t xml:space="preserve"> (%)</w:t>
            </w:r>
          </w:p>
        </w:tc>
      </w:tr>
      <w:tr w:rsidR="003730B4" w:rsidRPr="001D0858" w14:paraId="22108624" w14:textId="77777777" w:rsidTr="00973700">
        <w:trPr>
          <w:trHeight w:val="20"/>
        </w:trPr>
        <w:tc>
          <w:tcPr>
            <w:tcW w:w="691" w:type="pct"/>
          </w:tcPr>
          <w:p w14:paraId="4DBDCEB7" w14:textId="7C2E1AD0" w:rsidR="003730B4" w:rsidRDefault="003730B4" w:rsidP="003730B4">
            <w:pPr>
              <w:pStyle w:val="Tableheading"/>
              <w:rPr>
                <w:rFonts w:cstheme="minorHAnsi"/>
                <w:sz w:val="20"/>
                <w:szCs w:val="20"/>
              </w:rPr>
            </w:pPr>
            <w:r>
              <w:rPr>
                <w:rFonts w:cstheme="minorHAnsi"/>
                <w:sz w:val="20"/>
                <w:szCs w:val="20"/>
              </w:rPr>
              <w:t>Total</w:t>
            </w:r>
          </w:p>
        </w:tc>
        <w:tc>
          <w:tcPr>
            <w:tcW w:w="485" w:type="pct"/>
            <w:vAlign w:val="bottom"/>
          </w:tcPr>
          <w:p w14:paraId="05B02AEF" w14:textId="3537D9C9" w:rsidR="003730B4" w:rsidRPr="004F2EC8"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 xml:space="preserve">6,938 </w:t>
            </w:r>
          </w:p>
        </w:tc>
        <w:tc>
          <w:tcPr>
            <w:tcW w:w="699" w:type="pct"/>
            <w:vAlign w:val="bottom"/>
          </w:tcPr>
          <w:p w14:paraId="526BCE3E" w14:textId="623277EA" w:rsidR="003730B4" w:rsidRPr="004F2EC8"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12,338</w:t>
            </w:r>
          </w:p>
        </w:tc>
        <w:tc>
          <w:tcPr>
            <w:tcW w:w="625" w:type="pct"/>
            <w:vAlign w:val="bottom"/>
          </w:tcPr>
          <w:p w14:paraId="0CD3FBF0" w14:textId="50BDE2EC" w:rsidR="003730B4" w:rsidRPr="004F2EC8"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 xml:space="preserve">17,791 </w:t>
            </w:r>
          </w:p>
        </w:tc>
        <w:tc>
          <w:tcPr>
            <w:tcW w:w="548" w:type="pct"/>
            <w:vAlign w:val="bottom"/>
          </w:tcPr>
          <w:p w14:paraId="3B74F0BE" w14:textId="45B1A560" w:rsidR="003730B4" w:rsidRPr="004F2EC8"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 xml:space="preserve">23,373 </w:t>
            </w:r>
          </w:p>
        </w:tc>
        <w:tc>
          <w:tcPr>
            <w:tcW w:w="702" w:type="pct"/>
            <w:vAlign w:val="bottom"/>
          </w:tcPr>
          <w:p w14:paraId="1044789A" w14:textId="7C4C827B" w:rsidR="003730B4" w:rsidRPr="004F2EC8"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33,541</w:t>
            </w:r>
          </w:p>
        </w:tc>
        <w:tc>
          <w:tcPr>
            <w:tcW w:w="625" w:type="pct"/>
            <w:vAlign w:val="bottom"/>
          </w:tcPr>
          <w:p w14:paraId="2DD35BAD" w14:textId="56CDCE81" w:rsidR="003730B4" w:rsidRPr="004F2EC8"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52,134</w:t>
            </w:r>
          </w:p>
        </w:tc>
        <w:tc>
          <w:tcPr>
            <w:tcW w:w="625" w:type="pct"/>
            <w:vAlign w:val="bottom"/>
          </w:tcPr>
          <w:p w14:paraId="2070CA60" w14:textId="2BCB851C" w:rsidR="003730B4" w:rsidRPr="004F2EC8"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 xml:space="preserve">83,035 </w:t>
            </w:r>
          </w:p>
        </w:tc>
      </w:tr>
      <w:tr w:rsidR="002B62AB" w:rsidRPr="001D0858" w14:paraId="0A2B33F8" w14:textId="77777777" w:rsidTr="00973700">
        <w:trPr>
          <w:trHeight w:val="20"/>
        </w:trPr>
        <w:tc>
          <w:tcPr>
            <w:tcW w:w="5000" w:type="pct"/>
            <w:gridSpan w:val="8"/>
            <w:shd w:val="clear" w:color="auto" w:fill="D9D9D9" w:themeFill="background1" w:themeFillShade="D9"/>
            <w:vAlign w:val="center"/>
          </w:tcPr>
          <w:p w14:paraId="560B4A38" w14:textId="3E9FC7F3" w:rsidR="002B62AB" w:rsidRPr="002B62AB" w:rsidRDefault="002B62AB" w:rsidP="002B62AB">
            <w:pPr>
              <w:pStyle w:val="Tableheading"/>
              <w:rPr>
                <w:rFonts w:ascii="Calibri" w:hAnsi="Calibri"/>
                <w:color w:val="000000"/>
                <w:sz w:val="20"/>
                <w:szCs w:val="20"/>
              </w:rPr>
            </w:pPr>
            <w:r w:rsidRPr="002B62AB">
              <w:rPr>
                <w:rFonts w:ascii="Calibri" w:hAnsi="Calibri"/>
                <w:color w:val="000000"/>
                <w:sz w:val="20"/>
                <w:szCs w:val="20"/>
              </w:rPr>
              <w:t>Sex</w:t>
            </w:r>
          </w:p>
        </w:tc>
      </w:tr>
      <w:tr w:rsidR="003730B4" w:rsidRPr="001D0858" w14:paraId="6BC227F3" w14:textId="77777777" w:rsidTr="00973700">
        <w:trPr>
          <w:trHeight w:val="20"/>
        </w:trPr>
        <w:tc>
          <w:tcPr>
            <w:tcW w:w="691" w:type="pct"/>
          </w:tcPr>
          <w:p w14:paraId="47F83DFF" w14:textId="77777777" w:rsidR="003730B4" w:rsidRPr="00C11A25" w:rsidRDefault="003730B4" w:rsidP="003730B4">
            <w:pPr>
              <w:pStyle w:val="Tableheading"/>
              <w:rPr>
                <w:rFonts w:cstheme="minorHAnsi"/>
                <w:sz w:val="20"/>
                <w:szCs w:val="20"/>
              </w:rPr>
            </w:pPr>
            <w:r>
              <w:rPr>
                <w:rFonts w:cstheme="minorHAnsi"/>
                <w:sz w:val="20"/>
                <w:szCs w:val="20"/>
              </w:rPr>
              <w:t>Male</w:t>
            </w:r>
          </w:p>
        </w:tc>
        <w:tc>
          <w:tcPr>
            <w:tcW w:w="485" w:type="pct"/>
            <w:vAlign w:val="bottom"/>
          </w:tcPr>
          <w:p w14:paraId="196F3BE0"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1,928 (27.8%)</w:t>
            </w:r>
          </w:p>
        </w:tc>
        <w:tc>
          <w:tcPr>
            <w:tcW w:w="699" w:type="pct"/>
            <w:vAlign w:val="bottom"/>
          </w:tcPr>
          <w:p w14:paraId="5B58CADA"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3,513 (28.5%)</w:t>
            </w:r>
          </w:p>
        </w:tc>
        <w:tc>
          <w:tcPr>
            <w:tcW w:w="625" w:type="pct"/>
            <w:vAlign w:val="bottom"/>
          </w:tcPr>
          <w:p w14:paraId="786AFC29"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5,239 (29.4%)</w:t>
            </w:r>
          </w:p>
        </w:tc>
        <w:tc>
          <w:tcPr>
            <w:tcW w:w="548" w:type="pct"/>
            <w:vAlign w:val="bottom"/>
          </w:tcPr>
          <w:p w14:paraId="3B58B179"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6,936 (29.7%)</w:t>
            </w:r>
          </w:p>
        </w:tc>
        <w:tc>
          <w:tcPr>
            <w:tcW w:w="702" w:type="pct"/>
            <w:vAlign w:val="bottom"/>
          </w:tcPr>
          <w:p w14:paraId="549D3D1B"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10,171 (30.3%)</w:t>
            </w:r>
          </w:p>
        </w:tc>
        <w:tc>
          <w:tcPr>
            <w:tcW w:w="625" w:type="pct"/>
            <w:vAlign w:val="bottom"/>
          </w:tcPr>
          <w:p w14:paraId="2F3E1FF5"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15,709 (30.1%)</w:t>
            </w:r>
          </w:p>
        </w:tc>
        <w:tc>
          <w:tcPr>
            <w:tcW w:w="625" w:type="pct"/>
            <w:vAlign w:val="bottom"/>
          </w:tcPr>
          <w:p w14:paraId="7D5CCA19"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25,184 (30.3%)</w:t>
            </w:r>
          </w:p>
        </w:tc>
      </w:tr>
      <w:tr w:rsidR="003730B4" w:rsidRPr="001D0858" w14:paraId="7808B08D" w14:textId="77777777" w:rsidTr="00973700">
        <w:trPr>
          <w:trHeight w:val="20"/>
        </w:trPr>
        <w:tc>
          <w:tcPr>
            <w:tcW w:w="691" w:type="pct"/>
          </w:tcPr>
          <w:p w14:paraId="128393AF" w14:textId="77777777" w:rsidR="003730B4" w:rsidRPr="00C11A25" w:rsidRDefault="003730B4" w:rsidP="003730B4">
            <w:pPr>
              <w:pStyle w:val="Tableheading"/>
              <w:rPr>
                <w:rFonts w:cstheme="minorHAnsi"/>
                <w:sz w:val="20"/>
                <w:szCs w:val="20"/>
              </w:rPr>
            </w:pPr>
            <w:r>
              <w:rPr>
                <w:rFonts w:cstheme="minorHAnsi"/>
                <w:sz w:val="20"/>
                <w:szCs w:val="20"/>
              </w:rPr>
              <w:t>Female</w:t>
            </w:r>
          </w:p>
        </w:tc>
        <w:tc>
          <w:tcPr>
            <w:tcW w:w="485" w:type="pct"/>
            <w:vAlign w:val="bottom"/>
          </w:tcPr>
          <w:p w14:paraId="5CC56488"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5,010 (72.2%)</w:t>
            </w:r>
          </w:p>
        </w:tc>
        <w:tc>
          <w:tcPr>
            <w:tcW w:w="699" w:type="pct"/>
            <w:vAlign w:val="bottom"/>
          </w:tcPr>
          <w:p w14:paraId="1BAEABF2"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8,825 (71.5%)</w:t>
            </w:r>
          </w:p>
        </w:tc>
        <w:tc>
          <w:tcPr>
            <w:tcW w:w="625" w:type="pct"/>
            <w:vAlign w:val="bottom"/>
          </w:tcPr>
          <w:p w14:paraId="17072408"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12,552 (70.6%)</w:t>
            </w:r>
          </w:p>
        </w:tc>
        <w:tc>
          <w:tcPr>
            <w:tcW w:w="548" w:type="pct"/>
            <w:vAlign w:val="bottom"/>
          </w:tcPr>
          <w:p w14:paraId="07FDF477"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16,437 (70.3%)</w:t>
            </w:r>
          </w:p>
        </w:tc>
        <w:tc>
          <w:tcPr>
            <w:tcW w:w="702" w:type="pct"/>
            <w:vAlign w:val="bottom"/>
          </w:tcPr>
          <w:p w14:paraId="34983D7E"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23,370 (69.7%)</w:t>
            </w:r>
          </w:p>
        </w:tc>
        <w:tc>
          <w:tcPr>
            <w:tcW w:w="625" w:type="pct"/>
            <w:vAlign w:val="bottom"/>
          </w:tcPr>
          <w:p w14:paraId="4F7BD075"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36,425 (69.9%)</w:t>
            </w:r>
          </w:p>
        </w:tc>
        <w:tc>
          <w:tcPr>
            <w:tcW w:w="625" w:type="pct"/>
            <w:vAlign w:val="bottom"/>
          </w:tcPr>
          <w:p w14:paraId="5BF8EF7F"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57,851 (69.7%)</w:t>
            </w:r>
          </w:p>
        </w:tc>
      </w:tr>
      <w:tr w:rsidR="003730B4" w:rsidRPr="001D0858" w14:paraId="0E7170D3" w14:textId="77777777" w:rsidTr="00973700">
        <w:trPr>
          <w:trHeight w:val="20"/>
        </w:trPr>
        <w:tc>
          <w:tcPr>
            <w:tcW w:w="5000" w:type="pct"/>
            <w:gridSpan w:val="8"/>
            <w:shd w:val="clear" w:color="auto" w:fill="D9D9D9" w:themeFill="background1" w:themeFillShade="D9"/>
          </w:tcPr>
          <w:p w14:paraId="35AED014" w14:textId="77777777" w:rsidR="003730B4" w:rsidRPr="00F00E48" w:rsidRDefault="003730B4" w:rsidP="003730B4">
            <w:pPr>
              <w:pStyle w:val="Tableheading"/>
              <w:rPr>
                <w:rFonts w:cstheme="minorHAnsi"/>
                <w:sz w:val="20"/>
                <w:szCs w:val="20"/>
              </w:rPr>
            </w:pPr>
            <w:r w:rsidRPr="00F00E48">
              <w:rPr>
                <w:rFonts w:cstheme="minorHAnsi"/>
                <w:sz w:val="20"/>
                <w:szCs w:val="20"/>
              </w:rPr>
              <w:lastRenderedPageBreak/>
              <w:t>Age</w:t>
            </w:r>
          </w:p>
        </w:tc>
      </w:tr>
      <w:tr w:rsidR="003730B4" w:rsidRPr="001D0858" w14:paraId="59935CCF" w14:textId="77777777" w:rsidTr="00973700">
        <w:trPr>
          <w:trHeight w:val="20"/>
        </w:trPr>
        <w:tc>
          <w:tcPr>
            <w:tcW w:w="691" w:type="pct"/>
          </w:tcPr>
          <w:p w14:paraId="31021529" w14:textId="77777777" w:rsidR="003730B4" w:rsidRDefault="003730B4" w:rsidP="003730B4">
            <w:pPr>
              <w:pStyle w:val="Tableheading"/>
              <w:rPr>
                <w:rFonts w:cstheme="minorHAnsi"/>
                <w:sz w:val="20"/>
                <w:szCs w:val="20"/>
              </w:rPr>
            </w:pPr>
            <w:r>
              <w:rPr>
                <w:rFonts w:cstheme="minorHAnsi"/>
                <w:sz w:val="20"/>
                <w:szCs w:val="20"/>
              </w:rPr>
              <w:t>0–14 years</w:t>
            </w:r>
          </w:p>
        </w:tc>
        <w:tc>
          <w:tcPr>
            <w:tcW w:w="485" w:type="pct"/>
            <w:vAlign w:val="bottom"/>
          </w:tcPr>
          <w:p w14:paraId="37F29CD0"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17 (0.2%)</w:t>
            </w:r>
          </w:p>
        </w:tc>
        <w:tc>
          <w:tcPr>
            <w:tcW w:w="699" w:type="pct"/>
            <w:vAlign w:val="bottom"/>
          </w:tcPr>
          <w:p w14:paraId="7176A602"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37 (0.3%)</w:t>
            </w:r>
          </w:p>
        </w:tc>
        <w:tc>
          <w:tcPr>
            <w:tcW w:w="625" w:type="pct"/>
            <w:vAlign w:val="bottom"/>
          </w:tcPr>
          <w:p w14:paraId="6FCBA1BF"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85 (0.5%)</w:t>
            </w:r>
          </w:p>
        </w:tc>
        <w:tc>
          <w:tcPr>
            <w:tcW w:w="548" w:type="pct"/>
            <w:vAlign w:val="bottom"/>
          </w:tcPr>
          <w:p w14:paraId="72090283"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81 (0.3%)</w:t>
            </w:r>
          </w:p>
        </w:tc>
        <w:tc>
          <w:tcPr>
            <w:tcW w:w="702" w:type="pct"/>
            <w:vAlign w:val="bottom"/>
          </w:tcPr>
          <w:p w14:paraId="5EB24B9B"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148 (0.4%)</w:t>
            </w:r>
          </w:p>
        </w:tc>
        <w:tc>
          <w:tcPr>
            <w:tcW w:w="625" w:type="pct"/>
            <w:vAlign w:val="bottom"/>
          </w:tcPr>
          <w:p w14:paraId="790B686D"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198 (0.4%)</w:t>
            </w:r>
          </w:p>
        </w:tc>
        <w:tc>
          <w:tcPr>
            <w:tcW w:w="625" w:type="pct"/>
            <w:vAlign w:val="bottom"/>
          </w:tcPr>
          <w:p w14:paraId="45B205BF"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286 (0.3%)</w:t>
            </w:r>
          </w:p>
        </w:tc>
      </w:tr>
      <w:tr w:rsidR="003730B4" w:rsidRPr="001D0858" w14:paraId="620818E5" w14:textId="77777777" w:rsidTr="00973700">
        <w:trPr>
          <w:trHeight w:val="20"/>
        </w:trPr>
        <w:tc>
          <w:tcPr>
            <w:tcW w:w="691" w:type="pct"/>
          </w:tcPr>
          <w:p w14:paraId="055C44AC" w14:textId="77777777" w:rsidR="003730B4" w:rsidRDefault="003730B4" w:rsidP="003730B4">
            <w:pPr>
              <w:pStyle w:val="Tableheading"/>
              <w:rPr>
                <w:rFonts w:cstheme="minorHAnsi"/>
                <w:sz w:val="20"/>
                <w:szCs w:val="20"/>
              </w:rPr>
            </w:pPr>
            <w:r>
              <w:rPr>
                <w:rFonts w:cstheme="minorHAnsi"/>
                <w:sz w:val="20"/>
                <w:szCs w:val="20"/>
              </w:rPr>
              <w:t>15–44 years</w:t>
            </w:r>
          </w:p>
        </w:tc>
        <w:tc>
          <w:tcPr>
            <w:tcW w:w="485" w:type="pct"/>
            <w:vAlign w:val="bottom"/>
          </w:tcPr>
          <w:p w14:paraId="3FC33B4C"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422 (6.1%)</w:t>
            </w:r>
          </w:p>
        </w:tc>
        <w:tc>
          <w:tcPr>
            <w:tcW w:w="699" w:type="pct"/>
            <w:vAlign w:val="bottom"/>
          </w:tcPr>
          <w:p w14:paraId="3FC6B105"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714 (5.8%)</w:t>
            </w:r>
          </w:p>
        </w:tc>
        <w:tc>
          <w:tcPr>
            <w:tcW w:w="625" w:type="pct"/>
            <w:vAlign w:val="bottom"/>
          </w:tcPr>
          <w:p w14:paraId="4481E18F"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910 (5.1%)</w:t>
            </w:r>
          </w:p>
        </w:tc>
        <w:tc>
          <w:tcPr>
            <w:tcW w:w="548" w:type="pct"/>
            <w:vAlign w:val="bottom"/>
          </w:tcPr>
          <w:p w14:paraId="45B7157F"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1,144 (4.9%)</w:t>
            </w:r>
          </w:p>
        </w:tc>
        <w:tc>
          <w:tcPr>
            <w:tcW w:w="702" w:type="pct"/>
            <w:vAlign w:val="bottom"/>
          </w:tcPr>
          <w:p w14:paraId="1BC08E38"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1,539 (4.6%)</w:t>
            </w:r>
          </w:p>
        </w:tc>
        <w:tc>
          <w:tcPr>
            <w:tcW w:w="625" w:type="pct"/>
            <w:vAlign w:val="bottom"/>
          </w:tcPr>
          <w:p w14:paraId="451CAF18"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2,266 (4.3%)</w:t>
            </w:r>
          </w:p>
        </w:tc>
        <w:tc>
          <w:tcPr>
            <w:tcW w:w="625" w:type="pct"/>
            <w:vAlign w:val="bottom"/>
          </w:tcPr>
          <w:p w14:paraId="787600C2"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3,571 (4.3%)</w:t>
            </w:r>
          </w:p>
        </w:tc>
      </w:tr>
      <w:tr w:rsidR="003730B4" w:rsidRPr="001D0858" w14:paraId="2C475B27" w14:textId="77777777" w:rsidTr="00973700">
        <w:trPr>
          <w:trHeight w:val="20"/>
        </w:trPr>
        <w:tc>
          <w:tcPr>
            <w:tcW w:w="691" w:type="pct"/>
          </w:tcPr>
          <w:p w14:paraId="6BB0044C" w14:textId="77777777" w:rsidR="003730B4" w:rsidRDefault="003730B4" w:rsidP="003730B4">
            <w:pPr>
              <w:pStyle w:val="Tableheading"/>
              <w:rPr>
                <w:rFonts w:cstheme="minorHAnsi"/>
                <w:sz w:val="20"/>
                <w:szCs w:val="20"/>
              </w:rPr>
            </w:pPr>
            <w:r>
              <w:rPr>
                <w:rFonts w:cstheme="minorHAnsi"/>
                <w:sz w:val="20"/>
                <w:szCs w:val="20"/>
              </w:rPr>
              <w:t>45–64 years</w:t>
            </w:r>
          </w:p>
        </w:tc>
        <w:tc>
          <w:tcPr>
            <w:tcW w:w="485" w:type="pct"/>
            <w:vAlign w:val="bottom"/>
          </w:tcPr>
          <w:p w14:paraId="5AA1C228"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1,566 (22.6%)</w:t>
            </w:r>
          </w:p>
        </w:tc>
        <w:tc>
          <w:tcPr>
            <w:tcW w:w="699" w:type="pct"/>
            <w:vAlign w:val="bottom"/>
          </w:tcPr>
          <w:p w14:paraId="0AA25DC3"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2,584 (20.9%)</w:t>
            </w:r>
          </w:p>
        </w:tc>
        <w:tc>
          <w:tcPr>
            <w:tcW w:w="625" w:type="pct"/>
            <w:vAlign w:val="bottom"/>
          </w:tcPr>
          <w:p w14:paraId="11F3C487"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3,397 (19.1%)</w:t>
            </w:r>
          </w:p>
        </w:tc>
        <w:tc>
          <w:tcPr>
            <w:tcW w:w="548" w:type="pct"/>
            <w:vAlign w:val="bottom"/>
          </w:tcPr>
          <w:p w14:paraId="4FC73BD8"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4,295 (18.4%)</w:t>
            </w:r>
          </w:p>
        </w:tc>
        <w:tc>
          <w:tcPr>
            <w:tcW w:w="702" w:type="pct"/>
            <w:vAlign w:val="bottom"/>
          </w:tcPr>
          <w:p w14:paraId="294FAE47"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5,957 (17.8%)</w:t>
            </w:r>
          </w:p>
        </w:tc>
        <w:tc>
          <w:tcPr>
            <w:tcW w:w="625" w:type="pct"/>
            <w:vAlign w:val="bottom"/>
          </w:tcPr>
          <w:p w14:paraId="70DDA757"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8,950 (17.2%)</w:t>
            </w:r>
          </w:p>
        </w:tc>
        <w:tc>
          <w:tcPr>
            <w:tcW w:w="625" w:type="pct"/>
            <w:vAlign w:val="bottom"/>
          </w:tcPr>
          <w:p w14:paraId="0269B4BD"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13,976 (16.8%)</w:t>
            </w:r>
          </w:p>
        </w:tc>
      </w:tr>
      <w:tr w:rsidR="003730B4" w:rsidRPr="001D0858" w14:paraId="28D79014" w14:textId="77777777" w:rsidTr="00973700">
        <w:trPr>
          <w:trHeight w:val="20"/>
        </w:trPr>
        <w:tc>
          <w:tcPr>
            <w:tcW w:w="691" w:type="pct"/>
          </w:tcPr>
          <w:p w14:paraId="4880AC41" w14:textId="77777777" w:rsidR="003730B4" w:rsidRDefault="003730B4" w:rsidP="003730B4">
            <w:pPr>
              <w:pStyle w:val="Tableheading"/>
              <w:rPr>
                <w:rFonts w:cstheme="minorHAnsi"/>
                <w:sz w:val="20"/>
                <w:szCs w:val="20"/>
              </w:rPr>
            </w:pPr>
            <w:r>
              <w:rPr>
                <w:rFonts w:cstheme="minorHAnsi"/>
                <w:sz w:val="20"/>
                <w:szCs w:val="20"/>
              </w:rPr>
              <w:t>65+ years</w:t>
            </w:r>
          </w:p>
        </w:tc>
        <w:tc>
          <w:tcPr>
            <w:tcW w:w="485" w:type="pct"/>
            <w:vAlign w:val="bottom"/>
          </w:tcPr>
          <w:p w14:paraId="0B5D163A"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4,933 (71.1%)</w:t>
            </w:r>
          </w:p>
        </w:tc>
        <w:tc>
          <w:tcPr>
            <w:tcW w:w="699" w:type="pct"/>
            <w:vAlign w:val="bottom"/>
          </w:tcPr>
          <w:p w14:paraId="0D2A7608"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9,003 (73%)</w:t>
            </w:r>
          </w:p>
        </w:tc>
        <w:tc>
          <w:tcPr>
            <w:tcW w:w="625" w:type="pct"/>
            <w:vAlign w:val="bottom"/>
          </w:tcPr>
          <w:p w14:paraId="30FEC4E8"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13,399 (75.3%)</w:t>
            </w:r>
          </w:p>
        </w:tc>
        <w:tc>
          <w:tcPr>
            <w:tcW w:w="548" w:type="pct"/>
            <w:vAlign w:val="bottom"/>
          </w:tcPr>
          <w:p w14:paraId="38D4D45E"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17,853 (76.4%)</w:t>
            </w:r>
          </w:p>
        </w:tc>
        <w:tc>
          <w:tcPr>
            <w:tcW w:w="702" w:type="pct"/>
            <w:vAlign w:val="bottom"/>
          </w:tcPr>
          <w:p w14:paraId="57E3FD0D"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25,897 (77.2%)</w:t>
            </w:r>
          </w:p>
        </w:tc>
        <w:tc>
          <w:tcPr>
            <w:tcW w:w="625" w:type="pct"/>
            <w:vAlign w:val="bottom"/>
          </w:tcPr>
          <w:p w14:paraId="606FD2EF"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40,720 (78.1%)</w:t>
            </w:r>
          </w:p>
        </w:tc>
        <w:tc>
          <w:tcPr>
            <w:tcW w:w="625" w:type="pct"/>
            <w:vAlign w:val="bottom"/>
          </w:tcPr>
          <w:p w14:paraId="3CFBF44A"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65,202 (78.5%)</w:t>
            </w:r>
          </w:p>
        </w:tc>
      </w:tr>
      <w:tr w:rsidR="003730B4" w:rsidRPr="001D0858" w14:paraId="482676D8" w14:textId="77777777" w:rsidTr="00973700">
        <w:trPr>
          <w:trHeight w:val="20"/>
        </w:trPr>
        <w:tc>
          <w:tcPr>
            <w:tcW w:w="691" w:type="pct"/>
          </w:tcPr>
          <w:p w14:paraId="70BF16E5" w14:textId="77777777" w:rsidR="003730B4" w:rsidRDefault="003730B4" w:rsidP="003730B4">
            <w:pPr>
              <w:pStyle w:val="Tableheading"/>
              <w:rPr>
                <w:rFonts w:cstheme="minorHAnsi"/>
                <w:sz w:val="20"/>
                <w:szCs w:val="20"/>
              </w:rPr>
            </w:pPr>
            <w:r w:rsidRPr="002E130E">
              <w:rPr>
                <w:rFonts w:cstheme="minorHAnsi"/>
                <w:sz w:val="20"/>
                <w:szCs w:val="20"/>
              </w:rPr>
              <w:t>Total</w:t>
            </w:r>
          </w:p>
        </w:tc>
        <w:tc>
          <w:tcPr>
            <w:tcW w:w="485" w:type="pct"/>
            <w:vAlign w:val="bottom"/>
          </w:tcPr>
          <w:p w14:paraId="6DDE41E7"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6,938 (100%)</w:t>
            </w:r>
          </w:p>
        </w:tc>
        <w:tc>
          <w:tcPr>
            <w:tcW w:w="699" w:type="pct"/>
            <w:vAlign w:val="bottom"/>
          </w:tcPr>
          <w:p w14:paraId="02933EB9"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12,338 (100%)</w:t>
            </w:r>
          </w:p>
        </w:tc>
        <w:tc>
          <w:tcPr>
            <w:tcW w:w="625" w:type="pct"/>
            <w:vAlign w:val="bottom"/>
          </w:tcPr>
          <w:p w14:paraId="65D9DFCD"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17,791 (100%)</w:t>
            </w:r>
          </w:p>
        </w:tc>
        <w:tc>
          <w:tcPr>
            <w:tcW w:w="548" w:type="pct"/>
            <w:vAlign w:val="bottom"/>
          </w:tcPr>
          <w:p w14:paraId="726B95D6"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23,373 (100%)</w:t>
            </w:r>
          </w:p>
        </w:tc>
        <w:tc>
          <w:tcPr>
            <w:tcW w:w="702" w:type="pct"/>
            <w:vAlign w:val="bottom"/>
          </w:tcPr>
          <w:p w14:paraId="246025D6"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33,541 (100%)</w:t>
            </w:r>
          </w:p>
        </w:tc>
        <w:tc>
          <w:tcPr>
            <w:tcW w:w="625" w:type="pct"/>
            <w:vAlign w:val="bottom"/>
          </w:tcPr>
          <w:p w14:paraId="17983639"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52,134 (100%)</w:t>
            </w:r>
          </w:p>
        </w:tc>
        <w:tc>
          <w:tcPr>
            <w:tcW w:w="625" w:type="pct"/>
            <w:vAlign w:val="bottom"/>
          </w:tcPr>
          <w:p w14:paraId="4564D404" w14:textId="77777777" w:rsidR="003730B4" w:rsidRPr="00642ECF" w:rsidRDefault="003730B4" w:rsidP="003730B4">
            <w:pPr>
              <w:pStyle w:val="Tableheading"/>
              <w:jc w:val="left"/>
              <w:rPr>
                <w:rFonts w:ascii="Calibri" w:hAnsi="Calibri"/>
                <w:b w:val="0"/>
                <w:bCs/>
                <w:color w:val="000000"/>
                <w:sz w:val="20"/>
                <w:szCs w:val="20"/>
              </w:rPr>
            </w:pPr>
            <w:r w:rsidRPr="004F2EC8">
              <w:rPr>
                <w:rFonts w:ascii="Calibri" w:hAnsi="Calibri"/>
                <w:b w:val="0"/>
                <w:bCs/>
                <w:color w:val="000000"/>
                <w:sz w:val="20"/>
                <w:szCs w:val="20"/>
              </w:rPr>
              <w:t>83,035 (100%)</w:t>
            </w:r>
          </w:p>
        </w:tc>
      </w:tr>
      <w:tr w:rsidR="003730B4" w:rsidRPr="001D0858" w14:paraId="44691A6B" w14:textId="77777777" w:rsidTr="00973700">
        <w:trPr>
          <w:trHeight w:val="20"/>
        </w:trPr>
        <w:tc>
          <w:tcPr>
            <w:tcW w:w="5000" w:type="pct"/>
            <w:gridSpan w:val="8"/>
            <w:shd w:val="clear" w:color="auto" w:fill="D9D9D9" w:themeFill="background1" w:themeFillShade="D9"/>
          </w:tcPr>
          <w:p w14:paraId="06AA0AB3" w14:textId="77777777" w:rsidR="003730B4" w:rsidRDefault="003730B4" w:rsidP="003730B4">
            <w:pPr>
              <w:pStyle w:val="Tableheading"/>
              <w:rPr>
                <w:rFonts w:cstheme="minorHAnsi"/>
                <w:b w:val="0"/>
                <w:sz w:val="20"/>
                <w:szCs w:val="20"/>
              </w:rPr>
            </w:pPr>
            <w:r>
              <w:rPr>
                <w:rFonts w:cstheme="minorHAnsi"/>
                <w:sz w:val="20"/>
                <w:szCs w:val="20"/>
              </w:rPr>
              <w:t>Age-sex</w:t>
            </w:r>
          </w:p>
        </w:tc>
      </w:tr>
      <w:tr w:rsidR="003730B4" w:rsidRPr="001D0858" w14:paraId="07648A4A" w14:textId="77777777" w:rsidTr="00973700">
        <w:trPr>
          <w:trHeight w:val="20"/>
        </w:trPr>
        <w:tc>
          <w:tcPr>
            <w:tcW w:w="691" w:type="pct"/>
          </w:tcPr>
          <w:p w14:paraId="0F2746DA" w14:textId="77777777" w:rsidR="003730B4" w:rsidRPr="004C7B69" w:rsidRDefault="003730B4" w:rsidP="003730B4">
            <w:pPr>
              <w:pStyle w:val="Tableheading"/>
              <w:rPr>
                <w:rFonts w:cstheme="minorHAnsi"/>
                <w:sz w:val="20"/>
                <w:szCs w:val="20"/>
              </w:rPr>
            </w:pPr>
            <w:r>
              <w:rPr>
                <w:rFonts w:cstheme="minorHAnsi"/>
                <w:sz w:val="20"/>
                <w:szCs w:val="20"/>
              </w:rPr>
              <w:t xml:space="preserve">Male </w:t>
            </w:r>
            <w:r w:rsidRPr="00DD3AF9">
              <w:rPr>
                <w:rFonts w:cstheme="minorHAnsi"/>
                <w:sz w:val="20"/>
                <w:szCs w:val="20"/>
              </w:rPr>
              <w:t>0–14 years</w:t>
            </w:r>
          </w:p>
        </w:tc>
        <w:tc>
          <w:tcPr>
            <w:tcW w:w="485" w:type="pct"/>
            <w:vAlign w:val="bottom"/>
          </w:tcPr>
          <w:p w14:paraId="70D5D3B6"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9 (0.1%)</w:t>
            </w:r>
          </w:p>
        </w:tc>
        <w:tc>
          <w:tcPr>
            <w:tcW w:w="699" w:type="pct"/>
            <w:vAlign w:val="bottom"/>
          </w:tcPr>
          <w:p w14:paraId="5627E800"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22 (0.2%)</w:t>
            </w:r>
          </w:p>
        </w:tc>
        <w:tc>
          <w:tcPr>
            <w:tcW w:w="625" w:type="pct"/>
            <w:vAlign w:val="bottom"/>
          </w:tcPr>
          <w:p w14:paraId="53FC1DA4"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48 (0.3%)</w:t>
            </w:r>
          </w:p>
        </w:tc>
        <w:tc>
          <w:tcPr>
            <w:tcW w:w="548" w:type="pct"/>
            <w:vAlign w:val="bottom"/>
          </w:tcPr>
          <w:p w14:paraId="0A0A0E06"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43 (0.2%)</w:t>
            </w:r>
          </w:p>
        </w:tc>
        <w:tc>
          <w:tcPr>
            <w:tcW w:w="702" w:type="pct"/>
            <w:vAlign w:val="bottom"/>
          </w:tcPr>
          <w:p w14:paraId="3EC8AFCE"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94 (0.3%)</w:t>
            </w:r>
          </w:p>
        </w:tc>
        <w:tc>
          <w:tcPr>
            <w:tcW w:w="625" w:type="pct"/>
            <w:vAlign w:val="bottom"/>
          </w:tcPr>
          <w:p w14:paraId="340D5172"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104 (0.2%)</w:t>
            </w:r>
          </w:p>
        </w:tc>
        <w:tc>
          <w:tcPr>
            <w:tcW w:w="625" w:type="pct"/>
            <w:vAlign w:val="bottom"/>
          </w:tcPr>
          <w:p w14:paraId="7DFA538F"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154 (0.2%)</w:t>
            </w:r>
          </w:p>
        </w:tc>
      </w:tr>
      <w:tr w:rsidR="003730B4" w:rsidRPr="001D0858" w14:paraId="215E4E08" w14:textId="77777777" w:rsidTr="00973700">
        <w:trPr>
          <w:trHeight w:val="20"/>
        </w:trPr>
        <w:tc>
          <w:tcPr>
            <w:tcW w:w="691" w:type="pct"/>
          </w:tcPr>
          <w:p w14:paraId="3719FDBE" w14:textId="77777777" w:rsidR="003730B4" w:rsidRPr="004C7B69" w:rsidRDefault="003730B4" w:rsidP="003730B4">
            <w:pPr>
              <w:pStyle w:val="Tableheading"/>
              <w:rPr>
                <w:rFonts w:cstheme="minorHAnsi"/>
                <w:sz w:val="20"/>
                <w:szCs w:val="20"/>
              </w:rPr>
            </w:pPr>
            <w:r>
              <w:rPr>
                <w:rFonts w:cstheme="minorHAnsi"/>
                <w:sz w:val="20"/>
                <w:szCs w:val="20"/>
              </w:rPr>
              <w:t xml:space="preserve">Male </w:t>
            </w:r>
            <w:r w:rsidRPr="00DD3AF9">
              <w:rPr>
                <w:rFonts w:cstheme="minorHAnsi"/>
                <w:sz w:val="20"/>
                <w:szCs w:val="20"/>
              </w:rPr>
              <w:t>15–44 years</w:t>
            </w:r>
          </w:p>
        </w:tc>
        <w:tc>
          <w:tcPr>
            <w:tcW w:w="485" w:type="pct"/>
            <w:vAlign w:val="bottom"/>
          </w:tcPr>
          <w:p w14:paraId="7B283916"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151 (2.2%)</w:t>
            </w:r>
          </w:p>
        </w:tc>
        <w:tc>
          <w:tcPr>
            <w:tcW w:w="699" w:type="pct"/>
            <w:vAlign w:val="bottom"/>
          </w:tcPr>
          <w:p w14:paraId="512303BE"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228 (1.8%)</w:t>
            </w:r>
          </w:p>
        </w:tc>
        <w:tc>
          <w:tcPr>
            <w:tcW w:w="625" w:type="pct"/>
            <w:vAlign w:val="bottom"/>
          </w:tcPr>
          <w:p w14:paraId="47536883"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313 (1.8%)</w:t>
            </w:r>
          </w:p>
        </w:tc>
        <w:tc>
          <w:tcPr>
            <w:tcW w:w="548" w:type="pct"/>
            <w:vAlign w:val="bottom"/>
          </w:tcPr>
          <w:p w14:paraId="65DD5748"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401 (1.7%)</w:t>
            </w:r>
          </w:p>
        </w:tc>
        <w:tc>
          <w:tcPr>
            <w:tcW w:w="702" w:type="pct"/>
            <w:vAlign w:val="bottom"/>
          </w:tcPr>
          <w:p w14:paraId="776A625C"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528 (1.6%)</w:t>
            </w:r>
          </w:p>
        </w:tc>
        <w:tc>
          <w:tcPr>
            <w:tcW w:w="625" w:type="pct"/>
            <w:vAlign w:val="bottom"/>
          </w:tcPr>
          <w:p w14:paraId="474C5144"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714 (1.4%)</w:t>
            </w:r>
          </w:p>
        </w:tc>
        <w:tc>
          <w:tcPr>
            <w:tcW w:w="625" w:type="pct"/>
            <w:vAlign w:val="bottom"/>
          </w:tcPr>
          <w:p w14:paraId="55D682A1"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1,219 (1.5%)</w:t>
            </w:r>
          </w:p>
        </w:tc>
      </w:tr>
      <w:tr w:rsidR="003730B4" w:rsidRPr="001D0858" w14:paraId="264AC439" w14:textId="77777777" w:rsidTr="00973700">
        <w:trPr>
          <w:trHeight w:val="20"/>
        </w:trPr>
        <w:tc>
          <w:tcPr>
            <w:tcW w:w="691" w:type="pct"/>
          </w:tcPr>
          <w:p w14:paraId="39E43FD4" w14:textId="77777777" w:rsidR="003730B4" w:rsidRPr="004C7B69" w:rsidRDefault="003730B4" w:rsidP="003730B4">
            <w:pPr>
              <w:pStyle w:val="Tableheading"/>
              <w:rPr>
                <w:rFonts w:cstheme="minorHAnsi"/>
                <w:sz w:val="20"/>
                <w:szCs w:val="20"/>
              </w:rPr>
            </w:pPr>
            <w:r>
              <w:rPr>
                <w:rFonts w:cstheme="minorHAnsi"/>
                <w:sz w:val="20"/>
                <w:szCs w:val="20"/>
              </w:rPr>
              <w:t xml:space="preserve">Male </w:t>
            </w:r>
            <w:r w:rsidRPr="00DD3AF9">
              <w:rPr>
                <w:rFonts w:cstheme="minorHAnsi"/>
                <w:sz w:val="20"/>
                <w:szCs w:val="20"/>
              </w:rPr>
              <w:t>45–64 years</w:t>
            </w:r>
          </w:p>
        </w:tc>
        <w:tc>
          <w:tcPr>
            <w:tcW w:w="485" w:type="pct"/>
            <w:vAlign w:val="bottom"/>
          </w:tcPr>
          <w:p w14:paraId="04718754"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370 (5.3%)</w:t>
            </w:r>
          </w:p>
        </w:tc>
        <w:tc>
          <w:tcPr>
            <w:tcW w:w="699" w:type="pct"/>
            <w:vAlign w:val="bottom"/>
          </w:tcPr>
          <w:p w14:paraId="126156CB"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636 (5.2%)</w:t>
            </w:r>
          </w:p>
        </w:tc>
        <w:tc>
          <w:tcPr>
            <w:tcW w:w="625" w:type="pct"/>
            <w:vAlign w:val="bottom"/>
          </w:tcPr>
          <w:p w14:paraId="3B4B62D8"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869 (4.9%)</w:t>
            </w:r>
          </w:p>
        </w:tc>
        <w:tc>
          <w:tcPr>
            <w:tcW w:w="548" w:type="pct"/>
            <w:vAlign w:val="bottom"/>
          </w:tcPr>
          <w:p w14:paraId="561BBBAE"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1,111 (4.8%)</w:t>
            </w:r>
          </w:p>
        </w:tc>
        <w:tc>
          <w:tcPr>
            <w:tcW w:w="702" w:type="pct"/>
            <w:vAlign w:val="bottom"/>
          </w:tcPr>
          <w:p w14:paraId="00FBD96F"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1,548 (4.6%)</w:t>
            </w:r>
          </w:p>
        </w:tc>
        <w:tc>
          <w:tcPr>
            <w:tcW w:w="625" w:type="pct"/>
            <w:vAlign w:val="bottom"/>
          </w:tcPr>
          <w:p w14:paraId="58D114EB"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2,281 (4.4%)</w:t>
            </w:r>
          </w:p>
        </w:tc>
        <w:tc>
          <w:tcPr>
            <w:tcW w:w="625" w:type="pct"/>
            <w:vAlign w:val="bottom"/>
          </w:tcPr>
          <w:p w14:paraId="681C71E8"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3,542 (4.3%)</w:t>
            </w:r>
          </w:p>
        </w:tc>
      </w:tr>
      <w:tr w:rsidR="003730B4" w:rsidRPr="001D0858" w14:paraId="3EB02E47" w14:textId="77777777" w:rsidTr="00973700">
        <w:trPr>
          <w:trHeight w:val="20"/>
        </w:trPr>
        <w:tc>
          <w:tcPr>
            <w:tcW w:w="691" w:type="pct"/>
          </w:tcPr>
          <w:p w14:paraId="1D568A9D" w14:textId="77777777" w:rsidR="003730B4" w:rsidRPr="004C7B69" w:rsidRDefault="003730B4" w:rsidP="003730B4">
            <w:pPr>
              <w:pStyle w:val="Tableheading"/>
              <w:rPr>
                <w:rFonts w:cstheme="minorHAnsi"/>
                <w:sz w:val="20"/>
                <w:szCs w:val="20"/>
              </w:rPr>
            </w:pPr>
            <w:r>
              <w:rPr>
                <w:rFonts w:cstheme="minorHAnsi"/>
                <w:sz w:val="20"/>
                <w:szCs w:val="20"/>
              </w:rPr>
              <w:t xml:space="preserve">Male </w:t>
            </w:r>
            <w:r w:rsidRPr="00DD3AF9">
              <w:rPr>
                <w:rFonts w:cstheme="minorHAnsi"/>
                <w:sz w:val="20"/>
                <w:szCs w:val="20"/>
              </w:rPr>
              <w:t>65+ years</w:t>
            </w:r>
          </w:p>
        </w:tc>
        <w:tc>
          <w:tcPr>
            <w:tcW w:w="485" w:type="pct"/>
            <w:vAlign w:val="bottom"/>
          </w:tcPr>
          <w:p w14:paraId="1C105C97"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1,398 (20.1%)</w:t>
            </w:r>
          </w:p>
        </w:tc>
        <w:tc>
          <w:tcPr>
            <w:tcW w:w="699" w:type="pct"/>
            <w:vAlign w:val="bottom"/>
          </w:tcPr>
          <w:p w14:paraId="3ABCBF22"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2,627 (21.3%)</w:t>
            </w:r>
          </w:p>
        </w:tc>
        <w:tc>
          <w:tcPr>
            <w:tcW w:w="625" w:type="pct"/>
            <w:vAlign w:val="bottom"/>
          </w:tcPr>
          <w:p w14:paraId="75FD509E"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4,009 (22.5%)</w:t>
            </w:r>
          </w:p>
        </w:tc>
        <w:tc>
          <w:tcPr>
            <w:tcW w:w="548" w:type="pct"/>
            <w:vAlign w:val="bottom"/>
          </w:tcPr>
          <w:p w14:paraId="120AB25D"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5,381 (23%)</w:t>
            </w:r>
          </w:p>
        </w:tc>
        <w:tc>
          <w:tcPr>
            <w:tcW w:w="702" w:type="pct"/>
            <w:vAlign w:val="bottom"/>
          </w:tcPr>
          <w:p w14:paraId="3F696217"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8,001 (23.9%)</w:t>
            </w:r>
          </w:p>
        </w:tc>
        <w:tc>
          <w:tcPr>
            <w:tcW w:w="625" w:type="pct"/>
            <w:vAlign w:val="bottom"/>
          </w:tcPr>
          <w:p w14:paraId="48E4F10F"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12,610 (24.2%)</w:t>
            </w:r>
          </w:p>
        </w:tc>
        <w:tc>
          <w:tcPr>
            <w:tcW w:w="625" w:type="pct"/>
            <w:vAlign w:val="bottom"/>
          </w:tcPr>
          <w:p w14:paraId="1200AB16"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20,269 (24.4%)</w:t>
            </w:r>
          </w:p>
        </w:tc>
      </w:tr>
      <w:tr w:rsidR="003730B4" w:rsidRPr="001D0858" w14:paraId="4ED24DC9" w14:textId="77777777" w:rsidTr="00973700">
        <w:trPr>
          <w:trHeight w:val="20"/>
        </w:trPr>
        <w:tc>
          <w:tcPr>
            <w:tcW w:w="691" w:type="pct"/>
          </w:tcPr>
          <w:p w14:paraId="07EC37FB" w14:textId="77777777" w:rsidR="003730B4" w:rsidRPr="00FD6F4D" w:rsidRDefault="003730B4" w:rsidP="003730B4">
            <w:pPr>
              <w:pStyle w:val="Tableheading"/>
              <w:rPr>
                <w:rFonts w:cstheme="minorHAnsi"/>
                <w:sz w:val="20"/>
                <w:szCs w:val="20"/>
              </w:rPr>
            </w:pPr>
            <w:r>
              <w:rPr>
                <w:rFonts w:cstheme="minorHAnsi"/>
                <w:sz w:val="20"/>
                <w:szCs w:val="20"/>
              </w:rPr>
              <w:t xml:space="preserve">Female </w:t>
            </w:r>
            <w:r w:rsidRPr="00DD3AF9">
              <w:rPr>
                <w:rFonts w:cstheme="minorHAnsi"/>
                <w:sz w:val="20"/>
                <w:szCs w:val="20"/>
              </w:rPr>
              <w:t>0–14 years</w:t>
            </w:r>
          </w:p>
        </w:tc>
        <w:tc>
          <w:tcPr>
            <w:tcW w:w="485" w:type="pct"/>
            <w:vAlign w:val="bottom"/>
          </w:tcPr>
          <w:p w14:paraId="0C2C5807"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8 (0.1%)</w:t>
            </w:r>
          </w:p>
        </w:tc>
        <w:tc>
          <w:tcPr>
            <w:tcW w:w="699" w:type="pct"/>
            <w:vAlign w:val="bottom"/>
          </w:tcPr>
          <w:p w14:paraId="1C39AEBB"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15 (0.1%)</w:t>
            </w:r>
          </w:p>
        </w:tc>
        <w:tc>
          <w:tcPr>
            <w:tcW w:w="625" w:type="pct"/>
            <w:vAlign w:val="bottom"/>
          </w:tcPr>
          <w:p w14:paraId="6BF0F986"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37 (0.2%)</w:t>
            </w:r>
          </w:p>
        </w:tc>
        <w:tc>
          <w:tcPr>
            <w:tcW w:w="548" w:type="pct"/>
            <w:vAlign w:val="bottom"/>
          </w:tcPr>
          <w:p w14:paraId="16A16F5C"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38 (0.2%)</w:t>
            </w:r>
          </w:p>
        </w:tc>
        <w:tc>
          <w:tcPr>
            <w:tcW w:w="702" w:type="pct"/>
            <w:vAlign w:val="bottom"/>
          </w:tcPr>
          <w:p w14:paraId="4A39E2A1"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54 (0.2%)</w:t>
            </w:r>
          </w:p>
        </w:tc>
        <w:tc>
          <w:tcPr>
            <w:tcW w:w="625" w:type="pct"/>
            <w:vAlign w:val="bottom"/>
          </w:tcPr>
          <w:p w14:paraId="29B81BE6"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94 (0.2%)</w:t>
            </w:r>
          </w:p>
        </w:tc>
        <w:tc>
          <w:tcPr>
            <w:tcW w:w="625" w:type="pct"/>
            <w:vAlign w:val="bottom"/>
          </w:tcPr>
          <w:p w14:paraId="1712FF21"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132 (0.2%)</w:t>
            </w:r>
          </w:p>
        </w:tc>
      </w:tr>
      <w:tr w:rsidR="003730B4" w:rsidRPr="001D0858" w14:paraId="358B5771" w14:textId="77777777" w:rsidTr="00973700">
        <w:trPr>
          <w:trHeight w:val="20"/>
        </w:trPr>
        <w:tc>
          <w:tcPr>
            <w:tcW w:w="691" w:type="pct"/>
          </w:tcPr>
          <w:p w14:paraId="74FEE5B8" w14:textId="77777777" w:rsidR="003730B4" w:rsidRPr="00FD6F4D" w:rsidRDefault="003730B4" w:rsidP="003730B4">
            <w:pPr>
              <w:pStyle w:val="Tableheading"/>
              <w:rPr>
                <w:rFonts w:cstheme="minorHAnsi"/>
                <w:sz w:val="20"/>
                <w:szCs w:val="20"/>
              </w:rPr>
            </w:pPr>
            <w:r>
              <w:rPr>
                <w:rFonts w:cstheme="minorHAnsi"/>
                <w:sz w:val="20"/>
                <w:szCs w:val="20"/>
              </w:rPr>
              <w:t xml:space="preserve">Female </w:t>
            </w:r>
            <w:r w:rsidRPr="00DD3AF9">
              <w:rPr>
                <w:rFonts w:cstheme="minorHAnsi"/>
                <w:sz w:val="20"/>
                <w:szCs w:val="20"/>
              </w:rPr>
              <w:t>15–44 years</w:t>
            </w:r>
          </w:p>
        </w:tc>
        <w:tc>
          <w:tcPr>
            <w:tcW w:w="485" w:type="pct"/>
            <w:vAlign w:val="bottom"/>
          </w:tcPr>
          <w:p w14:paraId="71BFAB8B"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271 (3.9%)</w:t>
            </w:r>
          </w:p>
        </w:tc>
        <w:tc>
          <w:tcPr>
            <w:tcW w:w="699" w:type="pct"/>
            <w:vAlign w:val="bottom"/>
          </w:tcPr>
          <w:p w14:paraId="6124DC52"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486 (3.9%)</w:t>
            </w:r>
          </w:p>
        </w:tc>
        <w:tc>
          <w:tcPr>
            <w:tcW w:w="625" w:type="pct"/>
            <w:vAlign w:val="bottom"/>
          </w:tcPr>
          <w:p w14:paraId="5E25141F"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597 (3.4%)</w:t>
            </w:r>
          </w:p>
        </w:tc>
        <w:tc>
          <w:tcPr>
            <w:tcW w:w="548" w:type="pct"/>
            <w:vAlign w:val="bottom"/>
          </w:tcPr>
          <w:p w14:paraId="4F81DD66"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743 (3.2%)</w:t>
            </w:r>
          </w:p>
        </w:tc>
        <w:tc>
          <w:tcPr>
            <w:tcW w:w="702" w:type="pct"/>
            <w:vAlign w:val="bottom"/>
          </w:tcPr>
          <w:p w14:paraId="441780B9"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1,011 (3%)</w:t>
            </w:r>
          </w:p>
        </w:tc>
        <w:tc>
          <w:tcPr>
            <w:tcW w:w="625" w:type="pct"/>
            <w:vAlign w:val="bottom"/>
          </w:tcPr>
          <w:p w14:paraId="54B21DE9"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1,552 (3%)</w:t>
            </w:r>
          </w:p>
        </w:tc>
        <w:tc>
          <w:tcPr>
            <w:tcW w:w="625" w:type="pct"/>
            <w:vAlign w:val="bottom"/>
          </w:tcPr>
          <w:p w14:paraId="50325247"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2,352 (2.8%)</w:t>
            </w:r>
          </w:p>
        </w:tc>
      </w:tr>
      <w:tr w:rsidR="003730B4" w:rsidRPr="001D0858" w14:paraId="73480716" w14:textId="77777777" w:rsidTr="00973700">
        <w:trPr>
          <w:trHeight w:val="20"/>
        </w:trPr>
        <w:tc>
          <w:tcPr>
            <w:tcW w:w="691" w:type="pct"/>
          </w:tcPr>
          <w:p w14:paraId="3DA6683C" w14:textId="77777777" w:rsidR="003730B4" w:rsidRPr="00FD6F4D" w:rsidRDefault="003730B4" w:rsidP="003730B4">
            <w:pPr>
              <w:pStyle w:val="Tableheading"/>
              <w:rPr>
                <w:rFonts w:cstheme="minorHAnsi"/>
                <w:sz w:val="20"/>
                <w:szCs w:val="20"/>
              </w:rPr>
            </w:pPr>
            <w:r>
              <w:rPr>
                <w:rFonts w:cstheme="minorHAnsi"/>
                <w:sz w:val="20"/>
                <w:szCs w:val="20"/>
              </w:rPr>
              <w:t xml:space="preserve">Female </w:t>
            </w:r>
            <w:r w:rsidRPr="00DD3AF9">
              <w:rPr>
                <w:rFonts w:cstheme="minorHAnsi"/>
                <w:sz w:val="20"/>
                <w:szCs w:val="20"/>
              </w:rPr>
              <w:t>45–64 years</w:t>
            </w:r>
          </w:p>
        </w:tc>
        <w:tc>
          <w:tcPr>
            <w:tcW w:w="485" w:type="pct"/>
            <w:vAlign w:val="bottom"/>
          </w:tcPr>
          <w:p w14:paraId="33F9AC00"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1,196 (17.2%)</w:t>
            </w:r>
          </w:p>
        </w:tc>
        <w:tc>
          <w:tcPr>
            <w:tcW w:w="699" w:type="pct"/>
            <w:vAlign w:val="bottom"/>
          </w:tcPr>
          <w:p w14:paraId="0C484C8D"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1,948 (15.8%)</w:t>
            </w:r>
          </w:p>
        </w:tc>
        <w:tc>
          <w:tcPr>
            <w:tcW w:w="625" w:type="pct"/>
            <w:vAlign w:val="bottom"/>
          </w:tcPr>
          <w:p w14:paraId="4CAD7AD0"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2,528 (14.2%)</w:t>
            </w:r>
          </w:p>
        </w:tc>
        <w:tc>
          <w:tcPr>
            <w:tcW w:w="548" w:type="pct"/>
            <w:vAlign w:val="bottom"/>
          </w:tcPr>
          <w:p w14:paraId="364D633E"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3,184 (13.6%)</w:t>
            </w:r>
          </w:p>
        </w:tc>
        <w:tc>
          <w:tcPr>
            <w:tcW w:w="702" w:type="pct"/>
            <w:vAlign w:val="bottom"/>
          </w:tcPr>
          <w:p w14:paraId="51E507A8"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4,409 (13.1%)</w:t>
            </w:r>
          </w:p>
        </w:tc>
        <w:tc>
          <w:tcPr>
            <w:tcW w:w="625" w:type="pct"/>
            <w:vAlign w:val="bottom"/>
          </w:tcPr>
          <w:p w14:paraId="5A639278"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6,669 (12.8%)</w:t>
            </w:r>
          </w:p>
        </w:tc>
        <w:tc>
          <w:tcPr>
            <w:tcW w:w="625" w:type="pct"/>
            <w:vAlign w:val="bottom"/>
          </w:tcPr>
          <w:p w14:paraId="38F6E8A6"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10,434 (12.6%)</w:t>
            </w:r>
          </w:p>
        </w:tc>
      </w:tr>
      <w:tr w:rsidR="003730B4" w:rsidRPr="001D0858" w14:paraId="56D57A02" w14:textId="77777777" w:rsidTr="00973700">
        <w:trPr>
          <w:trHeight w:val="20"/>
        </w:trPr>
        <w:tc>
          <w:tcPr>
            <w:tcW w:w="691" w:type="pct"/>
          </w:tcPr>
          <w:p w14:paraId="2D44CE94" w14:textId="77777777" w:rsidR="003730B4" w:rsidRPr="00FD6F4D" w:rsidRDefault="003730B4" w:rsidP="003730B4">
            <w:pPr>
              <w:pStyle w:val="Tableheading"/>
              <w:rPr>
                <w:rFonts w:cstheme="minorHAnsi"/>
                <w:sz w:val="20"/>
                <w:szCs w:val="20"/>
              </w:rPr>
            </w:pPr>
            <w:r>
              <w:rPr>
                <w:rFonts w:cstheme="minorHAnsi"/>
                <w:sz w:val="20"/>
                <w:szCs w:val="20"/>
              </w:rPr>
              <w:t xml:space="preserve">Female </w:t>
            </w:r>
            <w:r w:rsidRPr="00DD3AF9">
              <w:rPr>
                <w:rFonts w:cstheme="minorHAnsi"/>
                <w:sz w:val="20"/>
                <w:szCs w:val="20"/>
              </w:rPr>
              <w:t>65+ years</w:t>
            </w:r>
          </w:p>
        </w:tc>
        <w:tc>
          <w:tcPr>
            <w:tcW w:w="485" w:type="pct"/>
            <w:vAlign w:val="bottom"/>
          </w:tcPr>
          <w:p w14:paraId="43B5D9B5"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3,535 (51%)</w:t>
            </w:r>
          </w:p>
        </w:tc>
        <w:tc>
          <w:tcPr>
            <w:tcW w:w="699" w:type="pct"/>
            <w:vAlign w:val="bottom"/>
          </w:tcPr>
          <w:p w14:paraId="326DDBB5"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6,376 (51.7%)</w:t>
            </w:r>
          </w:p>
        </w:tc>
        <w:tc>
          <w:tcPr>
            <w:tcW w:w="625" w:type="pct"/>
            <w:vAlign w:val="bottom"/>
          </w:tcPr>
          <w:p w14:paraId="3B927842"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9,390 (52.8%)</w:t>
            </w:r>
          </w:p>
        </w:tc>
        <w:tc>
          <w:tcPr>
            <w:tcW w:w="548" w:type="pct"/>
            <w:vAlign w:val="bottom"/>
          </w:tcPr>
          <w:p w14:paraId="7D1C5D15"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12,472 (53.4%)</w:t>
            </w:r>
          </w:p>
        </w:tc>
        <w:tc>
          <w:tcPr>
            <w:tcW w:w="702" w:type="pct"/>
            <w:vAlign w:val="bottom"/>
          </w:tcPr>
          <w:p w14:paraId="442BD80E"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17,896 (53.4%)</w:t>
            </w:r>
          </w:p>
        </w:tc>
        <w:tc>
          <w:tcPr>
            <w:tcW w:w="625" w:type="pct"/>
            <w:vAlign w:val="bottom"/>
          </w:tcPr>
          <w:p w14:paraId="610C5A70"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28,110 (53.9%)</w:t>
            </w:r>
          </w:p>
        </w:tc>
        <w:tc>
          <w:tcPr>
            <w:tcW w:w="625" w:type="pct"/>
            <w:vAlign w:val="bottom"/>
          </w:tcPr>
          <w:p w14:paraId="31F67439"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44,933 (54.1%)</w:t>
            </w:r>
          </w:p>
        </w:tc>
      </w:tr>
      <w:tr w:rsidR="003730B4" w:rsidRPr="001D0858" w14:paraId="2A89042D" w14:textId="77777777" w:rsidTr="00973700">
        <w:trPr>
          <w:trHeight w:val="20"/>
        </w:trPr>
        <w:tc>
          <w:tcPr>
            <w:tcW w:w="691" w:type="pct"/>
          </w:tcPr>
          <w:p w14:paraId="56B68D9F" w14:textId="77777777" w:rsidR="003730B4" w:rsidRPr="00491CC9" w:rsidRDefault="003730B4" w:rsidP="003730B4">
            <w:pPr>
              <w:pStyle w:val="Tableheading"/>
              <w:rPr>
                <w:rFonts w:cstheme="minorHAnsi"/>
                <w:sz w:val="20"/>
                <w:szCs w:val="20"/>
              </w:rPr>
            </w:pPr>
            <w:r w:rsidRPr="004A3E34">
              <w:rPr>
                <w:rFonts w:cstheme="minorHAnsi"/>
                <w:sz w:val="20"/>
                <w:szCs w:val="20"/>
              </w:rPr>
              <w:t>Total</w:t>
            </w:r>
          </w:p>
        </w:tc>
        <w:tc>
          <w:tcPr>
            <w:tcW w:w="485" w:type="pct"/>
            <w:vAlign w:val="bottom"/>
          </w:tcPr>
          <w:p w14:paraId="3463E002"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6,938 (100%)</w:t>
            </w:r>
          </w:p>
        </w:tc>
        <w:tc>
          <w:tcPr>
            <w:tcW w:w="699" w:type="pct"/>
            <w:vAlign w:val="bottom"/>
          </w:tcPr>
          <w:p w14:paraId="76957EFF"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12,338 (100%)</w:t>
            </w:r>
          </w:p>
        </w:tc>
        <w:tc>
          <w:tcPr>
            <w:tcW w:w="625" w:type="pct"/>
            <w:vAlign w:val="bottom"/>
          </w:tcPr>
          <w:p w14:paraId="6035E768"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17,791 (100%)</w:t>
            </w:r>
          </w:p>
        </w:tc>
        <w:tc>
          <w:tcPr>
            <w:tcW w:w="548" w:type="pct"/>
            <w:vAlign w:val="bottom"/>
          </w:tcPr>
          <w:p w14:paraId="0EFB7AD8"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23,373 (100%)</w:t>
            </w:r>
          </w:p>
        </w:tc>
        <w:tc>
          <w:tcPr>
            <w:tcW w:w="702" w:type="pct"/>
            <w:vAlign w:val="bottom"/>
          </w:tcPr>
          <w:p w14:paraId="60A45FD2"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33,541 (100%)</w:t>
            </w:r>
          </w:p>
        </w:tc>
        <w:tc>
          <w:tcPr>
            <w:tcW w:w="625" w:type="pct"/>
            <w:vAlign w:val="bottom"/>
          </w:tcPr>
          <w:p w14:paraId="1CFCF3B4"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52,134 (100%)</w:t>
            </w:r>
          </w:p>
        </w:tc>
        <w:tc>
          <w:tcPr>
            <w:tcW w:w="625" w:type="pct"/>
            <w:vAlign w:val="bottom"/>
          </w:tcPr>
          <w:p w14:paraId="2F1DEFE6" w14:textId="77777777" w:rsidR="003730B4" w:rsidRPr="005F2D88" w:rsidRDefault="003730B4" w:rsidP="003730B4">
            <w:pPr>
              <w:pStyle w:val="Tableheading"/>
              <w:jc w:val="left"/>
              <w:rPr>
                <w:rFonts w:ascii="Calibri" w:hAnsi="Calibri"/>
                <w:b w:val="0"/>
                <w:bCs/>
                <w:color w:val="000000"/>
                <w:sz w:val="20"/>
                <w:szCs w:val="20"/>
              </w:rPr>
            </w:pPr>
            <w:r w:rsidRPr="005744E9">
              <w:rPr>
                <w:rFonts w:ascii="Calibri" w:hAnsi="Calibri"/>
                <w:b w:val="0"/>
                <w:bCs/>
                <w:color w:val="000000"/>
                <w:sz w:val="20"/>
                <w:szCs w:val="20"/>
              </w:rPr>
              <w:t>83,035 (100%)</w:t>
            </w:r>
          </w:p>
        </w:tc>
      </w:tr>
    </w:tbl>
    <w:p w14:paraId="63E26F1B" w14:textId="110E051F" w:rsidR="00AB795C" w:rsidRDefault="00AB795C" w:rsidP="00C54C7A">
      <w:pPr>
        <w:spacing w:line="276" w:lineRule="auto"/>
      </w:pPr>
    </w:p>
    <w:p w14:paraId="61E7386C" w14:textId="092F650D" w:rsidR="008F1C9C" w:rsidRDefault="00273775" w:rsidP="00273775">
      <w:pPr>
        <w:pStyle w:val="Tabletitle"/>
      </w:pPr>
      <w:r>
        <w:t>T</w:t>
      </w:r>
      <w:r w:rsidRPr="00734A20">
        <w:t xml:space="preserve">able </w:t>
      </w:r>
      <w:r>
        <w:t>B</w:t>
      </w:r>
      <w:r w:rsidR="5A286BA8">
        <w:t>8</w:t>
      </w:r>
      <w:r>
        <w:t>:</w:t>
      </w:r>
      <w:r w:rsidRPr="00583465">
        <w:t xml:space="preserve"> </w:t>
      </w:r>
      <w:r>
        <w:t>N</w:t>
      </w:r>
      <w:r w:rsidRPr="00583465">
        <w:t xml:space="preserve">umber of patients dispensed prescriptions of </w:t>
      </w:r>
      <w:r>
        <w:t xml:space="preserve">preservative containing (PC) multidose </w:t>
      </w:r>
      <w:r w:rsidRPr="00583465">
        <w:t>ocular lubricants by age, sex, age-sex and calendar year</w:t>
      </w:r>
    </w:p>
    <w:tbl>
      <w:tblPr>
        <w:tblStyle w:val="TableGrid"/>
        <w:tblW w:w="5000" w:type="pct"/>
        <w:tblLook w:val="04A0" w:firstRow="1" w:lastRow="0" w:firstColumn="1" w:lastColumn="0" w:noHBand="0" w:noVBand="1"/>
        <w:tblCaption w:val="Table B8: Number of patients dispensed prescriptions of preservative containing (PC) multidose ocular lubricants by age, sex, age-sex and calendar year"/>
      </w:tblPr>
      <w:tblGrid>
        <w:gridCol w:w="1354"/>
        <w:gridCol w:w="875"/>
        <w:gridCol w:w="1230"/>
        <w:gridCol w:w="1097"/>
        <w:gridCol w:w="960"/>
        <w:gridCol w:w="1235"/>
        <w:gridCol w:w="1098"/>
        <w:gridCol w:w="1098"/>
      </w:tblGrid>
      <w:tr w:rsidR="008F1C9C" w:rsidRPr="001D0858" w14:paraId="19E647ED" w14:textId="77777777" w:rsidTr="00973700">
        <w:trPr>
          <w:trHeight w:val="20"/>
          <w:tblHeader/>
        </w:trPr>
        <w:tc>
          <w:tcPr>
            <w:tcW w:w="691" w:type="pct"/>
            <w:shd w:val="clear" w:color="auto" w:fill="BFBFBF" w:themeFill="background1" w:themeFillShade="BF"/>
          </w:tcPr>
          <w:p w14:paraId="21811C1C" w14:textId="77777777" w:rsidR="008F1C9C" w:rsidRDefault="008F1C9C" w:rsidP="006C5C73">
            <w:pPr>
              <w:pStyle w:val="Tableheading"/>
              <w:rPr>
                <w:sz w:val="20"/>
                <w:szCs w:val="20"/>
              </w:rPr>
            </w:pPr>
            <w:r>
              <w:rPr>
                <w:sz w:val="20"/>
                <w:szCs w:val="20"/>
              </w:rPr>
              <w:t>Characteristic</w:t>
            </w:r>
          </w:p>
        </w:tc>
        <w:tc>
          <w:tcPr>
            <w:tcW w:w="485" w:type="pct"/>
            <w:shd w:val="clear" w:color="auto" w:fill="BFBFBF" w:themeFill="background1" w:themeFillShade="BF"/>
          </w:tcPr>
          <w:p w14:paraId="71203131" w14:textId="77777777" w:rsidR="008F1C9C" w:rsidRDefault="008F1C9C" w:rsidP="006C5C73">
            <w:pPr>
              <w:pStyle w:val="Tableheading"/>
              <w:rPr>
                <w:sz w:val="20"/>
                <w:szCs w:val="20"/>
              </w:rPr>
            </w:pPr>
            <w:r>
              <w:rPr>
                <w:sz w:val="20"/>
                <w:szCs w:val="20"/>
              </w:rPr>
              <w:t>2013</w:t>
            </w:r>
          </w:p>
          <w:p w14:paraId="7B0C0887" w14:textId="0B07796F" w:rsidR="008F1C9C" w:rsidRPr="001D0858" w:rsidRDefault="0C82F437" w:rsidP="006C5C73">
            <w:pPr>
              <w:pStyle w:val="Tableheading"/>
              <w:rPr>
                <w:sz w:val="20"/>
                <w:szCs w:val="20"/>
              </w:rPr>
            </w:pPr>
            <w:r w:rsidRPr="0EE4AC91">
              <w:rPr>
                <w:sz w:val="20"/>
                <w:szCs w:val="20"/>
              </w:rPr>
              <w:t>N</w:t>
            </w:r>
            <w:r w:rsidR="4BABE76C" w:rsidRPr="0EE4AC91">
              <w:rPr>
                <w:sz w:val="20"/>
                <w:szCs w:val="20"/>
              </w:rPr>
              <w:t>o.</w:t>
            </w:r>
            <w:r w:rsidR="008F1C9C">
              <w:rPr>
                <w:sz w:val="20"/>
                <w:szCs w:val="20"/>
              </w:rPr>
              <w:t xml:space="preserve"> (%)</w:t>
            </w:r>
          </w:p>
        </w:tc>
        <w:tc>
          <w:tcPr>
            <w:tcW w:w="699" w:type="pct"/>
            <w:shd w:val="clear" w:color="auto" w:fill="BFBFBF" w:themeFill="background1" w:themeFillShade="BF"/>
          </w:tcPr>
          <w:p w14:paraId="17B01A42" w14:textId="77777777" w:rsidR="008F1C9C" w:rsidRDefault="008F1C9C" w:rsidP="006C5C73">
            <w:pPr>
              <w:pStyle w:val="Tableheading"/>
            </w:pPr>
            <w:r>
              <w:rPr>
                <w:sz w:val="20"/>
                <w:szCs w:val="20"/>
              </w:rPr>
              <w:t>2014</w:t>
            </w:r>
          </w:p>
          <w:p w14:paraId="59EC0927" w14:textId="215C93A0" w:rsidR="008F1C9C" w:rsidRPr="001D0858" w:rsidRDefault="0C82F437" w:rsidP="006C5C73">
            <w:pPr>
              <w:pStyle w:val="Tableheading"/>
              <w:rPr>
                <w:sz w:val="20"/>
                <w:szCs w:val="20"/>
              </w:rPr>
            </w:pPr>
            <w:r w:rsidRPr="0EE4AC91">
              <w:rPr>
                <w:sz w:val="20"/>
                <w:szCs w:val="20"/>
              </w:rPr>
              <w:t>N</w:t>
            </w:r>
            <w:r w:rsidR="1693338A" w:rsidRPr="0EE4AC91">
              <w:rPr>
                <w:sz w:val="20"/>
                <w:szCs w:val="20"/>
              </w:rPr>
              <w:t>o.</w:t>
            </w:r>
            <w:r w:rsidR="008F1C9C" w:rsidRPr="00A1210F">
              <w:rPr>
                <w:sz w:val="20"/>
                <w:szCs w:val="20"/>
              </w:rPr>
              <w:t xml:space="preserve"> (%)</w:t>
            </w:r>
          </w:p>
        </w:tc>
        <w:tc>
          <w:tcPr>
            <w:tcW w:w="625" w:type="pct"/>
            <w:shd w:val="clear" w:color="auto" w:fill="BFBFBF" w:themeFill="background1" w:themeFillShade="BF"/>
          </w:tcPr>
          <w:p w14:paraId="4F27F954" w14:textId="77777777" w:rsidR="008F1C9C" w:rsidRDefault="008F1C9C" w:rsidP="006C5C73">
            <w:pPr>
              <w:pStyle w:val="Tableheading"/>
            </w:pPr>
            <w:r>
              <w:rPr>
                <w:sz w:val="20"/>
                <w:szCs w:val="20"/>
              </w:rPr>
              <w:t>2015</w:t>
            </w:r>
          </w:p>
          <w:p w14:paraId="4B94F564" w14:textId="1AB5AD9B" w:rsidR="008F1C9C" w:rsidRPr="001D0858" w:rsidRDefault="0C82F437" w:rsidP="006C5C73">
            <w:pPr>
              <w:pStyle w:val="Tableheading"/>
              <w:rPr>
                <w:sz w:val="20"/>
                <w:szCs w:val="20"/>
              </w:rPr>
            </w:pPr>
            <w:r w:rsidRPr="0EE4AC91">
              <w:rPr>
                <w:sz w:val="20"/>
                <w:szCs w:val="20"/>
              </w:rPr>
              <w:t>N</w:t>
            </w:r>
            <w:r w:rsidR="7ECCB965" w:rsidRPr="0EE4AC91">
              <w:rPr>
                <w:sz w:val="20"/>
                <w:szCs w:val="20"/>
              </w:rPr>
              <w:t>o.</w:t>
            </w:r>
            <w:r w:rsidR="008F1C9C" w:rsidRPr="00A1210F">
              <w:rPr>
                <w:sz w:val="20"/>
                <w:szCs w:val="20"/>
              </w:rPr>
              <w:t xml:space="preserve"> (%)</w:t>
            </w:r>
          </w:p>
        </w:tc>
        <w:tc>
          <w:tcPr>
            <w:tcW w:w="548" w:type="pct"/>
            <w:shd w:val="clear" w:color="auto" w:fill="BFBFBF" w:themeFill="background1" w:themeFillShade="BF"/>
          </w:tcPr>
          <w:p w14:paraId="2C96CA0E" w14:textId="77777777" w:rsidR="008F1C9C" w:rsidRDefault="008F1C9C" w:rsidP="006C5C73">
            <w:pPr>
              <w:pStyle w:val="Tableheading"/>
            </w:pPr>
            <w:r>
              <w:rPr>
                <w:sz w:val="20"/>
                <w:szCs w:val="20"/>
              </w:rPr>
              <w:t>2016</w:t>
            </w:r>
          </w:p>
          <w:p w14:paraId="2FD254ED" w14:textId="08CB4E2A" w:rsidR="008F1C9C" w:rsidRPr="001D0858" w:rsidRDefault="0C82F437" w:rsidP="006C5C73">
            <w:pPr>
              <w:pStyle w:val="Tableheading"/>
              <w:rPr>
                <w:sz w:val="20"/>
                <w:szCs w:val="20"/>
              </w:rPr>
            </w:pPr>
            <w:r w:rsidRPr="0EE4AC91">
              <w:rPr>
                <w:sz w:val="20"/>
                <w:szCs w:val="20"/>
              </w:rPr>
              <w:t>N</w:t>
            </w:r>
            <w:r w:rsidR="3CCB7055" w:rsidRPr="0EE4AC91">
              <w:rPr>
                <w:sz w:val="20"/>
                <w:szCs w:val="20"/>
              </w:rPr>
              <w:t>o.</w:t>
            </w:r>
            <w:r w:rsidR="008F1C9C" w:rsidRPr="00A1210F">
              <w:rPr>
                <w:sz w:val="20"/>
                <w:szCs w:val="20"/>
              </w:rPr>
              <w:t xml:space="preserve"> (%)</w:t>
            </w:r>
          </w:p>
        </w:tc>
        <w:tc>
          <w:tcPr>
            <w:tcW w:w="702" w:type="pct"/>
            <w:shd w:val="clear" w:color="auto" w:fill="BFBFBF" w:themeFill="background1" w:themeFillShade="BF"/>
          </w:tcPr>
          <w:p w14:paraId="3310D9C5" w14:textId="77777777" w:rsidR="008F1C9C" w:rsidRDefault="008F1C9C" w:rsidP="006C5C73">
            <w:pPr>
              <w:pStyle w:val="Tableheading"/>
            </w:pPr>
            <w:r>
              <w:rPr>
                <w:sz w:val="20"/>
                <w:szCs w:val="20"/>
              </w:rPr>
              <w:t>2017</w:t>
            </w:r>
          </w:p>
          <w:p w14:paraId="287F33F5" w14:textId="71FC0678" w:rsidR="008F1C9C" w:rsidRPr="001D0858" w:rsidRDefault="0C82F437" w:rsidP="006C5C73">
            <w:pPr>
              <w:pStyle w:val="Tableheading"/>
              <w:rPr>
                <w:sz w:val="20"/>
                <w:szCs w:val="20"/>
              </w:rPr>
            </w:pPr>
            <w:r w:rsidRPr="0EE4AC91">
              <w:rPr>
                <w:sz w:val="20"/>
                <w:szCs w:val="20"/>
              </w:rPr>
              <w:t>N</w:t>
            </w:r>
            <w:r w:rsidR="28227606" w:rsidRPr="0EE4AC91">
              <w:rPr>
                <w:sz w:val="20"/>
                <w:szCs w:val="20"/>
              </w:rPr>
              <w:t>o.</w:t>
            </w:r>
            <w:r w:rsidR="008F1C9C" w:rsidRPr="00A1210F">
              <w:rPr>
                <w:sz w:val="20"/>
                <w:szCs w:val="20"/>
              </w:rPr>
              <w:t xml:space="preserve"> (%)</w:t>
            </w:r>
          </w:p>
        </w:tc>
        <w:tc>
          <w:tcPr>
            <w:tcW w:w="625" w:type="pct"/>
            <w:shd w:val="clear" w:color="auto" w:fill="BFBFBF" w:themeFill="background1" w:themeFillShade="BF"/>
          </w:tcPr>
          <w:p w14:paraId="32F90C3B" w14:textId="77777777" w:rsidR="008F1C9C" w:rsidRDefault="008F1C9C" w:rsidP="006C5C73">
            <w:pPr>
              <w:pStyle w:val="Tableheading"/>
            </w:pPr>
            <w:r>
              <w:rPr>
                <w:sz w:val="20"/>
                <w:szCs w:val="20"/>
              </w:rPr>
              <w:t>2018</w:t>
            </w:r>
          </w:p>
          <w:p w14:paraId="1756FF30" w14:textId="777EDD53" w:rsidR="008F1C9C" w:rsidRPr="001D0858" w:rsidRDefault="0C82F437" w:rsidP="006C5C73">
            <w:pPr>
              <w:pStyle w:val="Tableheading"/>
              <w:rPr>
                <w:sz w:val="20"/>
                <w:szCs w:val="20"/>
              </w:rPr>
            </w:pPr>
            <w:r w:rsidRPr="0EE4AC91">
              <w:rPr>
                <w:sz w:val="20"/>
                <w:szCs w:val="20"/>
              </w:rPr>
              <w:t>N</w:t>
            </w:r>
            <w:r w:rsidR="7B4ADACD" w:rsidRPr="0EE4AC91">
              <w:rPr>
                <w:sz w:val="20"/>
                <w:szCs w:val="20"/>
              </w:rPr>
              <w:t>o.</w:t>
            </w:r>
            <w:r w:rsidR="008F1C9C" w:rsidRPr="00A1210F">
              <w:rPr>
                <w:sz w:val="20"/>
                <w:szCs w:val="20"/>
              </w:rPr>
              <w:t xml:space="preserve"> (%)</w:t>
            </w:r>
          </w:p>
        </w:tc>
        <w:tc>
          <w:tcPr>
            <w:tcW w:w="625" w:type="pct"/>
            <w:shd w:val="clear" w:color="auto" w:fill="BFBFBF" w:themeFill="background1" w:themeFillShade="BF"/>
          </w:tcPr>
          <w:p w14:paraId="7F88A069" w14:textId="77777777" w:rsidR="008F1C9C" w:rsidRDefault="008F1C9C" w:rsidP="006C5C73">
            <w:pPr>
              <w:pStyle w:val="Tableheading"/>
            </w:pPr>
            <w:r>
              <w:rPr>
                <w:sz w:val="20"/>
                <w:szCs w:val="20"/>
              </w:rPr>
              <w:t>2019</w:t>
            </w:r>
          </w:p>
          <w:p w14:paraId="377EE364" w14:textId="65FD3E61" w:rsidR="008F1C9C" w:rsidRDefault="0C82F437" w:rsidP="006C5C73">
            <w:pPr>
              <w:pStyle w:val="Tableheading"/>
              <w:rPr>
                <w:sz w:val="20"/>
                <w:szCs w:val="20"/>
              </w:rPr>
            </w:pPr>
            <w:r w:rsidRPr="0EE4AC91">
              <w:rPr>
                <w:sz w:val="20"/>
                <w:szCs w:val="20"/>
              </w:rPr>
              <w:t>N</w:t>
            </w:r>
            <w:r w:rsidR="0F9B5A4E" w:rsidRPr="0EE4AC91">
              <w:rPr>
                <w:sz w:val="20"/>
                <w:szCs w:val="20"/>
              </w:rPr>
              <w:t>o.</w:t>
            </w:r>
            <w:r w:rsidR="008F1C9C" w:rsidRPr="00A1210F">
              <w:rPr>
                <w:sz w:val="20"/>
                <w:szCs w:val="20"/>
              </w:rPr>
              <w:t xml:space="preserve"> (%)</w:t>
            </w:r>
          </w:p>
        </w:tc>
      </w:tr>
      <w:tr w:rsidR="008F1C9C" w:rsidRPr="001D0858" w14:paraId="7573EE49" w14:textId="77777777" w:rsidTr="00973700">
        <w:trPr>
          <w:trHeight w:val="20"/>
        </w:trPr>
        <w:tc>
          <w:tcPr>
            <w:tcW w:w="5000" w:type="pct"/>
            <w:gridSpan w:val="8"/>
            <w:shd w:val="clear" w:color="auto" w:fill="D9D9D9" w:themeFill="background1" w:themeFillShade="D9"/>
          </w:tcPr>
          <w:p w14:paraId="32620559" w14:textId="77777777" w:rsidR="008F1C9C" w:rsidRPr="004B4004" w:rsidRDefault="008F1C9C" w:rsidP="006C5C73">
            <w:pPr>
              <w:pStyle w:val="Tableheading"/>
              <w:rPr>
                <w:rFonts w:cstheme="minorHAnsi"/>
                <w:b w:val="0"/>
                <w:sz w:val="20"/>
                <w:szCs w:val="20"/>
              </w:rPr>
            </w:pPr>
            <w:r>
              <w:rPr>
                <w:rFonts w:cstheme="minorHAnsi"/>
                <w:sz w:val="20"/>
                <w:szCs w:val="20"/>
              </w:rPr>
              <w:t>Sex</w:t>
            </w:r>
          </w:p>
        </w:tc>
      </w:tr>
      <w:tr w:rsidR="008F1C9C" w:rsidRPr="001D0858" w14:paraId="6732B93A" w14:textId="77777777" w:rsidTr="00973700">
        <w:trPr>
          <w:trHeight w:val="20"/>
        </w:trPr>
        <w:tc>
          <w:tcPr>
            <w:tcW w:w="691" w:type="pct"/>
          </w:tcPr>
          <w:p w14:paraId="7B89673E" w14:textId="77777777" w:rsidR="008F1C9C" w:rsidRPr="00C11A25" w:rsidRDefault="008F1C9C" w:rsidP="006C5C73">
            <w:pPr>
              <w:pStyle w:val="Tableheading"/>
              <w:rPr>
                <w:rFonts w:cstheme="minorHAnsi"/>
                <w:sz w:val="20"/>
                <w:szCs w:val="20"/>
              </w:rPr>
            </w:pPr>
            <w:r>
              <w:rPr>
                <w:rFonts w:cstheme="minorHAnsi"/>
                <w:sz w:val="20"/>
                <w:szCs w:val="20"/>
              </w:rPr>
              <w:t>Male</w:t>
            </w:r>
          </w:p>
        </w:tc>
        <w:tc>
          <w:tcPr>
            <w:tcW w:w="485" w:type="pct"/>
            <w:vAlign w:val="bottom"/>
          </w:tcPr>
          <w:p w14:paraId="614AB81F"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127,697 (33.1%)</w:t>
            </w:r>
          </w:p>
        </w:tc>
        <w:tc>
          <w:tcPr>
            <w:tcW w:w="699" w:type="pct"/>
            <w:vAlign w:val="bottom"/>
          </w:tcPr>
          <w:p w14:paraId="0A866E2F"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127,109 (33.6%)</w:t>
            </w:r>
          </w:p>
        </w:tc>
        <w:tc>
          <w:tcPr>
            <w:tcW w:w="625" w:type="pct"/>
            <w:vAlign w:val="bottom"/>
          </w:tcPr>
          <w:p w14:paraId="623DAA48"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117,164 (33.9%)</w:t>
            </w:r>
          </w:p>
        </w:tc>
        <w:tc>
          <w:tcPr>
            <w:tcW w:w="548" w:type="pct"/>
            <w:vAlign w:val="bottom"/>
          </w:tcPr>
          <w:p w14:paraId="72BA889C"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108,099 (34.4%)</w:t>
            </w:r>
          </w:p>
        </w:tc>
        <w:tc>
          <w:tcPr>
            <w:tcW w:w="702" w:type="pct"/>
            <w:vAlign w:val="bottom"/>
          </w:tcPr>
          <w:p w14:paraId="7917BD8F"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100,566 (34.8%)</w:t>
            </w:r>
          </w:p>
        </w:tc>
        <w:tc>
          <w:tcPr>
            <w:tcW w:w="625" w:type="pct"/>
            <w:vAlign w:val="bottom"/>
          </w:tcPr>
          <w:p w14:paraId="1ECFFE94"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98,090 (35.3%)</w:t>
            </w:r>
          </w:p>
        </w:tc>
        <w:tc>
          <w:tcPr>
            <w:tcW w:w="625" w:type="pct"/>
            <w:vAlign w:val="bottom"/>
          </w:tcPr>
          <w:p w14:paraId="2C662F56"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92,943 (35.5%)</w:t>
            </w:r>
          </w:p>
        </w:tc>
      </w:tr>
      <w:tr w:rsidR="008F1C9C" w:rsidRPr="001D0858" w14:paraId="358F1A35" w14:textId="77777777" w:rsidTr="00973700">
        <w:trPr>
          <w:trHeight w:val="20"/>
        </w:trPr>
        <w:tc>
          <w:tcPr>
            <w:tcW w:w="691" w:type="pct"/>
          </w:tcPr>
          <w:p w14:paraId="1FF8CEBF" w14:textId="77777777" w:rsidR="008F1C9C" w:rsidRPr="00C11A25" w:rsidRDefault="008F1C9C" w:rsidP="006C5C73">
            <w:pPr>
              <w:pStyle w:val="Tableheading"/>
              <w:rPr>
                <w:rFonts w:cstheme="minorHAnsi"/>
                <w:sz w:val="20"/>
                <w:szCs w:val="20"/>
              </w:rPr>
            </w:pPr>
            <w:r>
              <w:rPr>
                <w:rFonts w:cstheme="minorHAnsi"/>
                <w:sz w:val="20"/>
                <w:szCs w:val="20"/>
              </w:rPr>
              <w:lastRenderedPageBreak/>
              <w:t>Female</w:t>
            </w:r>
          </w:p>
        </w:tc>
        <w:tc>
          <w:tcPr>
            <w:tcW w:w="485" w:type="pct"/>
            <w:vAlign w:val="bottom"/>
          </w:tcPr>
          <w:p w14:paraId="272045B6"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258,207 (66.9%)</w:t>
            </w:r>
          </w:p>
        </w:tc>
        <w:tc>
          <w:tcPr>
            <w:tcW w:w="699" w:type="pct"/>
            <w:vAlign w:val="bottom"/>
          </w:tcPr>
          <w:p w14:paraId="1C1F262B"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250,985 (66.4%)</w:t>
            </w:r>
          </w:p>
        </w:tc>
        <w:tc>
          <w:tcPr>
            <w:tcW w:w="625" w:type="pct"/>
            <w:vAlign w:val="bottom"/>
          </w:tcPr>
          <w:p w14:paraId="72080B4C"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228,420 (66.1%)</w:t>
            </w:r>
          </w:p>
        </w:tc>
        <w:tc>
          <w:tcPr>
            <w:tcW w:w="548" w:type="pct"/>
            <w:vAlign w:val="bottom"/>
          </w:tcPr>
          <w:p w14:paraId="39A64DFB"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206,297 (65.6%)</w:t>
            </w:r>
          </w:p>
        </w:tc>
        <w:tc>
          <w:tcPr>
            <w:tcW w:w="702" w:type="pct"/>
            <w:vAlign w:val="bottom"/>
          </w:tcPr>
          <w:p w14:paraId="3C0A7B43"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188,590 (65.2%)</w:t>
            </w:r>
          </w:p>
        </w:tc>
        <w:tc>
          <w:tcPr>
            <w:tcW w:w="625" w:type="pct"/>
            <w:vAlign w:val="bottom"/>
          </w:tcPr>
          <w:p w14:paraId="79279473"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179,607 (64.7%)</w:t>
            </w:r>
          </w:p>
        </w:tc>
        <w:tc>
          <w:tcPr>
            <w:tcW w:w="625" w:type="pct"/>
            <w:vAlign w:val="bottom"/>
          </w:tcPr>
          <w:p w14:paraId="7E76FB2E"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168,732 (64.5%)</w:t>
            </w:r>
          </w:p>
        </w:tc>
      </w:tr>
      <w:tr w:rsidR="008F1C9C" w:rsidRPr="001D0858" w14:paraId="0D244BF2" w14:textId="77777777" w:rsidTr="00973700">
        <w:trPr>
          <w:trHeight w:val="20"/>
        </w:trPr>
        <w:tc>
          <w:tcPr>
            <w:tcW w:w="691" w:type="pct"/>
          </w:tcPr>
          <w:p w14:paraId="4DED3EE4" w14:textId="77777777" w:rsidR="008F1C9C" w:rsidRPr="00C11A25" w:rsidRDefault="008F1C9C" w:rsidP="006C5C73">
            <w:pPr>
              <w:pStyle w:val="Tableheading"/>
              <w:rPr>
                <w:rFonts w:cstheme="minorHAnsi"/>
                <w:sz w:val="20"/>
                <w:szCs w:val="20"/>
              </w:rPr>
            </w:pPr>
            <w:r>
              <w:rPr>
                <w:rFonts w:cstheme="minorHAnsi"/>
                <w:sz w:val="20"/>
                <w:szCs w:val="20"/>
              </w:rPr>
              <w:t>Total</w:t>
            </w:r>
          </w:p>
        </w:tc>
        <w:tc>
          <w:tcPr>
            <w:tcW w:w="485" w:type="pct"/>
            <w:vAlign w:val="bottom"/>
          </w:tcPr>
          <w:p w14:paraId="2192904A"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385,904 (100%)</w:t>
            </w:r>
          </w:p>
        </w:tc>
        <w:tc>
          <w:tcPr>
            <w:tcW w:w="699" w:type="pct"/>
            <w:vAlign w:val="bottom"/>
          </w:tcPr>
          <w:p w14:paraId="0EB62A19"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378,094 (100%)</w:t>
            </w:r>
          </w:p>
        </w:tc>
        <w:tc>
          <w:tcPr>
            <w:tcW w:w="625" w:type="pct"/>
            <w:vAlign w:val="bottom"/>
          </w:tcPr>
          <w:p w14:paraId="7D79B1EF"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345,584 (100%)</w:t>
            </w:r>
          </w:p>
        </w:tc>
        <w:tc>
          <w:tcPr>
            <w:tcW w:w="548" w:type="pct"/>
            <w:vAlign w:val="bottom"/>
          </w:tcPr>
          <w:p w14:paraId="40AC0826"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314,396 (100%)</w:t>
            </w:r>
          </w:p>
        </w:tc>
        <w:tc>
          <w:tcPr>
            <w:tcW w:w="702" w:type="pct"/>
            <w:vAlign w:val="bottom"/>
          </w:tcPr>
          <w:p w14:paraId="22C16A0E"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289,156 (100%)</w:t>
            </w:r>
          </w:p>
        </w:tc>
        <w:tc>
          <w:tcPr>
            <w:tcW w:w="625" w:type="pct"/>
            <w:vAlign w:val="bottom"/>
          </w:tcPr>
          <w:p w14:paraId="710E632A"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277,697 (100%)</w:t>
            </w:r>
          </w:p>
        </w:tc>
        <w:tc>
          <w:tcPr>
            <w:tcW w:w="625" w:type="pct"/>
            <w:vAlign w:val="bottom"/>
          </w:tcPr>
          <w:p w14:paraId="4FFF386B"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261,675 (100%)</w:t>
            </w:r>
          </w:p>
        </w:tc>
      </w:tr>
      <w:tr w:rsidR="008F1C9C" w:rsidRPr="001D0858" w14:paraId="55AC26A0" w14:textId="77777777" w:rsidTr="00973700">
        <w:trPr>
          <w:trHeight w:val="20"/>
        </w:trPr>
        <w:tc>
          <w:tcPr>
            <w:tcW w:w="5000" w:type="pct"/>
            <w:gridSpan w:val="8"/>
            <w:shd w:val="clear" w:color="auto" w:fill="D9D9D9" w:themeFill="background1" w:themeFillShade="D9"/>
          </w:tcPr>
          <w:p w14:paraId="44824C0B" w14:textId="77777777" w:rsidR="008F1C9C" w:rsidRPr="00F00E48" w:rsidRDefault="008F1C9C" w:rsidP="006C5C73">
            <w:pPr>
              <w:pStyle w:val="Tableheading"/>
              <w:rPr>
                <w:rFonts w:cstheme="minorHAnsi"/>
                <w:sz w:val="20"/>
                <w:szCs w:val="20"/>
              </w:rPr>
            </w:pPr>
            <w:r w:rsidRPr="00F00E48">
              <w:rPr>
                <w:rFonts w:cstheme="minorHAnsi"/>
                <w:sz w:val="20"/>
                <w:szCs w:val="20"/>
              </w:rPr>
              <w:t>Age</w:t>
            </w:r>
          </w:p>
        </w:tc>
      </w:tr>
      <w:tr w:rsidR="008F1C9C" w:rsidRPr="001D0858" w14:paraId="373C7EE2" w14:textId="77777777" w:rsidTr="00973700">
        <w:trPr>
          <w:trHeight w:val="20"/>
        </w:trPr>
        <w:tc>
          <w:tcPr>
            <w:tcW w:w="691" w:type="pct"/>
          </w:tcPr>
          <w:p w14:paraId="48529FCA" w14:textId="77777777" w:rsidR="008F1C9C" w:rsidRDefault="008F1C9C" w:rsidP="006C5C73">
            <w:pPr>
              <w:pStyle w:val="Tableheading"/>
              <w:rPr>
                <w:rFonts w:cstheme="minorHAnsi"/>
                <w:sz w:val="20"/>
                <w:szCs w:val="20"/>
              </w:rPr>
            </w:pPr>
            <w:r>
              <w:rPr>
                <w:rFonts w:cstheme="minorHAnsi"/>
                <w:sz w:val="20"/>
                <w:szCs w:val="20"/>
              </w:rPr>
              <w:t>0–14 years</w:t>
            </w:r>
          </w:p>
        </w:tc>
        <w:tc>
          <w:tcPr>
            <w:tcW w:w="485" w:type="pct"/>
            <w:vAlign w:val="bottom"/>
          </w:tcPr>
          <w:p w14:paraId="24C8F628"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1,484 (0.4%)</w:t>
            </w:r>
          </w:p>
        </w:tc>
        <w:tc>
          <w:tcPr>
            <w:tcW w:w="699" w:type="pct"/>
            <w:vAlign w:val="bottom"/>
          </w:tcPr>
          <w:p w14:paraId="4C9813FA" w14:textId="4A02B2F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1,605 </w:t>
            </w:r>
            <w:r w:rsidR="00273775">
              <w:rPr>
                <w:rFonts w:ascii="Calibri" w:hAnsi="Calibri"/>
                <w:b w:val="0"/>
                <w:bCs/>
                <w:color w:val="000000"/>
                <w:sz w:val="20"/>
                <w:szCs w:val="20"/>
              </w:rPr>
              <w:br/>
            </w:r>
            <w:r w:rsidRPr="005744E9">
              <w:rPr>
                <w:rFonts w:ascii="Calibri" w:hAnsi="Calibri"/>
                <w:b w:val="0"/>
                <w:bCs/>
                <w:color w:val="000000"/>
                <w:sz w:val="20"/>
                <w:szCs w:val="20"/>
              </w:rPr>
              <w:t>(0.4%)</w:t>
            </w:r>
          </w:p>
        </w:tc>
        <w:tc>
          <w:tcPr>
            <w:tcW w:w="625" w:type="pct"/>
            <w:vAlign w:val="bottom"/>
          </w:tcPr>
          <w:p w14:paraId="0143478C" w14:textId="2CA8567A"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1,496 </w:t>
            </w:r>
            <w:r w:rsidR="00273775">
              <w:rPr>
                <w:rFonts w:ascii="Calibri" w:hAnsi="Calibri"/>
                <w:b w:val="0"/>
                <w:bCs/>
                <w:color w:val="000000"/>
                <w:sz w:val="20"/>
                <w:szCs w:val="20"/>
              </w:rPr>
              <w:br/>
            </w:r>
            <w:r w:rsidRPr="005744E9">
              <w:rPr>
                <w:rFonts w:ascii="Calibri" w:hAnsi="Calibri"/>
                <w:b w:val="0"/>
                <w:bCs/>
                <w:color w:val="000000"/>
                <w:sz w:val="20"/>
                <w:szCs w:val="20"/>
              </w:rPr>
              <w:t>(0.4%)</w:t>
            </w:r>
          </w:p>
        </w:tc>
        <w:tc>
          <w:tcPr>
            <w:tcW w:w="548" w:type="pct"/>
            <w:vAlign w:val="bottom"/>
          </w:tcPr>
          <w:p w14:paraId="0D1C84A7"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1,363 (0.4%)</w:t>
            </w:r>
          </w:p>
        </w:tc>
        <w:tc>
          <w:tcPr>
            <w:tcW w:w="702" w:type="pct"/>
            <w:vAlign w:val="bottom"/>
          </w:tcPr>
          <w:p w14:paraId="1A19B664" w14:textId="13579641"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1,251 </w:t>
            </w:r>
            <w:r w:rsidR="00273775">
              <w:rPr>
                <w:rFonts w:ascii="Calibri" w:hAnsi="Calibri"/>
                <w:b w:val="0"/>
                <w:bCs/>
                <w:color w:val="000000"/>
                <w:sz w:val="20"/>
                <w:szCs w:val="20"/>
              </w:rPr>
              <w:br/>
            </w:r>
            <w:r w:rsidRPr="005744E9">
              <w:rPr>
                <w:rFonts w:ascii="Calibri" w:hAnsi="Calibri"/>
                <w:b w:val="0"/>
                <w:bCs/>
                <w:color w:val="000000"/>
                <w:sz w:val="20"/>
                <w:szCs w:val="20"/>
              </w:rPr>
              <w:t>(0.4%)</w:t>
            </w:r>
          </w:p>
        </w:tc>
        <w:tc>
          <w:tcPr>
            <w:tcW w:w="625" w:type="pct"/>
            <w:vAlign w:val="bottom"/>
          </w:tcPr>
          <w:p w14:paraId="6776D063" w14:textId="102F31C5"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1,287 </w:t>
            </w:r>
            <w:r w:rsidR="00273775">
              <w:rPr>
                <w:rFonts w:ascii="Calibri" w:hAnsi="Calibri"/>
                <w:b w:val="0"/>
                <w:bCs/>
                <w:color w:val="000000"/>
                <w:sz w:val="20"/>
                <w:szCs w:val="20"/>
              </w:rPr>
              <w:br/>
            </w:r>
            <w:r w:rsidRPr="005744E9">
              <w:rPr>
                <w:rFonts w:ascii="Calibri" w:hAnsi="Calibri"/>
                <w:b w:val="0"/>
                <w:bCs/>
                <w:color w:val="000000"/>
                <w:sz w:val="20"/>
                <w:szCs w:val="20"/>
              </w:rPr>
              <w:t>(0.5%)</w:t>
            </w:r>
          </w:p>
        </w:tc>
        <w:tc>
          <w:tcPr>
            <w:tcW w:w="625" w:type="pct"/>
            <w:vAlign w:val="bottom"/>
          </w:tcPr>
          <w:p w14:paraId="5425550C" w14:textId="5A68D668"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1,160 </w:t>
            </w:r>
            <w:r w:rsidR="00273775">
              <w:rPr>
                <w:rFonts w:ascii="Calibri" w:hAnsi="Calibri"/>
                <w:b w:val="0"/>
                <w:bCs/>
                <w:color w:val="000000"/>
                <w:sz w:val="20"/>
                <w:szCs w:val="20"/>
              </w:rPr>
              <w:br/>
            </w:r>
            <w:r w:rsidRPr="005744E9">
              <w:rPr>
                <w:rFonts w:ascii="Calibri" w:hAnsi="Calibri"/>
                <w:b w:val="0"/>
                <w:bCs/>
                <w:color w:val="000000"/>
                <w:sz w:val="20"/>
                <w:szCs w:val="20"/>
              </w:rPr>
              <w:t>(0.4%)</w:t>
            </w:r>
          </w:p>
        </w:tc>
      </w:tr>
      <w:tr w:rsidR="008F1C9C" w:rsidRPr="001D0858" w14:paraId="637C3AB6" w14:textId="77777777" w:rsidTr="00973700">
        <w:trPr>
          <w:trHeight w:val="20"/>
        </w:trPr>
        <w:tc>
          <w:tcPr>
            <w:tcW w:w="691" w:type="pct"/>
          </w:tcPr>
          <w:p w14:paraId="26DC6F8E" w14:textId="77777777" w:rsidR="008F1C9C" w:rsidRDefault="008F1C9C" w:rsidP="006C5C73">
            <w:pPr>
              <w:pStyle w:val="Tableheading"/>
              <w:rPr>
                <w:rFonts w:cstheme="minorHAnsi"/>
                <w:sz w:val="20"/>
                <w:szCs w:val="20"/>
              </w:rPr>
            </w:pPr>
            <w:r>
              <w:rPr>
                <w:rFonts w:cstheme="minorHAnsi"/>
                <w:sz w:val="20"/>
                <w:szCs w:val="20"/>
              </w:rPr>
              <w:t>15–44 years</w:t>
            </w:r>
          </w:p>
        </w:tc>
        <w:tc>
          <w:tcPr>
            <w:tcW w:w="485" w:type="pct"/>
            <w:vAlign w:val="bottom"/>
          </w:tcPr>
          <w:p w14:paraId="71B0710D"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10,847 (2.8%)</w:t>
            </w:r>
          </w:p>
        </w:tc>
        <w:tc>
          <w:tcPr>
            <w:tcW w:w="699" w:type="pct"/>
            <w:vAlign w:val="bottom"/>
          </w:tcPr>
          <w:p w14:paraId="18EDF118" w14:textId="64988638"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11,000 </w:t>
            </w:r>
            <w:r w:rsidR="00273775">
              <w:rPr>
                <w:rFonts w:ascii="Calibri" w:hAnsi="Calibri"/>
                <w:b w:val="0"/>
                <w:bCs/>
                <w:color w:val="000000"/>
                <w:sz w:val="20"/>
                <w:szCs w:val="20"/>
              </w:rPr>
              <w:br/>
            </w:r>
            <w:r w:rsidRPr="005744E9">
              <w:rPr>
                <w:rFonts w:ascii="Calibri" w:hAnsi="Calibri"/>
                <w:b w:val="0"/>
                <w:bCs/>
                <w:color w:val="000000"/>
                <w:sz w:val="20"/>
                <w:szCs w:val="20"/>
              </w:rPr>
              <w:t>(2.9%)</w:t>
            </w:r>
          </w:p>
        </w:tc>
        <w:tc>
          <w:tcPr>
            <w:tcW w:w="625" w:type="pct"/>
            <w:vAlign w:val="bottom"/>
          </w:tcPr>
          <w:p w14:paraId="7B46D273" w14:textId="510A4DCD"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9,741 </w:t>
            </w:r>
            <w:r w:rsidR="00273775">
              <w:rPr>
                <w:rFonts w:ascii="Calibri" w:hAnsi="Calibri"/>
                <w:b w:val="0"/>
                <w:bCs/>
                <w:color w:val="000000"/>
                <w:sz w:val="20"/>
                <w:szCs w:val="20"/>
              </w:rPr>
              <w:br/>
            </w:r>
            <w:r w:rsidRPr="005744E9">
              <w:rPr>
                <w:rFonts w:ascii="Calibri" w:hAnsi="Calibri"/>
                <w:b w:val="0"/>
                <w:bCs/>
                <w:color w:val="000000"/>
                <w:sz w:val="20"/>
                <w:szCs w:val="20"/>
              </w:rPr>
              <w:t>(2.8%)</w:t>
            </w:r>
          </w:p>
        </w:tc>
        <w:tc>
          <w:tcPr>
            <w:tcW w:w="548" w:type="pct"/>
            <w:vAlign w:val="bottom"/>
          </w:tcPr>
          <w:p w14:paraId="67047079"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8,602 (2.7%)</w:t>
            </w:r>
          </w:p>
        </w:tc>
        <w:tc>
          <w:tcPr>
            <w:tcW w:w="702" w:type="pct"/>
            <w:vAlign w:val="bottom"/>
          </w:tcPr>
          <w:p w14:paraId="305BC4F9" w14:textId="222BFADB"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7,829 </w:t>
            </w:r>
            <w:r w:rsidR="00273775">
              <w:rPr>
                <w:rFonts w:ascii="Calibri" w:hAnsi="Calibri"/>
                <w:b w:val="0"/>
                <w:bCs/>
                <w:color w:val="000000"/>
                <w:sz w:val="20"/>
                <w:szCs w:val="20"/>
              </w:rPr>
              <w:br/>
            </w:r>
            <w:r w:rsidRPr="005744E9">
              <w:rPr>
                <w:rFonts w:ascii="Calibri" w:hAnsi="Calibri"/>
                <w:b w:val="0"/>
                <w:bCs/>
                <w:color w:val="000000"/>
                <w:sz w:val="20"/>
                <w:szCs w:val="20"/>
              </w:rPr>
              <w:t>(2.7%)</w:t>
            </w:r>
          </w:p>
        </w:tc>
        <w:tc>
          <w:tcPr>
            <w:tcW w:w="625" w:type="pct"/>
            <w:vAlign w:val="bottom"/>
          </w:tcPr>
          <w:p w14:paraId="4BA05754" w14:textId="7D950EE1"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8,003 </w:t>
            </w:r>
            <w:r w:rsidR="00273775">
              <w:rPr>
                <w:rFonts w:ascii="Calibri" w:hAnsi="Calibri"/>
                <w:b w:val="0"/>
                <w:bCs/>
                <w:color w:val="000000"/>
                <w:sz w:val="20"/>
                <w:szCs w:val="20"/>
              </w:rPr>
              <w:br/>
            </w:r>
            <w:r w:rsidRPr="005744E9">
              <w:rPr>
                <w:rFonts w:ascii="Calibri" w:hAnsi="Calibri"/>
                <w:b w:val="0"/>
                <w:bCs/>
                <w:color w:val="000000"/>
                <w:sz w:val="20"/>
                <w:szCs w:val="20"/>
              </w:rPr>
              <w:t>(2.9%)</w:t>
            </w:r>
          </w:p>
        </w:tc>
        <w:tc>
          <w:tcPr>
            <w:tcW w:w="625" w:type="pct"/>
            <w:vAlign w:val="bottom"/>
          </w:tcPr>
          <w:p w14:paraId="6143074F" w14:textId="02F6399D"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7,420 </w:t>
            </w:r>
            <w:r w:rsidR="00273775">
              <w:rPr>
                <w:rFonts w:ascii="Calibri" w:hAnsi="Calibri"/>
                <w:b w:val="0"/>
                <w:bCs/>
                <w:color w:val="000000"/>
                <w:sz w:val="20"/>
                <w:szCs w:val="20"/>
              </w:rPr>
              <w:br/>
            </w:r>
            <w:r w:rsidRPr="005744E9">
              <w:rPr>
                <w:rFonts w:ascii="Calibri" w:hAnsi="Calibri"/>
                <w:b w:val="0"/>
                <w:bCs/>
                <w:color w:val="000000"/>
                <w:sz w:val="20"/>
                <w:szCs w:val="20"/>
              </w:rPr>
              <w:t>(2.8%)</w:t>
            </w:r>
          </w:p>
        </w:tc>
      </w:tr>
      <w:tr w:rsidR="008F1C9C" w:rsidRPr="001D0858" w14:paraId="6B206DC6" w14:textId="77777777" w:rsidTr="00973700">
        <w:trPr>
          <w:trHeight w:val="20"/>
        </w:trPr>
        <w:tc>
          <w:tcPr>
            <w:tcW w:w="691" w:type="pct"/>
          </w:tcPr>
          <w:p w14:paraId="2FE5503B" w14:textId="77777777" w:rsidR="008F1C9C" w:rsidRDefault="008F1C9C" w:rsidP="006C5C73">
            <w:pPr>
              <w:pStyle w:val="Tableheading"/>
              <w:rPr>
                <w:rFonts w:cstheme="minorHAnsi"/>
                <w:sz w:val="20"/>
                <w:szCs w:val="20"/>
              </w:rPr>
            </w:pPr>
            <w:r>
              <w:rPr>
                <w:rFonts w:cstheme="minorHAnsi"/>
                <w:sz w:val="20"/>
                <w:szCs w:val="20"/>
              </w:rPr>
              <w:t>45–64 years</w:t>
            </w:r>
          </w:p>
        </w:tc>
        <w:tc>
          <w:tcPr>
            <w:tcW w:w="485" w:type="pct"/>
            <w:vAlign w:val="bottom"/>
          </w:tcPr>
          <w:p w14:paraId="0B43A16E"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49,484 (12.8%)</w:t>
            </w:r>
          </w:p>
        </w:tc>
        <w:tc>
          <w:tcPr>
            <w:tcW w:w="699" w:type="pct"/>
            <w:vAlign w:val="bottom"/>
          </w:tcPr>
          <w:p w14:paraId="3C94C311"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47,725 (12.6%)</w:t>
            </w:r>
          </w:p>
        </w:tc>
        <w:tc>
          <w:tcPr>
            <w:tcW w:w="625" w:type="pct"/>
            <w:vAlign w:val="bottom"/>
          </w:tcPr>
          <w:p w14:paraId="320C2F4E"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42,192 (12.2%)</w:t>
            </w:r>
          </w:p>
        </w:tc>
        <w:tc>
          <w:tcPr>
            <w:tcW w:w="548" w:type="pct"/>
            <w:vAlign w:val="bottom"/>
          </w:tcPr>
          <w:p w14:paraId="187F8BCB"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37,275 (11.9%)</w:t>
            </w:r>
          </w:p>
        </w:tc>
        <w:tc>
          <w:tcPr>
            <w:tcW w:w="702" w:type="pct"/>
            <w:vAlign w:val="bottom"/>
          </w:tcPr>
          <w:p w14:paraId="7022B705"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34,184 (11.8%)</w:t>
            </w:r>
          </w:p>
        </w:tc>
        <w:tc>
          <w:tcPr>
            <w:tcW w:w="625" w:type="pct"/>
            <w:vAlign w:val="bottom"/>
          </w:tcPr>
          <w:p w14:paraId="7ED43792"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33,778 (12.2%)</w:t>
            </w:r>
          </w:p>
        </w:tc>
        <w:tc>
          <w:tcPr>
            <w:tcW w:w="625" w:type="pct"/>
            <w:vAlign w:val="bottom"/>
          </w:tcPr>
          <w:p w14:paraId="2E64C683"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31,298 (12%)</w:t>
            </w:r>
          </w:p>
        </w:tc>
      </w:tr>
      <w:tr w:rsidR="008F1C9C" w:rsidRPr="001D0858" w14:paraId="73917308" w14:textId="77777777" w:rsidTr="00973700">
        <w:trPr>
          <w:trHeight w:val="20"/>
        </w:trPr>
        <w:tc>
          <w:tcPr>
            <w:tcW w:w="691" w:type="pct"/>
          </w:tcPr>
          <w:p w14:paraId="56202B21" w14:textId="77777777" w:rsidR="008F1C9C" w:rsidRDefault="008F1C9C" w:rsidP="006C5C73">
            <w:pPr>
              <w:pStyle w:val="Tableheading"/>
              <w:rPr>
                <w:rFonts w:cstheme="minorHAnsi"/>
                <w:sz w:val="20"/>
                <w:szCs w:val="20"/>
              </w:rPr>
            </w:pPr>
            <w:r>
              <w:rPr>
                <w:rFonts w:cstheme="minorHAnsi"/>
                <w:sz w:val="20"/>
                <w:szCs w:val="20"/>
              </w:rPr>
              <w:t>65+ years</w:t>
            </w:r>
          </w:p>
        </w:tc>
        <w:tc>
          <w:tcPr>
            <w:tcW w:w="485" w:type="pct"/>
            <w:vAlign w:val="bottom"/>
          </w:tcPr>
          <w:p w14:paraId="2B2387E7"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324,089 (84%)</w:t>
            </w:r>
          </w:p>
        </w:tc>
        <w:tc>
          <w:tcPr>
            <w:tcW w:w="699" w:type="pct"/>
            <w:vAlign w:val="bottom"/>
          </w:tcPr>
          <w:p w14:paraId="0D216683" w14:textId="4A62000A"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317,764 </w:t>
            </w:r>
            <w:r w:rsidR="00273775">
              <w:rPr>
                <w:rFonts w:ascii="Calibri" w:hAnsi="Calibri"/>
                <w:b w:val="0"/>
                <w:bCs/>
                <w:color w:val="000000"/>
                <w:sz w:val="20"/>
                <w:szCs w:val="20"/>
              </w:rPr>
              <w:br/>
            </w:r>
            <w:r w:rsidRPr="005744E9">
              <w:rPr>
                <w:rFonts w:ascii="Calibri" w:hAnsi="Calibri"/>
                <w:b w:val="0"/>
                <w:bCs/>
                <w:color w:val="000000"/>
                <w:sz w:val="20"/>
                <w:szCs w:val="20"/>
              </w:rPr>
              <w:t>(84%)</w:t>
            </w:r>
          </w:p>
        </w:tc>
        <w:tc>
          <w:tcPr>
            <w:tcW w:w="625" w:type="pct"/>
            <w:vAlign w:val="bottom"/>
          </w:tcPr>
          <w:p w14:paraId="55666EE7"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292,155 (84.5%)</w:t>
            </w:r>
          </w:p>
        </w:tc>
        <w:tc>
          <w:tcPr>
            <w:tcW w:w="548" w:type="pct"/>
            <w:vAlign w:val="bottom"/>
          </w:tcPr>
          <w:p w14:paraId="55B9806A"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267,156 (85%)</w:t>
            </w:r>
          </w:p>
        </w:tc>
        <w:tc>
          <w:tcPr>
            <w:tcW w:w="702" w:type="pct"/>
            <w:vAlign w:val="bottom"/>
          </w:tcPr>
          <w:p w14:paraId="48803CF2" w14:textId="0C4362BA"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245,892 </w:t>
            </w:r>
            <w:r w:rsidR="00273775">
              <w:rPr>
                <w:rFonts w:ascii="Calibri" w:hAnsi="Calibri"/>
                <w:b w:val="0"/>
                <w:bCs/>
                <w:color w:val="000000"/>
                <w:sz w:val="20"/>
                <w:szCs w:val="20"/>
              </w:rPr>
              <w:br/>
            </w:r>
            <w:r w:rsidRPr="005744E9">
              <w:rPr>
                <w:rFonts w:ascii="Calibri" w:hAnsi="Calibri"/>
                <w:b w:val="0"/>
                <w:bCs/>
                <w:color w:val="000000"/>
                <w:sz w:val="20"/>
                <w:szCs w:val="20"/>
              </w:rPr>
              <w:t>(85%)</w:t>
            </w:r>
          </w:p>
        </w:tc>
        <w:tc>
          <w:tcPr>
            <w:tcW w:w="625" w:type="pct"/>
            <w:vAlign w:val="bottom"/>
          </w:tcPr>
          <w:p w14:paraId="7AAEF2F7"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234,629 (84.5%)</w:t>
            </w:r>
          </w:p>
        </w:tc>
        <w:tc>
          <w:tcPr>
            <w:tcW w:w="625" w:type="pct"/>
            <w:vAlign w:val="bottom"/>
          </w:tcPr>
          <w:p w14:paraId="24ABF2E1"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221,797 (84.8%)</w:t>
            </w:r>
          </w:p>
        </w:tc>
      </w:tr>
      <w:tr w:rsidR="008F1C9C" w:rsidRPr="001D0858" w14:paraId="08CF0390" w14:textId="77777777" w:rsidTr="00973700">
        <w:trPr>
          <w:trHeight w:val="20"/>
        </w:trPr>
        <w:tc>
          <w:tcPr>
            <w:tcW w:w="691" w:type="pct"/>
          </w:tcPr>
          <w:p w14:paraId="2DF6FD2F" w14:textId="77777777" w:rsidR="008F1C9C" w:rsidRDefault="008F1C9C" w:rsidP="006C5C73">
            <w:pPr>
              <w:pStyle w:val="Tableheading"/>
              <w:rPr>
                <w:rFonts w:cstheme="minorHAnsi"/>
                <w:sz w:val="20"/>
                <w:szCs w:val="20"/>
              </w:rPr>
            </w:pPr>
            <w:r w:rsidRPr="002E130E">
              <w:rPr>
                <w:rFonts w:cstheme="minorHAnsi"/>
                <w:sz w:val="20"/>
                <w:szCs w:val="20"/>
              </w:rPr>
              <w:t>Total</w:t>
            </w:r>
          </w:p>
        </w:tc>
        <w:tc>
          <w:tcPr>
            <w:tcW w:w="485" w:type="pct"/>
            <w:vAlign w:val="bottom"/>
          </w:tcPr>
          <w:p w14:paraId="775BB08A"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385,904 (100%)</w:t>
            </w:r>
          </w:p>
        </w:tc>
        <w:tc>
          <w:tcPr>
            <w:tcW w:w="699" w:type="pct"/>
            <w:vAlign w:val="bottom"/>
          </w:tcPr>
          <w:p w14:paraId="13908E61"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378,094 (100%)</w:t>
            </w:r>
          </w:p>
        </w:tc>
        <w:tc>
          <w:tcPr>
            <w:tcW w:w="625" w:type="pct"/>
            <w:vAlign w:val="bottom"/>
          </w:tcPr>
          <w:p w14:paraId="2BB2D69D"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345,584 (100%)</w:t>
            </w:r>
          </w:p>
        </w:tc>
        <w:tc>
          <w:tcPr>
            <w:tcW w:w="548" w:type="pct"/>
            <w:vAlign w:val="bottom"/>
          </w:tcPr>
          <w:p w14:paraId="06E0016E"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314,396 (100%)</w:t>
            </w:r>
          </w:p>
        </w:tc>
        <w:tc>
          <w:tcPr>
            <w:tcW w:w="702" w:type="pct"/>
            <w:vAlign w:val="bottom"/>
          </w:tcPr>
          <w:p w14:paraId="5AA39BDF"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289,156 (100%)</w:t>
            </w:r>
          </w:p>
        </w:tc>
        <w:tc>
          <w:tcPr>
            <w:tcW w:w="625" w:type="pct"/>
            <w:vAlign w:val="bottom"/>
          </w:tcPr>
          <w:p w14:paraId="519F9BB8"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277,697 (100%)</w:t>
            </w:r>
          </w:p>
        </w:tc>
        <w:tc>
          <w:tcPr>
            <w:tcW w:w="625" w:type="pct"/>
            <w:vAlign w:val="bottom"/>
          </w:tcPr>
          <w:p w14:paraId="7325B649" w14:textId="77777777" w:rsidR="008F1C9C" w:rsidRPr="00642ECF"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261,675 (100%)</w:t>
            </w:r>
          </w:p>
        </w:tc>
      </w:tr>
      <w:tr w:rsidR="008F1C9C" w:rsidRPr="001D0858" w14:paraId="0856CF2A" w14:textId="77777777" w:rsidTr="00973700">
        <w:trPr>
          <w:trHeight w:val="20"/>
        </w:trPr>
        <w:tc>
          <w:tcPr>
            <w:tcW w:w="5000" w:type="pct"/>
            <w:gridSpan w:val="8"/>
            <w:shd w:val="clear" w:color="auto" w:fill="D9D9D9" w:themeFill="background1" w:themeFillShade="D9"/>
          </w:tcPr>
          <w:p w14:paraId="08C8544D" w14:textId="77777777" w:rsidR="008F1C9C" w:rsidRDefault="008F1C9C" w:rsidP="006C5C73">
            <w:pPr>
              <w:pStyle w:val="Tableheading"/>
              <w:rPr>
                <w:rFonts w:cstheme="minorHAnsi"/>
                <w:b w:val="0"/>
                <w:sz w:val="20"/>
                <w:szCs w:val="20"/>
              </w:rPr>
            </w:pPr>
            <w:r>
              <w:rPr>
                <w:rFonts w:cstheme="minorHAnsi"/>
                <w:sz w:val="20"/>
                <w:szCs w:val="20"/>
              </w:rPr>
              <w:t>Age-sex</w:t>
            </w:r>
          </w:p>
        </w:tc>
      </w:tr>
      <w:tr w:rsidR="008F1C9C" w:rsidRPr="001D0858" w14:paraId="73E8EB90" w14:textId="77777777" w:rsidTr="00973700">
        <w:trPr>
          <w:trHeight w:val="20"/>
        </w:trPr>
        <w:tc>
          <w:tcPr>
            <w:tcW w:w="691" w:type="pct"/>
          </w:tcPr>
          <w:p w14:paraId="055632C9" w14:textId="77777777" w:rsidR="008F1C9C" w:rsidRPr="004C7B69" w:rsidRDefault="008F1C9C" w:rsidP="006C5C73">
            <w:pPr>
              <w:pStyle w:val="Tableheading"/>
              <w:rPr>
                <w:rFonts w:cstheme="minorHAnsi"/>
                <w:sz w:val="20"/>
                <w:szCs w:val="20"/>
              </w:rPr>
            </w:pPr>
            <w:r>
              <w:rPr>
                <w:rFonts w:cstheme="minorHAnsi"/>
                <w:sz w:val="20"/>
                <w:szCs w:val="20"/>
              </w:rPr>
              <w:t xml:space="preserve">Male </w:t>
            </w:r>
            <w:r w:rsidRPr="00DD3AF9">
              <w:rPr>
                <w:rFonts w:cstheme="minorHAnsi"/>
                <w:sz w:val="20"/>
                <w:szCs w:val="20"/>
              </w:rPr>
              <w:t>0–14 years</w:t>
            </w:r>
          </w:p>
        </w:tc>
        <w:tc>
          <w:tcPr>
            <w:tcW w:w="485" w:type="pct"/>
            <w:vAlign w:val="bottom"/>
          </w:tcPr>
          <w:p w14:paraId="56E70928"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833 (0.2%)</w:t>
            </w:r>
          </w:p>
        </w:tc>
        <w:tc>
          <w:tcPr>
            <w:tcW w:w="699" w:type="pct"/>
            <w:vAlign w:val="bottom"/>
          </w:tcPr>
          <w:p w14:paraId="78572FF3" w14:textId="3B0CE9BE"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918 </w:t>
            </w:r>
            <w:r w:rsidR="00273775">
              <w:rPr>
                <w:rFonts w:ascii="Calibri" w:hAnsi="Calibri"/>
                <w:b w:val="0"/>
                <w:bCs/>
                <w:color w:val="000000"/>
                <w:sz w:val="20"/>
                <w:szCs w:val="20"/>
              </w:rPr>
              <w:br/>
            </w:r>
            <w:r w:rsidRPr="005744E9">
              <w:rPr>
                <w:rFonts w:ascii="Calibri" w:hAnsi="Calibri"/>
                <w:b w:val="0"/>
                <w:bCs/>
                <w:color w:val="000000"/>
                <w:sz w:val="20"/>
                <w:szCs w:val="20"/>
              </w:rPr>
              <w:t>(0.2%)</w:t>
            </w:r>
          </w:p>
        </w:tc>
        <w:tc>
          <w:tcPr>
            <w:tcW w:w="625" w:type="pct"/>
            <w:vAlign w:val="bottom"/>
          </w:tcPr>
          <w:p w14:paraId="43D7771C" w14:textId="36B0A6A1"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853 </w:t>
            </w:r>
            <w:r w:rsidR="00273775">
              <w:rPr>
                <w:rFonts w:ascii="Calibri" w:hAnsi="Calibri"/>
                <w:b w:val="0"/>
                <w:bCs/>
                <w:color w:val="000000"/>
                <w:sz w:val="20"/>
                <w:szCs w:val="20"/>
              </w:rPr>
              <w:br/>
            </w:r>
            <w:r w:rsidRPr="005744E9">
              <w:rPr>
                <w:rFonts w:ascii="Calibri" w:hAnsi="Calibri"/>
                <w:b w:val="0"/>
                <w:bCs/>
                <w:color w:val="000000"/>
                <w:sz w:val="20"/>
                <w:szCs w:val="20"/>
              </w:rPr>
              <w:t>(0.2%)</w:t>
            </w:r>
          </w:p>
        </w:tc>
        <w:tc>
          <w:tcPr>
            <w:tcW w:w="548" w:type="pct"/>
            <w:vAlign w:val="bottom"/>
          </w:tcPr>
          <w:p w14:paraId="3C015480" w14:textId="3446499F"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761 </w:t>
            </w:r>
            <w:r w:rsidR="00273775">
              <w:rPr>
                <w:rFonts w:ascii="Calibri" w:hAnsi="Calibri"/>
                <w:b w:val="0"/>
                <w:bCs/>
                <w:color w:val="000000"/>
                <w:sz w:val="20"/>
                <w:szCs w:val="20"/>
              </w:rPr>
              <w:br/>
            </w:r>
            <w:r w:rsidRPr="005744E9">
              <w:rPr>
                <w:rFonts w:ascii="Calibri" w:hAnsi="Calibri"/>
                <w:b w:val="0"/>
                <w:bCs/>
                <w:color w:val="000000"/>
                <w:sz w:val="20"/>
                <w:szCs w:val="20"/>
              </w:rPr>
              <w:t>(0.2%)</w:t>
            </w:r>
          </w:p>
        </w:tc>
        <w:tc>
          <w:tcPr>
            <w:tcW w:w="702" w:type="pct"/>
            <w:vAlign w:val="bottom"/>
          </w:tcPr>
          <w:p w14:paraId="1A13787C" w14:textId="4B78FAD0"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668 </w:t>
            </w:r>
            <w:r w:rsidR="00273775">
              <w:rPr>
                <w:rFonts w:ascii="Calibri" w:hAnsi="Calibri"/>
                <w:b w:val="0"/>
                <w:bCs/>
                <w:color w:val="000000"/>
                <w:sz w:val="20"/>
                <w:szCs w:val="20"/>
              </w:rPr>
              <w:br/>
            </w:r>
            <w:r w:rsidRPr="005744E9">
              <w:rPr>
                <w:rFonts w:ascii="Calibri" w:hAnsi="Calibri"/>
                <w:b w:val="0"/>
                <w:bCs/>
                <w:color w:val="000000"/>
                <w:sz w:val="20"/>
                <w:szCs w:val="20"/>
              </w:rPr>
              <w:t>(0.2%)</w:t>
            </w:r>
          </w:p>
        </w:tc>
        <w:tc>
          <w:tcPr>
            <w:tcW w:w="625" w:type="pct"/>
            <w:vAlign w:val="bottom"/>
          </w:tcPr>
          <w:p w14:paraId="7801F98C" w14:textId="27F53960"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745 </w:t>
            </w:r>
            <w:r w:rsidR="00273775">
              <w:rPr>
                <w:rFonts w:ascii="Calibri" w:hAnsi="Calibri"/>
                <w:b w:val="0"/>
                <w:bCs/>
                <w:color w:val="000000"/>
                <w:sz w:val="20"/>
                <w:szCs w:val="20"/>
              </w:rPr>
              <w:br/>
            </w:r>
            <w:r w:rsidRPr="005744E9">
              <w:rPr>
                <w:rFonts w:ascii="Calibri" w:hAnsi="Calibri"/>
                <w:b w:val="0"/>
                <w:bCs/>
                <w:color w:val="000000"/>
                <w:sz w:val="20"/>
                <w:szCs w:val="20"/>
              </w:rPr>
              <w:t>(0.3%)</w:t>
            </w:r>
          </w:p>
        </w:tc>
        <w:tc>
          <w:tcPr>
            <w:tcW w:w="625" w:type="pct"/>
            <w:vAlign w:val="bottom"/>
          </w:tcPr>
          <w:p w14:paraId="7ECF5B27" w14:textId="3935B011"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633 </w:t>
            </w:r>
            <w:r w:rsidR="00273775">
              <w:rPr>
                <w:rFonts w:ascii="Calibri" w:hAnsi="Calibri"/>
                <w:b w:val="0"/>
                <w:bCs/>
                <w:color w:val="000000"/>
                <w:sz w:val="20"/>
                <w:szCs w:val="20"/>
              </w:rPr>
              <w:br/>
            </w:r>
            <w:r w:rsidRPr="005744E9">
              <w:rPr>
                <w:rFonts w:ascii="Calibri" w:hAnsi="Calibri"/>
                <w:b w:val="0"/>
                <w:bCs/>
                <w:color w:val="000000"/>
                <w:sz w:val="20"/>
                <w:szCs w:val="20"/>
              </w:rPr>
              <w:t>(0.2%)</w:t>
            </w:r>
          </w:p>
        </w:tc>
      </w:tr>
      <w:tr w:rsidR="008F1C9C" w:rsidRPr="001D0858" w14:paraId="59546D4C" w14:textId="77777777" w:rsidTr="00973700">
        <w:trPr>
          <w:trHeight w:val="20"/>
        </w:trPr>
        <w:tc>
          <w:tcPr>
            <w:tcW w:w="691" w:type="pct"/>
          </w:tcPr>
          <w:p w14:paraId="49A1F204" w14:textId="77777777" w:rsidR="008F1C9C" w:rsidRPr="004C7B69" w:rsidRDefault="008F1C9C" w:rsidP="006C5C73">
            <w:pPr>
              <w:pStyle w:val="Tableheading"/>
              <w:rPr>
                <w:rFonts w:cstheme="minorHAnsi"/>
                <w:sz w:val="20"/>
                <w:szCs w:val="20"/>
              </w:rPr>
            </w:pPr>
            <w:r>
              <w:rPr>
                <w:rFonts w:cstheme="minorHAnsi"/>
                <w:sz w:val="20"/>
                <w:szCs w:val="20"/>
              </w:rPr>
              <w:t xml:space="preserve">Male </w:t>
            </w:r>
            <w:r w:rsidRPr="00DD3AF9">
              <w:rPr>
                <w:rFonts w:cstheme="minorHAnsi"/>
                <w:sz w:val="20"/>
                <w:szCs w:val="20"/>
              </w:rPr>
              <w:t>15–44 years</w:t>
            </w:r>
          </w:p>
        </w:tc>
        <w:tc>
          <w:tcPr>
            <w:tcW w:w="485" w:type="pct"/>
            <w:vAlign w:val="bottom"/>
          </w:tcPr>
          <w:p w14:paraId="64CE6349"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3,961 (1%)</w:t>
            </w:r>
          </w:p>
        </w:tc>
        <w:tc>
          <w:tcPr>
            <w:tcW w:w="699" w:type="pct"/>
            <w:vAlign w:val="bottom"/>
          </w:tcPr>
          <w:p w14:paraId="5CC3CD92" w14:textId="796FF038"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4,122 </w:t>
            </w:r>
            <w:r w:rsidR="00273775">
              <w:rPr>
                <w:rFonts w:ascii="Calibri" w:hAnsi="Calibri"/>
                <w:b w:val="0"/>
                <w:bCs/>
                <w:color w:val="000000"/>
                <w:sz w:val="20"/>
                <w:szCs w:val="20"/>
              </w:rPr>
              <w:br/>
            </w:r>
            <w:r w:rsidRPr="005744E9">
              <w:rPr>
                <w:rFonts w:ascii="Calibri" w:hAnsi="Calibri"/>
                <w:b w:val="0"/>
                <w:bCs/>
                <w:color w:val="000000"/>
                <w:sz w:val="20"/>
                <w:szCs w:val="20"/>
              </w:rPr>
              <w:t>(1.1%)</w:t>
            </w:r>
          </w:p>
        </w:tc>
        <w:tc>
          <w:tcPr>
            <w:tcW w:w="625" w:type="pct"/>
            <w:vAlign w:val="bottom"/>
          </w:tcPr>
          <w:p w14:paraId="5EB24303" w14:textId="31F550B8"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3,553 </w:t>
            </w:r>
            <w:r w:rsidR="00273775">
              <w:rPr>
                <w:rFonts w:ascii="Calibri" w:hAnsi="Calibri"/>
                <w:b w:val="0"/>
                <w:bCs/>
                <w:color w:val="000000"/>
                <w:sz w:val="20"/>
                <w:szCs w:val="20"/>
              </w:rPr>
              <w:br/>
            </w:r>
            <w:r w:rsidRPr="005744E9">
              <w:rPr>
                <w:rFonts w:ascii="Calibri" w:hAnsi="Calibri"/>
                <w:b w:val="0"/>
                <w:bCs/>
                <w:color w:val="000000"/>
                <w:sz w:val="20"/>
                <w:szCs w:val="20"/>
              </w:rPr>
              <w:t>(1%)</w:t>
            </w:r>
          </w:p>
        </w:tc>
        <w:tc>
          <w:tcPr>
            <w:tcW w:w="548" w:type="pct"/>
            <w:vAlign w:val="bottom"/>
          </w:tcPr>
          <w:p w14:paraId="77C1B649"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3,313 (1.1%)</w:t>
            </w:r>
          </w:p>
        </w:tc>
        <w:tc>
          <w:tcPr>
            <w:tcW w:w="702" w:type="pct"/>
            <w:vAlign w:val="bottom"/>
          </w:tcPr>
          <w:p w14:paraId="5D7AF372" w14:textId="76339754"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3,022 </w:t>
            </w:r>
            <w:r w:rsidR="00273775">
              <w:rPr>
                <w:rFonts w:ascii="Calibri" w:hAnsi="Calibri"/>
                <w:b w:val="0"/>
                <w:bCs/>
                <w:color w:val="000000"/>
                <w:sz w:val="20"/>
                <w:szCs w:val="20"/>
              </w:rPr>
              <w:br/>
            </w:r>
            <w:r w:rsidRPr="005744E9">
              <w:rPr>
                <w:rFonts w:ascii="Calibri" w:hAnsi="Calibri"/>
                <w:b w:val="0"/>
                <w:bCs/>
                <w:color w:val="000000"/>
                <w:sz w:val="20"/>
                <w:szCs w:val="20"/>
              </w:rPr>
              <w:t>(1</w:t>
            </w:r>
            <w:r w:rsidR="00273775">
              <w:rPr>
                <w:rFonts w:ascii="Calibri" w:hAnsi="Calibri"/>
                <w:b w:val="0"/>
                <w:bCs/>
                <w:color w:val="000000"/>
                <w:sz w:val="20"/>
                <w:szCs w:val="20"/>
              </w:rPr>
              <w:t>.0</w:t>
            </w:r>
            <w:r w:rsidRPr="005744E9">
              <w:rPr>
                <w:rFonts w:ascii="Calibri" w:hAnsi="Calibri"/>
                <w:b w:val="0"/>
                <w:bCs/>
                <w:color w:val="000000"/>
                <w:sz w:val="20"/>
                <w:szCs w:val="20"/>
              </w:rPr>
              <w:t>%)</w:t>
            </w:r>
          </w:p>
        </w:tc>
        <w:tc>
          <w:tcPr>
            <w:tcW w:w="625" w:type="pct"/>
            <w:vAlign w:val="bottom"/>
          </w:tcPr>
          <w:p w14:paraId="50DA5007" w14:textId="05A6F085"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3,156 </w:t>
            </w:r>
            <w:r w:rsidR="00273775">
              <w:rPr>
                <w:rFonts w:ascii="Calibri" w:hAnsi="Calibri"/>
                <w:b w:val="0"/>
                <w:bCs/>
                <w:color w:val="000000"/>
                <w:sz w:val="20"/>
                <w:szCs w:val="20"/>
              </w:rPr>
              <w:br/>
            </w:r>
            <w:r w:rsidRPr="005744E9">
              <w:rPr>
                <w:rFonts w:ascii="Calibri" w:hAnsi="Calibri"/>
                <w:b w:val="0"/>
                <w:bCs/>
                <w:color w:val="000000"/>
                <w:sz w:val="20"/>
                <w:szCs w:val="20"/>
              </w:rPr>
              <w:t>(1.1%)</w:t>
            </w:r>
          </w:p>
        </w:tc>
        <w:tc>
          <w:tcPr>
            <w:tcW w:w="625" w:type="pct"/>
            <w:vAlign w:val="bottom"/>
          </w:tcPr>
          <w:p w14:paraId="623D00CC" w14:textId="5BB05ACF"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2,814 </w:t>
            </w:r>
            <w:r w:rsidR="00273775">
              <w:rPr>
                <w:rFonts w:ascii="Calibri" w:hAnsi="Calibri"/>
                <w:b w:val="0"/>
                <w:bCs/>
                <w:color w:val="000000"/>
                <w:sz w:val="20"/>
                <w:szCs w:val="20"/>
              </w:rPr>
              <w:br/>
            </w:r>
            <w:r w:rsidRPr="005744E9">
              <w:rPr>
                <w:rFonts w:ascii="Calibri" w:hAnsi="Calibri"/>
                <w:b w:val="0"/>
                <w:bCs/>
                <w:color w:val="000000"/>
                <w:sz w:val="20"/>
                <w:szCs w:val="20"/>
              </w:rPr>
              <w:t>(1.1%)</w:t>
            </w:r>
          </w:p>
        </w:tc>
      </w:tr>
      <w:tr w:rsidR="008F1C9C" w:rsidRPr="001D0858" w14:paraId="2694B2E3" w14:textId="77777777" w:rsidTr="00973700">
        <w:trPr>
          <w:trHeight w:val="20"/>
        </w:trPr>
        <w:tc>
          <w:tcPr>
            <w:tcW w:w="691" w:type="pct"/>
          </w:tcPr>
          <w:p w14:paraId="16F1D8A0" w14:textId="77777777" w:rsidR="008F1C9C" w:rsidRPr="004C7B69" w:rsidRDefault="008F1C9C" w:rsidP="006C5C73">
            <w:pPr>
              <w:pStyle w:val="Tableheading"/>
              <w:rPr>
                <w:rFonts w:cstheme="minorHAnsi"/>
                <w:sz w:val="20"/>
                <w:szCs w:val="20"/>
              </w:rPr>
            </w:pPr>
            <w:r>
              <w:rPr>
                <w:rFonts w:cstheme="minorHAnsi"/>
                <w:sz w:val="20"/>
                <w:szCs w:val="20"/>
              </w:rPr>
              <w:t xml:space="preserve">Male </w:t>
            </w:r>
            <w:r w:rsidRPr="00DD3AF9">
              <w:rPr>
                <w:rFonts w:cstheme="minorHAnsi"/>
                <w:sz w:val="20"/>
                <w:szCs w:val="20"/>
              </w:rPr>
              <w:t>45–64 years</w:t>
            </w:r>
          </w:p>
        </w:tc>
        <w:tc>
          <w:tcPr>
            <w:tcW w:w="485" w:type="pct"/>
            <w:vAlign w:val="bottom"/>
          </w:tcPr>
          <w:p w14:paraId="571027B3"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15,891 (4.1%)</w:t>
            </w:r>
          </w:p>
        </w:tc>
        <w:tc>
          <w:tcPr>
            <w:tcW w:w="699" w:type="pct"/>
            <w:vAlign w:val="bottom"/>
          </w:tcPr>
          <w:p w14:paraId="21CFD300" w14:textId="565F8F26"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15,713 </w:t>
            </w:r>
            <w:r w:rsidR="00273775">
              <w:rPr>
                <w:rFonts w:ascii="Calibri" w:hAnsi="Calibri"/>
                <w:b w:val="0"/>
                <w:bCs/>
                <w:color w:val="000000"/>
                <w:sz w:val="20"/>
                <w:szCs w:val="20"/>
              </w:rPr>
              <w:br/>
            </w:r>
            <w:r w:rsidRPr="005744E9">
              <w:rPr>
                <w:rFonts w:ascii="Calibri" w:hAnsi="Calibri"/>
                <w:b w:val="0"/>
                <w:bCs/>
                <w:color w:val="000000"/>
                <w:sz w:val="20"/>
                <w:szCs w:val="20"/>
              </w:rPr>
              <w:t>(4.2%)</w:t>
            </w:r>
          </w:p>
        </w:tc>
        <w:tc>
          <w:tcPr>
            <w:tcW w:w="625" w:type="pct"/>
            <w:vAlign w:val="bottom"/>
          </w:tcPr>
          <w:p w14:paraId="3CDE59BA" w14:textId="6F185BF3"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13,853 </w:t>
            </w:r>
            <w:r w:rsidR="00273775">
              <w:rPr>
                <w:rFonts w:ascii="Calibri" w:hAnsi="Calibri"/>
                <w:b w:val="0"/>
                <w:bCs/>
                <w:color w:val="000000"/>
                <w:sz w:val="20"/>
                <w:szCs w:val="20"/>
              </w:rPr>
              <w:br/>
            </w:r>
            <w:r w:rsidRPr="005744E9">
              <w:rPr>
                <w:rFonts w:ascii="Calibri" w:hAnsi="Calibri"/>
                <w:b w:val="0"/>
                <w:bCs/>
                <w:color w:val="000000"/>
                <w:sz w:val="20"/>
                <w:szCs w:val="20"/>
              </w:rPr>
              <w:t>(4</w:t>
            </w:r>
            <w:r w:rsidR="00273775">
              <w:rPr>
                <w:rFonts w:ascii="Calibri" w:hAnsi="Calibri"/>
                <w:b w:val="0"/>
                <w:bCs/>
                <w:color w:val="000000"/>
                <w:sz w:val="20"/>
                <w:szCs w:val="20"/>
              </w:rPr>
              <w:t>.0</w:t>
            </w:r>
            <w:r w:rsidRPr="005744E9">
              <w:rPr>
                <w:rFonts w:ascii="Calibri" w:hAnsi="Calibri"/>
                <w:b w:val="0"/>
                <w:bCs/>
                <w:color w:val="000000"/>
                <w:sz w:val="20"/>
                <w:szCs w:val="20"/>
              </w:rPr>
              <w:t>%)</w:t>
            </w:r>
          </w:p>
        </w:tc>
        <w:tc>
          <w:tcPr>
            <w:tcW w:w="548" w:type="pct"/>
            <w:vAlign w:val="bottom"/>
          </w:tcPr>
          <w:p w14:paraId="39250D49"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12,330 (3.9%)</w:t>
            </w:r>
          </w:p>
        </w:tc>
        <w:tc>
          <w:tcPr>
            <w:tcW w:w="702" w:type="pct"/>
            <w:vAlign w:val="bottom"/>
          </w:tcPr>
          <w:p w14:paraId="5D7B85C1" w14:textId="037B9DDF"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11,476 </w:t>
            </w:r>
            <w:r w:rsidR="00273775">
              <w:rPr>
                <w:rFonts w:ascii="Calibri" w:hAnsi="Calibri"/>
                <w:b w:val="0"/>
                <w:bCs/>
                <w:color w:val="000000"/>
                <w:sz w:val="20"/>
                <w:szCs w:val="20"/>
              </w:rPr>
              <w:br/>
            </w:r>
            <w:r w:rsidRPr="005744E9">
              <w:rPr>
                <w:rFonts w:ascii="Calibri" w:hAnsi="Calibri"/>
                <w:b w:val="0"/>
                <w:bCs/>
                <w:color w:val="000000"/>
                <w:sz w:val="20"/>
                <w:szCs w:val="20"/>
              </w:rPr>
              <w:t>(4</w:t>
            </w:r>
            <w:r w:rsidR="00273775">
              <w:rPr>
                <w:rFonts w:ascii="Calibri" w:hAnsi="Calibri"/>
                <w:b w:val="0"/>
                <w:bCs/>
                <w:color w:val="000000"/>
                <w:sz w:val="20"/>
                <w:szCs w:val="20"/>
              </w:rPr>
              <w:t>.0</w:t>
            </w:r>
            <w:r w:rsidRPr="005744E9">
              <w:rPr>
                <w:rFonts w:ascii="Calibri" w:hAnsi="Calibri"/>
                <w:b w:val="0"/>
                <w:bCs/>
                <w:color w:val="000000"/>
                <w:sz w:val="20"/>
                <w:szCs w:val="20"/>
              </w:rPr>
              <w:t>%)</w:t>
            </w:r>
          </w:p>
        </w:tc>
        <w:tc>
          <w:tcPr>
            <w:tcW w:w="625" w:type="pct"/>
            <w:vAlign w:val="bottom"/>
          </w:tcPr>
          <w:p w14:paraId="66C72DF4"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11,533 (4.2%)</w:t>
            </w:r>
          </w:p>
        </w:tc>
        <w:tc>
          <w:tcPr>
            <w:tcW w:w="625" w:type="pct"/>
            <w:vAlign w:val="bottom"/>
          </w:tcPr>
          <w:p w14:paraId="023AD89D"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10,843 (4.1%)</w:t>
            </w:r>
          </w:p>
        </w:tc>
      </w:tr>
      <w:tr w:rsidR="008F1C9C" w:rsidRPr="001D0858" w14:paraId="3EAFA47C" w14:textId="77777777" w:rsidTr="00973700">
        <w:trPr>
          <w:trHeight w:val="20"/>
        </w:trPr>
        <w:tc>
          <w:tcPr>
            <w:tcW w:w="691" w:type="pct"/>
          </w:tcPr>
          <w:p w14:paraId="319F7C9E" w14:textId="77777777" w:rsidR="008F1C9C" w:rsidRPr="004C7B69" w:rsidRDefault="008F1C9C" w:rsidP="006C5C73">
            <w:pPr>
              <w:pStyle w:val="Tableheading"/>
              <w:rPr>
                <w:rFonts w:cstheme="minorHAnsi"/>
                <w:sz w:val="20"/>
                <w:szCs w:val="20"/>
              </w:rPr>
            </w:pPr>
            <w:r>
              <w:rPr>
                <w:rFonts w:cstheme="minorHAnsi"/>
                <w:sz w:val="20"/>
                <w:szCs w:val="20"/>
              </w:rPr>
              <w:t xml:space="preserve">Male </w:t>
            </w:r>
            <w:r w:rsidRPr="00DD3AF9">
              <w:rPr>
                <w:rFonts w:cstheme="minorHAnsi"/>
                <w:sz w:val="20"/>
                <w:szCs w:val="20"/>
              </w:rPr>
              <w:t>65+ years</w:t>
            </w:r>
          </w:p>
        </w:tc>
        <w:tc>
          <w:tcPr>
            <w:tcW w:w="485" w:type="pct"/>
            <w:vAlign w:val="bottom"/>
          </w:tcPr>
          <w:p w14:paraId="4E7C952F"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107,012 (27.7%)</w:t>
            </w:r>
          </w:p>
        </w:tc>
        <w:tc>
          <w:tcPr>
            <w:tcW w:w="699" w:type="pct"/>
            <w:vAlign w:val="bottom"/>
          </w:tcPr>
          <w:p w14:paraId="1C741979"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106,356 (28.1%)</w:t>
            </w:r>
          </w:p>
        </w:tc>
        <w:tc>
          <w:tcPr>
            <w:tcW w:w="625" w:type="pct"/>
            <w:vAlign w:val="bottom"/>
          </w:tcPr>
          <w:p w14:paraId="2D01F1ED"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98,905 (28.6%)</w:t>
            </w:r>
          </w:p>
        </w:tc>
        <w:tc>
          <w:tcPr>
            <w:tcW w:w="548" w:type="pct"/>
            <w:vAlign w:val="bottom"/>
          </w:tcPr>
          <w:p w14:paraId="3EAAE910"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91,695 (29.2%)</w:t>
            </w:r>
          </w:p>
        </w:tc>
        <w:tc>
          <w:tcPr>
            <w:tcW w:w="702" w:type="pct"/>
            <w:vAlign w:val="bottom"/>
          </w:tcPr>
          <w:p w14:paraId="3DBBEE18"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85,400 (29.5%)</w:t>
            </w:r>
          </w:p>
        </w:tc>
        <w:tc>
          <w:tcPr>
            <w:tcW w:w="625" w:type="pct"/>
            <w:vAlign w:val="bottom"/>
          </w:tcPr>
          <w:p w14:paraId="6DA9DC0B"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82,656 (29.8%)</w:t>
            </w:r>
          </w:p>
        </w:tc>
        <w:tc>
          <w:tcPr>
            <w:tcW w:w="625" w:type="pct"/>
            <w:vAlign w:val="bottom"/>
          </w:tcPr>
          <w:p w14:paraId="286B7D38"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78,653 (30.1%)</w:t>
            </w:r>
          </w:p>
        </w:tc>
      </w:tr>
      <w:tr w:rsidR="008F1C9C" w:rsidRPr="001D0858" w14:paraId="11E42DDF" w14:textId="77777777" w:rsidTr="00973700">
        <w:trPr>
          <w:trHeight w:val="20"/>
        </w:trPr>
        <w:tc>
          <w:tcPr>
            <w:tcW w:w="691" w:type="pct"/>
          </w:tcPr>
          <w:p w14:paraId="73460C66" w14:textId="77777777" w:rsidR="008F1C9C" w:rsidRPr="00FD6F4D" w:rsidRDefault="008F1C9C" w:rsidP="006C5C73">
            <w:pPr>
              <w:pStyle w:val="Tableheading"/>
              <w:rPr>
                <w:rFonts w:cstheme="minorHAnsi"/>
                <w:sz w:val="20"/>
                <w:szCs w:val="20"/>
              </w:rPr>
            </w:pPr>
            <w:r>
              <w:rPr>
                <w:rFonts w:cstheme="minorHAnsi"/>
                <w:sz w:val="20"/>
                <w:szCs w:val="20"/>
              </w:rPr>
              <w:t xml:space="preserve">Female </w:t>
            </w:r>
            <w:r w:rsidRPr="00DD3AF9">
              <w:rPr>
                <w:rFonts w:cstheme="minorHAnsi"/>
                <w:sz w:val="20"/>
                <w:szCs w:val="20"/>
              </w:rPr>
              <w:t>0–14 years</w:t>
            </w:r>
          </w:p>
        </w:tc>
        <w:tc>
          <w:tcPr>
            <w:tcW w:w="485" w:type="pct"/>
            <w:vAlign w:val="bottom"/>
          </w:tcPr>
          <w:p w14:paraId="61569FB6"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651 (0.2%)</w:t>
            </w:r>
          </w:p>
        </w:tc>
        <w:tc>
          <w:tcPr>
            <w:tcW w:w="699" w:type="pct"/>
            <w:vAlign w:val="bottom"/>
          </w:tcPr>
          <w:p w14:paraId="5339F04B" w14:textId="2B0399EB"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687 </w:t>
            </w:r>
            <w:r w:rsidR="00273775">
              <w:rPr>
                <w:rFonts w:ascii="Calibri" w:hAnsi="Calibri"/>
                <w:b w:val="0"/>
                <w:bCs/>
                <w:color w:val="000000"/>
                <w:sz w:val="20"/>
                <w:szCs w:val="20"/>
              </w:rPr>
              <w:br/>
            </w:r>
            <w:r w:rsidRPr="005744E9">
              <w:rPr>
                <w:rFonts w:ascii="Calibri" w:hAnsi="Calibri"/>
                <w:b w:val="0"/>
                <w:bCs/>
                <w:color w:val="000000"/>
                <w:sz w:val="20"/>
                <w:szCs w:val="20"/>
              </w:rPr>
              <w:t>(0.2%)</w:t>
            </w:r>
          </w:p>
        </w:tc>
        <w:tc>
          <w:tcPr>
            <w:tcW w:w="625" w:type="pct"/>
            <w:vAlign w:val="bottom"/>
          </w:tcPr>
          <w:p w14:paraId="70C44BA7" w14:textId="148C609B"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643 </w:t>
            </w:r>
            <w:r w:rsidR="00273775">
              <w:rPr>
                <w:rFonts w:ascii="Calibri" w:hAnsi="Calibri"/>
                <w:b w:val="0"/>
                <w:bCs/>
                <w:color w:val="000000"/>
                <w:sz w:val="20"/>
                <w:szCs w:val="20"/>
              </w:rPr>
              <w:br/>
            </w:r>
            <w:r w:rsidRPr="005744E9">
              <w:rPr>
                <w:rFonts w:ascii="Calibri" w:hAnsi="Calibri"/>
                <w:b w:val="0"/>
                <w:bCs/>
                <w:color w:val="000000"/>
                <w:sz w:val="20"/>
                <w:szCs w:val="20"/>
              </w:rPr>
              <w:t>(0.2%)</w:t>
            </w:r>
          </w:p>
        </w:tc>
        <w:tc>
          <w:tcPr>
            <w:tcW w:w="548" w:type="pct"/>
            <w:vAlign w:val="bottom"/>
          </w:tcPr>
          <w:p w14:paraId="359740C7" w14:textId="07831994"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602 </w:t>
            </w:r>
            <w:r w:rsidR="00273775">
              <w:rPr>
                <w:rFonts w:ascii="Calibri" w:hAnsi="Calibri"/>
                <w:b w:val="0"/>
                <w:bCs/>
                <w:color w:val="000000"/>
                <w:sz w:val="20"/>
                <w:szCs w:val="20"/>
              </w:rPr>
              <w:br/>
            </w:r>
            <w:r w:rsidRPr="005744E9">
              <w:rPr>
                <w:rFonts w:ascii="Calibri" w:hAnsi="Calibri"/>
                <w:b w:val="0"/>
                <w:bCs/>
                <w:color w:val="000000"/>
                <w:sz w:val="20"/>
                <w:szCs w:val="20"/>
              </w:rPr>
              <w:t>(0.2%)</w:t>
            </w:r>
          </w:p>
        </w:tc>
        <w:tc>
          <w:tcPr>
            <w:tcW w:w="702" w:type="pct"/>
            <w:vAlign w:val="bottom"/>
          </w:tcPr>
          <w:p w14:paraId="069CD68E" w14:textId="38643952"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583 </w:t>
            </w:r>
            <w:r w:rsidR="00273775">
              <w:rPr>
                <w:rFonts w:ascii="Calibri" w:hAnsi="Calibri"/>
                <w:b w:val="0"/>
                <w:bCs/>
                <w:color w:val="000000"/>
                <w:sz w:val="20"/>
                <w:szCs w:val="20"/>
              </w:rPr>
              <w:br/>
            </w:r>
            <w:r w:rsidRPr="005744E9">
              <w:rPr>
                <w:rFonts w:ascii="Calibri" w:hAnsi="Calibri"/>
                <w:b w:val="0"/>
                <w:bCs/>
                <w:color w:val="000000"/>
                <w:sz w:val="20"/>
                <w:szCs w:val="20"/>
              </w:rPr>
              <w:t>(0.2%)</w:t>
            </w:r>
          </w:p>
        </w:tc>
        <w:tc>
          <w:tcPr>
            <w:tcW w:w="625" w:type="pct"/>
            <w:vAlign w:val="bottom"/>
          </w:tcPr>
          <w:p w14:paraId="49DFCB45" w14:textId="7065CD38"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542 </w:t>
            </w:r>
            <w:r w:rsidR="00273775">
              <w:rPr>
                <w:rFonts w:ascii="Calibri" w:hAnsi="Calibri"/>
                <w:b w:val="0"/>
                <w:bCs/>
                <w:color w:val="000000"/>
                <w:sz w:val="20"/>
                <w:szCs w:val="20"/>
              </w:rPr>
              <w:br/>
            </w:r>
            <w:r w:rsidRPr="005744E9">
              <w:rPr>
                <w:rFonts w:ascii="Calibri" w:hAnsi="Calibri"/>
                <w:b w:val="0"/>
                <w:bCs/>
                <w:color w:val="000000"/>
                <w:sz w:val="20"/>
                <w:szCs w:val="20"/>
              </w:rPr>
              <w:t>(0.2%)</w:t>
            </w:r>
          </w:p>
        </w:tc>
        <w:tc>
          <w:tcPr>
            <w:tcW w:w="625" w:type="pct"/>
            <w:vAlign w:val="bottom"/>
          </w:tcPr>
          <w:p w14:paraId="2985ED0F" w14:textId="1798A0DA"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527 </w:t>
            </w:r>
            <w:r w:rsidR="00273775">
              <w:rPr>
                <w:rFonts w:ascii="Calibri" w:hAnsi="Calibri"/>
                <w:b w:val="0"/>
                <w:bCs/>
                <w:color w:val="000000"/>
                <w:sz w:val="20"/>
                <w:szCs w:val="20"/>
              </w:rPr>
              <w:br/>
            </w:r>
            <w:r w:rsidRPr="005744E9">
              <w:rPr>
                <w:rFonts w:ascii="Calibri" w:hAnsi="Calibri"/>
                <w:b w:val="0"/>
                <w:bCs/>
                <w:color w:val="000000"/>
                <w:sz w:val="20"/>
                <w:szCs w:val="20"/>
              </w:rPr>
              <w:t>(0.2%)</w:t>
            </w:r>
          </w:p>
        </w:tc>
      </w:tr>
      <w:tr w:rsidR="008F1C9C" w:rsidRPr="001D0858" w14:paraId="75963337" w14:textId="77777777" w:rsidTr="00973700">
        <w:trPr>
          <w:trHeight w:val="20"/>
        </w:trPr>
        <w:tc>
          <w:tcPr>
            <w:tcW w:w="691" w:type="pct"/>
          </w:tcPr>
          <w:p w14:paraId="79C07A2F" w14:textId="77777777" w:rsidR="008F1C9C" w:rsidRPr="00FD6F4D" w:rsidRDefault="008F1C9C" w:rsidP="006C5C73">
            <w:pPr>
              <w:pStyle w:val="Tableheading"/>
              <w:rPr>
                <w:rFonts w:cstheme="minorHAnsi"/>
                <w:sz w:val="20"/>
                <w:szCs w:val="20"/>
              </w:rPr>
            </w:pPr>
            <w:r>
              <w:rPr>
                <w:rFonts w:cstheme="minorHAnsi"/>
                <w:sz w:val="20"/>
                <w:szCs w:val="20"/>
              </w:rPr>
              <w:t xml:space="preserve">Female </w:t>
            </w:r>
            <w:r w:rsidRPr="00DD3AF9">
              <w:rPr>
                <w:rFonts w:cstheme="minorHAnsi"/>
                <w:sz w:val="20"/>
                <w:szCs w:val="20"/>
              </w:rPr>
              <w:t>15–44 years</w:t>
            </w:r>
          </w:p>
        </w:tc>
        <w:tc>
          <w:tcPr>
            <w:tcW w:w="485" w:type="pct"/>
            <w:vAlign w:val="bottom"/>
          </w:tcPr>
          <w:p w14:paraId="681C436D"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6,886 (1.8%)</w:t>
            </w:r>
          </w:p>
        </w:tc>
        <w:tc>
          <w:tcPr>
            <w:tcW w:w="699" w:type="pct"/>
            <w:vAlign w:val="bottom"/>
          </w:tcPr>
          <w:p w14:paraId="1F538B3C" w14:textId="4434A28A"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6,878 </w:t>
            </w:r>
            <w:r w:rsidR="00273775">
              <w:rPr>
                <w:rFonts w:ascii="Calibri" w:hAnsi="Calibri"/>
                <w:b w:val="0"/>
                <w:bCs/>
                <w:color w:val="000000"/>
                <w:sz w:val="20"/>
                <w:szCs w:val="20"/>
              </w:rPr>
              <w:br/>
            </w:r>
            <w:r w:rsidRPr="005744E9">
              <w:rPr>
                <w:rFonts w:ascii="Calibri" w:hAnsi="Calibri"/>
                <w:b w:val="0"/>
                <w:bCs/>
                <w:color w:val="000000"/>
                <w:sz w:val="20"/>
                <w:szCs w:val="20"/>
              </w:rPr>
              <w:t>(1.8%)</w:t>
            </w:r>
          </w:p>
        </w:tc>
        <w:tc>
          <w:tcPr>
            <w:tcW w:w="625" w:type="pct"/>
            <w:vAlign w:val="bottom"/>
          </w:tcPr>
          <w:p w14:paraId="63114015" w14:textId="6862E05D"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6,188 </w:t>
            </w:r>
            <w:r w:rsidR="00273775">
              <w:rPr>
                <w:rFonts w:ascii="Calibri" w:hAnsi="Calibri"/>
                <w:b w:val="0"/>
                <w:bCs/>
                <w:color w:val="000000"/>
                <w:sz w:val="20"/>
                <w:szCs w:val="20"/>
              </w:rPr>
              <w:br/>
            </w:r>
            <w:r w:rsidRPr="005744E9">
              <w:rPr>
                <w:rFonts w:ascii="Calibri" w:hAnsi="Calibri"/>
                <w:b w:val="0"/>
                <w:bCs/>
                <w:color w:val="000000"/>
                <w:sz w:val="20"/>
                <w:szCs w:val="20"/>
              </w:rPr>
              <w:t>(1.8%)</w:t>
            </w:r>
          </w:p>
        </w:tc>
        <w:tc>
          <w:tcPr>
            <w:tcW w:w="548" w:type="pct"/>
            <w:vAlign w:val="bottom"/>
          </w:tcPr>
          <w:p w14:paraId="27D443D1"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5,289 (1.7%)</w:t>
            </w:r>
          </w:p>
        </w:tc>
        <w:tc>
          <w:tcPr>
            <w:tcW w:w="702" w:type="pct"/>
            <w:vAlign w:val="bottom"/>
          </w:tcPr>
          <w:p w14:paraId="153A68C5" w14:textId="77F7D94D"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4,807 </w:t>
            </w:r>
            <w:r w:rsidR="00273775">
              <w:rPr>
                <w:rFonts w:ascii="Calibri" w:hAnsi="Calibri"/>
                <w:b w:val="0"/>
                <w:bCs/>
                <w:color w:val="000000"/>
                <w:sz w:val="20"/>
                <w:szCs w:val="20"/>
              </w:rPr>
              <w:br/>
            </w:r>
            <w:r w:rsidRPr="005744E9">
              <w:rPr>
                <w:rFonts w:ascii="Calibri" w:hAnsi="Calibri"/>
                <w:b w:val="0"/>
                <w:bCs/>
                <w:color w:val="000000"/>
                <w:sz w:val="20"/>
                <w:szCs w:val="20"/>
              </w:rPr>
              <w:t>(1.7%)</w:t>
            </w:r>
          </w:p>
        </w:tc>
        <w:tc>
          <w:tcPr>
            <w:tcW w:w="625" w:type="pct"/>
            <w:vAlign w:val="bottom"/>
          </w:tcPr>
          <w:p w14:paraId="7CD1F7BF" w14:textId="0C7ED24F"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4,847 </w:t>
            </w:r>
            <w:r w:rsidR="00273775">
              <w:rPr>
                <w:rFonts w:ascii="Calibri" w:hAnsi="Calibri"/>
                <w:b w:val="0"/>
                <w:bCs/>
                <w:color w:val="000000"/>
                <w:sz w:val="20"/>
                <w:szCs w:val="20"/>
              </w:rPr>
              <w:br/>
            </w:r>
            <w:r w:rsidRPr="005744E9">
              <w:rPr>
                <w:rFonts w:ascii="Calibri" w:hAnsi="Calibri"/>
                <w:b w:val="0"/>
                <w:bCs/>
                <w:color w:val="000000"/>
                <w:sz w:val="20"/>
                <w:szCs w:val="20"/>
              </w:rPr>
              <w:t>(1.7%)</w:t>
            </w:r>
          </w:p>
        </w:tc>
        <w:tc>
          <w:tcPr>
            <w:tcW w:w="625" w:type="pct"/>
            <w:vAlign w:val="bottom"/>
          </w:tcPr>
          <w:p w14:paraId="1E1A64B5" w14:textId="555F8304"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4,606 </w:t>
            </w:r>
            <w:r w:rsidR="00273775">
              <w:rPr>
                <w:rFonts w:ascii="Calibri" w:hAnsi="Calibri"/>
                <w:b w:val="0"/>
                <w:bCs/>
                <w:color w:val="000000"/>
                <w:sz w:val="20"/>
                <w:szCs w:val="20"/>
              </w:rPr>
              <w:br/>
            </w:r>
            <w:r w:rsidRPr="005744E9">
              <w:rPr>
                <w:rFonts w:ascii="Calibri" w:hAnsi="Calibri"/>
                <w:b w:val="0"/>
                <w:bCs/>
                <w:color w:val="000000"/>
                <w:sz w:val="20"/>
                <w:szCs w:val="20"/>
              </w:rPr>
              <w:t>(1.8%)</w:t>
            </w:r>
          </w:p>
        </w:tc>
      </w:tr>
      <w:tr w:rsidR="008F1C9C" w:rsidRPr="001D0858" w14:paraId="7E02AA65" w14:textId="77777777" w:rsidTr="00973700">
        <w:trPr>
          <w:trHeight w:val="20"/>
        </w:trPr>
        <w:tc>
          <w:tcPr>
            <w:tcW w:w="691" w:type="pct"/>
          </w:tcPr>
          <w:p w14:paraId="1E37BF6A" w14:textId="77777777" w:rsidR="008F1C9C" w:rsidRPr="00FD6F4D" w:rsidRDefault="008F1C9C" w:rsidP="006C5C73">
            <w:pPr>
              <w:pStyle w:val="Tableheading"/>
              <w:rPr>
                <w:rFonts w:cstheme="minorHAnsi"/>
                <w:sz w:val="20"/>
                <w:szCs w:val="20"/>
              </w:rPr>
            </w:pPr>
            <w:r>
              <w:rPr>
                <w:rFonts w:cstheme="minorHAnsi"/>
                <w:sz w:val="20"/>
                <w:szCs w:val="20"/>
              </w:rPr>
              <w:t xml:space="preserve">Female </w:t>
            </w:r>
            <w:r w:rsidRPr="00DD3AF9">
              <w:rPr>
                <w:rFonts w:cstheme="minorHAnsi"/>
                <w:sz w:val="20"/>
                <w:szCs w:val="20"/>
              </w:rPr>
              <w:t>45–64 years</w:t>
            </w:r>
          </w:p>
        </w:tc>
        <w:tc>
          <w:tcPr>
            <w:tcW w:w="485" w:type="pct"/>
            <w:vAlign w:val="bottom"/>
          </w:tcPr>
          <w:p w14:paraId="5BB717DA"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33,593 (8.7%)</w:t>
            </w:r>
          </w:p>
        </w:tc>
        <w:tc>
          <w:tcPr>
            <w:tcW w:w="699" w:type="pct"/>
            <w:vAlign w:val="bottom"/>
          </w:tcPr>
          <w:p w14:paraId="1A1AF7F0" w14:textId="324C5DA1"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32,012 </w:t>
            </w:r>
            <w:r w:rsidR="00273775">
              <w:rPr>
                <w:rFonts w:ascii="Calibri" w:hAnsi="Calibri"/>
                <w:b w:val="0"/>
                <w:bCs/>
                <w:color w:val="000000"/>
                <w:sz w:val="20"/>
                <w:szCs w:val="20"/>
              </w:rPr>
              <w:br/>
            </w:r>
            <w:r w:rsidRPr="005744E9">
              <w:rPr>
                <w:rFonts w:ascii="Calibri" w:hAnsi="Calibri"/>
                <w:b w:val="0"/>
                <w:bCs/>
                <w:color w:val="000000"/>
                <w:sz w:val="20"/>
                <w:szCs w:val="20"/>
              </w:rPr>
              <w:t>(8.5%)</w:t>
            </w:r>
          </w:p>
        </w:tc>
        <w:tc>
          <w:tcPr>
            <w:tcW w:w="625" w:type="pct"/>
            <w:vAlign w:val="bottom"/>
          </w:tcPr>
          <w:p w14:paraId="17A681B0"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28,339 (8.2%)</w:t>
            </w:r>
          </w:p>
        </w:tc>
        <w:tc>
          <w:tcPr>
            <w:tcW w:w="548" w:type="pct"/>
            <w:vAlign w:val="bottom"/>
          </w:tcPr>
          <w:p w14:paraId="69CA0C0F"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24,945 (7.9%)</w:t>
            </w:r>
          </w:p>
        </w:tc>
        <w:tc>
          <w:tcPr>
            <w:tcW w:w="702" w:type="pct"/>
            <w:vAlign w:val="bottom"/>
          </w:tcPr>
          <w:p w14:paraId="073D9476" w14:textId="7A5848FE"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22,708 </w:t>
            </w:r>
            <w:r w:rsidR="00273775">
              <w:rPr>
                <w:rFonts w:ascii="Calibri" w:hAnsi="Calibri"/>
                <w:b w:val="0"/>
                <w:bCs/>
                <w:color w:val="000000"/>
                <w:sz w:val="20"/>
                <w:szCs w:val="20"/>
              </w:rPr>
              <w:br/>
            </w:r>
            <w:r w:rsidRPr="005744E9">
              <w:rPr>
                <w:rFonts w:ascii="Calibri" w:hAnsi="Calibri"/>
                <w:b w:val="0"/>
                <w:bCs/>
                <w:color w:val="000000"/>
                <w:sz w:val="20"/>
                <w:szCs w:val="20"/>
              </w:rPr>
              <w:t>(7.9%)</w:t>
            </w:r>
          </w:p>
        </w:tc>
        <w:tc>
          <w:tcPr>
            <w:tcW w:w="625" w:type="pct"/>
            <w:vAlign w:val="bottom"/>
          </w:tcPr>
          <w:p w14:paraId="607533C1" w14:textId="7856E900"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 xml:space="preserve">22,245 </w:t>
            </w:r>
            <w:r w:rsidR="00273775">
              <w:rPr>
                <w:rFonts w:ascii="Calibri" w:hAnsi="Calibri"/>
                <w:b w:val="0"/>
                <w:bCs/>
                <w:color w:val="000000"/>
                <w:sz w:val="20"/>
                <w:szCs w:val="20"/>
              </w:rPr>
              <w:br/>
            </w:r>
            <w:r w:rsidRPr="005744E9">
              <w:rPr>
                <w:rFonts w:ascii="Calibri" w:hAnsi="Calibri"/>
                <w:b w:val="0"/>
                <w:bCs/>
                <w:color w:val="000000"/>
                <w:sz w:val="20"/>
                <w:szCs w:val="20"/>
              </w:rPr>
              <w:t>(8%)</w:t>
            </w:r>
          </w:p>
        </w:tc>
        <w:tc>
          <w:tcPr>
            <w:tcW w:w="625" w:type="pct"/>
            <w:vAlign w:val="bottom"/>
          </w:tcPr>
          <w:p w14:paraId="0B4F587F"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20,455 (7.8%)</w:t>
            </w:r>
          </w:p>
        </w:tc>
      </w:tr>
      <w:tr w:rsidR="008F1C9C" w:rsidRPr="001D0858" w14:paraId="430E6E86" w14:textId="77777777" w:rsidTr="00973700">
        <w:trPr>
          <w:trHeight w:val="20"/>
        </w:trPr>
        <w:tc>
          <w:tcPr>
            <w:tcW w:w="691" w:type="pct"/>
          </w:tcPr>
          <w:p w14:paraId="474FCF9D" w14:textId="77777777" w:rsidR="008F1C9C" w:rsidRPr="00FD6F4D" w:rsidRDefault="008F1C9C" w:rsidP="006C5C73">
            <w:pPr>
              <w:pStyle w:val="Tableheading"/>
              <w:rPr>
                <w:rFonts w:cstheme="minorHAnsi"/>
                <w:sz w:val="20"/>
                <w:szCs w:val="20"/>
              </w:rPr>
            </w:pPr>
            <w:r>
              <w:rPr>
                <w:rFonts w:cstheme="minorHAnsi"/>
                <w:sz w:val="20"/>
                <w:szCs w:val="20"/>
              </w:rPr>
              <w:t xml:space="preserve">Female </w:t>
            </w:r>
            <w:r w:rsidRPr="00DD3AF9">
              <w:rPr>
                <w:rFonts w:cstheme="minorHAnsi"/>
                <w:sz w:val="20"/>
                <w:szCs w:val="20"/>
              </w:rPr>
              <w:t>65+ years</w:t>
            </w:r>
          </w:p>
        </w:tc>
        <w:tc>
          <w:tcPr>
            <w:tcW w:w="485" w:type="pct"/>
            <w:vAlign w:val="bottom"/>
          </w:tcPr>
          <w:p w14:paraId="5BDC9BAA"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217,077 (56.3%)</w:t>
            </w:r>
          </w:p>
        </w:tc>
        <w:tc>
          <w:tcPr>
            <w:tcW w:w="699" w:type="pct"/>
            <w:vAlign w:val="bottom"/>
          </w:tcPr>
          <w:p w14:paraId="394CBC99"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211,408 (55.9%)</w:t>
            </w:r>
          </w:p>
        </w:tc>
        <w:tc>
          <w:tcPr>
            <w:tcW w:w="625" w:type="pct"/>
            <w:vAlign w:val="bottom"/>
          </w:tcPr>
          <w:p w14:paraId="4FEC0C61"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193,250 (55.9%)</w:t>
            </w:r>
          </w:p>
        </w:tc>
        <w:tc>
          <w:tcPr>
            <w:tcW w:w="548" w:type="pct"/>
            <w:vAlign w:val="bottom"/>
          </w:tcPr>
          <w:p w14:paraId="2DA3B410"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175,461 (55.8%)</w:t>
            </w:r>
          </w:p>
        </w:tc>
        <w:tc>
          <w:tcPr>
            <w:tcW w:w="702" w:type="pct"/>
            <w:vAlign w:val="bottom"/>
          </w:tcPr>
          <w:p w14:paraId="7C3FA6F2"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160,492 (55.5%)</w:t>
            </w:r>
          </w:p>
        </w:tc>
        <w:tc>
          <w:tcPr>
            <w:tcW w:w="625" w:type="pct"/>
            <w:vAlign w:val="bottom"/>
          </w:tcPr>
          <w:p w14:paraId="30F489A7"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151,973 (54.7%)</w:t>
            </w:r>
          </w:p>
        </w:tc>
        <w:tc>
          <w:tcPr>
            <w:tcW w:w="625" w:type="pct"/>
            <w:vAlign w:val="bottom"/>
          </w:tcPr>
          <w:p w14:paraId="30518956"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143,144 (54.7%)</w:t>
            </w:r>
          </w:p>
        </w:tc>
      </w:tr>
      <w:tr w:rsidR="008F1C9C" w:rsidRPr="001D0858" w14:paraId="4DFFD8D9" w14:textId="77777777" w:rsidTr="00973700">
        <w:trPr>
          <w:trHeight w:val="20"/>
        </w:trPr>
        <w:tc>
          <w:tcPr>
            <w:tcW w:w="691" w:type="pct"/>
          </w:tcPr>
          <w:p w14:paraId="1BB2F30F" w14:textId="77777777" w:rsidR="008F1C9C" w:rsidRPr="00491CC9" w:rsidRDefault="008F1C9C" w:rsidP="006C5C73">
            <w:pPr>
              <w:pStyle w:val="Tableheading"/>
              <w:rPr>
                <w:rFonts w:cstheme="minorHAnsi"/>
                <w:sz w:val="20"/>
                <w:szCs w:val="20"/>
              </w:rPr>
            </w:pPr>
            <w:r w:rsidRPr="004A3E34">
              <w:rPr>
                <w:rFonts w:cstheme="minorHAnsi"/>
                <w:sz w:val="20"/>
                <w:szCs w:val="20"/>
              </w:rPr>
              <w:t>Total</w:t>
            </w:r>
          </w:p>
        </w:tc>
        <w:tc>
          <w:tcPr>
            <w:tcW w:w="485" w:type="pct"/>
            <w:vAlign w:val="bottom"/>
          </w:tcPr>
          <w:p w14:paraId="3B233AE6"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385,904 (100%)</w:t>
            </w:r>
          </w:p>
        </w:tc>
        <w:tc>
          <w:tcPr>
            <w:tcW w:w="699" w:type="pct"/>
            <w:vAlign w:val="bottom"/>
          </w:tcPr>
          <w:p w14:paraId="51976916"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378,094 (100%)</w:t>
            </w:r>
          </w:p>
        </w:tc>
        <w:tc>
          <w:tcPr>
            <w:tcW w:w="625" w:type="pct"/>
            <w:vAlign w:val="bottom"/>
          </w:tcPr>
          <w:p w14:paraId="38A76189"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345,584 (100%)</w:t>
            </w:r>
          </w:p>
        </w:tc>
        <w:tc>
          <w:tcPr>
            <w:tcW w:w="548" w:type="pct"/>
            <w:vAlign w:val="bottom"/>
          </w:tcPr>
          <w:p w14:paraId="085597DE"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314,396 (100%)</w:t>
            </w:r>
          </w:p>
        </w:tc>
        <w:tc>
          <w:tcPr>
            <w:tcW w:w="702" w:type="pct"/>
            <w:vAlign w:val="bottom"/>
          </w:tcPr>
          <w:p w14:paraId="56AFE3FB"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289,156 (100%)</w:t>
            </w:r>
          </w:p>
        </w:tc>
        <w:tc>
          <w:tcPr>
            <w:tcW w:w="625" w:type="pct"/>
            <w:vAlign w:val="bottom"/>
          </w:tcPr>
          <w:p w14:paraId="34CA0733"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277,697 (100%)</w:t>
            </w:r>
          </w:p>
        </w:tc>
        <w:tc>
          <w:tcPr>
            <w:tcW w:w="625" w:type="pct"/>
            <w:vAlign w:val="bottom"/>
          </w:tcPr>
          <w:p w14:paraId="45830266" w14:textId="77777777" w:rsidR="008F1C9C" w:rsidRPr="005F2D88" w:rsidRDefault="008F1C9C" w:rsidP="006C5C73">
            <w:pPr>
              <w:pStyle w:val="Tableheading"/>
              <w:jc w:val="left"/>
              <w:rPr>
                <w:rFonts w:ascii="Calibri" w:hAnsi="Calibri"/>
                <w:b w:val="0"/>
                <w:bCs/>
                <w:color w:val="000000"/>
                <w:sz w:val="20"/>
                <w:szCs w:val="20"/>
              </w:rPr>
            </w:pPr>
            <w:r w:rsidRPr="005744E9">
              <w:rPr>
                <w:rFonts w:ascii="Calibri" w:hAnsi="Calibri"/>
                <w:b w:val="0"/>
                <w:bCs/>
                <w:color w:val="000000"/>
                <w:sz w:val="20"/>
                <w:szCs w:val="20"/>
              </w:rPr>
              <w:t>261,675 (100%)</w:t>
            </w:r>
          </w:p>
        </w:tc>
      </w:tr>
    </w:tbl>
    <w:p w14:paraId="2110EDD7" w14:textId="4270E1EA" w:rsidR="00002DBE" w:rsidRDefault="00002DBE" w:rsidP="00C54C7A">
      <w:pPr>
        <w:spacing w:line="276" w:lineRule="auto"/>
      </w:pPr>
    </w:p>
    <w:p w14:paraId="7F97ABBD" w14:textId="77777777" w:rsidR="00002DBE" w:rsidRDefault="00002DBE">
      <w:pPr>
        <w:spacing w:line="276" w:lineRule="auto"/>
      </w:pPr>
      <w:r>
        <w:br w:type="page"/>
      </w:r>
    </w:p>
    <w:p w14:paraId="2BDE6C46" w14:textId="2A72C71C" w:rsidR="00D366EF" w:rsidRDefault="00D366EF" w:rsidP="00D366EF">
      <w:pPr>
        <w:pStyle w:val="Tabletitle"/>
      </w:pPr>
      <w:r>
        <w:lastRenderedPageBreak/>
        <w:t xml:space="preserve">Table </w:t>
      </w:r>
      <w:r w:rsidR="00011448">
        <w:t>B</w:t>
      </w:r>
      <w:r w:rsidR="4AC93911">
        <w:t>9</w:t>
      </w:r>
      <w:r>
        <w:t>: N</w:t>
      </w:r>
      <w:r w:rsidRPr="008269D0">
        <w:t>umber of</w:t>
      </w:r>
      <w:r>
        <w:t xml:space="preserve"> patients</w:t>
      </w:r>
      <w:r w:rsidRPr="008269D0">
        <w:t xml:space="preserve"> dispensed prescriptions of preservative free ocular lubricants by active ingredient and calendar year</w:t>
      </w:r>
    </w:p>
    <w:tbl>
      <w:tblPr>
        <w:tblStyle w:val="TableGrid"/>
        <w:tblW w:w="0" w:type="auto"/>
        <w:tblLook w:val="04A0" w:firstRow="1" w:lastRow="0" w:firstColumn="1" w:lastColumn="0" w:noHBand="0" w:noVBand="1"/>
        <w:tblCaption w:val="Table B9: Number of patients dispensed prescriptions of preservative free ocular lubricants by active ingredient and calendar year"/>
      </w:tblPr>
      <w:tblGrid>
        <w:gridCol w:w="3631"/>
        <w:gridCol w:w="767"/>
        <w:gridCol w:w="767"/>
        <w:gridCol w:w="766"/>
        <w:gridCol w:w="718"/>
        <w:gridCol w:w="766"/>
        <w:gridCol w:w="766"/>
        <w:gridCol w:w="766"/>
      </w:tblGrid>
      <w:tr w:rsidR="00D366EF" w:rsidRPr="001D0858" w14:paraId="235CD3F5" w14:textId="77777777" w:rsidTr="006C5C73">
        <w:trPr>
          <w:trHeight w:val="20"/>
          <w:tblHeader/>
        </w:trPr>
        <w:tc>
          <w:tcPr>
            <w:tcW w:w="0" w:type="auto"/>
            <w:shd w:val="clear" w:color="auto" w:fill="BFBFBF" w:themeFill="background1" w:themeFillShade="BF"/>
          </w:tcPr>
          <w:p w14:paraId="0EEC70F4" w14:textId="77777777" w:rsidR="00D366EF" w:rsidRDefault="00D366EF" w:rsidP="006C5C73">
            <w:pPr>
              <w:pStyle w:val="Tableheading"/>
              <w:rPr>
                <w:sz w:val="20"/>
                <w:szCs w:val="20"/>
              </w:rPr>
            </w:pPr>
            <w:r>
              <w:rPr>
                <w:sz w:val="20"/>
                <w:szCs w:val="20"/>
              </w:rPr>
              <w:t>Class</w:t>
            </w:r>
          </w:p>
        </w:tc>
        <w:tc>
          <w:tcPr>
            <w:tcW w:w="0" w:type="auto"/>
            <w:shd w:val="clear" w:color="auto" w:fill="BFBFBF" w:themeFill="background1" w:themeFillShade="BF"/>
          </w:tcPr>
          <w:p w14:paraId="1FB60AF9" w14:textId="77777777" w:rsidR="00D366EF" w:rsidRDefault="00D366EF" w:rsidP="006C5C73">
            <w:pPr>
              <w:pStyle w:val="Tableheading"/>
              <w:rPr>
                <w:sz w:val="20"/>
                <w:szCs w:val="20"/>
              </w:rPr>
            </w:pPr>
            <w:r>
              <w:rPr>
                <w:sz w:val="20"/>
                <w:szCs w:val="20"/>
              </w:rPr>
              <w:t>2013</w:t>
            </w:r>
          </w:p>
          <w:p w14:paraId="25CFAD21" w14:textId="5043F7DF" w:rsidR="00D366EF" w:rsidRPr="001D0858" w:rsidRDefault="00D366EF" w:rsidP="006C5C73">
            <w:pPr>
              <w:pStyle w:val="Tableheading"/>
              <w:rPr>
                <w:sz w:val="20"/>
                <w:szCs w:val="20"/>
              </w:rPr>
            </w:pPr>
            <w:r w:rsidRPr="0EE4AC91">
              <w:rPr>
                <w:sz w:val="20"/>
                <w:szCs w:val="20"/>
              </w:rPr>
              <w:t>N</w:t>
            </w:r>
            <w:r w:rsidR="03E329FA" w:rsidRPr="0EE4AC91">
              <w:rPr>
                <w:sz w:val="20"/>
                <w:szCs w:val="20"/>
              </w:rPr>
              <w:t>o.</w:t>
            </w:r>
            <w:r>
              <w:rPr>
                <w:sz w:val="20"/>
                <w:szCs w:val="20"/>
              </w:rPr>
              <w:t xml:space="preserve"> (%)</w:t>
            </w:r>
          </w:p>
        </w:tc>
        <w:tc>
          <w:tcPr>
            <w:tcW w:w="0" w:type="auto"/>
            <w:shd w:val="clear" w:color="auto" w:fill="BFBFBF" w:themeFill="background1" w:themeFillShade="BF"/>
          </w:tcPr>
          <w:p w14:paraId="2B318715" w14:textId="77777777" w:rsidR="00D366EF" w:rsidRDefault="00D366EF" w:rsidP="006C5C73">
            <w:pPr>
              <w:pStyle w:val="Tableheading"/>
            </w:pPr>
            <w:r>
              <w:rPr>
                <w:sz w:val="20"/>
                <w:szCs w:val="20"/>
              </w:rPr>
              <w:t>2014</w:t>
            </w:r>
          </w:p>
          <w:p w14:paraId="2617FE08" w14:textId="092A599F" w:rsidR="00D366EF" w:rsidRPr="001D0858" w:rsidRDefault="00D366EF" w:rsidP="006C5C73">
            <w:pPr>
              <w:pStyle w:val="Tableheading"/>
              <w:rPr>
                <w:sz w:val="20"/>
                <w:szCs w:val="20"/>
              </w:rPr>
            </w:pPr>
            <w:r w:rsidRPr="0EE4AC91">
              <w:rPr>
                <w:sz w:val="20"/>
                <w:szCs w:val="20"/>
              </w:rPr>
              <w:t>N</w:t>
            </w:r>
            <w:r w:rsidR="38F7D58F" w:rsidRPr="0EE4AC91">
              <w:rPr>
                <w:sz w:val="20"/>
                <w:szCs w:val="20"/>
              </w:rPr>
              <w:t>o.</w:t>
            </w:r>
            <w:r w:rsidRPr="00A1210F">
              <w:rPr>
                <w:sz w:val="20"/>
                <w:szCs w:val="20"/>
              </w:rPr>
              <w:t xml:space="preserve"> (%)</w:t>
            </w:r>
          </w:p>
        </w:tc>
        <w:tc>
          <w:tcPr>
            <w:tcW w:w="0" w:type="auto"/>
            <w:shd w:val="clear" w:color="auto" w:fill="BFBFBF" w:themeFill="background1" w:themeFillShade="BF"/>
          </w:tcPr>
          <w:p w14:paraId="017944BD" w14:textId="77777777" w:rsidR="00D366EF" w:rsidRDefault="00D366EF" w:rsidP="006C5C73">
            <w:pPr>
              <w:pStyle w:val="Tableheading"/>
            </w:pPr>
            <w:r>
              <w:rPr>
                <w:sz w:val="20"/>
                <w:szCs w:val="20"/>
              </w:rPr>
              <w:t>2015</w:t>
            </w:r>
          </w:p>
          <w:p w14:paraId="244EB33F" w14:textId="3767B0CD" w:rsidR="00D366EF" w:rsidRPr="001D0858" w:rsidRDefault="00D366EF" w:rsidP="006C5C73">
            <w:pPr>
              <w:pStyle w:val="Tableheading"/>
              <w:rPr>
                <w:sz w:val="20"/>
                <w:szCs w:val="20"/>
              </w:rPr>
            </w:pPr>
            <w:r w:rsidRPr="0EE4AC91">
              <w:rPr>
                <w:sz w:val="20"/>
                <w:szCs w:val="20"/>
              </w:rPr>
              <w:t>N</w:t>
            </w:r>
            <w:r w:rsidR="11DB77D2" w:rsidRPr="0EE4AC91">
              <w:rPr>
                <w:sz w:val="20"/>
                <w:szCs w:val="20"/>
              </w:rPr>
              <w:t>o.</w:t>
            </w:r>
            <w:r w:rsidRPr="00A1210F">
              <w:rPr>
                <w:sz w:val="20"/>
                <w:szCs w:val="20"/>
              </w:rPr>
              <w:t xml:space="preserve"> (%)</w:t>
            </w:r>
          </w:p>
        </w:tc>
        <w:tc>
          <w:tcPr>
            <w:tcW w:w="0" w:type="auto"/>
            <w:shd w:val="clear" w:color="auto" w:fill="BFBFBF" w:themeFill="background1" w:themeFillShade="BF"/>
          </w:tcPr>
          <w:p w14:paraId="7A3F2E48" w14:textId="77777777" w:rsidR="00D366EF" w:rsidRDefault="00D366EF" w:rsidP="006C5C73">
            <w:pPr>
              <w:pStyle w:val="Tableheading"/>
            </w:pPr>
            <w:r>
              <w:rPr>
                <w:sz w:val="20"/>
                <w:szCs w:val="20"/>
              </w:rPr>
              <w:t>2016</w:t>
            </w:r>
          </w:p>
          <w:p w14:paraId="3B151B78" w14:textId="77777777" w:rsidR="00C353C9" w:rsidRDefault="00D366EF" w:rsidP="006C5C73">
            <w:pPr>
              <w:pStyle w:val="Tableheading"/>
              <w:rPr>
                <w:sz w:val="20"/>
                <w:szCs w:val="20"/>
              </w:rPr>
            </w:pPr>
            <w:r w:rsidRPr="00A1210F">
              <w:rPr>
                <w:sz w:val="20"/>
                <w:szCs w:val="20"/>
              </w:rPr>
              <w:t>N</w:t>
            </w:r>
            <w:r w:rsidR="7F957D29" w:rsidRPr="0EE4AC91">
              <w:rPr>
                <w:sz w:val="20"/>
                <w:szCs w:val="20"/>
              </w:rPr>
              <w:t>o.</w:t>
            </w:r>
          </w:p>
          <w:p w14:paraId="64DF86EA" w14:textId="5B6B3675" w:rsidR="00D366EF" w:rsidRPr="001D0858" w:rsidRDefault="00D366EF" w:rsidP="006C5C73">
            <w:pPr>
              <w:pStyle w:val="Tableheading"/>
              <w:rPr>
                <w:sz w:val="20"/>
                <w:szCs w:val="20"/>
              </w:rPr>
            </w:pPr>
            <w:r w:rsidRPr="0EE4AC91">
              <w:rPr>
                <w:sz w:val="20"/>
                <w:szCs w:val="20"/>
              </w:rPr>
              <w:t>(%)</w:t>
            </w:r>
          </w:p>
        </w:tc>
        <w:tc>
          <w:tcPr>
            <w:tcW w:w="0" w:type="auto"/>
            <w:shd w:val="clear" w:color="auto" w:fill="BFBFBF" w:themeFill="background1" w:themeFillShade="BF"/>
          </w:tcPr>
          <w:p w14:paraId="6E479FE3" w14:textId="77777777" w:rsidR="00D366EF" w:rsidRDefault="00D366EF" w:rsidP="006C5C73">
            <w:pPr>
              <w:pStyle w:val="Tableheading"/>
            </w:pPr>
            <w:r>
              <w:rPr>
                <w:sz w:val="20"/>
                <w:szCs w:val="20"/>
              </w:rPr>
              <w:t>2017</w:t>
            </w:r>
          </w:p>
          <w:p w14:paraId="4CCDC259" w14:textId="01A9A6C1" w:rsidR="00D366EF" w:rsidRPr="001D0858" w:rsidRDefault="00D366EF" w:rsidP="006C5C73">
            <w:pPr>
              <w:pStyle w:val="Tableheading"/>
              <w:rPr>
                <w:sz w:val="20"/>
                <w:szCs w:val="20"/>
              </w:rPr>
            </w:pPr>
            <w:r w:rsidRPr="0EE4AC91">
              <w:rPr>
                <w:sz w:val="20"/>
                <w:szCs w:val="20"/>
              </w:rPr>
              <w:t>N</w:t>
            </w:r>
            <w:r w:rsidR="6663AE13" w:rsidRPr="0EE4AC91">
              <w:rPr>
                <w:sz w:val="20"/>
                <w:szCs w:val="20"/>
              </w:rPr>
              <w:t>o.</w:t>
            </w:r>
            <w:r w:rsidRPr="00A1210F">
              <w:rPr>
                <w:sz w:val="20"/>
                <w:szCs w:val="20"/>
              </w:rPr>
              <w:t xml:space="preserve"> (%)</w:t>
            </w:r>
          </w:p>
        </w:tc>
        <w:tc>
          <w:tcPr>
            <w:tcW w:w="0" w:type="auto"/>
            <w:shd w:val="clear" w:color="auto" w:fill="BFBFBF" w:themeFill="background1" w:themeFillShade="BF"/>
          </w:tcPr>
          <w:p w14:paraId="0CA5A5FB" w14:textId="77777777" w:rsidR="00D366EF" w:rsidRDefault="00D366EF" w:rsidP="006C5C73">
            <w:pPr>
              <w:pStyle w:val="Tableheading"/>
            </w:pPr>
            <w:r>
              <w:rPr>
                <w:sz w:val="20"/>
                <w:szCs w:val="20"/>
              </w:rPr>
              <w:t>2018</w:t>
            </w:r>
          </w:p>
          <w:p w14:paraId="49DD32E6" w14:textId="3D203A10" w:rsidR="00D366EF" w:rsidRPr="001D0858" w:rsidRDefault="00D366EF" w:rsidP="006C5C73">
            <w:pPr>
              <w:pStyle w:val="Tableheading"/>
              <w:rPr>
                <w:sz w:val="20"/>
                <w:szCs w:val="20"/>
              </w:rPr>
            </w:pPr>
            <w:r w:rsidRPr="0EE4AC91">
              <w:rPr>
                <w:sz w:val="20"/>
                <w:szCs w:val="20"/>
              </w:rPr>
              <w:t>N</w:t>
            </w:r>
            <w:r w:rsidR="06C007FF" w:rsidRPr="0EE4AC91">
              <w:rPr>
                <w:sz w:val="20"/>
                <w:szCs w:val="20"/>
              </w:rPr>
              <w:t>o.</w:t>
            </w:r>
            <w:r w:rsidRPr="00A1210F">
              <w:rPr>
                <w:sz w:val="20"/>
                <w:szCs w:val="20"/>
              </w:rPr>
              <w:t xml:space="preserve"> (%)</w:t>
            </w:r>
          </w:p>
        </w:tc>
        <w:tc>
          <w:tcPr>
            <w:tcW w:w="0" w:type="auto"/>
            <w:shd w:val="clear" w:color="auto" w:fill="BFBFBF" w:themeFill="background1" w:themeFillShade="BF"/>
          </w:tcPr>
          <w:p w14:paraId="45F67B8B" w14:textId="77777777" w:rsidR="00D366EF" w:rsidRDefault="00D366EF" w:rsidP="006C5C73">
            <w:pPr>
              <w:pStyle w:val="Tableheading"/>
            </w:pPr>
            <w:r>
              <w:rPr>
                <w:sz w:val="20"/>
                <w:szCs w:val="20"/>
              </w:rPr>
              <w:t>2019</w:t>
            </w:r>
          </w:p>
          <w:p w14:paraId="1BEE631B" w14:textId="1DA97822" w:rsidR="00D366EF" w:rsidRDefault="00D366EF" w:rsidP="006C5C73">
            <w:pPr>
              <w:pStyle w:val="Tableheading"/>
              <w:rPr>
                <w:sz w:val="20"/>
                <w:szCs w:val="20"/>
              </w:rPr>
            </w:pPr>
            <w:r w:rsidRPr="0EE4AC91">
              <w:rPr>
                <w:sz w:val="20"/>
                <w:szCs w:val="20"/>
              </w:rPr>
              <w:t>N</w:t>
            </w:r>
            <w:r w:rsidR="2619B608" w:rsidRPr="0EE4AC91">
              <w:rPr>
                <w:sz w:val="20"/>
                <w:szCs w:val="20"/>
              </w:rPr>
              <w:t>o.</w:t>
            </w:r>
            <w:r w:rsidRPr="00A1210F">
              <w:rPr>
                <w:sz w:val="20"/>
                <w:szCs w:val="20"/>
              </w:rPr>
              <w:t xml:space="preserve"> (%)</w:t>
            </w:r>
          </w:p>
        </w:tc>
      </w:tr>
      <w:tr w:rsidR="00D366EF" w:rsidRPr="001D0858" w14:paraId="0E965DE5" w14:textId="77777777" w:rsidTr="006C5C73">
        <w:trPr>
          <w:trHeight w:val="20"/>
        </w:trPr>
        <w:tc>
          <w:tcPr>
            <w:tcW w:w="0" w:type="auto"/>
            <w:gridSpan w:val="8"/>
            <w:shd w:val="clear" w:color="auto" w:fill="D9D9D9" w:themeFill="background1" w:themeFillShade="D9"/>
          </w:tcPr>
          <w:p w14:paraId="3B3C2CFB" w14:textId="77777777" w:rsidR="00D366EF" w:rsidRPr="00C11A25" w:rsidRDefault="00D366EF" w:rsidP="006C5C73">
            <w:pPr>
              <w:pStyle w:val="Tableheading"/>
              <w:rPr>
                <w:rFonts w:cstheme="minorHAnsi"/>
                <w:sz w:val="20"/>
                <w:szCs w:val="20"/>
              </w:rPr>
            </w:pPr>
            <w:r>
              <w:rPr>
                <w:rFonts w:cstheme="minorHAnsi"/>
                <w:sz w:val="20"/>
                <w:szCs w:val="20"/>
              </w:rPr>
              <w:t>Preservative free single dose</w:t>
            </w:r>
          </w:p>
        </w:tc>
      </w:tr>
      <w:tr w:rsidR="00D366EF" w:rsidRPr="001D0858" w14:paraId="2D82D08B" w14:textId="77777777" w:rsidTr="006C5C73">
        <w:trPr>
          <w:trHeight w:val="20"/>
        </w:trPr>
        <w:tc>
          <w:tcPr>
            <w:tcW w:w="0" w:type="auto"/>
          </w:tcPr>
          <w:p w14:paraId="399CE352" w14:textId="77777777" w:rsidR="00D366EF" w:rsidRPr="006D3983" w:rsidRDefault="00D366EF" w:rsidP="006C5C73">
            <w:pPr>
              <w:pStyle w:val="Tableheading"/>
              <w:rPr>
                <w:rFonts w:cstheme="minorBidi"/>
                <w:sz w:val="18"/>
                <w:szCs w:val="18"/>
              </w:rPr>
            </w:pPr>
            <w:r w:rsidRPr="006D3983">
              <w:rPr>
                <w:rFonts w:cstheme="minorBidi"/>
                <w:sz w:val="18"/>
                <w:szCs w:val="18"/>
              </w:rPr>
              <w:t>PF carbomer 974P (5502N &amp; 8514D)</w:t>
            </w:r>
          </w:p>
        </w:tc>
        <w:tc>
          <w:tcPr>
            <w:tcW w:w="0" w:type="auto"/>
            <w:vAlign w:val="center"/>
          </w:tcPr>
          <w:p w14:paraId="52C9A56B"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7,134</w:t>
            </w:r>
          </w:p>
        </w:tc>
        <w:tc>
          <w:tcPr>
            <w:tcW w:w="0" w:type="auto"/>
            <w:vAlign w:val="center"/>
          </w:tcPr>
          <w:p w14:paraId="1CDBD18A"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 xml:space="preserve">7,444 </w:t>
            </w:r>
          </w:p>
        </w:tc>
        <w:tc>
          <w:tcPr>
            <w:tcW w:w="0" w:type="auto"/>
            <w:vAlign w:val="center"/>
          </w:tcPr>
          <w:p w14:paraId="3802628A"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 xml:space="preserve">7,607 </w:t>
            </w:r>
          </w:p>
        </w:tc>
        <w:tc>
          <w:tcPr>
            <w:tcW w:w="0" w:type="auto"/>
            <w:vAlign w:val="center"/>
          </w:tcPr>
          <w:p w14:paraId="4E8B25F1"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7,703</w:t>
            </w:r>
          </w:p>
        </w:tc>
        <w:tc>
          <w:tcPr>
            <w:tcW w:w="0" w:type="auto"/>
            <w:vAlign w:val="center"/>
          </w:tcPr>
          <w:p w14:paraId="4B3B7846"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 xml:space="preserve">8,064 </w:t>
            </w:r>
          </w:p>
        </w:tc>
        <w:tc>
          <w:tcPr>
            <w:tcW w:w="0" w:type="auto"/>
            <w:vAlign w:val="center"/>
          </w:tcPr>
          <w:p w14:paraId="4381FA95"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 xml:space="preserve">8,760 </w:t>
            </w:r>
          </w:p>
        </w:tc>
        <w:tc>
          <w:tcPr>
            <w:tcW w:w="0" w:type="auto"/>
            <w:vAlign w:val="center"/>
          </w:tcPr>
          <w:p w14:paraId="6C770835"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 xml:space="preserve">9,417 </w:t>
            </w:r>
          </w:p>
        </w:tc>
      </w:tr>
      <w:tr w:rsidR="00D366EF" w:rsidRPr="001D0858" w14:paraId="20679B08" w14:textId="77777777" w:rsidTr="006C5C73">
        <w:trPr>
          <w:trHeight w:val="20"/>
        </w:trPr>
        <w:tc>
          <w:tcPr>
            <w:tcW w:w="0" w:type="auto"/>
          </w:tcPr>
          <w:p w14:paraId="0E871E92" w14:textId="77777777" w:rsidR="00D366EF" w:rsidRPr="006D3983" w:rsidRDefault="00D366EF" w:rsidP="006C5C73">
            <w:pPr>
              <w:pStyle w:val="Tableheading"/>
              <w:rPr>
                <w:rFonts w:cstheme="minorBidi"/>
                <w:sz w:val="18"/>
                <w:szCs w:val="18"/>
              </w:rPr>
            </w:pPr>
            <w:r w:rsidRPr="006D3983">
              <w:rPr>
                <w:rFonts w:cstheme="minorBidi"/>
                <w:sz w:val="18"/>
                <w:szCs w:val="18"/>
              </w:rPr>
              <w:t>PF carbomer 980 (5504Q &amp; 8578L)</w:t>
            </w:r>
          </w:p>
        </w:tc>
        <w:tc>
          <w:tcPr>
            <w:tcW w:w="0" w:type="auto"/>
            <w:vAlign w:val="center"/>
          </w:tcPr>
          <w:p w14:paraId="70AC71BF"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 xml:space="preserve">2,198 </w:t>
            </w:r>
          </w:p>
        </w:tc>
        <w:tc>
          <w:tcPr>
            <w:tcW w:w="0" w:type="auto"/>
            <w:vAlign w:val="center"/>
          </w:tcPr>
          <w:p w14:paraId="22949AC2"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2,539</w:t>
            </w:r>
          </w:p>
        </w:tc>
        <w:tc>
          <w:tcPr>
            <w:tcW w:w="0" w:type="auto"/>
            <w:vAlign w:val="center"/>
          </w:tcPr>
          <w:p w14:paraId="3A01CD62"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2,581</w:t>
            </w:r>
          </w:p>
        </w:tc>
        <w:tc>
          <w:tcPr>
            <w:tcW w:w="0" w:type="auto"/>
            <w:vAlign w:val="center"/>
          </w:tcPr>
          <w:p w14:paraId="7230F853"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 xml:space="preserve">2,534 </w:t>
            </w:r>
          </w:p>
        </w:tc>
        <w:tc>
          <w:tcPr>
            <w:tcW w:w="0" w:type="auto"/>
            <w:vAlign w:val="center"/>
          </w:tcPr>
          <w:p w14:paraId="5BB36C2E"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2,416</w:t>
            </w:r>
          </w:p>
        </w:tc>
        <w:tc>
          <w:tcPr>
            <w:tcW w:w="0" w:type="auto"/>
            <w:vAlign w:val="center"/>
          </w:tcPr>
          <w:p w14:paraId="0D4A0D6F"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2,327</w:t>
            </w:r>
          </w:p>
        </w:tc>
        <w:tc>
          <w:tcPr>
            <w:tcW w:w="0" w:type="auto"/>
            <w:vAlign w:val="center"/>
          </w:tcPr>
          <w:p w14:paraId="6CF2244D"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2,503</w:t>
            </w:r>
          </w:p>
        </w:tc>
      </w:tr>
      <w:tr w:rsidR="00D366EF" w:rsidRPr="001D0858" w14:paraId="2F9DA2A1" w14:textId="77777777" w:rsidTr="006C5C73">
        <w:trPr>
          <w:trHeight w:val="20"/>
        </w:trPr>
        <w:tc>
          <w:tcPr>
            <w:tcW w:w="0" w:type="auto"/>
          </w:tcPr>
          <w:p w14:paraId="41B33B87" w14:textId="77777777" w:rsidR="00D366EF" w:rsidRPr="006D3983" w:rsidRDefault="00D366EF" w:rsidP="006C5C73">
            <w:pPr>
              <w:pStyle w:val="Tableheading"/>
              <w:rPr>
                <w:rFonts w:cstheme="minorBidi"/>
                <w:sz w:val="18"/>
                <w:szCs w:val="18"/>
              </w:rPr>
            </w:pPr>
            <w:r w:rsidRPr="006D3983">
              <w:rPr>
                <w:rFonts w:cstheme="minorBidi"/>
                <w:sz w:val="18"/>
                <w:szCs w:val="18"/>
              </w:rPr>
              <w:t>PF carbomer + triglycerides (2058H &amp; 2090B – delisted Apr 2015</w:t>
            </w:r>
            <w:r w:rsidRPr="006D3983">
              <w:rPr>
                <w:sz w:val="18"/>
                <w:szCs w:val="18"/>
              </w:rPr>
              <w:t>)</w:t>
            </w:r>
          </w:p>
        </w:tc>
        <w:tc>
          <w:tcPr>
            <w:tcW w:w="0" w:type="auto"/>
            <w:vAlign w:val="center"/>
          </w:tcPr>
          <w:p w14:paraId="13FF77AC"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386</w:t>
            </w:r>
          </w:p>
        </w:tc>
        <w:tc>
          <w:tcPr>
            <w:tcW w:w="0" w:type="auto"/>
            <w:vAlign w:val="center"/>
          </w:tcPr>
          <w:p w14:paraId="4A9EBBDA"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571</w:t>
            </w:r>
          </w:p>
        </w:tc>
        <w:tc>
          <w:tcPr>
            <w:tcW w:w="0" w:type="auto"/>
            <w:vAlign w:val="center"/>
          </w:tcPr>
          <w:p w14:paraId="46998724"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32</w:t>
            </w:r>
          </w:p>
        </w:tc>
        <w:tc>
          <w:tcPr>
            <w:tcW w:w="0" w:type="auto"/>
            <w:vAlign w:val="center"/>
          </w:tcPr>
          <w:p w14:paraId="0AE24DF8"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w:t>
            </w:r>
          </w:p>
        </w:tc>
        <w:tc>
          <w:tcPr>
            <w:tcW w:w="0" w:type="auto"/>
            <w:vAlign w:val="center"/>
          </w:tcPr>
          <w:p w14:paraId="26D5C710"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w:t>
            </w:r>
          </w:p>
        </w:tc>
        <w:tc>
          <w:tcPr>
            <w:tcW w:w="0" w:type="auto"/>
            <w:vAlign w:val="center"/>
          </w:tcPr>
          <w:p w14:paraId="72426B7B"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w:t>
            </w:r>
          </w:p>
        </w:tc>
        <w:tc>
          <w:tcPr>
            <w:tcW w:w="0" w:type="auto"/>
            <w:vAlign w:val="center"/>
          </w:tcPr>
          <w:p w14:paraId="79223023"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w:t>
            </w:r>
          </w:p>
        </w:tc>
      </w:tr>
      <w:tr w:rsidR="00D366EF" w:rsidRPr="001D0858" w14:paraId="116C0109" w14:textId="77777777" w:rsidTr="006C5C73">
        <w:trPr>
          <w:trHeight w:val="20"/>
        </w:trPr>
        <w:tc>
          <w:tcPr>
            <w:tcW w:w="0" w:type="auto"/>
          </w:tcPr>
          <w:p w14:paraId="4D74D454" w14:textId="77777777" w:rsidR="00D366EF" w:rsidRPr="006D3983" w:rsidRDefault="00D366EF" w:rsidP="006C5C73">
            <w:pPr>
              <w:pStyle w:val="Tableheading"/>
              <w:rPr>
                <w:rFonts w:cstheme="minorBidi"/>
                <w:sz w:val="18"/>
                <w:szCs w:val="18"/>
              </w:rPr>
            </w:pPr>
            <w:r w:rsidRPr="006D3983">
              <w:rPr>
                <w:rFonts w:cstheme="minorBidi"/>
                <w:sz w:val="18"/>
                <w:szCs w:val="18"/>
              </w:rPr>
              <w:t>PF carmellose (2324H, 2338C, 5505R, 5506T, 5509Y, 5510B, 8823J &amp; 8824K)</w:t>
            </w:r>
          </w:p>
        </w:tc>
        <w:tc>
          <w:tcPr>
            <w:tcW w:w="0" w:type="auto"/>
            <w:vAlign w:val="center"/>
          </w:tcPr>
          <w:p w14:paraId="16026C31"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52,437</w:t>
            </w:r>
          </w:p>
        </w:tc>
        <w:tc>
          <w:tcPr>
            <w:tcW w:w="0" w:type="auto"/>
            <w:vAlign w:val="center"/>
          </w:tcPr>
          <w:p w14:paraId="75FD46D3"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55,944</w:t>
            </w:r>
          </w:p>
        </w:tc>
        <w:tc>
          <w:tcPr>
            <w:tcW w:w="0" w:type="auto"/>
            <w:vAlign w:val="center"/>
          </w:tcPr>
          <w:p w14:paraId="1093013E"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57,445</w:t>
            </w:r>
          </w:p>
        </w:tc>
        <w:tc>
          <w:tcPr>
            <w:tcW w:w="0" w:type="auto"/>
            <w:vAlign w:val="center"/>
          </w:tcPr>
          <w:p w14:paraId="72A37346"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59,845</w:t>
            </w:r>
          </w:p>
        </w:tc>
        <w:tc>
          <w:tcPr>
            <w:tcW w:w="0" w:type="auto"/>
            <w:vAlign w:val="center"/>
          </w:tcPr>
          <w:p w14:paraId="038A36C6"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 xml:space="preserve">57,461 </w:t>
            </w:r>
          </w:p>
        </w:tc>
        <w:tc>
          <w:tcPr>
            <w:tcW w:w="0" w:type="auto"/>
            <w:vAlign w:val="center"/>
          </w:tcPr>
          <w:p w14:paraId="68640499"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54,104</w:t>
            </w:r>
          </w:p>
        </w:tc>
        <w:tc>
          <w:tcPr>
            <w:tcW w:w="0" w:type="auto"/>
            <w:vAlign w:val="center"/>
          </w:tcPr>
          <w:p w14:paraId="60114409"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54,283</w:t>
            </w:r>
          </w:p>
        </w:tc>
      </w:tr>
      <w:tr w:rsidR="00D366EF" w:rsidRPr="001D0858" w14:paraId="3261E9FF" w14:textId="77777777" w:rsidTr="006C5C73">
        <w:trPr>
          <w:trHeight w:val="20"/>
        </w:trPr>
        <w:tc>
          <w:tcPr>
            <w:tcW w:w="0" w:type="auto"/>
          </w:tcPr>
          <w:p w14:paraId="77708218" w14:textId="77777777" w:rsidR="00D366EF" w:rsidRPr="006D3983" w:rsidRDefault="00D366EF" w:rsidP="006C5C73">
            <w:pPr>
              <w:pStyle w:val="Tableheading"/>
              <w:rPr>
                <w:rFonts w:cstheme="minorBidi"/>
                <w:sz w:val="18"/>
                <w:szCs w:val="18"/>
              </w:rPr>
            </w:pPr>
            <w:r w:rsidRPr="006D3983">
              <w:rPr>
                <w:rFonts w:cstheme="minorBidi"/>
                <w:sz w:val="18"/>
                <w:szCs w:val="18"/>
              </w:rPr>
              <w:t>PF carmellose + glycerol (5561Q &amp; 9307W – delisted Mar 2016)</w:t>
            </w:r>
          </w:p>
        </w:tc>
        <w:tc>
          <w:tcPr>
            <w:tcW w:w="0" w:type="auto"/>
            <w:vAlign w:val="center"/>
          </w:tcPr>
          <w:p w14:paraId="323BCC07"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5,478</w:t>
            </w:r>
          </w:p>
        </w:tc>
        <w:tc>
          <w:tcPr>
            <w:tcW w:w="0" w:type="auto"/>
            <w:vAlign w:val="center"/>
          </w:tcPr>
          <w:p w14:paraId="3B0F0561"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6,903</w:t>
            </w:r>
          </w:p>
        </w:tc>
        <w:tc>
          <w:tcPr>
            <w:tcW w:w="0" w:type="auto"/>
            <w:vAlign w:val="center"/>
          </w:tcPr>
          <w:p w14:paraId="4A4E361A"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8,709</w:t>
            </w:r>
          </w:p>
        </w:tc>
        <w:tc>
          <w:tcPr>
            <w:tcW w:w="0" w:type="auto"/>
            <w:vAlign w:val="center"/>
          </w:tcPr>
          <w:p w14:paraId="357E5172"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4,057</w:t>
            </w:r>
          </w:p>
        </w:tc>
        <w:tc>
          <w:tcPr>
            <w:tcW w:w="0" w:type="auto"/>
            <w:vAlign w:val="center"/>
          </w:tcPr>
          <w:p w14:paraId="4A075FA0"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w:t>
            </w:r>
          </w:p>
        </w:tc>
        <w:tc>
          <w:tcPr>
            <w:tcW w:w="0" w:type="auto"/>
            <w:vAlign w:val="center"/>
          </w:tcPr>
          <w:p w14:paraId="17EC5578"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w:t>
            </w:r>
          </w:p>
        </w:tc>
        <w:tc>
          <w:tcPr>
            <w:tcW w:w="0" w:type="auto"/>
            <w:vAlign w:val="center"/>
          </w:tcPr>
          <w:p w14:paraId="609795FD"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w:t>
            </w:r>
          </w:p>
        </w:tc>
      </w:tr>
      <w:tr w:rsidR="00D366EF" w:rsidRPr="001D0858" w14:paraId="58780010" w14:textId="77777777" w:rsidTr="006C5C73">
        <w:trPr>
          <w:trHeight w:val="20"/>
        </w:trPr>
        <w:tc>
          <w:tcPr>
            <w:tcW w:w="0" w:type="auto"/>
          </w:tcPr>
          <w:p w14:paraId="715AA25E" w14:textId="77777777" w:rsidR="00D366EF" w:rsidRPr="006D3983" w:rsidRDefault="00D366EF" w:rsidP="006C5C73">
            <w:pPr>
              <w:pStyle w:val="Tableheading"/>
              <w:rPr>
                <w:rFonts w:cstheme="minorBidi"/>
                <w:sz w:val="18"/>
                <w:szCs w:val="18"/>
              </w:rPr>
            </w:pPr>
            <w:r w:rsidRPr="006D3983">
              <w:rPr>
                <w:rFonts w:cstheme="minorBidi"/>
                <w:sz w:val="18"/>
                <w:szCs w:val="18"/>
              </w:rPr>
              <w:t>PF dextran-70 + hypromellose (5521N &amp; 8299T)</w:t>
            </w:r>
          </w:p>
        </w:tc>
        <w:tc>
          <w:tcPr>
            <w:tcW w:w="0" w:type="auto"/>
            <w:vAlign w:val="center"/>
          </w:tcPr>
          <w:p w14:paraId="3D13DBF9"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23,643</w:t>
            </w:r>
          </w:p>
        </w:tc>
        <w:tc>
          <w:tcPr>
            <w:tcW w:w="0" w:type="auto"/>
            <w:vAlign w:val="center"/>
          </w:tcPr>
          <w:p w14:paraId="3DEAA19F"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25,904</w:t>
            </w:r>
          </w:p>
        </w:tc>
        <w:tc>
          <w:tcPr>
            <w:tcW w:w="0" w:type="auto"/>
            <w:vAlign w:val="center"/>
          </w:tcPr>
          <w:p w14:paraId="6D471325"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27,143</w:t>
            </w:r>
          </w:p>
        </w:tc>
        <w:tc>
          <w:tcPr>
            <w:tcW w:w="0" w:type="auto"/>
            <w:vAlign w:val="center"/>
          </w:tcPr>
          <w:p w14:paraId="5AB67018"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28,113</w:t>
            </w:r>
          </w:p>
        </w:tc>
        <w:tc>
          <w:tcPr>
            <w:tcW w:w="0" w:type="auto"/>
            <w:vAlign w:val="center"/>
          </w:tcPr>
          <w:p w14:paraId="23F73A16"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32,504</w:t>
            </w:r>
          </w:p>
        </w:tc>
        <w:tc>
          <w:tcPr>
            <w:tcW w:w="0" w:type="auto"/>
            <w:vAlign w:val="center"/>
          </w:tcPr>
          <w:p w14:paraId="5E7C3103"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37,867</w:t>
            </w:r>
          </w:p>
        </w:tc>
        <w:tc>
          <w:tcPr>
            <w:tcW w:w="0" w:type="auto"/>
            <w:vAlign w:val="center"/>
          </w:tcPr>
          <w:p w14:paraId="5D7123D1"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41,727</w:t>
            </w:r>
          </w:p>
        </w:tc>
      </w:tr>
      <w:tr w:rsidR="00D366EF" w:rsidRPr="001D0858" w14:paraId="496DBC44" w14:textId="77777777" w:rsidTr="006C5C73">
        <w:trPr>
          <w:trHeight w:val="20"/>
        </w:trPr>
        <w:tc>
          <w:tcPr>
            <w:tcW w:w="0" w:type="auto"/>
          </w:tcPr>
          <w:p w14:paraId="0EA73850" w14:textId="77777777" w:rsidR="00D366EF" w:rsidRPr="006D3983" w:rsidRDefault="00D366EF" w:rsidP="006C5C73">
            <w:pPr>
              <w:pStyle w:val="Tableheading"/>
              <w:rPr>
                <w:rFonts w:cstheme="minorBidi"/>
                <w:sz w:val="18"/>
                <w:szCs w:val="18"/>
              </w:rPr>
            </w:pPr>
            <w:r w:rsidRPr="006D3983">
              <w:rPr>
                <w:rFonts w:cstheme="minorBidi"/>
                <w:sz w:val="18"/>
                <w:szCs w:val="18"/>
              </w:rPr>
              <w:t>PF polyethylene glycol (5560P &amp; 9493P – delisted Sept 2014)</w:t>
            </w:r>
          </w:p>
        </w:tc>
        <w:tc>
          <w:tcPr>
            <w:tcW w:w="0" w:type="auto"/>
            <w:vAlign w:val="center"/>
          </w:tcPr>
          <w:p w14:paraId="40280804"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1,111</w:t>
            </w:r>
          </w:p>
        </w:tc>
        <w:tc>
          <w:tcPr>
            <w:tcW w:w="0" w:type="auto"/>
            <w:vAlign w:val="center"/>
          </w:tcPr>
          <w:p w14:paraId="5AC848B5"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 xml:space="preserve">937 </w:t>
            </w:r>
          </w:p>
        </w:tc>
        <w:tc>
          <w:tcPr>
            <w:tcW w:w="0" w:type="auto"/>
            <w:vAlign w:val="center"/>
          </w:tcPr>
          <w:p w14:paraId="509A3DFD"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w:t>
            </w:r>
          </w:p>
        </w:tc>
        <w:tc>
          <w:tcPr>
            <w:tcW w:w="0" w:type="auto"/>
            <w:vAlign w:val="center"/>
          </w:tcPr>
          <w:p w14:paraId="484904E0"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w:t>
            </w:r>
          </w:p>
        </w:tc>
        <w:tc>
          <w:tcPr>
            <w:tcW w:w="0" w:type="auto"/>
            <w:vAlign w:val="center"/>
          </w:tcPr>
          <w:p w14:paraId="344CE9C8"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w:t>
            </w:r>
          </w:p>
        </w:tc>
        <w:tc>
          <w:tcPr>
            <w:tcW w:w="0" w:type="auto"/>
            <w:vAlign w:val="center"/>
          </w:tcPr>
          <w:p w14:paraId="05B1606C"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w:t>
            </w:r>
          </w:p>
        </w:tc>
        <w:tc>
          <w:tcPr>
            <w:tcW w:w="0" w:type="auto"/>
            <w:vAlign w:val="center"/>
          </w:tcPr>
          <w:p w14:paraId="00CCBCA5"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w:t>
            </w:r>
          </w:p>
        </w:tc>
      </w:tr>
      <w:tr w:rsidR="00D366EF" w:rsidRPr="001D0858" w14:paraId="38A1195F" w14:textId="77777777" w:rsidTr="006C5C73">
        <w:trPr>
          <w:trHeight w:val="20"/>
        </w:trPr>
        <w:tc>
          <w:tcPr>
            <w:tcW w:w="0" w:type="auto"/>
          </w:tcPr>
          <w:p w14:paraId="11DC4AA2" w14:textId="77777777" w:rsidR="00D366EF" w:rsidRPr="006D3983" w:rsidRDefault="00D366EF" w:rsidP="006C5C73">
            <w:pPr>
              <w:pStyle w:val="Tableheading"/>
              <w:rPr>
                <w:rFonts w:cstheme="minorBidi"/>
                <w:sz w:val="18"/>
                <w:szCs w:val="18"/>
              </w:rPr>
            </w:pPr>
            <w:r w:rsidRPr="006D3983">
              <w:rPr>
                <w:rFonts w:cstheme="minorBidi"/>
                <w:sz w:val="18"/>
                <w:szCs w:val="18"/>
              </w:rPr>
              <w:t>PF polyethylene glycol + propylene glycol (5532E &amp; 9170P)</w:t>
            </w:r>
          </w:p>
        </w:tc>
        <w:tc>
          <w:tcPr>
            <w:tcW w:w="0" w:type="auto"/>
            <w:vAlign w:val="center"/>
          </w:tcPr>
          <w:p w14:paraId="4B27E432" w14:textId="77777777" w:rsidR="00D366EF" w:rsidRPr="006D3983" w:rsidRDefault="00D366EF" w:rsidP="006C5C73">
            <w:pPr>
              <w:pStyle w:val="Tableheading"/>
              <w:rPr>
                <w:rFonts w:cstheme="minorBidi"/>
                <w:b w:val="0"/>
                <w:sz w:val="18"/>
                <w:szCs w:val="18"/>
              </w:rPr>
            </w:pPr>
            <w:r w:rsidRPr="006D3983">
              <w:rPr>
                <w:rFonts w:ascii="Calibri" w:hAnsi="Calibri"/>
                <w:b w:val="0"/>
                <w:color w:val="000000" w:themeColor="text1"/>
                <w:sz w:val="18"/>
                <w:szCs w:val="18"/>
              </w:rPr>
              <w:t>13,221</w:t>
            </w:r>
          </w:p>
        </w:tc>
        <w:tc>
          <w:tcPr>
            <w:tcW w:w="0" w:type="auto"/>
            <w:vAlign w:val="center"/>
          </w:tcPr>
          <w:p w14:paraId="546A269B" w14:textId="77777777" w:rsidR="00D366EF" w:rsidRPr="006D3983" w:rsidRDefault="00D366EF" w:rsidP="006C5C73">
            <w:pPr>
              <w:pStyle w:val="Tableheading"/>
              <w:rPr>
                <w:rFonts w:cstheme="minorBidi"/>
                <w:b w:val="0"/>
                <w:sz w:val="18"/>
                <w:szCs w:val="18"/>
              </w:rPr>
            </w:pPr>
            <w:r w:rsidRPr="006D3983">
              <w:rPr>
                <w:rFonts w:ascii="Calibri" w:hAnsi="Calibri"/>
                <w:b w:val="0"/>
                <w:color w:val="000000" w:themeColor="text1"/>
                <w:sz w:val="18"/>
                <w:szCs w:val="18"/>
              </w:rPr>
              <w:t>15,356</w:t>
            </w:r>
          </w:p>
        </w:tc>
        <w:tc>
          <w:tcPr>
            <w:tcW w:w="0" w:type="auto"/>
            <w:vAlign w:val="center"/>
          </w:tcPr>
          <w:p w14:paraId="0757FD5A" w14:textId="77777777" w:rsidR="00D366EF" w:rsidRPr="006D3983" w:rsidRDefault="00D366EF" w:rsidP="006C5C73">
            <w:pPr>
              <w:pStyle w:val="Tableheading"/>
              <w:rPr>
                <w:rFonts w:cstheme="minorBidi"/>
                <w:b w:val="0"/>
                <w:sz w:val="18"/>
                <w:szCs w:val="18"/>
              </w:rPr>
            </w:pPr>
            <w:r w:rsidRPr="006D3983">
              <w:rPr>
                <w:rFonts w:ascii="Calibri" w:hAnsi="Calibri"/>
                <w:b w:val="0"/>
                <w:color w:val="000000" w:themeColor="text1"/>
                <w:sz w:val="18"/>
                <w:szCs w:val="18"/>
              </w:rPr>
              <w:t>17,093</w:t>
            </w:r>
          </w:p>
        </w:tc>
        <w:tc>
          <w:tcPr>
            <w:tcW w:w="0" w:type="auto"/>
            <w:vAlign w:val="center"/>
          </w:tcPr>
          <w:p w14:paraId="559F0E88" w14:textId="77777777" w:rsidR="00D366EF" w:rsidRPr="006D3983" w:rsidRDefault="00D366EF" w:rsidP="006C5C73">
            <w:pPr>
              <w:pStyle w:val="Tableheading"/>
              <w:rPr>
                <w:rFonts w:cstheme="minorBidi"/>
                <w:b w:val="0"/>
                <w:sz w:val="18"/>
                <w:szCs w:val="18"/>
              </w:rPr>
            </w:pPr>
            <w:r w:rsidRPr="006D3983">
              <w:rPr>
                <w:rFonts w:ascii="Calibri" w:hAnsi="Calibri"/>
                <w:b w:val="0"/>
                <w:color w:val="000000" w:themeColor="text1"/>
                <w:sz w:val="18"/>
                <w:szCs w:val="18"/>
              </w:rPr>
              <w:t>18,354</w:t>
            </w:r>
          </w:p>
        </w:tc>
        <w:tc>
          <w:tcPr>
            <w:tcW w:w="0" w:type="auto"/>
            <w:vAlign w:val="center"/>
          </w:tcPr>
          <w:p w14:paraId="51FD5105" w14:textId="77777777" w:rsidR="00D366EF" w:rsidRPr="006D3983" w:rsidRDefault="00D366EF" w:rsidP="006C5C73">
            <w:pPr>
              <w:pStyle w:val="Tableheading"/>
              <w:rPr>
                <w:rFonts w:cstheme="minorBidi"/>
                <w:b w:val="0"/>
                <w:sz w:val="18"/>
                <w:szCs w:val="18"/>
              </w:rPr>
            </w:pPr>
            <w:r w:rsidRPr="006D3983">
              <w:rPr>
                <w:rFonts w:ascii="Calibri" w:hAnsi="Calibri"/>
                <w:b w:val="0"/>
                <w:color w:val="000000" w:themeColor="text1"/>
                <w:sz w:val="18"/>
                <w:szCs w:val="18"/>
              </w:rPr>
              <w:t>20,225</w:t>
            </w:r>
          </w:p>
        </w:tc>
        <w:tc>
          <w:tcPr>
            <w:tcW w:w="0" w:type="auto"/>
            <w:vAlign w:val="center"/>
          </w:tcPr>
          <w:p w14:paraId="7E1A0FF1" w14:textId="77777777" w:rsidR="00D366EF" w:rsidRPr="006D3983" w:rsidRDefault="00D366EF" w:rsidP="006C5C73">
            <w:pPr>
              <w:pStyle w:val="Tableheading"/>
              <w:rPr>
                <w:rFonts w:cstheme="minorBidi"/>
                <w:b w:val="0"/>
                <w:sz w:val="18"/>
                <w:szCs w:val="18"/>
              </w:rPr>
            </w:pPr>
            <w:r w:rsidRPr="006D3983">
              <w:rPr>
                <w:rFonts w:ascii="Calibri" w:hAnsi="Calibri"/>
                <w:b w:val="0"/>
                <w:color w:val="000000" w:themeColor="text1"/>
                <w:sz w:val="18"/>
                <w:szCs w:val="18"/>
              </w:rPr>
              <w:t>22,158</w:t>
            </w:r>
          </w:p>
        </w:tc>
        <w:tc>
          <w:tcPr>
            <w:tcW w:w="0" w:type="auto"/>
            <w:vAlign w:val="center"/>
          </w:tcPr>
          <w:p w14:paraId="48E29CAB" w14:textId="77777777" w:rsidR="00D366EF" w:rsidRPr="006D3983" w:rsidRDefault="00D366EF" w:rsidP="006C5C73">
            <w:pPr>
              <w:pStyle w:val="Tableheading"/>
              <w:rPr>
                <w:rFonts w:cstheme="minorBidi"/>
                <w:b w:val="0"/>
                <w:sz w:val="18"/>
                <w:szCs w:val="18"/>
              </w:rPr>
            </w:pPr>
            <w:r w:rsidRPr="006D3983">
              <w:rPr>
                <w:rFonts w:ascii="Calibri" w:hAnsi="Calibri"/>
                <w:b w:val="0"/>
                <w:color w:val="000000" w:themeColor="text1"/>
                <w:sz w:val="18"/>
                <w:szCs w:val="18"/>
              </w:rPr>
              <w:t>23,750</w:t>
            </w:r>
          </w:p>
        </w:tc>
      </w:tr>
      <w:tr w:rsidR="00D366EF" w:rsidRPr="001D0858" w14:paraId="07B67B65" w14:textId="77777777" w:rsidTr="006C5C73">
        <w:trPr>
          <w:trHeight w:val="20"/>
        </w:trPr>
        <w:tc>
          <w:tcPr>
            <w:tcW w:w="0" w:type="auto"/>
            <w:gridSpan w:val="8"/>
            <w:shd w:val="clear" w:color="auto" w:fill="D9D9D9" w:themeFill="background1" w:themeFillShade="D9"/>
          </w:tcPr>
          <w:p w14:paraId="175735C5" w14:textId="77777777" w:rsidR="00D366EF" w:rsidRPr="006D3983" w:rsidRDefault="00D366EF" w:rsidP="006C5C73">
            <w:pPr>
              <w:pStyle w:val="Tableheading"/>
              <w:rPr>
                <w:sz w:val="18"/>
                <w:szCs w:val="18"/>
              </w:rPr>
            </w:pPr>
            <w:r w:rsidRPr="006D3983">
              <w:rPr>
                <w:sz w:val="18"/>
                <w:szCs w:val="18"/>
              </w:rPr>
              <w:t>Preservative free multidose</w:t>
            </w:r>
          </w:p>
        </w:tc>
      </w:tr>
      <w:tr w:rsidR="00D366EF" w:rsidRPr="001D0858" w14:paraId="04F094C3" w14:textId="77777777" w:rsidTr="006C5C73">
        <w:trPr>
          <w:trHeight w:val="20"/>
        </w:trPr>
        <w:tc>
          <w:tcPr>
            <w:tcW w:w="0" w:type="auto"/>
          </w:tcPr>
          <w:p w14:paraId="7EA88756" w14:textId="77777777" w:rsidR="00D366EF" w:rsidRPr="006D3983" w:rsidRDefault="00D366EF" w:rsidP="006C5C73">
            <w:pPr>
              <w:pStyle w:val="Tableheading"/>
              <w:rPr>
                <w:sz w:val="18"/>
                <w:szCs w:val="18"/>
              </w:rPr>
            </w:pPr>
            <w:r w:rsidRPr="006D3983">
              <w:rPr>
                <w:sz w:val="18"/>
                <w:szCs w:val="18"/>
              </w:rPr>
              <w:t>PF carmellose (11852T &amp; 11853W – listed Dec 2019)</w:t>
            </w:r>
          </w:p>
        </w:tc>
        <w:tc>
          <w:tcPr>
            <w:tcW w:w="0" w:type="auto"/>
          </w:tcPr>
          <w:p w14:paraId="225CF08B" w14:textId="77777777" w:rsidR="00D366EF" w:rsidRPr="006D3983" w:rsidRDefault="00D366EF" w:rsidP="006C5C73">
            <w:pPr>
              <w:pStyle w:val="Tableheading"/>
              <w:rPr>
                <w:rFonts w:cstheme="minorBidi"/>
                <w:b w:val="0"/>
                <w:sz w:val="18"/>
                <w:szCs w:val="18"/>
              </w:rPr>
            </w:pPr>
            <w:r w:rsidRPr="006D3983">
              <w:rPr>
                <w:rFonts w:cstheme="minorBidi"/>
                <w:b w:val="0"/>
                <w:sz w:val="18"/>
                <w:szCs w:val="18"/>
              </w:rPr>
              <w:t>-</w:t>
            </w:r>
          </w:p>
        </w:tc>
        <w:tc>
          <w:tcPr>
            <w:tcW w:w="0" w:type="auto"/>
          </w:tcPr>
          <w:p w14:paraId="6284D98A" w14:textId="77777777" w:rsidR="00D366EF" w:rsidRPr="006D3983" w:rsidRDefault="00D366EF" w:rsidP="006C5C73">
            <w:pPr>
              <w:pStyle w:val="Tableheading"/>
              <w:rPr>
                <w:rFonts w:cstheme="minorBidi"/>
                <w:b w:val="0"/>
                <w:sz w:val="18"/>
                <w:szCs w:val="18"/>
              </w:rPr>
            </w:pPr>
            <w:r w:rsidRPr="006D3983">
              <w:rPr>
                <w:rFonts w:cstheme="minorBidi"/>
                <w:b w:val="0"/>
                <w:sz w:val="18"/>
                <w:szCs w:val="18"/>
              </w:rPr>
              <w:t>-</w:t>
            </w:r>
          </w:p>
        </w:tc>
        <w:tc>
          <w:tcPr>
            <w:tcW w:w="0" w:type="auto"/>
          </w:tcPr>
          <w:p w14:paraId="1D9A6331" w14:textId="77777777" w:rsidR="00D366EF" w:rsidRPr="006D3983" w:rsidRDefault="00D366EF" w:rsidP="006C5C73">
            <w:pPr>
              <w:pStyle w:val="Tableheading"/>
              <w:rPr>
                <w:rFonts w:cstheme="minorBidi"/>
                <w:b w:val="0"/>
                <w:sz w:val="18"/>
                <w:szCs w:val="18"/>
              </w:rPr>
            </w:pPr>
            <w:r w:rsidRPr="006D3983">
              <w:rPr>
                <w:rFonts w:cstheme="minorBidi"/>
                <w:b w:val="0"/>
                <w:sz w:val="18"/>
                <w:szCs w:val="18"/>
              </w:rPr>
              <w:t>-</w:t>
            </w:r>
          </w:p>
        </w:tc>
        <w:tc>
          <w:tcPr>
            <w:tcW w:w="0" w:type="auto"/>
          </w:tcPr>
          <w:p w14:paraId="46DC2365" w14:textId="77777777" w:rsidR="00D366EF" w:rsidRPr="006D3983" w:rsidRDefault="00D366EF" w:rsidP="006C5C73">
            <w:pPr>
              <w:pStyle w:val="Tableheading"/>
              <w:rPr>
                <w:rFonts w:cstheme="minorBidi"/>
                <w:b w:val="0"/>
                <w:sz w:val="18"/>
                <w:szCs w:val="18"/>
              </w:rPr>
            </w:pPr>
            <w:r w:rsidRPr="006D3983">
              <w:rPr>
                <w:rFonts w:cstheme="minorBidi"/>
                <w:b w:val="0"/>
                <w:sz w:val="18"/>
                <w:szCs w:val="18"/>
              </w:rPr>
              <w:t>-</w:t>
            </w:r>
          </w:p>
        </w:tc>
        <w:tc>
          <w:tcPr>
            <w:tcW w:w="0" w:type="auto"/>
          </w:tcPr>
          <w:p w14:paraId="0646B64E" w14:textId="77777777" w:rsidR="00D366EF" w:rsidRPr="006D3983" w:rsidRDefault="00D366EF" w:rsidP="006C5C73">
            <w:pPr>
              <w:pStyle w:val="Tableheading"/>
              <w:rPr>
                <w:rFonts w:cstheme="minorBidi"/>
                <w:b w:val="0"/>
                <w:sz w:val="18"/>
                <w:szCs w:val="18"/>
              </w:rPr>
            </w:pPr>
            <w:r w:rsidRPr="006D3983">
              <w:rPr>
                <w:rFonts w:cstheme="minorBidi"/>
                <w:b w:val="0"/>
                <w:sz w:val="18"/>
                <w:szCs w:val="18"/>
              </w:rPr>
              <w:t>-</w:t>
            </w:r>
          </w:p>
        </w:tc>
        <w:tc>
          <w:tcPr>
            <w:tcW w:w="0" w:type="auto"/>
          </w:tcPr>
          <w:p w14:paraId="61CC954B" w14:textId="77777777" w:rsidR="00D366EF" w:rsidRPr="006D3983" w:rsidRDefault="00D366EF" w:rsidP="006C5C73">
            <w:pPr>
              <w:pStyle w:val="Tableheading"/>
              <w:rPr>
                <w:rFonts w:cstheme="minorBidi"/>
                <w:b w:val="0"/>
                <w:sz w:val="18"/>
                <w:szCs w:val="18"/>
              </w:rPr>
            </w:pPr>
            <w:r w:rsidRPr="006D3983">
              <w:rPr>
                <w:rFonts w:cstheme="minorBidi"/>
                <w:b w:val="0"/>
                <w:sz w:val="18"/>
                <w:szCs w:val="18"/>
              </w:rPr>
              <w:t>-</w:t>
            </w:r>
          </w:p>
        </w:tc>
        <w:tc>
          <w:tcPr>
            <w:tcW w:w="0" w:type="auto"/>
          </w:tcPr>
          <w:p w14:paraId="0088389D" w14:textId="77777777" w:rsidR="00D366EF" w:rsidRPr="006D3983" w:rsidRDefault="00D366EF" w:rsidP="006C5C73">
            <w:pPr>
              <w:pStyle w:val="Tableheading"/>
              <w:rPr>
                <w:rFonts w:cstheme="minorBidi"/>
                <w:b w:val="0"/>
                <w:sz w:val="18"/>
                <w:szCs w:val="18"/>
              </w:rPr>
            </w:pPr>
            <w:r w:rsidRPr="006D3983">
              <w:rPr>
                <w:rFonts w:cstheme="minorBidi"/>
                <w:b w:val="0"/>
                <w:sz w:val="18"/>
                <w:szCs w:val="18"/>
              </w:rPr>
              <w:t xml:space="preserve">10 </w:t>
            </w:r>
          </w:p>
        </w:tc>
      </w:tr>
      <w:tr w:rsidR="00D366EF" w:rsidRPr="001D0858" w14:paraId="0957EDC4" w14:textId="77777777" w:rsidTr="006C5C73">
        <w:trPr>
          <w:trHeight w:val="20"/>
        </w:trPr>
        <w:tc>
          <w:tcPr>
            <w:tcW w:w="0" w:type="auto"/>
          </w:tcPr>
          <w:p w14:paraId="1C87B963" w14:textId="77777777" w:rsidR="00D366EF" w:rsidRPr="006D3983" w:rsidRDefault="00D366EF" w:rsidP="006C5C73">
            <w:pPr>
              <w:pStyle w:val="Tableheading"/>
              <w:rPr>
                <w:sz w:val="18"/>
                <w:szCs w:val="18"/>
              </w:rPr>
            </w:pPr>
            <w:r w:rsidRPr="006D3983">
              <w:rPr>
                <w:sz w:val="18"/>
                <w:szCs w:val="18"/>
              </w:rPr>
              <w:t>PF hypromellose (11842G &amp; 11849P – listed Dec 2019)</w:t>
            </w:r>
          </w:p>
        </w:tc>
        <w:tc>
          <w:tcPr>
            <w:tcW w:w="0" w:type="auto"/>
          </w:tcPr>
          <w:p w14:paraId="1DDFC0F3" w14:textId="77777777" w:rsidR="00D366EF" w:rsidRPr="006D3983" w:rsidRDefault="00D366EF" w:rsidP="006C5C73">
            <w:pPr>
              <w:pStyle w:val="Tableheading"/>
              <w:rPr>
                <w:rFonts w:cstheme="minorBidi"/>
                <w:b w:val="0"/>
                <w:sz w:val="18"/>
                <w:szCs w:val="18"/>
              </w:rPr>
            </w:pPr>
            <w:r w:rsidRPr="006D3983">
              <w:rPr>
                <w:rFonts w:cstheme="minorBidi"/>
                <w:b w:val="0"/>
                <w:sz w:val="18"/>
                <w:szCs w:val="18"/>
              </w:rPr>
              <w:t>-</w:t>
            </w:r>
          </w:p>
        </w:tc>
        <w:tc>
          <w:tcPr>
            <w:tcW w:w="0" w:type="auto"/>
          </w:tcPr>
          <w:p w14:paraId="2BF9E463" w14:textId="77777777" w:rsidR="00D366EF" w:rsidRPr="006D3983" w:rsidRDefault="00D366EF" w:rsidP="006C5C73">
            <w:pPr>
              <w:pStyle w:val="Tableheading"/>
              <w:rPr>
                <w:rFonts w:cstheme="minorBidi"/>
                <w:b w:val="0"/>
                <w:sz w:val="18"/>
                <w:szCs w:val="18"/>
              </w:rPr>
            </w:pPr>
            <w:r w:rsidRPr="006D3983">
              <w:rPr>
                <w:rFonts w:cstheme="minorBidi"/>
                <w:b w:val="0"/>
                <w:sz w:val="18"/>
                <w:szCs w:val="18"/>
              </w:rPr>
              <w:t>-</w:t>
            </w:r>
          </w:p>
        </w:tc>
        <w:tc>
          <w:tcPr>
            <w:tcW w:w="0" w:type="auto"/>
          </w:tcPr>
          <w:p w14:paraId="2CBB6B57" w14:textId="77777777" w:rsidR="00D366EF" w:rsidRPr="006D3983" w:rsidRDefault="00D366EF" w:rsidP="006C5C73">
            <w:pPr>
              <w:pStyle w:val="Tableheading"/>
              <w:rPr>
                <w:rFonts w:cstheme="minorBidi"/>
                <w:b w:val="0"/>
                <w:sz w:val="18"/>
                <w:szCs w:val="18"/>
              </w:rPr>
            </w:pPr>
            <w:r w:rsidRPr="006D3983">
              <w:rPr>
                <w:rFonts w:cstheme="minorBidi"/>
                <w:b w:val="0"/>
                <w:sz w:val="18"/>
                <w:szCs w:val="18"/>
              </w:rPr>
              <w:t>-</w:t>
            </w:r>
          </w:p>
        </w:tc>
        <w:tc>
          <w:tcPr>
            <w:tcW w:w="0" w:type="auto"/>
          </w:tcPr>
          <w:p w14:paraId="2D11C1BC" w14:textId="77777777" w:rsidR="00D366EF" w:rsidRPr="006D3983" w:rsidRDefault="00D366EF" w:rsidP="006C5C73">
            <w:pPr>
              <w:pStyle w:val="Tableheading"/>
              <w:rPr>
                <w:rFonts w:cstheme="minorBidi"/>
                <w:b w:val="0"/>
                <w:sz w:val="18"/>
                <w:szCs w:val="18"/>
              </w:rPr>
            </w:pPr>
            <w:r w:rsidRPr="006D3983">
              <w:rPr>
                <w:rFonts w:cstheme="minorBidi"/>
                <w:b w:val="0"/>
                <w:sz w:val="18"/>
                <w:szCs w:val="18"/>
              </w:rPr>
              <w:t>-</w:t>
            </w:r>
          </w:p>
        </w:tc>
        <w:tc>
          <w:tcPr>
            <w:tcW w:w="0" w:type="auto"/>
          </w:tcPr>
          <w:p w14:paraId="1D421251" w14:textId="77777777" w:rsidR="00D366EF" w:rsidRPr="006D3983" w:rsidRDefault="00D366EF" w:rsidP="006C5C73">
            <w:pPr>
              <w:pStyle w:val="Tableheading"/>
              <w:rPr>
                <w:rFonts w:cstheme="minorBidi"/>
                <w:b w:val="0"/>
                <w:sz w:val="18"/>
                <w:szCs w:val="18"/>
              </w:rPr>
            </w:pPr>
            <w:r w:rsidRPr="006D3983">
              <w:rPr>
                <w:rFonts w:cstheme="minorBidi"/>
                <w:b w:val="0"/>
                <w:sz w:val="18"/>
                <w:szCs w:val="18"/>
              </w:rPr>
              <w:t>-</w:t>
            </w:r>
          </w:p>
        </w:tc>
        <w:tc>
          <w:tcPr>
            <w:tcW w:w="0" w:type="auto"/>
          </w:tcPr>
          <w:p w14:paraId="0AC5746D" w14:textId="77777777" w:rsidR="00D366EF" w:rsidRPr="006D3983" w:rsidRDefault="00D366EF" w:rsidP="006C5C73">
            <w:pPr>
              <w:pStyle w:val="Tableheading"/>
              <w:rPr>
                <w:rFonts w:cstheme="minorBidi"/>
                <w:b w:val="0"/>
                <w:sz w:val="18"/>
                <w:szCs w:val="18"/>
              </w:rPr>
            </w:pPr>
            <w:r w:rsidRPr="006D3983">
              <w:rPr>
                <w:rFonts w:cstheme="minorBidi"/>
                <w:b w:val="0"/>
                <w:sz w:val="18"/>
                <w:szCs w:val="18"/>
              </w:rPr>
              <w:t>-</w:t>
            </w:r>
          </w:p>
        </w:tc>
        <w:tc>
          <w:tcPr>
            <w:tcW w:w="0" w:type="auto"/>
          </w:tcPr>
          <w:p w14:paraId="54101DE6" w14:textId="77777777" w:rsidR="00D366EF" w:rsidRPr="006D3983" w:rsidRDefault="00D366EF" w:rsidP="006C5C73">
            <w:pPr>
              <w:pStyle w:val="Tableheading"/>
              <w:rPr>
                <w:rFonts w:cstheme="minorBidi"/>
                <w:b w:val="0"/>
                <w:sz w:val="18"/>
                <w:szCs w:val="18"/>
              </w:rPr>
            </w:pPr>
            <w:r w:rsidRPr="006D3983">
              <w:rPr>
                <w:rFonts w:cstheme="minorBidi"/>
                <w:b w:val="0"/>
                <w:sz w:val="18"/>
                <w:szCs w:val="18"/>
              </w:rPr>
              <w:t>&lt;5</w:t>
            </w:r>
          </w:p>
        </w:tc>
      </w:tr>
      <w:tr w:rsidR="00D366EF" w:rsidRPr="001D0858" w14:paraId="641FBF42" w14:textId="77777777" w:rsidTr="006C5C73">
        <w:trPr>
          <w:trHeight w:val="20"/>
        </w:trPr>
        <w:tc>
          <w:tcPr>
            <w:tcW w:w="0" w:type="auto"/>
          </w:tcPr>
          <w:p w14:paraId="0D4934E6" w14:textId="77777777" w:rsidR="00D366EF" w:rsidRPr="006D3983" w:rsidRDefault="00D366EF" w:rsidP="006C5C73">
            <w:pPr>
              <w:pStyle w:val="Tableheading"/>
              <w:rPr>
                <w:sz w:val="18"/>
                <w:szCs w:val="18"/>
              </w:rPr>
            </w:pPr>
            <w:r w:rsidRPr="006D3983">
              <w:rPr>
                <w:sz w:val="18"/>
                <w:szCs w:val="18"/>
              </w:rPr>
              <w:t>PF hyaluronate sodium (2171G, 2181T, 2184Y &amp; 2253N)</w:t>
            </w:r>
          </w:p>
        </w:tc>
        <w:tc>
          <w:tcPr>
            <w:tcW w:w="0" w:type="auto"/>
          </w:tcPr>
          <w:p w14:paraId="4C7F13FA"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4,138</w:t>
            </w:r>
          </w:p>
        </w:tc>
        <w:tc>
          <w:tcPr>
            <w:tcW w:w="0" w:type="auto"/>
          </w:tcPr>
          <w:p w14:paraId="422E2F0B"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8,168</w:t>
            </w:r>
          </w:p>
        </w:tc>
        <w:tc>
          <w:tcPr>
            <w:tcW w:w="0" w:type="auto"/>
          </w:tcPr>
          <w:p w14:paraId="00CF8EF1"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13,790</w:t>
            </w:r>
          </w:p>
        </w:tc>
        <w:tc>
          <w:tcPr>
            <w:tcW w:w="0" w:type="auto"/>
          </w:tcPr>
          <w:p w14:paraId="35AB7424"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19,561</w:t>
            </w:r>
          </w:p>
        </w:tc>
        <w:tc>
          <w:tcPr>
            <w:tcW w:w="0" w:type="auto"/>
          </w:tcPr>
          <w:p w14:paraId="0D935296"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29,868</w:t>
            </w:r>
          </w:p>
        </w:tc>
        <w:tc>
          <w:tcPr>
            <w:tcW w:w="0" w:type="auto"/>
          </w:tcPr>
          <w:p w14:paraId="67D40AB3"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46,931</w:t>
            </w:r>
          </w:p>
        </w:tc>
        <w:tc>
          <w:tcPr>
            <w:tcW w:w="0" w:type="auto"/>
          </w:tcPr>
          <w:p w14:paraId="4CAB566F"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70,557</w:t>
            </w:r>
          </w:p>
        </w:tc>
      </w:tr>
      <w:tr w:rsidR="00D366EF" w:rsidRPr="001D0858" w14:paraId="67D57B82" w14:textId="77777777" w:rsidTr="006C5C73">
        <w:trPr>
          <w:trHeight w:val="20"/>
        </w:trPr>
        <w:tc>
          <w:tcPr>
            <w:tcW w:w="0" w:type="auto"/>
          </w:tcPr>
          <w:p w14:paraId="30F92623" w14:textId="77777777" w:rsidR="00D366EF" w:rsidRPr="006D3983" w:rsidRDefault="00D366EF" w:rsidP="006C5C73">
            <w:pPr>
              <w:pStyle w:val="Tableheading"/>
              <w:rPr>
                <w:sz w:val="18"/>
                <w:szCs w:val="18"/>
              </w:rPr>
            </w:pPr>
            <w:r w:rsidRPr="006D3983">
              <w:rPr>
                <w:sz w:val="18"/>
                <w:szCs w:val="18"/>
              </w:rPr>
              <w:t>perfluorohexyloctane (11439C &amp; 11446K – listed Sept 2018)</w:t>
            </w:r>
          </w:p>
        </w:tc>
        <w:tc>
          <w:tcPr>
            <w:tcW w:w="0" w:type="auto"/>
          </w:tcPr>
          <w:p w14:paraId="6138DA6A"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w:t>
            </w:r>
          </w:p>
        </w:tc>
        <w:tc>
          <w:tcPr>
            <w:tcW w:w="0" w:type="auto"/>
          </w:tcPr>
          <w:p w14:paraId="5D1FFC35"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w:t>
            </w:r>
          </w:p>
        </w:tc>
        <w:tc>
          <w:tcPr>
            <w:tcW w:w="0" w:type="auto"/>
          </w:tcPr>
          <w:p w14:paraId="2F1B6614"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w:t>
            </w:r>
          </w:p>
        </w:tc>
        <w:tc>
          <w:tcPr>
            <w:tcW w:w="0" w:type="auto"/>
          </w:tcPr>
          <w:p w14:paraId="4927EB86"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w:t>
            </w:r>
          </w:p>
        </w:tc>
        <w:tc>
          <w:tcPr>
            <w:tcW w:w="0" w:type="auto"/>
          </w:tcPr>
          <w:p w14:paraId="1B8360DA"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w:t>
            </w:r>
          </w:p>
        </w:tc>
        <w:tc>
          <w:tcPr>
            <w:tcW w:w="0" w:type="auto"/>
          </w:tcPr>
          <w:p w14:paraId="1A2757A0"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1,803</w:t>
            </w:r>
          </w:p>
        </w:tc>
        <w:tc>
          <w:tcPr>
            <w:tcW w:w="0" w:type="auto"/>
          </w:tcPr>
          <w:p w14:paraId="72595317"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9,302</w:t>
            </w:r>
          </w:p>
        </w:tc>
      </w:tr>
      <w:tr w:rsidR="00D366EF" w:rsidRPr="00C240A7" w14:paraId="556AB875" w14:textId="77777777" w:rsidTr="006C5C73">
        <w:trPr>
          <w:trHeight w:val="20"/>
        </w:trPr>
        <w:tc>
          <w:tcPr>
            <w:tcW w:w="0" w:type="auto"/>
          </w:tcPr>
          <w:p w14:paraId="03F028A2" w14:textId="77777777" w:rsidR="00D366EF" w:rsidRPr="006D3983" w:rsidRDefault="00D366EF" w:rsidP="006C5C73">
            <w:pPr>
              <w:pStyle w:val="Tableheading"/>
              <w:rPr>
                <w:sz w:val="18"/>
                <w:szCs w:val="18"/>
                <w:lang w:val="es-ES"/>
              </w:rPr>
            </w:pPr>
            <w:r w:rsidRPr="006D3983">
              <w:rPr>
                <w:sz w:val="18"/>
                <w:szCs w:val="18"/>
                <w:lang w:val="es-ES"/>
              </w:rPr>
              <w:t>PF soy lecithin + tocopherol + vitamin A (5545W &amp; 9448G)</w:t>
            </w:r>
          </w:p>
        </w:tc>
        <w:tc>
          <w:tcPr>
            <w:tcW w:w="0" w:type="auto"/>
          </w:tcPr>
          <w:p w14:paraId="2F5392BD"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2,801</w:t>
            </w:r>
          </w:p>
        </w:tc>
        <w:tc>
          <w:tcPr>
            <w:tcW w:w="0" w:type="auto"/>
          </w:tcPr>
          <w:p w14:paraId="343125DE"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4,172</w:t>
            </w:r>
          </w:p>
        </w:tc>
        <w:tc>
          <w:tcPr>
            <w:tcW w:w="0" w:type="auto"/>
          </w:tcPr>
          <w:p w14:paraId="5C867AE1"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4,001</w:t>
            </w:r>
          </w:p>
        </w:tc>
        <w:tc>
          <w:tcPr>
            <w:tcW w:w="0" w:type="auto"/>
          </w:tcPr>
          <w:p w14:paraId="2E2503A6"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3,812</w:t>
            </w:r>
          </w:p>
        </w:tc>
        <w:tc>
          <w:tcPr>
            <w:tcW w:w="0" w:type="auto"/>
          </w:tcPr>
          <w:p w14:paraId="5D09BF16"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3,681</w:t>
            </w:r>
          </w:p>
        </w:tc>
        <w:tc>
          <w:tcPr>
            <w:tcW w:w="0" w:type="auto"/>
          </w:tcPr>
          <w:p w14:paraId="59F48948"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3,409</w:t>
            </w:r>
          </w:p>
        </w:tc>
        <w:tc>
          <w:tcPr>
            <w:tcW w:w="0" w:type="auto"/>
          </w:tcPr>
          <w:p w14:paraId="15436447" w14:textId="77777777" w:rsidR="00D366EF" w:rsidRPr="006D3983" w:rsidRDefault="00D366EF" w:rsidP="006C5C73">
            <w:pPr>
              <w:pStyle w:val="Tableheading"/>
              <w:rPr>
                <w:rFonts w:ascii="Calibri" w:hAnsi="Calibri"/>
                <w:b w:val="0"/>
                <w:color w:val="000000"/>
                <w:sz w:val="18"/>
                <w:szCs w:val="18"/>
              </w:rPr>
            </w:pPr>
            <w:r w:rsidRPr="006D3983">
              <w:rPr>
                <w:rFonts w:ascii="Calibri" w:hAnsi="Calibri"/>
                <w:b w:val="0"/>
                <w:color w:val="000000" w:themeColor="text1"/>
                <w:sz w:val="18"/>
                <w:szCs w:val="18"/>
              </w:rPr>
              <w:t>3,166</w:t>
            </w:r>
          </w:p>
        </w:tc>
      </w:tr>
    </w:tbl>
    <w:p w14:paraId="7A3330F9" w14:textId="77777777" w:rsidR="00D366EF" w:rsidRDefault="00D366EF" w:rsidP="00D366EF"/>
    <w:p w14:paraId="18EAC3CF" w14:textId="37E47111" w:rsidR="00D366EF" w:rsidRDefault="00D366EF" w:rsidP="00D366EF">
      <w:pPr>
        <w:pStyle w:val="Tabletitle"/>
      </w:pPr>
      <w:r>
        <w:t>T</w:t>
      </w:r>
      <w:r w:rsidRPr="00734A20">
        <w:t xml:space="preserve">able </w:t>
      </w:r>
      <w:r>
        <w:t>B</w:t>
      </w:r>
      <w:r w:rsidR="5B3356EE">
        <w:t>10</w:t>
      </w:r>
      <w:r w:rsidRPr="00734A20">
        <w:t xml:space="preserve">: </w:t>
      </w:r>
      <w:r>
        <w:t>N</w:t>
      </w:r>
      <w:r w:rsidRPr="00734A20">
        <w:t xml:space="preserve">umber of </w:t>
      </w:r>
      <w:r>
        <w:t xml:space="preserve">patients </w:t>
      </w:r>
      <w:r w:rsidRPr="00734A20">
        <w:t>dispensed prescriptions of preservative containing ocular lubricants by active ingredient and calendar year</w:t>
      </w:r>
    </w:p>
    <w:tbl>
      <w:tblPr>
        <w:tblStyle w:val="TableGrid"/>
        <w:tblW w:w="8947" w:type="dxa"/>
        <w:tblLook w:val="04A0" w:firstRow="1" w:lastRow="0" w:firstColumn="1" w:lastColumn="0" w:noHBand="0" w:noVBand="1"/>
        <w:tblCaption w:val="Table B10: Number of patients dispensed prescriptions of preservative containing ocular lubricants by active ingredient and calendar year"/>
      </w:tblPr>
      <w:tblGrid>
        <w:gridCol w:w="2550"/>
        <w:gridCol w:w="915"/>
        <w:gridCol w:w="945"/>
        <w:gridCol w:w="900"/>
        <w:gridCol w:w="930"/>
        <w:gridCol w:w="900"/>
        <w:gridCol w:w="885"/>
        <w:gridCol w:w="922"/>
      </w:tblGrid>
      <w:tr w:rsidR="00D366EF" w:rsidRPr="001D0858" w14:paraId="6E275FB0" w14:textId="77777777" w:rsidTr="006D3983">
        <w:trPr>
          <w:trHeight w:val="20"/>
          <w:tblHeader/>
        </w:trPr>
        <w:tc>
          <w:tcPr>
            <w:tcW w:w="2550" w:type="dxa"/>
            <w:shd w:val="clear" w:color="auto" w:fill="BFBFBF" w:themeFill="background1" w:themeFillShade="BF"/>
          </w:tcPr>
          <w:p w14:paraId="01669FB7" w14:textId="77777777" w:rsidR="00D366EF" w:rsidRDefault="00D366EF" w:rsidP="006C5C73">
            <w:pPr>
              <w:pStyle w:val="Tableheading"/>
              <w:rPr>
                <w:sz w:val="20"/>
                <w:szCs w:val="20"/>
              </w:rPr>
            </w:pPr>
            <w:r>
              <w:rPr>
                <w:sz w:val="20"/>
                <w:szCs w:val="20"/>
              </w:rPr>
              <w:t>Class</w:t>
            </w:r>
          </w:p>
        </w:tc>
        <w:tc>
          <w:tcPr>
            <w:tcW w:w="915" w:type="dxa"/>
            <w:shd w:val="clear" w:color="auto" w:fill="BFBFBF" w:themeFill="background1" w:themeFillShade="BF"/>
          </w:tcPr>
          <w:p w14:paraId="5909D5D8" w14:textId="77777777" w:rsidR="00D366EF" w:rsidRDefault="00D366EF" w:rsidP="006C5C73">
            <w:pPr>
              <w:pStyle w:val="Tableheading"/>
              <w:rPr>
                <w:sz w:val="20"/>
                <w:szCs w:val="20"/>
              </w:rPr>
            </w:pPr>
            <w:r>
              <w:rPr>
                <w:sz w:val="20"/>
                <w:szCs w:val="20"/>
              </w:rPr>
              <w:t>2013</w:t>
            </w:r>
          </w:p>
          <w:p w14:paraId="695D994F" w14:textId="23506758" w:rsidR="00D366EF" w:rsidRPr="001D0858" w:rsidRDefault="00D366EF" w:rsidP="006C5C73">
            <w:pPr>
              <w:pStyle w:val="Tableheading"/>
              <w:rPr>
                <w:sz w:val="20"/>
                <w:szCs w:val="20"/>
              </w:rPr>
            </w:pPr>
            <w:r w:rsidRPr="0EE4AC91">
              <w:rPr>
                <w:sz w:val="20"/>
                <w:szCs w:val="20"/>
              </w:rPr>
              <w:t>N</w:t>
            </w:r>
            <w:r w:rsidR="7D7C9395" w:rsidRPr="0EE4AC91">
              <w:rPr>
                <w:sz w:val="20"/>
                <w:szCs w:val="20"/>
              </w:rPr>
              <w:t>o.</w:t>
            </w:r>
            <w:r>
              <w:rPr>
                <w:sz w:val="20"/>
                <w:szCs w:val="20"/>
              </w:rPr>
              <w:t xml:space="preserve"> (%)</w:t>
            </w:r>
          </w:p>
        </w:tc>
        <w:tc>
          <w:tcPr>
            <w:tcW w:w="945" w:type="dxa"/>
            <w:shd w:val="clear" w:color="auto" w:fill="BFBFBF" w:themeFill="background1" w:themeFillShade="BF"/>
          </w:tcPr>
          <w:p w14:paraId="46CF48D6" w14:textId="77777777" w:rsidR="00D366EF" w:rsidRDefault="00D366EF" w:rsidP="006C5C73">
            <w:pPr>
              <w:pStyle w:val="Tableheading"/>
            </w:pPr>
            <w:r>
              <w:rPr>
                <w:sz w:val="20"/>
                <w:szCs w:val="20"/>
              </w:rPr>
              <w:t>2014</w:t>
            </w:r>
          </w:p>
          <w:p w14:paraId="192A0B1E" w14:textId="6F5B43F1" w:rsidR="00D366EF" w:rsidRPr="001D0858" w:rsidRDefault="00D366EF" w:rsidP="006C5C73">
            <w:pPr>
              <w:pStyle w:val="Tableheading"/>
              <w:rPr>
                <w:sz w:val="20"/>
                <w:szCs w:val="20"/>
              </w:rPr>
            </w:pPr>
            <w:r w:rsidRPr="0EE4AC91">
              <w:rPr>
                <w:sz w:val="20"/>
                <w:szCs w:val="20"/>
              </w:rPr>
              <w:t>N</w:t>
            </w:r>
            <w:r w:rsidR="7715FD31" w:rsidRPr="0EE4AC91">
              <w:rPr>
                <w:sz w:val="20"/>
                <w:szCs w:val="20"/>
              </w:rPr>
              <w:t>o.</w:t>
            </w:r>
            <w:r w:rsidRPr="00A1210F">
              <w:rPr>
                <w:sz w:val="20"/>
                <w:szCs w:val="20"/>
              </w:rPr>
              <w:t xml:space="preserve"> (%)</w:t>
            </w:r>
          </w:p>
        </w:tc>
        <w:tc>
          <w:tcPr>
            <w:tcW w:w="900" w:type="dxa"/>
            <w:shd w:val="clear" w:color="auto" w:fill="BFBFBF" w:themeFill="background1" w:themeFillShade="BF"/>
          </w:tcPr>
          <w:p w14:paraId="7CF93B69" w14:textId="77777777" w:rsidR="00D366EF" w:rsidRDefault="00D366EF" w:rsidP="006C5C73">
            <w:pPr>
              <w:pStyle w:val="Tableheading"/>
            </w:pPr>
            <w:r>
              <w:rPr>
                <w:sz w:val="20"/>
                <w:szCs w:val="20"/>
              </w:rPr>
              <w:t>2015</w:t>
            </w:r>
          </w:p>
          <w:p w14:paraId="00693039" w14:textId="00409F94" w:rsidR="00D366EF" w:rsidRPr="001D0858" w:rsidRDefault="00D366EF" w:rsidP="006C5C73">
            <w:pPr>
              <w:pStyle w:val="Tableheading"/>
              <w:rPr>
                <w:sz w:val="20"/>
                <w:szCs w:val="20"/>
              </w:rPr>
            </w:pPr>
            <w:r w:rsidRPr="0EE4AC91">
              <w:rPr>
                <w:sz w:val="20"/>
                <w:szCs w:val="20"/>
              </w:rPr>
              <w:t>N</w:t>
            </w:r>
            <w:r w:rsidR="63001B90" w:rsidRPr="0EE4AC91">
              <w:rPr>
                <w:sz w:val="20"/>
                <w:szCs w:val="20"/>
              </w:rPr>
              <w:t>o.</w:t>
            </w:r>
            <w:r w:rsidRPr="00A1210F">
              <w:rPr>
                <w:sz w:val="20"/>
                <w:szCs w:val="20"/>
              </w:rPr>
              <w:t xml:space="preserve"> (%)</w:t>
            </w:r>
          </w:p>
        </w:tc>
        <w:tc>
          <w:tcPr>
            <w:tcW w:w="930" w:type="dxa"/>
            <w:shd w:val="clear" w:color="auto" w:fill="BFBFBF" w:themeFill="background1" w:themeFillShade="BF"/>
          </w:tcPr>
          <w:p w14:paraId="5E6B9E99" w14:textId="77777777" w:rsidR="00D366EF" w:rsidRDefault="00D366EF" w:rsidP="006C5C73">
            <w:pPr>
              <w:pStyle w:val="Tableheading"/>
            </w:pPr>
            <w:r>
              <w:rPr>
                <w:sz w:val="20"/>
                <w:szCs w:val="20"/>
              </w:rPr>
              <w:t>2016</w:t>
            </w:r>
          </w:p>
          <w:p w14:paraId="61B02DA5" w14:textId="583C8078" w:rsidR="00D366EF" w:rsidRPr="001D0858" w:rsidRDefault="00D366EF" w:rsidP="006C5C73">
            <w:pPr>
              <w:pStyle w:val="Tableheading"/>
              <w:rPr>
                <w:sz w:val="20"/>
                <w:szCs w:val="20"/>
              </w:rPr>
            </w:pPr>
            <w:r w:rsidRPr="0EE4AC91">
              <w:rPr>
                <w:sz w:val="20"/>
                <w:szCs w:val="20"/>
              </w:rPr>
              <w:t>N</w:t>
            </w:r>
            <w:r w:rsidR="4482A605" w:rsidRPr="0EE4AC91">
              <w:rPr>
                <w:sz w:val="20"/>
                <w:szCs w:val="20"/>
              </w:rPr>
              <w:t>o.</w:t>
            </w:r>
            <w:r w:rsidRPr="00A1210F">
              <w:rPr>
                <w:sz w:val="20"/>
                <w:szCs w:val="20"/>
              </w:rPr>
              <w:t xml:space="preserve"> (%)</w:t>
            </w:r>
          </w:p>
        </w:tc>
        <w:tc>
          <w:tcPr>
            <w:tcW w:w="900" w:type="dxa"/>
            <w:shd w:val="clear" w:color="auto" w:fill="BFBFBF" w:themeFill="background1" w:themeFillShade="BF"/>
          </w:tcPr>
          <w:p w14:paraId="3ED407E8" w14:textId="77777777" w:rsidR="00D366EF" w:rsidRDefault="00D366EF" w:rsidP="006C5C73">
            <w:pPr>
              <w:pStyle w:val="Tableheading"/>
            </w:pPr>
            <w:r>
              <w:rPr>
                <w:sz w:val="20"/>
                <w:szCs w:val="20"/>
              </w:rPr>
              <w:t>2017</w:t>
            </w:r>
          </w:p>
          <w:p w14:paraId="67401783" w14:textId="61363465" w:rsidR="00D366EF" w:rsidRPr="001D0858" w:rsidRDefault="00D366EF" w:rsidP="006C5C73">
            <w:pPr>
              <w:pStyle w:val="Tableheading"/>
              <w:rPr>
                <w:sz w:val="20"/>
                <w:szCs w:val="20"/>
              </w:rPr>
            </w:pPr>
            <w:r w:rsidRPr="0EE4AC91">
              <w:rPr>
                <w:sz w:val="20"/>
                <w:szCs w:val="20"/>
              </w:rPr>
              <w:t>N</w:t>
            </w:r>
            <w:r w:rsidR="4AE4F301" w:rsidRPr="0EE4AC91">
              <w:rPr>
                <w:sz w:val="20"/>
                <w:szCs w:val="20"/>
              </w:rPr>
              <w:t>o.</w:t>
            </w:r>
            <w:r w:rsidRPr="00A1210F">
              <w:rPr>
                <w:sz w:val="20"/>
                <w:szCs w:val="20"/>
              </w:rPr>
              <w:t xml:space="preserve"> (%)</w:t>
            </w:r>
          </w:p>
        </w:tc>
        <w:tc>
          <w:tcPr>
            <w:tcW w:w="885" w:type="dxa"/>
            <w:shd w:val="clear" w:color="auto" w:fill="BFBFBF" w:themeFill="background1" w:themeFillShade="BF"/>
          </w:tcPr>
          <w:p w14:paraId="20D2DA54" w14:textId="77777777" w:rsidR="00D366EF" w:rsidRDefault="00D366EF" w:rsidP="006C5C73">
            <w:pPr>
              <w:pStyle w:val="Tableheading"/>
            </w:pPr>
            <w:r>
              <w:rPr>
                <w:sz w:val="20"/>
                <w:szCs w:val="20"/>
              </w:rPr>
              <w:t>2018</w:t>
            </w:r>
          </w:p>
          <w:p w14:paraId="540E84E8" w14:textId="2462B062" w:rsidR="00D366EF" w:rsidRPr="001D0858" w:rsidRDefault="00D366EF" w:rsidP="006C5C73">
            <w:pPr>
              <w:pStyle w:val="Tableheading"/>
              <w:rPr>
                <w:sz w:val="20"/>
                <w:szCs w:val="20"/>
              </w:rPr>
            </w:pPr>
            <w:r w:rsidRPr="0EE4AC91">
              <w:rPr>
                <w:sz w:val="20"/>
                <w:szCs w:val="20"/>
              </w:rPr>
              <w:t>N</w:t>
            </w:r>
            <w:r w:rsidR="785598B7" w:rsidRPr="0EE4AC91">
              <w:rPr>
                <w:sz w:val="20"/>
                <w:szCs w:val="20"/>
              </w:rPr>
              <w:t>o.</w:t>
            </w:r>
            <w:r w:rsidRPr="00A1210F">
              <w:rPr>
                <w:sz w:val="20"/>
                <w:szCs w:val="20"/>
              </w:rPr>
              <w:t xml:space="preserve"> (%)</w:t>
            </w:r>
          </w:p>
        </w:tc>
        <w:tc>
          <w:tcPr>
            <w:tcW w:w="922" w:type="dxa"/>
            <w:shd w:val="clear" w:color="auto" w:fill="BFBFBF" w:themeFill="background1" w:themeFillShade="BF"/>
          </w:tcPr>
          <w:p w14:paraId="4C0DA18E" w14:textId="77777777" w:rsidR="00D366EF" w:rsidRDefault="00D366EF" w:rsidP="006C5C73">
            <w:pPr>
              <w:pStyle w:val="Tableheading"/>
            </w:pPr>
            <w:r>
              <w:rPr>
                <w:sz w:val="20"/>
                <w:szCs w:val="20"/>
              </w:rPr>
              <w:t>2019</w:t>
            </w:r>
          </w:p>
          <w:p w14:paraId="41FBA64B" w14:textId="213BA05C" w:rsidR="00D366EF" w:rsidRDefault="00D366EF" w:rsidP="006C5C73">
            <w:pPr>
              <w:pStyle w:val="Tableheading"/>
              <w:rPr>
                <w:sz w:val="20"/>
                <w:szCs w:val="20"/>
              </w:rPr>
            </w:pPr>
            <w:r w:rsidRPr="0EE4AC91">
              <w:rPr>
                <w:sz w:val="20"/>
                <w:szCs w:val="20"/>
              </w:rPr>
              <w:t>N</w:t>
            </w:r>
            <w:r w:rsidR="6D683468" w:rsidRPr="0EE4AC91">
              <w:rPr>
                <w:sz w:val="20"/>
                <w:szCs w:val="20"/>
              </w:rPr>
              <w:t>o.</w:t>
            </w:r>
            <w:r w:rsidRPr="00A1210F">
              <w:rPr>
                <w:sz w:val="20"/>
                <w:szCs w:val="20"/>
              </w:rPr>
              <w:t xml:space="preserve"> (%)</w:t>
            </w:r>
          </w:p>
        </w:tc>
      </w:tr>
      <w:tr w:rsidR="00D366EF" w:rsidRPr="001D0858" w14:paraId="3E00612B" w14:textId="77777777" w:rsidTr="006D3983">
        <w:trPr>
          <w:trHeight w:val="20"/>
        </w:trPr>
        <w:tc>
          <w:tcPr>
            <w:tcW w:w="8947" w:type="dxa"/>
            <w:gridSpan w:val="8"/>
            <w:shd w:val="clear" w:color="auto" w:fill="D9D9D9" w:themeFill="background1" w:themeFillShade="D9"/>
          </w:tcPr>
          <w:p w14:paraId="778ED7F9" w14:textId="77777777" w:rsidR="00D366EF" w:rsidRPr="00C11A25" w:rsidRDefault="00D366EF" w:rsidP="006C5C73">
            <w:pPr>
              <w:pStyle w:val="Tableheading"/>
              <w:rPr>
                <w:rFonts w:cstheme="minorHAnsi"/>
                <w:sz w:val="20"/>
                <w:szCs w:val="20"/>
              </w:rPr>
            </w:pPr>
            <w:r>
              <w:rPr>
                <w:rFonts w:cstheme="minorHAnsi"/>
                <w:sz w:val="20"/>
                <w:szCs w:val="20"/>
              </w:rPr>
              <w:t>Preservative containing multidose</w:t>
            </w:r>
          </w:p>
        </w:tc>
      </w:tr>
      <w:tr w:rsidR="00D366EF" w:rsidRPr="001D0858" w14:paraId="33B7A1A4" w14:textId="77777777" w:rsidTr="006D3983">
        <w:trPr>
          <w:trHeight w:val="20"/>
        </w:trPr>
        <w:tc>
          <w:tcPr>
            <w:tcW w:w="2550" w:type="dxa"/>
          </w:tcPr>
          <w:p w14:paraId="2F9C9640" w14:textId="77777777" w:rsidR="00D366EF" w:rsidRPr="00626448" w:rsidRDefault="00D366EF" w:rsidP="006C5C73">
            <w:pPr>
              <w:pStyle w:val="Tableheading"/>
              <w:rPr>
                <w:sz w:val="20"/>
                <w:szCs w:val="20"/>
                <w:lang w:val="es-ES"/>
              </w:rPr>
            </w:pPr>
            <w:r>
              <w:rPr>
                <w:sz w:val="20"/>
                <w:szCs w:val="20"/>
                <w:lang w:val="es-ES"/>
              </w:rPr>
              <w:t xml:space="preserve">PC </w:t>
            </w:r>
            <w:r w:rsidRPr="00626448">
              <w:rPr>
                <w:sz w:val="20"/>
                <w:szCs w:val="20"/>
                <w:lang w:val="es-ES"/>
              </w:rPr>
              <w:t xml:space="preserve">carbomer 980 (5503P, 8384G </w:t>
            </w:r>
            <w:r>
              <w:rPr>
                <w:sz w:val="20"/>
                <w:szCs w:val="20"/>
                <w:lang w:val="es-ES"/>
              </w:rPr>
              <w:t>&amp;</w:t>
            </w:r>
            <w:r w:rsidRPr="00626448">
              <w:rPr>
                <w:sz w:val="20"/>
                <w:szCs w:val="20"/>
                <w:lang w:val="es-ES"/>
              </w:rPr>
              <w:t xml:space="preserve"> 9210R)</w:t>
            </w:r>
          </w:p>
        </w:tc>
        <w:tc>
          <w:tcPr>
            <w:tcW w:w="915" w:type="dxa"/>
          </w:tcPr>
          <w:p w14:paraId="253CD0BF"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20,340</w:t>
            </w:r>
          </w:p>
        </w:tc>
        <w:tc>
          <w:tcPr>
            <w:tcW w:w="945" w:type="dxa"/>
          </w:tcPr>
          <w:p w14:paraId="2920EB68"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18,943 </w:t>
            </w:r>
          </w:p>
        </w:tc>
        <w:tc>
          <w:tcPr>
            <w:tcW w:w="900" w:type="dxa"/>
          </w:tcPr>
          <w:p w14:paraId="6EF3BB36"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17,687</w:t>
            </w:r>
          </w:p>
        </w:tc>
        <w:tc>
          <w:tcPr>
            <w:tcW w:w="930" w:type="dxa"/>
          </w:tcPr>
          <w:p w14:paraId="1761FCEF"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15,758</w:t>
            </w:r>
          </w:p>
        </w:tc>
        <w:tc>
          <w:tcPr>
            <w:tcW w:w="900" w:type="dxa"/>
          </w:tcPr>
          <w:p w14:paraId="2531091C"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13,192 </w:t>
            </w:r>
          </w:p>
        </w:tc>
        <w:tc>
          <w:tcPr>
            <w:tcW w:w="885" w:type="dxa"/>
          </w:tcPr>
          <w:p w14:paraId="6537380F"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11,589</w:t>
            </w:r>
          </w:p>
        </w:tc>
        <w:tc>
          <w:tcPr>
            <w:tcW w:w="922" w:type="dxa"/>
          </w:tcPr>
          <w:p w14:paraId="126E7CD5"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11,251</w:t>
            </w:r>
          </w:p>
        </w:tc>
      </w:tr>
      <w:tr w:rsidR="00D366EF" w:rsidRPr="001D0858" w14:paraId="004C8B23" w14:textId="77777777" w:rsidTr="006D3983">
        <w:trPr>
          <w:trHeight w:val="20"/>
        </w:trPr>
        <w:tc>
          <w:tcPr>
            <w:tcW w:w="2550" w:type="dxa"/>
          </w:tcPr>
          <w:p w14:paraId="26C0D524" w14:textId="77777777" w:rsidR="00D366EF" w:rsidRPr="00F15D9A" w:rsidRDefault="00D366EF" w:rsidP="006C5C73">
            <w:pPr>
              <w:pStyle w:val="Tableheading"/>
              <w:rPr>
                <w:sz w:val="20"/>
                <w:szCs w:val="20"/>
              </w:rPr>
            </w:pPr>
            <w:r>
              <w:rPr>
                <w:sz w:val="20"/>
                <w:szCs w:val="20"/>
              </w:rPr>
              <w:t xml:space="preserve">PC </w:t>
            </w:r>
            <w:r w:rsidRPr="00F15D9A">
              <w:rPr>
                <w:sz w:val="20"/>
                <w:szCs w:val="20"/>
              </w:rPr>
              <w:t xml:space="preserve">carbomer + triglycerides (2041K, 2044N </w:t>
            </w:r>
            <w:r>
              <w:rPr>
                <w:sz w:val="20"/>
                <w:szCs w:val="20"/>
              </w:rPr>
              <w:t>&amp;</w:t>
            </w:r>
            <w:r w:rsidRPr="00F15D9A">
              <w:rPr>
                <w:sz w:val="20"/>
                <w:szCs w:val="20"/>
              </w:rPr>
              <w:t xml:space="preserve"> 2082N – delisted Apr 2014)</w:t>
            </w:r>
          </w:p>
        </w:tc>
        <w:tc>
          <w:tcPr>
            <w:tcW w:w="915" w:type="dxa"/>
          </w:tcPr>
          <w:p w14:paraId="4EBD8145" w14:textId="77777777" w:rsidR="00D366EF" w:rsidRPr="004D5E43" w:rsidRDefault="00D366EF" w:rsidP="006C5C73">
            <w:pPr>
              <w:pStyle w:val="Tableheading"/>
              <w:rPr>
                <w:rFonts w:ascii="Calibri" w:hAnsi="Calibri"/>
                <w:b w:val="0"/>
                <w:bCs/>
                <w:color w:val="000000"/>
                <w:sz w:val="20"/>
                <w:szCs w:val="20"/>
              </w:rPr>
            </w:pPr>
            <w:r>
              <w:rPr>
                <w:rFonts w:ascii="Calibri" w:hAnsi="Calibri"/>
                <w:b w:val="0"/>
                <w:bCs/>
                <w:color w:val="000000"/>
                <w:sz w:val="20"/>
                <w:szCs w:val="20"/>
              </w:rPr>
              <w:t>1,052</w:t>
            </w:r>
          </w:p>
        </w:tc>
        <w:tc>
          <w:tcPr>
            <w:tcW w:w="945" w:type="dxa"/>
          </w:tcPr>
          <w:p w14:paraId="571520F0" w14:textId="77777777" w:rsidR="00D366EF" w:rsidRPr="004D5E43" w:rsidRDefault="00D366EF" w:rsidP="006C5C73">
            <w:pPr>
              <w:pStyle w:val="Tableheading"/>
              <w:rPr>
                <w:rFonts w:ascii="Calibri" w:hAnsi="Calibri"/>
                <w:b w:val="0"/>
                <w:bCs/>
                <w:color w:val="000000"/>
                <w:sz w:val="20"/>
                <w:szCs w:val="20"/>
              </w:rPr>
            </w:pPr>
            <w:r>
              <w:rPr>
                <w:rFonts w:ascii="Calibri" w:hAnsi="Calibri"/>
                <w:b w:val="0"/>
                <w:bCs/>
                <w:color w:val="000000"/>
                <w:sz w:val="20"/>
                <w:szCs w:val="20"/>
              </w:rPr>
              <w:t>480</w:t>
            </w:r>
          </w:p>
        </w:tc>
        <w:tc>
          <w:tcPr>
            <w:tcW w:w="900" w:type="dxa"/>
          </w:tcPr>
          <w:p w14:paraId="609D6E1A" w14:textId="77777777" w:rsidR="00D366EF" w:rsidRPr="004D5E43" w:rsidRDefault="00D366EF" w:rsidP="006C5C73">
            <w:pPr>
              <w:pStyle w:val="Tableheading"/>
              <w:rPr>
                <w:rFonts w:ascii="Calibri" w:hAnsi="Calibri"/>
                <w:b w:val="0"/>
                <w:bCs/>
                <w:color w:val="000000"/>
                <w:sz w:val="20"/>
                <w:szCs w:val="20"/>
              </w:rPr>
            </w:pPr>
            <w:r>
              <w:rPr>
                <w:rFonts w:ascii="Calibri" w:hAnsi="Calibri"/>
                <w:b w:val="0"/>
                <w:bCs/>
                <w:color w:val="000000"/>
                <w:sz w:val="20"/>
                <w:szCs w:val="20"/>
              </w:rPr>
              <w:t>-</w:t>
            </w:r>
          </w:p>
        </w:tc>
        <w:tc>
          <w:tcPr>
            <w:tcW w:w="930" w:type="dxa"/>
          </w:tcPr>
          <w:p w14:paraId="1295D043" w14:textId="77777777" w:rsidR="00D366EF" w:rsidRPr="004D5E43" w:rsidRDefault="00D366EF" w:rsidP="006C5C73">
            <w:pPr>
              <w:pStyle w:val="Tableheading"/>
              <w:rPr>
                <w:rFonts w:ascii="Calibri" w:hAnsi="Calibri"/>
                <w:b w:val="0"/>
                <w:bCs/>
                <w:color w:val="000000"/>
                <w:sz w:val="20"/>
                <w:szCs w:val="20"/>
              </w:rPr>
            </w:pPr>
            <w:r>
              <w:rPr>
                <w:rFonts w:ascii="Calibri" w:hAnsi="Calibri"/>
                <w:b w:val="0"/>
                <w:bCs/>
                <w:color w:val="000000"/>
                <w:sz w:val="20"/>
                <w:szCs w:val="20"/>
              </w:rPr>
              <w:t>-</w:t>
            </w:r>
          </w:p>
        </w:tc>
        <w:tc>
          <w:tcPr>
            <w:tcW w:w="900" w:type="dxa"/>
          </w:tcPr>
          <w:p w14:paraId="186354A3" w14:textId="77777777" w:rsidR="00D366EF" w:rsidRPr="004D5E43" w:rsidRDefault="00D366EF" w:rsidP="006C5C73">
            <w:pPr>
              <w:pStyle w:val="Tableheading"/>
              <w:rPr>
                <w:rFonts w:ascii="Calibri" w:hAnsi="Calibri"/>
                <w:b w:val="0"/>
                <w:bCs/>
                <w:color w:val="000000"/>
                <w:sz w:val="20"/>
                <w:szCs w:val="20"/>
              </w:rPr>
            </w:pPr>
            <w:r>
              <w:rPr>
                <w:rFonts w:ascii="Calibri" w:hAnsi="Calibri"/>
                <w:b w:val="0"/>
                <w:bCs/>
                <w:color w:val="000000"/>
                <w:sz w:val="20"/>
                <w:szCs w:val="20"/>
              </w:rPr>
              <w:t>-</w:t>
            </w:r>
          </w:p>
        </w:tc>
        <w:tc>
          <w:tcPr>
            <w:tcW w:w="885" w:type="dxa"/>
          </w:tcPr>
          <w:p w14:paraId="35B2B0D4" w14:textId="77777777" w:rsidR="00D366EF" w:rsidRPr="004D5E43" w:rsidRDefault="00D366EF" w:rsidP="006C5C73">
            <w:pPr>
              <w:pStyle w:val="Tableheading"/>
              <w:rPr>
                <w:rFonts w:ascii="Calibri" w:hAnsi="Calibri"/>
                <w:b w:val="0"/>
                <w:bCs/>
                <w:color w:val="000000"/>
                <w:sz w:val="20"/>
                <w:szCs w:val="20"/>
              </w:rPr>
            </w:pPr>
            <w:r>
              <w:rPr>
                <w:rFonts w:ascii="Calibri" w:hAnsi="Calibri"/>
                <w:b w:val="0"/>
                <w:bCs/>
                <w:color w:val="000000"/>
                <w:sz w:val="20"/>
                <w:szCs w:val="20"/>
              </w:rPr>
              <w:t>-</w:t>
            </w:r>
          </w:p>
        </w:tc>
        <w:tc>
          <w:tcPr>
            <w:tcW w:w="922" w:type="dxa"/>
          </w:tcPr>
          <w:p w14:paraId="23369706" w14:textId="77777777" w:rsidR="00D366EF" w:rsidRPr="004D5E43" w:rsidRDefault="00D366EF" w:rsidP="006C5C73">
            <w:pPr>
              <w:pStyle w:val="Tableheading"/>
              <w:rPr>
                <w:rFonts w:ascii="Calibri" w:hAnsi="Calibri"/>
                <w:b w:val="0"/>
                <w:bCs/>
                <w:color w:val="000000"/>
                <w:sz w:val="20"/>
                <w:szCs w:val="20"/>
              </w:rPr>
            </w:pPr>
            <w:r>
              <w:rPr>
                <w:rFonts w:ascii="Calibri" w:hAnsi="Calibri"/>
                <w:b w:val="0"/>
                <w:bCs/>
                <w:color w:val="000000"/>
                <w:sz w:val="20"/>
                <w:szCs w:val="20"/>
              </w:rPr>
              <w:t>-</w:t>
            </w:r>
          </w:p>
        </w:tc>
      </w:tr>
      <w:tr w:rsidR="00D366EF" w:rsidRPr="001D0858" w14:paraId="2096A450" w14:textId="77777777" w:rsidTr="006D3983">
        <w:trPr>
          <w:trHeight w:val="20"/>
        </w:trPr>
        <w:tc>
          <w:tcPr>
            <w:tcW w:w="2550" w:type="dxa"/>
          </w:tcPr>
          <w:p w14:paraId="13827BE9" w14:textId="77777777" w:rsidR="00D366EF" w:rsidRPr="00F15D9A" w:rsidRDefault="00D366EF" w:rsidP="006C5C73">
            <w:pPr>
              <w:pStyle w:val="Tableheading"/>
              <w:rPr>
                <w:sz w:val="20"/>
                <w:szCs w:val="20"/>
              </w:rPr>
            </w:pPr>
            <w:r w:rsidRPr="00F15D9A">
              <w:rPr>
                <w:sz w:val="20"/>
                <w:szCs w:val="20"/>
              </w:rPr>
              <w:lastRenderedPageBreak/>
              <w:t>PC</w:t>
            </w:r>
            <w:r>
              <w:rPr>
                <w:sz w:val="20"/>
                <w:szCs w:val="20"/>
              </w:rPr>
              <w:t xml:space="preserve"> </w:t>
            </w:r>
            <w:r w:rsidRPr="00F15D9A">
              <w:rPr>
                <w:sz w:val="20"/>
                <w:szCs w:val="20"/>
              </w:rPr>
              <w:t xml:space="preserve">carmellose (5507W, 5508X, 8548X, 8593G, 9211T </w:t>
            </w:r>
            <w:r>
              <w:rPr>
                <w:sz w:val="20"/>
                <w:szCs w:val="20"/>
              </w:rPr>
              <w:t>&amp;</w:t>
            </w:r>
            <w:r w:rsidRPr="00F15D9A">
              <w:rPr>
                <w:sz w:val="20"/>
                <w:szCs w:val="20"/>
              </w:rPr>
              <w:t xml:space="preserve"> 9212W)</w:t>
            </w:r>
          </w:p>
        </w:tc>
        <w:tc>
          <w:tcPr>
            <w:tcW w:w="915" w:type="dxa"/>
          </w:tcPr>
          <w:p w14:paraId="0FD843FC"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81,673 </w:t>
            </w:r>
          </w:p>
        </w:tc>
        <w:tc>
          <w:tcPr>
            <w:tcW w:w="945" w:type="dxa"/>
          </w:tcPr>
          <w:p w14:paraId="76B4CE13"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74,894 </w:t>
            </w:r>
          </w:p>
        </w:tc>
        <w:tc>
          <w:tcPr>
            <w:tcW w:w="900" w:type="dxa"/>
          </w:tcPr>
          <w:p w14:paraId="1152B5C2"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67,249 </w:t>
            </w:r>
          </w:p>
        </w:tc>
        <w:tc>
          <w:tcPr>
            <w:tcW w:w="930" w:type="dxa"/>
          </w:tcPr>
          <w:p w14:paraId="2D138D19"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59,071 </w:t>
            </w:r>
          </w:p>
        </w:tc>
        <w:tc>
          <w:tcPr>
            <w:tcW w:w="900" w:type="dxa"/>
          </w:tcPr>
          <w:p w14:paraId="6218C5B5"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51,980 </w:t>
            </w:r>
          </w:p>
        </w:tc>
        <w:tc>
          <w:tcPr>
            <w:tcW w:w="885" w:type="dxa"/>
          </w:tcPr>
          <w:p w14:paraId="6B65917C"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48,346 </w:t>
            </w:r>
          </w:p>
        </w:tc>
        <w:tc>
          <w:tcPr>
            <w:tcW w:w="922" w:type="dxa"/>
          </w:tcPr>
          <w:p w14:paraId="328B2EFE"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44,517 </w:t>
            </w:r>
          </w:p>
        </w:tc>
      </w:tr>
      <w:tr w:rsidR="00D366EF" w:rsidRPr="001D0858" w14:paraId="4ACF7575" w14:textId="77777777" w:rsidTr="006D3983">
        <w:trPr>
          <w:trHeight w:val="20"/>
        </w:trPr>
        <w:tc>
          <w:tcPr>
            <w:tcW w:w="2550" w:type="dxa"/>
          </w:tcPr>
          <w:p w14:paraId="4E2A42F7" w14:textId="77777777" w:rsidR="00D366EF" w:rsidRPr="00AD5769" w:rsidRDefault="00D366EF" w:rsidP="006C5C73">
            <w:pPr>
              <w:pStyle w:val="Tableheading"/>
              <w:rPr>
                <w:sz w:val="20"/>
                <w:szCs w:val="20"/>
              </w:rPr>
            </w:pPr>
            <w:r w:rsidRPr="00AD5769">
              <w:rPr>
                <w:sz w:val="20"/>
                <w:szCs w:val="20"/>
              </w:rPr>
              <w:t>P</w:t>
            </w:r>
            <w:r>
              <w:rPr>
                <w:sz w:val="20"/>
                <w:szCs w:val="20"/>
              </w:rPr>
              <w:t xml:space="preserve">C </w:t>
            </w:r>
            <w:r w:rsidRPr="00AD5769">
              <w:rPr>
                <w:sz w:val="20"/>
                <w:szCs w:val="20"/>
              </w:rPr>
              <w:t xml:space="preserve">carmellose + glycerol (5556K, 9355J </w:t>
            </w:r>
            <w:r>
              <w:rPr>
                <w:sz w:val="20"/>
                <w:szCs w:val="20"/>
              </w:rPr>
              <w:t>&amp;</w:t>
            </w:r>
            <w:r w:rsidRPr="00AD5769">
              <w:rPr>
                <w:sz w:val="20"/>
                <w:szCs w:val="20"/>
              </w:rPr>
              <w:t xml:space="preserve"> 9356K)</w:t>
            </w:r>
          </w:p>
        </w:tc>
        <w:tc>
          <w:tcPr>
            <w:tcW w:w="915" w:type="dxa"/>
          </w:tcPr>
          <w:p w14:paraId="4657D685"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35,845 </w:t>
            </w:r>
          </w:p>
        </w:tc>
        <w:tc>
          <w:tcPr>
            <w:tcW w:w="945" w:type="dxa"/>
          </w:tcPr>
          <w:p w14:paraId="32CD8F86"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36,662 </w:t>
            </w:r>
          </w:p>
        </w:tc>
        <w:tc>
          <w:tcPr>
            <w:tcW w:w="900" w:type="dxa"/>
          </w:tcPr>
          <w:p w14:paraId="1307CE0A"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36,181 </w:t>
            </w:r>
          </w:p>
        </w:tc>
        <w:tc>
          <w:tcPr>
            <w:tcW w:w="930" w:type="dxa"/>
          </w:tcPr>
          <w:p w14:paraId="2D781E9D"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34,438 </w:t>
            </w:r>
          </w:p>
        </w:tc>
        <w:tc>
          <w:tcPr>
            <w:tcW w:w="900" w:type="dxa"/>
          </w:tcPr>
          <w:p w14:paraId="743B43B9"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31,834 </w:t>
            </w:r>
          </w:p>
        </w:tc>
        <w:tc>
          <w:tcPr>
            <w:tcW w:w="885" w:type="dxa"/>
          </w:tcPr>
          <w:p w14:paraId="20A2167B"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30,758 </w:t>
            </w:r>
          </w:p>
        </w:tc>
        <w:tc>
          <w:tcPr>
            <w:tcW w:w="922" w:type="dxa"/>
          </w:tcPr>
          <w:p w14:paraId="05453358"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28,076 </w:t>
            </w:r>
          </w:p>
        </w:tc>
      </w:tr>
      <w:tr w:rsidR="00D366EF" w:rsidRPr="001D0858" w14:paraId="3E35683A" w14:textId="77777777" w:rsidTr="006D3983">
        <w:trPr>
          <w:trHeight w:val="20"/>
        </w:trPr>
        <w:tc>
          <w:tcPr>
            <w:tcW w:w="2550" w:type="dxa"/>
          </w:tcPr>
          <w:p w14:paraId="13D9F614" w14:textId="77777777" w:rsidR="00D366EF" w:rsidRPr="00AD5769" w:rsidRDefault="00D366EF" w:rsidP="006C5C73">
            <w:pPr>
              <w:pStyle w:val="Tableheading"/>
              <w:rPr>
                <w:sz w:val="20"/>
                <w:szCs w:val="20"/>
              </w:rPr>
            </w:pPr>
            <w:r w:rsidRPr="00AD5769">
              <w:rPr>
                <w:sz w:val="20"/>
                <w:szCs w:val="20"/>
              </w:rPr>
              <w:t>P</w:t>
            </w:r>
            <w:r>
              <w:rPr>
                <w:sz w:val="20"/>
                <w:szCs w:val="20"/>
              </w:rPr>
              <w:t xml:space="preserve">C </w:t>
            </w:r>
            <w:r w:rsidRPr="00AD5769">
              <w:rPr>
                <w:sz w:val="20"/>
                <w:szCs w:val="20"/>
              </w:rPr>
              <w:t xml:space="preserve">dextran-70 + hypromellose (1509K, 5520M </w:t>
            </w:r>
            <w:r>
              <w:rPr>
                <w:sz w:val="20"/>
                <w:szCs w:val="20"/>
              </w:rPr>
              <w:t>&amp;</w:t>
            </w:r>
            <w:r w:rsidRPr="00AD5769">
              <w:rPr>
                <w:sz w:val="20"/>
                <w:szCs w:val="20"/>
              </w:rPr>
              <w:t xml:space="preserve"> 9216C)</w:t>
            </w:r>
          </w:p>
        </w:tc>
        <w:tc>
          <w:tcPr>
            <w:tcW w:w="915" w:type="dxa"/>
          </w:tcPr>
          <w:p w14:paraId="2BC21850"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48,592 </w:t>
            </w:r>
          </w:p>
        </w:tc>
        <w:tc>
          <w:tcPr>
            <w:tcW w:w="945" w:type="dxa"/>
          </w:tcPr>
          <w:p w14:paraId="502B6DA2"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59,115 </w:t>
            </w:r>
          </w:p>
        </w:tc>
        <w:tc>
          <w:tcPr>
            <w:tcW w:w="900" w:type="dxa"/>
          </w:tcPr>
          <w:p w14:paraId="2D19BF03"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52,503 </w:t>
            </w:r>
          </w:p>
        </w:tc>
        <w:tc>
          <w:tcPr>
            <w:tcW w:w="930" w:type="dxa"/>
          </w:tcPr>
          <w:p w14:paraId="4FC1A3CA"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48,838 </w:t>
            </w:r>
          </w:p>
        </w:tc>
        <w:tc>
          <w:tcPr>
            <w:tcW w:w="900" w:type="dxa"/>
          </w:tcPr>
          <w:p w14:paraId="52B56415"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44,782 </w:t>
            </w:r>
          </w:p>
        </w:tc>
        <w:tc>
          <w:tcPr>
            <w:tcW w:w="885" w:type="dxa"/>
          </w:tcPr>
          <w:p w14:paraId="13CD6275"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42,180 </w:t>
            </w:r>
          </w:p>
        </w:tc>
        <w:tc>
          <w:tcPr>
            <w:tcW w:w="922" w:type="dxa"/>
          </w:tcPr>
          <w:p w14:paraId="4946DA66"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39,563 </w:t>
            </w:r>
          </w:p>
        </w:tc>
      </w:tr>
      <w:tr w:rsidR="00D366EF" w:rsidRPr="00C240A7" w14:paraId="1193C3E4" w14:textId="77777777" w:rsidTr="006D3983">
        <w:trPr>
          <w:trHeight w:val="20"/>
        </w:trPr>
        <w:tc>
          <w:tcPr>
            <w:tcW w:w="2550" w:type="dxa"/>
          </w:tcPr>
          <w:p w14:paraId="21EC4580" w14:textId="77777777" w:rsidR="00D366EF" w:rsidRPr="0029138C" w:rsidRDefault="00D366EF" w:rsidP="006C5C73">
            <w:pPr>
              <w:pStyle w:val="Tableheading"/>
              <w:rPr>
                <w:sz w:val="20"/>
                <w:szCs w:val="20"/>
                <w:lang w:val="es-ES"/>
              </w:rPr>
            </w:pPr>
            <w:r w:rsidRPr="0029138C">
              <w:rPr>
                <w:sz w:val="20"/>
                <w:szCs w:val="20"/>
                <w:lang w:val="es-ES"/>
              </w:rPr>
              <w:t xml:space="preserve">PC hypromellose (2956N, 5517J, </w:t>
            </w:r>
            <w:r w:rsidRPr="0029138C">
              <w:rPr>
                <w:rFonts w:ascii="Calibri" w:eastAsia="Calibri" w:hAnsi="Calibri"/>
                <w:sz w:val="20"/>
                <w:szCs w:val="20"/>
                <w:lang w:val="es-ES"/>
              </w:rPr>
              <w:t>5518K</w:t>
            </w:r>
            <w:r w:rsidRPr="0029138C">
              <w:rPr>
                <w:rFonts w:ascii="Times New Roman" w:eastAsia="Times New Roman" w:hAnsi="Times New Roman" w:cs="Times New Roman"/>
                <w:lang w:val="es-ES"/>
              </w:rPr>
              <w:t xml:space="preserve">, </w:t>
            </w:r>
            <w:r w:rsidRPr="0029138C">
              <w:rPr>
                <w:bCs/>
                <w:sz w:val="20"/>
                <w:szCs w:val="20"/>
                <w:lang w:val="es-ES"/>
              </w:rPr>
              <w:t>8287E, 9213X,</w:t>
            </w:r>
            <w:r w:rsidRPr="0029138C">
              <w:rPr>
                <w:sz w:val="20"/>
                <w:szCs w:val="20"/>
                <w:lang w:val="es-ES"/>
              </w:rPr>
              <w:t xml:space="preserve"> 9214Y, 11625W, 11634H &amp; 11643T)</w:t>
            </w:r>
          </w:p>
        </w:tc>
        <w:tc>
          <w:tcPr>
            <w:tcW w:w="915" w:type="dxa"/>
          </w:tcPr>
          <w:p w14:paraId="0032FD78"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39,909 </w:t>
            </w:r>
          </w:p>
        </w:tc>
        <w:tc>
          <w:tcPr>
            <w:tcW w:w="945" w:type="dxa"/>
          </w:tcPr>
          <w:p w14:paraId="3F32A063"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36,321 </w:t>
            </w:r>
          </w:p>
        </w:tc>
        <w:tc>
          <w:tcPr>
            <w:tcW w:w="900" w:type="dxa"/>
          </w:tcPr>
          <w:p w14:paraId="143FCDDC"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32,883 </w:t>
            </w:r>
          </w:p>
        </w:tc>
        <w:tc>
          <w:tcPr>
            <w:tcW w:w="930" w:type="dxa"/>
          </w:tcPr>
          <w:p w14:paraId="6EC93541"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28,586 </w:t>
            </w:r>
          </w:p>
        </w:tc>
        <w:tc>
          <w:tcPr>
            <w:tcW w:w="900" w:type="dxa"/>
          </w:tcPr>
          <w:p w14:paraId="380CF1A1"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25,762 </w:t>
            </w:r>
          </w:p>
        </w:tc>
        <w:tc>
          <w:tcPr>
            <w:tcW w:w="885" w:type="dxa"/>
          </w:tcPr>
          <w:p w14:paraId="639E806F"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24,040 </w:t>
            </w:r>
          </w:p>
        </w:tc>
        <w:tc>
          <w:tcPr>
            <w:tcW w:w="922" w:type="dxa"/>
          </w:tcPr>
          <w:p w14:paraId="52B1FF16" w14:textId="77777777" w:rsidR="00D366EF" w:rsidRPr="004D5E43" w:rsidRDefault="00D366EF" w:rsidP="006C5C73">
            <w:pPr>
              <w:pStyle w:val="Tableheading"/>
              <w:rPr>
                <w:rFonts w:ascii="Calibri" w:hAnsi="Calibri"/>
                <w:b w:val="0"/>
                <w:bCs/>
                <w:color w:val="000000"/>
                <w:sz w:val="20"/>
                <w:szCs w:val="20"/>
              </w:rPr>
            </w:pPr>
            <w:r w:rsidRPr="004D5E43">
              <w:rPr>
                <w:rFonts w:ascii="Calibri" w:hAnsi="Calibri"/>
                <w:b w:val="0"/>
                <w:bCs/>
                <w:color w:val="000000"/>
                <w:sz w:val="20"/>
                <w:szCs w:val="20"/>
              </w:rPr>
              <w:t xml:space="preserve">21,230 </w:t>
            </w:r>
          </w:p>
        </w:tc>
      </w:tr>
      <w:tr w:rsidR="00D366EF" w:rsidRPr="001D0858" w14:paraId="6CD6E574" w14:textId="77777777" w:rsidTr="006D3983">
        <w:trPr>
          <w:trHeight w:val="20"/>
        </w:trPr>
        <w:tc>
          <w:tcPr>
            <w:tcW w:w="2550" w:type="dxa"/>
          </w:tcPr>
          <w:p w14:paraId="6CCEAD95" w14:textId="77777777" w:rsidR="00D366EF" w:rsidRPr="00AD5769" w:rsidRDefault="00D366EF" w:rsidP="006C5C73">
            <w:pPr>
              <w:pStyle w:val="Tableheading"/>
              <w:rPr>
                <w:sz w:val="20"/>
                <w:szCs w:val="20"/>
              </w:rPr>
            </w:pPr>
            <w:r w:rsidRPr="00AD5769">
              <w:rPr>
                <w:sz w:val="20"/>
                <w:szCs w:val="20"/>
              </w:rPr>
              <w:t>PC</w:t>
            </w:r>
            <w:r>
              <w:rPr>
                <w:sz w:val="20"/>
                <w:szCs w:val="20"/>
              </w:rPr>
              <w:t xml:space="preserve"> </w:t>
            </w:r>
            <w:r w:rsidRPr="00AD5769">
              <w:rPr>
                <w:sz w:val="20"/>
                <w:szCs w:val="20"/>
              </w:rPr>
              <w:t xml:space="preserve">hypromellose + carbomer 980 (5519L, 8564R </w:t>
            </w:r>
            <w:r>
              <w:rPr>
                <w:sz w:val="20"/>
                <w:szCs w:val="20"/>
              </w:rPr>
              <w:t>&amp;</w:t>
            </w:r>
            <w:r w:rsidRPr="00AD5769">
              <w:rPr>
                <w:sz w:val="20"/>
                <w:szCs w:val="20"/>
              </w:rPr>
              <w:t xml:space="preserve"> </w:t>
            </w:r>
            <w:r w:rsidRPr="06971E1C">
              <w:rPr>
                <w:sz w:val="20"/>
                <w:szCs w:val="20"/>
              </w:rPr>
              <w:t>9</w:t>
            </w:r>
            <w:r w:rsidRPr="00AD5769">
              <w:rPr>
                <w:sz w:val="20"/>
                <w:szCs w:val="20"/>
              </w:rPr>
              <w:t>215B)</w:t>
            </w:r>
          </w:p>
        </w:tc>
        <w:tc>
          <w:tcPr>
            <w:tcW w:w="915" w:type="dxa"/>
          </w:tcPr>
          <w:p w14:paraId="4FE63054" w14:textId="77777777" w:rsidR="00D366EF" w:rsidRPr="00FF20D0" w:rsidRDefault="00D366EF" w:rsidP="006C5C73">
            <w:pPr>
              <w:pStyle w:val="Tableheading"/>
              <w:rPr>
                <w:rFonts w:ascii="Calibri" w:hAnsi="Calibri"/>
                <w:b w:val="0"/>
                <w:bCs/>
                <w:color w:val="000000"/>
                <w:sz w:val="20"/>
                <w:szCs w:val="20"/>
              </w:rPr>
            </w:pPr>
            <w:r w:rsidRPr="00FF20D0">
              <w:rPr>
                <w:rFonts w:ascii="Calibri" w:hAnsi="Calibri"/>
                <w:b w:val="0"/>
                <w:bCs/>
                <w:color w:val="000000"/>
                <w:sz w:val="20"/>
                <w:szCs w:val="20"/>
              </w:rPr>
              <w:t xml:space="preserve">32,112 </w:t>
            </w:r>
          </w:p>
        </w:tc>
        <w:tc>
          <w:tcPr>
            <w:tcW w:w="945" w:type="dxa"/>
          </w:tcPr>
          <w:p w14:paraId="4CD8E274" w14:textId="77777777" w:rsidR="00D366EF" w:rsidRPr="00FF20D0" w:rsidRDefault="00D366EF" w:rsidP="006C5C73">
            <w:pPr>
              <w:pStyle w:val="Tableheading"/>
              <w:rPr>
                <w:rFonts w:ascii="Calibri" w:hAnsi="Calibri"/>
                <w:b w:val="0"/>
                <w:bCs/>
                <w:color w:val="000000"/>
                <w:sz w:val="20"/>
                <w:szCs w:val="20"/>
              </w:rPr>
            </w:pPr>
            <w:r w:rsidRPr="00FF20D0">
              <w:rPr>
                <w:rFonts w:ascii="Calibri" w:hAnsi="Calibri"/>
                <w:b w:val="0"/>
                <w:bCs/>
                <w:color w:val="000000"/>
                <w:sz w:val="20"/>
                <w:szCs w:val="20"/>
              </w:rPr>
              <w:t xml:space="preserve">31,910 </w:t>
            </w:r>
          </w:p>
        </w:tc>
        <w:tc>
          <w:tcPr>
            <w:tcW w:w="900" w:type="dxa"/>
          </w:tcPr>
          <w:p w14:paraId="3774511C" w14:textId="77777777" w:rsidR="00D366EF" w:rsidRPr="00FF20D0" w:rsidRDefault="00D366EF" w:rsidP="006C5C73">
            <w:pPr>
              <w:pStyle w:val="Tableheading"/>
              <w:rPr>
                <w:rFonts w:ascii="Calibri" w:hAnsi="Calibri"/>
                <w:b w:val="0"/>
                <w:bCs/>
                <w:color w:val="000000"/>
                <w:sz w:val="20"/>
                <w:szCs w:val="20"/>
              </w:rPr>
            </w:pPr>
            <w:r w:rsidRPr="00FF20D0">
              <w:rPr>
                <w:rFonts w:ascii="Calibri" w:hAnsi="Calibri"/>
                <w:b w:val="0"/>
                <w:bCs/>
                <w:color w:val="000000"/>
                <w:sz w:val="20"/>
                <w:szCs w:val="20"/>
              </w:rPr>
              <w:t xml:space="preserve">29,901 </w:t>
            </w:r>
          </w:p>
        </w:tc>
        <w:tc>
          <w:tcPr>
            <w:tcW w:w="930" w:type="dxa"/>
          </w:tcPr>
          <w:p w14:paraId="04587844" w14:textId="77777777" w:rsidR="00D366EF" w:rsidRPr="00FF20D0" w:rsidRDefault="00D366EF" w:rsidP="006C5C73">
            <w:pPr>
              <w:pStyle w:val="Tableheading"/>
              <w:rPr>
                <w:rFonts w:ascii="Calibri" w:hAnsi="Calibri"/>
                <w:b w:val="0"/>
                <w:bCs/>
                <w:color w:val="000000"/>
                <w:sz w:val="20"/>
                <w:szCs w:val="20"/>
              </w:rPr>
            </w:pPr>
            <w:r w:rsidRPr="00FF20D0">
              <w:rPr>
                <w:rFonts w:ascii="Calibri" w:hAnsi="Calibri"/>
                <w:b w:val="0"/>
                <w:bCs/>
                <w:color w:val="000000"/>
                <w:sz w:val="20"/>
                <w:szCs w:val="20"/>
              </w:rPr>
              <w:t xml:space="preserve">27,273 </w:t>
            </w:r>
          </w:p>
        </w:tc>
        <w:tc>
          <w:tcPr>
            <w:tcW w:w="900" w:type="dxa"/>
          </w:tcPr>
          <w:p w14:paraId="510A7B0E" w14:textId="77777777" w:rsidR="00D366EF" w:rsidRPr="00FF20D0" w:rsidRDefault="00D366EF" w:rsidP="006C5C73">
            <w:pPr>
              <w:pStyle w:val="Tableheading"/>
              <w:rPr>
                <w:rFonts w:ascii="Calibri" w:hAnsi="Calibri"/>
                <w:b w:val="0"/>
                <w:bCs/>
                <w:color w:val="000000"/>
                <w:sz w:val="20"/>
                <w:szCs w:val="20"/>
              </w:rPr>
            </w:pPr>
            <w:r w:rsidRPr="00FF20D0">
              <w:rPr>
                <w:rFonts w:ascii="Calibri" w:hAnsi="Calibri"/>
                <w:b w:val="0"/>
                <w:bCs/>
                <w:color w:val="000000"/>
                <w:sz w:val="20"/>
                <w:szCs w:val="20"/>
              </w:rPr>
              <w:t xml:space="preserve">26,576 </w:t>
            </w:r>
          </w:p>
        </w:tc>
        <w:tc>
          <w:tcPr>
            <w:tcW w:w="885" w:type="dxa"/>
          </w:tcPr>
          <w:p w14:paraId="1A1FA453" w14:textId="77777777" w:rsidR="00D366EF" w:rsidRPr="00FF20D0" w:rsidRDefault="00D366EF" w:rsidP="006C5C73">
            <w:pPr>
              <w:pStyle w:val="Tableheading"/>
              <w:rPr>
                <w:rFonts w:ascii="Calibri" w:hAnsi="Calibri"/>
                <w:b w:val="0"/>
                <w:bCs/>
                <w:color w:val="000000"/>
                <w:sz w:val="20"/>
                <w:szCs w:val="20"/>
              </w:rPr>
            </w:pPr>
            <w:r w:rsidRPr="00FF20D0">
              <w:rPr>
                <w:rFonts w:ascii="Calibri" w:hAnsi="Calibri"/>
                <w:b w:val="0"/>
                <w:bCs/>
                <w:color w:val="000000"/>
                <w:sz w:val="20"/>
                <w:szCs w:val="20"/>
              </w:rPr>
              <w:t xml:space="preserve">26,120 </w:t>
            </w:r>
          </w:p>
        </w:tc>
        <w:tc>
          <w:tcPr>
            <w:tcW w:w="922" w:type="dxa"/>
          </w:tcPr>
          <w:p w14:paraId="4AEFCEA1" w14:textId="77777777" w:rsidR="00D366EF" w:rsidRPr="00FF20D0" w:rsidRDefault="00D366EF" w:rsidP="006C5C73">
            <w:pPr>
              <w:pStyle w:val="Tableheading"/>
              <w:rPr>
                <w:rFonts w:ascii="Calibri" w:hAnsi="Calibri"/>
                <w:b w:val="0"/>
                <w:bCs/>
                <w:color w:val="000000"/>
                <w:sz w:val="20"/>
                <w:szCs w:val="20"/>
              </w:rPr>
            </w:pPr>
            <w:r w:rsidRPr="00FF20D0">
              <w:rPr>
                <w:rFonts w:ascii="Calibri" w:hAnsi="Calibri"/>
                <w:b w:val="0"/>
                <w:bCs/>
                <w:color w:val="000000"/>
                <w:sz w:val="20"/>
                <w:szCs w:val="20"/>
              </w:rPr>
              <w:t xml:space="preserve">25,395 </w:t>
            </w:r>
          </w:p>
        </w:tc>
      </w:tr>
      <w:tr w:rsidR="00D366EF" w:rsidRPr="001D0858" w14:paraId="563BB192" w14:textId="77777777" w:rsidTr="006D3983">
        <w:trPr>
          <w:trHeight w:val="20"/>
        </w:trPr>
        <w:tc>
          <w:tcPr>
            <w:tcW w:w="2550" w:type="dxa"/>
          </w:tcPr>
          <w:p w14:paraId="0B2D93B9" w14:textId="77777777" w:rsidR="00D366EF" w:rsidRDefault="00D366EF" w:rsidP="006C5C73">
            <w:pPr>
              <w:pStyle w:val="Tableheading"/>
              <w:rPr>
                <w:rFonts w:cstheme="minorHAnsi"/>
                <w:sz w:val="20"/>
                <w:szCs w:val="20"/>
              </w:rPr>
            </w:pPr>
            <w:r w:rsidRPr="00195177">
              <w:rPr>
                <w:sz w:val="20"/>
                <w:szCs w:val="20"/>
              </w:rPr>
              <w:t xml:space="preserve">PC polyethylene glycol (5559N, 9491M </w:t>
            </w:r>
            <w:r>
              <w:rPr>
                <w:sz w:val="20"/>
                <w:szCs w:val="20"/>
              </w:rPr>
              <w:t>&amp;</w:t>
            </w:r>
            <w:r w:rsidRPr="00195177">
              <w:rPr>
                <w:sz w:val="20"/>
                <w:szCs w:val="20"/>
              </w:rPr>
              <w:t xml:space="preserve"> 9492N – delisted Sept</w:t>
            </w:r>
            <w:r>
              <w:rPr>
                <w:sz w:val="20"/>
                <w:szCs w:val="20"/>
              </w:rPr>
              <w:t xml:space="preserve"> </w:t>
            </w:r>
            <w:r w:rsidRPr="00195177">
              <w:rPr>
                <w:sz w:val="20"/>
                <w:szCs w:val="20"/>
              </w:rPr>
              <w:t>2014</w:t>
            </w:r>
          </w:p>
        </w:tc>
        <w:tc>
          <w:tcPr>
            <w:tcW w:w="915" w:type="dxa"/>
          </w:tcPr>
          <w:p w14:paraId="6E88C7FE" w14:textId="77777777" w:rsidR="00D366EF" w:rsidRPr="00FF20D0" w:rsidRDefault="00D366EF" w:rsidP="006C5C73">
            <w:pPr>
              <w:pStyle w:val="Tableheading"/>
              <w:rPr>
                <w:rFonts w:ascii="Calibri" w:hAnsi="Calibri"/>
                <w:b w:val="0"/>
                <w:bCs/>
                <w:color w:val="000000"/>
                <w:sz w:val="20"/>
                <w:szCs w:val="20"/>
              </w:rPr>
            </w:pPr>
            <w:r w:rsidRPr="00FF20D0">
              <w:rPr>
                <w:rFonts w:ascii="Calibri" w:hAnsi="Calibri"/>
                <w:b w:val="0"/>
                <w:bCs/>
                <w:color w:val="000000"/>
                <w:sz w:val="20"/>
                <w:szCs w:val="20"/>
              </w:rPr>
              <w:t>4,222</w:t>
            </w:r>
          </w:p>
        </w:tc>
        <w:tc>
          <w:tcPr>
            <w:tcW w:w="945" w:type="dxa"/>
          </w:tcPr>
          <w:p w14:paraId="106D466D" w14:textId="77777777" w:rsidR="00D366EF" w:rsidRPr="00FF20D0" w:rsidRDefault="00D366EF" w:rsidP="006C5C73">
            <w:pPr>
              <w:pStyle w:val="Tableheading"/>
              <w:rPr>
                <w:rFonts w:ascii="Calibri" w:hAnsi="Calibri"/>
                <w:b w:val="0"/>
                <w:bCs/>
                <w:color w:val="000000"/>
                <w:sz w:val="20"/>
                <w:szCs w:val="20"/>
              </w:rPr>
            </w:pPr>
            <w:r w:rsidRPr="00FF20D0">
              <w:rPr>
                <w:rFonts w:ascii="Calibri" w:hAnsi="Calibri"/>
                <w:b w:val="0"/>
                <w:bCs/>
                <w:color w:val="000000"/>
                <w:sz w:val="20"/>
                <w:szCs w:val="20"/>
              </w:rPr>
              <w:t>3,121</w:t>
            </w:r>
          </w:p>
        </w:tc>
        <w:tc>
          <w:tcPr>
            <w:tcW w:w="900" w:type="dxa"/>
          </w:tcPr>
          <w:p w14:paraId="4B336D7B" w14:textId="77777777" w:rsidR="00D366EF" w:rsidRPr="00FF20D0" w:rsidRDefault="00D366EF" w:rsidP="006C5C73">
            <w:pPr>
              <w:pStyle w:val="Tableheading"/>
              <w:rPr>
                <w:rFonts w:ascii="Calibri" w:hAnsi="Calibri"/>
                <w:b w:val="0"/>
                <w:bCs/>
                <w:color w:val="000000"/>
                <w:sz w:val="20"/>
                <w:szCs w:val="20"/>
              </w:rPr>
            </w:pPr>
            <w:r>
              <w:rPr>
                <w:rFonts w:ascii="Calibri" w:hAnsi="Calibri"/>
                <w:b w:val="0"/>
                <w:bCs/>
                <w:color w:val="000000"/>
                <w:sz w:val="20"/>
                <w:szCs w:val="20"/>
              </w:rPr>
              <w:t>-</w:t>
            </w:r>
          </w:p>
        </w:tc>
        <w:tc>
          <w:tcPr>
            <w:tcW w:w="930" w:type="dxa"/>
          </w:tcPr>
          <w:p w14:paraId="0EFBF622" w14:textId="77777777" w:rsidR="00D366EF" w:rsidRPr="00FF20D0" w:rsidRDefault="00D366EF" w:rsidP="006C5C73">
            <w:pPr>
              <w:pStyle w:val="Tableheading"/>
              <w:rPr>
                <w:rFonts w:ascii="Calibri" w:hAnsi="Calibri"/>
                <w:b w:val="0"/>
                <w:bCs/>
                <w:color w:val="000000"/>
                <w:sz w:val="20"/>
                <w:szCs w:val="20"/>
              </w:rPr>
            </w:pPr>
            <w:r>
              <w:rPr>
                <w:rFonts w:ascii="Calibri" w:hAnsi="Calibri"/>
                <w:b w:val="0"/>
                <w:bCs/>
                <w:color w:val="000000"/>
                <w:sz w:val="20"/>
                <w:szCs w:val="20"/>
              </w:rPr>
              <w:t>-</w:t>
            </w:r>
          </w:p>
        </w:tc>
        <w:tc>
          <w:tcPr>
            <w:tcW w:w="900" w:type="dxa"/>
          </w:tcPr>
          <w:p w14:paraId="731E1FC9" w14:textId="77777777" w:rsidR="00D366EF" w:rsidRPr="00FF20D0" w:rsidRDefault="00D366EF" w:rsidP="006C5C73">
            <w:pPr>
              <w:pStyle w:val="Tableheading"/>
              <w:rPr>
                <w:rFonts w:ascii="Calibri" w:hAnsi="Calibri"/>
                <w:b w:val="0"/>
                <w:bCs/>
                <w:color w:val="000000"/>
                <w:sz w:val="20"/>
                <w:szCs w:val="20"/>
              </w:rPr>
            </w:pPr>
            <w:r>
              <w:rPr>
                <w:rFonts w:ascii="Calibri" w:hAnsi="Calibri"/>
                <w:b w:val="0"/>
                <w:bCs/>
                <w:color w:val="000000"/>
                <w:sz w:val="20"/>
                <w:szCs w:val="20"/>
              </w:rPr>
              <w:t>-</w:t>
            </w:r>
          </w:p>
        </w:tc>
        <w:tc>
          <w:tcPr>
            <w:tcW w:w="885" w:type="dxa"/>
          </w:tcPr>
          <w:p w14:paraId="65B64D04" w14:textId="77777777" w:rsidR="00D366EF" w:rsidRPr="00FF20D0" w:rsidRDefault="00D366EF" w:rsidP="006C5C73">
            <w:pPr>
              <w:pStyle w:val="Tableheading"/>
              <w:rPr>
                <w:rFonts w:ascii="Calibri" w:hAnsi="Calibri"/>
                <w:b w:val="0"/>
                <w:bCs/>
                <w:color w:val="000000"/>
                <w:sz w:val="20"/>
                <w:szCs w:val="20"/>
              </w:rPr>
            </w:pPr>
            <w:r>
              <w:rPr>
                <w:rFonts w:ascii="Calibri" w:hAnsi="Calibri"/>
                <w:b w:val="0"/>
                <w:bCs/>
                <w:color w:val="000000"/>
                <w:sz w:val="20"/>
                <w:szCs w:val="20"/>
              </w:rPr>
              <w:t>-</w:t>
            </w:r>
          </w:p>
        </w:tc>
        <w:tc>
          <w:tcPr>
            <w:tcW w:w="922" w:type="dxa"/>
          </w:tcPr>
          <w:p w14:paraId="1DB57AFB" w14:textId="77777777" w:rsidR="00D366EF" w:rsidRPr="00FF20D0" w:rsidRDefault="00D366EF" w:rsidP="006C5C73">
            <w:pPr>
              <w:pStyle w:val="Tableheading"/>
              <w:rPr>
                <w:rFonts w:ascii="Calibri" w:hAnsi="Calibri"/>
                <w:b w:val="0"/>
                <w:bCs/>
                <w:color w:val="000000"/>
                <w:sz w:val="20"/>
                <w:szCs w:val="20"/>
              </w:rPr>
            </w:pPr>
            <w:r>
              <w:rPr>
                <w:rFonts w:ascii="Calibri" w:hAnsi="Calibri"/>
                <w:b w:val="0"/>
                <w:bCs/>
                <w:color w:val="000000"/>
                <w:sz w:val="20"/>
                <w:szCs w:val="20"/>
              </w:rPr>
              <w:t>-</w:t>
            </w:r>
          </w:p>
        </w:tc>
      </w:tr>
      <w:tr w:rsidR="00D366EF" w:rsidRPr="001D0858" w14:paraId="77164EB5" w14:textId="77777777" w:rsidTr="006D3983">
        <w:trPr>
          <w:trHeight w:val="20"/>
        </w:trPr>
        <w:tc>
          <w:tcPr>
            <w:tcW w:w="2550" w:type="dxa"/>
          </w:tcPr>
          <w:p w14:paraId="4B180555" w14:textId="77777777" w:rsidR="00D366EF" w:rsidRPr="00195177" w:rsidRDefault="00D366EF" w:rsidP="006C5C73">
            <w:pPr>
              <w:pStyle w:val="Tableheading"/>
              <w:rPr>
                <w:sz w:val="20"/>
                <w:szCs w:val="20"/>
              </w:rPr>
            </w:pPr>
            <w:r>
              <w:rPr>
                <w:sz w:val="20"/>
                <w:szCs w:val="20"/>
              </w:rPr>
              <w:t xml:space="preserve">PC </w:t>
            </w:r>
            <w:r w:rsidRPr="00A67407">
              <w:rPr>
                <w:sz w:val="20"/>
                <w:szCs w:val="20"/>
              </w:rPr>
              <w:t xml:space="preserve">polyethylene glycol + propylene glycol (5524R, 8676P </w:t>
            </w:r>
            <w:r>
              <w:rPr>
                <w:sz w:val="20"/>
                <w:szCs w:val="20"/>
              </w:rPr>
              <w:t>&amp;</w:t>
            </w:r>
            <w:r w:rsidRPr="00A67407">
              <w:rPr>
                <w:sz w:val="20"/>
                <w:szCs w:val="20"/>
              </w:rPr>
              <w:t xml:space="preserve"> 9219F)</w:t>
            </w:r>
          </w:p>
        </w:tc>
        <w:tc>
          <w:tcPr>
            <w:tcW w:w="915" w:type="dxa"/>
          </w:tcPr>
          <w:p w14:paraId="739158CE" w14:textId="77777777" w:rsidR="00D366EF" w:rsidRPr="00FF20D0" w:rsidRDefault="00D366EF" w:rsidP="006C5C73">
            <w:pPr>
              <w:pStyle w:val="Tableheading"/>
              <w:rPr>
                <w:rFonts w:ascii="Calibri" w:hAnsi="Calibri"/>
                <w:b w:val="0"/>
                <w:bCs/>
                <w:color w:val="000000"/>
                <w:sz w:val="20"/>
                <w:szCs w:val="20"/>
              </w:rPr>
            </w:pPr>
            <w:r w:rsidRPr="00FF20D0">
              <w:rPr>
                <w:rFonts w:ascii="Calibri" w:hAnsi="Calibri"/>
                <w:b w:val="0"/>
                <w:bCs/>
                <w:color w:val="000000"/>
                <w:sz w:val="20"/>
                <w:szCs w:val="20"/>
              </w:rPr>
              <w:t xml:space="preserve">105,961 </w:t>
            </w:r>
          </w:p>
        </w:tc>
        <w:tc>
          <w:tcPr>
            <w:tcW w:w="945" w:type="dxa"/>
          </w:tcPr>
          <w:p w14:paraId="2A08C941" w14:textId="77777777" w:rsidR="00D366EF" w:rsidRPr="00FF20D0" w:rsidRDefault="00D366EF" w:rsidP="006C5C73">
            <w:pPr>
              <w:pStyle w:val="Tableheading"/>
              <w:rPr>
                <w:rFonts w:ascii="Calibri" w:hAnsi="Calibri"/>
                <w:b w:val="0"/>
                <w:bCs/>
                <w:color w:val="000000"/>
                <w:sz w:val="20"/>
                <w:szCs w:val="20"/>
              </w:rPr>
            </w:pPr>
            <w:r w:rsidRPr="00FF20D0">
              <w:rPr>
                <w:rFonts w:ascii="Calibri" w:hAnsi="Calibri"/>
                <w:b w:val="0"/>
                <w:bCs/>
                <w:color w:val="000000"/>
                <w:sz w:val="20"/>
                <w:szCs w:val="20"/>
              </w:rPr>
              <w:t xml:space="preserve">101,911 </w:t>
            </w:r>
          </w:p>
        </w:tc>
        <w:tc>
          <w:tcPr>
            <w:tcW w:w="900" w:type="dxa"/>
          </w:tcPr>
          <w:p w14:paraId="2E1D842D" w14:textId="77777777" w:rsidR="00D366EF" w:rsidRPr="00FF20D0" w:rsidRDefault="00D366EF" w:rsidP="006C5C73">
            <w:pPr>
              <w:pStyle w:val="Tableheading"/>
              <w:rPr>
                <w:rFonts w:ascii="Calibri" w:hAnsi="Calibri"/>
                <w:b w:val="0"/>
                <w:bCs/>
                <w:color w:val="000000"/>
                <w:sz w:val="20"/>
                <w:szCs w:val="20"/>
              </w:rPr>
            </w:pPr>
            <w:r w:rsidRPr="00FF20D0">
              <w:rPr>
                <w:rFonts w:ascii="Calibri" w:hAnsi="Calibri"/>
                <w:b w:val="0"/>
                <w:bCs/>
                <w:color w:val="000000"/>
                <w:sz w:val="20"/>
                <w:szCs w:val="20"/>
              </w:rPr>
              <w:t xml:space="preserve">96,676 </w:t>
            </w:r>
          </w:p>
        </w:tc>
        <w:tc>
          <w:tcPr>
            <w:tcW w:w="930" w:type="dxa"/>
          </w:tcPr>
          <w:p w14:paraId="3D6489B7" w14:textId="77777777" w:rsidR="00D366EF" w:rsidRPr="00FF20D0" w:rsidRDefault="00D366EF" w:rsidP="006C5C73">
            <w:pPr>
              <w:pStyle w:val="Tableheading"/>
              <w:rPr>
                <w:rFonts w:ascii="Calibri" w:hAnsi="Calibri"/>
                <w:b w:val="0"/>
                <w:bCs/>
                <w:color w:val="000000"/>
                <w:sz w:val="20"/>
                <w:szCs w:val="20"/>
              </w:rPr>
            </w:pPr>
            <w:r w:rsidRPr="00FF20D0">
              <w:rPr>
                <w:rFonts w:ascii="Calibri" w:hAnsi="Calibri"/>
                <w:b w:val="0"/>
                <w:bCs/>
                <w:color w:val="000000"/>
                <w:sz w:val="20"/>
                <w:szCs w:val="20"/>
              </w:rPr>
              <w:t xml:space="preserve">90,133 </w:t>
            </w:r>
          </w:p>
        </w:tc>
        <w:tc>
          <w:tcPr>
            <w:tcW w:w="900" w:type="dxa"/>
          </w:tcPr>
          <w:p w14:paraId="55040360" w14:textId="77777777" w:rsidR="00D366EF" w:rsidRPr="00FF20D0" w:rsidRDefault="00D366EF" w:rsidP="006C5C73">
            <w:pPr>
              <w:pStyle w:val="Tableheading"/>
              <w:rPr>
                <w:rFonts w:ascii="Calibri" w:hAnsi="Calibri"/>
                <w:b w:val="0"/>
                <w:bCs/>
                <w:color w:val="000000"/>
                <w:sz w:val="20"/>
                <w:szCs w:val="20"/>
              </w:rPr>
            </w:pPr>
            <w:r w:rsidRPr="00FF20D0">
              <w:rPr>
                <w:rFonts w:ascii="Calibri" w:hAnsi="Calibri"/>
                <w:b w:val="0"/>
                <w:bCs/>
                <w:color w:val="000000"/>
                <w:sz w:val="20"/>
                <w:szCs w:val="20"/>
              </w:rPr>
              <w:t xml:space="preserve">85,964 </w:t>
            </w:r>
          </w:p>
        </w:tc>
        <w:tc>
          <w:tcPr>
            <w:tcW w:w="885" w:type="dxa"/>
          </w:tcPr>
          <w:p w14:paraId="1602682C" w14:textId="77777777" w:rsidR="00D366EF" w:rsidRPr="00FF20D0" w:rsidRDefault="00D366EF" w:rsidP="006C5C73">
            <w:pPr>
              <w:pStyle w:val="Tableheading"/>
              <w:rPr>
                <w:rFonts w:ascii="Calibri" w:hAnsi="Calibri"/>
                <w:b w:val="0"/>
                <w:bCs/>
                <w:color w:val="000000"/>
                <w:sz w:val="20"/>
                <w:szCs w:val="20"/>
              </w:rPr>
            </w:pPr>
            <w:r w:rsidRPr="00FF20D0">
              <w:rPr>
                <w:rFonts w:ascii="Calibri" w:hAnsi="Calibri"/>
                <w:b w:val="0"/>
                <w:bCs/>
                <w:color w:val="000000"/>
                <w:sz w:val="20"/>
                <w:szCs w:val="20"/>
              </w:rPr>
              <w:t xml:space="preserve">86,258 </w:t>
            </w:r>
          </w:p>
        </w:tc>
        <w:tc>
          <w:tcPr>
            <w:tcW w:w="922" w:type="dxa"/>
          </w:tcPr>
          <w:p w14:paraId="756321D8" w14:textId="77777777" w:rsidR="00D366EF" w:rsidRPr="00FF20D0" w:rsidRDefault="00D366EF" w:rsidP="006C5C73">
            <w:pPr>
              <w:pStyle w:val="Tableheading"/>
              <w:rPr>
                <w:rFonts w:ascii="Calibri" w:hAnsi="Calibri"/>
                <w:b w:val="0"/>
                <w:bCs/>
                <w:color w:val="000000"/>
                <w:sz w:val="20"/>
                <w:szCs w:val="20"/>
              </w:rPr>
            </w:pPr>
            <w:r w:rsidRPr="00FF20D0">
              <w:rPr>
                <w:rFonts w:ascii="Calibri" w:hAnsi="Calibri"/>
                <w:b w:val="0"/>
                <w:bCs/>
                <w:color w:val="000000"/>
                <w:sz w:val="20"/>
                <w:szCs w:val="20"/>
              </w:rPr>
              <w:t xml:space="preserve">84,233 </w:t>
            </w:r>
          </w:p>
        </w:tc>
      </w:tr>
      <w:tr w:rsidR="00D366EF" w:rsidRPr="00C240A7" w14:paraId="581B8202" w14:textId="77777777" w:rsidTr="006D3983">
        <w:trPr>
          <w:trHeight w:val="20"/>
        </w:trPr>
        <w:tc>
          <w:tcPr>
            <w:tcW w:w="2550" w:type="dxa"/>
          </w:tcPr>
          <w:p w14:paraId="2DD65DAE" w14:textId="77777777" w:rsidR="00D366EF" w:rsidRPr="00D75F9B" w:rsidRDefault="00D366EF" w:rsidP="006C5C73">
            <w:pPr>
              <w:pStyle w:val="Tableheading"/>
              <w:rPr>
                <w:sz w:val="20"/>
                <w:szCs w:val="20"/>
                <w:lang w:val="es-ES"/>
              </w:rPr>
            </w:pPr>
            <w:r w:rsidRPr="00D75F9B">
              <w:rPr>
                <w:sz w:val="20"/>
                <w:szCs w:val="20"/>
                <w:lang w:val="es-ES"/>
              </w:rPr>
              <w:t>PC polyvinyl alcohol (2681D, 2682E, 5525T, 5526W, 5527X, 5528Y, 8831T, 8832W, 9221H, 9222J, 9223K &amp; 9220G)</w:t>
            </w:r>
          </w:p>
        </w:tc>
        <w:tc>
          <w:tcPr>
            <w:tcW w:w="915" w:type="dxa"/>
          </w:tcPr>
          <w:p w14:paraId="13D4B3A8" w14:textId="77777777" w:rsidR="00D366EF" w:rsidRPr="00FF20D0" w:rsidRDefault="00D366EF" w:rsidP="006C5C73">
            <w:pPr>
              <w:pStyle w:val="Tableheading"/>
              <w:rPr>
                <w:rFonts w:ascii="Calibri" w:hAnsi="Calibri"/>
                <w:b w:val="0"/>
                <w:bCs/>
                <w:color w:val="000000"/>
                <w:sz w:val="20"/>
                <w:szCs w:val="20"/>
              </w:rPr>
            </w:pPr>
            <w:r w:rsidRPr="00FF20D0">
              <w:rPr>
                <w:rFonts w:ascii="Calibri" w:hAnsi="Calibri"/>
                <w:b w:val="0"/>
                <w:bCs/>
                <w:color w:val="000000"/>
                <w:sz w:val="20"/>
                <w:szCs w:val="20"/>
              </w:rPr>
              <w:t xml:space="preserve">16,260 </w:t>
            </w:r>
          </w:p>
        </w:tc>
        <w:tc>
          <w:tcPr>
            <w:tcW w:w="945" w:type="dxa"/>
          </w:tcPr>
          <w:p w14:paraId="61FCE688" w14:textId="77777777" w:rsidR="00D366EF" w:rsidRPr="00FF20D0" w:rsidRDefault="00D366EF" w:rsidP="006C5C73">
            <w:pPr>
              <w:pStyle w:val="Tableheading"/>
              <w:rPr>
                <w:rFonts w:ascii="Calibri" w:hAnsi="Calibri"/>
                <w:b w:val="0"/>
                <w:bCs/>
                <w:color w:val="000000"/>
                <w:sz w:val="20"/>
                <w:szCs w:val="20"/>
              </w:rPr>
            </w:pPr>
            <w:r w:rsidRPr="00FF20D0">
              <w:rPr>
                <w:rFonts w:ascii="Calibri" w:hAnsi="Calibri"/>
                <w:b w:val="0"/>
                <w:bCs/>
                <w:color w:val="000000"/>
                <w:sz w:val="20"/>
                <w:szCs w:val="20"/>
              </w:rPr>
              <w:t xml:space="preserve">14,788 </w:t>
            </w:r>
          </w:p>
        </w:tc>
        <w:tc>
          <w:tcPr>
            <w:tcW w:w="900" w:type="dxa"/>
          </w:tcPr>
          <w:p w14:paraId="3E24D994" w14:textId="77777777" w:rsidR="00D366EF" w:rsidRPr="00FF20D0" w:rsidRDefault="00D366EF" w:rsidP="006C5C73">
            <w:pPr>
              <w:pStyle w:val="Tableheading"/>
              <w:rPr>
                <w:rFonts w:ascii="Calibri" w:hAnsi="Calibri"/>
                <w:b w:val="0"/>
                <w:bCs/>
                <w:color w:val="000000"/>
                <w:sz w:val="20"/>
                <w:szCs w:val="20"/>
              </w:rPr>
            </w:pPr>
            <w:r w:rsidRPr="00FF20D0">
              <w:rPr>
                <w:rFonts w:ascii="Calibri" w:hAnsi="Calibri"/>
                <w:b w:val="0"/>
                <w:bCs/>
                <w:color w:val="000000"/>
                <w:sz w:val="20"/>
                <w:szCs w:val="20"/>
              </w:rPr>
              <w:t xml:space="preserve">12,522 </w:t>
            </w:r>
          </w:p>
        </w:tc>
        <w:tc>
          <w:tcPr>
            <w:tcW w:w="930" w:type="dxa"/>
          </w:tcPr>
          <w:p w14:paraId="26BBEB5E" w14:textId="77777777" w:rsidR="00D366EF" w:rsidRPr="00FF20D0" w:rsidRDefault="00D366EF" w:rsidP="006C5C73">
            <w:pPr>
              <w:pStyle w:val="Tableheading"/>
              <w:rPr>
                <w:rFonts w:ascii="Calibri" w:hAnsi="Calibri"/>
                <w:b w:val="0"/>
                <w:bCs/>
                <w:color w:val="000000"/>
                <w:sz w:val="20"/>
                <w:szCs w:val="20"/>
              </w:rPr>
            </w:pPr>
            <w:r w:rsidRPr="00FF20D0">
              <w:rPr>
                <w:rFonts w:ascii="Calibri" w:hAnsi="Calibri"/>
                <w:b w:val="0"/>
                <w:bCs/>
                <w:color w:val="000000"/>
                <w:sz w:val="20"/>
                <w:szCs w:val="20"/>
              </w:rPr>
              <w:t xml:space="preserve">10,323 </w:t>
            </w:r>
          </w:p>
        </w:tc>
        <w:tc>
          <w:tcPr>
            <w:tcW w:w="900" w:type="dxa"/>
          </w:tcPr>
          <w:p w14:paraId="12413E82" w14:textId="77777777" w:rsidR="00D366EF" w:rsidRPr="00FF20D0" w:rsidRDefault="00D366EF" w:rsidP="006C5C73">
            <w:pPr>
              <w:pStyle w:val="Tableheading"/>
              <w:rPr>
                <w:rFonts w:ascii="Calibri" w:hAnsi="Calibri"/>
                <w:b w:val="0"/>
                <w:bCs/>
                <w:color w:val="000000"/>
                <w:sz w:val="20"/>
                <w:szCs w:val="20"/>
              </w:rPr>
            </w:pPr>
            <w:r w:rsidRPr="00FF20D0">
              <w:rPr>
                <w:rFonts w:ascii="Calibri" w:hAnsi="Calibri"/>
                <w:b w:val="0"/>
                <w:bCs/>
                <w:color w:val="000000"/>
                <w:sz w:val="20"/>
                <w:szCs w:val="20"/>
              </w:rPr>
              <w:t xml:space="preserve">9,133 </w:t>
            </w:r>
          </w:p>
        </w:tc>
        <w:tc>
          <w:tcPr>
            <w:tcW w:w="885" w:type="dxa"/>
          </w:tcPr>
          <w:p w14:paraId="6C07AE08" w14:textId="77777777" w:rsidR="00D366EF" w:rsidRPr="00FF20D0" w:rsidRDefault="00D366EF" w:rsidP="006C5C73">
            <w:pPr>
              <w:pStyle w:val="Tableheading"/>
              <w:rPr>
                <w:rFonts w:ascii="Calibri" w:hAnsi="Calibri"/>
                <w:b w:val="0"/>
                <w:bCs/>
                <w:color w:val="000000"/>
                <w:sz w:val="20"/>
                <w:szCs w:val="20"/>
              </w:rPr>
            </w:pPr>
            <w:r w:rsidRPr="00FF20D0">
              <w:rPr>
                <w:rFonts w:ascii="Calibri" w:hAnsi="Calibri"/>
                <w:b w:val="0"/>
                <w:bCs/>
                <w:color w:val="000000"/>
                <w:sz w:val="20"/>
                <w:szCs w:val="20"/>
              </w:rPr>
              <w:t xml:space="preserve">8,449 </w:t>
            </w:r>
          </w:p>
        </w:tc>
        <w:tc>
          <w:tcPr>
            <w:tcW w:w="922" w:type="dxa"/>
          </w:tcPr>
          <w:p w14:paraId="7DAC5A92" w14:textId="77777777" w:rsidR="00D366EF" w:rsidRPr="00FF20D0" w:rsidRDefault="00D366EF" w:rsidP="006C5C73">
            <w:pPr>
              <w:pStyle w:val="Tableheading"/>
              <w:rPr>
                <w:rFonts w:ascii="Calibri" w:hAnsi="Calibri"/>
                <w:b w:val="0"/>
                <w:bCs/>
                <w:color w:val="000000"/>
                <w:sz w:val="20"/>
                <w:szCs w:val="20"/>
              </w:rPr>
            </w:pPr>
            <w:r w:rsidRPr="00FF20D0">
              <w:rPr>
                <w:rFonts w:ascii="Calibri" w:hAnsi="Calibri"/>
                <w:b w:val="0"/>
                <w:bCs/>
                <w:color w:val="000000"/>
                <w:sz w:val="20"/>
                <w:szCs w:val="20"/>
              </w:rPr>
              <w:t>7,425</w:t>
            </w:r>
          </w:p>
        </w:tc>
      </w:tr>
    </w:tbl>
    <w:p w14:paraId="22ACFAF4" w14:textId="317B2824" w:rsidR="00D366EF" w:rsidRDefault="00D366EF" w:rsidP="00C54C7A">
      <w:pPr>
        <w:spacing w:line="276" w:lineRule="auto"/>
      </w:pPr>
    </w:p>
    <w:p w14:paraId="5CBFB981" w14:textId="25699E29" w:rsidR="00745C5D" w:rsidRDefault="00745C5D" w:rsidP="0094383B">
      <w:pPr>
        <w:pStyle w:val="Tabletitle"/>
      </w:pPr>
      <w:r>
        <w:t>Table B1</w:t>
      </w:r>
      <w:r w:rsidR="2BE8FE7D">
        <w:t>1</w:t>
      </w:r>
      <w:r>
        <w:t xml:space="preserve">: </w:t>
      </w:r>
      <w:r w:rsidR="00350E2A">
        <w:t xml:space="preserve">Age and sex- profile of </w:t>
      </w:r>
      <w:r w:rsidRPr="00583465">
        <w:t xml:space="preserve">patients </w:t>
      </w:r>
      <w:r w:rsidR="0094383B">
        <w:t xml:space="preserve">initiated on </w:t>
      </w:r>
      <w:r>
        <w:t xml:space="preserve">preservative </w:t>
      </w:r>
      <w:r w:rsidR="00350E2A">
        <w:t>free (PF)</w:t>
      </w:r>
      <w:r>
        <w:t xml:space="preserve"> </w:t>
      </w:r>
      <w:r w:rsidRPr="00583465">
        <w:t>ocular lubricants by calendar year</w:t>
      </w:r>
    </w:p>
    <w:tbl>
      <w:tblPr>
        <w:tblStyle w:val="TableGrid"/>
        <w:tblW w:w="9234" w:type="dxa"/>
        <w:tblLayout w:type="fixed"/>
        <w:tblLook w:val="04A0" w:firstRow="1" w:lastRow="0" w:firstColumn="1" w:lastColumn="0" w:noHBand="0" w:noVBand="1"/>
        <w:tblCaption w:val="Table B11: Age and sex- profile of patients initiated on preservative free (PF) ocular lubricants by calendar year"/>
      </w:tblPr>
      <w:tblGrid>
        <w:gridCol w:w="1413"/>
        <w:gridCol w:w="1429"/>
        <w:gridCol w:w="1278"/>
        <w:gridCol w:w="1120"/>
        <w:gridCol w:w="1436"/>
        <w:gridCol w:w="1279"/>
        <w:gridCol w:w="1279"/>
      </w:tblGrid>
      <w:tr w:rsidR="000B0D32" w:rsidRPr="001D0858" w14:paraId="7747CE57" w14:textId="77777777" w:rsidTr="00E25A6D">
        <w:trPr>
          <w:trHeight w:val="20"/>
          <w:tblHeader/>
        </w:trPr>
        <w:tc>
          <w:tcPr>
            <w:tcW w:w="1413" w:type="dxa"/>
            <w:shd w:val="clear" w:color="auto" w:fill="BFBFBF" w:themeFill="background1" w:themeFillShade="BF"/>
            <w:vAlign w:val="center"/>
          </w:tcPr>
          <w:p w14:paraId="189772F6" w14:textId="77777777" w:rsidR="000B0D32" w:rsidRDefault="000B0D32" w:rsidP="00E25A6D">
            <w:pPr>
              <w:pStyle w:val="Tableheading"/>
              <w:rPr>
                <w:sz w:val="20"/>
                <w:szCs w:val="20"/>
              </w:rPr>
            </w:pPr>
            <w:bookmarkStart w:id="5" w:name="_Hlk57628683"/>
            <w:r>
              <w:rPr>
                <w:sz w:val="20"/>
                <w:szCs w:val="20"/>
              </w:rPr>
              <w:t>Characteristic</w:t>
            </w:r>
          </w:p>
        </w:tc>
        <w:tc>
          <w:tcPr>
            <w:tcW w:w="1429" w:type="dxa"/>
            <w:shd w:val="clear" w:color="auto" w:fill="BFBFBF" w:themeFill="background1" w:themeFillShade="BF"/>
            <w:vAlign w:val="center"/>
          </w:tcPr>
          <w:p w14:paraId="0521F680" w14:textId="77777777" w:rsidR="000B0D32" w:rsidRDefault="000B0D32" w:rsidP="00E25A6D">
            <w:pPr>
              <w:pStyle w:val="Tableheading"/>
            </w:pPr>
            <w:r>
              <w:rPr>
                <w:sz w:val="20"/>
                <w:szCs w:val="20"/>
              </w:rPr>
              <w:t>2014</w:t>
            </w:r>
          </w:p>
          <w:p w14:paraId="02FA49A5" w14:textId="1819CB84" w:rsidR="000B0D32" w:rsidRPr="001D0858" w:rsidRDefault="51C7EC67" w:rsidP="00E25A6D">
            <w:pPr>
              <w:pStyle w:val="Tableheading"/>
              <w:rPr>
                <w:sz w:val="20"/>
                <w:szCs w:val="20"/>
              </w:rPr>
            </w:pPr>
            <w:r w:rsidRPr="0EE4AC91">
              <w:rPr>
                <w:sz w:val="20"/>
                <w:szCs w:val="20"/>
              </w:rPr>
              <w:t>N</w:t>
            </w:r>
            <w:r w:rsidR="67AAAE4E" w:rsidRPr="0EE4AC91">
              <w:rPr>
                <w:sz w:val="20"/>
                <w:szCs w:val="20"/>
              </w:rPr>
              <w:t>o.</w:t>
            </w:r>
            <w:r w:rsidR="000B0D32" w:rsidRPr="00A1210F">
              <w:rPr>
                <w:sz w:val="20"/>
                <w:szCs w:val="20"/>
              </w:rPr>
              <w:t xml:space="preserve"> (%)</w:t>
            </w:r>
          </w:p>
        </w:tc>
        <w:tc>
          <w:tcPr>
            <w:tcW w:w="1278" w:type="dxa"/>
            <w:shd w:val="clear" w:color="auto" w:fill="BFBFBF" w:themeFill="background1" w:themeFillShade="BF"/>
            <w:vAlign w:val="center"/>
          </w:tcPr>
          <w:p w14:paraId="56E7FACF" w14:textId="77777777" w:rsidR="000B0D32" w:rsidRDefault="000B0D32" w:rsidP="00E25A6D">
            <w:pPr>
              <w:pStyle w:val="Tableheading"/>
            </w:pPr>
            <w:r>
              <w:rPr>
                <w:sz w:val="20"/>
                <w:szCs w:val="20"/>
              </w:rPr>
              <w:t>2015</w:t>
            </w:r>
          </w:p>
          <w:p w14:paraId="1C8DB610" w14:textId="0C086AA0" w:rsidR="000B0D32" w:rsidRPr="001D0858" w:rsidRDefault="51C7EC67" w:rsidP="00E25A6D">
            <w:pPr>
              <w:pStyle w:val="Tableheading"/>
              <w:rPr>
                <w:sz w:val="20"/>
                <w:szCs w:val="20"/>
              </w:rPr>
            </w:pPr>
            <w:r w:rsidRPr="0EE4AC91">
              <w:rPr>
                <w:sz w:val="20"/>
                <w:szCs w:val="20"/>
              </w:rPr>
              <w:t>N</w:t>
            </w:r>
            <w:r w:rsidR="35EBFE64" w:rsidRPr="0EE4AC91">
              <w:rPr>
                <w:sz w:val="20"/>
                <w:szCs w:val="20"/>
              </w:rPr>
              <w:t>o.</w:t>
            </w:r>
            <w:r w:rsidR="000B0D32" w:rsidRPr="00A1210F">
              <w:rPr>
                <w:sz w:val="20"/>
                <w:szCs w:val="20"/>
              </w:rPr>
              <w:t xml:space="preserve"> (%)</w:t>
            </w:r>
          </w:p>
        </w:tc>
        <w:tc>
          <w:tcPr>
            <w:tcW w:w="1120" w:type="dxa"/>
            <w:shd w:val="clear" w:color="auto" w:fill="BFBFBF" w:themeFill="background1" w:themeFillShade="BF"/>
            <w:vAlign w:val="center"/>
          </w:tcPr>
          <w:p w14:paraId="038E4CA6" w14:textId="77777777" w:rsidR="000B0D32" w:rsidRDefault="000B0D32" w:rsidP="00E25A6D">
            <w:pPr>
              <w:pStyle w:val="Tableheading"/>
            </w:pPr>
            <w:r>
              <w:rPr>
                <w:sz w:val="20"/>
                <w:szCs w:val="20"/>
              </w:rPr>
              <w:t>2016</w:t>
            </w:r>
          </w:p>
          <w:p w14:paraId="051F1EB3" w14:textId="64F37DB7" w:rsidR="000B0D32" w:rsidRPr="001D0858" w:rsidRDefault="51C7EC67" w:rsidP="00E25A6D">
            <w:pPr>
              <w:pStyle w:val="Tableheading"/>
              <w:rPr>
                <w:sz w:val="20"/>
                <w:szCs w:val="20"/>
              </w:rPr>
            </w:pPr>
            <w:r w:rsidRPr="0EE4AC91">
              <w:rPr>
                <w:sz w:val="20"/>
                <w:szCs w:val="20"/>
              </w:rPr>
              <w:t>N</w:t>
            </w:r>
            <w:r w:rsidR="57961E22" w:rsidRPr="0EE4AC91">
              <w:rPr>
                <w:sz w:val="20"/>
                <w:szCs w:val="20"/>
              </w:rPr>
              <w:t>o.</w:t>
            </w:r>
            <w:r w:rsidR="000B0D32" w:rsidRPr="00A1210F">
              <w:rPr>
                <w:sz w:val="20"/>
                <w:szCs w:val="20"/>
              </w:rPr>
              <w:t xml:space="preserve"> (%)</w:t>
            </w:r>
          </w:p>
        </w:tc>
        <w:tc>
          <w:tcPr>
            <w:tcW w:w="1436" w:type="dxa"/>
            <w:shd w:val="clear" w:color="auto" w:fill="BFBFBF" w:themeFill="background1" w:themeFillShade="BF"/>
            <w:vAlign w:val="center"/>
          </w:tcPr>
          <w:p w14:paraId="15E97AD1" w14:textId="77777777" w:rsidR="000B0D32" w:rsidRDefault="000B0D32" w:rsidP="00E25A6D">
            <w:pPr>
              <w:pStyle w:val="Tableheading"/>
            </w:pPr>
            <w:r>
              <w:rPr>
                <w:sz w:val="20"/>
                <w:szCs w:val="20"/>
              </w:rPr>
              <w:t>2017</w:t>
            </w:r>
          </w:p>
          <w:p w14:paraId="391969D6" w14:textId="06EFC1B8" w:rsidR="000B0D32" w:rsidRPr="001D0858" w:rsidRDefault="51C7EC67" w:rsidP="00E25A6D">
            <w:pPr>
              <w:pStyle w:val="Tableheading"/>
              <w:rPr>
                <w:sz w:val="20"/>
                <w:szCs w:val="20"/>
              </w:rPr>
            </w:pPr>
            <w:r w:rsidRPr="0EE4AC91">
              <w:rPr>
                <w:sz w:val="20"/>
                <w:szCs w:val="20"/>
              </w:rPr>
              <w:t>N</w:t>
            </w:r>
            <w:r w:rsidR="2F5B9C59" w:rsidRPr="0EE4AC91">
              <w:rPr>
                <w:sz w:val="20"/>
                <w:szCs w:val="20"/>
              </w:rPr>
              <w:t>o.</w:t>
            </w:r>
            <w:r w:rsidR="000B0D32" w:rsidRPr="00A1210F">
              <w:rPr>
                <w:sz w:val="20"/>
                <w:szCs w:val="20"/>
              </w:rPr>
              <w:t xml:space="preserve"> (%)</w:t>
            </w:r>
          </w:p>
        </w:tc>
        <w:tc>
          <w:tcPr>
            <w:tcW w:w="1279" w:type="dxa"/>
            <w:shd w:val="clear" w:color="auto" w:fill="BFBFBF" w:themeFill="background1" w:themeFillShade="BF"/>
            <w:vAlign w:val="center"/>
          </w:tcPr>
          <w:p w14:paraId="1EFDFC47" w14:textId="77777777" w:rsidR="000B0D32" w:rsidRDefault="000B0D32" w:rsidP="00E25A6D">
            <w:pPr>
              <w:pStyle w:val="Tableheading"/>
            </w:pPr>
            <w:r>
              <w:rPr>
                <w:sz w:val="20"/>
                <w:szCs w:val="20"/>
              </w:rPr>
              <w:t>2018</w:t>
            </w:r>
          </w:p>
          <w:p w14:paraId="10C3F8DA" w14:textId="60780DAC" w:rsidR="000B0D32" w:rsidRPr="001D0858" w:rsidRDefault="51C7EC67" w:rsidP="00E25A6D">
            <w:pPr>
              <w:pStyle w:val="Tableheading"/>
              <w:rPr>
                <w:sz w:val="20"/>
                <w:szCs w:val="20"/>
              </w:rPr>
            </w:pPr>
            <w:r w:rsidRPr="0EE4AC91">
              <w:rPr>
                <w:sz w:val="20"/>
                <w:szCs w:val="20"/>
              </w:rPr>
              <w:t>N</w:t>
            </w:r>
            <w:r w:rsidR="6540704A" w:rsidRPr="0EE4AC91">
              <w:rPr>
                <w:sz w:val="20"/>
                <w:szCs w:val="20"/>
              </w:rPr>
              <w:t>o.</w:t>
            </w:r>
            <w:r w:rsidR="000B0D32" w:rsidRPr="00A1210F">
              <w:rPr>
                <w:sz w:val="20"/>
                <w:szCs w:val="20"/>
              </w:rPr>
              <w:t xml:space="preserve"> (%)</w:t>
            </w:r>
          </w:p>
        </w:tc>
        <w:tc>
          <w:tcPr>
            <w:tcW w:w="1279" w:type="dxa"/>
            <w:shd w:val="clear" w:color="auto" w:fill="BFBFBF" w:themeFill="background1" w:themeFillShade="BF"/>
            <w:vAlign w:val="center"/>
          </w:tcPr>
          <w:p w14:paraId="492E7A7E" w14:textId="77777777" w:rsidR="000B0D32" w:rsidRDefault="000B0D32" w:rsidP="00E25A6D">
            <w:pPr>
              <w:pStyle w:val="Tableheading"/>
            </w:pPr>
            <w:r>
              <w:rPr>
                <w:sz w:val="20"/>
                <w:szCs w:val="20"/>
              </w:rPr>
              <w:t>2019</w:t>
            </w:r>
          </w:p>
          <w:p w14:paraId="171E0F90" w14:textId="03B30743" w:rsidR="000B0D32" w:rsidRDefault="51C7EC67" w:rsidP="00E25A6D">
            <w:pPr>
              <w:pStyle w:val="Tableheading"/>
              <w:rPr>
                <w:sz w:val="20"/>
                <w:szCs w:val="20"/>
              </w:rPr>
            </w:pPr>
            <w:r w:rsidRPr="0EE4AC91">
              <w:rPr>
                <w:sz w:val="20"/>
                <w:szCs w:val="20"/>
              </w:rPr>
              <w:t>N</w:t>
            </w:r>
            <w:r w:rsidR="58694CA4" w:rsidRPr="0EE4AC91">
              <w:rPr>
                <w:sz w:val="20"/>
                <w:szCs w:val="20"/>
              </w:rPr>
              <w:t>o.</w:t>
            </w:r>
            <w:r w:rsidR="000B0D32" w:rsidRPr="00A1210F">
              <w:rPr>
                <w:sz w:val="20"/>
                <w:szCs w:val="20"/>
              </w:rPr>
              <w:t xml:space="preserve"> (%)</w:t>
            </w:r>
          </w:p>
        </w:tc>
      </w:tr>
      <w:tr w:rsidR="000B0D32" w:rsidRPr="001D0858" w14:paraId="0340E9EC" w14:textId="77777777" w:rsidTr="00E25A6D">
        <w:trPr>
          <w:trHeight w:val="20"/>
        </w:trPr>
        <w:tc>
          <w:tcPr>
            <w:tcW w:w="9234" w:type="dxa"/>
            <w:gridSpan w:val="7"/>
            <w:shd w:val="clear" w:color="auto" w:fill="D9D9D9" w:themeFill="background1" w:themeFillShade="D9"/>
            <w:vAlign w:val="center"/>
          </w:tcPr>
          <w:p w14:paraId="2CCE5934" w14:textId="69A87B84" w:rsidR="000B0D32" w:rsidRPr="00627E3B" w:rsidRDefault="003754B7" w:rsidP="00E25A6D">
            <w:pPr>
              <w:pStyle w:val="Tableheading"/>
              <w:rPr>
                <w:rFonts w:ascii="Calibri" w:hAnsi="Calibri"/>
                <w:b w:val="0"/>
                <w:bCs/>
                <w:color w:val="000000"/>
                <w:sz w:val="20"/>
                <w:szCs w:val="20"/>
              </w:rPr>
            </w:pPr>
            <w:r>
              <w:rPr>
                <w:rFonts w:ascii="Calibri" w:hAnsi="Calibri"/>
                <w:b w:val="0"/>
                <w:bCs/>
                <w:color w:val="000000"/>
                <w:sz w:val="20"/>
                <w:szCs w:val="20"/>
              </w:rPr>
              <w:t>Patients initiated on P</w:t>
            </w:r>
            <w:r w:rsidR="00F75070">
              <w:rPr>
                <w:rFonts w:ascii="Calibri" w:hAnsi="Calibri"/>
                <w:b w:val="0"/>
                <w:bCs/>
                <w:color w:val="000000"/>
                <w:sz w:val="20"/>
                <w:szCs w:val="20"/>
              </w:rPr>
              <w:t>F</w:t>
            </w:r>
            <w:r>
              <w:rPr>
                <w:rFonts w:ascii="Calibri" w:hAnsi="Calibri"/>
                <w:b w:val="0"/>
                <w:bCs/>
                <w:color w:val="000000"/>
                <w:sz w:val="20"/>
                <w:szCs w:val="20"/>
              </w:rPr>
              <w:t xml:space="preserve"> ocular lubricants</w:t>
            </w:r>
          </w:p>
        </w:tc>
      </w:tr>
      <w:bookmarkEnd w:id="5"/>
      <w:tr w:rsidR="00F75070" w:rsidRPr="001D0858" w14:paraId="597B4F94" w14:textId="77777777" w:rsidTr="00E25A6D">
        <w:trPr>
          <w:trHeight w:val="20"/>
        </w:trPr>
        <w:tc>
          <w:tcPr>
            <w:tcW w:w="1413" w:type="dxa"/>
            <w:vAlign w:val="center"/>
          </w:tcPr>
          <w:p w14:paraId="0E02A3DD" w14:textId="1F91EC70" w:rsidR="00F75070" w:rsidRPr="004C7B69" w:rsidRDefault="00F75070" w:rsidP="00E25A6D">
            <w:pPr>
              <w:pStyle w:val="Tableheading"/>
              <w:rPr>
                <w:rFonts w:cstheme="minorHAnsi"/>
                <w:sz w:val="20"/>
                <w:szCs w:val="20"/>
              </w:rPr>
            </w:pPr>
            <w:r>
              <w:rPr>
                <w:rFonts w:cstheme="minorHAnsi"/>
                <w:sz w:val="20"/>
                <w:szCs w:val="20"/>
              </w:rPr>
              <w:t xml:space="preserve">Male </w:t>
            </w:r>
            <w:r w:rsidRPr="00DD3AF9">
              <w:rPr>
                <w:rFonts w:cstheme="minorHAnsi"/>
                <w:sz w:val="20"/>
                <w:szCs w:val="20"/>
              </w:rPr>
              <w:t>0–14 years</w:t>
            </w:r>
          </w:p>
        </w:tc>
        <w:tc>
          <w:tcPr>
            <w:tcW w:w="1429" w:type="dxa"/>
            <w:vAlign w:val="center"/>
          </w:tcPr>
          <w:p w14:paraId="1655168D" w14:textId="0E3CCEAC"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196 </w:t>
            </w:r>
            <w:r w:rsidR="00FC534C">
              <w:rPr>
                <w:rFonts w:ascii="Calibri" w:hAnsi="Calibri"/>
                <w:b w:val="0"/>
                <w:bCs/>
                <w:color w:val="000000"/>
                <w:sz w:val="20"/>
                <w:szCs w:val="20"/>
              </w:rPr>
              <w:br/>
            </w:r>
            <w:r w:rsidRPr="00D0485D">
              <w:rPr>
                <w:rFonts w:ascii="Calibri" w:hAnsi="Calibri"/>
                <w:b w:val="0"/>
                <w:bCs/>
                <w:color w:val="000000"/>
                <w:sz w:val="20"/>
                <w:szCs w:val="20"/>
              </w:rPr>
              <w:t>(0.5%)</w:t>
            </w:r>
          </w:p>
        </w:tc>
        <w:tc>
          <w:tcPr>
            <w:tcW w:w="1278" w:type="dxa"/>
            <w:vAlign w:val="center"/>
          </w:tcPr>
          <w:p w14:paraId="594EDAB7" w14:textId="4DD15880"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238 </w:t>
            </w:r>
            <w:r w:rsidR="00FC534C">
              <w:rPr>
                <w:rFonts w:ascii="Calibri" w:hAnsi="Calibri"/>
                <w:b w:val="0"/>
                <w:bCs/>
                <w:color w:val="000000"/>
                <w:sz w:val="20"/>
                <w:szCs w:val="20"/>
              </w:rPr>
              <w:br/>
            </w:r>
            <w:r w:rsidRPr="00D0485D">
              <w:rPr>
                <w:rFonts w:ascii="Calibri" w:hAnsi="Calibri"/>
                <w:b w:val="0"/>
                <w:bCs/>
                <w:color w:val="000000"/>
                <w:sz w:val="20"/>
                <w:szCs w:val="20"/>
              </w:rPr>
              <w:t>(0.6%)</w:t>
            </w:r>
          </w:p>
        </w:tc>
        <w:tc>
          <w:tcPr>
            <w:tcW w:w="1120" w:type="dxa"/>
            <w:vAlign w:val="center"/>
          </w:tcPr>
          <w:p w14:paraId="412980DD" w14:textId="733D134B"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240 </w:t>
            </w:r>
            <w:r w:rsidR="00FC534C">
              <w:rPr>
                <w:rFonts w:ascii="Calibri" w:hAnsi="Calibri"/>
                <w:b w:val="0"/>
                <w:bCs/>
                <w:color w:val="000000"/>
                <w:sz w:val="20"/>
                <w:szCs w:val="20"/>
              </w:rPr>
              <w:br/>
            </w:r>
            <w:r w:rsidRPr="00D0485D">
              <w:rPr>
                <w:rFonts w:ascii="Calibri" w:hAnsi="Calibri"/>
                <w:b w:val="0"/>
                <w:bCs/>
                <w:color w:val="000000"/>
                <w:sz w:val="20"/>
                <w:szCs w:val="20"/>
              </w:rPr>
              <w:t>(0.6%)</w:t>
            </w:r>
          </w:p>
        </w:tc>
        <w:tc>
          <w:tcPr>
            <w:tcW w:w="1436" w:type="dxa"/>
            <w:vAlign w:val="center"/>
          </w:tcPr>
          <w:p w14:paraId="704164B7" w14:textId="091A1A90"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278 </w:t>
            </w:r>
            <w:r w:rsidR="00FC534C">
              <w:rPr>
                <w:rFonts w:ascii="Calibri" w:hAnsi="Calibri"/>
                <w:b w:val="0"/>
                <w:bCs/>
                <w:color w:val="000000"/>
                <w:sz w:val="20"/>
                <w:szCs w:val="20"/>
              </w:rPr>
              <w:br/>
            </w:r>
            <w:r w:rsidRPr="00D0485D">
              <w:rPr>
                <w:rFonts w:ascii="Calibri" w:hAnsi="Calibri"/>
                <w:b w:val="0"/>
                <w:bCs/>
                <w:color w:val="000000"/>
                <w:sz w:val="20"/>
                <w:szCs w:val="20"/>
              </w:rPr>
              <w:t>(0.7%)</w:t>
            </w:r>
          </w:p>
        </w:tc>
        <w:tc>
          <w:tcPr>
            <w:tcW w:w="1279" w:type="dxa"/>
            <w:vAlign w:val="center"/>
          </w:tcPr>
          <w:p w14:paraId="17C1B6CC" w14:textId="4979B298"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315 </w:t>
            </w:r>
            <w:r w:rsidR="00FC534C">
              <w:rPr>
                <w:rFonts w:ascii="Calibri" w:hAnsi="Calibri"/>
                <w:b w:val="0"/>
                <w:bCs/>
                <w:color w:val="000000"/>
                <w:sz w:val="20"/>
                <w:szCs w:val="20"/>
              </w:rPr>
              <w:br/>
            </w:r>
            <w:r w:rsidRPr="00D0485D">
              <w:rPr>
                <w:rFonts w:ascii="Calibri" w:hAnsi="Calibri"/>
                <w:b w:val="0"/>
                <w:bCs/>
                <w:color w:val="000000"/>
                <w:sz w:val="20"/>
                <w:szCs w:val="20"/>
              </w:rPr>
              <w:t>(0.6%)</w:t>
            </w:r>
          </w:p>
        </w:tc>
        <w:tc>
          <w:tcPr>
            <w:tcW w:w="1279" w:type="dxa"/>
            <w:vAlign w:val="center"/>
          </w:tcPr>
          <w:p w14:paraId="7D8E5C63" w14:textId="5CC55878"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335 </w:t>
            </w:r>
            <w:r w:rsidR="00FC534C">
              <w:rPr>
                <w:rFonts w:ascii="Calibri" w:hAnsi="Calibri"/>
                <w:b w:val="0"/>
                <w:bCs/>
                <w:color w:val="000000"/>
                <w:sz w:val="20"/>
                <w:szCs w:val="20"/>
              </w:rPr>
              <w:br/>
            </w:r>
            <w:r w:rsidRPr="00D0485D">
              <w:rPr>
                <w:rFonts w:ascii="Calibri" w:hAnsi="Calibri"/>
                <w:b w:val="0"/>
                <w:bCs/>
                <w:color w:val="000000"/>
                <w:sz w:val="20"/>
                <w:szCs w:val="20"/>
              </w:rPr>
              <w:t>(0.5%)</w:t>
            </w:r>
          </w:p>
        </w:tc>
      </w:tr>
      <w:tr w:rsidR="00F75070" w:rsidRPr="001D0858" w14:paraId="096AB121" w14:textId="77777777" w:rsidTr="00E25A6D">
        <w:trPr>
          <w:trHeight w:val="20"/>
        </w:trPr>
        <w:tc>
          <w:tcPr>
            <w:tcW w:w="1413" w:type="dxa"/>
            <w:vAlign w:val="center"/>
          </w:tcPr>
          <w:p w14:paraId="6AA8C64B" w14:textId="000C585A" w:rsidR="00F75070" w:rsidRPr="004C7B69" w:rsidRDefault="00F75070" w:rsidP="00E25A6D">
            <w:pPr>
              <w:pStyle w:val="Tableheading"/>
              <w:rPr>
                <w:rFonts w:cstheme="minorHAnsi"/>
                <w:sz w:val="20"/>
                <w:szCs w:val="20"/>
              </w:rPr>
            </w:pPr>
            <w:r>
              <w:rPr>
                <w:rFonts w:cstheme="minorHAnsi"/>
                <w:sz w:val="20"/>
                <w:szCs w:val="20"/>
              </w:rPr>
              <w:t xml:space="preserve">Male </w:t>
            </w:r>
            <w:r w:rsidRPr="00DD3AF9">
              <w:rPr>
                <w:rFonts w:cstheme="minorHAnsi"/>
                <w:sz w:val="20"/>
                <w:szCs w:val="20"/>
              </w:rPr>
              <w:t>15–44 years</w:t>
            </w:r>
          </w:p>
        </w:tc>
        <w:tc>
          <w:tcPr>
            <w:tcW w:w="1429" w:type="dxa"/>
            <w:vAlign w:val="center"/>
          </w:tcPr>
          <w:p w14:paraId="67CC09CE" w14:textId="2F9F4EAC"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1,209 </w:t>
            </w:r>
            <w:r w:rsidR="00FC534C">
              <w:rPr>
                <w:rFonts w:ascii="Calibri" w:hAnsi="Calibri"/>
                <w:b w:val="0"/>
                <w:bCs/>
                <w:color w:val="000000"/>
                <w:sz w:val="20"/>
                <w:szCs w:val="20"/>
              </w:rPr>
              <w:br/>
            </w:r>
            <w:r w:rsidRPr="00D0485D">
              <w:rPr>
                <w:rFonts w:ascii="Calibri" w:hAnsi="Calibri"/>
                <w:b w:val="0"/>
                <w:bCs/>
                <w:color w:val="000000"/>
                <w:sz w:val="20"/>
                <w:szCs w:val="20"/>
              </w:rPr>
              <w:t>(3.1%)</w:t>
            </w:r>
          </w:p>
        </w:tc>
        <w:tc>
          <w:tcPr>
            <w:tcW w:w="1278" w:type="dxa"/>
            <w:vAlign w:val="center"/>
          </w:tcPr>
          <w:p w14:paraId="19A10685" w14:textId="42BEDFDF"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1,328 </w:t>
            </w:r>
            <w:r w:rsidR="00FC534C">
              <w:rPr>
                <w:rFonts w:ascii="Calibri" w:hAnsi="Calibri"/>
                <w:b w:val="0"/>
                <w:bCs/>
                <w:color w:val="000000"/>
                <w:sz w:val="20"/>
                <w:szCs w:val="20"/>
              </w:rPr>
              <w:br/>
            </w:r>
            <w:r w:rsidRPr="00D0485D">
              <w:rPr>
                <w:rFonts w:ascii="Calibri" w:hAnsi="Calibri"/>
                <w:b w:val="0"/>
                <w:bCs/>
                <w:color w:val="000000"/>
                <w:sz w:val="20"/>
                <w:szCs w:val="20"/>
              </w:rPr>
              <w:t>(3.4%)</w:t>
            </w:r>
          </w:p>
        </w:tc>
        <w:tc>
          <w:tcPr>
            <w:tcW w:w="1120" w:type="dxa"/>
            <w:vAlign w:val="center"/>
          </w:tcPr>
          <w:p w14:paraId="5183D842" w14:textId="7E475568"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1,335 (3.5%)</w:t>
            </w:r>
          </w:p>
        </w:tc>
        <w:tc>
          <w:tcPr>
            <w:tcW w:w="1436" w:type="dxa"/>
            <w:vAlign w:val="center"/>
          </w:tcPr>
          <w:p w14:paraId="4A0C41CE" w14:textId="15D43E26"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1,291 </w:t>
            </w:r>
            <w:r w:rsidR="00FC534C">
              <w:rPr>
                <w:rFonts w:ascii="Calibri" w:hAnsi="Calibri"/>
                <w:b w:val="0"/>
                <w:bCs/>
                <w:color w:val="000000"/>
                <w:sz w:val="20"/>
                <w:szCs w:val="20"/>
              </w:rPr>
              <w:br/>
            </w:r>
            <w:r w:rsidRPr="00D0485D">
              <w:rPr>
                <w:rFonts w:ascii="Calibri" w:hAnsi="Calibri"/>
                <w:b w:val="0"/>
                <w:bCs/>
                <w:color w:val="000000"/>
                <w:sz w:val="20"/>
                <w:szCs w:val="20"/>
              </w:rPr>
              <w:t>(3.1%)</w:t>
            </w:r>
          </w:p>
        </w:tc>
        <w:tc>
          <w:tcPr>
            <w:tcW w:w="1279" w:type="dxa"/>
            <w:vAlign w:val="center"/>
          </w:tcPr>
          <w:p w14:paraId="53454FE8" w14:textId="327035FF"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1,507 </w:t>
            </w:r>
            <w:r w:rsidR="00FC534C">
              <w:rPr>
                <w:rFonts w:ascii="Calibri" w:hAnsi="Calibri"/>
                <w:b w:val="0"/>
                <w:bCs/>
                <w:color w:val="000000"/>
                <w:sz w:val="20"/>
                <w:szCs w:val="20"/>
              </w:rPr>
              <w:br/>
            </w:r>
            <w:r w:rsidRPr="00D0485D">
              <w:rPr>
                <w:rFonts w:ascii="Calibri" w:hAnsi="Calibri"/>
                <w:b w:val="0"/>
                <w:bCs/>
                <w:color w:val="000000"/>
                <w:sz w:val="20"/>
                <w:szCs w:val="20"/>
              </w:rPr>
              <w:t>(2.9%)</w:t>
            </w:r>
          </w:p>
        </w:tc>
        <w:tc>
          <w:tcPr>
            <w:tcW w:w="1279" w:type="dxa"/>
            <w:vAlign w:val="center"/>
          </w:tcPr>
          <w:p w14:paraId="2517497B" w14:textId="19DFD8F9"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2,015 </w:t>
            </w:r>
            <w:r w:rsidR="00FC534C">
              <w:rPr>
                <w:rFonts w:ascii="Calibri" w:hAnsi="Calibri"/>
                <w:b w:val="0"/>
                <w:bCs/>
                <w:color w:val="000000"/>
                <w:sz w:val="20"/>
                <w:szCs w:val="20"/>
              </w:rPr>
              <w:br/>
            </w:r>
            <w:r w:rsidRPr="00D0485D">
              <w:rPr>
                <w:rFonts w:ascii="Calibri" w:hAnsi="Calibri"/>
                <w:b w:val="0"/>
                <w:bCs/>
                <w:color w:val="000000"/>
                <w:sz w:val="20"/>
                <w:szCs w:val="20"/>
              </w:rPr>
              <w:t>(3.1%)</w:t>
            </w:r>
          </w:p>
        </w:tc>
      </w:tr>
      <w:tr w:rsidR="00F75070" w:rsidRPr="001D0858" w14:paraId="01F34A37" w14:textId="77777777" w:rsidTr="00E25A6D">
        <w:trPr>
          <w:trHeight w:val="20"/>
        </w:trPr>
        <w:tc>
          <w:tcPr>
            <w:tcW w:w="1413" w:type="dxa"/>
            <w:vAlign w:val="center"/>
          </w:tcPr>
          <w:p w14:paraId="5D19F05D" w14:textId="6AC007E4" w:rsidR="00F75070" w:rsidRPr="004C7B69" w:rsidRDefault="00F75070" w:rsidP="00E25A6D">
            <w:pPr>
              <w:pStyle w:val="Tableheading"/>
              <w:rPr>
                <w:rFonts w:cstheme="minorHAnsi"/>
                <w:sz w:val="20"/>
                <w:szCs w:val="20"/>
              </w:rPr>
            </w:pPr>
            <w:r>
              <w:rPr>
                <w:rFonts w:cstheme="minorHAnsi"/>
                <w:sz w:val="20"/>
                <w:szCs w:val="20"/>
              </w:rPr>
              <w:t xml:space="preserve">Male </w:t>
            </w:r>
            <w:r w:rsidRPr="00DD3AF9">
              <w:rPr>
                <w:rFonts w:cstheme="minorHAnsi"/>
                <w:sz w:val="20"/>
                <w:szCs w:val="20"/>
              </w:rPr>
              <w:t>45–64 years</w:t>
            </w:r>
          </w:p>
        </w:tc>
        <w:tc>
          <w:tcPr>
            <w:tcW w:w="1429" w:type="dxa"/>
            <w:vAlign w:val="center"/>
          </w:tcPr>
          <w:p w14:paraId="47271486" w14:textId="0D99DC1A"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2,747 </w:t>
            </w:r>
            <w:r w:rsidR="00FC534C">
              <w:rPr>
                <w:rFonts w:ascii="Calibri" w:hAnsi="Calibri"/>
                <w:b w:val="0"/>
                <w:bCs/>
                <w:color w:val="000000"/>
                <w:sz w:val="20"/>
                <w:szCs w:val="20"/>
              </w:rPr>
              <w:br/>
            </w:r>
            <w:r w:rsidRPr="00D0485D">
              <w:rPr>
                <w:rFonts w:ascii="Calibri" w:hAnsi="Calibri"/>
                <w:b w:val="0"/>
                <w:bCs/>
                <w:color w:val="000000"/>
                <w:sz w:val="20"/>
                <w:szCs w:val="20"/>
              </w:rPr>
              <w:t>(7%)</w:t>
            </w:r>
          </w:p>
        </w:tc>
        <w:tc>
          <w:tcPr>
            <w:tcW w:w="1278" w:type="dxa"/>
            <w:vAlign w:val="center"/>
          </w:tcPr>
          <w:p w14:paraId="414B325E" w14:textId="629D8D16"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2,973 </w:t>
            </w:r>
            <w:r w:rsidR="00FC534C">
              <w:rPr>
                <w:rFonts w:ascii="Calibri" w:hAnsi="Calibri"/>
                <w:b w:val="0"/>
                <w:bCs/>
                <w:color w:val="000000"/>
                <w:sz w:val="20"/>
                <w:szCs w:val="20"/>
              </w:rPr>
              <w:br/>
            </w:r>
            <w:r w:rsidRPr="00D0485D">
              <w:rPr>
                <w:rFonts w:ascii="Calibri" w:hAnsi="Calibri"/>
                <w:b w:val="0"/>
                <w:bCs/>
                <w:color w:val="000000"/>
                <w:sz w:val="20"/>
                <w:szCs w:val="20"/>
              </w:rPr>
              <w:t>(7.7%)</w:t>
            </w:r>
          </w:p>
        </w:tc>
        <w:tc>
          <w:tcPr>
            <w:tcW w:w="1120" w:type="dxa"/>
            <w:vAlign w:val="center"/>
          </w:tcPr>
          <w:p w14:paraId="7CD82A3E" w14:textId="4B6BAF57"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2,910 (7.7%)</w:t>
            </w:r>
          </w:p>
        </w:tc>
        <w:tc>
          <w:tcPr>
            <w:tcW w:w="1436" w:type="dxa"/>
            <w:vAlign w:val="center"/>
          </w:tcPr>
          <w:p w14:paraId="0BD99486" w14:textId="0A60E85D"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3,111 </w:t>
            </w:r>
            <w:r w:rsidR="00FC534C">
              <w:rPr>
                <w:rFonts w:ascii="Calibri" w:hAnsi="Calibri"/>
                <w:b w:val="0"/>
                <w:bCs/>
                <w:color w:val="000000"/>
                <w:sz w:val="20"/>
                <w:szCs w:val="20"/>
              </w:rPr>
              <w:br/>
            </w:r>
            <w:r w:rsidRPr="00D0485D">
              <w:rPr>
                <w:rFonts w:ascii="Calibri" w:hAnsi="Calibri"/>
                <w:b w:val="0"/>
                <w:bCs/>
                <w:color w:val="000000"/>
                <w:sz w:val="20"/>
                <w:szCs w:val="20"/>
              </w:rPr>
              <w:t>(7.5%)</w:t>
            </w:r>
          </w:p>
        </w:tc>
        <w:tc>
          <w:tcPr>
            <w:tcW w:w="1279" w:type="dxa"/>
            <w:vAlign w:val="center"/>
          </w:tcPr>
          <w:p w14:paraId="35237FDE" w14:textId="28647F31"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3,695 </w:t>
            </w:r>
            <w:r w:rsidR="00FC534C">
              <w:rPr>
                <w:rFonts w:ascii="Calibri" w:hAnsi="Calibri"/>
                <w:b w:val="0"/>
                <w:bCs/>
                <w:color w:val="000000"/>
                <w:sz w:val="20"/>
                <w:szCs w:val="20"/>
              </w:rPr>
              <w:br/>
            </w:r>
            <w:r w:rsidRPr="00D0485D">
              <w:rPr>
                <w:rFonts w:ascii="Calibri" w:hAnsi="Calibri"/>
                <w:b w:val="0"/>
                <w:bCs/>
                <w:color w:val="000000"/>
                <w:sz w:val="20"/>
                <w:szCs w:val="20"/>
              </w:rPr>
              <w:t>(7.2%)</w:t>
            </w:r>
          </w:p>
        </w:tc>
        <w:tc>
          <w:tcPr>
            <w:tcW w:w="1279" w:type="dxa"/>
            <w:vAlign w:val="center"/>
          </w:tcPr>
          <w:p w14:paraId="2DED416A" w14:textId="3B939915"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4,751 </w:t>
            </w:r>
            <w:r w:rsidR="00FC534C">
              <w:rPr>
                <w:rFonts w:ascii="Calibri" w:hAnsi="Calibri"/>
                <w:b w:val="0"/>
                <w:bCs/>
                <w:color w:val="000000"/>
                <w:sz w:val="20"/>
                <w:szCs w:val="20"/>
              </w:rPr>
              <w:br/>
            </w:r>
            <w:r w:rsidRPr="00D0485D">
              <w:rPr>
                <w:rFonts w:ascii="Calibri" w:hAnsi="Calibri"/>
                <w:b w:val="0"/>
                <w:bCs/>
                <w:color w:val="000000"/>
                <w:sz w:val="20"/>
                <w:szCs w:val="20"/>
              </w:rPr>
              <w:t>(7.3%)</w:t>
            </w:r>
          </w:p>
        </w:tc>
      </w:tr>
      <w:tr w:rsidR="00F75070" w:rsidRPr="001D0858" w14:paraId="6BBEF683" w14:textId="77777777" w:rsidTr="00E25A6D">
        <w:trPr>
          <w:trHeight w:val="20"/>
        </w:trPr>
        <w:tc>
          <w:tcPr>
            <w:tcW w:w="1413" w:type="dxa"/>
            <w:vAlign w:val="center"/>
          </w:tcPr>
          <w:p w14:paraId="6D72D720" w14:textId="693B5B32" w:rsidR="00F75070" w:rsidRPr="004C7B69" w:rsidRDefault="00F75070" w:rsidP="00E25A6D">
            <w:pPr>
              <w:pStyle w:val="Tableheading"/>
              <w:rPr>
                <w:rFonts w:cstheme="minorHAnsi"/>
                <w:sz w:val="20"/>
                <w:szCs w:val="20"/>
              </w:rPr>
            </w:pPr>
            <w:r>
              <w:rPr>
                <w:rFonts w:cstheme="minorHAnsi"/>
                <w:sz w:val="20"/>
                <w:szCs w:val="20"/>
              </w:rPr>
              <w:t xml:space="preserve">Male </w:t>
            </w:r>
            <w:r w:rsidRPr="00DD3AF9">
              <w:rPr>
                <w:rFonts w:cstheme="minorHAnsi"/>
                <w:sz w:val="20"/>
                <w:szCs w:val="20"/>
              </w:rPr>
              <w:t>65+ years</w:t>
            </w:r>
          </w:p>
        </w:tc>
        <w:tc>
          <w:tcPr>
            <w:tcW w:w="1429" w:type="dxa"/>
            <w:vAlign w:val="center"/>
          </w:tcPr>
          <w:p w14:paraId="69B3DAD7" w14:textId="513A754F"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8,969 </w:t>
            </w:r>
            <w:r w:rsidR="00FC534C">
              <w:rPr>
                <w:rFonts w:ascii="Calibri" w:hAnsi="Calibri"/>
                <w:b w:val="0"/>
                <w:bCs/>
                <w:color w:val="000000"/>
                <w:sz w:val="20"/>
                <w:szCs w:val="20"/>
              </w:rPr>
              <w:br/>
            </w:r>
            <w:r w:rsidRPr="00D0485D">
              <w:rPr>
                <w:rFonts w:ascii="Calibri" w:hAnsi="Calibri"/>
                <w:b w:val="0"/>
                <w:bCs/>
                <w:color w:val="000000"/>
                <w:sz w:val="20"/>
                <w:szCs w:val="20"/>
              </w:rPr>
              <w:t>(22.8%)</w:t>
            </w:r>
          </w:p>
        </w:tc>
        <w:tc>
          <w:tcPr>
            <w:tcW w:w="1278" w:type="dxa"/>
            <w:vAlign w:val="center"/>
          </w:tcPr>
          <w:p w14:paraId="33DF5062" w14:textId="5CCFB27D"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9,106 (23.5%)</w:t>
            </w:r>
          </w:p>
        </w:tc>
        <w:tc>
          <w:tcPr>
            <w:tcW w:w="1120" w:type="dxa"/>
            <w:vAlign w:val="center"/>
          </w:tcPr>
          <w:p w14:paraId="191B971F" w14:textId="2DBF1729"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9,164 (24.2%)</w:t>
            </w:r>
          </w:p>
        </w:tc>
        <w:tc>
          <w:tcPr>
            <w:tcW w:w="1436" w:type="dxa"/>
            <w:vAlign w:val="center"/>
          </w:tcPr>
          <w:p w14:paraId="528139BB" w14:textId="65F34A94"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10,394 (25.2%)</w:t>
            </w:r>
          </w:p>
        </w:tc>
        <w:tc>
          <w:tcPr>
            <w:tcW w:w="1279" w:type="dxa"/>
            <w:vAlign w:val="center"/>
          </w:tcPr>
          <w:p w14:paraId="4290A0FC" w14:textId="0A972516"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12,851 (25%)</w:t>
            </w:r>
          </w:p>
        </w:tc>
        <w:tc>
          <w:tcPr>
            <w:tcW w:w="1279" w:type="dxa"/>
            <w:vAlign w:val="center"/>
          </w:tcPr>
          <w:p w14:paraId="417CCC86" w14:textId="5260B648"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16,640 (25.7%)</w:t>
            </w:r>
          </w:p>
        </w:tc>
      </w:tr>
      <w:tr w:rsidR="00F75070" w:rsidRPr="001D0858" w14:paraId="377EAE34" w14:textId="77777777" w:rsidTr="00E25A6D">
        <w:trPr>
          <w:trHeight w:val="20"/>
        </w:trPr>
        <w:tc>
          <w:tcPr>
            <w:tcW w:w="1413" w:type="dxa"/>
            <w:vAlign w:val="center"/>
          </w:tcPr>
          <w:p w14:paraId="1803E485" w14:textId="545C18E4" w:rsidR="00F75070" w:rsidRPr="00FD6F4D" w:rsidRDefault="00F75070" w:rsidP="00E25A6D">
            <w:pPr>
              <w:pStyle w:val="Tableheading"/>
              <w:rPr>
                <w:rFonts w:cstheme="minorHAnsi"/>
                <w:sz w:val="20"/>
                <w:szCs w:val="20"/>
              </w:rPr>
            </w:pPr>
            <w:r>
              <w:rPr>
                <w:rFonts w:cstheme="minorHAnsi"/>
                <w:sz w:val="20"/>
                <w:szCs w:val="20"/>
              </w:rPr>
              <w:t xml:space="preserve">Female </w:t>
            </w:r>
            <w:r w:rsidRPr="00DD3AF9">
              <w:rPr>
                <w:rFonts w:cstheme="minorHAnsi"/>
                <w:sz w:val="20"/>
                <w:szCs w:val="20"/>
              </w:rPr>
              <w:t>0–14 years</w:t>
            </w:r>
          </w:p>
        </w:tc>
        <w:tc>
          <w:tcPr>
            <w:tcW w:w="1429" w:type="dxa"/>
            <w:vAlign w:val="center"/>
          </w:tcPr>
          <w:p w14:paraId="68628F91" w14:textId="4AB33C41"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144 </w:t>
            </w:r>
            <w:r w:rsidR="00FC534C">
              <w:rPr>
                <w:rFonts w:ascii="Calibri" w:hAnsi="Calibri"/>
                <w:b w:val="0"/>
                <w:bCs/>
                <w:color w:val="000000"/>
                <w:sz w:val="20"/>
                <w:szCs w:val="20"/>
              </w:rPr>
              <w:br/>
            </w:r>
            <w:r w:rsidRPr="00D0485D">
              <w:rPr>
                <w:rFonts w:ascii="Calibri" w:hAnsi="Calibri"/>
                <w:b w:val="0"/>
                <w:bCs/>
                <w:color w:val="000000"/>
                <w:sz w:val="20"/>
                <w:szCs w:val="20"/>
              </w:rPr>
              <w:t>(0.4%)</w:t>
            </w:r>
          </w:p>
        </w:tc>
        <w:tc>
          <w:tcPr>
            <w:tcW w:w="1278" w:type="dxa"/>
            <w:vAlign w:val="center"/>
          </w:tcPr>
          <w:p w14:paraId="282A91EE" w14:textId="099072F6"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169 </w:t>
            </w:r>
            <w:r w:rsidR="00E25A6D">
              <w:rPr>
                <w:rFonts w:ascii="Calibri" w:hAnsi="Calibri"/>
                <w:b w:val="0"/>
                <w:bCs/>
                <w:color w:val="000000"/>
                <w:sz w:val="20"/>
                <w:szCs w:val="20"/>
              </w:rPr>
              <w:br/>
            </w:r>
            <w:r w:rsidRPr="00D0485D">
              <w:rPr>
                <w:rFonts w:ascii="Calibri" w:hAnsi="Calibri"/>
                <w:b w:val="0"/>
                <w:bCs/>
                <w:color w:val="000000"/>
                <w:sz w:val="20"/>
                <w:szCs w:val="20"/>
              </w:rPr>
              <w:t>(0.4%)</w:t>
            </w:r>
          </w:p>
        </w:tc>
        <w:tc>
          <w:tcPr>
            <w:tcW w:w="1120" w:type="dxa"/>
            <w:vAlign w:val="center"/>
          </w:tcPr>
          <w:p w14:paraId="042D32A7" w14:textId="093FA0F2"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197 (0.5%)</w:t>
            </w:r>
          </w:p>
        </w:tc>
        <w:tc>
          <w:tcPr>
            <w:tcW w:w="1436" w:type="dxa"/>
            <w:vAlign w:val="center"/>
          </w:tcPr>
          <w:p w14:paraId="54FCE651" w14:textId="26D316AF"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211 </w:t>
            </w:r>
            <w:r w:rsidR="00E25A6D">
              <w:rPr>
                <w:rFonts w:ascii="Calibri" w:hAnsi="Calibri"/>
                <w:b w:val="0"/>
                <w:bCs/>
                <w:color w:val="000000"/>
                <w:sz w:val="20"/>
                <w:szCs w:val="20"/>
              </w:rPr>
              <w:br/>
            </w:r>
            <w:r w:rsidRPr="00D0485D">
              <w:rPr>
                <w:rFonts w:ascii="Calibri" w:hAnsi="Calibri"/>
                <w:b w:val="0"/>
                <w:bCs/>
                <w:color w:val="000000"/>
                <w:sz w:val="20"/>
                <w:szCs w:val="20"/>
              </w:rPr>
              <w:t>(0.5%)</w:t>
            </w:r>
          </w:p>
        </w:tc>
        <w:tc>
          <w:tcPr>
            <w:tcW w:w="1279" w:type="dxa"/>
            <w:vAlign w:val="center"/>
          </w:tcPr>
          <w:p w14:paraId="051C8D5E" w14:textId="0B1A1025"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259 </w:t>
            </w:r>
            <w:r w:rsidR="00E25A6D">
              <w:rPr>
                <w:rFonts w:ascii="Calibri" w:hAnsi="Calibri"/>
                <w:b w:val="0"/>
                <w:bCs/>
                <w:color w:val="000000"/>
                <w:sz w:val="20"/>
                <w:szCs w:val="20"/>
              </w:rPr>
              <w:br/>
            </w:r>
            <w:r w:rsidRPr="00D0485D">
              <w:rPr>
                <w:rFonts w:ascii="Calibri" w:hAnsi="Calibri"/>
                <w:b w:val="0"/>
                <w:bCs/>
                <w:color w:val="000000"/>
                <w:sz w:val="20"/>
                <w:szCs w:val="20"/>
              </w:rPr>
              <w:t>(0.5%)</w:t>
            </w:r>
          </w:p>
        </w:tc>
        <w:tc>
          <w:tcPr>
            <w:tcW w:w="1279" w:type="dxa"/>
            <w:vAlign w:val="center"/>
          </w:tcPr>
          <w:p w14:paraId="3367FDC1" w14:textId="0F2FF5F6"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269 </w:t>
            </w:r>
            <w:r w:rsidR="00E25A6D">
              <w:rPr>
                <w:rFonts w:ascii="Calibri" w:hAnsi="Calibri"/>
                <w:b w:val="0"/>
                <w:bCs/>
                <w:color w:val="000000"/>
                <w:sz w:val="20"/>
                <w:szCs w:val="20"/>
              </w:rPr>
              <w:br/>
            </w:r>
            <w:r w:rsidRPr="00D0485D">
              <w:rPr>
                <w:rFonts w:ascii="Calibri" w:hAnsi="Calibri"/>
                <w:b w:val="0"/>
                <w:bCs/>
                <w:color w:val="000000"/>
                <w:sz w:val="20"/>
                <w:szCs w:val="20"/>
              </w:rPr>
              <w:t>(0.4%)</w:t>
            </w:r>
          </w:p>
        </w:tc>
      </w:tr>
      <w:tr w:rsidR="00F75070" w:rsidRPr="001D0858" w14:paraId="30C960A3" w14:textId="77777777" w:rsidTr="00E25A6D">
        <w:trPr>
          <w:trHeight w:val="20"/>
        </w:trPr>
        <w:tc>
          <w:tcPr>
            <w:tcW w:w="1413" w:type="dxa"/>
            <w:vAlign w:val="center"/>
          </w:tcPr>
          <w:p w14:paraId="11EDD99C" w14:textId="41C2F989" w:rsidR="00F75070" w:rsidRPr="00FD6F4D" w:rsidRDefault="00F75070" w:rsidP="00E25A6D">
            <w:pPr>
              <w:pStyle w:val="Tableheading"/>
              <w:rPr>
                <w:rFonts w:cstheme="minorHAnsi"/>
                <w:sz w:val="20"/>
                <w:szCs w:val="20"/>
              </w:rPr>
            </w:pPr>
            <w:r>
              <w:rPr>
                <w:rFonts w:cstheme="minorHAnsi"/>
                <w:sz w:val="20"/>
                <w:szCs w:val="20"/>
              </w:rPr>
              <w:lastRenderedPageBreak/>
              <w:t xml:space="preserve">Female </w:t>
            </w:r>
            <w:r w:rsidRPr="00DD3AF9">
              <w:rPr>
                <w:rFonts w:cstheme="minorHAnsi"/>
                <w:sz w:val="20"/>
                <w:szCs w:val="20"/>
              </w:rPr>
              <w:t>15–44 years</w:t>
            </w:r>
          </w:p>
        </w:tc>
        <w:tc>
          <w:tcPr>
            <w:tcW w:w="1429" w:type="dxa"/>
            <w:vAlign w:val="center"/>
          </w:tcPr>
          <w:p w14:paraId="6CC1EB8B" w14:textId="591B5A4F"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2,183 </w:t>
            </w:r>
            <w:r w:rsidR="00FC534C">
              <w:rPr>
                <w:rFonts w:ascii="Calibri" w:hAnsi="Calibri"/>
                <w:b w:val="0"/>
                <w:bCs/>
                <w:color w:val="000000"/>
                <w:sz w:val="20"/>
                <w:szCs w:val="20"/>
              </w:rPr>
              <w:br/>
            </w:r>
            <w:r w:rsidRPr="00D0485D">
              <w:rPr>
                <w:rFonts w:ascii="Calibri" w:hAnsi="Calibri"/>
                <w:b w:val="0"/>
                <w:bCs/>
                <w:color w:val="000000"/>
                <w:sz w:val="20"/>
                <w:szCs w:val="20"/>
              </w:rPr>
              <w:t>(5.5%)</w:t>
            </w:r>
          </w:p>
        </w:tc>
        <w:tc>
          <w:tcPr>
            <w:tcW w:w="1278" w:type="dxa"/>
            <w:vAlign w:val="center"/>
          </w:tcPr>
          <w:p w14:paraId="66762456" w14:textId="05970F3B"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2,159 </w:t>
            </w:r>
            <w:r w:rsidR="00E25A6D">
              <w:rPr>
                <w:rFonts w:ascii="Calibri" w:hAnsi="Calibri"/>
                <w:b w:val="0"/>
                <w:bCs/>
                <w:color w:val="000000"/>
                <w:sz w:val="20"/>
                <w:szCs w:val="20"/>
              </w:rPr>
              <w:br/>
            </w:r>
            <w:r w:rsidRPr="00D0485D">
              <w:rPr>
                <w:rFonts w:ascii="Calibri" w:hAnsi="Calibri"/>
                <w:b w:val="0"/>
                <w:bCs/>
                <w:color w:val="000000"/>
                <w:sz w:val="20"/>
                <w:szCs w:val="20"/>
              </w:rPr>
              <w:t>(5.6%)</w:t>
            </w:r>
          </w:p>
        </w:tc>
        <w:tc>
          <w:tcPr>
            <w:tcW w:w="1120" w:type="dxa"/>
            <w:vAlign w:val="center"/>
          </w:tcPr>
          <w:p w14:paraId="5D5CE65C" w14:textId="4045BD5B"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2,150 (5.7%)</w:t>
            </w:r>
          </w:p>
        </w:tc>
        <w:tc>
          <w:tcPr>
            <w:tcW w:w="1436" w:type="dxa"/>
            <w:vAlign w:val="center"/>
          </w:tcPr>
          <w:p w14:paraId="4FFE3F92" w14:textId="0C29489B"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2,206 </w:t>
            </w:r>
            <w:r w:rsidR="00E25A6D">
              <w:rPr>
                <w:rFonts w:ascii="Calibri" w:hAnsi="Calibri"/>
                <w:b w:val="0"/>
                <w:bCs/>
                <w:color w:val="000000"/>
                <w:sz w:val="20"/>
                <w:szCs w:val="20"/>
              </w:rPr>
              <w:br/>
            </w:r>
            <w:r w:rsidRPr="00D0485D">
              <w:rPr>
                <w:rFonts w:ascii="Calibri" w:hAnsi="Calibri"/>
                <w:b w:val="0"/>
                <w:bCs/>
                <w:color w:val="000000"/>
                <w:sz w:val="20"/>
                <w:szCs w:val="20"/>
              </w:rPr>
              <w:t>(5.4%)</w:t>
            </w:r>
          </w:p>
        </w:tc>
        <w:tc>
          <w:tcPr>
            <w:tcW w:w="1279" w:type="dxa"/>
            <w:vAlign w:val="center"/>
          </w:tcPr>
          <w:p w14:paraId="67D9B04F" w14:textId="01EA0362"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2,676 </w:t>
            </w:r>
            <w:r w:rsidR="00E25A6D">
              <w:rPr>
                <w:rFonts w:ascii="Calibri" w:hAnsi="Calibri"/>
                <w:b w:val="0"/>
                <w:bCs/>
                <w:color w:val="000000"/>
                <w:sz w:val="20"/>
                <w:szCs w:val="20"/>
              </w:rPr>
              <w:br/>
            </w:r>
            <w:r w:rsidRPr="00D0485D">
              <w:rPr>
                <w:rFonts w:ascii="Calibri" w:hAnsi="Calibri"/>
                <w:b w:val="0"/>
                <w:bCs/>
                <w:color w:val="000000"/>
                <w:sz w:val="20"/>
                <w:szCs w:val="20"/>
              </w:rPr>
              <w:t>(5.2%)</w:t>
            </w:r>
          </w:p>
        </w:tc>
        <w:tc>
          <w:tcPr>
            <w:tcW w:w="1279" w:type="dxa"/>
            <w:vAlign w:val="center"/>
          </w:tcPr>
          <w:p w14:paraId="254DB299" w14:textId="3DFB970B"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3,180 </w:t>
            </w:r>
            <w:r w:rsidR="00E25A6D">
              <w:rPr>
                <w:rFonts w:ascii="Calibri" w:hAnsi="Calibri"/>
                <w:b w:val="0"/>
                <w:bCs/>
                <w:color w:val="000000"/>
                <w:sz w:val="20"/>
                <w:szCs w:val="20"/>
              </w:rPr>
              <w:br/>
            </w:r>
            <w:r w:rsidRPr="00D0485D">
              <w:rPr>
                <w:rFonts w:ascii="Calibri" w:hAnsi="Calibri"/>
                <w:b w:val="0"/>
                <w:bCs/>
                <w:color w:val="000000"/>
                <w:sz w:val="20"/>
                <w:szCs w:val="20"/>
              </w:rPr>
              <w:t>(4.9%)</w:t>
            </w:r>
          </w:p>
        </w:tc>
      </w:tr>
      <w:tr w:rsidR="00F75070" w:rsidRPr="001D0858" w14:paraId="45B126A2" w14:textId="77777777" w:rsidTr="00E25A6D">
        <w:trPr>
          <w:trHeight w:val="20"/>
        </w:trPr>
        <w:tc>
          <w:tcPr>
            <w:tcW w:w="1413" w:type="dxa"/>
            <w:vAlign w:val="center"/>
          </w:tcPr>
          <w:p w14:paraId="388D2AE0" w14:textId="57EB7D1E" w:rsidR="00F75070" w:rsidRPr="00FD6F4D" w:rsidRDefault="00F75070" w:rsidP="00E25A6D">
            <w:pPr>
              <w:pStyle w:val="Tableheading"/>
              <w:rPr>
                <w:rFonts w:cstheme="minorHAnsi"/>
                <w:sz w:val="20"/>
                <w:szCs w:val="20"/>
              </w:rPr>
            </w:pPr>
            <w:r>
              <w:rPr>
                <w:rFonts w:cstheme="minorHAnsi"/>
                <w:sz w:val="20"/>
                <w:szCs w:val="20"/>
              </w:rPr>
              <w:t xml:space="preserve">Female </w:t>
            </w:r>
            <w:r w:rsidRPr="00DD3AF9">
              <w:rPr>
                <w:rFonts w:cstheme="minorHAnsi"/>
                <w:sz w:val="20"/>
                <w:szCs w:val="20"/>
              </w:rPr>
              <w:t>45–64 years</w:t>
            </w:r>
          </w:p>
        </w:tc>
        <w:tc>
          <w:tcPr>
            <w:tcW w:w="1429" w:type="dxa"/>
            <w:vAlign w:val="center"/>
          </w:tcPr>
          <w:p w14:paraId="1AB2AF2A" w14:textId="09647A98"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7,117 </w:t>
            </w:r>
            <w:r w:rsidR="00FC534C">
              <w:rPr>
                <w:rFonts w:ascii="Calibri" w:hAnsi="Calibri"/>
                <w:b w:val="0"/>
                <w:bCs/>
                <w:color w:val="000000"/>
                <w:sz w:val="20"/>
                <w:szCs w:val="20"/>
              </w:rPr>
              <w:br/>
            </w:r>
            <w:r w:rsidRPr="00D0485D">
              <w:rPr>
                <w:rFonts w:ascii="Calibri" w:hAnsi="Calibri"/>
                <w:b w:val="0"/>
                <w:bCs/>
                <w:color w:val="000000"/>
                <w:sz w:val="20"/>
                <w:szCs w:val="20"/>
              </w:rPr>
              <w:t>(18.1%)</w:t>
            </w:r>
          </w:p>
        </w:tc>
        <w:tc>
          <w:tcPr>
            <w:tcW w:w="1278" w:type="dxa"/>
            <w:vAlign w:val="center"/>
          </w:tcPr>
          <w:p w14:paraId="53F6A54A" w14:textId="2CCDAC1E"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6,699 (17.3%)</w:t>
            </w:r>
          </w:p>
        </w:tc>
        <w:tc>
          <w:tcPr>
            <w:tcW w:w="1120" w:type="dxa"/>
            <w:vAlign w:val="center"/>
          </w:tcPr>
          <w:p w14:paraId="382FE937" w14:textId="5AC501F0"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6,535 (17.3%)</w:t>
            </w:r>
          </w:p>
        </w:tc>
        <w:tc>
          <w:tcPr>
            <w:tcW w:w="1436" w:type="dxa"/>
            <w:vAlign w:val="center"/>
          </w:tcPr>
          <w:p w14:paraId="2112BAF3" w14:textId="7D0A3893"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 xml:space="preserve">6,946 </w:t>
            </w:r>
            <w:r w:rsidR="00E25A6D">
              <w:rPr>
                <w:rFonts w:ascii="Calibri" w:hAnsi="Calibri"/>
                <w:b w:val="0"/>
                <w:bCs/>
                <w:color w:val="000000"/>
                <w:sz w:val="20"/>
                <w:szCs w:val="20"/>
              </w:rPr>
              <w:br/>
            </w:r>
            <w:r w:rsidRPr="00D0485D">
              <w:rPr>
                <w:rFonts w:ascii="Calibri" w:hAnsi="Calibri"/>
                <w:b w:val="0"/>
                <w:bCs/>
                <w:color w:val="000000"/>
                <w:sz w:val="20"/>
                <w:szCs w:val="20"/>
              </w:rPr>
              <w:t>(16.8%)</w:t>
            </w:r>
          </w:p>
        </w:tc>
        <w:tc>
          <w:tcPr>
            <w:tcW w:w="1279" w:type="dxa"/>
            <w:vAlign w:val="center"/>
          </w:tcPr>
          <w:p w14:paraId="669AB931" w14:textId="4FC9F480"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8,577 (16.7%)</w:t>
            </w:r>
          </w:p>
        </w:tc>
        <w:tc>
          <w:tcPr>
            <w:tcW w:w="1279" w:type="dxa"/>
            <w:vAlign w:val="center"/>
          </w:tcPr>
          <w:p w14:paraId="58BF807D" w14:textId="04983524"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10,214 (15.8%)</w:t>
            </w:r>
          </w:p>
        </w:tc>
      </w:tr>
      <w:tr w:rsidR="00F75070" w:rsidRPr="001D0858" w14:paraId="63C762C5" w14:textId="77777777" w:rsidTr="00E25A6D">
        <w:trPr>
          <w:trHeight w:val="20"/>
        </w:trPr>
        <w:tc>
          <w:tcPr>
            <w:tcW w:w="1413" w:type="dxa"/>
            <w:vAlign w:val="center"/>
          </w:tcPr>
          <w:p w14:paraId="3823EBEB" w14:textId="23C546D5" w:rsidR="00F75070" w:rsidRPr="00FD6F4D" w:rsidRDefault="00F75070" w:rsidP="00E25A6D">
            <w:pPr>
              <w:pStyle w:val="Tableheading"/>
              <w:rPr>
                <w:rFonts w:cstheme="minorHAnsi"/>
                <w:sz w:val="20"/>
                <w:szCs w:val="20"/>
              </w:rPr>
            </w:pPr>
            <w:r>
              <w:rPr>
                <w:rFonts w:cstheme="minorHAnsi"/>
                <w:sz w:val="20"/>
                <w:szCs w:val="20"/>
              </w:rPr>
              <w:t xml:space="preserve">Female </w:t>
            </w:r>
            <w:r w:rsidRPr="00DD3AF9">
              <w:rPr>
                <w:rFonts w:cstheme="minorHAnsi"/>
                <w:sz w:val="20"/>
                <w:szCs w:val="20"/>
              </w:rPr>
              <w:t>65+ years</w:t>
            </w:r>
          </w:p>
        </w:tc>
        <w:tc>
          <w:tcPr>
            <w:tcW w:w="1429" w:type="dxa"/>
            <w:vAlign w:val="center"/>
          </w:tcPr>
          <w:p w14:paraId="551E72C2" w14:textId="10B364DA"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16,830 (42.7%)</w:t>
            </w:r>
          </w:p>
        </w:tc>
        <w:tc>
          <w:tcPr>
            <w:tcW w:w="1278" w:type="dxa"/>
            <w:vAlign w:val="center"/>
          </w:tcPr>
          <w:p w14:paraId="0C2554E5" w14:textId="60B07D3D"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16,017 (41.4%)</w:t>
            </w:r>
          </w:p>
        </w:tc>
        <w:tc>
          <w:tcPr>
            <w:tcW w:w="1120" w:type="dxa"/>
            <w:vAlign w:val="center"/>
          </w:tcPr>
          <w:p w14:paraId="0F36958F" w14:textId="34CF00AA"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15,335 (40.5%)</w:t>
            </w:r>
          </w:p>
        </w:tc>
        <w:tc>
          <w:tcPr>
            <w:tcW w:w="1436" w:type="dxa"/>
            <w:vAlign w:val="center"/>
          </w:tcPr>
          <w:p w14:paraId="3C14438D" w14:textId="72C35C6C"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16,796 (40.7%)</w:t>
            </w:r>
          </w:p>
        </w:tc>
        <w:tc>
          <w:tcPr>
            <w:tcW w:w="1279" w:type="dxa"/>
            <w:vAlign w:val="center"/>
          </w:tcPr>
          <w:p w14:paraId="70703F54" w14:textId="42FE3513"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21,564 (41.9%)</w:t>
            </w:r>
          </w:p>
        </w:tc>
        <w:tc>
          <w:tcPr>
            <w:tcW w:w="1279" w:type="dxa"/>
            <w:vAlign w:val="center"/>
          </w:tcPr>
          <w:p w14:paraId="1D3A61D1" w14:textId="1512FC6F" w:rsidR="00F75070" w:rsidRPr="00627E3B" w:rsidRDefault="00F75070" w:rsidP="00E25A6D">
            <w:pPr>
              <w:pStyle w:val="Tableheading"/>
              <w:rPr>
                <w:rFonts w:ascii="Calibri" w:hAnsi="Calibri"/>
                <w:b w:val="0"/>
                <w:bCs/>
                <w:color w:val="000000"/>
                <w:sz w:val="20"/>
                <w:szCs w:val="20"/>
              </w:rPr>
            </w:pPr>
            <w:r w:rsidRPr="00D0485D">
              <w:rPr>
                <w:rFonts w:ascii="Calibri" w:hAnsi="Calibri"/>
                <w:b w:val="0"/>
                <w:bCs/>
                <w:color w:val="000000"/>
                <w:sz w:val="20"/>
                <w:szCs w:val="20"/>
              </w:rPr>
              <w:t>27,257 (42.2%)</w:t>
            </w:r>
          </w:p>
        </w:tc>
      </w:tr>
      <w:tr w:rsidR="00F75070" w:rsidRPr="001D0858" w14:paraId="48FF3202" w14:textId="77777777" w:rsidTr="00E25A6D">
        <w:trPr>
          <w:trHeight w:val="20"/>
        </w:trPr>
        <w:tc>
          <w:tcPr>
            <w:tcW w:w="1413" w:type="dxa"/>
            <w:vAlign w:val="center"/>
          </w:tcPr>
          <w:p w14:paraId="73250338" w14:textId="62D86D7B" w:rsidR="00F75070" w:rsidRPr="006D4E54" w:rsidRDefault="00F75070" w:rsidP="00E25A6D">
            <w:pPr>
              <w:pStyle w:val="Tableheading"/>
              <w:rPr>
                <w:rFonts w:cstheme="minorHAnsi"/>
                <w:sz w:val="20"/>
                <w:szCs w:val="20"/>
              </w:rPr>
            </w:pPr>
            <w:r w:rsidRPr="006D4E54">
              <w:rPr>
                <w:rFonts w:cstheme="minorHAnsi"/>
                <w:sz w:val="20"/>
                <w:szCs w:val="20"/>
              </w:rPr>
              <w:t>Total</w:t>
            </w:r>
          </w:p>
        </w:tc>
        <w:tc>
          <w:tcPr>
            <w:tcW w:w="1429" w:type="dxa"/>
            <w:vAlign w:val="center"/>
          </w:tcPr>
          <w:p w14:paraId="6DF96B82" w14:textId="63D419DF" w:rsidR="00F75070" w:rsidRPr="006D4E54" w:rsidRDefault="00F75070" w:rsidP="00E25A6D">
            <w:pPr>
              <w:pStyle w:val="Tableheading"/>
              <w:rPr>
                <w:rFonts w:ascii="Calibri" w:hAnsi="Calibri"/>
                <w:color w:val="000000"/>
                <w:sz w:val="20"/>
                <w:szCs w:val="20"/>
              </w:rPr>
            </w:pPr>
            <w:r w:rsidRPr="006D4E54">
              <w:rPr>
                <w:rFonts w:ascii="Calibri" w:hAnsi="Calibri"/>
                <w:color w:val="000000"/>
                <w:sz w:val="20"/>
                <w:szCs w:val="20"/>
              </w:rPr>
              <w:t xml:space="preserve">39,395 </w:t>
            </w:r>
            <w:r w:rsidR="00E25A6D">
              <w:rPr>
                <w:rFonts w:ascii="Calibri" w:hAnsi="Calibri"/>
                <w:color w:val="000000"/>
                <w:sz w:val="20"/>
                <w:szCs w:val="20"/>
              </w:rPr>
              <w:br/>
            </w:r>
            <w:r w:rsidRPr="006D4E54">
              <w:rPr>
                <w:rFonts w:ascii="Calibri" w:hAnsi="Calibri"/>
                <w:color w:val="000000"/>
                <w:sz w:val="20"/>
                <w:szCs w:val="20"/>
              </w:rPr>
              <w:t>(100%)</w:t>
            </w:r>
          </w:p>
        </w:tc>
        <w:tc>
          <w:tcPr>
            <w:tcW w:w="1278" w:type="dxa"/>
            <w:vAlign w:val="center"/>
          </w:tcPr>
          <w:p w14:paraId="149E5749" w14:textId="6CE4BD5F" w:rsidR="00F75070" w:rsidRPr="006D4E54" w:rsidRDefault="00F75070" w:rsidP="00E25A6D">
            <w:pPr>
              <w:pStyle w:val="Tableheading"/>
              <w:rPr>
                <w:rFonts w:ascii="Calibri" w:hAnsi="Calibri"/>
                <w:color w:val="000000"/>
                <w:sz w:val="20"/>
                <w:szCs w:val="20"/>
              </w:rPr>
            </w:pPr>
            <w:r w:rsidRPr="006D4E54">
              <w:rPr>
                <w:rFonts w:ascii="Calibri" w:hAnsi="Calibri"/>
                <w:color w:val="000000"/>
                <w:sz w:val="20"/>
                <w:szCs w:val="20"/>
              </w:rPr>
              <w:t>38,689 (100%)</w:t>
            </w:r>
          </w:p>
        </w:tc>
        <w:tc>
          <w:tcPr>
            <w:tcW w:w="1120" w:type="dxa"/>
            <w:vAlign w:val="center"/>
          </w:tcPr>
          <w:p w14:paraId="19874524" w14:textId="5FE2DCFD" w:rsidR="00F75070" w:rsidRPr="006D4E54" w:rsidRDefault="00F75070" w:rsidP="00E25A6D">
            <w:pPr>
              <w:pStyle w:val="Tableheading"/>
              <w:rPr>
                <w:rFonts w:ascii="Calibri" w:hAnsi="Calibri"/>
                <w:color w:val="000000"/>
                <w:sz w:val="20"/>
                <w:szCs w:val="20"/>
              </w:rPr>
            </w:pPr>
            <w:r w:rsidRPr="006D4E54">
              <w:rPr>
                <w:rFonts w:ascii="Calibri" w:hAnsi="Calibri"/>
                <w:color w:val="000000"/>
                <w:sz w:val="20"/>
                <w:szCs w:val="20"/>
              </w:rPr>
              <w:t>37,866 (100%)</w:t>
            </w:r>
          </w:p>
        </w:tc>
        <w:tc>
          <w:tcPr>
            <w:tcW w:w="1436" w:type="dxa"/>
            <w:vAlign w:val="center"/>
          </w:tcPr>
          <w:p w14:paraId="757443B3" w14:textId="5AF17B0B" w:rsidR="00F75070" w:rsidRPr="006D4E54" w:rsidRDefault="00F75070" w:rsidP="00E25A6D">
            <w:pPr>
              <w:pStyle w:val="Tableheading"/>
              <w:rPr>
                <w:rFonts w:ascii="Calibri" w:hAnsi="Calibri"/>
                <w:color w:val="000000"/>
                <w:sz w:val="20"/>
                <w:szCs w:val="20"/>
              </w:rPr>
            </w:pPr>
            <w:r w:rsidRPr="006D4E54">
              <w:rPr>
                <w:rFonts w:ascii="Calibri" w:hAnsi="Calibri"/>
                <w:color w:val="000000"/>
                <w:sz w:val="20"/>
                <w:szCs w:val="20"/>
              </w:rPr>
              <w:t xml:space="preserve">41,233 </w:t>
            </w:r>
            <w:r w:rsidR="00E25A6D">
              <w:rPr>
                <w:rFonts w:ascii="Calibri" w:hAnsi="Calibri"/>
                <w:color w:val="000000"/>
                <w:sz w:val="20"/>
                <w:szCs w:val="20"/>
              </w:rPr>
              <w:br/>
            </w:r>
            <w:r w:rsidRPr="006D4E54">
              <w:rPr>
                <w:rFonts w:ascii="Calibri" w:hAnsi="Calibri"/>
                <w:color w:val="000000"/>
                <w:sz w:val="20"/>
                <w:szCs w:val="20"/>
              </w:rPr>
              <w:t>(100%)</w:t>
            </w:r>
          </w:p>
        </w:tc>
        <w:tc>
          <w:tcPr>
            <w:tcW w:w="1279" w:type="dxa"/>
            <w:vAlign w:val="center"/>
          </w:tcPr>
          <w:p w14:paraId="08563120" w14:textId="1BB40C70" w:rsidR="00F75070" w:rsidRPr="006D4E54" w:rsidRDefault="00F75070" w:rsidP="00E25A6D">
            <w:pPr>
              <w:pStyle w:val="Tableheading"/>
              <w:rPr>
                <w:rFonts w:ascii="Calibri" w:hAnsi="Calibri"/>
                <w:color w:val="000000"/>
                <w:sz w:val="20"/>
                <w:szCs w:val="20"/>
              </w:rPr>
            </w:pPr>
            <w:r w:rsidRPr="006D4E54">
              <w:rPr>
                <w:rFonts w:ascii="Calibri" w:hAnsi="Calibri"/>
                <w:color w:val="000000"/>
                <w:sz w:val="20"/>
                <w:szCs w:val="20"/>
              </w:rPr>
              <w:t>51,444 (100%)</w:t>
            </w:r>
          </w:p>
        </w:tc>
        <w:tc>
          <w:tcPr>
            <w:tcW w:w="1279" w:type="dxa"/>
            <w:vAlign w:val="center"/>
          </w:tcPr>
          <w:p w14:paraId="6DA75F48" w14:textId="762E37A4" w:rsidR="00F75070" w:rsidRPr="006D4E54" w:rsidRDefault="00F75070" w:rsidP="00E25A6D">
            <w:pPr>
              <w:pStyle w:val="Tableheading"/>
              <w:rPr>
                <w:rFonts w:ascii="Calibri" w:hAnsi="Calibri"/>
                <w:color w:val="000000"/>
                <w:sz w:val="20"/>
                <w:szCs w:val="20"/>
              </w:rPr>
            </w:pPr>
            <w:r w:rsidRPr="006D4E54">
              <w:rPr>
                <w:rFonts w:ascii="Calibri" w:hAnsi="Calibri"/>
                <w:color w:val="000000"/>
                <w:sz w:val="20"/>
                <w:szCs w:val="20"/>
              </w:rPr>
              <w:t>64,661 (100%)</w:t>
            </w:r>
          </w:p>
        </w:tc>
      </w:tr>
      <w:tr w:rsidR="00F75070" w:rsidRPr="001D0858" w14:paraId="2F384F0E" w14:textId="77777777" w:rsidTr="00E25A6D">
        <w:trPr>
          <w:trHeight w:val="20"/>
        </w:trPr>
        <w:tc>
          <w:tcPr>
            <w:tcW w:w="9234" w:type="dxa"/>
            <w:gridSpan w:val="7"/>
            <w:shd w:val="clear" w:color="auto" w:fill="D9D9D9" w:themeFill="background1" w:themeFillShade="D9"/>
            <w:vAlign w:val="center"/>
          </w:tcPr>
          <w:p w14:paraId="68DE3230" w14:textId="6954C245" w:rsidR="00F75070" w:rsidRPr="00D0485D" w:rsidRDefault="006D4E54" w:rsidP="00E25A6D">
            <w:pPr>
              <w:pStyle w:val="Tableheading"/>
              <w:rPr>
                <w:rFonts w:ascii="Calibri" w:hAnsi="Calibri"/>
                <w:b w:val="0"/>
                <w:bCs/>
                <w:color w:val="000000"/>
                <w:sz w:val="20"/>
                <w:szCs w:val="20"/>
              </w:rPr>
            </w:pPr>
            <w:r w:rsidRPr="006D4E54">
              <w:rPr>
                <w:rFonts w:ascii="Calibri" w:hAnsi="Calibri"/>
                <w:b w:val="0"/>
                <w:bCs/>
                <w:color w:val="000000"/>
                <w:sz w:val="20"/>
                <w:szCs w:val="20"/>
              </w:rPr>
              <w:t xml:space="preserve">Patients </w:t>
            </w:r>
            <w:r w:rsidR="003C3E05">
              <w:rPr>
                <w:rFonts w:ascii="Calibri" w:hAnsi="Calibri"/>
                <w:b w:val="0"/>
                <w:bCs/>
                <w:color w:val="000000"/>
                <w:sz w:val="20"/>
                <w:szCs w:val="20"/>
              </w:rPr>
              <w:t>directly</w:t>
            </w:r>
            <w:r w:rsidRPr="006D4E54">
              <w:rPr>
                <w:rFonts w:ascii="Calibri" w:hAnsi="Calibri"/>
                <w:b w:val="0"/>
                <w:bCs/>
                <w:color w:val="000000"/>
                <w:sz w:val="20"/>
                <w:szCs w:val="20"/>
              </w:rPr>
              <w:t xml:space="preserve"> initiated on PF ocular lubricants</w:t>
            </w:r>
            <w:r>
              <w:rPr>
                <w:rFonts w:ascii="Calibri" w:hAnsi="Calibri"/>
                <w:b w:val="0"/>
                <w:bCs/>
                <w:color w:val="000000"/>
                <w:sz w:val="20"/>
                <w:szCs w:val="20"/>
              </w:rPr>
              <w:t xml:space="preserve"> without previously trialling PC ocular lubricants</w:t>
            </w:r>
          </w:p>
        </w:tc>
      </w:tr>
      <w:tr w:rsidR="00011E0B" w:rsidRPr="001D0858" w14:paraId="5B470F90" w14:textId="77777777" w:rsidTr="006C5C73">
        <w:trPr>
          <w:trHeight w:val="20"/>
        </w:trPr>
        <w:tc>
          <w:tcPr>
            <w:tcW w:w="1413" w:type="dxa"/>
            <w:vAlign w:val="center"/>
          </w:tcPr>
          <w:p w14:paraId="427A86F9" w14:textId="449C1A53" w:rsidR="00011E0B" w:rsidRPr="004A3E34" w:rsidRDefault="00011E0B" w:rsidP="00011E0B">
            <w:pPr>
              <w:pStyle w:val="Tableheading"/>
              <w:rPr>
                <w:rFonts w:cstheme="minorHAnsi"/>
                <w:sz w:val="20"/>
                <w:szCs w:val="20"/>
              </w:rPr>
            </w:pPr>
            <w:r>
              <w:rPr>
                <w:rFonts w:cstheme="minorHAnsi"/>
                <w:sz w:val="20"/>
                <w:szCs w:val="20"/>
              </w:rPr>
              <w:t xml:space="preserve">Male </w:t>
            </w:r>
            <w:r w:rsidRPr="00DD3AF9">
              <w:rPr>
                <w:rFonts w:cstheme="minorHAnsi"/>
                <w:sz w:val="20"/>
                <w:szCs w:val="20"/>
              </w:rPr>
              <w:t>0–14 years</w:t>
            </w:r>
          </w:p>
        </w:tc>
        <w:tc>
          <w:tcPr>
            <w:tcW w:w="1429" w:type="dxa"/>
          </w:tcPr>
          <w:p w14:paraId="7198E050" w14:textId="0F40A58C" w:rsidR="00011E0B" w:rsidRPr="00627E3B"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190 (0.5%)</w:t>
            </w:r>
          </w:p>
        </w:tc>
        <w:tc>
          <w:tcPr>
            <w:tcW w:w="1278" w:type="dxa"/>
          </w:tcPr>
          <w:p w14:paraId="10E23F72" w14:textId="46886339" w:rsidR="00011E0B" w:rsidRPr="00627E3B"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223 (0.7%)</w:t>
            </w:r>
          </w:p>
        </w:tc>
        <w:tc>
          <w:tcPr>
            <w:tcW w:w="1120" w:type="dxa"/>
          </w:tcPr>
          <w:p w14:paraId="52A8BEEC" w14:textId="0CC6A8BA" w:rsidR="00011E0B" w:rsidRPr="00627E3B"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225 (0.7%)</w:t>
            </w:r>
          </w:p>
        </w:tc>
        <w:tc>
          <w:tcPr>
            <w:tcW w:w="1436" w:type="dxa"/>
          </w:tcPr>
          <w:p w14:paraId="2EB13AA7" w14:textId="084F70A8" w:rsidR="00011E0B" w:rsidRPr="00627E3B"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264 (0.8%)</w:t>
            </w:r>
          </w:p>
        </w:tc>
        <w:tc>
          <w:tcPr>
            <w:tcW w:w="1279" w:type="dxa"/>
          </w:tcPr>
          <w:p w14:paraId="6023E71E" w14:textId="532BDD28" w:rsidR="00011E0B" w:rsidRPr="00627E3B"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303 (0.7%)</w:t>
            </w:r>
          </w:p>
        </w:tc>
        <w:tc>
          <w:tcPr>
            <w:tcW w:w="1279" w:type="dxa"/>
          </w:tcPr>
          <w:p w14:paraId="5C664A8E" w14:textId="50C7FDBC" w:rsidR="00011E0B" w:rsidRPr="00627E3B"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320 (0.6%)</w:t>
            </w:r>
          </w:p>
        </w:tc>
      </w:tr>
      <w:tr w:rsidR="00011E0B" w:rsidRPr="001D0858" w14:paraId="62827C3E" w14:textId="77777777" w:rsidTr="006C5C73">
        <w:trPr>
          <w:trHeight w:val="20"/>
        </w:trPr>
        <w:tc>
          <w:tcPr>
            <w:tcW w:w="1413" w:type="dxa"/>
            <w:vAlign w:val="center"/>
          </w:tcPr>
          <w:p w14:paraId="7ED8DBE4" w14:textId="42E54245" w:rsidR="00011E0B" w:rsidRDefault="00011E0B" w:rsidP="00011E0B">
            <w:pPr>
              <w:pStyle w:val="Tableheading"/>
              <w:rPr>
                <w:rFonts w:cstheme="minorHAnsi"/>
                <w:sz w:val="20"/>
                <w:szCs w:val="20"/>
              </w:rPr>
            </w:pPr>
            <w:r>
              <w:rPr>
                <w:rFonts w:cstheme="minorHAnsi"/>
                <w:sz w:val="20"/>
                <w:szCs w:val="20"/>
              </w:rPr>
              <w:t xml:space="preserve">Male </w:t>
            </w:r>
            <w:r w:rsidRPr="00DD3AF9">
              <w:rPr>
                <w:rFonts w:cstheme="minorHAnsi"/>
                <w:sz w:val="20"/>
                <w:szCs w:val="20"/>
              </w:rPr>
              <w:t>15–44 years</w:t>
            </w:r>
          </w:p>
        </w:tc>
        <w:tc>
          <w:tcPr>
            <w:tcW w:w="1429" w:type="dxa"/>
          </w:tcPr>
          <w:p w14:paraId="6078C7D1" w14:textId="649DAF8B"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1,168 (3.2%)</w:t>
            </w:r>
          </w:p>
        </w:tc>
        <w:tc>
          <w:tcPr>
            <w:tcW w:w="1278" w:type="dxa"/>
          </w:tcPr>
          <w:p w14:paraId="14967EDC" w14:textId="71A9CC39"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1,256 (3.8%)</w:t>
            </w:r>
          </w:p>
        </w:tc>
        <w:tc>
          <w:tcPr>
            <w:tcW w:w="1120" w:type="dxa"/>
          </w:tcPr>
          <w:p w14:paraId="6C8D80E8" w14:textId="6E2D7B46"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1,252 (4.1%)</w:t>
            </w:r>
          </w:p>
        </w:tc>
        <w:tc>
          <w:tcPr>
            <w:tcW w:w="1436" w:type="dxa"/>
          </w:tcPr>
          <w:p w14:paraId="0B972CF6" w14:textId="48758365"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1,209 (3.7%)</w:t>
            </w:r>
          </w:p>
        </w:tc>
        <w:tc>
          <w:tcPr>
            <w:tcW w:w="1279" w:type="dxa"/>
          </w:tcPr>
          <w:p w14:paraId="41A48367" w14:textId="00A5A373"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1,414 (3.5%)</w:t>
            </w:r>
          </w:p>
        </w:tc>
        <w:tc>
          <w:tcPr>
            <w:tcW w:w="1279" w:type="dxa"/>
          </w:tcPr>
          <w:p w14:paraId="5F51DC6F" w14:textId="4FEB30BE"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1,890 (3.7%)</w:t>
            </w:r>
          </w:p>
        </w:tc>
      </w:tr>
      <w:tr w:rsidR="00011E0B" w:rsidRPr="001D0858" w14:paraId="7C71AB2D" w14:textId="77777777" w:rsidTr="006C5C73">
        <w:trPr>
          <w:trHeight w:val="20"/>
        </w:trPr>
        <w:tc>
          <w:tcPr>
            <w:tcW w:w="1413" w:type="dxa"/>
            <w:vAlign w:val="center"/>
          </w:tcPr>
          <w:p w14:paraId="30F9A4F6" w14:textId="2FC0D289" w:rsidR="00011E0B" w:rsidRDefault="00011E0B" w:rsidP="00011E0B">
            <w:pPr>
              <w:pStyle w:val="Tableheading"/>
              <w:rPr>
                <w:rFonts w:cstheme="minorHAnsi"/>
                <w:sz w:val="20"/>
                <w:szCs w:val="20"/>
              </w:rPr>
            </w:pPr>
            <w:r>
              <w:rPr>
                <w:rFonts w:cstheme="minorHAnsi"/>
                <w:sz w:val="20"/>
                <w:szCs w:val="20"/>
              </w:rPr>
              <w:t xml:space="preserve">Male </w:t>
            </w:r>
            <w:r w:rsidRPr="00DD3AF9">
              <w:rPr>
                <w:rFonts w:cstheme="minorHAnsi"/>
                <w:sz w:val="20"/>
                <w:szCs w:val="20"/>
              </w:rPr>
              <w:t>45–64 years</w:t>
            </w:r>
          </w:p>
        </w:tc>
        <w:tc>
          <w:tcPr>
            <w:tcW w:w="1429" w:type="dxa"/>
          </w:tcPr>
          <w:p w14:paraId="743A4030" w14:textId="4CB7B27E"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2,582 (7.1%)</w:t>
            </w:r>
          </w:p>
        </w:tc>
        <w:tc>
          <w:tcPr>
            <w:tcW w:w="1278" w:type="dxa"/>
          </w:tcPr>
          <w:p w14:paraId="79BD74EF" w14:textId="54850488"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2,661 (8.1%)</w:t>
            </w:r>
          </w:p>
        </w:tc>
        <w:tc>
          <w:tcPr>
            <w:tcW w:w="1120" w:type="dxa"/>
          </w:tcPr>
          <w:p w14:paraId="743BECA2" w14:textId="754867C6"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2,564 (8.3%)</w:t>
            </w:r>
          </w:p>
        </w:tc>
        <w:tc>
          <w:tcPr>
            <w:tcW w:w="1436" w:type="dxa"/>
          </w:tcPr>
          <w:p w14:paraId="39F1EDC6" w14:textId="31C4C7B0"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2,640 (8%)</w:t>
            </w:r>
          </w:p>
        </w:tc>
        <w:tc>
          <w:tcPr>
            <w:tcW w:w="1279" w:type="dxa"/>
          </w:tcPr>
          <w:p w14:paraId="113BA690" w14:textId="1A6344F9"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3,149 (7.7%)</w:t>
            </w:r>
          </w:p>
        </w:tc>
        <w:tc>
          <w:tcPr>
            <w:tcW w:w="1279" w:type="dxa"/>
          </w:tcPr>
          <w:p w14:paraId="3871AFCA" w14:textId="281444ED"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3,988 (7.9%)</w:t>
            </w:r>
          </w:p>
        </w:tc>
      </w:tr>
      <w:tr w:rsidR="00011E0B" w:rsidRPr="001D0858" w14:paraId="3F8FE6D0" w14:textId="77777777" w:rsidTr="006C5C73">
        <w:trPr>
          <w:trHeight w:val="20"/>
        </w:trPr>
        <w:tc>
          <w:tcPr>
            <w:tcW w:w="1413" w:type="dxa"/>
            <w:vAlign w:val="center"/>
          </w:tcPr>
          <w:p w14:paraId="209DD0A9" w14:textId="0E96956E" w:rsidR="00011E0B" w:rsidRDefault="00011E0B" w:rsidP="00011E0B">
            <w:pPr>
              <w:pStyle w:val="Tableheading"/>
              <w:rPr>
                <w:rFonts w:cstheme="minorHAnsi"/>
                <w:sz w:val="20"/>
                <w:szCs w:val="20"/>
              </w:rPr>
            </w:pPr>
            <w:r>
              <w:rPr>
                <w:rFonts w:cstheme="minorHAnsi"/>
                <w:sz w:val="20"/>
                <w:szCs w:val="20"/>
              </w:rPr>
              <w:t xml:space="preserve">Male </w:t>
            </w:r>
            <w:r w:rsidRPr="00DD3AF9">
              <w:rPr>
                <w:rFonts w:cstheme="minorHAnsi"/>
                <w:sz w:val="20"/>
                <w:szCs w:val="20"/>
              </w:rPr>
              <w:t>65+ years</w:t>
            </w:r>
          </w:p>
        </w:tc>
        <w:tc>
          <w:tcPr>
            <w:tcW w:w="1429" w:type="dxa"/>
          </w:tcPr>
          <w:p w14:paraId="615ABA29" w14:textId="514111CB"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8,186 (22.5%)</w:t>
            </w:r>
          </w:p>
        </w:tc>
        <w:tc>
          <w:tcPr>
            <w:tcW w:w="1278" w:type="dxa"/>
          </w:tcPr>
          <w:p w14:paraId="70A49DC5" w14:textId="6BD6697D"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7,507 (22.9%)</w:t>
            </w:r>
          </w:p>
        </w:tc>
        <w:tc>
          <w:tcPr>
            <w:tcW w:w="1120" w:type="dxa"/>
          </w:tcPr>
          <w:p w14:paraId="76457777" w14:textId="76315C79"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7,239 (23.5%)</w:t>
            </w:r>
          </w:p>
        </w:tc>
        <w:tc>
          <w:tcPr>
            <w:tcW w:w="1436" w:type="dxa"/>
          </w:tcPr>
          <w:p w14:paraId="6204F575" w14:textId="751038BE"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7,966 (24.3%)</w:t>
            </w:r>
          </w:p>
        </w:tc>
        <w:tc>
          <w:tcPr>
            <w:tcW w:w="1279" w:type="dxa"/>
          </w:tcPr>
          <w:p w14:paraId="734972A0" w14:textId="4867BB7A"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9,909 (24.3%)</w:t>
            </w:r>
          </w:p>
        </w:tc>
        <w:tc>
          <w:tcPr>
            <w:tcW w:w="1279" w:type="dxa"/>
          </w:tcPr>
          <w:p w14:paraId="63BF5E42" w14:textId="055CE130"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12,576 (24.9%)</w:t>
            </w:r>
          </w:p>
        </w:tc>
      </w:tr>
      <w:tr w:rsidR="00011E0B" w:rsidRPr="001D0858" w14:paraId="2468C7C2" w14:textId="77777777" w:rsidTr="006C5C73">
        <w:trPr>
          <w:trHeight w:val="20"/>
        </w:trPr>
        <w:tc>
          <w:tcPr>
            <w:tcW w:w="1413" w:type="dxa"/>
            <w:vAlign w:val="center"/>
          </w:tcPr>
          <w:p w14:paraId="76F837A9" w14:textId="62C427E1" w:rsidR="00011E0B" w:rsidRDefault="00011E0B" w:rsidP="00011E0B">
            <w:pPr>
              <w:pStyle w:val="Tableheading"/>
              <w:rPr>
                <w:rFonts w:cstheme="minorHAnsi"/>
                <w:sz w:val="20"/>
                <w:szCs w:val="20"/>
              </w:rPr>
            </w:pPr>
            <w:r>
              <w:rPr>
                <w:rFonts w:cstheme="minorHAnsi"/>
                <w:sz w:val="20"/>
                <w:szCs w:val="20"/>
              </w:rPr>
              <w:t xml:space="preserve">Female </w:t>
            </w:r>
            <w:r w:rsidRPr="00DD3AF9">
              <w:rPr>
                <w:rFonts w:cstheme="minorHAnsi"/>
                <w:sz w:val="20"/>
                <w:szCs w:val="20"/>
              </w:rPr>
              <w:t>0–14 years</w:t>
            </w:r>
          </w:p>
        </w:tc>
        <w:tc>
          <w:tcPr>
            <w:tcW w:w="1429" w:type="dxa"/>
          </w:tcPr>
          <w:p w14:paraId="2B7C4D06" w14:textId="09ECDAF9"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141 (0.4%)</w:t>
            </w:r>
          </w:p>
        </w:tc>
        <w:tc>
          <w:tcPr>
            <w:tcW w:w="1278" w:type="dxa"/>
          </w:tcPr>
          <w:p w14:paraId="5AA3B81E" w14:textId="34BA1A63"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163 (0.5%)</w:t>
            </w:r>
          </w:p>
        </w:tc>
        <w:tc>
          <w:tcPr>
            <w:tcW w:w="1120" w:type="dxa"/>
          </w:tcPr>
          <w:p w14:paraId="55DB480A" w14:textId="41878D61"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188 (0.6%)</w:t>
            </w:r>
          </w:p>
        </w:tc>
        <w:tc>
          <w:tcPr>
            <w:tcW w:w="1436" w:type="dxa"/>
          </w:tcPr>
          <w:p w14:paraId="58678C1C" w14:textId="3D8C24D4"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205 (0.6%)</w:t>
            </w:r>
          </w:p>
        </w:tc>
        <w:tc>
          <w:tcPr>
            <w:tcW w:w="1279" w:type="dxa"/>
          </w:tcPr>
          <w:p w14:paraId="1776FE44" w14:textId="3CCFCB9F"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244 (0.6%)</w:t>
            </w:r>
          </w:p>
        </w:tc>
        <w:tc>
          <w:tcPr>
            <w:tcW w:w="1279" w:type="dxa"/>
          </w:tcPr>
          <w:p w14:paraId="4B05465A" w14:textId="0780323B"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257 (0.5%)</w:t>
            </w:r>
          </w:p>
        </w:tc>
      </w:tr>
      <w:tr w:rsidR="00011E0B" w:rsidRPr="001D0858" w14:paraId="4F2FE42A" w14:textId="77777777" w:rsidTr="006C5C73">
        <w:trPr>
          <w:trHeight w:val="20"/>
        </w:trPr>
        <w:tc>
          <w:tcPr>
            <w:tcW w:w="1413" w:type="dxa"/>
            <w:vAlign w:val="center"/>
          </w:tcPr>
          <w:p w14:paraId="3F23816A" w14:textId="7B50EDA1" w:rsidR="00011E0B" w:rsidRDefault="00011E0B" w:rsidP="00011E0B">
            <w:pPr>
              <w:pStyle w:val="Tableheading"/>
              <w:rPr>
                <w:rFonts w:cstheme="minorHAnsi"/>
                <w:sz w:val="20"/>
                <w:szCs w:val="20"/>
              </w:rPr>
            </w:pPr>
            <w:r>
              <w:rPr>
                <w:rFonts w:cstheme="minorHAnsi"/>
                <w:sz w:val="20"/>
                <w:szCs w:val="20"/>
              </w:rPr>
              <w:t xml:space="preserve">Female </w:t>
            </w:r>
            <w:r w:rsidRPr="00DD3AF9">
              <w:rPr>
                <w:rFonts w:cstheme="minorHAnsi"/>
                <w:sz w:val="20"/>
                <w:szCs w:val="20"/>
              </w:rPr>
              <w:t>15–44 years</w:t>
            </w:r>
          </w:p>
        </w:tc>
        <w:tc>
          <w:tcPr>
            <w:tcW w:w="1429" w:type="dxa"/>
          </w:tcPr>
          <w:p w14:paraId="5028A230" w14:textId="7C3DF2BC"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2,108 (5.8%)</w:t>
            </w:r>
          </w:p>
        </w:tc>
        <w:tc>
          <w:tcPr>
            <w:tcW w:w="1278" w:type="dxa"/>
          </w:tcPr>
          <w:p w14:paraId="41E2EDBE" w14:textId="6A3DB197"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2,009 (6.1%)</w:t>
            </w:r>
          </w:p>
        </w:tc>
        <w:tc>
          <w:tcPr>
            <w:tcW w:w="1120" w:type="dxa"/>
          </w:tcPr>
          <w:p w14:paraId="39C777DA" w14:textId="4254B18A"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1,992 (6.5%)</w:t>
            </w:r>
          </w:p>
        </w:tc>
        <w:tc>
          <w:tcPr>
            <w:tcW w:w="1436" w:type="dxa"/>
          </w:tcPr>
          <w:p w14:paraId="344DBA44" w14:textId="1BDDD763"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2,014 (6.1%)</w:t>
            </w:r>
          </w:p>
        </w:tc>
        <w:tc>
          <w:tcPr>
            <w:tcW w:w="1279" w:type="dxa"/>
          </w:tcPr>
          <w:p w14:paraId="24EF94E7" w14:textId="20A1A395"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2,470 (6%)</w:t>
            </w:r>
          </w:p>
        </w:tc>
        <w:tc>
          <w:tcPr>
            <w:tcW w:w="1279" w:type="dxa"/>
          </w:tcPr>
          <w:p w14:paraId="16301F5D" w14:textId="3C1EC6DC"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2,891 (5.7%)</w:t>
            </w:r>
          </w:p>
        </w:tc>
      </w:tr>
      <w:tr w:rsidR="00011E0B" w:rsidRPr="001D0858" w14:paraId="1D0C59FA" w14:textId="77777777" w:rsidTr="006C5C73">
        <w:trPr>
          <w:trHeight w:val="20"/>
        </w:trPr>
        <w:tc>
          <w:tcPr>
            <w:tcW w:w="1413" w:type="dxa"/>
            <w:vAlign w:val="center"/>
          </w:tcPr>
          <w:p w14:paraId="289C150E" w14:textId="7DE49685" w:rsidR="00011E0B" w:rsidRDefault="00011E0B" w:rsidP="00011E0B">
            <w:pPr>
              <w:pStyle w:val="Tableheading"/>
              <w:rPr>
                <w:rFonts w:cstheme="minorHAnsi"/>
                <w:sz w:val="20"/>
                <w:szCs w:val="20"/>
              </w:rPr>
            </w:pPr>
            <w:r>
              <w:rPr>
                <w:rFonts w:cstheme="minorHAnsi"/>
                <w:sz w:val="20"/>
                <w:szCs w:val="20"/>
              </w:rPr>
              <w:t xml:space="preserve">Female </w:t>
            </w:r>
            <w:r w:rsidRPr="00DD3AF9">
              <w:rPr>
                <w:rFonts w:cstheme="minorHAnsi"/>
                <w:sz w:val="20"/>
                <w:szCs w:val="20"/>
              </w:rPr>
              <w:t>45–64 years</w:t>
            </w:r>
          </w:p>
        </w:tc>
        <w:tc>
          <w:tcPr>
            <w:tcW w:w="1429" w:type="dxa"/>
          </w:tcPr>
          <w:p w14:paraId="06E093A1" w14:textId="6CBC7E10"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6,677 (18.4%)</w:t>
            </w:r>
          </w:p>
        </w:tc>
        <w:tc>
          <w:tcPr>
            <w:tcW w:w="1278" w:type="dxa"/>
          </w:tcPr>
          <w:p w14:paraId="708C3D49" w14:textId="424D3888"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5,912 (18%)</w:t>
            </w:r>
          </w:p>
        </w:tc>
        <w:tc>
          <w:tcPr>
            <w:tcW w:w="1120" w:type="dxa"/>
          </w:tcPr>
          <w:p w14:paraId="4F180365" w14:textId="3B62A666"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5,566 (18.1%)</w:t>
            </w:r>
          </w:p>
        </w:tc>
        <w:tc>
          <w:tcPr>
            <w:tcW w:w="1436" w:type="dxa"/>
          </w:tcPr>
          <w:p w14:paraId="6747067E" w14:textId="7022769C"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5,727 (17.5%)</w:t>
            </w:r>
          </w:p>
        </w:tc>
        <w:tc>
          <w:tcPr>
            <w:tcW w:w="1279" w:type="dxa"/>
          </w:tcPr>
          <w:p w14:paraId="2AD0F095" w14:textId="646A4231"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7,015 (17.2%)</w:t>
            </w:r>
          </w:p>
        </w:tc>
        <w:tc>
          <w:tcPr>
            <w:tcW w:w="1279" w:type="dxa"/>
          </w:tcPr>
          <w:p w14:paraId="2CAA51AE" w14:textId="7A9DF097"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8,253 (16.3%)</w:t>
            </w:r>
          </w:p>
        </w:tc>
      </w:tr>
      <w:tr w:rsidR="00011E0B" w:rsidRPr="001D0858" w14:paraId="6F4BD2B5" w14:textId="77777777" w:rsidTr="006C5C73">
        <w:trPr>
          <w:trHeight w:val="20"/>
        </w:trPr>
        <w:tc>
          <w:tcPr>
            <w:tcW w:w="1413" w:type="dxa"/>
            <w:vAlign w:val="center"/>
          </w:tcPr>
          <w:p w14:paraId="30D7C768" w14:textId="4ADF6D8D" w:rsidR="00011E0B" w:rsidRDefault="00011E0B" w:rsidP="00011E0B">
            <w:pPr>
              <w:pStyle w:val="Tableheading"/>
              <w:rPr>
                <w:rFonts w:cstheme="minorHAnsi"/>
                <w:sz w:val="20"/>
                <w:szCs w:val="20"/>
              </w:rPr>
            </w:pPr>
            <w:r>
              <w:rPr>
                <w:rFonts w:cstheme="minorHAnsi"/>
                <w:sz w:val="20"/>
                <w:szCs w:val="20"/>
              </w:rPr>
              <w:t xml:space="preserve">Female </w:t>
            </w:r>
            <w:r w:rsidRPr="00DD3AF9">
              <w:rPr>
                <w:rFonts w:cstheme="minorHAnsi"/>
                <w:sz w:val="20"/>
                <w:szCs w:val="20"/>
              </w:rPr>
              <w:t>65+ years</w:t>
            </w:r>
          </w:p>
        </w:tc>
        <w:tc>
          <w:tcPr>
            <w:tcW w:w="1429" w:type="dxa"/>
          </w:tcPr>
          <w:p w14:paraId="6109AD5C" w14:textId="2F23D4B3"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15,304 (42.1%)</w:t>
            </w:r>
          </w:p>
        </w:tc>
        <w:tc>
          <w:tcPr>
            <w:tcW w:w="1278" w:type="dxa"/>
          </w:tcPr>
          <w:p w14:paraId="4B4C8554" w14:textId="7DF8EF80"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13,035 (39.8%)</w:t>
            </w:r>
          </w:p>
        </w:tc>
        <w:tc>
          <w:tcPr>
            <w:tcW w:w="1120" w:type="dxa"/>
          </w:tcPr>
          <w:p w14:paraId="51A3B85D" w14:textId="3C5CE1B1"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11,774 (38.2%)</w:t>
            </w:r>
          </w:p>
        </w:tc>
        <w:tc>
          <w:tcPr>
            <w:tcW w:w="1436" w:type="dxa"/>
          </w:tcPr>
          <w:p w14:paraId="10E4A141" w14:textId="23DDFFF4"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12,779 (39%)</w:t>
            </w:r>
          </w:p>
        </w:tc>
        <w:tc>
          <w:tcPr>
            <w:tcW w:w="1279" w:type="dxa"/>
          </w:tcPr>
          <w:p w14:paraId="2E0AE972" w14:textId="1FDAEAD1"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16,348 (40%)</w:t>
            </w:r>
          </w:p>
        </w:tc>
        <w:tc>
          <w:tcPr>
            <w:tcW w:w="1279" w:type="dxa"/>
          </w:tcPr>
          <w:p w14:paraId="73AA820B" w14:textId="3D4D4BA1" w:rsidR="00011E0B" w:rsidRPr="00D0485D" w:rsidRDefault="00011E0B" w:rsidP="00011E0B">
            <w:pPr>
              <w:pStyle w:val="Tableheading"/>
              <w:rPr>
                <w:rFonts w:ascii="Calibri" w:hAnsi="Calibri"/>
                <w:b w:val="0"/>
                <w:bCs/>
                <w:color w:val="000000"/>
                <w:sz w:val="20"/>
                <w:szCs w:val="20"/>
              </w:rPr>
            </w:pPr>
            <w:r w:rsidRPr="00011E0B">
              <w:rPr>
                <w:rFonts w:ascii="Calibri" w:hAnsi="Calibri"/>
                <w:b w:val="0"/>
                <w:bCs/>
                <w:color w:val="000000"/>
                <w:sz w:val="20"/>
                <w:szCs w:val="20"/>
              </w:rPr>
              <w:t>20,419 (40.4%)</w:t>
            </w:r>
          </w:p>
        </w:tc>
      </w:tr>
      <w:tr w:rsidR="00011E0B" w:rsidRPr="001D0858" w14:paraId="417269BA" w14:textId="77777777" w:rsidTr="006C5C73">
        <w:trPr>
          <w:trHeight w:val="20"/>
        </w:trPr>
        <w:tc>
          <w:tcPr>
            <w:tcW w:w="1413" w:type="dxa"/>
            <w:vAlign w:val="center"/>
          </w:tcPr>
          <w:p w14:paraId="6CCE97ED" w14:textId="5D4EDBB6" w:rsidR="00011E0B" w:rsidRPr="006D4E54" w:rsidRDefault="00011E0B" w:rsidP="00011E0B">
            <w:pPr>
              <w:pStyle w:val="Tableheading"/>
              <w:rPr>
                <w:rFonts w:cstheme="minorHAnsi"/>
                <w:sz w:val="20"/>
                <w:szCs w:val="20"/>
              </w:rPr>
            </w:pPr>
            <w:r w:rsidRPr="006D4E54">
              <w:rPr>
                <w:rFonts w:cstheme="minorHAnsi"/>
                <w:sz w:val="20"/>
                <w:szCs w:val="20"/>
              </w:rPr>
              <w:t>Total</w:t>
            </w:r>
          </w:p>
        </w:tc>
        <w:tc>
          <w:tcPr>
            <w:tcW w:w="1429" w:type="dxa"/>
          </w:tcPr>
          <w:p w14:paraId="4CA74047" w14:textId="4506B954" w:rsidR="00011E0B" w:rsidRPr="006D4E54" w:rsidRDefault="00011E0B" w:rsidP="00011E0B">
            <w:pPr>
              <w:pStyle w:val="Tableheading"/>
              <w:rPr>
                <w:rFonts w:ascii="Calibri" w:hAnsi="Calibri"/>
                <w:color w:val="000000"/>
                <w:sz w:val="20"/>
                <w:szCs w:val="20"/>
              </w:rPr>
            </w:pPr>
            <w:r w:rsidRPr="00011E0B">
              <w:rPr>
                <w:rFonts w:ascii="Calibri" w:hAnsi="Calibri"/>
                <w:color w:val="000000"/>
                <w:sz w:val="20"/>
                <w:szCs w:val="20"/>
              </w:rPr>
              <w:t xml:space="preserve">36,356 </w:t>
            </w:r>
            <w:r>
              <w:rPr>
                <w:rFonts w:ascii="Calibri" w:hAnsi="Calibri"/>
                <w:color w:val="000000"/>
                <w:sz w:val="20"/>
                <w:szCs w:val="20"/>
              </w:rPr>
              <w:br/>
            </w:r>
            <w:r w:rsidRPr="00011E0B">
              <w:rPr>
                <w:rFonts w:ascii="Calibri" w:hAnsi="Calibri"/>
                <w:color w:val="000000"/>
                <w:sz w:val="20"/>
                <w:szCs w:val="20"/>
              </w:rPr>
              <w:t>(100%)</w:t>
            </w:r>
          </w:p>
        </w:tc>
        <w:tc>
          <w:tcPr>
            <w:tcW w:w="1278" w:type="dxa"/>
          </w:tcPr>
          <w:p w14:paraId="4759D443" w14:textId="34DB0CE1" w:rsidR="00011E0B" w:rsidRPr="006D4E54" w:rsidRDefault="00011E0B" w:rsidP="00011E0B">
            <w:pPr>
              <w:pStyle w:val="Tableheading"/>
              <w:rPr>
                <w:rFonts w:ascii="Calibri" w:hAnsi="Calibri"/>
                <w:color w:val="000000"/>
                <w:sz w:val="20"/>
                <w:szCs w:val="20"/>
              </w:rPr>
            </w:pPr>
            <w:r w:rsidRPr="00011E0B">
              <w:rPr>
                <w:rFonts w:ascii="Calibri" w:hAnsi="Calibri"/>
                <w:color w:val="000000"/>
                <w:sz w:val="20"/>
                <w:szCs w:val="20"/>
              </w:rPr>
              <w:t>32,766 (100%)</w:t>
            </w:r>
          </w:p>
        </w:tc>
        <w:tc>
          <w:tcPr>
            <w:tcW w:w="1120" w:type="dxa"/>
          </w:tcPr>
          <w:p w14:paraId="5C30DA77" w14:textId="0D331D8F" w:rsidR="00011E0B" w:rsidRPr="006D4E54" w:rsidRDefault="00011E0B" w:rsidP="00011E0B">
            <w:pPr>
              <w:pStyle w:val="Tableheading"/>
              <w:rPr>
                <w:rFonts w:ascii="Calibri" w:hAnsi="Calibri"/>
                <w:color w:val="000000"/>
                <w:sz w:val="20"/>
                <w:szCs w:val="20"/>
              </w:rPr>
            </w:pPr>
            <w:r w:rsidRPr="00011E0B">
              <w:rPr>
                <w:rFonts w:ascii="Calibri" w:hAnsi="Calibri"/>
                <w:color w:val="000000"/>
                <w:sz w:val="20"/>
                <w:szCs w:val="20"/>
              </w:rPr>
              <w:t>30,800 (100%)</w:t>
            </w:r>
          </w:p>
        </w:tc>
        <w:tc>
          <w:tcPr>
            <w:tcW w:w="1436" w:type="dxa"/>
          </w:tcPr>
          <w:p w14:paraId="5939F60C" w14:textId="6BD40EB5" w:rsidR="00011E0B" w:rsidRPr="006D4E54" w:rsidRDefault="00011E0B" w:rsidP="00011E0B">
            <w:pPr>
              <w:pStyle w:val="Tableheading"/>
              <w:rPr>
                <w:rFonts w:ascii="Calibri" w:hAnsi="Calibri"/>
                <w:color w:val="000000"/>
                <w:sz w:val="20"/>
                <w:szCs w:val="20"/>
              </w:rPr>
            </w:pPr>
            <w:r w:rsidRPr="00011E0B">
              <w:rPr>
                <w:rFonts w:ascii="Calibri" w:hAnsi="Calibri"/>
                <w:color w:val="000000"/>
                <w:sz w:val="20"/>
                <w:szCs w:val="20"/>
              </w:rPr>
              <w:t>32,804</w:t>
            </w:r>
            <w:r>
              <w:rPr>
                <w:rFonts w:ascii="Calibri" w:hAnsi="Calibri"/>
                <w:color w:val="000000"/>
                <w:sz w:val="20"/>
                <w:szCs w:val="20"/>
              </w:rPr>
              <w:br/>
            </w:r>
            <w:r w:rsidRPr="00011E0B">
              <w:rPr>
                <w:rFonts w:ascii="Calibri" w:hAnsi="Calibri"/>
                <w:color w:val="000000"/>
                <w:sz w:val="20"/>
                <w:szCs w:val="20"/>
              </w:rPr>
              <w:t>(100%)</w:t>
            </w:r>
          </w:p>
        </w:tc>
        <w:tc>
          <w:tcPr>
            <w:tcW w:w="1279" w:type="dxa"/>
          </w:tcPr>
          <w:p w14:paraId="1FA11D01" w14:textId="757B74BD" w:rsidR="00011E0B" w:rsidRPr="006D4E54" w:rsidRDefault="00011E0B" w:rsidP="00011E0B">
            <w:pPr>
              <w:pStyle w:val="Tableheading"/>
              <w:rPr>
                <w:rFonts w:ascii="Calibri" w:hAnsi="Calibri"/>
                <w:color w:val="000000"/>
                <w:sz w:val="20"/>
                <w:szCs w:val="20"/>
              </w:rPr>
            </w:pPr>
            <w:r w:rsidRPr="00011E0B">
              <w:rPr>
                <w:rFonts w:ascii="Calibri" w:hAnsi="Calibri"/>
                <w:color w:val="000000"/>
                <w:sz w:val="20"/>
                <w:szCs w:val="20"/>
              </w:rPr>
              <w:t>40,852 (100%)</w:t>
            </w:r>
          </w:p>
        </w:tc>
        <w:tc>
          <w:tcPr>
            <w:tcW w:w="1279" w:type="dxa"/>
          </w:tcPr>
          <w:p w14:paraId="02E25F65" w14:textId="0A4AC9E6" w:rsidR="00011E0B" w:rsidRPr="006D4E54" w:rsidRDefault="00011E0B" w:rsidP="00011E0B">
            <w:pPr>
              <w:pStyle w:val="Tableheading"/>
              <w:rPr>
                <w:rFonts w:ascii="Calibri" w:hAnsi="Calibri"/>
                <w:color w:val="000000"/>
                <w:sz w:val="20"/>
                <w:szCs w:val="20"/>
              </w:rPr>
            </w:pPr>
            <w:r w:rsidRPr="00011E0B">
              <w:rPr>
                <w:rFonts w:ascii="Calibri" w:hAnsi="Calibri"/>
                <w:color w:val="000000"/>
                <w:sz w:val="20"/>
                <w:szCs w:val="20"/>
              </w:rPr>
              <w:t>50,594 (100%)</w:t>
            </w:r>
          </w:p>
        </w:tc>
      </w:tr>
    </w:tbl>
    <w:p w14:paraId="45E5C4F2" w14:textId="4CFCA040" w:rsidR="001B7D60" w:rsidRDefault="001B7D60" w:rsidP="00973700">
      <w:pPr>
        <w:spacing w:line="276" w:lineRule="auto"/>
      </w:pPr>
    </w:p>
    <w:sectPr w:rsidR="001B7D60" w:rsidSect="006F4228">
      <w:pgSz w:w="11906" w:h="16838"/>
      <w:pgMar w:top="1644" w:right="1361" w:bottom="1644" w:left="158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C56B8" w16cex:dateUtc="2020-12-09T21:11:00Z"/>
  <w16cex:commentExtensible w16cex:durableId="237C58DE" w16cex:dateUtc="2020-12-09T21:20:00Z"/>
  <w16cex:commentExtensible w16cex:durableId="237C5F71" w16cex:dateUtc="2020-12-09T21:48:00Z"/>
  <w16cex:commentExtensible w16cex:durableId="7343204A" w16cex:dateUtc="2020-12-09T04:27:00Z"/>
  <w16cex:commentExtensible w16cex:durableId="237C5950" w16cex:dateUtc="2020-12-09T21:22:00Z"/>
  <w16cex:commentExtensible w16cex:durableId="237C5A42" w16cex:dateUtc="2020-12-09T21:26:00Z"/>
  <w16cex:commentExtensible w16cex:durableId="237C5EBD" w16cex:dateUtc="2020-12-09T21:45:00Z"/>
  <w16cex:commentExtensible w16cex:durableId="237C5B7B" w16cex:dateUtc="2020-12-09T21:31:00Z"/>
  <w16cex:commentExtensible w16cex:durableId="237C5C0B" w16cex:dateUtc="2020-12-09T21:34:00Z"/>
  <w16cex:commentExtensible w16cex:durableId="237C5CCF" w16cex:dateUtc="2020-12-09T21:37:00Z"/>
  <w16cex:commentExtensible w16cex:durableId="237C5D38" w16cex:dateUtc="2020-12-09T21:39:00Z"/>
  <w16cex:commentExtensible w16cex:durableId="237C5DA7" w16cex:dateUtc="2020-12-09T21:41:00Z"/>
  <w16cex:commentExtensible w16cex:durableId="237C5F2A" w16cex:dateUtc="2020-12-09T21:47:00Z"/>
  <w16cex:commentExtensible w16cex:durableId="237C6063" w16cex:dateUtc="2020-12-09T21:52:00Z"/>
  <w16cex:commentExtensible w16cex:durableId="237C6168" w16cex:dateUtc="2020-12-09T21:57:00Z"/>
  <w16cex:commentExtensible w16cex:durableId="4EB92D2B" w16cex:dateUtc="2020-12-08T22:30:00Z"/>
  <w16cex:commentExtensible w16cex:durableId="237C7572" w16cex:dateUtc="2020-12-09T23:22:00Z"/>
  <w16cex:commentExtensible w16cex:durableId="4EE5126E" w16cex:dateUtc="2020-12-08T23:12:00Z"/>
  <w16cex:commentExtensible w16cex:durableId="20DBE723" w16cex:dateUtc="2020-12-08T23:19:00Z"/>
  <w16cex:commentExtensible w16cex:durableId="237C785A" w16cex:dateUtc="2020-12-09T23:35:00Z"/>
  <w16cex:commentExtensible w16cex:durableId="56974F7D" w16cex:dateUtc="2020-12-09T00:04:00Z"/>
  <w16cex:commentExtensible w16cex:durableId="237C79A4" w16cex:dateUtc="2020-12-09T23:40:00Z"/>
  <w16cex:commentExtensible w16cex:durableId="237C79D3" w16cex:dateUtc="2020-12-09T23:41:00Z"/>
  <w16cex:commentExtensible w16cex:durableId="237C7A1B" w16cex:dateUtc="2020-12-09T23: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C080A" w14:textId="77777777" w:rsidR="007F40CA" w:rsidRDefault="007F40CA" w:rsidP="00A35800">
      <w:r>
        <w:separator/>
      </w:r>
    </w:p>
  </w:endnote>
  <w:endnote w:type="continuationSeparator" w:id="0">
    <w:p w14:paraId="3271E7C3" w14:textId="77777777" w:rsidR="007F40CA" w:rsidRDefault="007F40CA" w:rsidP="00A35800">
      <w:r>
        <w:continuationSeparator/>
      </w:r>
    </w:p>
  </w:endnote>
  <w:endnote w:type="continuationNotice" w:id="1">
    <w:p w14:paraId="44540B0A" w14:textId="77777777" w:rsidR="007F40CA" w:rsidRDefault="007F40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D5E5" w14:textId="77777777" w:rsidR="007F40CA" w:rsidRDefault="007F40CA"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7F40CA" w:rsidRDefault="007F40CA"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0682B98" w14:textId="2E5B557C" w:rsidR="007F40CA" w:rsidRPr="000E72C6" w:rsidRDefault="007F40CA" w:rsidP="000E72C6">
            <w:pPr>
              <w:pStyle w:val="Footer"/>
              <w:jc w:val="center"/>
              <w:rPr>
                <w:i/>
                <w:sz w:val="20"/>
              </w:rPr>
            </w:pPr>
            <w:r>
              <w:rPr>
                <w:i/>
                <w:sz w:val="20"/>
              </w:rPr>
              <w:t>Public Release Document, February 2021 DUSC Meeting</w:t>
            </w:r>
          </w:p>
          <w:p w14:paraId="10292A9A" w14:textId="48AD9FEF" w:rsidR="007F40CA" w:rsidRDefault="007F40CA"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7E4F42">
              <w:rPr>
                <w:bCs/>
                <w:i/>
                <w:noProof/>
                <w:sz w:val="20"/>
              </w:rPr>
              <w:t>52</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7E4F42">
              <w:rPr>
                <w:bCs/>
                <w:i/>
                <w:noProof/>
                <w:sz w:val="20"/>
              </w:rPr>
              <w:t>58</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2E1F" w14:textId="77777777" w:rsidR="007F40CA" w:rsidRDefault="007F40CA" w:rsidP="007A5733">
    <w:pPr>
      <w:pStyle w:val="Footer"/>
      <w:jc w:val="center"/>
      <w:rPr>
        <w:rStyle w:val="PageNumber"/>
      </w:rPr>
    </w:pPr>
    <w:r>
      <w:rPr>
        <w:rStyle w:val="PageNumber"/>
      </w:rPr>
      <w:t>Committee-in-Confidence</w:t>
    </w:r>
  </w:p>
  <w:p w14:paraId="3CE6880B" w14:textId="77777777" w:rsidR="007F40CA" w:rsidRDefault="007F40CA"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B16E8" w14:textId="77777777" w:rsidR="007F40CA" w:rsidRDefault="007F40CA" w:rsidP="00A35800">
      <w:r>
        <w:separator/>
      </w:r>
    </w:p>
  </w:footnote>
  <w:footnote w:type="continuationSeparator" w:id="0">
    <w:p w14:paraId="6850BC47" w14:textId="77777777" w:rsidR="007F40CA" w:rsidRDefault="007F40CA" w:rsidP="00A35800">
      <w:r>
        <w:continuationSeparator/>
      </w:r>
    </w:p>
  </w:footnote>
  <w:footnote w:type="continuationNotice" w:id="1">
    <w:p w14:paraId="3B6A1877" w14:textId="77777777" w:rsidR="007F40CA" w:rsidRDefault="007F40CA">
      <w:pPr>
        <w:spacing w:after="0"/>
      </w:pPr>
    </w:p>
  </w:footnote>
  <w:footnote w:id="2">
    <w:p w14:paraId="37446E30" w14:textId="7D9E2C29" w:rsidR="007F40CA" w:rsidRPr="00A12965" w:rsidRDefault="007F40CA">
      <w:pPr>
        <w:pStyle w:val="FootnoteText"/>
      </w:pPr>
      <w:r>
        <w:rPr>
          <w:rStyle w:val="FootnoteReference"/>
        </w:rPr>
        <w:footnoteRef/>
      </w:r>
      <w:r>
        <w:t xml:space="preserve"> </w:t>
      </w:r>
      <w:r w:rsidRPr="00A12965">
        <w:t>Gross D, Childs M, Piaton JM. Comparative study of 0.1% hyaluronic acid versus 0.5% carboxymethylcellulose in patients with dry eye associated with moderate keratitis or keratoconjunctivitis. Clin Ophthalmol. 2018;12:1081-8.</w:t>
      </w:r>
    </w:p>
  </w:footnote>
  <w:footnote w:id="3">
    <w:p w14:paraId="39FB673C" w14:textId="44F059AF" w:rsidR="007F40CA" w:rsidRPr="00F833BF" w:rsidRDefault="007F40CA">
      <w:pPr>
        <w:pStyle w:val="FootnoteText"/>
      </w:pPr>
      <w:r>
        <w:rPr>
          <w:rStyle w:val="FootnoteReference"/>
        </w:rPr>
        <w:footnoteRef/>
      </w:r>
      <w:r>
        <w:t xml:space="preserve"> </w:t>
      </w:r>
      <w:r w:rsidRPr="00185F6E">
        <w:t>Stapleton F, Alves M, Bunya VY, Jalbert I, Lekhanont K, Malet F, et al. TFOS DEWS II Epidemiology Report. Ocul Surf. 2017;15(3):334-65.</w:t>
      </w:r>
    </w:p>
  </w:footnote>
  <w:footnote w:id="4">
    <w:p w14:paraId="4090E4E7" w14:textId="3AF83543" w:rsidR="007F40CA" w:rsidRPr="00185F6E" w:rsidRDefault="007F40CA">
      <w:pPr>
        <w:pStyle w:val="FootnoteText"/>
      </w:pPr>
      <w:r>
        <w:rPr>
          <w:rStyle w:val="FootnoteReference"/>
        </w:rPr>
        <w:footnoteRef/>
      </w:r>
      <w:r>
        <w:t xml:space="preserve"> </w:t>
      </w:r>
      <w:r w:rsidRPr="00E07FB4">
        <w:t>McCarty CA, Bansal AK, Livingston PM, Stanislavsky YL, Taylor HR. The epidemiology of dry eye in Melbourne, Australia. Ophthalmology. 1998;105(6):1114-9.</w:t>
      </w:r>
    </w:p>
  </w:footnote>
  <w:footnote w:id="5">
    <w:p w14:paraId="040D7C40" w14:textId="10EBE06B" w:rsidR="007F40CA" w:rsidRPr="00E07FB4" w:rsidRDefault="007F40CA">
      <w:pPr>
        <w:pStyle w:val="FootnoteText"/>
      </w:pPr>
      <w:r>
        <w:rPr>
          <w:rStyle w:val="FootnoteReference"/>
        </w:rPr>
        <w:footnoteRef/>
      </w:r>
      <w:r>
        <w:t xml:space="preserve"> Chia EM, Mitchell P, Rochtchina E, Lee AJ, Maroun R, Wang JJ. Prevalence and associations of dry eye syndrome in an older population: the Blue Mountains Eye Study. Clin Exp Ophthalmol. 2003;31(3):229-32.</w:t>
      </w:r>
    </w:p>
  </w:footnote>
  <w:footnote w:id="6">
    <w:p w14:paraId="79771A3C" w14:textId="148AF51F" w:rsidR="007F40CA" w:rsidRPr="00971725" w:rsidRDefault="007F40CA">
      <w:pPr>
        <w:pStyle w:val="FootnoteText"/>
      </w:pPr>
      <w:r>
        <w:rPr>
          <w:rStyle w:val="FootnoteReference"/>
        </w:rPr>
        <w:footnoteRef/>
      </w:r>
      <w:r>
        <w:t xml:space="preserve"> </w:t>
      </w:r>
      <w:r w:rsidRPr="003A06F9">
        <w:t>Craig JP, Nichols KK, Akpek EK, Caffery B, Dua HS, Joo CK, et al. TFOS DEWS II Definition and Classification Report. Ocul Surf. 2017;15(3):276-83.</w:t>
      </w:r>
    </w:p>
  </w:footnote>
  <w:footnote w:id="7">
    <w:p w14:paraId="7C184C74" w14:textId="5DDF0A90" w:rsidR="007F40CA" w:rsidRPr="00AF4389" w:rsidRDefault="007F40CA">
      <w:pPr>
        <w:pStyle w:val="FootnoteText"/>
      </w:pPr>
      <w:r>
        <w:rPr>
          <w:rStyle w:val="FootnoteReference"/>
        </w:rPr>
        <w:footnoteRef/>
      </w:r>
      <w:r>
        <w:t xml:space="preserve"> </w:t>
      </w:r>
      <w:r w:rsidRPr="007121D8">
        <w:t>Findlay Q, Reid K. Dry eye disease: when to treat and when to refer. Aust Prescr. 2018;41(5):160-3.</w:t>
      </w:r>
    </w:p>
  </w:footnote>
  <w:footnote w:id="8">
    <w:p w14:paraId="66E25FEB" w14:textId="59848533" w:rsidR="007F40CA" w:rsidRPr="007121D8" w:rsidRDefault="007F40CA">
      <w:pPr>
        <w:pStyle w:val="FootnoteText"/>
      </w:pPr>
      <w:r>
        <w:rPr>
          <w:rStyle w:val="FootnoteReference"/>
        </w:rPr>
        <w:footnoteRef/>
      </w:r>
      <w:r>
        <w:t xml:space="preserve"> </w:t>
      </w:r>
      <w:r w:rsidRPr="00FA2539">
        <w:t xml:space="preserve">AMH. Australian Medicines Handbook. Adelaide: Australian Medicines Handbook Pty Ltd; 2020 </w:t>
      </w:r>
      <w:r>
        <w:t xml:space="preserve">[accessed </w:t>
      </w:r>
      <w:r w:rsidRPr="00FA2539">
        <w:t>15 October 2020].</w:t>
      </w:r>
    </w:p>
  </w:footnote>
  <w:footnote w:id="9">
    <w:p w14:paraId="7215CA37" w14:textId="3A32D60F" w:rsidR="007F40CA" w:rsidRPr="007551D3" w:rsidRDefault="007F40CA">
      <w:pPr>
        <w:pStyle w:val="FootnoteText"/>
        <w:rPr>
          <w:lang w:val="es-ES"/>
        </w:rPr>
      </w:pPr>
      <w:r>
        <w:rPr>
          <w:rStyle w:val="FootnoteReference"/>
        </w:rPr>
        <w:footnoteRef/>
      </w:r>
      <w:r>
        <w:t xml:space="preserve"> </w:t>
      </w:r>
      <w:r w:rsidRPr="002F2F20">
        <w:t xml:space="preserve">Drug utilisation sub-committee (DUSC). Ocular lubricants: analysis of utilisation (June 2014). </w:t>
      </w:r>
      <w:r w:rsidRPr="007551D3">
        <w:rPr>
          <w:lang w:val="es-ES"/>
        </w:rPr>
        <w:t xml:space="preserve">Canberra; 2014. </w:t>
      </w:r>
      <w:hyperlink r:id="rId1" w:history="1">
        <w:r w:rsidRPr="00225AD2">
          <w:rPr>
            <w:rStyle w:val="Hyperlink"/>
            <w:lang w:val="es-ES"/>
          </w:rPr>
          <w:t>www.pbs.gov.au/info/industry/listing/participants/public-release-docs/ocular-lubricants/ocular-lubricants</w:t>
        </w:r>
      </w:hyperlink>
      <w:r>
        <w:rPr>
          <w:lang w:val="es-ES"/>
        </w:rPr>
        <w:t xml:space="preserve"> </w:t>
      </w:r>
    </w:p>
  </w:footnote>
  <w:footnote w:id="10">
    <w:p w14:paraId="726AB1D7" w14:textId="057776E0" w:rsidR="007F40CA" w:rsidRPr="007121D8" w:rsidRDefault="007F40CA">
      <w:pPr>
        <w:pStyle w:val="FootnoteText"/>
      </w:pPr>
      <w:r>
        <w:rPr>
          <w:rStyle w:val="FootnoteReference"/>
        </w:rPr>
        <w:footnoteRef/>
      </w:r>
      <w:r>
        <w:t xml:space="preserve"> </w:t>
      </w:r>
      <w:r w:rsidRPr="0040183F">
        <w:t>Nelson JD, Craig JP, Akpek EK, Azar DT, Belmonte C, Bron AJ, et al. TFOS DEWS II Introduction. Ocul Surf. 2017;15(3):269-75.</w:t>
      </w:r>
    </w:p>
  </w:footnote>
  <w:footnote w:id="11">
    <w:p w14:paraId="2BB970DF" w14:textId="77777777" w:rsidR="007F40CA" w:rsidRPr="00372CB6" w:rsidRDefault="007F40CA" w:rsidP="001B5CCB">
      <w:pPr>
        <w:pStyle w:val="FootnoteText"/>
      </w:pPr>
      <w:r>
        <w:rPr>
          <w:rStyle w:val="FootnoteReference"/>
        </w:rPr>
        <w:footnoteRef/>
      </w:r>
      <w:r>
        <w:t xml:space="preserve"> B</w:t>
      </w:r>
      <w:r w:rsidRPr="00372CB6">
        <w:t>enzalkonium chloride</w:t>
      </w:r>
      <w:r>
        <w:t>, p</w:t>
      </w:r>
      <w:r w:rsidRPr="00372CB6">
        <w:t>olyquaternium, sodium chlorite, stabilised oxychloro complex and sodium perborate</w:t>
      </w:r>
    </w:p>
  </w:footnote>
  <w:footnote w:id="12">
    <w:p w14:paraId="6916D2B1" w14:textId="413728F4" w:rsidR="007F40CA" w:rsidRPr="003F4667" w:rsidRDefault="007F40CA">
      <w:pPr>
        <w:pStyle w:val="FootnoteText"/>
      </w:pPr>
      <w:r>
        <w:rPr>
          <w:rStyle w:val="FootnoteReference"/>
        </w:rPr>
        <w:footnoteRef/>
      </w:r>
      <w:r w:rsidRPr="00625980">
        <w:rPr>
          <w:lang w:val="es-ES"/>
        </w:rPr>
        <w:t xml:space="preserve"> Jones L, Downie LE, Korb D, Benitez-Del-Castillo JM, Dana R, Deng SX, et al. </w:t>
      </w:r>
      <w:r w:rsidRPr="00625980">
        <w:t>TFOS DEWS II Management and Therapy Report. Ocul Surf. 2017;15(3):575-628.</w:t>
      </w:r>
    </w:p>
  </w:footnote>
  <w:footnote w:id="13">
    <w:p w14:paraId="149FC1A3" w14:textId="468050E5" w:rsidR="007F40CA" w:rsidRPr="00625980" w:rsidRDefault="007F40CA">
      <w:pPr>
        <w:pStyle w:val="FootnoteText"/>
      </w:pPr>
      <w:r>
        <w:rPr>
          <w:rStyle w:val="FootnoteReference"/>
        </w:rPr>
        <w:footnoteRef/>
      </w:r>
      <w:r>
        <w:t xml:space="preserve"> </w:t>
      </w:r>
      <w:r w:rsidRPr="00A20B74">
        <w:t>Downie LE, Keller PR, Vingrys AJ. An evidence-based analysis of Australian optometrists' dry eye practices. Optom Vis Sci. 2013;90(12):1385-95.</w:t>
      </w:r>
    </w:p>
  </w:footnote>
  <w:footnote w:id="14">
    <w:p w14:paraId="6DF6F5B0" w14:textId="58FAADF6" w:rsidR="007F40CA" w:rsidRPr="00A20B74" w:rsidRDefault="007F40CA">
      <w:pPr>
        <w:pStyle w:val="FootnoteText"/>
      </w:pPr>
      <w:r>
        <w:rPr>
          <w:rStyle w:val="FootnoteReference"/>
        </w:rPr>
        <w:footnoteRef/>
      </w:r>
      <w:r>
        <w:t xml:space="preserve"> </w:t>
      </w:r>
      <w:r w:rsidRPr="00FB553F">
        <w:t>Downie LE, Rumney N, Gad A, Keller PR, Purslow C, Vingrys AJ. Comparing self-reported optometric dry eye clinical practices in Australia and the United Kingdom: is there scope for practice improvement? Ophthalmic Physiol Opt. 2016;36(2):140-51.</w:t>
      </w:r>
    </w:p>
  </w:footnote>
  <w:footnote w:id="15">
    <w:p w14:paraId="10F24B7A" w14:textId="6AD86D82" w:rsidR="007F40CA" w:rsidRPr="00D36430" w:rsidRDefault="007F40CA">
      <w:pPr>
        <w:pStyle w:val="FootnoteText"/>
      </w:pPr>
      <w:r>
        <w:rPr>
          <w:rStyle w:val="FootnoteReference"/>
        </w:rPr>
        <w:footnoteRef/>
      </w:r>
      <w:r>
        <w:t xml:space="preserve"> </w:t>
      </w:r>
      <w:r w:rsidRPr="00C21526">
        <w:t>Australian Parliamentary Library. 2019–20 Australian bushfires—frequently asked questions: a quick guide Canberra: Parliament of Australia; 2020 [updated 12 March 202</w:t>
      </w:r>
      <w:r>
        <w:t>0</w:t>
      </w:r>
      <w:r w:rsidRPr="00C21526">
        <w:t xml:space="preserve">]. Available from: </w:t>
      </w:r>
      <w:hyperlink r:id="rId2" w:history="1">
        <w:r w:rsidRPr="00225AD2">
          <w:rPr>
            <w:rStyle w:val="Hyperlink"/>
          </w:rPr>
          <w:t>https://www.aph.gov.au/About_Parliament/Parliamentary_Departments/Parliamentary_Library/pubs/rp/rp1920/Quick_Guides/AustralianBushfires</w:t>
        </w:r>
      </w:hyperlink>
      <w:r w:rsidRPr="00C21526">
        <w:t>.</w:t>
      </w:r>
    </w:p>
  </w:footnote>
  <w:footnote w:id="16">
    <w:p w14:paraId="302B4B2A" w14:textId="6B747F72" w:rsidR="007F40CA" w:rsidRPr="001860C4" w:rsidRDefault="007F40CA">
      <w:pPr>
        <w:pStyle w:val="FootnoteText"/>
        <w:rPr>
          <w:lang w:val="en-US"/>
        </w:rPr>
      </w:pPr>
      <w:r>
        <w:rPr>
          <w:rStyle w:val="FootnoteReference"/>
        </w:rPr>
        <w:footnoteRef/>
      </w:r>
      <w:r>
        <w:t xml:space="preserve"> There is also a possibility that a patients may have had </w:t>
      </w:r>
      <w:r w:rsidRPr="001860C4">
        <w:t xml:space="preserve">a preservative containing ocular lubricant </w:t>
      </w:r>
      <w:r>
        <w:t>dispensed</w:t>
      </w:r>
      <w:r w:rsidRPr="001860C4">
        <w:t xml:space="preserve"> (and had not been supplied any </w:t>
      </w:r>
      <w:r>
        <w:t xml:space="preserve">PC </w:t>
      </w:r>
      <w:r w:rsidRPr="001860C4">
        <w:t>ocular lubricant in at least the previous year or as long as available history allows</w:t>
      </w:r>
      <w:r>
        <w:t xml:space="preserve">) but who have been </w:t>
      </w:r>
      <w:r w:rsidRPr="001860C4">
        <w:t>supplied PF ocular lubricant before initiation of the PC ocular lubricant. However, this was thought to be unlikely and was not explored further</w:t>
      </w:r>
      <w:r>
        <w:t>.</w:t>
      </w:r>
    </w:p>
  </w:footnote>
  <w:footnote w:id="17">
    <w:p w14:paraId="034CAF7B" w14:textId="77777777" w:rsidR="007F40CA" w:rsidRPr="00BC5AE2" w:rsidRDefault="007F40CA" w:rsidP="00262830">
      <w:pPr>
        <w:pStyle w:val="FootnoteText"/>
        <w:rPr>
          <w:sz w:val="20"/>
        </w:rPr>
      </w:pPr>
      <w:r w:rsidRPr="00BC5AE2">
        <w:rPr>
          <w:rStyle w:val="FootnoteReference"/>
          <w:sz w:val="20"/>
        </w:rPr>
        <w:footnoteRef/>
      </w:r>
      <w:r w:rsidRPr="00BC5AE2">
        <w:rPr>
          <w:sz w:val="20"/>
        </w:rPr>
        <w:t xml:space="preserve"> </w:t>
      </w:r>
      <w:r w:rsidRPr="00F72D64">
        <w:rPr>
          <w:szCs w:val="18"/>
        </w:rPr>
        <w:t>PBS statistics. Australian Government Department of Human Services Medicare. Canberra. Available from &lt;</w:t>
      </w:r>
      <w:hyperlink r:id="rId3" w:history="1">
        <w:r w:rsidRPr="00F72D64">
          <w:rPr>
            <w:rStyle w:val="Hyperlink"/>
            <w:szCs w:val="18"/>
          </w:rPr>
          <w:t>http://www.medicareaustralia.gov.au/provider/pbs/stats.jsp</w:t>
        </w:r>
      </w:hyperlink>
      <w:r w:rsidRPr="00F72D64">
        <w:rPr>
          <w:szCs w:val="18"/>
        </w:rPr>
        <w:t>&gt;.</w:t>
      </w:r>
    </w:p>
  </w:footnote>
  <w:footnote w:id="18">
    <w:p w14:paraId="1279B185" w14:textId="0A5A2530" w:rsidR="007F40CA" w:rsidRPr="004120E1" w:rsidRDefault="007F40CA">
      <w:pPr>
        <w:pStyle w:val="FootnoteText"/>
        <w:rPr>
          <w:lang w:val="en-US"/>
        </w:rPr>
      </w:pPr>
      <w:r>
        <w:rPr>
          <w:rStyle w:val="FootnoteReference"/>
        </w:rPr>
        <w:footnoteRef/>
      </w:r>
      <w:r>
        <w:t xml:space="preserve"> </w:t>
      </w:r>
      <w:r>
        <w:rPr>
          <w:lang w:val="en-US"/>
        </w:rPr>
        <w:t>Theratears was delisted in October 2018</w:t>
      </w:r>
    </w:p>
  </w:footnote>
  <w:footnote w:id="19">
    <w:p w14:paraId="5CA2B852" w14:textId="17AB2BE9" w:rsidR="007F40CA" w:rsidRPr="00E56C75" w:rsidRDefault="007F40CA" w:rsidP="000E6073">
      <w:pPr>
        <w:pStyle w:val="FootnoteText"/>
        <w:rPr>
          <w:lang w:val="en-US"/>
        </w:rPr>
      </w:pPr>
      <w:r>
        <w:rPr>
          <w:rStyle w:val="FootnoteReference"/>
        </w:rPr>
        <w:footnoteRef/>
      </w:r>
      <w:r>
        <w:t xml:space="preserve"> Schedule of Pharmaceutical Benefits (effective 1 December 2019). </w:t>
      </w:r>
      <w:hyperlink r:id="rId4" w:history="1">
        <w:r w:rsidRPr="00225AD2">
          <w:rPr>
            <w:rStyle w:val="Hyperlink"/>
          </w:rPr>
          <w:t>www.pbs.gov.au/publication/schedule/2019/12/2019-12-01-general-schedule-volume-1.pdf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8F188" w14:textId="77777777" w:rsidR="007F40CA" w:rsidRDefault="007F4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6F15D" w14:textId="03D36646" w:rsidR="007F40CA" w:rsidRDefault="007F40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3F75" w14:textId="77777777" w:rsidR="007F40CA" w:rsidRDefault="007F4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37B0"/>
    <w:multiLevelType w:val="hybridMultilevel"/>
    <w:tmpl w:val="8FA2DBA4"/>
    <w:lvl w:ilvl="0" w:tplc="BC4C5928">
      <w:start w:val="1"/>
      <w:numFmt w:val="decimal"/>
      <w:lvlText w:val="Table %1: "/>
      <w:lvlJc w:val="left"/>
      <w:pPr>
        <w:ind w:left="360" w:hanging="360"/>
      </w:pPr>
      <w:rPr>
        <w:rFonts w:ascii="Arial Narrow" w:hAnsi="Arial Narrow" w:hint="default"/>
        <w:b/>
        <w:bCs w:val="0"/>
        <w:i w:val="0"/>
        <w:iCs w:val="0"/>
        <w:caps/>
        <w:smallCaps w:val="0"/>
        <w:strike w:val="0"/>
        <w:dstrike w:val="0"/>
        <w:noProof w:val="0"/>
        <w:vanish w:val="0"/>
        <w:color w:val="4B306A"/>
        <w:spacing w:val="0"/>
        <w:kern w:val="0"/>
        <w:position w:val="0"/>
        <w:sz w:val="18"/>
        <w:u w:val="none"/>
        <w:vertAlign w:val="baseline"/>
        <w:em w:val="none"/>
      </w:rPr>
    </w:lvl>
    <w:lvl w:ilvl="1" w:tplc="E9DC2C6C">
      <w:start w:val="1"/>
      <w:numFmt w:val="lowerLetter"/>
      <w:lvlText w:val="%2)"/>
      <w:lvlJc w:val="left"/>
      <w:pPr>
        <w:tabs>
          <w:tab w:val="num" w:pos="720"/>
        </w:tabs>
        <w:ind w:left="720" w:hanging="360"/>
      </w:pPr>
      <w:rPr>
        <w:rFonts w:hint="default"/>
      </w:rPr>
    </w:lvl>
    <w:lvl w:ilvl="2" w:tplc="A5CC0696">
      <w:start w:val="1"/>
      <w:numFmt w:val="lowerRoman"/>
      <w:lvlText w:val="%3)"/>
      <w:lvlJc w:val="left"/>
      <w:pPr>
        <w:tabs>
          <w:tab w:val="num" w:pos="1080"/>
        </w:tabs>
        <w:ind w:left="1080" w:hanging="360"/>
      </w:pPr>
      <w:rPr>
        <w:rFonts w:hint="default"/>
      </w:rPr>
    </w:lvl>
    <w:lvl w:ilvl="3" w:tplc="296A1466">
      <w:start w:val="1"/>
      <w:numFmt w:val="decimal"/>
      <w:lvlText w:val="(%4)"/>
      <w:lvlJc w:val="left"/>
      <w:pPr>
        <w:tabs>
          <w:tab w:val="num" w:pos="1440"/>
        </w:tabs>
        <w:ind w:left="1440" w:hanging="360"/>
      </w:pPr>
      <w:rPr>
        <w:rFonts w:hint="default"/>
      </w:rPr>
    </w:lvl>
    <w:lvl w:ilvl="4" w:tplc="0F56BD1A">
      <w:start w:val="1"/>
      <w:numFmt w:val="lowerLetter"/>
      <w:lvlText w:val="(%5)"/>
      <w:lvlJc w:val="left"/>
      <w:pPr>
        <w:tabs>
          <w:tab w:val="num" w:pos="1800"/>
        </w:tabs>
        <w:ind w:left="1800" w:hanging="360"/>
      </w:pPr>
      <w:rPr>
        <w:rFonts w:hint="default"/>
      </w:rPr>
    </w:lvl>
    <w:lvl w:ilvl="5" w:tplc="349A4D24">
      <w:start w:val="1"/>
      <w:numFmt w:val="lowerRoman"/>
      <w:lvlText w:val="(%6)"/>
      <w:lvlJc w:val="left"/>
      <w:pPr>
        <w:tabs>
          <w:tab w:val="num" w:pos="2160"/>
        </w:tabs>
        <w:ind w:left="2160" w:hanging="360"/>
      </w:pPr>
      <w:rPr>
        <w:rFonts w:hint="default"/>
      </w:rPr>
    </w:lvl>
    <w:lvl w:ilvl="6" w:tplc="D46CEC3A">
      <w:start w:val="1"/>
      <w:numFmt w:val="decimal"/>
      <w:lvlText w:val="%7."/>
      <w:lvlJc w:val="left"/>
      <w:pPr>
        <w:tabs>
          <w:tab w:val="num" w:pos="2520"/>
        </w:tabs>
        <w:ind w:left="2520" w:hanging="360"/>
      </w:pPr>
      <w:rPr>
        <w:rFonts w:hint="default"/>
      </w:rPr>
    </w:lvl>
    <w:lvl w:ilvl="7" w:tplc="112C2642">
      <w:start w:val="1"/>
      <w:numFmt w:val="lowerLetter"/>
      <w:lvlText w:val="%8."/>
      <w:lvlJc w:val="left"/>
      <w:pPr>
        <w:tabs>
          <w:tab w:val="num" w:pos="2880"/>
        </w:tabs>
        <w:ind w:left="2880" w:hanging="360"/>
      </w:pPr>
      <w:rPr>
        <w:rFonts w:hint="default"/>
      </w:rPr>
    </w:lvl>
    <w:lvl w:ilvl="8" w:tplc="34FE533A">
      <w:start w:val="1"/>
      <w:numFmt w:val="lowerRoman"/>
      <w:lvlText w:val="%9."/>
      <w:lvlJc w:val="left"/>
      <w:pPr>
        <w:tabs>
          <w:tab w:val="num" w:pos="3240"/>
        </w:tabs>
        <w:ind w:left="3240" w:hanging="360"/>
      </w:pPr>
      <w:rPr>
        <w:rFonts w:hint="default"/>
      </w:rPr>
    </w:lvl>
  </w:abstractNum>
  <w:abstractNum w:abstractNumId="1" w15:restartNumberingAfterBreak="0">
    <w:nsid w:val="09E00CC0"/>
    <w:multiLevelType w:val="hybridMultilevel"/>
    <w:tmpl w:val="C16E3A62"/>
    <w:lvl w:ilvl="0" w:tplc="77BE3C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257237"/>
    <w:multiLevelType w:val="hybridMultilevel"/>
    <w:tmpl w:val="E7809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2133B0"/>
    <w:multiLevelType w:val="hybridMultilevel"/>
    <w:tmpl w:val="1CD45A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1D6F04"/>
    <w:multiLevelType w:val="hybridMultilevel"/>
    <w:tmpl w:val="6ED42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68292D"/>
    <w:multiLevelType w:val="hybridMultilevel"/>
    <w:tmpl w:val="CC183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D036D4"/>
    <w:multiLevelType w:val="hybridMultilevel"/>
    <w:tmpl w:val="4A6CA2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10F543CF"/>
    <w:multiLevelType w:val="hybridMultilevel"/>
    <w:tmpl w:val="493298E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17DB6F97"/>
    <w:multiLevelType w:val="hybridMultilevel"/>
    <w:tmpl w:val="BD502576"/>
    <w:lvl w:ilvl="0" w:tplc="F7FC006E">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062EC2"/>
    <w:multiLevelType w:val="hybridMultilevel"/>
    <w:tmpl w:val="25A22D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D4D4167"/>
    <w:multiLevelType w:val="hybridMultilevel"/>
    <w:tmpl w:val="8252F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2E1F7A"/>
    <w:multiLevelType w:val="hybridMultilevel"/>
    <w:tmpl w:val="8E888C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256156"/>
    <w:multiLevelType w:val="hybridMultilevel"/>
    <w:tmpl w:val="F7B447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36B3D89"/>
    <w:multiLevelType w:val="hybridMultilevel"/>
    <w:tmpl w:val="EC342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145894"/>
    <w:multiLevelType w:val="hybridMultilevel"/>
    <w:tmpl w:val="C98EE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115211"/>
    <w:multiLevelType w:val="hybridMultilevel"/>
    <w:tmpl w:val="8BFA70CE"/>
    <w:lvl w:ilvl="0" w:tplc="D78A6650">
      <w:numFmt w:val="bullet"/>
      <w:lvlText w:val="-"/>
      <w:lvlJc w:val="left"/>
      <w:pPr>
        <w:ind w:left="400" w:hanging="360"/>
      </w:pPr>
      <w:rPr>
        <w:rFonts w:ascii="Calibri" w:eastAsiaTheme="minorEastAsia"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7" w15:restartNumberingAfterBreak="0">
    <w:nsid w:val="5FFA55BC"/>
    <w:multiLevelType w:val="hybridMultilevel"/>
    <w:tmpl w:val="C3B69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5331539"/>
    <w:multiLevelType w:val="hybridMultilevel"/>
    <w:tmpl w:val="BE649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EB5D96"/>
    <w:multiLevelType w:val="hybridMultilevel"/>
    <w:tmpl w:val="2A0C8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661EAE"/>
    <w:multiLevelType w:val="hybridMultilevel"/>
    <w:tmpl w:val="3D787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7253DF"/>
    <w:multiLevelType w:val="hybridMultilevel"/>
    <w:tmpl w:val="9412D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D10538"/>
    <w:multiLevelType w:val="hybridMultilevel"/>
    <w:tmpl w:val="D8BAD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D14FD0"/>
    <w:multiLevelType w:val="hybridMultilevel"/>
    <w:tmpl w:val="67EC4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8B274F"/>
    <w:multiLevelType w:val="hybridMultilevel"/>
    <w:tmpl w:val="83585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880EB7"/>
    <w:multiLevelType w:val="hybridMultilevel"/>
    <w:tmpl w:val="B4DCF3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6FC0046"/>
    <w:multiLevelType w:val="hybridMultilevel"/>
    <w:tmpl w:val="77C67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882ED2"/>
    <w:multiLevelType w:val="hybridMultilevel"/>
    <w:tmpl w:val="F95CC552"/>
    <w:lvl w:ilvl="0" w:tplc="F7FC006E">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D1062C"/>
    <w:multiLevelType w:val="hybridMultilevel"/>
    <w:tmpl w:val="64581C14"/>
    <w:lvl w:ilvl="0" w:tplc="505AE78C">
      <w:numFmt w:val="bullet"/>
      <w:lvlText w:val="-"/>
      <w:lvlJc w:val="left"/>
      <w:pPr>
        <w:ind w:left="400" w:hanging="360"/>
      </w:pPr>
      <w:rPr>
        <w:rFonts w:ascii="Calibri" w:eastAsiaTheme="minorEastAsia"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num w:numId="1">
    <w:abstractNumId w:val="26"/>
  </w:num>
  <w:num w:numId="2">
    <w:abstractNumId w:val="18"/>
  </w:num>
  <w:num w:numId="3">
    <w:abstractNumId w:val="11"/>
  </w:num>
  <w:num w:numId="4">
    <w:abstractNumId w:val="8"/>
  </w:num>
  <w:num w:numId="5">
    <w:abstractNumId w:val="13"/>
  </w:num>
  <w:num w:numId="6">
    <w:abstractNumId w:val="27"/>
  </w:num>
  <w:num w:numId="7">
    <w:abstractNumId w:val="28"/>
  </w:num>
  <w:num w:numId="8">
    <w:abstractNumId w:val="21"/>
  </w:num>
  <w:num w:numId="9">
    <w:abstractNumId w:val="17"/>
  </w:num>
  <w:num w:numId="10">
    <w:abstractNumId w:val="22"/>
  </w:num>
  <w:num w:numId="11">
    <w:abstractNumId w:val="6"/>
  </w:num>
  <w:num w:numId="12">
    <w:abstractNumId w:val="5"/>
  </w:num>
  <w:num w:numId="13">
    <w:abstractNumId w:val="10"/>
  </w:num>
  <w:num w:numId="14">
    <w:abstractNumId w:val="3"/>
  </w:num>
  <w:num w:numId="15">
    <w:abstractNumId w:val="4"/>
  </w:num>
  <w:num w:numId="16">
    <w:abstractNumId w:val="9"/>
  </w:num>
  <w:num w:numId="17">
    <w:abstractNumId w:val="0"/>
  </w:num>
  <w:num w:numId="18">
    <w:abstractNumId w:val="2"/>
  </w:num>
  <w:num w:numId="19">
    <w:abstractNumId w:val="1"/>
  </w:num>
  <w:num w:numId="20">
    <w:abstractNumId w:val="23"/>
  </w:num>
  <w:num w:numId="21">
    <w:abstractNumId w:val="15"/>
  </w:num>
  <w:num w:numId="22">
    <w:abstractNumId w:val="19"/>
  </w:num>
  <w:num w:numId="23">
    <w:abstractNumId w:val="20"/>
  </w:num>
  <w:num w:numId="24">
    <w:abstractNumId w:val="24"/>
  </w:num>
  <w:num w:numId="25">
    <w:abstractNumId w:val="14"/>
  </w:num>
  <w:num w:numId="26">
    <w:abstractNumId w:val="25"/>
  </w:num>
  <w:num w:numId="27">
    <w:abstractNumId w:val="7"/>
  </w:num>
  <w:num w:numId="28">
    <w:abstractNumId w:val="12"/>
  </w:num>
  <w:num w:numId="29">
    <w:abstractNumId w:val="16"/>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s-ES"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s-ES" w:vendorID="64" w:dllVersion="131078" w:nlCheck="1" w:checkStyle="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tarwpwy95wrfe5seyp0waiea9vrz555rxw&quot;&gt;DUSC eye drops&lt;record-ids&gt;&lt;item&gt;1&lt;/item&gt;&lt;item&gt;2&lt;/item&gt;&lt;item&gt;3&lt;/item&gt;&lt;item&gt;4&lt;/item&gt;&lt;item&gt;5&lt;/item&gt;&lt;item&gt;6&lt;/item&gt;&lt;item&gt;10&lt;/item&gt;&lt;item&gt;11&lt;/item&gt;&lt;item&gt;13&lt;/item&gt;&lt;item&gt;16&lt;/item&gt;&lt;item&gt;17&lt;/item&gt;&lt;item&gt;18&lt;/item&gt;&lt;item&gt;20&lt;/item&gt;&lt;/record-ids&gt;&lt;/item&gt;&lt;/Libraries&gt;"/>
  </w:docVars>
  <w:rsids>
    <w:rsidRoot w:val="00736041"/>
    <w:rsid w:val="00001311"/>
    <w:rsid w:val="000016FC"/>
    <w:rsid w:val="00001B22"/>
    <w:rsid w:val="00001B9D"/>
    <w:rsid w:val="000022BA"/>
    <w:rsid w:val="00002A04"/>
    <w:rsid w:val="00002DBE"/>
    <w:rsid w:val="000030AD"/>
    <w:rsid w:val="0000321B"/>
    <w:rsid w:val="00004209"/>
    <w:rsid w:val="0000479E"/>
    <w:rsid w:val="00004854"/>
    <w:rsid w:val="000051F6"/>
    <w:rsid w:val="0000582E"/>
    <w:rsid w:val="000061AD"/>
    <w:rsid w:val="00006215"/>
    <w:rsid w:val="000067F6"/>
    <w:rsid w:val="00007CF5"/>
    <w:rsid w:val="00007E85"/>
    <w:rsid w:val="00010173"/>
    <w:rsid w:val="000102A0"/>
    <w:rsid w:val="00010CF4"/>
    <w:rsid w:val="00011104"/>
    <w:rsid w:val="00011448"/>
    <w:rsid w:val="00011867"/>
    <w:rsid w:val="00011964"/>
    <w:rsid w:val="00011E0B"/>
    <w:rsid w:val="00011E37"/>
    <w:rsid w:val="00011E50"/>
    <w:rsid w:val="00012F79"/>
    <w:rsid w:val="0001304B"/>
    <w:rsid w:val="00013465"/>
    <w:rsid w:val="000134C3"/>
    <w:rsid w:val="000135C0"/>
    <w:rsid w:val="000146C6"/>
    <w:rsid w:val="00014959"/>
    <w:rsid w:val="00014D20"/>
    <w:rsid w:val="00015444"/>
    <w:rsid w:val="00015EC9"/>
    <w:rsid w:val="00016257"/>
    <w:rsid w:val="00016D34"/>
    <w:rsid w:val="000170DF"/>
    <w:rsid w:val="000175ED"/>
    <w:rsid w:val="00017645"/>
    <w:rsid w:val="000178BF"/>
    <w:rsid w:val="00017B05"/>
    <w:rsid w:val="00017B32"/>
    <w:rsid w:val="00020598"/>
    <w:rsid w:val="000205E8"/>
    <w:rsid w:val="000208A8"/>
    <w:rsid w:val="00020E47"/>
    <w:rsid w:val="00020F8F"/>
    <w:rsid w:val="000214AC"/>
    <w:rsid w:val="0002246E"/>
    <w:rsid w:val="000226B3"/>
    <w:rsid w:val="00023486"/>
    <w:rsid w:val="00023A83"/>
    <w:rsid w:val="00024549"/>
    <w:rsid w:val="00024890"/>
    <w:rsid w:val="000253C0"/>
    <w:rsid w:val="00025849"/>
    <w:rsid w:val="00025883"/>
    <w:rsid w:val="0002615E"/>
    <w:rsid w:val="0002652B"/>
    <w:rsid w:val="0002704B"/>
    <w:rsid w:val="00027ED8"/>
    <w:rsid w:val="00030444"/>
    <w:rsid w:val="0003077B"/>
    <w:rsid w:val="00030F1A"/>
    <w:rsid w:val="00031ECA"/>
    <w:rsid w:val="000322AF"/>
    <w:rsid w:val="00033CA5"/>
    <w:rsid w:val="0003411D"/>
    <w:rsid w:val="0003451C"/>
    <w:rsid w:val="00034709"/>
    <w:rsid w:val="00034BC0"/>
    <w:rsid w:val="00035907"/>
    <w:rsid w:val="00035D1F"/>
    <w:rsid w:val="00036080"/>
    <w:rsid w:val="0003668D"/>
    <w:rsid w:val="000366B0"/>
    <w:rsid w:val="00036AD8"/>
    <w:rsid w:val="00036C53"/>
    <w:rsid w:val="0003718B"/>
    <w:rsid w:val="000415E1"/>
    <w:rsid w:val="00041803"/>
    <w:rsid w:val="0004271F"/>
    <w:rsid w:val="00042A3E"/>
    <w:rsid w:val="00043B8D"/>
    <w:rsid w:val="00043BC4"/>
    <w:rsid w:val="0004404E"/>
    <w:rsid w:val="000444D6"/>
    <w:rsid w:val="00044B67"/>
    <w:rsid w:val="0004586C"/>
    <w:rsid w:val="00046475"/>
    <w:rsid w:val="00046F65"/>
    <w:rsid w:val="00046F85"/>
    <w:rsid w:val="0005052E"/>
    <w:rsid w:val="00051AC0"/>
    <w:rsid w:val="00051C19"/>
    <w:rsid w:val="00051D09"/>
    <w:rsid w:val="00051F8F"/>
    <w:rsid w:val="0005256D"/>
    <w:rsid w:val="00052A54"/>
    <w:rsid w:val="000531A7"/>
    <w:rsid w:val="000538A0"/>
    <w:rsid w:val="00053C8F"/>
    <w:rsid w:val="00053EC1"/>
    <w:rsid w:val="0005435D"/>
    <w:rsid w:val="000544B6"/>
    <w:rsid w:val="0005452A"/>
    <w:rsid w:val="00054A22"/>
    <w:rsid w:val="00055285"/>
    <w:rsid w:val="00055A87"/>
    <w:rsid w:val="00057196"/>
    <w:rsid w:val="000604AF"/>
    <w:rsid w:val="00060590"/>
    <w:rsid w:val="00060FBD"/>
    <w:rsid w:val="00061C11"/>
    <w:rsid w:val="00061CAF"/>
    <w:rsid w:val="0006204E"/>
    <w:rsid w:val="00062CFF"/>
    <w:rsid w:val="00063ADF"/>
    <w:rsid w:val="00064AD9"/>
    <w:rsid w:val="00065D29"/>
    <w:rsid w:val="000662B1"/>
    <w:rsid w:val="00066EDF"/>
    <w:rsid w:val="000677BE"/>
    <w:rsid w:val="000705AB"/>
    <w:rsid w:val="00070E7A"/>
    <w:rsid w:val="00071B2B"/>
    <w:rsid w:val="00072DCB"/>
    <w:rsid w:val="00073FF7"/>
    <w:rsid w:val="000740E2"/>
    <w:rsid w:val="000747FB"/>
    <w:rsid w:val="00074C13"/>
    <w:rsid w:val="000751ED"/>
    <w:rsid w:val="00075DBD"/>
    <w:rsid w:val="00076F2B"/>
    <w:rsid w:val="0007759F"/>
    <w:rsid w:val="000776EB"/>
    <w:rsid w:val="00077B3B"/>
    <w:rsid w:val="00077D0B"/>
    <w:rsid w:val="00080C91"/>
    <w:rsid w:val="00081081"/>
    <w:rsid w:val="00081A77"/>
    <w:rsid w:val="00083702"/>
    <w:rsid w:val="00083B3B"/>
    <w:rsid w:val="000841F5"/>
    <w:rsid w:val="00084ACB"/>
    <w:rsid w:val="000854FB"/>
    <w:rsid w:val="000857B9"/>
    <w:rsid w:val="0008656E"/>
    <w:rsid w:val="000865E2"/>
    <w:rsid w:val="00086658"/>
    <w:rsid w:val="00086690"/>
    <w:rsid w:val="0008679C"/>
    <w:rsid w:val="00086C11"/>
    <w:rsid w:val="00086CF1"/>
    <w:rsid w:val="000872C2"/>
    <w:rsid w:val="00087A1A"/>
    <w:rsid w:val="00087C4D"/>
    <w:rsid w:val="00090257"/>
    <w:rsid w:val="00090321"/>
    <w:rsid w:val="00090613"/>
    <w:rsid w:val="0009122B"/>
    <w:rsid w:val="000912B1"/>
    <w:rsid w:val="00091330"/>
    <w:rsid w:val="00091415"/>
    <w:rsid w:val="0009181D"/>
    <w:rsid w:val="00091ED2"/>
    <w:rsid w:val="00092623"/>
    <w:rsid w:val="00093049"/>
    <w:rsid w:val="000933D9"/>
    <w:rsid w:val="00093AA6"/>
    <w:rsid w:val="00094999"/>
    <w:rsid w:val="00094D7A"/>
    <w:rsid w:val="00094DCF"/>
    <w:rsid w:val="00095113"/>
    <w:rsid w:val="000959D9"/>
    <w:rsid w:val="000960AD"/>
    <w:rsid w:val="00096B9F"/>
    <w:rsid w:val="00097829"/>
    <w:rsid w:val="00097832"/>
    <w:rsid w:val="000A0375"/>
    <w:rsid w:val="000A06E8"/>
    <w:rsid w:val="000A07C8"/>
    <w:rsid w:val="000A0EB3"/>
    <w:rsid w:val="000A0FF6"/>
    <w:rsid w:val="000A1091"/>
    <w:rsid w:val="000A24CE"/>
    <w:rsid w:val="000A2781"/>
    <w:rsid w:val="000A2FEE"/>
    <w:rsid w:val="000A374E"/>
    <w:rsid w:val="000A3CC5"/>
    <w:rsid w:val="000A41E7"/>
    <w:rsid w:val="000A5E38"/>
    <w:rsid w:val="000A5FB1"/>
    <w:rsid w:val="000A6CFD"/>
    <w:rsid w:val="000A791F"/>
    <w:rsid w:val="000A7B1B"/>
    <w:rsid w:val="000A7E3B"/>
    <w:rsid w:val="000B0982"/>
    <w:rsid w:val="000B0AEA"/>
    <w:rsid w:val="000B0D32"/>
    <w:rsid w:val="000B0EBA"/>
    <w:rsid w:val="000B121F"/>
    <w:rsid w:val="000B160B"/>
    <w:rsid w:val="000B1C74"/>
    <w:rsid w:val="000B1D1F"/>
    <w:rsid w:val="000B1E2B"/>
    <w:rsid w:val="000B3DD7"/>
    <w:rsid w:val="000B41F6"/>
    <w:rsid w:val="000B4648"/>
    <w:rsid w:val="000B4DC6"/>
    <w:rsid w:val="000B538E"/>
    <w:rsid w:val="000B5641"/>
    <w:rsid w:val="000B5E8E"/>
    <w:rsid w:val="000B6C3B"/>
    <w:rsid w:val="000B721F"/>
    <w:rsid w:val="000B7693"/>
    <w:rsid w:val="000B796C"/>
    <w:rsid w:val="000C03C7"/>
    <w:rsid w:val="000C06D4"/>
    <w:rsid w:val="000C0B2C"/>
    <w:rsid w:val="000C0D5F"/>
    <w:rsid w:val="000C19DC"/>
    <w:rsid w:val="000C1ECB"/>
    <w:rsid w:val="000C21B3"/>
    <w:rsid w:val="000C2A42"/>
    <w:rsid w:val="000C2D82"/>
    <w:rsid w:val="000C3298"/>
    <w:rsid w:val="000C38B3"/>
    <w:rsid w:val="000C3A98"/>
    <w:rsid w:val="000C4276"/>
    <w:rsid w:val="000C46BB"/>
    <w:rsid w:val="000C4D9D"/>
    <w:rsid w:val="000C52DB"/>
    <w:rsid w:val="000C69ED"/>
    <w:rsid w:val="000C6C27"/>
    <w:rsid w:val="000C75EB"/>
    <w:rsid w:val="000C7AB7"/>
    <w:rsid w:val="000C7ADF"/>
    <w:rsid w:val="000C7C4B"/>
    <w:rsid w:val="000C7D8B"/>
    <w:rsid w:val="000D07FE"/>
    <w:rsid w:val="000D0922"/>
    <w:rsid w:val="000D094C"/>
    <w:rsid w:val="000D0BE7"/>
    <w:rsid w:val="000D1B42"/>
    <w:rsid w:val="000D2504"/>
    <w:rsid w:val="000D2690"/>
    <w:rsid w:val="000D2A49"/>
    <w:rsid w:val="000D2CB4"/>
    <w:rsid w:val="000D30EA"/>
    <w:rsid w:val="000D31EA"/>
    <w:rsid w:val="000D35EF"/>
    <w:rsid w:val="000D4583"/>
    <w:rsid w:val="000D47EC"/>
    <w:rsid w:val="000D499F"/>
    <w:rsid w:val="000D4C39"/>
    <w:rsid w:val="000D4C4A"/>
    <w:rsid w:val="000D4EF9"/>
    <w:rsid w:val="000D4F48"/>
    <w:rsid w:val="000D5146"/>
    <w:rsid w:val="000D5F7C"/>
    <w:rsid w:val="000D6C36"/>
    <w:rsid w:val="000D6C68"/>
    <w:rsid w:val="000D6CDF"/>
    <w:rsid w:val="000D6EBB"/>
    <w:rsid w:val="000D7FF3"/>
    <w:rsid w:val="000E0403"/>
    <w:rsid w:val="000E0503"/>
    <w:rsid w:val="000E0D33"/>
    <w:rsid w:val="000E177A"/>
    <w:rsid w:val="000E192C"/>
    <w:rsid w:val="000E2286"/>
    <w:rsid w:val="000E24EB"/>
    <w:rsid w:val="000E277B"/>
    <w:rsid w:val="000E2CFD"/>
    <w:rsid w:val="000E2FE6"/>
    <w:rsid w:val="000E3379"/>
    <w:rsid w:val="000E3FD2"/>
    <w:rsid w:val="000E4136"/>
    <w:rsid w:val="000E4646"/>
    <w:rsid w:val="000E485D"/>
    <w:rsid w:val="000E4D9C"/>
    <w:rsid w:val="000E54F8"/>
    <w:rsid w:val="000E565E"/>
    <w:rsid w:val="000E6073"/>
    <w:rsid w:val="000E70C8"/>
    <w:rsid w:val="000E724A"/>
    <w:rsid w:val="000E72C6"/>
    <w:rsid w:val="000E7ADF"/>
    <w:rsid w:val="000E7FF8"/>
    <w:rsid w:val="000E7FFD"/>
    <w:rsid w:val="000F0007"/>
    <w:rsid w:val="000F0B2A"/>
    <w:rsid w:val="000F1853"/>
    <w:rsid w:val="000F1893"/>
    <w:rsid w:val="000F25AC"/>
    <w:rsid w:val="000F2627"/>
    <w:rsid w:val="000F2F51"/>
    <w:rsid w:val="000F3064"/>
    <w:rsid w:val="000F3262"/>
    <w:rsid w:val="000F3848"/>
    <w:rsid w:val="000F3A9B"/>
    <w:rsid w:val="000F40BB"/>
    <w:rsid w:val="000F483E"/>
    <w:rsid w:val="000F4C2A"/>
    <w:rsid w:val="000F519C"/>
    <w:rsid w:val="000F55A4"/>
    <w:rsid w:val="000F5ADB"/>
    <w:rsid w:val="000F5F01"/>
    <w:rsid w:val="000F6079"/>
    <w:rsid w:val="001001F8"/>
    <w:rsid w:val="001015C8"/>
    <w:rsid w:val="00101D13"/>
    <w:rsid w:val="00101E87"/>
    <w:rsid w:val="001020CF"/>
    <w:rsid w:val="0010222F"/>
    <w:rsid w:val="0010246D"/>
    <w:rsid w:val="001027EB"/>
    <w:rsid w:val="0010285E"/>
    <w:rsid w:val="0010290E"/>
    <w:rsid w:val="00102B5D"/>
    <w:rsid w:val="001031E4"/>
    <w:rsid w:val="00103850"/>
    <w:rsid w:val="00103FBD"/>
    <w:rsid w:val="0010420A"/>
    <w:rsid w:val="00104A53"/>
    <w:rsid w:val="001052F4"/>
    <w:rsid w:val="00105544"/>
    <w:rsid w:val="00105850"/>
    <w:rsid w:val="00105AB7"/>
    <w:rsid w:val="0010651B"/>
    <w:rsid w:val="001068FA"/>
    <w:rsid w:val="001079A9"/>
    <w:rsid w:val="001105DF"/>
    <w:rsid w:val="00110939"/>
    <w:rsid w:val="001116CD"/>
    <w:rsid w:val="00112A30"/>
    <w:rsid w:val="00113CF8"/>
    <w:rsid w:val="00113D74"/>
    <w:rsid w:val="00114315"/>
    <w:rsid w:val="001150D7"/>
    <w:rsid w:val="00115843"/>
    <w:rsid w:val="001166E5"/>
    <w:rsid w:val="00116DAB"/>
    <w:rsid w:val="00116F25"/>
    <w:rsid w:val="00116FA1"/>
    <w:rsid w:val="00117C5C"/>
    <w:rsid w:val="00120129"/>
    <w:rsid w:val="00120A10"/>
    <w:rsid w:val="00120EF5"/>
    <w:rsid w:val="001212C6"/>
    <w:rsid w:val="0012149E"/>
    <w:rsid w:val="00121873"/>
    <w:rsid w:val="00121F7A"/>
    <w:rsid w:val="001221FF"/>
    <w:rsid w:val="001222B4"/>
    <w:rsid w:val="00122A28"/>
    <w:rsid w:val="00123786"/>
    <w:rsid w:val="00123B70"/>
    <w:rsid w:val="001244A3"/>
    <w:rsid w:val="00124896"/>
    <w:rsid w:val="00124B1B"/>
    <w:rsid w:val="00125599"/>
    <w:rsid w:val="00125CC5"/>
    <w:rsid w:val="00126A12"/>
    <w:rsid w:val="00126F4B"/>
    <w:rsid w:val="001272E9"/>
    <w:rsid w:val="001276E9"/>
    <w:rsid w:val="00127B74"/>
    <w:rsid w:val="00127DF5"/>
    <w:rsid w:val="00130D4A"/>
    <w:rsid w:val="00130E32"/>
    <w:rsid w:val="001310AE"/>
    <w:rsid w:val="00131931"/>
    <w:rsid w:val="0013206F"/>
    <w:rsid w:val="00132BB5"/>
    <w:rsid w:val="00133B6D"/>
    <w:rsid w:val="00134587"/>
    <w:rsid w:val="00135204"/>
    <w:rsid w:val="001352C9"/>
    <w:rsid w:val="001355FF"/>
    <w:rsid w:val="00135F39"/>
    <w:rsid w:val="00136423"/>
    <w:rsid w:val="001364B1"/>
    <w:rsid w:val="001366C1"/>
    <w:rsid w:val="0013679A"/>
    <w:rsid w:val="001406A2"/>
    <w:rsid w:val="00140BFF"/>
    <w:rsid w:val="00140D94"/>
    <w:rsid w:val="00140DF7"/>
    <w:rsid w:val="00141433"/>
    <w:rsid w:val="00141577"/>
    <w:rsid w:val="001420B3"/>
    <w:rsid w:val="0014222F"/>
    <w:rsid w:val="001426F3"/>
    <w:rsid w:val="00144445"/>
    <w:rsid w:val="001458A7"/>
    <w:rsid w:val="00145999"/>
    <w:rsid w:val="001460C4"/>
    <w:rsid w:val="00146758"/>
    <w:rsid w:val="00146922"/>
    <w:rsid w:val="00146AB0"/>
    <w:rsid w:val="00146F1B"/>
    <w:rsid w:val="0014726B"/>
    <w:rsid w:val="0014745D"/>
    <w:rsid w:val="00150150"/>
    <w:rsid w:val="001502EB"/>
    <w:rsid w:val="00150384"/>
    <w:rsid w:val="001510D9"/>
    <w:rsid w:val="001516FA"/>
    <w:rsid w:val="00151AA3"/>
    <w:rsid w:val="0015217B"/>
    <w:rsid w:val="0015237D"/>
    <w:rsid w:val="001525E5"/>
    <w:rsid w:val="00153800"/>
    <w:rsid w:val="00153915"/>
    <w:rsid w:val="00153E5A"/>
    <w:rsid w:val="0015408C"/>
    <w:rsid w:val="0015691C"/>
    <w:rsid w:val="00156C58"/>
    <w:rsid w:val="00156CE1"/>
    <w:rsid w:val="00156FD6"/>
    <w:rsid w:val="00160586"/>
    <w:rsid w:val="0016070D"/>
    <w:rsid w:val="00160764"/>
    <w:rsid w:val="001621F6"/>
    <w:rsid w:val="001621F7"/>
    <w:rsid w:val="001624D7"/>
    <w:rsid w:val="00162532"/>
    <w:rsid w:val="00162D1A"/>
    <w:rsid w:val="00162EE7"/>
    <w:rsid w:val="0016369C"/>
    <w:rsid w:val="00164D8A"/>
    <w:rsid w:val="00165094"/>
    <w:rsid w:val="001651CB"/>
    <w:rsid w:val="001661AA"/>
    <w:rsid w:val="00166664"/>
    <w:rsid w:val="001678DE"/>
    <w:rsid w:val="00167921"/>
    <w:rsid w:val="00170A32"/>
    <w:rsid w:val="001719A9"/>
    <w:rsid w:val="00171DFE"/>
    <w:rsid w:val="0017375C"/>
    <w:rsid w:val="00173B49"/>
    <w:rsid w:val="00173F56"/>
    <w:rsid w:val="00174384"/>
    <w:rsid w:val="0017496B"/>
    <w:rsid w:val="00175245"/>
    <w:rsid w:val="00175276"/>
    <w:rsid w:val="00176176"/>
    <w:rsid w:val="00176332"/>
    <w:rsid w:val="00176750"/>
    <w:rsid w:val="0017690F"/>
    <w:rsid w:val="00177524"/>
    <w:rsid w:val="00177A2E"/>
    <w:rsid w:val="00177B86"/>
    <w:rsid w:val="00177C75"/>
    <w:rsid w:val="001804AB"/>
    <w:rsid w:val="0018086B"/>
    <w:rsid w:val="00180D12"/>
    <w:rsid w:val="00180E1A"/>
    <w:rsid w:val="0018153E"/>
    <w:rsid w:val="00181AC9"/>
    <w:rsid w:val="00182585"/>
    <w:rsid w:val="001831DD"/>
    <w:rsid w:val="001859DE"/>
    <w:rsid w:val="00185A31"/>
    <w:rsid w:val="00185F6E"/>
    <w:rsid w:val="001860C4"/>
    <w:rsid w:val="001864B2"/>
    <w:rsid w:val="00186A2E"/>
    <w:rsid w:val="00187EF8"/>
    <w:rsid w:val="00187F16"/>
    <w:rsid w:val="001903AC"/>
    <w:rsid w:val="00191182"/>
    <w:rsid w:val="001911D9"/>
    <w:rsid w:val="00191D1F"/>
    <w:rsid w:val="00191DD3"/>
    <w:rsid w:val="001926EE"/>
    <w:rsid w:val="00192851"/>
    <w:rsid w:val="00192C88"/>
    <w:rsid w:val="00193200"/>
    <w:rsid w:val="001933F7"/>
    <w:rsid w:val="001944DE"/>
    <w:rsid w:val="001945E1"/>
    <w:rsid w:val="00194A7A"/>
    <w:rsid w:val="00194E9A"/>
    <w:rsid w:val="00195110"/>
    <w:rsid w:val="001952A4"/>
    <w:rsid w:val="00195E8F"/>
    <w:rsid w:val="0019664D"/>
    <w:rsid w:val="00197AC7"/>
    <w:rsid w:val="00197ECC"/>
    <w:rsid w:val="001A1A46"/>
    <w:rsid w:val="001A2ABD"/>
    <w:rsid w:val="001A3317"/>
    <w:rsid w:val="001A34F9"/>
    <w:rsid w:val="001A3DDD"/>
    <w:rsid w:val="001A3ED9"/>
    <w:rsid w:val="001A53F7"/>
    <w:rsid w:val="001A55C1"/>
    <w:rsid w:val="001A5FDC"/>
    <w:rsid w:val="001A6103"/>
    <w:rsid w:val="001A6201"/>
    <w:rsid w:val="001A6215"/>
    <w:rsid w:val="001A6450"/>
    <w:rsid w:val="001A68F8"/>
    <w:rsid w:val="001A770A"/>
    <w:rsid w:val="001A7898"/>
    <w:rsid w:val="001B13B2"/>
    <w:rsid w:val="001B239F"/>
    <w:rsid w:val="001B242A"/>
    <w:rsid w:val="001B2E9B"/>
    <w:rsid w:val="001B306F"/>
    <w:rsid w:val="001B3296"/>
    <w:rsid w:val="001B4229"/>
    <w:rsid w:val="001B4CC0"/>
    <w:rsid w:val="001B5507"/>
    <w:rsid w:val="001B5CCB"/>
    <w:rsid w:val="001B5D37"/>
    <w:rsid w:val="001B5E4D"/>
    <w:rsid w:val="001B6609"/>
    <w:rsid w:val="001B66B7"/>
    <w:rsid w:val="001B6B16"/>
    <w:rsid w:val="001B7D60"/>
    <w:rsid w:val="001C02FC"/>
    <w:rsid w:val="001C07C3"/>
    <w:rsid w:val="001C0A90"/>
    <w:rsid w:val="001C0F34"/>
    <w:rsid w:val="001C189E"/>
    <w:rsid w:val="001C279C"/>
    <w:rsid w:val="001C2940"/>
    <w:rsid w:val="001C2D52"/>
    <w:rsid w:val="001C2DE4"/>
    <w:rsid w:val="001C34D3"/>
    <w:rsid w:val="001C3691"/>
    <w:rsid w:val="001C388E"/>
    <w:rsid w:val="001C4016"/>
    <w:rsid w:val="001C4140"/>
    <w:rsid w:val="001C431C"/>
    <w:rsid w:val="001C44B1"/>
    <w:rsid w:val="001C4B9F"/>
    <w:rsid w:val="001C548D"/>
    <w:rsid w:val="001C54C8"/>
    <w:rsid w:val="001C69CA"/>
    <w:rsid w:val="001C6A5D"/>
    <w:rsid w:val="001C6AA6"/>
    <w:rsid w:val="001C6B2C"/>
    <w:rsid w:val="001C6CD7"/>
    <w:rsid w:val="001C6CDA"/>
    <w:rsid w:val="001C7254"/>
    <w:rsid w:val="001C74EC"/>
    <w:rsid w:val="001C7ECF"/>
    <w:rsid w:val="001D0B39"/>
    <w:rsid w:val="001D13F7"/>
    <w:rsid w:val="001D1B37"/>
    <w:rsid w:val="001D20AC"/>
    <w:rsid w:val="001D50EA"/>
    <w:rsid w:val="001D54B3"/>
    <w:rsid w:val="001D6549"/>
    <w:rsid w:val="001D6712"/>
    <w:rsid w:val="001D6A28"/>
    <w:rsid w:val="001D6A72"/>
    <w:rsid w:val="001E02B9"/>
    <w:rsid w:val="001E16B3"/>
    <w:rsid w:val="001E1B6E"/>
    <w:rsid w:val="001E1CE9"/>
    <w:rsid w:val="001E2878"/>
    <w:rsid w:val="001E31A6"/>
    <w:rsid w:val="001E397C"/>
    <w:rsid w:val="001E419C"/>
    <w:rsid w:val="001E42C7"/>
    <w:rsid w:val="001E4CAB"/>
    <w:rsid w:val="001E4DAC"/>
    <w:rsid w:val="001E4F83"/>
    <w:rsid w:val="001E5339"/>
    <w:rsid w:val="001E59EA"/>
    <w:rsid w:val="001E5B01"/>
    <w:rsid w:val="001E628E"/>
    <w:rsid w:val="001E6999"/>
    <w:rsid w:val="001E759C"/>
    <w:rsid w:val="001E7AAF"/>
    <w:rsid w:val="001E7AF1"/>
    <w:rsid w:val="001F0348"/>
    <w:rsid w:val="001F0A4E"/>
    <w:rsid w:val="001F13F8"/>
    <w:rsid w:val="001F1948"/>
    <w:rsid w:val="001F224C"/>
    <w:rsid w:val="001F2F3E"/>
    <w:rsid w:val="001F3ED0"/>
    <w:rsid w:val="001F4906"/>
    <w:rsid w:val="001F5177"/>
    <w:rsid w:val="001F554F"/>
    <w:rsid w:val="001F7197"/>
    <w:rsid w:val="001F7365"/>
    <w:rsid w:val="001F7715"/>
    <w:rsid w:val="001F7BB5"/>
    <w:rsid w:val="001F7C4A"/>
    <w:rsid w:val="001F7D4A"/>
    <w:rsid w:val="002005E2"/>
    <w:rsid w:val="002007CD"/>
    <w:rsid w:val="002017A0"/>
    <w:rsid w:val="002021C9"/>
    <w:rsid w:val="00202457"/>
    <w:rsid w:val="002025EB"/>
    <w:rsid w:val="00202AC7"/>
    <w:rsid w:val="00202DDE"/>
    <w:rsid w:val="002030CF"/>
    <w:rsid w:val="002034F5"/>
    <w:rsid w:val="00204329"/>
    <w:rsid w:val="002044E1"/>
    <w:rsid w:val="0020456E"/>
    <w:rsid w:val="00204975"/>
    <w:rsid w:val="0020578A"/>
    <w:rsid w:val="00205D0A"/>
    <w:rsid w:val="0020640B"/>
    <w:rsid w:val="00206FEA"/>
    <w:rsid w:val="00207085"/>
    <w:rsid w:val="00207558"/>
    <w:rsid w:val="00207631"/>
    <w:rsid w:val="0021026F"/>
    <w:rsid w:val="002106B0"/>
    <w:rsid w:val="00210A01"/>
    <w:rsid w:val="00211A5C"/>
    <w:rsid w:val="00211FFB"/>
    <w:rsid w:val="0021259C"/>
    <w:rsid w:val="002127F0"/>
    <w:rsid w:val="00212807"/>
    <w:rsid w:val="00212EB7"/>
    <w:rsid w:val="0021391B"/>
    <w:rsid w:val="00214013"/>
    <w:rsid w:val="00214050"/>
    <w:rsid w:val="00214A41"/>
    <w:rsid w:val="00215186"/>
    <w:rsid w:val="00215ABF"/>
    <w:rsid w:val="002160A5"/>
    <w:rsid w:val="00216EAC"/>
    <w:rsid w:val="002170CC"/>
    <w:rsid w:val="002172A5"/>
    <w:rsid w:val="00217D5C"/>
    <w:rsid w:val="00220954"/>
    <w:rsid w:val="00220B65"/>
    <w:rsid w:val="00220FC1"/>
    <w:rsid w:val="00221229"/>
    <w:rsid w:val="0022142B"/>
    <w:rsid w:val="002218F0"/>
    <w:rsid w:val="0022196A"/>
    <w:rsid w:val="00221B8D"/>
    <w:rsid w:val="002220D7"/>
    <w:rsid w:val="00222527"/>
    <w:rsid w:val="00222E9A"/>
    <w:rsid w:val="00222EE8"/>
    <w:rsid w:val="00222FCC"/>
    <w:rsid w:val="00223CC9"/>
    <w:rsid w:val="00223CE8"/>
    <w:rsid w:val="00224184"/>
    <w:rsid w:val="002249E3"/>
    <w:rsid w:val="00226663"/>
    <w:rsid w:val="00226764"/>
    <w:rsid w:val="00226E37"/>
    <w:rsid w:val="0023035E"/>
    <w:rsid w:val="00230954"/>
    <w:rsid w:val="00230DE0"/>
    <w:rsid w:val="00230EE2"/>
    <w:rsid w:val="002314E2"/>
    <w:rsid w:val="0023179D"/>
    <w:rsid w:val="00231A43"/>
    <w:rsid w:val="00232509"/>
    <w:rsid w:val="002326E5"/>
    <w:rsid w:val="002327AF"/>
    <w:rsid w:val="0023284E"/>
    <w:rsid w:val="002329A9"/>
    <w:rsid w:val="00232DEA"/>
    <w:rsid w:val="002339FF"/>
    <w:rsid w:val="002340EC"/>
    <w:rsid w:val="0023434F"/>
    <w:rsid w:val="00234FD0"/>
    <w:rsid w:val="00235260"/>
    <w:rsid w:val="002364B6"/>
    <w:rsid w:val="00236B3C"/>
    <w:rsid w:val="00236C21"/>
    <w:rsid w:val="002376BF"/>
    <w:rsid w:val="00237CFD"/>
    <w:rsid w:val="00240096"/>
    <w:rsid w:val="002400B2"/>
    <w:rsid w:val="002402A8"/>
    <w:rsid w:val="00241490"/>
    <w:rsid w:val="00241730"/>
    <w:rsid w:val="00241770"/>
    <w:rsid w:val="00241CB5"/>
    <w:rsid w:val="00241E41"/>
    <w:rsid w:val="00241EF1"/>
    <w:rsid w:val="00242069"/>
    <w:rsid w:val="0024211A"/>
    <w:rsid w:val="002426BA"/>
    <w:rsid w:val="00242FCD"/>
    <w:rsid w:val="002439A2"/>
    <w:rsid w:val="00243A13"/>
    <w:rsid w:val="00243E7D"/>
    <w:rsid w:val="00244515"/>
    <w:rsid w:val="002446B1"/>
    <w:rsid w:val="00245684"/>
    <w:rsid w:val="0024576C"/>
    <w:rsid w:val="00246256"/>
    <w:rsid w:val="0024678E"/>
    <w:rsid w:val="00246CA1"/>
    <w:rsid w:val="002503DB"/>
    <w:rsid w:val="00250451"/>
    <w:rsid w:val="00251117"/>
    <w:rsid w:val="00251394"/>
    <w:rsid w:val="00251616"/>
    <w:rsid w:val="0025173D"/>
    <w:rsid w:val="00252521"/>
    <w:rsid w:val="00252624"/>
    <w:rsid w:val="0025296E"/>
    <w:rsid w:val="00252E8D"/>
    <w:rsid w:val="0025389D"/>
    <w:rsid w:val="00253AAE"/>
    <w:rsid w:val="00254214"/>
    <w:rsid w:val="002544A3"/>
    <w:rsid w:val="002545F5"/>
    <w:rsid w:val="00254C89"/>
    <w:rsid w:val="00254E02"/>
    <w:rsid w:val="00254F97"/>
    <w:rsid w:val="0025567F"/>
    <w:rsid w:val="00255E8B"/>
    <w:rsid w:val="002575A0"/>
    <w:rsid w:val="002602DD"/>
    <w:rsid w:val="00260FAB"/>
    <w:rsid w:val="002614A2"/>
    <w:rsid w:val="0026186B"/>
    <w:rsid w:val="0026265F"/>
    <w:rsid w:val="00262830"/>
    <w:rsid w:val="00263F4C"/>
    <w:rsid w:val="00263FDE"/>
    <w:rsid w:val="0026405F"/>
    <w:rsid w:val="00265A3E"/>
    <w:rsid w:val="00265C71"/>
    <w:rsid w:val="00265E32"/>
    <w:rsid w:val="00265EC5"/>
    <w:rsid w:val="002707B9"/>
    <w:rsid w:val="0027147E"/>
    <w:rsid w:val="00271C1D"/>
    <w:rsid w:val="00272DEE"/>
    <w:rsid w:val="0027351C"/>
    <w:rsid w:val="00273696"/>
    <w:rsid w:val="00273775"/>
    <w:rsid w:val="002738E4"/>
    <w:rsid w:val="00273EC7"/>
    <w:rsid w:val="002741A7"/>
    <w:rsid w:val="0027422E"/>
    <w:rsid w:val="0027439B"/>
    <w:rsid w:val="0027487C"/>
    <w:rsid w:val="00274BC2"/>
    <w:rsid w:val="00275472"/>
    <w:rsid w:val="00276AA5"/>
    <w:rsid w:val="00277103"/>
    <w:rsid w:val="00277184"/>
    <w:rsid w:val="00277498"/>
    <w:rsid w:val="002776F9"/>
    <w:rsid w:val="00280399"/>
    <w:rsid w:val="002803CC"/>
    <w:rsid w:val="00280B8C"/>
    <w:rsid w:val="00280BB2"/>
    <w:rsid w:val="002816E5"/>
    <w:rsid w:val="00281CE9"/>
    <w:rsid w:val="00281E15"/>
    <w:rsid w:val="002822FF"/>
    <w:rsid w:val="00282E78"/>
    <w:rsid w:val="002831CE"/>
    <w:rsid w:val="00283305"/>
    <w:rsid w:val="002833A2"/>
    <w:rsid w:val="002837FC"/>
    <w:rsid w:val="00284697"/>
    <w:rsid w:val="002848BB"/>
    <w:rsid w:val="00285E72"/>
    <w:rsid w:val="0028615C"/>
    <w:rsid w:val="00286C3A"/>
    <w:rsid w:val="00287D24"/>
    <w:rsid w:val="002903D2"/>
    <w:rsid w:val="002916D3"/>
    <w:rsid w:val="00291A4A"/>
    <w:rsid w:val="00291DC9"/>
    <w:rsid w:val="00291E6C"/>
    <w:rsid w:val="00291FA9"/>
    <w:rsid w:val="002930F5"/>
    <w:rsid w:val="00293182"/>
    <w:rsid w:val="002933B1"/>
    <w:rsid w:val="002934BE"/>
    <w:rsid w:val="00293A8B"/>
    <w:rsid w:val="00293ACA"/>
    <w:rsid w:val="002942CC"/>
    <w:rsid w:val="0029512A"/>
    <w:rsid w:val="00295506"/>
    <w:rsid w:val="00295A7B"/>
    <w:rsid w:val="00295CF0"/>
    <w:rsid w:val="00295F34"/>
    <w:rsid w:val="002970AF"/>
    <w:rsid w:val="00297170"/>
    <w:rsid w:val="002976EB"/>
    <w:rsid w:val="002977F0"/>
    <w:rsid w:val="002A06B7"/>
    <w:rsid w:val="002A0B71"/>
    <w:rsid w:val="002A2314"/>
    <w:rsid w:val="002A2477"/>
    <w:rsid w:val="002A3595"/>
    <w:rsid w:val="002A360A"/>
    <w:rsid w:val="002A4BE6"/>
    <w:rsid w:val="002A5414"/>
    <w:rsid w:val="002A545E"/>
    <w:rsid w:val="002A5990"/>
    <w:rsid w:val="002A5A86"/>
    <w:rsid w:val="002A5F41"/>
    <w:rsid w:val="002A6A64"/>
    <w:rsid w:val="002A6A7D"/>
    <w:rsid w:val="002A6E55"/>
    <w:rsid w:val="002A6E62"/>
    <w:rsid w:val="002A7E18"/>
    <w:rsid w:val="002B0D4E"/>
    <w:rsid w:val="002B0D9D"/>
    <w:rsid w:val="002B0F33"/>
    <w:rsid w:val="002B1B47"/>
    <w:rsid w:val="002B1B53"/>
    <w:rsid w:val="002B2878"/>
    <w:rsid w:val="002B2C50"/>
    <w:rsid w:val="002B2E97"/>
    <w:rsid w:val="002B3F27"/>
    <w:rsid w:val="002B4654"/>
    <w:rsid w:val="002B50E9"/>
    <w:rsid w:val="002B557D"/>
    <w:rsid w:val="002B5976"/>
    <w:rsid w:val="002B6176"/>
    <w:rsid w:val="002B6200"/>
    <w:rsid w:val="002B62AB"/>
    <w:rsid w:val="002B6E06"/>
    <w:rsid w:val="002B7001"/>
    <w:rsid w:val="002B7EC5"/>
    <w:rsid w:val="002C0B5D"/>
    <w:rsid w:val="002C1012"/>
    <w:rsid w:val="002C1713"/>
    <w:rsid w:val="002C2E58"/>
    <w:rsid w:val="002C3284"/>
    <w:rsid w:val="002C3461"/>
    <w:rsid w:val="002C3479"/>
    <w:rsid w:val="002C35CA"/>
    <w:rsid w:val="002C365A"/>
    <w:rsid w:val="002C4414"/>
    <w:rsid w:val="002C4906"/>
    <w:rsid w:val="002C58FE"/>
    <w:rsid w:val="002C6A6B"/>
    <w:rsid w:val="002C6E0C"/>
    <w:rsid w:val="002C72A6"/>
    <w:rsid w:val="002C7F79"/>
    <w:rsid w:val="002D144A"/>
    <w:rsid w:val="002D1F7D"/>
    <w:rsid w:val="002D216C"/>
    <w:rsid w:val="002D24B6"/>
    <w:rsid w:val="002D250D"/>
    <w:rsid w:val="002D2964"/>
    <w:rsid w:val="002D2F27"/>
    <w:rsid w:val="002D463D"/>
    <w:rsid w:val="002D4BB8"/>
    <w:rsid w:val="002D51B8"/>
    <w:rsid w:val="002D59CF"/>
    <w:rsid w:val="002D6559"/>
    <w:rsid w:val="002D6842"/>
    <w:rsid w:val="002D6CDC"/>
    <w:rsid w:val="002D705D"/>
    <w:rsid w:val="002D7373"/>
    <w:rsid w:val="002D791C"/>
    <w:rsid w:val="002E0396"/>
    <w:rsid w:val="002E0CF9"/>
    <w:rsid w:val="002E102C"/>
    <w:rsid w:val="002E15FC"/>
    <w:rsid w:val="002E193B"/>
    <w:rsid w:val="002E19A3"/>
    <w:rsid w:val="002E2054"/>
    <w:rsid w:val="002E212B"/>
    <w:rsid w:val="002E28A2"/>
    <w:rsid w:val="002E2B06"/>
    <w:rsid w:val="002E30E8"/>
    <w:rsid w:val="002E3337"/>
    <w:rsid w:val="002E371F"/>
    <w:rsid w:val="002E373A"/>
    <w:rsid w:val="002E3E3D"/>
    <w:rsid w:val="002E431E"/>
    <w:rsid w:val="002E4527"/>
    <w:rsid w:val="002E4F3C"/>
    <w:rsid w:val="002E4F7A"/>
    <w:rsid w:val="002E508A"/>
    <w:rsid w:val="002E66A1"/>
    <w:rsid w:val="002E6D03"/>
    <w:rsid w:val="002E6D10"/>
    <w:rsid w:val="002E74F4"/>
    <w:rsid w:val="002F0256"/>
    <w:rsid w:val="002F0614"/>
    <w:rsid w:val="002F0CDA"/>
    <w:rsid w:val="002F145C"/>
    <w:rsid w:val="002F151E"/>
    <w:rsid w:val="002F184E"/>
    <w:rsid w:val="002F2702"/>
    <w:rsid w:val="002F2707"/>
    <w:rsid w:val="002F280B"/>
    <w:rsid w:val="002F2A9D"/>
    <w:rsid w:val="002F2F20"/>
    <w:rsid w:val="002F3876"/>
    <w:rsid w:val="002F3BC3"/>
    <w:rsid w:val="002F40E3"/>
    <w:rsid w:val="002F45B2"/>
    <w:rsid w:val="002F46E1"/>
    <w:rsid w:val="002F49A8"/>
    <w:rsid w:val="002F4BB2"/>
    <w:rsid w:val="002F558E"/>
    <w:rsid w:val="002F5B74"/>
    <w:rsid w:val="002F5CCF"/>
    <w:rsid w:val="002F5E3F"/>
    <w:rsid w:val="002F5E66"/>
    <w:rsid w:val="002F61CA"/>
    <w:rsid w:val="002F61FB"/>
    <w:rsid w:val="002F62E8"/>
    <w:rsid w:val="002F71B2"/>
    <w:rsid w:val="002F7B89"/>
    <w:rsid w:val="00300077"/>
    <w:rsid w:val="0030010D"/>
    <w:rsid w:val="00300165"/>
    <w:rsid w:val="0030024A"/>
    <w:rsid w:val="00300693"/>
    <w:rsid w:val="00300AD0"/>
    <w:rsid w:val="00301431"/>
    <w:rsid w:val="0030161C"/>
    <w:rsid w:val="00301B5C"/>
    <w:rsid w:val="00302ED1"/>
    <w:rsid w:val="00302F2E"/>
    <w:rsid w:val="003041FC"/>
    <w:rsid w:val="0030424F"/>
    <w:rsid w:val="00304C61"/>
    <w:rsid w:val="00304D91"/>
    <w:rsid w:val="00304F4E"/>
    <w:rsid w:val="003106E7"/>
    <w:rsid w:val="00310A4D"/>
    <w:rsid w:val="00311313"/>
    <w:rsid w:val="003113D8"/>
    <w:rsid w:val="00311C9D"/>
    <w:rsid w:val="003122FD"/>
    <w:rsid w:val="00312876"/>
    <w:rsid w:val="00312CF6"/>
    <w:rsid w:val="003135AF"/>
    <w:rsid w:val="00313BC2"/>
    <w:rsid w:val="00313BF9"/>
    <w:rsid w:val="00313E65"/>
    <w:rsid w:val="00314FDD"/>
    <w:rsid w:val="003152F1"/>
    <w:rsid w:val="003166E3"/>
    <w:rsid w:val="00316A82"/>
    <w:rsid w:val="00317C98"/>
    <w:rsid w:val="00317CF4"/>
    <w:rsid w:val="00317D57"/>
    <w:rsid w:val="00317D67"/>
    <w:rsid w:val="00317DA3"/>
    <w:rsid w:val="003205C7"/>
    <w:rsid w:val="0032126C"/>
    <w:rsid w:val="00321BB3"/>
    <w:rsid w:val="00321D27"/>
    <w:rsid w:val="00322070"/>
    <w:rsid w:val="00322C51"/>
    <w:rsid w:val="003234A5"/>
    <w:rsid w:val="00323F1A"/>
    <w:rsid w:val="0032453D"/>
    <w:rsid w:val="00324BA8"/>
    <w:rsid w:val="0032500C"/>
    <w:rsid w:val="00326490"/>
    <w:rsid w:val="00327812"/>
    <w:rsid w:val="00327A03"/>
    <w:rsid w:val="00330CE6"/>
    <w:rsid w:val="00331ADD"/>
    <w:rsid w:val="00331E97"/>
    <w:rsid w:val="0033292D"/>
    <w:rsid w:val="00332BBC"/>
    <w:rsid w:val="00333644"/>
    <w:rsid w:val="00333967"/>
    <w:rsid w:val="00333AF8"/>
    <w:rsid w:val="003340A2"/>
    <w:rsid w:val="0033456C"/>
    <w:rsid w:val="00334D57"/>
    <w:rsid w:val="0033504C"/>
    <w:rsid w:val="00335178"/>
    <w:rsid w:val="003351D1"/>
    <w:rsid w:val="00335355"/>
    <w:rsid w:val="003353D3"/>
    <w:rsid w:val="00336816"/>
    <w:rsid w:val="00336D32"/>
    <w:rsid w:val="003370D0"/>
    <w:rsid w:val="00337355"/>
    <w:rsid w:val="003374CC"/>
    <w:rsid w:val="0033778D"/>
    <w:rsid w:val="00337F47"/>
    <w:rsid w:val="003402E4"/>
    <w:rsid w:val="00340DA7"/>
    <w:rsid w:val="00340F95"/>
    <w:rsid w:val="0034147D"/>
    <w:rsid w:val="00342264"/>
    <w:rsid w:val="003423B1"/>
    <w:rsid w:val="00342ABC"/>
    <w:rsid w:val="003435F9"/>
    <w:rsid w:val="003436B5"/>
    <w:rsid w:val="00343BDD"/>
    <w:rsid w:val="003442D4"/>
    <w:rsid w:val="00345B1D"/>
    <w:rsid w:val="00345B92"/>
    <w:rsid w:val="00346338"/>
    <w:rsid w:val="0034697A"/>
    <w:rsid w:val="00346FC2"/>
    <w:rsid w:val="0035074F"/>
    <w:rsid w:val="00350CAB"/>
    <w:rsid w:val="00350E2A"/>
    <w:rsid w:val="003511F8"/>
    <w:rsid w:val="00352802"/>
    <w:rsid w:val="00352D25"/>
    <w:rsid w:val="00352D28"/>
    <w:rsid w:val="003531ED"/>
    <w:rsid w:val="003546E3"/>
    <w:rsid w:val="00354C33"/>
    <w:rsid w:val="00354F6C"/>
    <w:rsid w:val="003564E3"/>
    <w:rsid w:val="00356904"/>
    <w:rsid w:val="00356B64"/>
    <w:rsid w:val="0035774A"/>
    <w:rsid w:val="00357CF7"/>
    <w:rsid w:val="00357DAA"/>
    <w:rsid w:val="003604EB"/>
    <w:rsid w:val="00360578"/>
    <w:rsid w:val="003606AE"/>
    <w:rsid w:val="00360B9A"/>
    <w:rsid w:val="00360E1F"/>
    <w:rsid w:val="0036224A"/>
    <w:rsid w:val="003628D1"/>
    <w:rsid w:val="00363E43"/>
    <w:rsid w:val="00363F19"/>
    <w:rsid w:val="00363F98"/>
    <w:rsid w:val="003642EE"/>
    <w:rsid w:val="003643B6"/>
    <w:rsid w:val="003643EA"/>
    <w:rsid w:val="003648AF"/>
    <w:rsid w:val="00365657"/>
    <w:rsid w:val="00365AC3"/>
    <w:rsid w:val="00365D9A"/>
    <w:rsid w:val="003663ED"/>
    <w:rsid w:val="00366BF1"/>
    <w:rsid w:val="00367F82"/>
    <w:rsid w:val="00370020"/>
    <w:rsid w:val="003705B9"/>
    <w:rsid w:val="00371045"/>
    <w:rsid w:val="0037177A"/>
    <w:rsid w:val="00371CDD"/>
    <w:rsid w:val="00372140"/>
    <w:rsid w:val="00372F76"/>
    <w:rsid w:val="003730B4"/>
    <w:rsid w:val="00373696"/>
    <w:rsid w:val="0037379F"/>
    <w:rsid w:val="00373C4B"/>
    <w:rsid w:val="00373CF3"/>
    <w:rsid w:val="003741EB"/>
    <w:rsid w:val="00374586"/>
    <w:rsid w:val="003754B7"/>
    <w:rsid w:val="003754BA"/>
    <w:rsid w:val="003765AF"/>
    <w:rsid w:val="0037677C"/>
    <w:rsid w:val="003767D1"/>
    <w:rsid w:val="00376DF2"/>
    <w:rsid w:val="00376E4D"/>
    <w:rsid w:val="003772BA"/>
    <w:rsid w:val="00377397"/>
    <w:rsid w:val="003775D2"/>
    <w:rsid w:val="00380E43"/>
    <w:rsid w:val="00381097"/>
    <w:rsid w:val="00381A0D"/>
    <w:rsid w:val="00381B64"/>
    <w:rsid w:val="00381ED7"/>
    <w:rsid w:val="003836A7"/>
    <w:rsid w:val="00383A4E"/>
    <w:rsid w:val="00383C60"/>
    <w:rsid w:val="00383CEF"/>
    <w:rsid w:val="003842AA"/>
    <w:rsid w:val="00384B6F"/>
    <w:rsid w:val="00384C6C"/>
    <w:rsid w:val="00385856"/>
    <w:rsid w:val="0038593C"/>
    <w:rsid w:val="00386392"/>
    <w:rsid w:val="00386616"/>
    <w:rsid w:val="0038671C"/>
    <w:rsid w:val="00387294"/>
    <w:rsid w:val="00387735"/>
    <w:rsid w:val="0039006E"/>
    <w:rsid w:val="0039017F"/>
    <w:rsid w:val="00390A1C"/>
    <w:rsid w:val="00390B23"/>
    <w:rsid w:val="00390BBD"/>
    <w:rsid w:val="00391027"/>
    <w:rsid w:val="00391FD8"/>
    <w:rsid w:val="003922B3"/>
    <w:rsid w:val="003922BC"/>
    <w:rsid w:val="00392628"/>
    <w:rsid w:val="00392711"/>
    <w:rsid w:val="003929C2"/>
    <w:rsid w:val="00393482"/>
    <w:rsid w:val="00394AEE"/>
    <w:rsid w:val="003953B2"/>
    <w:rsid w:val="0039572C"/>
    <w:rsid w:val="00395D79"/>
    <w:rsid w:val="003963ED"/>
    <w:rsid w:val="003966D7"/>
    <w:rsid w:val="003A06F9"/>
    <w:rsid w:val="003A1084"/>
    <w:rsid w:val="003A16FB"/>
    <w:rsid w:val="003A1A6E"/>
    <w:rsid w:val="003A1F22"/>
    <w:rsid w:val="003A2434"/>
    <w:rsid w:val="003A308A"/>
    <w:rsid w:val="003A3352"/>
    <w:rsid w:val="003A3D7E"/>
    <w:rsid w:val="003A3ED6"/>
    <w:rsid w:val="003A44E8"/>
    <w:rsid w:val="003A5596"/>
    <w:rsid w:val="003A58F1"/>
    <w:rsid w:val="003A5F1E"/>
    <w:rsid w:val="003A6B73"/>
    <w:rsid w:val="003A7008"/>
    <w:rsid w:val="003A758A"/>
    <w:rsid w:val="003B05CD"/>
    <w:rsid w:val="003B092B"/>
    <w:rsid w:val="003B1127"/>
    <w:rsid w:val="003B148D"/>
    <w:rsid w:val="003B1B57"/>
    <w:rsid w:val="003B1F48"/>
    <w:rsid w:val="003B1F49"/>
    <w:rsid w:val="003B2139"/>
    <w:rsid w:val="003B246B"/>
    <w:rsid w:val="003B28F7"/>
    <w:rsid w:val="003B2BC1"/>
    <w:rsid w:val="003B3499"/>
    <w:rsid w:val="003B4494"/>
    <w:rsid w:val="003B44D4"/>
    <w:rsid w:val="003B4BE1"/>
    <w:rsid w:val="003B50BA"/>
    <w:rsid w:val="003B58C5"/>
    <w:rsid w:val="003B5CD3"/>
    <w:rsid w:val="003B6081"/>
    <w:rsid w:val="003B66F7"/>
    <w:rsid w:val="003B6C1C"/>
    <w:rsid w:val="003B6FC2"/>
    <w:rsid w:val="003B7309"/>
    <w:rsid w:val="003B798B"/>
    <w:rsid w:val="003C03E2"/>
    <w:rsid w:val="003C12D4"/>
    <w:rsid w:val="003C131F"/>
    <w:rsid w:val="003C22CB"/>
    <w:rsid w:val="003C2809"/>
    <w:rsid w:val="003C2BFF"/>
    <w:rsid w:val="003C2D98"/>
    <w:rsid w:val="003C2EB1"/>
    <w:rsid w:val="003C2EB7"/>
    <w:rsid w:val="003C3154"/>
    <w:rsid w:val="003C3663"/>
    <w:rsid w:val="003C3BBE"/>
    <w:rsid w:val="003C3E05"/>
    <w:rsid w:val="003C40DB"/>
    <w:rsid w:val="003C482E"/>
    <w:rsid w:val="003C52B4"/>
    <w:rsid w:val="003C56B4"/>
    <w:rsid w:val="003C585A"/>
    <w:rsid w:val="003C6BE6"/>
    <w:rsid w:val="003C70DE"/>
    <w:rsid w:val="003C728D"/>
    <w:rsid w:val="003C7332"/>
    <w:rsid w:val="003C73BA"/>
    <w:rsid w:val="003C7D1D"/>
    <w:rsid w:val="003C7D70"/>
    <w:rsid w:val="003C7FCE"/>
    <w:rsid w:val="003D0D07"/>
    <w:rsid w:val="003D1A48"/>
    <w:rsid w:val="003D31FF"/>
    <w:rsid w:val="003D3A96"/>
    <w:rsid w:val="003D3B9C"/>
    <w:rsid w:val="003D424A"/>
    <w:rsid w:val="003D431B"/>
    <w:rsid w:val="003D4A9E"/>
    <w:rsid w:val="003D4E0E"/>
    <w:rsid w:val="003D4FA2"/>
    <w:rsid w:val="003D5956"/>
    <w:rsid w:val="003D61E4"/>
    <w:rsid w:val="003D6539"/>
    <w:rsid w:val="003D67E4"/>
    <w:rsid w:val="003D7546"/>
    <w:rsid w:val="003D7B61"/>
    <w:rsid w:val="003D7D53"/>
    <w:rsid w:val="003D7E2B"/>
    <w:rsid w:val="003E091E"/>
    <w:rsid w:val="003E13AF"/>
    <w:rsid w:val="003E1446"/>
    <w:rsid w:val="003E1EC6"/>
    <w:rsid w:val="003E488E"/>
    <w:rsid w:val="003E5D05"/>
    <w:rsid w:val="003E5DC5"/>
    <w:rsid w:val="003E6024"/>
    <w:rsid w:val="003E6D36"/>
    <w:rsid w:val="003E7DDC"/>
    <w:rsid w:val="003F0004"/>
    <w:rsid w:val="003F001C"/>
    <w:rsid w:val="003F0505"/>
    <w:rsid w:val="003F07C8"/>
    <w:rsid w:val="003F08E3"/>
    <w:rsid w:val="003F142C"/>
    <w:rsid w:val="003F1A25"/>
    <w:rsid w:val="003F2FFE"/>
    <w:rsid w:val="003F3897"/>
    <w:rsid w:val="003F3906"/>
    <w:rsid w:val="003F4667"/>
    <w:rsid w:val="003F5017"/>
    <w:rsid w:val="003F565F"/>
    <w:rsid w:val="003F604D"/>
    <w:rsid w:val="003F6261"/>
    <w:rsid w:val="003F6B3A"/>
    <w:rsid w:val="003F6BF0"/>
    <w:rsid w:val="003F7BA5"/>
    <w:rsid w:val="00400531"/>
    <w:rsid w:val="00400856"/>
    <w:rsid w:val="00400A80"/>
    <w:rsid w:val="00400C3E"/>
    <w:rsid w:val="00400CC0"/>
    <w:rsid w:val="0040145E"/>
    <w:rsid w:val="0040183F"/>
    <w:rsid w:val="00401DB8"/>
    <w:rsid w:val="00402682"/>
    <w:rsid w:val="004034E8"/>
    <w:rsid w:val="004040AB"/>
    <w:rsid w:val="00404846"/>
    <w:rsid w:val="00404896"/>
    <w:rsid w:val="00404D5D"/>
    <w:rsid w:val="00404F03"/>
    <w:rsid w:val="00404F30"/>
    <w:rsid w:val="00405281"/>
    <w:rsid w:val="0040552E"/>
    <w:rsid w:val="004075C8"/>
    <w:rsid w:val="004077C1"/>
    <w:rsid w:val="004079F2"/>
    <w:rsid w:val="00407DEB"/>
    <w:rsid w:val="00410080"/>
    <w:rsid w:val="00410BF9"/>
    <w:rsid w:val="00410D3D"/>
    <w:rsid w:val="00410E1B"/>
    <w:rsid w:val="004113AA"/>
    <w:rsid w:val="00411880"/>
    <w:rsid w:val="00412051"/>
    <w:rsid w:val="004120E1"/>
    <w:rsid w:val="004125A7"/>
    <w:rsid w:val="00412DD1"/>
    <w:rsid w:val="004137D0"/>
    <w:rsid w:val="004140CA"/>
    <w:rsid w:val="00414A87"/>
    <w:rsid w:val="00414C24"/>
    <w:rsid w:val="00414C6C"/>
    <w:rsid w:val="00414F8A"/>
    <w:rsid w:val="004157EB"/>
    <w:rsid w:val="00415BC9"/>
    <w:rsid w:val="004165CA"/>
    <w:rsid w:val="00416FFB"/>
    <w:rsid w:val="00417D4D"/>
    <w:rsid w:val="00420FBA"/>
    <w:rsid w:val="004211C3"/>
    <w:rsid w:val="00421456"/>
    <w:rsid w:val="00421497"/>
    <w:rsid w:val="004228BE"/>
    <w:rsid w:val="00422FBD"/>
    <w:rsid w:val="004231D3"/>
    <w:rsid w:val="00423997"/>
    <w:rsid w:val="00423B94"/>
    <w:rsid w:val="00423D88"/>
    <w:rsid w:val="00423E43"/>
    <w:rsid w:val="004244BA"/>
    <w:rsid w:val="00425B31"/>
    <w:rsid w:val="00425CCD"/>
    <w:rsid w:val="00425CE0"/>
    <w:rsid w:val="00425F38"/>
    <w:rsid w:val="00426125"/>
    <w:rsid w:val="0042693E"/>
    <w:rsid w:val="004275C2"/>
    <w:rsid w:val="004277B4"/>
    <w:rsid w:val="004307BF"/>
    <w:rsid w:val="00430C94"/>
    <w:rsid w:val="00431A62"/>
    <w:rsid w:val="00431BAF"/>
    <w:rsid w:val="004320B5"/>
    <w:rsid w:val="0043222D"/>
    <w:rsid w:val="0043225E"/>
    <w:rsid w:val="0043233A"/>
    <w:rsid w:val="004325AC"/>
    <w:rsid w:val="004326E5"/>
    <w:rsid w:val="00433726"/>
    <w:rsid w:val="00433EF3"/>
    <w:rsid w:val="00433F51"/>
    <w:rsid w:val="0043473E"/>
    <w:rsid w:val="00434F55"/>
    <w:rsid w:val="00437185"/>
    <w:rsid w:val="0043748B"/>
    <w:rsid w:val="00440AB9"/>
    <w:rsid w:val="00440E6F"/>
    <w:rsid w:val="00441314"/>
    <w:rsid w:val="00441CAD"/>
    <w:rsid w:val="00441E34"/>
    <w:rsid w:val="00442293"/>
    <w:rsid w:val="00442378"/>
    <w:rsid w:val="00442A17"/>
    <w:rsid w:val="00443636"/>
    <w:rsid w:val="0044364C"/>
    <w:rsid w:val="00444207"/>
    <w:rsid w:val="0044487F"/>
    <w:rsid w:val="00444A14"/>
    <w:rsid w:val="00444C7A"/>
    <w:rsid w:val="00444EAC"/>
    <w:rsid w:val="00444EE6"/>
    <w:rsid w:val="00445160"/>
    <w:rsid w:val="00445480"/>
    <w:rsid w:val="004454C3"/>
    <w:rsid w:val="004462FE"/>
    <w:rsid w:val="00446316"/>
    <w:rsid w:val="0044638A"/>
    <w:rsid w:val="00446D50"/>
    <w:rsid w:val="00446FD0"/>
    <w:rsid w:val="00447199"/>
    <w:rsid w:val="004474E4"/>
    <w:rsid w:val="004475D9"/>
    <w:rsid w:val="0044793D"/>
    <w:rsid w:val="00450294"/>
    <w:rsid w:val="00450A61"/>
    <w:rsid w:val="00450E15"/>
    <w:rsid w:val="004510F9"/>
    <w:rsid w:val="004514BC"/>
    <w:rsid w:val="00452512"/>
    <w:rsid w:val="004528D0"/>
    <w:rsid w:val="00453056"/>
    <w:rsid w:val="00453755"/>
    <w:rsid w:val="004538AC"/>
    <w:rsid w:val="004538E8"/>
    <w:rsid w:val="004542E6"/>
    <w:rsid w:val="00454B75"/>
    <w:rsid w:val="00454B8E"/>
    <w:rsid w:val="00455967"/>
    <w:rsid w:val="00455D8F"/>
    <w:rsid w:val="00455DBE"/>
    <w:rsid w:val="00455E00"/>
    <w:rsid w:val="00456103"/>
    <w:rsid w:val="004563B6"/>
    <w:rsid w:val="004566CB"/>
    <w:rsid w:val="00456F7B"/>
    <w:rsid w:val="00457C74"/>
    <w:rsid w:val="004600DF"/>
    <w:rsid w:val="00461CC4"/>
    <w:rsid w:val="00461D28"/>
    <w:rsid w:val="0046257E"/>
    <w:rsid w:val="00462732"/>
    <w:rsid w:val="004627A0"/>
    <w:rsid w:val="004636AB"/>
    <w:rsid w:val="00463731"/>
    <w:rsid w:val="0046400A"/>
    <w:rsid w:val="00464100"/>
    <w:rsid w:val="004647A9"/>
    <w:rsid w:val="00464814"/>
    <w:rsid w:val="00464B10"/>
    <w:rsid w:val="00465539"/>
    <w:rsid w:val="00465597"/>
    <w:rsid w:val="00467084"/>
    <w:rsid w:val="004673F0"/>
    <w:rsid w:val="00467AAE"/>
    <w:rsid w:val="00467B25"/>
    <w:rsid w:val="004701B7"/>
    <w:rsid w:val="004718CC"/>
    <w:rsid w:val="0047263E"/>
    <w:rsid w:val="00473069"/>
    <w:rsid w:val="00473090"/>
    <w:rsid w:val="004735EB"/>
    <w:rsid w:val="00473DF0"/>
    <w:rsid w:val="00474552"/>
    <w:rsid w:val="004745D1"/>
    <w:rsid w:val="00475E77"/>
    <w:rsid w:val="004767B5"/>
    <w:rsid w:val="00477ADC"/>
    <w:rsid w:val="00480146"/>
    <w:rsid w:val="0048053F"/>
    <w:rsid w:val="004806F6"/>
    <w:rsid w:val="00481108"/>
    <w:rsid w:val="00481A5B"/>
    <w:rsid w:val="00482141"/>
    <w:rsid w:val="0048379F"/>
    <w:rsid w:val="00483E20"/>
    <w:rsid w:val="004843F3"/>
    <w:rsid w:val="0048456E"/>
    <w:rsid w:val="004851C7"/>
    <w:rsid w:val="00486AF3"/>
    <w:rsid w:val="00486E6E"/>
    <w:rsid w:val="0048785E"/>
    <w:rsid w:val="00487A26"/>
    <w:rsid w:val="00487CF9"/>
    <w:rsid w:val="0049042B"/>
    <w:rsid w:val="00490782"/>
    <w:rsid w:val="00490E83"/>
    <w:rsid w:val="0049134E"/>
    <w:rsid w:val="0049169F"/>
    <w:rsid w:val="0049177F"/>
    <w:rsid w:val="004917C9"/>
    <w:rsid w:val="00491A48"/>
    <w:rsid w:val="00491AF2"/>
    <w:rsid w:val="004938CB"/>
    <w:rsid w:val="00493E63"/>
    <w:rsid w:val="0049457D"/>
    <w:rsid w:val="00494C65"/>
    <w:rsid w:val="00495473"/>
    <w:rsid w:val="00495698"/>
    <w:rsid w:val="0049594A"/>
    <w:rsid w:val="00495AF9"/>
    <w:rsid w:val="00495C30"/>
    <w:rsid w:val="00495C44"/>
    <w:rsid w:val="00496B90"/>
    <w:rsid w:val="00497017"/>
    <w:rsid w:val="004973B9"/>
    <w:rsid w:val="00497C90"/>
    <w:rsid w:val="00497E43"/>
    <w:rsid w:val="004A01F6"/>
    <w:rsid w:val="004A09EA"/>
    <w:rsid w:val="004A0B61"/>
    <w:rsid w:val="004A0ED1"/>
    <w:rsid w:val="004A1813"/>
    <w:rsid w:val="004A206C"/>
    <w:rsid w:val="004A3145"/>
    <w:rsid w:val="004A356E"/>
    <w:rsid w:val="004A35AB"/>
    <w:rsid w:val="004A36B9"/>
    <w:rsid w:val="004A3702"/>
    <w:rsid w:val="004A377E"/>
    <w:rsid w:val="004A3824"/>
    <w:rsid w:val="004A3941"/>
    <w:rsid w:val="004A3C0E"/>
    <w:rsid w:val="004A3E35"/>
    <w:rsid w:val="004A3EFA"/>
    <w:rsid w:val="004A458E"/>
    <w:rsid w:val="004A4AF9"/>
    <w:rsid w:val="004A4F38"/>
    <w:rsid w:val="004A52FF"/>
    <w:rsid w:val="004A55DA"/>
    <w:rsid w:val="004A5607"/>
    <w:rsid w:val="004A560A"/>
    <w:rsid w:val="004A5F7C"/>
    <w:rsid w:val="004A6446"/>
    <w:rsid w:val="004A701E"/>
    <w:rsid w:val="004A7889"/>
    <w:rsid w:val="004B068E"/>
    <w:rsid w:val="004B0959"/>
    <w:rsid w:val="004B0C91"/>
    <w:rsid w:val="004B101B"/>
    <w:rsid w:val="004B2368"/>
    <w:rsid w:val="004B23E7"/>
    <w:rsid w:val="004B296D"/>
    <w:rsid w:val="004B2B4C"/>
    <w:rsid w:val="004B306F"/>
    <w:rsid w:val="004B3450"/>
    <w:rsid w:val="004B3F68"/>
    <w:rsid w:val="004B4004"/>
    <w:rsid w:val="004B48C7"/>
    <w:rsid w:val="004B4A2C"/>
    <w:rsid w:val="004B4EB6"/>
    <w:rsid w:val="004B54BB"/>
    <w:rsid w:val="004B5A59"/>
    <w:rsid w:val="004B5E99"/>
    <w:rsid w:val="004B6A69"/>
    <w:rsid w:val="004B7092"/>
    <w:rsid w:val="004B771B"/>
    <w:rsid w:val="004C0D90"/>
    <w:rsid w:val="004C1E52"/>
    <w:rsid w:val="004C1E82"/>
    <w:rsid w:val="004C21AA"/>
    <w:rsid w:val="004C3186"/>
    <w:rsid w:val="004C3267"/>
    <w:rsid w:val="004C3401"/>
    <w:rsid w:val="004C3552"/>
    <w:rsid w:val="004C3A39"/>
    <w:rsid w:val="004C3A8B"/>
    <w:rsid w:val="004C3AF7"/>
    <w:rsid w:val="004C4455"/>
    <w:rsid w:val="004C4D2E"/>
    <w:rsid w:val="004C5042"/>
    <w:rsid w:val="004C5251"/>
    <w:rsid w:val="004C577D"/>
    <w:rsid w:val="004C5BD2"/>
    <w:rsid w:val="004C62AF"/>
    <w:rsid w:val="004C62C5"/>
    <w:rsid w:val="004C79AB"/>
    <w:rsid w:val="004D02BF"/>
    <w:rsid w:val="004D0399"/>
    <w:rsid w:val="004D054F"/>
    <w:rsid w:val="004D07A6"/>
    <w:rsid w:val="004D0D5C"/>
    <w:rsid w:val="004D0DEA"/>
    <w:rsid w:val="004D1423"/>
    <w:rsid w:val="004D1FAB"/>
    <w:rsid w:val="004D3296"/>
    <w:rsid w:val="004D344C"/>
    <w:rsid w:val="004D4384"/>
    <w:rsid w:val="004D5609"/>
    <w:rsid w:val="004D587E"/>
    <w:rsid w:val="004D59B6"/>
    <w:rsid w:val="004D5DB1"/>
    <w:rsid w:val="004D5E43"/>
    <w:rsid w:val="004D6711"/>
    <w:rsid w:val="004D6F05"/>
    <w:rsid w:val="004D72F8"/>
    <w:rsid w:val="004D7594"/>
    <w:rsid w:val="004D79E2"/>
    <w:rsid w:val="004D7A3D"/>
    <w:rsid w:val="004D7D7A"/>
    <w:rsid w:val="004E020D"/>
    <w:rsid w:val="004E0DF7"/>
    <w:rsid w:val="004E1351"/>
    <w:rsid w:val="004E1A84"/>
    <w:rsid w:val="004E1DD6"/>
    <w:rsid w:val="004E22D5"/>
    <w:rsid w:val="004E3DEA"/>
    <w:rsid w:val="004E3E47"/>
    <w:rsid w:val="004E4422"/>
    <w:rsid w:val="004E4B5E"/>
    <w:rsid w:val="004E5711"/>
    <w:rsid w:val="004E5CD5"/>
    <w:rsid w:val="004E66D3"/>
    <w:rsid w:val="004E6772"/>
    <w:rsid w:val="004E750D"/>
    <w:rsid w:val="004E76EE"/>
    <w:rsid w:val="004F009C"/>
    <w:rsid w:val="004F05DF"/>
    <w:rsid w:val="004F06A5"/>
    <w:rsid w:val="004F09AC"/>
    <w:rsid w:val="004F0C95"/>
    <w:rsid w:val="004F10C4"/>
    <w:rsid w:val="004F1562"/>
    <w:rsid w:val="004F15EC"/>
    <w:rsid w:val="004F1B02"/>
    <w:rsid w:val="004F1B29"/>
    <w:rsid w:val="004F1DC9"/>
    <w:rsid w:val="004F23B4"/>
    <w:rsid w:val="004F3E7B"/>
    <w:rsid w:val="004F425D"/>
    <w:rsid w:val="004F4A06"/>
    <w:rsid w:val="004F6E55"/>
    <w:rsid w:val="004F6EE4"/>
    <w:rsid w:val="004F71FA"/>
    <w:rsid w:val="004F73A8"/>
    <w:rsid w:val="004F7514"/>
    <w:rsid w:val="004F7800"/>
    <w:rsid w:val="004F79B3"/>
    <w:rsid w:val="004F7F26"/>
    <w:rsid w:val="005000B4"/>
    <w:rsid w:val="00500103"/>
    <w:rsid w:val="0050130B"/>
    <w:rsid w:val="00501CAE"/>
    <w:rsid w:val="00502331"/>
    <w:rsid w:val="00502680"/>
    <w:rsid w:val="00502D22"/>
    <w:rsid w:val="00502D31"/>
    <w:rsid w:val="00502DF7"/>
    <w:rsid w:val="00503998"/>
    <w:rsid w:val="00503B73"/>
    <w:rsid w:val="00503EA7"/>
    <w:rsid w:val="00504370"/>
    <w:rsid w:val="0050437C"/>
    <w:rsid w:val="00504665"/>
    <w:rsid w:val="005046D0"/>
    <w:rsid w:val="005046F2"/>
    <w:rsid w:val="00504996"/>
    <w:rsid w:val="00504FEA"/>
    <w:rsid w:val="005052F8"/>
    <w:rsid w:val="0050565C"/>
    <w:rsid w:val="00505B24"/>
    <w:rsid w:val="0050623B"/>
    <w:rsid w:val="00506556"/>
    <w:rsid w:val="00507137"/>
    <w:rsid w:val="005072A5"/>
    <w:rsid w:val="0050755C"/>
    <w:rsid w:val="005079CE"/>
    <w:rsid w:val="00507B01"/>
    <w:rsid w:val="00507F8E"/>
    <w:rsid w:val="00511FD4"/>
    <w:rsid w:val="00512600"/>
    <w:rsid w:val="0051268B"/>
    <w:rsid w:val="00512937"/>
    <w:rsid w:val="00513726"/>
    <w:rsid w:val="0051401B"/>
    <w:rsid w:val="005140BF"/>
    <w:rsid w:val="00514D23"/>
    <w:rsid w:val="0051506C"/>
    <w:rsid w:val="00515375"/>
    <w:rsid w:val="00515567"/>
    <w:rsid w:val="00515C64"/>
    <w:rsid w:val="00516970"/>
    <w:rsid w:val="0051709C"/>
    <w:rsid w:val="005176F2"/>
    <w:rsid w:val="00520113"/>
    <w:rsid w:val="005201F0"/>
    <w:rsid w:val="00521302"/>
    <w:rsid w:val="005216C0"/>
    <w:rsid w:val="00523181"/>
    <w:rsid w:val="00523A54"/>
    <w:rsid w:val="00523CE3"/>
    <w:rsid w:val="005244BB"/>
    <w:rsid w:val="00524D13"/>
    <w:rsid w:val="00525687"/>
    <w:rsid w:val="00525CB8"/>
    <w:rsid w:val="00526316"/>
    <w:rsid w:val="005263BE"/>
    <w:rsid w:val="005277EE"/>
    <w:rsid w:val="00530907"/>
    <w:rsid w:val="00530AB1"/>
    <w:rsid w:val="00531121"/>
    <w:rsid w:val="00532424"/>
    <w:rsid w:val="00532D1B"/>
    <w:rsid w:val="00533022"/>
    <w:rsid w:val="005339F6"/>
    <w:rsid w:val="0053456A"/>
    <w:rsid w:val="0053468D"/>
    <w:rsid w:val="00536A3A"/>
    <w:rsid w:val="00536CD0"/>
    <w:rsid w:val="005373B7"/>
    <w:rsid w:val="00537AAE"/>
    <w:rsid w:val="005400C6"/>
    <w:rsid w:val="005403D4"/>
    <w:rsid w:val="005414D6"/>
    <w:rsid w:val="00541ACF"/>
    <w:rsid w:val="005428C3"/>
    <w:rsid w:val="00544386"/>
    <w:rsid w:val="005445A9"/>
    <w:rsid w:val="005447D7"/>
    <w:rsid w:val="00544A73"/>
    <w:rsid w:val="00544ADC"/>
    <w:rsid w:val="00544CBA"/>
    <w:rsid w:val="005458E9"/>
    <w:rsid w:val="00545AFA"/>
    <w:rsid w:val="00545C37"/>
    <w:rsid w:val="00546246"/>
    <w:rsid w:val="00546445"/>
    <w:rsid w:val="00547B85"/>
    <w:rsid w:val="00547C38"/>
    <w:rsid w:val="00547D46"/>
    <w:rsid w:val="00547F15"/>
    <w:rsid w:val="00550A1A"/>
    <w:rsid w:val="00550DCD"/>
    <w:rsid w:val="005511C5"/>
    <w:rsid w:val="0055164B"/>
    <w:rsid w:val="005517C0"/>
    <w:rsid w:val="00551B3A"/>
    <w:rsid w:val="00552B60"/>
    <w:rsid w:val="0055303E"/>
    <w:rsid w:val="0055409D"/>
    <w:rsid w:val="0055455D"/>
    <w:rsid w:val="00554C5A"/>
    <w:rsid w:val="005558CD"/>
    <w:rsid w:val="00555B04"/>
    <w:rsid w:val="005560A6"/>
    <w:rsid w:val="00557449"/>
    <w:rsid w:val="005574F1"/>
    <w:rsid w:val="00557872"/>
    <w:rsid w:val="00557F4E"/>
    <w:rsid w:val="0056027C"/>
    <w:rsid w:val="00560EE2"/>
    <w:rsid w:val="005611FB"/>
    <w:rsid w:val="005618BF"/>
    <w:rsid w:val="005622EA"/>
    <w:rsid w:val="0056291E"/>
    <w:rsid w:val="00562EC5"/>
    <w:rsid w:val="00563081"/>
    <w:rsid w:val="005634E2"/>
    <w:rsid w:val="0056397A"/>
    <w:rsid w:val="0056424E"/>
    <w:rsid w:val="0056462C"/>
    <w:rsid w:val="0056483B"/>
    <w:rsid w:val="005648BB"/>
    <w:rsid w:val="0056559E"/>
    <w:rsid w:val="00565909"/>
    <w:rsid w:val="0056689D"/>
    <w:rsid w:val="005670C1"/>
    <w:rsid w:val="00567D8D"/>
    <w:rsid w:val="00567E1A"/>
    <w:rsid w:val="00570097"/>
    <w:rsid w:val="00570431"/>
    <w:rsid w:val="00572B29"/>
    <w:rsid w:val="00572B5C"/>
    <w:rsid w:val="00572C25"/>
    <w:rsid w:val="00573759"/>
    <w:rsid w:val="00573C75"/>
    <w:rsid w:val="00573E1D"/>
    <w:rsid w:val="005740D1"/>
    <w:rsid w:val="005744BE"/>
    <w:rsid w:val="005752CA"/>
    <w:rsid w:val="005752EF"/>
    <w:rsid w:val="0057679C"/>
    <w:rsid w:val="00576B18"/>
    <w:rsid w:val="00576B2B"/>
    <w:rsid w:val="00576DA8"/>
    <w:rsid w:val="00577772"/>
    <w:rsid w:val="00577AB1"/>
    <w:rsid w:val="005801A6"/>
    <w:rsid w:val="0058036D"/>
    <w:rsid w:val="00580D30"/>
    <w:rsid w:val="00581853"/>
    <w:rsid w:val="00582006"/>
    <w:rsid w:val="0058252F"/>
    <w:rsid w:val="00582804"/>
    <w:rsid w:val="005828DD"/>
    <w:rsid w:val="00582C0B"/>
    <w:rsid w:val="00583041"/>
    <w:rsid w:val="00583465"/>
    <w:rsid w:val="005834E6"/>
    <w:rsid w:val="00583CC0"/>
    <w:rsid w:val="00583EEA"/>
    <w:rsid w:val="00585550"/>
    <w:rsid w:val="00585ABF"/>
    <w:rsid w:val="00586641"/>
    <w:rsid w:val="00586702"/>
    <w:rsid w:val="00586960"/>
    <w:rsid w:val="00586C9F"/>
    <w:rsid w:val="00586E9A"/>
    <w:rsid w:val="005872CC"/>
    <w:rsid w:val="00587542"/>
    <w:rsid w:val="005876CC"/>
    <w:rsid w:val="00587724"/>
    <w:rsid w:val="00587C05"/>
    <w:rsid w:val="0059006B"/>
    <w:rsid w:val="005900CB"/>
    <w:rsid w:val="00590434"/>
    <w:rsid w:val="00591512"/>
    <w:rsid w:val="005915C6"/>
    <w:rsid w:val="00592153"/>
    <w:rsid w:val="005939DE"/>
    <w:rsid w:val="00593D4F"/>
    <w:rsid w:val="005942D2"/>
    <w:rsid w:val="00595DBD"/>
    <w:rsid w:val="00596250"/>
    <w:rsid w:val="00596574"/>
    <w:rsid w:val="00596947"/>
    <w:rsid w:val="00596C58"/>
    <w:rsid w:val="005970D1"/>
    <w:rsid w:val="005A0744"/>
    <w:rsid w:val="005A0864"/>
    <w:rsid w:val="005A0BC2"/>
    <w:rsid w:val="005A0BEA"/>
    <w:rsid w:val="005A2FB4"/>
    <w:rsid w:val="005A335E"/>
    <w:rsid w:val="005A3779"/>
    <w:rsid w:val="005A3A7E"/>
    <w:rsid w:val="005A4042"/>
    <w:rsid w:val="005A46C1"/>
    <w:rsid w:val="005A5527"/>
    <w:rsid w:val="005A5833"/>
    <w:rsid w:val="005A5FD8"/>
    <w:rsid w:val="005A6C53"/>
    <w:rsid w:val="005A793F"/>
    <w:rsid w:val="005B011C"/>
    <w:rsid w:val="005B1090"/>
    <w:rsid w:val="005B11E3"/>
    <w:rsid w:val="005B1303"/>
    <w:rsid w:val="005B1A31"/>
    <w:rsid w:val="005B1CE7"/>
    <w:rsid w:val="005B1CE9"/>
    <w:rsid w:val="005B26BC"/>
    <w:rsid w:val="005B2D91"/>
    <w:rsid w:val="005B4741"/>
    <w:rsid w:val="005B48B4"/>
    <w:rsid w:val="005B5E15"/>
    <w:rsid w:val="005B5EBC"/>
    <w:rsid w:val="005B6249"/>
    <w:rsid w:val="005B6552"/>
    <w:rsid w:val="005B69D7"/>
    <w:rsid w:val="005B6E5A"/>
    <w:rsid w:val="005C1371"/>
    <w:rsid w:val="005C16FE"/>
    <w:rsid w:val="005C25D9"/>
    <w:rsid w:val="005C2E60"/>
    <w:rsid w:val="005C44AC"/>
    <w:rsid w:val="005C4805"/>
    <w:rsid w:val="005C4DAB"/>
    <w:rsid w:val="005C5520"/>
    <w:rsid w:val="005C5D22"/>
    <w:rsid w:val="005C6061"/>
    <w:rsid w:val="005C6661"/>
    <w:rsid w:val="005C6E3B"/>
    <w:rsid w:val="005C74DC"/>
    <w:rsid w:val="005C7975"/>
    <w:rsid w:val="005C7C7E"/>
    <w:rsid w:val="005D01E0"/>
    <w:rsid w:val="005D0337"/>
    <w:rsid w:val="005D15AB"/>
    <w:rsid w:val="005D16F6"/>
    <w:rsid w:val="005D1C95"/>
    <w:rsid w:val="005D1CE7"/>
    <w:rsid w:val="005D1DF4"/>
    <w:rsid w:val="005D1F7A"/>
    <w:rsid w:val="005D2487"/>
    <w:rsid w:val="005D25DF"/>
    <w:rsid w:val="005D2C8F"/>
    <w:rsid w:val="005D2F96"/>
    <w:rsid w:val="005D3046"/>
    <w:rsid w:val="005D37B9"/>
    <w:rsid w:val="005D37EE"/>
    <w:rsid w:val="005D3854"/>
    <w:rsid w:val="005D474B"/>
    <w:rsid w:val="005D5685"/>
    <w:rsid w:val="005D5C36"/>
    <w:rsid w:val="005D6C35"/>
    <w:rsid w:val="005D6E19"/>
    <w:rsid w:val="005D792D"/>
    <w:rsid w:val="005E085C"/>
    <w:rsid w:val="005E0C57"/>
    <w:rsid w:val="005E0F09"/>
    <w:rsid w:val="005E13DF"/>
    <w:rsid w:val="005E1455"/>
    <w:rsid w:val="005E147D"/>
    <w:rsid w:val="005E172F"/>
    <w:rsid w:val="005E22C2"/>
    <w:rsid w:val="005E24B2"/>
    <w:rsid w:val="005E2B31"/>
    <w:rsid w:val="005E32C3"/>
    <w:rsid w:val="005E35E4"/>
    <w:rsid w:val="005E57BB"/>
    <w:rsid w:val="005E58E3"/>
    <w:rsid w:val="005E595A"/>
    <w:rsid w:val="005E6038"/>
    <w:rsid w:val="005E6632"/>
    <w:rsid w:val="005E73E4"/>
    <w:rsid w:val="005E767B"/>
    <w:rsid w:val="005F0017"/>
    <w:rsid w:val="005F03AC"/>
    <w:rsid w:val="005F0B30"/>
    <w:rsid w:val="005F238F"/>
    <w:rsid w:val="005F3C78"/>
    <w:rsid w:val="005F5F9E"/>
    <w:rsid w:val="005F688D"/>
    <w:rsid w:val="005F6F4C"/>
    <w:rsid w:val="005F70C2"/>
    <w:rsid w:val="005F7422"/>
    <w:rsid w:val="005F7D60"/>
    <w:rsid w:val="00600158"/>
    <w:rsid w:val="00600BE9"/>
    <w:rsid w:val="00600FCF"/>
    <w:rsid w:val="00601223"/>
    <w:rsid w:val="006014F1"/>
    <w:rsid w:val="006014F8"/>
    <w:rsid w:val="00601842"/>
    <w:rsid w:val="006025C5"/>
    <w:rsid w:val="00602F4F"/>
    <w:rsid w:val="0060370D"/>
    <w:rsid w:val="00604046"/>
    <w:rsid w:val="00605052"/>
    <w:rsid w:val="0060505E"/>
    <w:rsid w:val="00605287"/>
    <w:rsid w:val="00605752"/>
    <w:rsid w:val="006062DC"/>
    <w:rsid w:val="006067C7"/>
    <w:rsid w:val="006069D0"/>
    <w:rsid w:val="00607097"/>
    <w:rsid w:val="0060733D"/>
    <w:rsid w:val="0060780C"/>
    <w:rsid w:val="006101ED"/>
    <w:rsid w:val="0061044E"/>
    <w:rsid w:val="006116D6"/>
    <w:rsid w:val="00611C56"/>
    <w:rsid w:val="00612521"/>
    <w:rsid w:val="006134CA"/>
    <w:rsid w:val="0061357B"/>
    <w:rsid w:val="00613D65"/>
    <w:rsid w:val="00613EB2"/>
    <w:rsid w:val="00613FA6"/>
    <w:rsid w:val="00614111"/>
    <w:rsid w:val="00614A7D"/>
    <w:rsid w:val="00614D42"/>
    <w:rsid w:val="00615A71"/>
    <w:rsid w:val="00615AF7"/>
    <w:rsid w:val="00615E42"/>
    <w:rsid w:val="00615EF8"/>
    <w:rsid w:val="00616360"/>
    <w:rsid w:val="00616B39"/>
    <w:rsid w:val="00616C26"/>
    <w:rsid w:val="00616F75"/>
    <w:rsid w:val="006212B5"/>
    <w:rsid w:val="006218F4"/>
    <w:rsid w:val="00622631"/>
    <w:rsid w:val="0062292B"/>
    <w:rsid w:val="006229CD"/>
    <w:rsid w:val="00623BBC"/>
    <w:rsid w:val="00623F54"/>
    <w:rsid w:val="00624300"/>
    <w:rsid w:val="00624CD8"/>
    <w:rsid w:val="00624E73"/>
    <w:rsid w:val="00625980"/>
    <w:rsid w:val="00626001"/>
    <w:rsid w:val="00627EE9"/>
    <w:rsid w:val="0063089E"/>
    <w:rsid w:val="006308B9"/>
    <w:rsid w:val="00630B47"/>
    <w:rsid w:val="00630DD1"/>
    <w:rsid w:val="00630F96"/>
    <w:rsid w:val="006313C4"/>
    <w:rsid w:val="0063166C"/>
    <w:rsid w:val="006326C4"/>
    <w:rsid w:val="00632B3F"/>
    <w:rsid w:val="00633346"/>
    <w:rsid w:val="00633500"/>
    <w:rsid w:val="006335E6"/>
    <w:rsid w:val="006336CA"/>
    <w:rsid w:val="00633707"/>
    <w:rsid w:val="006340AB"/>
    <w:rsid w:val="0063429A"/>
    <w:rsid w:val="00634C89"/>
    <w:rsid w:val="0063631C"/>
    <w:rsid w:val="006364EE"/>
    <w:rsid w:val="006369F3"/>
    <w:rsid w:val="00636E91"/>
    <w:rsid w:val="0063757B"/>
    <w:rsid w:val="006377CE"/>
    <w:rsid w:val="00637ECC"/>
    <w:rsid w:val="00637FC0"/>
    <w:rsid w:val="00640F71"/>
    <w:rsid w:val="00641AB1"/>
    <w:rsid w:val="00641C30"/>
    <w:rsid w:val="006426B6"/>
    <w:rsid w:val="00642A5D"/>
    <w:rsid w:val="00642B16"/>
    <w:rsid w:val="00642B2E"/>
    <w:rsid w:val="00642DED"/>
    <w:rsid w:val="006431E4"/>
    <w:rsid w:val="0064356B"/>
    <w:rsid w:val="006438A8"/>
    <w:rsid w:val="00643C6A"/>
    <w:rsid w:val="00643DA6"/>
    <w:rsid w:val="00643F71"/>
    <w:rsid w:val="00644570"/>
    <w:rsid w:val="0064468D"/>
    <w:rsid w:val="006461AC"/>
    <w:rsid w:val="006461CC"/>
    <w:rsid w:val="00646272"/>
    <w:rsid w:val="00646726"/>
    <w:rsid w:val="00646863"/>
    <w:rsid w:val="00650055"/>
    <w:rsid w:val="00650CC9"/>
    <w:rsid w:val="00650F90"/>
    <w:rsid w:val="00651174"/>
    <w:rsid w:val="00651580"/>
    <w:rsid w:val="00651B10"/>
    <w:rsid w:val="006526A7"/>
    <w:rsid w:val="00652F72"/>
    <w:rsid w:val="0065310A"/>
    <w:rsid w:val="006537D9"/>
    <w:rsid w:val="006539C1"/>
    <w:rsid w:val="00654337"/>
    <w:rsid w:val="00654DDC"/>
    <w:rsid w:val="006556F9"/>
    <w:rsid w:val="0065570A"/>
    <w:rsid w:val="0065587C"/>
    <w:rsid w:val="006558EB"/>
    <w:rsid w:val="00655F67"/>
    <w:rsid w:val="00656098"/>
    <w:rsid w:val="006564CC"/>
    <w:rsid w:val="006575F2"/>
    <w:rsid w:val="0065770C"/>
    <w:rsid w:val="00657EDD"/>
    <w:rsid w:val="00660DC8"/>
    <w:rsid w:val="00660E10"/>
    <w:rsid w:val="00660E22"/>
    <w:rsid w:val="00661999"/>
    <w:rsid w:val="00661C18"/>
    <w:rsid w:val="00661EF7"/>
    <w:rsid w:val="006628D6"/>
    <w:rsid w:val="00662922"/>
    <w:rsid w:val="00662A9F"/>
    <w:rsid w:val="00662B17"/>
    <w:rsid w:val="006631FE"/>
    <w:rsid w:val="00663B5C"/>
    <w:rsid w:val="00664A48"/>
    <w:rsid w:val="00664CAB"/>
    <w:rsid w:val="0066502A"/>
    <w:rsid w:val="00665DEF"/>
    <w:rsid w:val="0066610B"/>
    <w:rsid w:val="006665AD"/>
    <w:rsid w:val="00666DA2"/>
    <w:rsid w:val="00666F39"/>
    <w:rsid w:val="006704B1"/>
    <w:rsid w:val="0067138C"/>
    <w:rsid w:val="0067155B"/>
    <w:rsid w:val="00671DC4"/>
    <w:rsid w:val="00672D46"/>
    <w:rsid w:val="00673762"/>
    <w:rsid w:val="0067390B"/>
    <w:rsid w:val="00675726"/>
    <w:rsid w:val="0067579B"/>
    <w:rsid w:val="00675BB1"/>
    <w:rsid w:val="00675F12"/>
    <w:rsid w:val="00676096"/>
    <w:rsid w:val="006766A7"/>
    <w:rsid w:val="006768A4"/>
    <w:rsid w:val="006768C3"/>
    <w:rsid w:val="006775F1"/>
    <w:rsid w:val="00677912"/>
    <w:rsid w:val="00677F3C"/>
    <w:rsid w:val="006800C0"/>
    <w:rsid w:val="00680532"/>
    <w:rsid w:val="0068079D"/>
    <w:rsid w:val="00680AB6"/>
    <w:rsid w:val="00680F66"/>
    <w:rsid w:val="00680F8D"/>
    <w:rsid w:val="006816D6"/>
    <w:rsid w:val="00682B8D"/>
    <w:rsid w:val="00682FA5"/>
    <w:rsid w:val="0068336C"/>
    <w:rsid w:val="00683A18"/>
    <w:rsid w:val="006847F5"/>
    <w:rsid w:val="0068490A"/>
    <w:rsid w:val="00684A84"/>
    <w:rsid w:val="00684EC2"/>
    <w:rsid w:val="00685010"/>
    <w:rsid w:val="0068643C"/>
    <w:rsid w:val="00687ED2"/>
    <w:rsid w:val="006902EA"/>
    <w:rsid w:val="0069066F"/>
    <w:rsid w:val="0069072D"/>
    <w:rsid w:val="006907A9"/>
    <w:rsid w:val="006907DE"/>
    <w:rsid w:val="006908E5"/>
    <w:rsid w:val="00690E3F"/>
    <w:rsid w:val="00691436"/>
    <w:rsid w:val="006914B5"/>
    <w:rsid w:val="00691909"/>
    <w:rsid w:val="0069195F"/>
    <w:rsid w:val="00691BD3"/>
    <w:rsid w:val="006924B0"/>
    <w:rsid w:val="0069284A"/>
    <w:rsid w:val="00692AA7"/>
    <w:rsid w:val="00692EB5"/>
    <w:rsid w:val="00693DF0"/>
    <w:rsid w:val="00694214"/>
    <w:rsid w:val="006947B0"/>
    <w:rsid w:val="00694BC1"/>
    <w:rsid w:val="0069506D"/>
    <w:rsid w:val="006951CB"/>
    <w:rsid w:val="0069537B"/>
    <w:rsid w:val="00695898"/>
    <w:rsid w:val="00695E6C"/>
    <w:rsid w:val="006970C3"/>
    <w:rsid w:val="00697BAC"/>
    <w:rsid w:val="00697D58"/>
    <w:rsid w:val="00697FB1"/>
    <w:rsid w:val="00697FEC"/>
    <w:rsid w:val="006A01D6"/>
    <w:rsid w:val="006A10DE"/>
    <w:rsid w:val="006A175F"/>
    <w:rsid w:val="006A17DD"/>
    <w:rsid w:val="006A194D"/>
    <w:rsid w:val="006A1E38"/>
    <w:rsid w:val="006A2059"/>
    <w:rsid w:val="006A2771"/>
    <w:rsid w:val="006A3236"/>
    <w:rsid w:val="006A37B6"/>
    <w:rsid w:val="006A44F5"/>
    <w:rsid w:val="006A523E"/>
    <w:rsid w:val="006A5C35"/>
    <w:rsid w:val="006A5C87"/>
    <w:rsid w:val="006A5ED5"/>
    <w:rsid w:val="006A6AFD"/>
    <w:rsid w:val="006A6C09"/>
    <w:rsid w:val="006A6FA8"/>
    <w:rsid w:val="006A78B6"/>
    <w:rsid w:val="006A79FD"/>
    <w:rsid w:val="006B16EC"/>
    <w:rsid w:val="006B1D23"/>
    <w:rsid w:val="006B24DB"/>
    <w:rsid w:val="006B271D"/>
    <w:rsid w:val="006B2FC4"/>
    <w:rsid w:val="006B30FB"/>
    <w:rsid w:val="006B3D21"/>
    <w:rsid w:val="006B3D44"/>
    <w:rsid w:val="006B4537"/>
    <w:rsid w:val="006B4553"/>
    <w:rsid w:val="006B541F"/>
    <w:rsid w:val="006B5F85"/>
    <w:rsid w:val="006B6929"/>
    <w:rsid w:val="006B6B9E"/>
    <w:rsid w:val="006B709B"/>
    <w:rsid w:val="006B7822"/>
    <w:rsid w:val="006C0185"/>
    <w:rsid w:val="006C0760"/>
    <w:rsid w:val="006C1154"/>
    <w:rsid w:val="006C13A2"/>
    <w:rsid w:val="006C1A83"/>
    <w:rsid w:val="006C1EFB"/>
    <w:rsid w:val="006C2D0E"/>
    <w:rsid w:val="006C2F29"/>
    <w:rsid w:val="006C358A"/>
    <w:rsid w:val="006C3830"/>
    <w:rsid w:val="006C43D9"/>
    <w:rsid w:val="006C5244"/>
    <w:rsid w:val="006C54AF"/>
    <w:rsid w:val="006C5C73"/>
    <w:rsid w:val="006C5D33"/>
    <w:rsid w:val="006C5D57"/>
    <w:rsid w:val="006C5D5E"/>
    <w:rsid w:val="006C7D09"/>
    <w:rsid w:val="006C7F6E"/>
    <w:rsid w:val="006D0193"/>
    <w:rsid w:val="006D0286"/>
    <w:rsid w:val="006D0392"/>
    <w:rsid w:val="006D0B21"/>
    <w:rsid w:val="006D1877"/>
    <w:rsid w:val="006D24D6"/>
    <w:rsid w:val="006D2779"/>
    <w:rsid w:val="006D372D"/>
    <w:rsid w:val="006D3983"/>
    <w:rsid w:val="006D3BF3"/>
    <w:rsid w:val="006D3F9D"/>
    <w:rsid w:val="006D40ED"/>
    <w:rsid w:val="006D45B5"/>
    <w:rsid w:val="006D4814"/>
    <w:rsid w:val="006D4A86"/>
    <w:rsid w:val="006D4E29"/>
    <w:rsid w:val="006D4E54"/>
    <w:rsid w:val="006D50EE"/>
    <w:rsid w:val="006D563E"/>
    <w:rsid w:val="006D5A7C"/>
    <w:rsid w:val="006D5E60"/>
    <w:rsid w:val="006D6406"/>
    <w:rsid w:val="006D7A83"/>
    <w:rsid w:val="006D7E57"/>
    <w:rsid w:val="006E0181"/>
    <w:rsid w:val="006E0305"/>
    <w:rsid w:val="006E0978"/>
    <w:rsid w:val="006E12A0"/>
    <w:rsid w:val="006E2442"/>
    <w:rsid w:val="006E3199"/>
    <w:rsid w:val="006E366B"/>
    <w:rsid w:val="006E3ABC"/>
    <w:rsid w:val="006E3B8E"/>
    <w:rsid w:val="006E3D40"/>
    <w:rsid w:val="006E47EB"/>
    <w:rsid w:val="006E588B"/>
    <w:rsid w:val="006E66CD"/>
    <w:rsid w:val="006E6A97"/>
    <w:rsid w:val="006E6DA6"/>
    <w:rsid w:val="006E7674"/>
    <w:rsid w:val="006E7A75"/>
    <w:rsid w:val="006F04A3"/>
    <w:rsid w:val="006F0976"/>
    <w:rsid w:val="006F1307"/>
    <w:rsid w:val="006F15FC"/>
    <w:rsid w:val="006F1773"/>
    <w:rsid w:val="006F2115"/>
    <w:rsid w:val="006F2777"/>
    <w:rsid w:val="006F2816"/>
    <w:rsid w:val="006F29C2"/>
    <w:rsid w:val="006F32E4"/>
    <w:rsid w:val="006F32FE"/>
    <w:rsid w:val="006F38F0"/>
    <w:rsid w:val="006F413B"/>
    <w:rsid w:val="006F4167"/>
    <w:rsid w:val="006F4228"/>
    <w:rsid w:val="006F47EC"/>
    <w:rsid w:val="006F4D85"/>
    <w:rsid w:val="006F5363"/>
    <w:rsid w:val="006F5C72"/>
    <w:rsid w:val="006F6C63"/>
    <w:rsid w:val="006F7F85"/>
    <w:rsid w:val="007007DA"/>
    <w:rsid w:val="0070092B"/>
    <w:rsid w:val="00700C0E"/>
    <w:rsid w:val="0070156A"/>
    <w:rsid w:val="00702CC5"/>
    <w:rsid w:val="00703278"/>
    <w:rsid w:val="007032C4"/>
    <w:rsid w:val="0070350B"/>
    <w:rsid w:val="00703646"/>
    <w:rsid w:val="00703BEA"/>
    <w:rsid w:val="00704D16"/>
    <w:rsid w:val="0070555D"/>
    <w:rsid w:val="00705A63"/>
    <w:rsid w:val="00705DAD"/>
    <w:rsid w:val="007060C9"/>
    <w:rsid w:val="00706729"/>
    <w:rsid w:val="00706F30"/>
    <w:rsid w:val="00707698"/>
    <w:rsid w:val="00707CAE"/>
    <w:rsid w:val="00710002"/>
    <w:rsid w:val="007101F7"/>
    <w:rsid w:val="007107CE"/>
    <w:rsid w:val="00711F88"/>
    <w:rsid w:val="007121D8"/>
    <w:rsid w:val="0071257F"/>
    <w:rsid w:val="00715540"/>
    <w:rsid w:val="0071558F"/>
    <w:rsid w:val="00715B32"/>
    <w:rsid w:val="007167EC"/>
    <w:rsid w:val="0071686C"/>
    <w:rsid w:val="00716A2F"/>
    <w:rsid w:val="00716BED"/>
    <w:rsid w:val="00716C95"/>
    <w:rsid w:val="00716EAE"/>
    <w:rsid w:val="0072030F"/>
    <w:rsid w:val="0072031B"/>
    <w:rsid w:val="007206F8"/>
    <w:rsid w:val="0072244A"/>
    <w:rsid w:val="00722D06"/>
    <w:rsid w:val="00724611"/>
    <w:rsid w:val="007247B9"/>
    <w:rsid w:val="00725869"/>
    <w:rsid w:val="00725C55"/>
    <w:rsid w:val="0072616E"/>
    <w:rsid w:val="007261F7"/>
    <w:rsid w:val="00726449"/>
    <w:rsid w:val="00726957"/>
    <w:rsid w:val="0072729C"/>
    <w:rsid w:val="00727660"/>
    <w:rsid w:val="00727D85"/>
    <w:rsid w:val="00730723"/>
    <w:rsid w:val="00730944"/>
    <w:rsid w:val="00730997"/>
    <w:rsid w:val="00731F6A"/>
    <w:rsid w:val="00732625"/>
    <w:rsid w:val="00732AA9"/>
    <w:rsid w:val="00732B64"/>
    <w:rsid w:val="00733136"/>
    <w:rsid w:val="00734196"/>
    <w:rsid w:val="00734390"/>
    <w:rsid w:val="007346C7"/>
    <w:rsid w:val="007348BD"/>
    <w:rsid w:val="00734A20"/>
    <w:rsid w:val="00735342"/>
    <w:rsid w:val="007353AE"/>
    <w:rsid w:val="00735752"/>
    <w:rsid w:val="00735886"/>
    <w:rsid w:val="00735A3E"/>
    <w:rsid w:val="00735F21"/>
    <w:rsid w:val="00735F91"/>
    <w:rsid w:val="00736041"/>
    <w:rsid w:val="007365A5"/>
    <w:rsid w:val="00736681"/>
    <w:rsid w:val="007373A1"/>
    <w:rsid w:val="007376E1"/>
    <w:rsid w:val="007408C7"/>
    <w:rsid w:val="00741159"/>
    <w:rsid w:val="0074168A"/>
    <w:rsid w:val="007420C0"/>
    <w:rsid w:val="007425B9"/>
    <w:rsid w:val="007430E4"/>
    <w:rsid w:val="00743752"/>
    <w:rsid w:val="00744CF8"/>
    <w:rsid w:val="0074597C"/>
    <w:rsid w:val="00745C5D"/>
    <w:rsid w:val="007461CE"/>
    <w:rsid w:val="007465DA"/>
    <w:rsid w:val="00750706"/>
    <w:rsid w:val="00750CB0"/>
    <w:rsid w:val="00752624"/>
    <w:rsid w:val="00752C7F"/>
    <w:rsid w:val="00753496"/>
    <w:rsid w:val="00753B3D"/>
    <w:rsid w:val="00753F56"/>
    <w:rsid w:val="007543DF"/>
    <w:rsid w:val="007551D3"/>
    <w:rsid w:val="0075567D"/>
    <w:rsid w:val="00755E43"/>
    <w:rsid w:val="0075659D"/>
    <w:rsid w:val="00756691"/>
    <w:rsid w:val="00756CA3"/>
    <w:rsid w:val="007570AB"/>
    <w:rsid w:val="00757253"/>
    <w:rsid w:val="007573D1"/>
    <w:rsid w:val="00757903"/>
    <w:rsid w:val="00760439"/>
    <w:rsid w:val="00761164"/>
    <w:rsid w:val="007612DE"/>
    <w:rsid w:val="00762FC9"/>
    <w:rsid w:val="007630C0"/>
    <w:rsid w:val="00763156"/>
    <w:rsid w:val="00763F24"/>
    <w:rsid w:val="00765F4C"/>
    <w:rsid w:val="007660F9"/>
    <w:rsid w:val="007662B9"/>
    <w:rsid w:val="00766AC8"/>
    <w:rsid w:val="0076713E"/>
    <w:rsid w:val="007676CA"/>
    <w:rsid w:val="0076783F"/>
    <w:rsid w:val="007678D5"/>
    <w:rsid w:val="00767E22"/>
    <w:rsid w:val="00767EF2"/>
    <w:rsid w:val="00770DC5"/>
    <w:rsid w:val="007718FA"/>
    <w:rsid w:val="00772735"/>
    <w:rsid w:val="00772E77"/>
    <w:rsid w:val="00772F90"/>
    <w:rsid w:val="0077341B"/>
    <w:rsid w:val="00773A23"/>
    <w:rsid w:val="00773C76"/>
    <w:rsid w:val="007741E3"/>
    <w:rsid w:val="0077464D"/>
    <w:rsid w:val="0077468C"/>
    <w:rsid w:val="00775027"/>
    <w:rsid w:val="00775255"/>
    <w:rsid w:val="00775DFE"/>
    <w:rsid w:val="00776598"/>
    <w:rsid w:val="007767A4"/>
    <w:rsid w:val="0077703C"/>
    <w:rsid w:val="007801A4"/>
    <w:rsid w:val="00781035"/>
    <w:rsid w:val="00782DBE"/>
    <w:rsid w:val="00782EAB"/>
    <w:rsid w:val="00783242"/>
    <w:rsid w:val="00783913"/>
    <w:rsid w:val="00783AD7"/>
    <w:rsid w:val="00784B41"/>
    <w:rsid w:val="00784E13"/>
    <w:rsid w:val="007853D3"/>
    <w:rsid w:val="0078585A"/>
    <w:rsid w:val="00785E7C"/>
    <w:rsid w:val="00785F5D"/>
    <w:rsid w:val="00785FDD"/>
    <w:rsid w:val="007867DE"/>
    <w:rsid w:val="00786C57"/>
    <w:rsid w:val="00786E4B"/>
    <w:rsid w:val="00787034"/>
    <w:rsid w:val="007872F5"/>
    <w:rsid w:val="00790283"/>
    <w:rsid w:val="0079047B"/>
    <w:rsid w:val="00790B9D"/>
    <w:rsid w:val="007911AF"/>
    <w:rsid w:val="00791E8A"/>
    <w:rsid w:val="007923A9"/>
    <w:rsid w:val="00792948"/>
    <w:rsid w:val="00793013"/>
    <w:rsid w:val="00793D53"/>
    <w:rsid w:val="0079480C"/>
    <w:rsid w:val="00794A83"/>
    <w:rsid w:val="00795B5D"/>
    <w:rsid w:val="007960F3"/>
    <w:rsid w:val="00796E84"/>
    <w:rsid w:val="00796F12"/>
    <w:rsid w:val="00797BEE"/>
    <w:rsid w:val="007A0606"/>
    <w:rsid w:val="007A0A0E"/>
    <w:rsid w:val="007A0A37"/>
    <w:rsid w:val="007A0C4B"/>
    <w:rsid w:val="007A0ECD"/>
    <w:rsid w:val="007A10A0"/>
    <w:rsid w:val="007A1BDD"/>
    <w:rsid w:val="007A1DFF"/>
    <w:rsid w:val="007A27AF"/>
    <w:rsid w:val="007A320C"/>
    <w:rsid w:val="007A3ADE"/>
    <w:rsid w:val="007A3C26"/>
    <w:rsid w:val="007A3D23"/>
    <w:rsid w:val="007A3DE3"/>
    <w:rsid w:val="007A42B7"/>
    <w:rsid w:val="007A5201"/>
    <w:rsid w:val="007A5733"/>
    <w:rsid w:val="007A5774"/>
    <w:rsid w:val="007A5A9D"/>
    <w:rsid w:val="007A639B"/>
    <w:rsid w:val="007A69AF"/>
    <w:rsid w:val="007A6E53"/>
    <w:rsid w:val="007A73CF"/>
    <w:rsid w:val="007A7979"/>
    <w:rsid w:val="007A7B09"/>
    <w:rsid w:val="007B0203"/>
    <w:rsid w:val="007B0340"/>
    <w:rsid w:val="007B1150"/>
    <w:rsid w:val="007B196E"/>
    <w:rsid w:val="007B19D7"/>
    <w:rsid w:val="007B1A27"/>
    <w:rsid w:val="007B1C21"/>
    <w:rsid w:val="007B1FC5"/>
    <w:rsid w:val="007B24B8"/>
    <w:rsid w:val="007B280E"/>
    <w:rsid w:val="007B284A"/>
    <w:rsid w:val="007B2F29"/>
    <w:rsid w:val="007B2FCE"/>
    <w:rsid w:val="007B3019"/>
    <w:rsid w:val="007B3286"/>
    <w:rsid w:val="007B34E9"/>
    <w:rsid w:val="007B4A03"/>
    <w:rsid w:val="007B57E5"/>
    <w:rsid w:val="007B5DF2"/>
    <w:rsid w:val="007B7120"/>
    <w:rsid w:val="007B7390"/>
    <w:rsid w:val="007B73F0"/>
    <w:rsid w:val="007B7FC9"/>
    <w:rsid w:val="007C1355"/>
    <w:rsid w:val="007C1C61"/>
    <w:rsid w:val="007C286A"/>
    <w:rsid w:val="007C2BA0"/>
    <w:rsid w:val="007C34C0"/>
    <w:rsid w:val="007C34FD"/>
    <w:rsid w:val="007C3DF2"/>
    <w:rsid w:val="007C40EB"/>
    <w:rsid w:val="007C4894"/>
    <w:rsid w:val="007C4E4A"/>
    <w:rsid w:val="007C522E"/>
    <w:rsid w:val="007C57B2"/>
    <w:rsid w:val="007C57B8"/>
    <w:rsid w:val="007C5C55"/>
    <w:rsid w:val="007C5E6A"/>
    <w:rsid w:val="007C6897"/>
    <w:rsid w:val="007C7C8C"/>
    <w:rsid w:val="007D17FF"/>
    <w:rsid w:val="007D29BA"/>
    <w:rsid w:val="007D2F81"/>
    <w:rsid w:val="007D31C4"/>
    <w:rsid w:val="007D3428"/>
    <w:rsid w:val="007D3B74"/>
    <w:rsid w:val="007D62BB"/>
    <w:rsid w:val="007D64E4"/>
    <w:rsid w:val="007D708A"/>
    <w:rsid w:val="007D7278"/>
    <w:rsid w:val="007D793B"/>
    <w:rsid w:val="007D7B06"/>
    <w:rsid w:val="007E01E9"/>
    <w:rsid w:val="007E035B"/>
    <w:rsid w:val="007E04DF"/>
    <w:rsid w:val="007E0A62"/>
    <w:rsid w:val="007E1864"/>
    <w:rsid w:val="007E23F3"/>
    <w:rsid w:val="007E2850"/>
    <w:rsid w:val="007E2B31"/>
    <w:rsid w:val="007E32A1"/>
    <w:rsid w:val="007E3706"/>
    <w:rsid w:val="007E40A6"/>
    <w:rsid w:val="007E4927"/>
    <w:rsid w:val="007E4AA4"/>
    <w:rsid w:val="007E4C4E"/>
    <w:rsid w:val="007E4F42"/>
    <w:rsid w:val="007E5471"/>
    <w:rsid w:val="007E5A35"/>
    <w:rsid w:val="007E6409"/>
    <w:rsid w:val="007E6D65"/>
    <w:rsid w:val="007E7700"/>
    <w:rsid w:val="007E7704"/>
    <w:rsid w:val="007F03C9"/>
    <w:rsid w:val="007F0484"/>
    <w:rsid w:val="007F0878"/>
    <w:rsid w:val="007F19F6"/>
    <w:rsid w:val="007F2878"/>
    <w:rsid w:val="007F2D04"/>
    <w:rsid w:val="007F2E53"/>
    <w:rsid w:val="007F2FD9"/>
    <w:rsid w:val="007F32AE"/>
    <w:rsid w:val="007F3975"/>
    <w:rsid w:val="007F40CA"/>
    <w:rsid w:val="007F4125"/>
    <w:rsid w:val="007F41F0"/>
    <w:rsid w:val="007F4586"/>
    <w:rsid w:val="007F4730"/>
    <w:rsid w:val="007F48E5"/>
    <w:rsid w:val="007F4933"/>
    <w:rsid w:val="007F5822"/>
    <w:rsid w:val="007F614D"/>
    <w:rsid w:val="007F6225"/>
    <w:rsid w:val="007F7094"/>
    <w:rsid w:val="007F7415"/>
    <w:rsid w:val="007F7947"/>
    <w:rsid w:val="0080028D"/>
    <w:rsid w:val="008002C8"/>
    <w:rsid w:val="00800BC9"/>
    <w:rsid w:val="00800CDB"/>
    <w:rsid w:val="0080148D"/>
    <w:rsid w:val="00801796"/>
    <w:rsid w:val="008019AF"/>
    <w:rsid w:val="00801E74"/>
    <w:rsid w:val="00802971"/>
    <w:rsid w:val="00802D7A"/>
    <w:rsid w:val="008034DB"/>
    <w:rsid w:val="0080485E"/>
    <w:rsid w:val="00804CE1"/>
    <w:rsid w:val="0080501F"/>
    <w:rsid w:val="008060C9"/>
    <w:rsid w:val="00806B83"/>
    <w:rsid w:val="00810312"/>
    <w:rsid w:val="00810710"/>
    <w:rsid w:val="008117BB"/>
    <w:rsid w:val="0081198E"/>
    <w:rsid w:val="00811A25"/>
    <w:rsid w:val="00811EF5"/>
    <w:rsid w:val="00811F94"/>
    <w:rsid w:val="00811F98"/>
    <w:rsid w:val="008136FE"/>
    <w:rsid w:val="00813DBA"/>
    <w:rsid w:val="0081407B"/>
    <w:rsid w:val="008142B4"/>
    <w:rsid w:val="008147C1"/>
    <w:rsid w:val="008147C2"/>
    <w:rsid w:val="00814A81"/>
    <w:rsid w:val="00814DBB"/>
    <w:rsid w:val="00816FBF"/>
    <w:rsid w:val="00817043"/>
    <w:rsid w:val="008170F0"/>
    <w:rsid w:val="008173B2"/>
    <w:rsid w:val="00817947"/>
    <w:rsid w:val="00820763"/>
    <w:rsid w:val="0082168C"/>
    <w:rsid w:val="00822141"/>
    <w:rsid w:val="008225B1"/>
    <w:rsid w:val="00822E47"/>
    <w:rsid w:val="00823278"/>
    <w:rsid w:val="00823584"/>
    <w:rsid w:val="00823F8E"/>
    <w:rsid w:val="0082470A"/>
    <w:rsid w:val="00824765"/>
    <w:rsid w:val="008252C0"/>
    <w:rsid w:val="0082533F"/>
    <w:rsid w:val="008269D0"/>
    <w:rsid w:val="00826CC0"/>
    <w:rsid w:val="00826CDD"/>
    <w:rsid w:val="008306C2"/>
    <w:rsid w:val="00831028"/>
    <w:rsid w:val="00831638"/>
    <w:rsid w:val="00831BFA"/>
    <w:rsid w:val="00831CDB"/>
    <w:rsid w:val="00832324"/>
    <w:rsid w:val="00833201"/>
    <w:rsid w:val="00833B2B"/>
    <w:rsid w:val="00833C92"/>
    <w:rsid w:val="008342A1"/>
    <w:rsid w:val="008342A7"/>
    <w:rsid w:val="00834897"/>
    <w:rsid w:val="00834A56"/>
    <w:rsid w:val="00834DD4"/>
    <w:rsid w:val="008350B7"/>
    <w:rsid w:val="0083511B"/>
    <w:rsid w:val="00835205"/>
    <w:rsid w:val="00835337"/>
    <w:rsid w:val="00835DAB"/>
    <w:rsid w:val="00835EAB"/>
    <w:rsid w:val="0083624E"/>
    <w:rsid w:val="008362C0"/>
    <w:rsid w:val="008363B3"/>
    <w:rsid w:val="0083660E"/>
    <w:rsid w:val="008367A9"/>
    <w:rsid w:val="0083707C"/>
    <w:rsid w:val="0083762B"/>
    <w:rsid w:val="00837FC2"/>
    <w:rsid w:val="0084073E"/>
    <w:rsid w:val="00840C03"/>
    <w:rsid w:val="008410AA"/>
    <w:rsid w:val="0084121A"/>
    <w:rsid w:val="00841443"/>
    <w:rsid w:val="0084182A"/>
    <w:rsid w:val="008420CE"/>
    <w:rsid w:val="00842BDB"/>
    <w:rsid w:val="00842FF3"/>
    <w:rsid w:val="008434E0"/>
    <w:rsid w:val="00843DD3"/>
    <w:rsid w:val="008440EB"/>
    <w:rsid w:val="008445BF"/>
    <w:rsid w:val="0084510C"/>
    <w:rsid w:val="00846771"/>
    <w:rsid w:val="00846DCD"/>
    <w:rsid w:val="00846DD6"/>
    <w:rsid w:val="008473B0"/>
    <w:rsid w:val="0084766B"/>
    <w:rsid w:val="00847C61"/>
    <w:rsid w:val="008507BB"/>
    <w:rsid w:val="00850F31"/>
    <w:rsid w:val="008515C3"/>
    <w:rsid w:val="00851D22"/>
    <w:rsid w:val="00851D85"/>
    <w:rsid w:val="00853419"/>
    <w:rsid w:val="00853540"/>
    <w:rsid w:val="00853643"/>
    <w:rsid w:val="00853723"/>
    <w:rsid w:val="00853732"/>
    <w:rsid w:val="00853862"/>
    <w:rsid w:val="00853AA9"/>
    <w:rsid w:val="008549A7"/>
    <w:rsid w:val="00855317"/>
    <w:rsid w:val="008561F4"/>
    <w:rsid w:val="008569BB"/>
    <w:rsid w:val="00856B75"/>
    <w:rsid w:val="008576A2"/>
    <w:rsid w:val="00857DD7"/>
    <w:rsid w:val="00857E04"/>
    <w:rsid w:val="00857F24"/>
    <w:rsid w:val="00860CCB"/>
    <w:rsid w:val="00860EE7"/>
    <w:rsid w:val="008610DF"/>
    <w:rsid w:val="008613E8"/>
    <w:rsid w:val="008618FE"/>
    <w:rsid w:val="008619F8"/>
    <w:rsid w:val="00861DEE"/>
    <w:rsid w:val="00861FC2"/>
    <w:rsid w:val="008622E3"/>
    <w:rsid w:val="00862743"/>
    <w:rsid w:val="00862DCA"/>
    <w:rsid w:val="00863362"/>
    <w:rsid w:val="008636BC"/>
    <w:rsid w:val="0086385B"/>
    <w:rsid w:val="008639C9"/>
    <w:rsid w:val="00863D64"/>
    <w:rsid w:val="00864A78"/>
    <w:rsid w:val="00864C41"/>
    <w:rsid w:val="00865188"/>
    <w:rsid w:val="0086518B"/>
    <w:rsid w:val="008659A3"/>
    <w:rsid w:val="00865EC4"/>
    <w:rsid w:val="0086616C"/>
    <w:rsid w:val="00866637"/>
    <w:rsid w:val="0086664D"/>
    <w:rsid w:val="0086683E"/>
    <w:rsid w:val="0086684D"/>
    <w:rsid w:val="00866F3A"/>
    <w:rsid w:val="008706E9"/>
    <w:rsid w:val="008717B7"/>
    <w:rsid w:val="00871A5F"/>
    <w:rsid w:val="0087291B"/>
    <w:rsid w:val="0087327A"/>
    <w:rsid w:val="0087382E"/>
    <w:rsid w:val="00873DC3"/>
    <w:rsid w:val="00873DEA"/>
    <w:rsid w:val="008740A3"/>
    <w:rsid w:val="00874508"/>
    <w:rsid w:val="00874B53"/>
    <w:rsid w:val="0087548E"/>
    <w:rsid w:val="00875C8E"/>
    <w:rsid w:val="00875E0E"/>
    <w:rsid w:val="008761AC"/>
    <w:rsid w:val="00877328"/>
    <w:rsid w:val="008773DC"/>
    <w:rsid w:val="0088051C"/>
    <w:rsid w:val="00880D69"/>
    <w:rsid w:val="00881545"/>
    <w:rsid w:val="00881602"/>
    <w:rsid w:val="00881CF6"/>
    <w:rsid w:val="0088200E"/>
    <w:rsid w:val="00883626"/>
    <w:rsid w:val="00883C22"/>
    <w:rsid w:val="008841F0"/>
    <w:rsid w:val="008842B0"/>
    <w:rsid w:val="00884318"/>
    <w:rsid w:val="008845D8"/>
    <w:rsid w:val="0088486E"/>
    <w:rsid w:val="0088492C"/>
    <w:rsid w:val="00884B24"/>
    <w:rsid w:val="00885106"/>
    <w:rsid w:val="0088522F"/>
    <w:rsid w:val="00885FAF"/>
    <w:rsid w:val="00887887"/>
    <w:rsid w:val="008905AB"/>
    <w:rsid w:val="00890961"/>
    <w:rsid w:val="00890CD9"/>
    <w:rsid w:val="008910C5"/>
    <w:rsid w:val="00891375"/>
    <w:rsid w:val="008914C8"/>
    <w:rsid w:val="00891630"/>
    <w:rsid w:val="00892686"/>
    <w:rsid w:val="0089297B"/>
    <w:rsid w:val="00892EED"/>
    <w:rsid w:val="00893013"/>
    <w:rsid w:val="008930C1"/>
    <w:rsid w:val="00893147"/>
    <w:rsid w:val="008934DC"/>
    <w:rsid w:val="00893886"/>
    <w:rsid w:val="00894ED3"/>
    <w:rsid w:val="00895FA4"/>
    <w:rsid w:val="00896B30"/>
    <w:rsid w:val="00896BC3"/>
    <w:rsid w:val="00897DD9"/>
    <w:rsid w:val="00897F5B"/>
    <w:rsid w:val="008A0F47"/>
    <w:rsid w:val="008A0F62"/>
    <w:rsid w:val="008A1607"/>
    <w:rsid w:val="008A1B44"/>
    <w:rsid w:val="008A2180"/>
    <w:rsid w:val="008A2AB5"/>
    <w:rsid w:val="008A3356"/>
    <w:rsid w:val="008A3861"/>
    <w:rsid w:val="008A3E0B"/>
    <w:rsid w:val="008A52B0"/>
    <w:rsid w:val="008A5474"/>
    <w:rsid w:val="008A56FC"/>
    <w:rsid w:val="008A6AC7"/>
    <w:rsid w:val="008A7707"/>
    <w:rsid w:val="008A78AB"/>
    <w:rsid w:val="008B01F6"/>
    <w:rsid w:val="008B057E"/>
    <w:rsid w:val="008B05AA"/>
    <w:rsid w:val="008B08EB"/>
    <w:rsid w:val="008B10FB"/>
    <w:rsid w:val="008B1151"/>
    <w:rsid w:val="008B242F"/>
    <w:rsid w:val="008B2716"/>
    <w:rsid w:val="008B272A"/>
    <w:rsid w:val="008B29DB"/>
    <w:rsid w:val="008B2DB4"/>
    <w:rsid w:val="008B317B"/>
    <w:rsid w:val="008B3191"/>
    <w:rsid w:val="008B339F"/>
    <w:rsid w:val="008B446E"/>
    <w:rsid w:val="008B5DC9"/>
    <w:rsid w:val="008B6D7F"/>
    <w:rsid w:val="008B714D"/>
    <w:rsid w:val="008B73DA"/>
    <w:rsid w:val="008C017F"/>
    <w:rsid w:val="008C112B"/>
    <w:rsid w:val="008C20F8"/>
    <w:rsid w:val="008C24FE"/>
    <w:rsid w:val="008C273A"/>
    <w:rsid w:val="008C322C"/>
    <w:rsid w:val="008C36CA"/>
    <w:rsid w:val="008C3929"/>
    <w:rsid w:val="008C40A7"/>
    <w:rsid w:val="008C4707"/>
    <w:rsid w:val="008C4B42"/>
    <w:rsid w:val="008C5A4C"/>
    <w:rsid w:val="008C5F29"/>
    <w:rsid w:val="008C638E"/>
    <w:rsid w:val="008C67B9"/>
    <w:rsid w:val="008C69AF"/>
    <w:rsid w:val="008C74E6"/>
    <w:rsid w:val="008C7C6A"/>
    <w:rsid w:val="008C7D69"/>
    <w:rsid w:val="008D0BEF"/>
    <w:rsid w:val="008D172F"/>
    <w:rsid w:val="008D2588"/>
    <w:rsid w:val="008D2854"/>
    <w:rsid w:val="008D2B1D"/>
    <w:rsid w:val="008D2B73"/>
    <w:rsid w:val="008D2FB6"/>
    <w:rsid w:val="008D3ADD"/>
    <w:rsid w:val="008D3DB0"/>
    <w:rsid w:val="008D3FA5"/>
    <w:rsid w:val="008D41D7"/>
    <w:rsid w:val="008D4756"/>
    <w:rsid w:val="008D4A7F"/>
    <w:rsid w:val="008D4C5A"/>
    <w:rsid w:val="008D4CD9"/>
    <w:rsid w:val="008D54A8"/>
    <w:rsid w:val="008D6157"/>
    <w:rsid w:val="008D6E01"/>
    <w:rsid w:val="008D723E"/>
    <w:rsid w:val="008D7245"/>
    <w:rsid w:val="008D796F"/>
    <w:rsid w:val="008E0B86"/>
    <w:rsid w:val="008E105E"/>
    <w:rsid w:val="008E20A5"/>
    <w:rsid w:val="008E2340"/>
    <w:rsid w:val="008E3162"/>
    <w:rsid w:val="008E3235"/>
    <w:rsid w:val="008E358C"/>
    <w:rsid w:val="008E3F8C"/>
    <w:rsid w:val="008E3FAD"/>
    <w:rsid w:val="008E4FEE"/>
    <w:rsid w:val="008E5562"/>
    <w:rsid w:val="008E56B2"/>
    <w:rsid w:val="008E5A27"/>
    <w:rsid w:val="008E5F71"/>
    <w:rsid w:val="008E63A0"/>
    <w:rsid w:val="008E6DB4"/>
    <w:rsid w:val="008E74EF"/>
    <w:rsid w:val="008F183A"/>
    <w:rsid w:val="008F1922"/>
    <w:rsid w:val="008F1C0B"/>
    <w:rsid w:val="008F1C9C"/>
    <w:rsid w:val="008F2164"/>
    <w:rsid w:val="008F2F20"/>
    <w:rsid w:val="008F3D0A"/>
    <w:rsid w:val="008F405F"/>
    <w:rsid w:val="008F47FB"/>
    <w:rsid w:val="008F48FF"/>
    <w:rsid w:val="008F4AE9"/>
    <w:rsid w:val="008F5CEC"/>
    <w:rsid w:val="008F5FFF"/>
    <w:rsid w:val="008F6253"/>
    <w:rsid w:val="008F719E"/>
    <w:rsid w:val="008F7511"/>
    <w:rsid w:val="008F7DCD"/>
    <w:rsid w:val="008F7E20"/>
    <w:rsid w:val="00900EE1"/>
    <w:rsid w:val="009024EC"/>
    <w:rsid w:val="009028B6"/>
    <w:rsid w:val="00902E3A"/>
    <w:rsid w:val="00902FD0"/>
    <w:rsid w:val="00903DF8"/>
    <w:rsid w:val="00903E49"/>
    <w:rsid w:val="00904AFA"/>
    <w:rsid w:val="00904CC4"/>
    <w:rsid w:val="009050E9"/>
    <w:rsid w:val="00905194"/>
    <w:rsid w:val="009053D3"/>
    <w:rsid w:val="009054A1"/>
    <w:rsid w:val="00905712"/>
    <w:rsid w:val="00905954"/>
    <w:rsid w:val="00905AC8"/>
    <w:rsid w:val="009061C0"/>
    <w:rsid w:val="009063CA"/>
    <w:rsid w:val="0090691F"/>
    <w:rsid w:val="00910341"/>
    <w:rsid w:val="009111C3"/>
    <w:rsid w:val="00911A39"/>
    <w:rsid w:val="00912538"/>
    <w:rsid w:val="009126C4"/>
    <w:rsid w:val="0091279F"/>
    <w:rsid w:val="009127BD"/>
    <w:rsid w:val="00912B4F"/>
    <w:rsid w:val="00913DF6"/>
    <w:rsid w:val="00916644"/>
    <w:rsid w:val="00916FB6"/>
    <w:rsid w:val="00920167"/>
    <w:rsid w:val="009201C9"/>
    <w:rsid w:val="009204A8"/>
    <w:rsid w:val="00920F6E"/>
    <w:rsid w:val="009219F2"/>
    <w:rsid w:val="00921C1E"/>
    <w:rsid w:val="0092211D"/>
    <w:rsid w:val="00922AB8"/>
    <w:rsid w:val="009232FF"/>
    <w:rsid w:val="00923672"/>
    <w:rsid w:val="0092373B"/>
    <w:rsid w:val="0092386B"/>
    <w:rsid w:val="00925388"/>
    <w:rsid w:val="00925DB6"/>
    <w:rsid w:val="00926631"/>
    <w:rsid w:val="00926BF0"/>
    <w:rsid w:val="0092704D"/>
    <w:rsid w:val="0092721C"/>
    <w:rsid w:val="009276B4"/>
    <w:rsid w:val="009279AB"/>
    <w:rsid w:val="00927BF4"/>
    <w:rsid w:val="00927FF8"/>
    <w:rsid w:val="00930042"/>
    <w:rsid w:val="00930C5C"/>
    <w:rsid w:val="00930F9D"/>
    <w:rsid w:val="0093111F"/>
    <w:rsid w:val="00932107"/>
    <w:rsid w:val="009325C0"/>
    <w:rsid w:val="00932633"/>
    <w:rsid w:val="00933689"/>
    <w:rsid w:val="00933BDD"/>
    <w:rsid w:val="00933D01"/>
    <w:rsid w:val="00935689"/>
    <w:rsid w:val="00935D4C"/>
    <w:rsid w:val="009366F5"/>
    <w:rsid w:val="0093678D"/>
    <w:rsid w:val="00937129"/>
    <w:rsid w:val="009373F7"/>
    <w:rsid w:val="009375D3"/>
    <w:rsid w:val="00937BB9"/>
    <w:rsid w:val="00940CB3"/>
    <w:rsid w:val="00940E0D"/>
    <w:rsid w:val="009416DA"/>
    <w:rsid w:val="00941ED5"/>
    <w:rsid w:val="0094337F"/>
    <w:rsid w:val="0094383B"/>
    <w:rsid w:val="00944048"/>
    <w:rsid w:val="00944133"/>
    <w:rsid w:val="00944156"/>
    <w:rsid w:val="00944A2A"/>
    <w:rsid w:val="00944A5B"/>
    <w:rsid w:val="00944A66"/>
    <w:rsid w:val="0094564E"/>
    <w:rsid w:val="009459FB"/>
    <w:rsid w:val="0094607C"/>
    <w:rsid w:val="00946D24"/>
    <w:rsid w:val="00947064"/>
    <w:rsid w:val="00947779"/>
    <w:rsid w:val="00947C16"/>
    <w:rsid w:val="00950B86"/>
    <w:rsid w:val="00950D6A"/>
    <w:rsid w:val="00951630"/>
    <w:rsid w:val="0095176C"/>
    <w:rsid w:val="0095303B"/>
    <w:rsid w:val="00953082"/>
    <w:rsid w:val="00953500"/>
    <w:rsid w:val="00953924"/>
    <w:rsid w:val="00953F66"/>
    <w:rsid w:val="009540B2"/>
    <w:rsid w:val="00954A1C"/>
    <w:rsid w:val="00954E9F"/>
    <w:rsid w:val="00955E7D"/>
    <w:rsid w:val="00956859"/>
    <w:rsid w:val="00956A24"/>
    <w:rsid w:val="00956FD0"/>
    <w:rsid w:val="00957014"/>
    <w:rsid w:val="00957354"/>
    <w:rsid w:val="0095757D"/>
    <w:rsid w:val="009576AA"/>
    <w:rsid w:val="009577D6"/>
    <w:rsid w:val="0095793A"/>
    <w:rsid w:val="009600EA"/>
    <w:rsid w:val="00960117"/>
    <w:rsid w:val="00960461"/>
    <w:rsid w:val="00961381"/>
    <w:rsid w:val="00961BAC"/>
    <w:rsid w:val="00961F44"/>
    <w:rsid w:val="00961FC8"/>
    <w:rsid w:val="00962718"/>
    <w:rsid w:val="009636DF"/>
    <w:rsid w:val="00963910"/>
    <w:rsid w:val="009641EB"/>
    <w:rsid w:val="009645B4"/>
    <w:rsid w:val="00965D20"/>
    <w:rsid w:val="009663B6"/>
    <w:rsid w:val="009663C7"/>
    <w:rsid w:val="00966BC3"/>
    <w:rsid w:val="00967A7D"/>
    <w:rsid w:val="00967D4F"/>
    <w:rsid w:val="009701FB"/>
    <w:rsid w:val="00970B40"/>
    <w:rsid w:val="00971725"/>
    <w:rsid w:val="00971880"/>
    <w:rsid w:val="009721EE"/>
    <w:rsid w:val="00973700"/>
    <w:rsid w:val="009737C7"/>
    <w:rsid w:val="00973E63"/>
    <w:rsid w:val="00974A47"/>
    <w:rsid w:val="00975262"/>
    <w:rsid w:val="009754F6"/>
    <w:rsid w:val="00975763"/>
    <w:rsid w:val="009758EA"/>
    <w:rsid w:val="00975F8A"/>
    <w:rsid w:val="00976945"/>
    <w:rsid w:val="00976A2A"/>
    <w:rsid w:val="009770CB"/>
    <w:rsid w:val="00980286"/>
    <w:rsid w:val="0098049A"/>
    <w:rsid w:val="0098068D"/>
    <w:rsid w:val="00980AC9"/>
    <w:rsid w:val="00980F0C"/>
    <w:rsid w:val="009812D5"/>
    <w:rsid w:val="00981BB2"/>
    <w:rsid w:val="00983141"/>
    <w:rsid w:val="00983842"/>
    <w:rsid w:val="00983F50"/>
    <w:rsid w:val="00984B41"/>
    <w:rsid w:val="00985038"/>
    <w:rsid w:val="00985160"/>
    <w:rsid w:val="009855B9"/>
    <w:rsid w:val="0098622C"/>
    <w:rsid w:val="00986DBB"/>
    <w:rsid w:val="00986EFC"/>
    <w:rsid w:val="00987355"/>
    <w:rsid w:val="00990578"/>
    <w:rsid w:val="009906BC"/>
    <w:rsid w:val="00990DCF"/>
    <w:rsid w:val="009913BD"/>
    <w:rsid w:val="0099172A"/>
    <w:rsid w:val="009918DE"/>
    <w:rsid w:val="00992948"/>
    <w:rsid w:val="00992BEE"/>
    <w:rsid w:val="00992E32"/>
    <w:rsid w:val="00993213"/>
    <w:rsid w:val="009937CA"/>
    <w:rsid w:val="00993A54"/>
    <w:rsid w:val="009940AC"/>
    <w:rsid w:val="00995139"/>
    <w:rsid w:val="009951A9"/>
    <w:rsid w:val="009951C6"/>
    <w:rsid w:val="009952D9"/>
    <w:rsid w:val="0099552E"/>
    <w:rsid w:val="00995780"/>
    <w:rsid w:val="00995AC7"/>
    <w:rsid w:val="00995BFC"/>
    <w:rsid w:val="00995D5E"/>
    <w:rsid w:val="009962BE"/>
    <w:rsid w:val="009967AA"/>
    <w:rsid w:val="0099780A"/>
    <w:rsid w:val="009A0711"/>
    <w:rsid w:val="009A136B"/>
    <w:rsid w:val="009A1E0F"/>
    <w:rsid w:val="009A201E"/>
    <w:rsid w:val="009A2905"/>
    <w:rsid w:val="009A30FD"/>
    <w:rsid w:val="009A363C"/>
    <w:rsid w:val="009A4312"/>
    <w:rsid w:val="009A4CD6"/>
    <w:rsid w:val="009A4D72"/>
    <w:rsid w:val="009A4FFC"/>
    <w:rsid w:val="009A537C"/>
    <w:rsid w:val="009A589A"/>
    <w:rsid w:val="009A5AFC"/>
    <w:rsid w:val="009A67D9"/>
    <w:rsid w:val="009A6E09"/>
    <w:rsid w:val="009A78E1"/>
    <w:rsid w:val="009B0A64"/>
    <w:rsid w:val="009B17B7"/>
    <w:rsid w:val="009B264E"/>
    <w:rsid w:val="009B2680"/>
    <w:rsid w:val="009B31FB"/>
    <w:rsid w:val="009B3FA6"/>
    <w:rsid w:val="009B3FD2"/>
    <w:rsid w:val="009B4C74"/>
    <w:rsid w:val="009B573D"/>
    <w:rsid w:val="009B6103"/>
    <w:rsid w:val="009B617A"/>
    <w:rsid w:val="009B6AB5"/>
    <w:rsid w:val="009B701F"/>
    <w:rsid w:val="009B73FC"/>
    <w:rsid w:val="009B7CAA"/>
    <w:rsid w:val="009C0886"/>
    <w:rsid w:val="009C1025"/>
    <w:rsid w:val="009C19EE"/>
    <w:rsid w:val="009C1B53"/>
    <w:rsid w:val="009C287A"/>
    <w:rsid w:val="009C28D0"/>
    <w:rsid w:val="009C2C3E"/>
    <w:rsid w:val="009C2E2B"/>
    <w:rsid w:val="009C35F2"/>
    <w:rsid w:val="009C39E3"/>
    <w:rsid w:val="009C3FB0"/>
    <w:rsid w:val="009C45F6"/>
    <w:rsid w:val="009C5198"/>
    <w:rsid w:val="009C58BE"/>
    <w:rsid w:val="009C5EB9"/>
    <w:rsid w:val="009C7301"/>
    <w:rsid w:val="009C7411"/>
    <w:rsid w:val="009C7682"/>
    <w:rsid w:val="009C7782"/>
    <w:rsid w:val="009C7A99"/>
    <w:rsid w:val="009C7C2C"/>
    <w:rsid w:val="009D07DA"/>
    <w:rsid w:val="009D08D9"/>
    <w:rsid w:val="009D08DF"/>
    <w:rsid w:val="009D1226"/>
    <w:rsid w:val="009D16A4"/>
    <w:rsid w:val="009D1B28"/>
    <w:rsid w:val="009D1B55"/>
    <w:rsid w:val="009D1ED5"/>
    <w:rsid w:val="009D1FF1"/>
    <w:rsid w:val="009D26C6"/>
    <w:rsid w:val="009D3DCA"/>
    <w:rsid w:val="009D4438"/>
    <w:rsid w:val="009D4479"/>
    <w:rsid w:val="009D4C13"/>
    <w:rsid w:val="009D51F7"/>
    <w:rsid w:val="009D5507"/>
    <w:rsid w:val="009D5EE0"/>
    <w:rsid w:val="009D6C64"/>
    <w:rsid w:val="009D720A"/>
    <w:rsid w:val="009E01E6"/>
    <w:rsid w:val="009E1AF2"/>
    <w:rsid w:val="009E21A7"/>
    <w:rsid w:val="009E2B92"/>
    <w:rsid w:val="009E2E19"/>
    <w:rsid w:val="009E2E2B"/>
    <w:rsid w:val="009E3CB9"/>
    <w:rsid w:val="009E3EDB"/>
    <w:rsid w:val="009E4511"/>
    <w:rsid w:val="009E4F87"/>
    <w:rsid w:val="009E557E"/>
    <w:rsid w:val="009E5699"/>
    <w:rsid w:val="009E5E5B"/>
    <w:rsid w:val="009E5F7C"/>
    <w:rsid w:val="009E69A4"/>
    <w:rsid w:val="009E793C"/>
    <w:rsid w:val="009E7D7E"/>
    <w:rsid w:val="009F037D"/>
    <w:rsid w:val="009F04BF"/>
    <w:rsid w:val="009F05E8"/>
    <w:rsid w:val="009F1CFF"/>
    <w:rsid w:val="009F1DA5"/>
    <w:rsid w:val="009F216E"/>
    <w:rsid w:val="009F288B"/>
    <w:rsid w:val="009F28AB"/>
    <w:rsid w:val="009F28BD"/>
    <w:rsid w:val="009F2CDE"/>
    <w:rsid w:val="009F2F70"/>
    <w:rsid w:val="009F3BAA"/>
    <w:rsid w:val="009F3EB4"/>
    <w:rsid w:val="009F40D3"/>
    <w:rsid w:val="009F41E0"/>
    <w:rsid w:val="009F4604"/>
    <w:rsid w:val="009F4F9B"/>
    <w:rsid w:val="009F5421"/>
    <w:rsid w:val="009F5F04"/>
    <w:rsid w:val="009F6BB8"/>
    <w:rsid w:val="009F6D27"/>
    <w:rsid w:val="009F6EB1"/>
    <w:rsid w:val="009F73A0"/>
    <w:rsid w:val="009F7A89"/>
    <w:rsid w:val="009F7AE7"/>
    <w:rsid w:val="00A00815"/>
    <w:rsid w:val="00A0115F"/>
    <w:rsid w:val="00A01304"/>
    <w:rsid w:val="00A0189D"/>
    <w:rsid w:val="00A01A35"/>
    <w:rsid w:val="00A01D1A"/>
    <w:rsid w:val="00A01F14"/>
    <w:rsid w:val="00A028B0"/>
    <w:rsid w:val="00A02988"/>
    <w:rsid w:val="00A02B3D"/>
    <w:rsid w:val="00A02F3D"/>
    <w:rsid w:val="00A031A9"/>
    <w:rsid w:val="00A041B8"/>
    <w:rsid w:val="00A04543"/>
    <w:rsid w:val="00A04CD2"/>
    <w:rsid w:val="00A04D3C"/>
    <w:rsid w:val="00A04F41"/>
    <w:rsid w:val="00A06060"/>
    <w:rsid w:val="00A07E73"/>
    <w:rsid w:val="00A103ED"/>
    <w:rsid w:val="00A10F18"/>
    <w:rsid w:val="00A116A9"/>
    <w:rsid w:val="00A11796"/>
    <w:rsid w:val="00A12965"/>
    <w:rsid w:val="00A13C60"/>
    <w:rsid w:val="00A14101"/>
    <w:rsid w:val="00A141B4"/>
    <w:rsid w:val="00A14643"/>
    <w:rsid w:val="00A14E27"/>
    <w:rsid w:val="00A15134"/>
    <w:rsid w:val="00A16BB5"/>
    <w:rsid w:val="00A16D52"/>
    <w:rsid w:val="00A16D75"/>
    <w:rsid w:val="00A17698"/>
    <w:rsid w:val="00A2040B"/>
    <w:rsid w:val="00A20B74"/>
    <w:rsid w:val="00A20D47"/>
    <w:rsid w:val="00A20E08"/>
    <w:rsid w:val="00A218FC"/>
    <w:rsid w:val="00A21BD6"/>
    <w:rsid w:val="00A21E84"/>
    <w:rsid w:val="00A225E0"/>
    <w:rsid w:val="00A233A1"/>
    <w:rsid w:val="00A23B0D"/>
    <w:rsid w:val="00A24156"/>
    <w:rsid w:val="00A2496D"/>
    <w:rsid w:val="00A2558F"/>
    <w:rsid w:val="00A25619"/>
    <w:rsid w:val="00A258C9"/>
    <w:rsid w:val="00A25B4C"/>
    <w:rsid w:val="00A25F3F"/>
    <w:rsid w:val="00A2616D"/>
    <w:rsid w:val="00A27F23"/>
    <w:rsid w:val="00A27F92"/>
    <w:rsid w:val="00A3122B"/>
    <w:rsid w:val="00A31555"/>
    <w:rsid w:val="00A32155"/>
    <w:rsid w:val="00A32783"/>
    <w:rsid w:val="00A33486"/>
    <w:rsid w:val="00A33F9A"/>
    <w:rsid w:val="00A341A3"/>
    <w:rsid w:val="00A347CF"/>
    <w:rsid w:val="00A34CEA"/>
    <w:rsid w:val="00A34FCF"/>
    <w:rsid w:val="00A355DA"/>
    <w:rsid w:val="00A356E8"/>
    <w:rsid w:val="00A35800"/>
    <w:rsid w:val="00A378B0"/>
    <w:rsid w:val="00A37949"/>
    <w:rsid w:val="00A37ACA"/>
    <w:rsid w:val="00A37CC4"/>
    <w:rsid w:val="00A40143"/>
    <w:rsid w:val="00A40EAF"/>
    <w:rsid w:val="00A40FB4"/>
    <w:rsid w:val="00A410CA"/>
    <w:rsid w:val="00A42608"/>
    <w:rsid w:val="00A4307F"/>
    <w:rsid w:val="00A435AC"/>
    <w:rsid w:val="00A43677"/>
    <w:rsid w:val="00A451D5"/>
    <w:rsid w:val="00A45255"/>
    <w:rsid w:val="00A45325"/>
    <w:rsid w:val="00A453B1"/>
    <w:rsid w:val="00A46694"/>
    <w:rsid w:val="00A4702E"/>
    <w:rsid w:val="00A47087"/>
    <w:rsid w:val="00A47B84"/>
    <w:rsid w:val="00A5073F"/>
    <w:rsid w:val="00A50756"/>
    <w:rsid w:val="00A513AB"/>
    <w:rsid w:val="00A51E46"/>
    <w:rsid w:val="00A5218B"/>
    <w:rsid w:val="00A52612"/>
    <w:rsid w:val="00A52918"/>
    <w:rsid w:val="00A535E6"/>
    <w:rsid w:val="00A54796"/>
    <w:rsid w:val="00A547B3"/>
    <w:rsid w:val="00A552D9"/>
    <w:rsid w:val="00A55D44"/>
    <w:rsid w:val="00A561B7"/>
    <w:rsid w:val="00A56797"/>
    <w:rsid w:val="00A56B3C"/>
    <w:rsid w:val="00A5761D"/>
    <w:rsid w:val="00A57A4E"/>
    <w:rsid w:val="00A57AEE"/>
    <w:rsid w:val="00A603E5"/>
    <w:rsid w:val="00A604B4"/>
    <w:rsid w:val="00A61207"/>
    <w:rsid w:val="00A61905"/>
    <w:rsid w:val="00A61F73"/>
    <w:rsid w:val="00A626C9"/>
    <w:rsid w:val="00A63637"/>
    <w:rsid w:val="00A63DC0"/>
    <w:rsid w:val="00A64284"/>
    <w:rsid w:val="00A64BE9"/>
    <w:rsid w:val="00A64D16"/>
    <w:rsid w:val="00A6549C"/>
    <w:rsid w:val="00A65F6A"/>
    <w:rsid w:val="00A662E0"/>
    <w:rsid w:val="00A6670B"/>
    <w:rsid w:val="00A678C2"/>
    <w:rsid w:val="00A707C0"/>
    <w:rsid w:val="00A70E82"/>
    <w:rsid w:val="00A71196"/>
    <w:rsid w:val="00A719BA"/>
    <w:rsid w:val="00A719EC"/>
    <w:rsid w:val="00A71A31"/>
    <w:rsid w:val="00A71E61"/>
    <w:rsid w:val="00A7243D"/>
    <w:rsid w:val="00A72C5C"/>
    <w:rsid w:val="00A7359B"/>
    <w:rsid w:val="00A7413B"/>
    <w:rsid w:val="00A74D53"/>
    <w:rsid w:val="00A74F9C"/>
    <w:rsid w:val="00A74FD2"/>
    <w:rsid w:val="00A751EC"/>
    <w:rsid w:val="00A75571"/>
    <w:rsid w:val="00A76E0D"/>
    <w:rsid w:val="00A77D3D"/>
    <w:rsid w:val="00A77D75"/>
    <w:rsid w:val="00A77E86"/>
    <w:rsid w:val="00A803E2"/>
    <w:rsid w:val="00A803F4"/>
    <w:rsid w:val="00A80CDD"/>
    <w:rsid w:val="00A81243"/>
    <w:rsid w:val="00A8126F"/>
    <w:rsid w:val="00A814BD"/>
    <w:rsid w:val="00A81C65"/>
    <w:rsid w:val="00A81D66"/>
    <w:rsid w:val="00A8227E"/>
    <w:rsid w:val="00A82966"/>
    <w:rsid w:val="00A82EF5"/>
    <w:rsid w:val="00A838CB"/>
    <w:rsid w:val="00A83B29"/>
    <w:rsid w:val="00A8478C"/>
    <w:rsid w:val="00A84978"/>
    <w:rsid w:val="00A84CAD"/>
    <w:rsid w:val="00A85072"/>
    <w:rsid w:val="00A8616A"/>
    <w:rsid w:val="00A86449"/>
    <w:rsid w:val="00A8791F"/>
    <w:rsid w:val="00A90492"/>
    <w:rsid w:val="00A90E50"/>
    <w:rsid w:val="00A91AF3"/>
    <w:rsid w:val="00A91B08"/>
    <w:rsid w:val="00A91B2C"/>
    <w:rsid w:val="00A91CDC"/>
    <w:rsid w:val="00A92067"/>
    <w:rsid w:val="00A93730"/>
    <w:rsid w:val="00A938C0"/>
    <w:rsid w:val="00A93AED"/>
    <w:rsid w:val="00A93F42"/>
    <w:rsid w:val="00A940F3"/>
    <w:rsid w:val="00A9423B"/>
    <w:rsid w:val="00A9477F"/>
    <w:rsid w:val="00A95215"/>
    <w:rsid w:val="00A95510"/>
    <w:rsid w:val="00A957DA"/>
    <w:rsid w:val="00A95FA5"/>
    <w:rsid w:val="00A9607D"/>
    <w:rsid w:val="00A9612A"/>
    <w:rsid w:val="00A96ABB"/>
    <w:rsid w:val="00A96D92"/>
    <w:rsid w:val="00A96F2C"/>
    <w:rsid w:val="00A978D9"/>
    <w:rsid w:val="00A97AD6"/>
    <w:rsid w:val="00A97CED"/>
    <w:rsid w:val="00AA00C0"/>
    <w:rsid w:val="00AA0569"/>
    <w:rsid w:val="00AA0DFB"/>
    <w:rsid w:val="00AA12FE"/>
    <w:rsid w:val="00AA13BD"/>
    <w:rsid w:val="00AA23CE"/>
    <w:rsid w:val="00AA2626"/>
    <w:rsid w:val="00AA2648"/>
    <w:rsid w:val="00AA26B0"/>
    <w:rsid w:val="00AA2901"/>
    <w:rsid w:val="00AA2E62"/>
    <w:rsid w:val="00AA3B22"/>
    <w:rsid w:val="00AA4E44"/>
    <w:rsid w:val="00AA5061"/>
    <w:rsid w:val="00AA530A"/>
    <w:rsid w:val="00AA5BA7"/>
    <w:rsid w:val="00AA604D"/>
    <w:rsid w:val="00AA6132"/>
    <w:rsid w:val="00AA6358"/>
    <w:rsid w:val="00AA66AD"/>
    <w:rsid w:val="00AA6935"/>
    <w:rsid w:val="00AA6ACF"/>
    <w:rsid w:val="00AA70CB"/>
    <w:rsid w:val="00AA7770"/>
    <w:rsid w:val="00AA7D40"/>
    <w:rsid w:val="00AA7D79"/>
    <w:rsid w:val="00AB0752"/>
    <w:rsid w:val="00AB09CE"/>
    <w:rsid w:val="00AB1747"/>
    <w:rsid w:val="00AB199C"/>
    <w:rsid w:val="00AB247A"/>
    <w:rsid w:val="00AB2FD2"/>
    <w:rsid w:val="00AB3732"/>
    <w:rsid w:val="00AB3733"/>
    <w:rsid w:val="00AB40BF"/>
    <w:rsid w:val="00AB465E"/>
    <w:rsid w:val="00AB4E5D"/>
    <w:rsid w:val="00AB5063"/>
    <w:rsid w:val="00AB5625"/>
    <w:rsid w:val="00AB588C"/>
    <w:rsid w:val="00AB5A20"/>
    <w:rsid w:val="00AB5AD9"/>
    <w:rsid w:val="00AB5C1E"/>
    <w:rsid w:val="00AB5E03"/>
    <w:rsid w:val="00AB634E"/>
    <w:rsid w:val="00AB6F61"/>
    <w:rsid w:val="00AB727C"/>
    <w:rsid w:val="00AB7897"/>
    <w:rsid w:val="00AB795C"/>
    <w:rsid w:val="00AC0577"/>
    <w:rsid w:val="00AC0972"/>
    <w:rsid w:val="00AC0E41"/>
    <w:rsid w:val="00AC2785"/>
    <w:rsid w:val="00AC2E81"/>
    <w:rsid w:val="00AC3FE6"/>
    <w:rsid w:val="00AC4B68"/>
    <w:rsid w:val="00AC4DA2"/>
    <w:rsid w:val="00AC5054"/>
    <w:rsid w:val="00AC635D"/>
    <w:rsid w:val="00AC644A"/>
    <w:rsid w:val="00AC6DFA"/>
    <w:rsid w:val="00AD0593"/>
    <w:rsid w:val="00AD0A76"/>
    <w:rsid w:val="00AD114B"/>
    <w:rsid w:val="00AD1587"/>
    <w:rsid w:val="00AD1B83"/>
    <w:rsid w:val="00AD1BC4"/>
    <w:rsid w:val="00AD2066"/>
    <w:rsid w:val="00AD2AD1"/>
    <w:rsid w:val="00AD2CD9"/>
    <w:rsid w:val="00AD2CDC"/>
    <w:rsid w:val="00AD3163"/>
    <w:rsid w:val="00AD3261"/>
    <w:rsid w:val="00AD361D"/>
    <w:rsid w:val="00AD38E5"/>
    <w:rsid w:val="00AD3C0C"/>
    <w:rsid w:val="00AD3CA9"/>
    <w:rsid w:val="00AD5459"/>
    <w:rsid w:val="00AD5D9D"/>
    <w:rsid w:val="00AD636F"/>
    <w:rsid w:val="00AD66A9"/>
    <w:rsid w:val="00AD670B"/>
    <w:rsid w:val="00AD691B"/>
    <w:rsid w:val="00AD6B46"/>
    <w:rsid w:val="00AD73AA"/>
    <w:rsid w:val="00AD73DD"/>
    <w:rsid w:val="00AD7E8C"/>
    <w:rsid w:val="00AE0245"/>
    <w:rsid w:val="00AE2737"/>
    <w:rsid w:val="00AE4BAC"/>
    <w:rsid w:val="00AE50C9"/>
    <w:rsid w:val="00AE53E9"/>
    <w:rsid w:val="00AE5E2D"/>
    <w:rsid w:val="00AE6CEE"/>
    <w:rsid w:val="00AE731F"/>
    <w:rsid w:val="00AE74DA"/>
    <w:rsid w:val="00AE79F0"/>
    <w:rsid w:val="00AE7DB8"/>
    <w:rsid w:val="00AF03AF"/>
    <w:rsid w:val="00AF057F"/>
    <w:rsid w:val="00AF089C"/>
    <w:rsid w:val="00AF1D9A"/>
    <w:rsid w:val="00AF1E94"/>
    <w:rsid w:val="00AF1F36"/>
    <w:rsid w:val="00AF245E"/>
    <w:rsid w:val="00AF2504"/>
    <w:rsid w:val="00AF2BC8"/>
    <w:rsid w:val="00AF2C5D"/>
    <w:rsid w:val="00AF35C5"/>
    <w:rsid w:val="00AF3BA9"/>
    <w:rsid w:val="00AF404C"/>
    <w:rsid w:val="00AF414F"/>
    <w:rsid w:val="00AF4178"/>
    <w:rsid w:val="00AF4389"/>
    <w:rsid w:val="00AF48E3"/>
    <w:rsid w:val="00AF5CC6"/>
    <w:rsid w:val="00AF601C"/>
    <w:rsid w:val="00AF61A6"/>
    <w:rsid w:val="00AF6ACE"/>
    <w:rsid w:val="00AF7796"/>
    <w:rsid w:val="00B00131"/>
    <w:rsid w:val="00B02314"/>
    <w:rsid w:val="00B024A6"/>
    <w:rsid w:val="00B02C95"/>
    <w:rsid w:val="00B034FC"/>
    <w:rsid w:val="00B03BF7"/>
    <w:rsid w:val="00B04123"/>
    <w:rsid w:val="00B04169"/>
    <w:rsid w:val="00B042A4"/>
    <w:rsid w:val="00B042B7"/>
    <w:rsid w:val="00B04471"/>
    <w:rsid w:val="00B04812"/>
    <w:rsid w:val="00B05310"/>
    <w:rsid w:val="00B054F1"/>
    <w:rsid w:val="00B0578C"/>
    <w:rsid w:val="00B06343"/>
    <w:rsid w:val="00B069BD"/>
    <w:rsid w:val="00B075DA"/>
    <w:rsid w:val="00B07DB8"/>
    <w:rsid w:val="00B1056B"/>
    <w:rsid w:val="00B107F7"/>
    <w:rsid w:val="00B10961"/>
    <w:rsid w:val="00B10A0B"/>
    <w:rsid w:val="00B10DC7"/>
    <w:rsid w:val="00B1162D"/>
    <w:rsid w:val="00B12107"/>
    <w:rsid w:val="00B12511"/>
    <w:rsid w:val="00B129D4"/>
    <w:rsid w:val="00B132BF"/>
    <w:rsid w:val="00B146E0"/>
    <w:rsid w:val="00B14C95"/>
    <w:rsid w:val="00B14D80"/>
    <w:rsid w:val="00B15377"/>
    <w:rsid w:val="00B153AF"/>
    <w:rsid w:val="00B15545"/>
    <w:rsid w:val="00B157C1"/>
    <w:rsid w:val="00B158F2"/>
    <w:rsid w:val="00B160AD"/>
    <w:rsid w:val="00B16994"/>
    <w:rsid w:val="00B16D75"/>
    <w:rsid w:val="00B17E26"/>
    <w:rsid w:val="00B17E79"/>
    <w:rsid w:val="00B20A17"/>
    <w:rsid w:val="00B20DD6"/>
    <w:rsid w:val="00B21E42"/>
    <w:rsid w:val="00B21EB2"/>
    <w:rsid w:val="00B22170"/>
    <w:rsid w:val="00B226D6"/>
    <w:rsid w:val="00B22863"/>
    <w:rsid w:val="00B230A8"/>
    <w:rsid w:val="00B23469"/>
    <w:rsid w:val="00B23D1A"/>
    <w:rsid w:val="00B23EF7"/>
    <w:rsid w:val="00B24B0C"/>
    <w:rsid w:val="00B2547E"/>
    <w:rsid w:val="00B2564A"/>
    <w:rsid w:val="00B25DE0"/>
    <w:rsid w:val="00B26729"/>
    <w:rsid w:val="00B26800"/>
    <w:rsid w:val="00B26A31"/>
    <w:rsid w:val="00B26CF8"/>
    <w:rsid w:val="00B2704C"/>
    <w:rsid w:val="00B27725"/>
    <w:rsid w:val="00B27C99"/>
    <w:rsid w:val="00B30D85"/>
    <w:rsid w:val="00B3135F"/>
    <w:rsid w:val="00B31E42"/>
    <w:rsid w:val="00B32B27"/>
    <w:rsid w:val="00B32E27"/>
    <w:rsid w:val="00B33413"/>
    <w:rsid w:val="00B334AB"/>
    <w:rsid w:val="00B33B75"/>
    <w:rsid w:val="00B33FAC"/>
    <w:rsid w:val="00B34D55"/>
    <w:rsid w:val="00B3565C"/>
    <w:rsid w:val="00B3589C"/>
    <w:rsid w:val="00B35A4A"/>
    <w:rsid w:val="00B36E1F"/>
    <w:rsid w:val="00B375D0"/>
    <w:rsid w:val="00B3780A"/>
    <w:rsid w:val="00B37A81"/>
    <w:rsid w:val="00B40BC9"/>
    <w:rsid w:val="00B40D50"/>
    <w:rsid w:val="00B4132E"/>
    <w:rsid w:val="00B4257C"/>
    <w:rsid w:val="00B43EEF"/>
    <w:rsid w:val="00B44558"/>
    <w:rsid w:val="00B446A8"/>
    <w:rsid w:val="00B453CF"/>
    <w:rsid w:val="00B45961"/>
    <w:rsid w:val="00B45E88"/>
    <w:rsid w:val="00B46072"/>
    <w:rsid w:val="00B46FEB"/>
    <w:rsid w:val="00B506C1"/>
    <w:rsid w:val="00B50728"/>
    <w:rsid w:val="00B50997"/>
    <w:rsid w:val="00B50CF5"/>
    <w:rsid w:val="00B5121C"/>
    <w:rsid w:val="00B514DC"/>
    <w:rsid w:val="00B51F11"/>
    <w:rsid w:val="00B52328"/>
    <w:rsid w:val="00B527D8"/>
    <w:rsid w:val="00B52D0F"/>
    <w:rsid w:val="00B53654"/>
    <w:rsid w:val="00B53662"/>
    <w:rsid w:val="00B540D8"/>
    <w:rsid w:val="00B5432A"/>
    <w:rsid w:val="00B5535D"/>
    <w:rsid w:val="00B5560F"/>
    <w:rsid w:val="00B55791"/>
    <w:rsid w:val="00B5597F"/>
    <w:rsid w:val="00B55C2C"/>
    <w:rsid w:val="00B55DD8"/>
    <w:rsid w:val="00B5648F"/>
    <w:rsid w:val="00B56B5B"/>
    <w:rsid w:val="00B56C52"/>
    <w:rsid w:val="00B56E2E"/>
    <w:rsid w:val="00B57D63"/>
    <w:rsid w:val="00B57E1D"/>
    <w:rsid w:val="00B60181"/>
    <w:rsid w:val="00B60CB6"/>
    <w:rsid w:val="00B611E0"/>
    <w:rsid w:val="00B61CF8"/>
    <w:rsid w:val="00B62F19"/>
    <w:rsid w:val="00B63A9D"/>
    <w:rsid w:val="00B63FD7"/>
    <w:rsid w:val="00B64C89"/>
    <w:rsid w:val="00B64F85"/>
    <w:rsid w:val="00B6544A"/>
    <w:rsid w:val="00B65531"/>
    <w:rsid w:val="00B67EE8"/>
    <w:rsid w:val="00B702C6"/>
    <w:rsid w:val="00B7133C"/>
    <w:rsid w:val="00B7208F"/>
    <w:rsid w:val="00B728A1"/>
    <w:rsid w:val="00B72AA3"/>
    <w:rsid w:val="00B743F8"/>
    <w:rsid w:val="00B746BA"/>
    <w:rsid w:val="00B74E18"/>
    <w:rsid w:val="00B76DDF"/>
    <w:rsid w:val="00B77072"/>
    <w:rsid w:val="00B777E1"/>
    <w:rsid w:val="00B77B2F"/>
    <w:rsid w:val="00B77F1C"/>
    <w:rsid w:val="00B77FDB"/>
    <w:rsid w:val="00B80EC5"/>
    <w:rsid w:val="00B816D9"/>
    <w:rsid w:val="00B81770"/>
    <w:rsid w:val="00B81A5E"/>
    <w:rsid w:val="00B83422"/>
    <w:rsid w:val="00B83504"/>
    <w:rsid w:val="00B85582"/>
    <w:rsid w:val="00B85ACB"/>
    <w:rsid w:val="00B86818"/>
    <w:rsid w:val="00B86A46"/>
    <w:rsid w:val="00B86C4E"/>
    <w:rsid w:val="00B871A2"/>
    <w:rsid w:val="00B87333"/>
    <w:rsid w:val="00B873BE"/>
    <w:rsid w:val="00B87B4C"/>
    <w:rsid w:val="00B90B99"/>
    <w:rsid w:val="00B9120F"/>
    <w:rsid w:val="00B916E2"/>
    <w:rsid w:val="00B9216C"/>
    <w:rsid w:val="00B923A1"/>
    <w:rsid w:val="00B924A4"/>
    <w:rsid w:val="00B9255B"/>
    <w:rsid w:val="00B92A6F"/>
    <w:rsid w:val="00B9369B"/>
    <w:rsid w:val="00B93971"/>
    <w:rsid w:val="00B93AEC"/>
    <w:rsid w:val="00B96588"/>
    <w:rsid w:val="00B96599"/>
    <w:rsid w:val="00B9712E"/>
    <w:rsid w:val="00B9787F"/>
    <w:rsid w:val="00BA0382"/>
    <w:rsid w:val="00BA0FFB"/>
    <w:rsid w:val="00BA120D"/>
    <w:rsid w:val="00BA157F"/>
    <w:rsid w:val="00BA15D5"/>
    <w:rsid w:val="00BA17AA"/>
    <w:rsid w:val="00BA1954"/>
    <w:rsid w:val="00BA1C4A"/>
    <w:rsid w:val="00BA217F"/>
    <w:rsid w:val="00BA2231"/>
    <w:rsid w:val="00BA28EA"/>
    <w:rsid w:val="00BA3096"/>
    <w:rsid w:val="00BA3351"/>
    <w:rsid w:val="00BA3C73"/>
    <w:rsid w:val="00BA3F83"/>
    <w:rsid w:val="00BA405D"/>
    <w:rsid w:val="00BA5061"/>
    <w:rsid w:val="00BA62CF"/>
    <w:rsid w:val="00BA790B"/>
    <w:rsid w:val="00BA7B02"/>
    <w:rsid w:val="00BA7D0B"/>
    <w:rsid w:val="00BB07E9"/>
    <w:rsid w:val="00BB0D1A"/>
    <w:rsid w:val="00BB0F75"/>
    <w:rsid w:val="00BB123D"/>
    <w:rsid w:val="00BB1908"/>
    <w:rsid w:val="00BB1A70"/>
    <w:rsid w:val="00BB1D3B"/>
    <w:rsid w:val="00BB1E6C"/>
    <w:rsid w:val="00BB1ECD"/>
    <w:rsid w:val="00BB282E"/>
    <w:rsid w:val="00BB2D49"/>
    <w:rsid w:val="00BB31A4"/>
    <w:rsid w:val="00BB31E8"/>
    <w:rsid w:val="00BB36E5"/>
    <w:rsid w:val="00BB373B"/>
    <w:rsid w:val="00BB39BB"/>
    <w:rsid w:val="00BB4741"/>
    <w:rsid w:val="00BB5238"/>
    <w:rsid w:val="00BB53F1"/>
    <w:rsid w:val="00BB5480"/>
    <w:rsid w:val="00BB5E1A"/>
    <w:rsid w:val="00BB5E8A"/>
    <w:rsid w:val="00BB6D0D"/>
    <w:rsid w:val="00BB7182"/>
    <w:rsid w:val="00BB741F"/>
    <w:rsid w:val="00BB7F31"/>
    <w:rsid w:val="00BC01EB"/>
    <w:rsid w:val="00BC0202"/>
    <w:rsid w:val="00BC02CE"/>
    <w:rsid w:val="00BC06C9"/>
    <w:rsid w:val="00BC16B8"/>
    <w:rsid w:val="00BC1792"/>
    <w:rsid w:val="00BC188F"/>
    <w:rsid w:val="00BC1F72"/>
    <w:rsid w:val="00BC2A6C"/>
    <w:rsid w:val="00BC315C"/>
    <w:rsid w:val="00BC35ED"/>
    <w:rsid w:val="00BC426F"/>
    <w:rsid w:val="00BC42C7"/>
    <w:rsid w:val="00BC4417"/>
    <w:rsid w:val="00BC4883"/>
    <w:rsid w:val="00BC5978"/>
    <w:rsid w:val="00BC5A7C"/>
    <w:rsid w:val="00BC692D"/>
    <w:rsid w:val="00BC6EC1"/>
    <w:rsid w:val="00BC710D"/>
    <w:rsid w:val="00BD0780"/>
    <w:rsid w:val="00BD14E1"/>
    <w:rsid w:val="00BD1B04"/>
    <w:rsid w:val="00BD1F75"/>
    <w:rsid w:val="00BD232E"/>
    <w:rsid w:val="00BD24CC"/>
    <w:rsid w:val="00BD259B"/>
    <w:rsid w:val="00BD2695"/>
    <w:rsid w:val="00BD2F25"/>
    <w:rsid w:val="00BD2F60"/>
    <w:rsid w:val="00BD4F59"/>
    <w:rsid w:val="00BD50D0"/>
    <w:rsid w:val="00BD5AB8"/>
    <w:rsid w:val="00BD6379"/>
    <w:rsid w:val="00BD6398"/>
    <w:rsid w:val="00BD643C"/>
    <w:rsid w:val="00BD66C2"/>
    <w:rsid w:val="00BD6FEA"/>
    <w:rsid w:val="00BD7289"/>
    <w:rsid w:val="00BD748F"/>
    <w:rsid w:val="00BE0DCA"/>
    <w:rsid w:val="00BE128E"/>
    <w:rsid w:val="00BE1719"/>
    <w:rsid w:val="00BE1769"/>
    <w:rsid w:val="00BE205A"/>
    <w:rsid w:val="00BE2F74"/>
    <w:rsid w:val="00BE3651"/>
    <w:rsid w:val="00BE3802"/>
    <w:rsid w:val="00BE4E84"/>
    <w:rsid w:val="00BE563E"/>
    <w:rsid w:val="00BE654D"/>
    <w:rsid w:val="00BE677F"/>
    <w:rsid w:val="00BE687B"/>
    <w:rsid w:val="00BE759E"/>
    <w:rsid w:val="00BE7733"/>
    <w:rsid w:val="00BE786E"/>
    <w:rsid w:val="00BE79D1"/>
    <w:rsid w:val="00BF08B2"/>
    <w:rsid w:val="00BF111E"/>
    <w:rsid w:val="00BF174F"/>
    <w:rsid w:val="00BF1CEE"/>
    <w:rsid w:val="00BF238E"/>
    <w:rsid w:val="00BF2915"/>
    <w:rsid w:val="00BF2A5E"/>
    <w:rsid w:val="00BF2F4A"/>
    <w:rsid w:val="00BF544D"/>
    <w:rsid w:val="00BF568D"/>
    <w:rsid w:val="00BF636B"/>
    <w:rsid w:val="00BF6D79"/>
    <w:rsid w:val="00BF6FFD"/>
    <w:rsid w:val="00BF7157"/>
    <w:rsid w:val="00BF7168"/>
    <w:rsid w:val="00BF741A"/>
    <w:rsid w:val="00BF7C90"/>
    <w:rsid w:val="00C0076F"/>
    <w:rsid w:val="00C00B2F"/>
    <w:rsid w:val="00C00EAF"/>
    <w:rsid w:val="00C021E6"/>
    <w:rsid w:val="00C02394"/>
    <w:rsid w:val="00C0286B"/>
    <w:rsid w:val="00C02CA7"/>
    <w:rsid w:val="00C02CED"/>
    <w:rsid w:val="00C0301C"/>
    <w:rsid w:val="00C050B6"/>
    <w:rsid w:val="00C05A7C"/>
    <w:rsid w:val="00C07F40"/>
    <w:rsid w:val="00C10F12"/>
    <w:rsid w:val="00C11E67"/>
    <w:rsid w:val="00C12132"/>
    <w:rsid w:val="00C12B3C"/>
    <w:rsid w:val="00C136DE"/>
    <w:rsid w:val="00C14199"/>
    <w:rsid w:val="00C14383"/>
    <w:rsid w:val="00C14B67"/>
    <w:rsid w:val="00C14F01"/>
    <w:rsid w:val="00C15398"/>
    <w:rsid w:val="00C15617"/>
    <w:rsid w:val="00C159F2"/>
    <w:rsid w:val="00C15FEA"/>
    <w:rsid w:val="00C166A0"/>
    <w:rsid w:val="00C16FAE"/>
    <w:rsid w:val="00C17315"/>
    <w:rsid w:val="00C1731E"/>
    <w:rsid w:val="00C1750B"/>
    <w:rsid w:val="00C20213"/>
    <w:rsid w:val="00C20464"/>
    <w:rsid w:val="00C20499"/>
    <w:rsid w:val="00C20622"/>
    <w:rsid w:val="00C20CDA"/>
    <w:rsid w:val="00C211F2"/>
    <w:rsid w:val="00C21526"/>
    <w:rsid w:val="00C21CBF"/>
    <w:rsid w:val="00C22D2D"/>
    <w:rsid w:val="00C23564"/>
    <w:rsid w:val="00C23B08"/>
    <w:rsid w:val="00C2404C"/>
    <w:rsid w:val="00C240A7"/>
    <w:rsid w:val="00C240A9"/>
    <w:rsid w:val="00C24158"/>
    <w:rsid w:val="00C245EA"/>
    <w:rsid w:val="00C25019"/>
    <w:rsid w:val="00C256F6"/>
    <w:rsid w:val="00C25BD0"/>
    <w:rsid w:val="00C25F07"/>
    <w:rsid w:val="00C264A7"/>
    <w:rsid w:val="00C2716F"/>
    <w:rsid w:val="00C27B85"/>
    <w:rsid w:val="00C27CF7"/>
    <w:rsid w:val="00C30016"/>
    <w:rsid w:val="00C307BD"/>
    <w:rsid w:val="00C3097E"/>
    <w:rsid w:val="00C30F47"/>
    <w:rsid w:val="00C316DB"/>
    <w:rsid w:val="00C31836"/>
    <w:rsid w:val="00C31D32"/>
    <w:rsid w:val="00C326FF"/>
    <w:rsid w:val="00C32709"/>
    <w:rsid w:val="00C33245"/>
    <w:rsid w:val="00C333A6"/>
    <w:rsid w:val="00C33C78"/>
    <w:rsid w:val="00C33FAE"/>
    <w:rsid w:val="00C34476"/>
    <w:rsid w:val="00C3460C"/>
    <w:rsid w:val="00C353C9"/>
    <w:rsid w:val="00C3543A"/>
    <w:rsid w:val="00C3549A"/>
    <w:rsid w:val="00C354EE"/>
    <w:rsid w:val="00C35835"/>
    <w:rsid w:val="00C35ECC"/>
    <w:rsid w:val="00C361A8"/>
    <w:rsid w:val="00C363CD"/>
    <w:rsid w:val="00C3655C"/>
    <w:rsid w:val="00C36D3E"/>
    <w:rsid w:val="00C37DCC"/>
    <w:rsid w:val="00C40FAF"/>
    <w:rsid w:val="00C41246"/>
    <w:rsid w:val="00C41989"/>
    <w:rsid w:val="00C41A59"/>
    <w:rsid w:val="00C4266A"/>
    <w:rsid w:val="00C439FB"/>
    <w:rsid w:val="00C43B27"/>
    <w:rsid w:val="00C43E69"/>
    <w:rsid w:val="00C44D58"/>
    <w:rsid w:val="00C44F5C"/>
    <w:rsid w:val="00C45226"/>
    <w:rsid w:val="00C45235"/>
    <w:rsid w:val="00C45E5F"/>
    <w:rsid w:val="00C4612A"/>
    <w:rsid w:val="00C46291"/>
    <w:rsid w:val="00C464AB"/>
    <w:rsid w:val="00C464E3"/>
    <w:rsid w:val="00C4651A"/>
    <w:rsid w:val="00C46B6D"/>
    <w:rsid w:val="00C472F7"/>
    <w:rsid w:val="00C50639"/>
    <w:rsid w:val="00C506CF"/>
    <w:rsid w:val="00C50F92"/>
    <w:rsid w:val="00C51C57"/>
    <w:rsid w:val="00C52005"/>
    <w:rsid w:val="00C523F9"/>
    <w:rsid w:val="00C52B2A"/>
    <w:rsid w:val="00C5326A"/>
    <w:rsid w:val="00C5353E"/>
    <w:rsid w:val="00C53B97"/>
    <w:rsid w:val="00C53F4C"/>
    <w:rsid w:val="00C54143"/>
    <w:rsid w:val="00C5471B"/>
    <w:rsid w:val="00C547C6"/>
    <w:rsid w:val="00C54953"/>
    <w:rsid w:val="00C54BBF"/>
    <w:rsid w:val="00C54C7A"/>
    <w:rsid w:val="00C55151"/>
    <w:rsid w:val="00C557DB"/>
    <w:rsid w:val="00C56293"/>
    <w:rsid w:val="00C562FC"/>
    <w:rsid w:val="00C56B06"/>
    <w:rsid w:val="00C56B7B"/>
    <w:rsid w:val="00C56C0A"/>
    <w:rsid w:val="00C56DCE"/>
    <w:rsid w:val="00C57575"/>
    <w:rsid w:val="00C57EAB"/>
    <w:rsid w:val="00C60A59"/>
    <w:rsid w:val="00C611F4"/>
    <w:rsid w:val="00C6141A"/>
    <w:rsid w:val="00C61D3E"/>
    <w:rsid w:val="00C61F03"/>
    <w:rsid w:val="00C62AB4"/>
    <w:rsid w:val="00C62E5C"/>
    <w:rsid w:val="00C62EF8"/>
    <w:rsid w:val="00C63412"/>
    <w:rsid w:val="00C64211"/>
    <w:rsid w:val="00C6499A"/>
    <w:rsid w:val="00C6634A"/>
    <w:rsid w:val="00C66436"/>
    <w:rsid w:val="00C66C09"/>
    <w:rsid w:val="00C6758F"/>
    <w:rsid w:val="00C7038D"/>
    <w:rsid w:val="00C7070E"/>
    <w:rsid w:val="00C70BB9"/>
    <w:rsid w:val="00C70CF6"/>
    <w:rsid w:val="00C714D0"/>
    <w:rsid w:val="00C714DA"/>
    <w:rsid w:val="00C717C8"/>
    <w:rsid w:val="00C717EE"/>
    <w:rsid w:val="00C7259E"/>
    <w:rsid w:val="00C728AD"/>
    <w:rsid w:val="00C72EE9"/>
    <w:rsid w:val="00C7332F"/>
    <w:rsid w:val="00C73451"/>
    <w:rsid w:val="00C73776"/>
    <w:rsid w:val="00C73F67"/>
    <w:rsid w:val="00C741B8"/>
    <w:rsid w:val="00C744A4"/>
    <w:rsid w:val="00C7465F"/>
    <w:rsid w:val="00C748CD"/>
    <w:rsid w:val="00C74B26"/>
    <w:rsid w:val="00C74CF9"/>
    <w:rsid w:val="00C7553A"/>
    <w:rsid w:val="00C75B36"/>
    <w:rsid w:val="00C75E1D"/>
    <w:rsid w:val="00C76645"/>
    <w:rsid w:val="00C76DAB"/>
    <w:rsid w:val="00C76FE1"/>
    <w:rsid w:val="00C77A65"/>
    <w:rsid w:val="00C77F4E"/>
    <w:rsid w:val="00C8016E"/>
    <w:rsid w:val="00C8105B"/>
    <w:rsid w:val="00C81A54"/>
    <w:rsid w:val="00C81CE8"/>
    <w:rsid w:val="00C82264"/>
    <w:rsid w:val="00C82DDB"/>
    <w:rsid w:val="00C8432B"/>
    <w:rsid w:val="00C847DB"/>
    <w:rsid w:val="00C85312"/>
    <w:rsid w:val="00C87452"/>
    <w:rsid w:val="00C875CE"/>
    <w:rsid w:val="00C87F69"/>
    <w:rsid w:val="00C90D80"/>
    <w:rsid w:val="00C90EF4"/>
    <w:rsid w:val="00C91BBE"/>
    <w:rsid w:val="00C927CF"/>
    <w:rsid w:val="00C92B75"/>
    <w:rsid w:val="00C93071"/>
    <w:rsid w:val="00C93482"/>
    <w:rsid w:val="00C93572"/>
    <w:rsid w:val="00C93B7D"/>
    <w:rsid w:val="00C93D0D"/>
    <w:rsid w:val="00C93EE1"/>
    <w:rsid w:val="00C93FBA"/>
    <w:rsid w:val="00C94577"/>
    <w:rsid w:val="00C94D5C"/>
    <w:rsid w:val="00C95245"/>
    <w:rsid w:val="00C958AB"/>
    <w:rsid w:val="00C95DDA"/>
    <w:rsid w:val="00C965BC"/>
    <w:rsid w:val="00C96CC7"/>
    <w:rsid w:val="00C97088"/>
    <w:rsid w:val="00C97302"/>
    <w:rsid w:val="00C97DA4"/>
    <w:rsid w:val="00CA015A"/>
    <w:rsid w:val="00CA01B0"/>
    <w:rsid w:val="00CA02BB"/>
    <w:rsid w:val="00CA03FE"/>
    <w:rsid w:val="00CA0981"/>
    <w:rsid w:val="00CA0D04"/>
    <w:rsid w:val="00CA0F1A"/>
    <w:rsid w:val="00CA102E"/>
    <w:rsid w:val="00CA3A4A"/>
    <w:rsid w:val="00CA3E44"/>
    <w:rsid w:val="00CA45E6"/>
    <w:rsid w:val="00CA499B"/>
    <w:rsid w:val="00CA4A86"/>
    <w:rsid w:val="00CA4CC7"/>
    <w:rsid w:val="00CA5850"/>
    <w:rsid w:val="00CA5B8E"/>
    <w:rsid w:val="00CA6C1F"/>
    <w:rsid w:val="00CA6FA2"/>
    <w:rsid w:val="00CA7935"/>
    <w:rsid w:val="00CB0629"/>
    <w:rsid w:val="00CB09D0"/>
    <w:rsid w:val="00CB1BCA"/>
    <w:rsid w:val="00CB1CB7"/>
    <w:rsid w:val="00CB2D01"/>
    <w:rsid w:val="00CB3692"/>
    <w:rsid w:val="00CB3BC7"/>
    <w:rsid w:val="00CB3DB5"/>
    <w:rsid w:val="00CB3DDC"/>
    <w:rsid w:val="00CB4085"/>
    <w:rsid w:val="00CB4CFC"/>
    <w:rsid w:val="00CB699F"/>
    <w:rsid w:val="00CB6E09"/>
    <w:rsid w:val="00CB73B6"/>
    <w:rsid w:val="00CB7B35"/>
    <w:rsid w:val="00CC02CA"/>
    <w:rsid w:val="00CC05A7"/>
    <w:rsid w:val="00CC0817"/>
    <w:rsid w:val="00CC1AA3"/>
    <w:rsid w:val="00CC253F"/>
    <w:rsid w:val="00CC25EA"/>
    <w:rsid w:val="00CC2B4D"/>
    <w:rsid w:val="00CC3558"/>
    <w:rsid w:val="00CC3A47"/>
    <w:rsid w:val="00CC42AB"/>
    <w:rsid w:val="00CC4655"/>
    <w:rsid w:val="00CC583B"/>
    <w:rsid w:val="00CC73CE"/>
    <w:rsid w:val="00CC7676"/>
    <w:rsid w:val="00CC7818"/>
    <w:rsid w:val="00CD0111"/>
    <w:rsid w:val="00CD066E"/>
    <w:rsid w:val="00CD0AD4"/>
    <w:rsid w:val="00CD0E87"/>
    <w:rsid w:val="00CD1D24"/>
    <w:rsid w:val="00CD20D6"/>
    <w:rsid w:val="00CD21CA"/>
    <w:rsid w:val="00CD236A"/>
    <w:rsid w:val="00CD2396"/>
    <w:rsid w:val="00CD27EE"/>
    <w:rsid w:val="00CD2A49"/>
    <w:rsid w:val="00CD2D98"/>
    <w:rsid w:val="00CD334A"/>
    <w:rsid w:val="00CD3608"/>
    <w:rsid w:val="00CD3B62"/>
    <w:rsid w:val="00CD4389"/>
    <w:rsid w:val="00CD4486"/>
    <w:rsid w:val="00CD55B8"/>
    <w:rsid w:val="00CD58DA"/>
    <w:rsid w:val="00CD5A53"/>
    <w:rsid w:val="00CD5BC3"/>
    <w:rsid w:val="00CD6E29"/>
    <w:rsid w:val="00CD721D"/>
    <w:rsid w:val="00CD792F"/>
    <w:rsid w:val="00CD7DE3"/>
    <w:rsid w:val="00CE0F37"/>
    <w:rsid w:val="00CE1BDD"/>
    <w:rsid w:val="00CE22A4"/>
    <w:rsid w:val="00CE33FF"/>
    <w:rsid w:val="00CE356F"/>
    <w:rsid w:val="00CE3E5B"/>
    <w:rsid w:val="00CE4010"/>
    <w:rsid w:val="00CE4653"/>
    <w:rsid w:val="00CE4CA0"/>
    <w:rsid w:val="00CE5454"/>
    <w:rsid w:val="00CE56FA"/>
    <w:rsid w:val="00CE6165"/>
    <w:rsid w:val="00CE646D"/>
    <w:rsid w:val="00CE6F98"/>
    <w:rsid w:val="00CE7367"/>
    <w:rsid w:val="00CE7815"/>
    <w:rsid w:val="00CF03D3"/>
    <w:rsid w:val="00CF1B7C"/>
    <w:rsid w:val="00CF2321"/>
    <w:rsid w:val="00CF2E0D"/>
    <w:rsid w:val="00CF3435"/>
    <w:rsid w:val="00CF344C"/>
    <w:rsid w:val="00CF34F9"/>
    <w:rsid w:val="00CF387D"/>
    <w:rsid w:val="00CF3DD7"/>
    <w:rsid w:val="00CF441D"/>
    <w:rsid w:val="00CF47BC"/>
    <w:rsid w:val="00CF4ADD"/>
    <w:rsid w:val="00CF52F9"/>
    <w:rsid w:val="00CF53DF"/>
    <w:rsid w:val="00CF5BE3"/>
    <w:rsid w:val="00CF5E22"/>
    <w:rsid w:val="00CF627B"/>
    <w:rsid w:val="00CF6D17"/>
    <w:rsid w:val="00CF7050"/>
    <w:rsid w:val="00CF7A80"/>
    <w:rsid w:val="00CF7DD5"/>
    <w:rsid w:val="00D00211"/>
    <w:rsid w:val="00D018C2"/>
    <w:rsid w:val="00D01960"/>
    <w:rsid w:val="00D01AB7"/>
    <w:rsid w:val="00D024EB"/>
    <w:rsid w:val="00D033F7"/>
    <w:rsid w:val="00D037A5"/>
    <w:rsid w:val="00D03BEF"/>
    <w:rsid w:val="00D0444E"/>
    <w:rsid w:val="00D044C8"/>
    <w:rsid w:val="00D045D1"/>
    <w:rsid w:val="00D04DC3"/>
    <w:rsid w:val="00D04F24"/>
    <w:rsid w:val="00D055EF"/>
    <w:rsid w:val="00D05AD5"/>
    <w:rsid w:val="00D05BB5"/>
    <w:rsid w:val="00D0659F"/>
    <w:rsid w:val="00D069E4"/>
    <w:rsid w:val="00D06A44"/>
    <w:rsid w:val="00D06C5B"/>
    <w:rsid w:val="00D073FA"/>
    <w:rsid w:val="00D075AF"/>
    <w:rsid w:val="00D076AA"/>
    <w:rsid w:val="00D0770D"/>
    <w:rsid w:val="00D10069"/>
    <w:rsid w:val="00D1176E"/>
    <w:rsid w:val="00D11DF0"/>
    <w:rsid w:val="00D1261A"/>
    <w:rsid w:val="00D13D4A"/>
    <w:rsid w:val="00D13FAA"/>
    <w:rsid w:val="00D1437E"/>
    <w:rsid w:val="00D146A7"/>
    <w:rsid w:val="00D14EC5"/>
    <w:rsid w:val="00D151EB"/>
    <w:rsid w:val="00D15322"/>
    <w:rsid w:val="00D1565C"/>
    <w:rsid w:val="00D156DF"/>
    <w:rsid w:val="00D1583F"/>
    <w:rsid w:val="00D15F0D"/>
    <w:rsid w:val="00D16F4E"/>
    <w:rsid w:val="00D16FE2"/>
    <w:rsid w:val="00D171F6"/>
    <w:rsid w:val="00D177FB"/>
    <w:rsid w:val="00D20731"/>
    <w:rsid w:val="00D20748"/>
    <w:rsid w:val="00D2093D"/>
    <w:rsid w:val="00D20D16"/>
    <w:rsid w:val="00D21457"/>
    <w:rsid w:val="00D217A7"/>
    <w:rsid w:val="00D2254F"/>
    <w:rsid w:val="00D226AB"/>
    <w:rsid w:val="00D238A7"/>
    <w:rsid w:val="00D2393E"/>
    <w:rsid w:val="00D24F2E"/>
    <w:rsid w:val="00D2503C"/>
    <w:rsid w:val="00D25849"/>
    <w:rsid w:val="00D25A20"/>
    <w:rsid w:val="00D25E88"/>
    <w:rsid w:val="00D26223"/>
    <w:rsid w:val="00D2633E"/>
    <w:rsid w:val="00D26CBE"/>
    <w:rsid w:val="00D27089"/>
    <w:rsid w:val="00D27390"/>
    <w:rsid w:val="00D276E1"/>
    <w:rsid w:val="00D27B66"/>
    <w:rsid w:val="00D300E0"/>
    <w:rsid w:val="00D302E0"/>
    <w:rsid w:val="00D30333"/>
    <w:rsid w:val="00D306AE"/>
    <w:rsid w:val="00D30CA5"/>
    <w:rsid w:val="00D31392"/>
    <w:rsid w:val="00D322A4"/>
    <w:rsid w:val="00D324FA"/>
    <w:rsid w:val="00D32DC2"/>
    <w:rsid w:val="00D33135"/>
    <w:rsid w:val="00D34522"/>
    <w:rsid w:val="00D34669"/>
    <w:rsid w:val="00D35CB0"/>
    <w:rsid w:val="00D35E3A"/>
    <w:rsid w:val="00D35ED1"/>
    <w:rsid w:val="00D36430"/>
    <w:rsid w:val="00D366EF"/>
    <w:rsid w:val="00D36A8E"/>
    <w:rsid w:val="00D36F68"/>
    <w:rsid w:val="00D374CD"/>
    <w:rsid w:val="00D377A7"/>
    <w:rsid w:val="00D379EC"/>
    <w:rsid w:val="00D40685"/>
    <w:rsid w:val="00D409EF"/>
    <w:rsid w:val="00D41A31"/>
    <w:rsid w:val="00D41AF4"/>
    <w:rsid w:val="00D42726"/>
    <w:rsid w:val="00D42C9B"/>
    <w:rsid w:val="00D43A98"/>
    <w:rsid w:val="00D44C8B"/>
    <w:rsid w:val="00D45783"/>
    <w:rsid w:val="00D45B1E"/>
    <w:rsid w:val="00D45C76"/>
    <w:rsid w:val="00D464A6"/>
    <w:rsid w:val="00D471BE"/>
    <w:rsid w:val="00D47A89"/>
    <w:rsid w:val="00D47EBA"/>
    <w:rsid w:val="00D5175F"/>
    <w:rsid w:val="00D51FC5"/>
    <w:rsid w:val="00D52C31"/>
    <w:rsid w:val="00D52E6B"/>
    <w:rsid w:val="00D52FFE"/>
    <w:rsid w:val="00D54012"/>
    <w:rsid w:val="00D556D8"/>
    <w:rsid w:val="00D56E74"/>
    <w:rsid w:val="00D57A79"/>
    <w:rsid w:val="00D57C02"/>
    <w:rsid w:val="00D57FD1"/>
    <w:rsid w:val="00D6081F"/>
    <w:rsid w:val="00D60D4E"/>
    <w:rsid w:val="00D6244C"/>
    <w:rsid w:val="00D62918"/>
    <w:rsid w:val="00D62B36"/>
    <w:rsid w:val="00D62F2D"/>
    <w:rsid w:val="00D6398D"/>
    <w:rsid w:val="00D64120"/>
    <w:rsid w:val="00D64654"/>
    <w:rsid w:val="00D650CE"/>
    <w:rsid w:val="00D6570D"/>
    <w:rsid w:val="00D657F1"/>
    <w:rsid w:val="00D65ACD"/>
    <w:rsid w:val="00D662D8"/>
    <w:rsid w:val="00D6646D"/>
    <w:rsid w:val="00D66B5E"/>
    <w:rsid w:val="00D676B9"/>
    <w:rsid w:val="00D67978"/>
    <w:rsid w:val="00D67B53"/>
    <w:rsid w:val="00D67F1F"/>
    <w:rsid w:val="00D7008C"/>
    <w:rsid w:val="00D70379"/>
    <w:rsid w:val="00D70F0E"/>
    <w:rsid w:val="00D7162C"/>
    <w:rsid w:val="00D71719"/>
    <w:rsid w:val="00D73961"/>
    <w:rsid w:val="00D73D04"/>
    <w:rsid w:val="00D73D46"/>
    <w:rsid w:val="00D744B0"/>
    <w:rsid w:val="00D74894"/>
    <w:rsid w:val="00D756DC"/>
    <w:rsid w:val="00D75B1A"/>
    <w:rsid w:val="00D75CD6"/>
    <w:rsid w:val="00D75F72"/>
    <w:rsid w:val="00D76378"/>
    <w:rsid w:val="00D7702E"/>
    <w:rsid w:val="00D776DA"/>
    <w:rsid w:val="00D77934"/>
    <w:rsid w:val="00D77F4E"/>
    <w:rsid w:val="00D80347"/>
    <w:rsid w:val="00D804FA"/>
    <w:rsid w:val="00D81CED"/>
    <w:rsid w:val="00D82905"/>
    <w:rsid w:val="00D82E89"/>
    <w:rsid w:val="00D830D2"/>
    <w:rsid w:val="00D8346C"/>
    <w:rsid w:val="00D83EBF"/>
    <w:rsid w:val="00D83FEF"/>
    <w:rsid w:val="00D8417F"/>
    <w:rsid w:val="00D84380"/>
    <w:rsid w:val="00D84622"/>
    <w:rsid w:val="00D8526E"/>
    <w:rsid w:val="00D856C5"/>
    <w:rsid w:val="00D8580F"/>
    <w:rsid w:val="00D85D46"/>
    <w:rsid w:val="00D85D79"/>
    <w:rsid w:val="00D86316"/>
    <w:rsid w:val="00D86614"/>
    <w:rsid w:val="00D86F56"/>
    <w:rsid w:val="00D87009"/>
    <w:rsid w:val="00D8758B"/>
    <w:rsid w:val="00D9025B"/>
    <w:rsid w:val="00D90880"/>
    <w:rsid w:val="00D90A71"/>
    <w:rsid w:val="00D9161E"/>
    <w:rsid w:val="00D91C0E"/>
    <w:rsid w:val="00D91DD7"/>
    <w:rsid w:val="00D922EF"/>
    <w:rsid w:val="00D9346D"/>
    <w:rsid w:val="00D93E32"/>
    <w:rsid w:val="00D93F12"/>
    <w:rsid w:val="00D941A3"/>
    <w:rsid w:val="00D942B3"/>
    <w:rsid w:val="00D944CC"/>
    <w:rsid w:val="00D94850"/>
    <w:rsid w:val="00D94863"/>
    <w:rsid w:val="00D94CA4"/>
    <w:rsid w:val="00D94DF5"/>
    <w:rsid w:val="00D96974"/>
    <w:rsid w:val="00D96C46"/>
    <w:rsid w:val="00D978A8"/>
    <w:rsid w:val="00D97DAE"/>
    <w:rsid w:val="00DA020F"/>
    <w:rsid w:val="00DA0A22"/>
    <w:rsid w:val="00DA0E4E"/>
    <w:rsid w:val="00DA1855"/>
    <w:rsid w:val="00DA2444"/>
    <w:rsid w:val="00DA2627"/>
    <w:rsid w:val="00DA27C9"/>
    <w:rsid w:val="00DA29A1"/>
    <w:rsid w:val="00DA2A4A"/>
    <w:rsid w:val="00DA3473"/>
    <w:rsid w:val="00DA36DD"/>
    <w:rsid w:val="00DA399D"/>
    <w:rsid w:val="00DA3E5A"/>
    <w:rsid w:val="00DA4276"/>
    <w:rsid w:val="00DA44DB"/>
    <w:rsid w:val="00DA4F04"/>
    <w:rsid w:val="00DA50F1"/>
    <w:rsid w:val="00DA5509"/>
    <w:rsid w:val="00DA55BB"/>
    <w:rsid w:val="00DA56A2"/>
    <w:rsid w:val="00DA5954"/>
    <w:rsid w:val="00DA5959"/>
    <w:rsid w:val="00DA5F3C"/>
    <w:rsid w:val="00DA61DA"/>
    <w:rsid w:val="00DA66AC"/>
    <w:rsid w:val="00DA7D09"/>
    <w:rsid w:val="00DB0E81"/>
    <w:rsid w:val="00DB11D3"/>
    <w:rsid w:val="00DB149D"/>
    <w:rsid w:val="00DB17D1"/>
    <w:rsid w:val="00DB1B71"/>
    <w:rsid w:val="00DB212C"/>
    <w:rsid w:val="00DB21E1"/>
    <w:rsid w:val="00DB2B7C"/>
    <w:rsid w:val="00DB2E6D"/>
    <w:rsid w:val="00DB2ED8"/>
    <w:rsid w:val="00DB31EF"/>
    <w:rsid w:val="00DB3235"/>
    <w:rsid w:val="00DB42A7"/>
    <w:rsid w:val="00DB45BC"/>
    <w:rsid w:val="00DB45D3"/>
    <w:rsid w:val="00DB5302"/>
    <w:rsid w:val="00DB53E1"/>
    <w:rsid w:val="00DB5453"/>
    <w:rsid w:val="00DB5C62"/>
    <w:rsid w:val="00DB6209"/>
    <w:rsid w:val="00DB66F9"/>
    <w:rsid w:val="00DB7922"/>
    <w:rsid w:val="00DB79C5"/>
    <w:rsid w:val="00DB7C14"/>
    <w:rsid w:val="00DB7F2B"/>
    <w:rsid w:val="00DC092F"/>
    <w:rsid w:val="00DC0BD2"/>
    <w:rsid w:val="00DC0D18"/>
    <w:rsid w:val="00DC19FA"/>
    <w:rsid w:val="00DC1F45"/>
    <w:rsid w:val="00DC2630"/>
    <w:rsid w:val="00DC3360"/>
    <w:rsid w:val="00DC34C1"/>
    <w:rsid w:val="00DC386D"/>
    <w:rsid w:val="00DC3936"/>
    <w:rsid w:val="00DC39CE"/>
    <w:rsid w:val="00DC3ECE"/>
    <w:rsid w:val="00DC4339"/>
    <w:rsid w:val="00DC44FF"/>
    <w:rsid w:val="00DC48A7"/>
    <w:rsid w:val="00DC49E9"/>
    <w:rsid w:val="00DC55C4"/>
    <w:rsid w:val="00DC55E4"/>
    <w:rsid w:val="00DC6204"/>
    <w:rsid w:val="00DC68ED"/>
    <w:rsid w:val="00DC69D3"/>
    <w:rsid w:val="00DC6E35"/>
    <w:rsid w:val="00DC7016"/>
    <w:rsid w:val="00DC79E7"/>
    <w:rsid w:val="00DC7D71"/>
    <w:rsid w:val="00DC7EDB"/>
    <w:rsid w:val="00DD0B5E"/>
    <w:rsid w:val="00DD188C"/>
    <w:rsid w:val="00DD1B82"/>
    <w:rsid w:val="00DD29A3"/>
    <w:rsid w:val="00DD29F2"/>
    <w:rsid w:val="00DD2BE5"/>
    <w:rsid w:val="00DD2C11"/>
    <w:rsid w:val="00DD3488"/>
    <w:rsid w:val="00DD3F19"/>
    <w:rsid w:val="00DD43F0"/>
    <w:rsid w:val="00DD48EE"/>
    <w:rsid w:val="00DD546B"/>
    <w:rsid w:val="00DD54C2"/>
    <w:rsid w:val="00DD553A"/>
    <w:rsid w:val="00DD6318"/>
    <w:rsid w:val="00DD6B59"/>
    <w:rsid w:val="00DD7254"/>
    <w:rsid w:val="00DD7626"/>
    <w:rsid w:val="00DD7A7C"/>
    <w:rsid w:val="00DD7BD2"/>
    <w:rsid w:val="00DD7C3B"/>
    <w:rsid w:val="00DE01D0"/>
    <w:rsid w:val="00DE0AE4"/>
    <w:rsid w:val="00DE0B96"/>
    <w:rsid w:val="00DE10B9"/>
    <w:rsid w:val="00DE16CB"/>
    <w:rsid w:val="00DE1987"/>
    <w:rsid w:val="00DE2168"/>
    <w:rsid w:val="00DE28E7"/>
    <w:rsid w:val="00DE2A9A"/>
    <w:rsid w:val="00DE2B8A"/>
    <w:rsid w:val="00DE3311"/>
    <w:rsid w:val="00DE3B67"/>
    <w:rsid w:val="00DE417D"/>
    <w:rsid w:val="00DE4826"/>
    <w:rsid w:val="00DE557B"/>
    <w:rsid w:val="00DE5A61"/>
    <w:rsid w:val="00DE682F"/>
    <w:rsid w:val="00DE6B28"/>
    <w:rsid w:val="00DE7D41"/>
    <w:rsid w:val="00DF0829"/>
    <w:rsid w:val="00DF0B13"/>
    <w:rsid w:val="00DF0C1E"/>
    <w:rsid w:val="00DF119C"/>
    <w:rsid w:val="00DF12FB"/>
    <w:rsid w:val="00DF1598"/>
    <w:rsid w:val="00DF17A2"/>
    <w:rsid w:val="00DF18A7"/>
    <w:rsid w:val="00DF1D19"/>
    <w:rsid w:val="00DF1D7C"/>
    <w:rsid w:val="00DF2DE3"/>
    <w:rsid w:val="00DF2E04"/>
    <w:rsid w:val="00DF2EB8"/>
    <w:rsid w:val="00DF3714"/>
    <w:rsid w:val="00DF3A6A"/>
    <w:rsid w:val="00DF3E5E"/>
    <w:rsid w:val="00DF4A94"/>
    <w:rsid w:val="00DF4CE9"/>
    <w:rsid w:val="00DF4D78"/>
    <w:rsid w:val="00DF548B"/>
    <w:rsid w:val="00DF5B89"/>
    <w:rsid w:val="00DF5FF7"/>
    <w:rsid w:val="00DF6003"/>
    <w:rsid w:val="00DF72BD"/>
    <w:rsid w:val="00DF7502"/>
    <w:rsid w:val="00E00095"/>
    <w:rsid w:val="00E001E9"/>
    <w:rsid w:val="00E00701"/>
    <w:rsid w:val="00E0070E"/>
    <w:rsid w:val="00E00D72"/>
    <w:rsid w:val="00E0149A"/>
    <w:rsid w:val="00E01500"/>
    <w:rsid w:val="00E01BDA"/>
    <w:rsid w:val="00E01D16"/>
    <w:rsid w:val="00E024D4"/>
    <w:rsid w:val="00E040F2"/>
    <w:rsid w:val="00E04838"/>
    <w:rsid w:val="00E0587A"/>
    <w:rsid w:val="00E05D53"/>
    <w:rsid w:val="00E066C3"/>
    <w:rsid w:val="00E06C52"/>
    <w:rsid w:val="00E06E81"/>
    <w:rsid w:val="00E07463"/>
    <w:rsid w:val="00E07C26"/>
    <w:rsid w:val="00E07D25"/>
    <w:rsid w:val="00E07FB4"/>
    <w:rsid w:val="00E101F0"/>
    <w:rsid w:val="00E10235"/>
    <w:rsid w:val="00E10D8C"/>
    <w:rsid w:val="00E11072"/>
    <w:rsid w:val="00E11B17"/>
    <w:rsid w:val="00E127A7"/>
    <w:rsid w:val="00E12865"/>
    <w:rsid w:val="00E12BE3"/>
    <w:rsid w:val="00E1353A"/>
    <w:rsid w:val="00E13EFE"/>
    <w:rsid w:val="00E15243"/>
    <w:rsid w:val="00E1564B"/>
    <w:rsid w:val="00E15B11"/>
    <w:rsid w:val="00E15F78"/>
    <w:rsid w:val="00E1660E"/>
    <w:rsid w:val="00E16950"/>
    <w:rsid w:val="00E1721E"/>
    <w:rsid w:val="00E17FCE"/>
    <w:rsid w:val="00E20028"/>
    <w:rsid w:val="00E20432"/>
    <w:rsid w:val="00E208A0"/>
    <w:rsid w:val="00E21F2C"/>
    <w:rsid w:val="00E21F6F"/>
    <w:rsid w:val="00E21FF6"/>
    <w:rsid w:val="00E227EA"/>
    <w:rsid w:val="00E22B96"/>
    <w:rsid w:val="00E22BAB"/>
    <w:rsid w:val="00E234F7"/>
    <w:rsid w:val="00E25A6D"/>
    <w:rsid w:val="00E25B49"/>
    <w:rsid w:val="00E26430"/>
    <w:rsid w:val="00E26DFD"/>
    <w:rsid w:val="00E2737A"/>
    <w:rsid w:val="00E2739D"/>
    <w:rsid w:val="00E27BE9"/>
    <w:rsid w:val="00E30F55"/>
    <w:rsid w:val="00E30F8E"/>
    <w:rsid w:val="00E313C4"/>
    <w:rsid w:val="00E31DBC"/>
    <w:rsid w:val="00E32DD8"/>
    <w:rsid w:val="00E33A90"/>
    <w:rsid w:val="00E33C23"/>
    <w:rsid w:val="00E33E79"/>
    <w:rsid w:val="00E3406B"/>
    <w:rsid w:val="00E342D3"/>
    <w:rsid w:val="00E34736"/>
    <w:rsid w:val="00E35BDB"/>
    <w:rsid w:val="00E35CDF"/>
    <w:rsid w:val="00E371EA"/>
    <w:rsid w:val="00E37E1B"/>
    <w:rsid w:val="00E40046"/>
    <w:rsid w:val="00E4004E"/>
    <w:rsid w:val="00E4075B"/>
    <w:rsid w:val="00E41264"/>
    <w:rsid w:val="00E420A5"/>
    <w:rsid w:val="00E421B4"/>
    <w:rsid w:val="00E42252"/>
    <w:rsid w:val="00E424F6"/>
    <w:rsid w:val="00E42C87"/>
    <w:rsid w:val="00E42D61"/>
    <w:rsid w:val="00E42E15"/>
    <w:rsid w:val="00E44377"/>
    <w:rsid w:val="00E446FB"/>
    <w:rsid w:val="00E44827"/>
    <w:rsid w:val="00E44DCA"/>
    <w:rsid w:val="00E458C3"/>
    <w:rsid w:val="00E45DB4"/>
    <w:rsid w:val="00E46F91"/>
    <w:rsid w:val="00E47056"/>
    <w:rsid w:val="00E472A0"/>
    <w:rsid w:val="00E5050A"/>
    <w:rsid w:val="00E505CB"/>
    <w:rsid w:val="00E50C33"/>
    <w:rsid w:val="00E50E2F"/>
    <w:rsid w:val="00E51765"/>
    <w:rsid w:val="00E51A1C"/>
    <w:rsid w:val="00E51A90"/>
    <w:rsid w:val="00E51B35"/>
    <w:rsid w:val="00E52A41"/>
    <w:rsid w:val="00E535A5"/>
    <w:rsid w:val="00E53FAF"/>
    <w:rsid w:val="00E54490"/>
    <w:rsid w:val="00E550C7"/>
    <w:rsid w:val="00E553BC"/>
    <w:rsid w:val="00E5542A"/>
    <w:rsid w:val="00E5667A"/>
    <w:rsid w:val="00E56C75"/>
    <w:rsid w:val="00E56D07"/>
    <w:rsid w:val="00E56F09"/>
    <w:rsid w:val="00E57291"/>
    <w:rsid w:val="00E6016C"/>
    <w:rsid w:val="00E60508"/>
    <w:rsid w:val="00E62740"/>
    <w:rsid w:val="00E63A31"/>
    <w:rsid w:val="00E63C13"/>
    <w:rsid w:val="00E64218"/>
    <w:rsid w:val="00E64371"/>
    <w:rsid w:val="00E64429"/>
    <w:rsid w:val="00E6454F"/>
    <w:rsid w:val="00E647D2"/>
    <w:rsid w:val="00E64C1F"/>
    <w:rsid w:val="00E650C6"/>
    <w:rsid w:val="00E65771"/>
    <w:rsid w:val="00E65BE6"/>
    <w:rsid w:val="00E65EA0"/>
    <w:rsid w:val="00E66520"/>
    <w:rsid w:val="00E6667F"/>
    <w:rsid w:val="00E66F58"/>
    <w:rsid w:val="00E67326"/>
    <w:rsid w:val="00E677DD"/>
    <w:rsid w:val="00E67CC6"/>
    <w:rsid w:val="00E704FC"/>
    <w:rsid w:val="00E70DE6"/>
    <w:rsid w:val="00E70DFD"/>
    <w:rsid w:val="00E7197D"/>
    <w:rsid w:val="00E71F3A"/>
    <w:rsid w:val="00E72082"/>
    <w:rsid w:val="00E722FB"/>
    <w:rsid w:val="00E7271A"/>
    <w:rsid w:val="00E73766"/>
    <w:rsid w:val="00E7594B"/>
    <w:rsid w:val="00E75DE0"/>
    <w:rsid w:val="00E75E40"/>
    <w:rsid w:val="00E75F26"/>
    <w:rsid w:val="00E7758B"/>
    <w:rsid w:val="00E77ED2"/>
    <w:rsid w:val="00E8000F"/>
    <w:rsid w:val="00E80DD1"/>
    <w:rsid w:val="00E8229A"/>
    <w:rsid w:val="00E83609"/>
    <w:rsid w:val="00E83AC6"/>
    <w:rsid w:val="00E85262"/>
    <w:rsid w:val="00E85500"/>
    <w:rsid w:val="00E85F1C"/>
    <w:rsid w:val="00E863B8"/>
    <w:rsid w:val="00E86C88"/>
    <w:rsid w:val="00E86FFC"/>
    <w:rsid w:val="00E870FE"/>
    <w:rsid w:val="00E8720F"/>
    <w:rsid w:val="00E8793D"/>
    <w:rsid w:val="00E906B1"/>
    <w:rsid w:val="00E91109"/>
    <w:rsid w:val="00E9186C"/>
    <w:rsid w:val="00E929C6"/>
    <w:rsid w:val="00E92A2E"/>
    <w:rsid w:val="00E942F8"/>
    <w:rsid w:val="00E95250"/>
    <w:rsid w:val="00E959A9"/>
    <w:rsid w:val="00E95F27"/>
    <w:rsid w:val="00E95F9F"/>
    <w:rsid w:val="00E96054"/>
    <w:rsid w:val="00E97823"/>
    <w:rsid w:val="00EA021B"/>
    <w:rsid w:val="00EA046E"/>
    <w:rsid w:val="00EA05C0"/>
    <w:rsid w:val="00EA1B0B"/>
    <w:rsid w:val="00EA23A1"/>
    <w:rsid w:val="00EA267F"/>
    <w:rsid w:val="00EA2F6E"/>
    <w:rsid w:val="00EA33F9"/>
    <w:rsid w:val="00EA4229"/>
    <w:rsid w:val="00EA43AD"/>
    <w:rsid w:val="00EA45E6"/>
    <w:rsid w:val="00EA52FF"/>
    <w:rsid w:val="00EA5539"/>
    <w:rsid w:val="00EA57EB"/>
    <w:rsid w:val="00EA5B49"/>
    <w:rsid w:val="00EA5CFB"/>
    <w:rsid w:val="00EA62B0"/>
    <w:rsid w:val="00EA6A16"/>
    <w:rsid w:val="00EA6C8E"/>
    <w:rsid w:val="00EA79EB"/>
    <w:rsid w:val="00EB0143"/>
    <w:rsid w:val="00EB0890"/>
    <w:rsid w:val="00EB1D6D"/>
    <w:rsid w:val="00EB257E"/>
    <w:rsid w:val="00EB266E"/>
    <w:rsid w:val="00EB307B"/>
    <w:rsid w:val="00EB355F"/>
    <w:rsid w:val="00EB3732"/>
    <w:rsid w:val="00EB45B8"/>
    <w:rsid w:val="00EB4688"/>
    <w:rsid w:val="00EB531F"/>
    <w:rsid w:val="00EB66EC"/>
    <w:rsid w:val="00EB6C07"/>
    <w:rsid w:val="00EB6C40"/>
    <w:rsid w:val="00EB6E3F"/>
    <w:rsid w:val="00EB7745"/>
    <w:rsid w:val="00EB7FA3"/>
    <w:rsid w:val="00EC0010"/>
    <w:rsid w:val="00EC00BC"/>
    <w:rsid w:val="00EC028D"/>
    <w:rsid w:val="00EC02A6"/>
    <w:rsid w:val="00EC1272"/>
    <w:rsid w:val="00EC1652"/>
    <w:rsid w:val="00EC185A"/>
    <w:rsid w:val="00EC1F5B"/>
    <w:rsid w:val="00EC2635"/>
    <w:rsid w:val="00EC29A7"/>
    <w:rsid w:val="00EC2DCC"/>
    <w:rsid w:val="00EC36CA"/>
    <w:rsid w:val="00EC48F8"/>
    <w:rsid w:val="00EC4D20"/>
    <w:rsid w:val="00EC4DC6"/>
    <w:rsid w:val="00EC511A"/>
    <w:rsid w:val="00EC52F5"/>
    <w:rsid w:val="00EC6199"/>
    <w:rsid w:val="00EC6422"/>
    <w:rsid w:val="00EC64AA"/>
    <w:rsid w:val="00EC67FC"/>
    <w:rsid w:val="00EC6E7E"/>
    <w:rsid w:val="00EC75CA"/>
    <w:rsid w:val="00EC78CB"/>
    <w:rsid w:val="00EC7AD1"/>
    <w:rsid w:val="00EC7C4E"/>
    <w:rsid w:val="00EC7CD0"/>
    <w:rsid w:val="00ED0C7A"/>
    <w:rsid w:val="00ED0E14"/>
    <w:rsid w:val="00ED0FAA"/>
    <w:rsid w:val="00ED1B93"/>
    <w:rsid w:val="00ED270D"/>
    <w:rsid w:val="00ED48AD"/>
    <w:rsid w:val="00ED4EF4"/>
    <w:rsid w:val="00ED5CDE"/>
    <w:rsid w:val="00ED633B"/>
    <w:rsid w:val="00ED74AF"/>
    <w:rsid w:val="00ED7CE0"/>
    <w:rsid w:val="00ED7EEB"/>
    <w:rsid w:val="00EE07E1"/>
    <w:rsid w:val="00EE1196"/>
    <w:rsid w:val="00EE13C4"/>
    <w:rsid w:val="00EE14AD"/>
    <w:rsid w:val="00EE15FC"/>
    <w:rsid w:val="00EE242F"/>
    <w:rsid w:val="00EE2719"/>
    <w:rsid w:val="00EE27A3"/>
    <w:rsid w:val="00EE2BBB"/>
    <w:rsid w:val="00EE478C"/>
    <w:rsid w:val="00EE4EAC"/>
    <w:rsid w:val="00EE51D1"/>
    <w:rsid w:val="00EE51E9"/>
    <w:rsid w:val="00EE5B57"/>
    <w:rsid w:val="00EE615A"/>
    <w:rsid w:val="00EE6852"/>
    <w:rsid w:val="00EE7612"/>
    <w:rsid w:val="00EE7D0F"/>
    <w:rsid w:val="00EF05C7"/>
    <w:rsid w:val="00EF18DD"/>
    <w:rsid w:val="00EF192C"/>
    <w:rsid w:val="00EF1C69"/>
    <w:rsid w:val="00EF26F0"/>
    <w:rsid w:val="00EF27D8"/>
    <w:rsid w:val="00EF2BA3"/>
    <w:rsid w:val="00EF2C3E"/>
    <w:rsid w:val="00EF350D"/>
    <w:rsid w:val="00EF39C2"/>
    <w:rsid w:val="00EF3AB9"/>
    <w:rsid w:val="00EF43C2"/>
    <w:rsid w:val="00EF4488"/>
    <w:rsid w:val="00EF65D5"/>
    <w:rsid w:val="00EF6AA3"/>
    <w:rsid w:val="00EF6AFB"/>
    <w:rsid w:val="00EF6E49"/>
    <w:rsid w:val="00EF7B02"/>
    <w:rsid w:val="00F001FC"/>
    <w:rsid w:val="00F00D0A"/>
    <w:rsid w:val="00F00F93"/>
    <w:rsid w:val="00F01016"/>
    <w:rsid w:val="00F01098"/>
    <w:rsid w:val="00F01D0A"/>
    <w:rsid w:val="00F02946"/>
    <w:rsid w:val="00F03131"/>
    <w:rsid w:val="00F045C5"/>
    <w:rsid w:val="00F04928"/>
    <w:rsid w:val="00F04FED"/>
    <w:rsid w:val="00F05035"/>
    <w:rsid w:val="00F05394"/>
    <w:rsid w:val="00F05E55"/>
    <w:rsid w:val="00F06424"/>
    <w:rsid w:val="00F06F71"/>
    <w:rsid w:val="00F07167"/>
    <w:rsid w:val="00F07A5E"/>
    <w:rsid w:val="00F07CD8"/>
    <w:rsid w:val="00F107AF"/>
    <w:rsid w:val="00F107E1"/>
    <w:rsid w:val="00F10AD1"/>
    <w:rsid w:val="00F1132C"/>
    <w:rsid w:val="00F11CD3"/>
    <w:rsid w:val="00F11E1E"/>
    <w:rsid w:val="00F12840"/>
    <w:rsid w:val="00F12FDE"/>
    <w:rsid w:val="00F13485"/>
    <w:rsid w:val="00F1368B"/>
    <w:rsid w:val="00F1581B"/>
    <w:rsid w:val="00F15963"/>
    <w:rsid w:val="00F15B90"/>
    <w:rsid w:val="00F15DD5"/>
    <w:rsid w:val="00F1635F"/>
    <w:rsid w:val="00F17271"/>
    <w:rsid w:val="00F17D4B"/>
    <w:rsid w:val="00F17F2A"/>
    <w:rsid w:val="00F20962"/>
    <w:rsid w:val="00F20F40"/>
    <w:rsid w:val="00F20F76"/>
    <w:rsid w:val="00F2170B"/>
    <w:rsid w:val="00F21EBA"/>
    <w:rsid w:val="00F21FBD"/>
    <w:rsid w:val="00F22CE2"/>
    <w:rsid w:val="00F23139"/>
    <w:rsid w:val="00F235BF"/>
    <w:rsid w:val="00F24BED"/>
    <w:rsid w:val="00F253AE"/>
    <w:rsid w:val="00F2569D"/>
    <w:rsid w:val="00F25FA5"/>
    <w:rsid w:val="00F265AC"/>
    <w:rsid w:val="00F26E3C"/>
    <w:rsid w:val="00F26F30"/>
    <w:rsid w:val="00F26FF1"/>
    <w:rsid w:val="00F2777D"/>
    <w:rsid w:val="00F3000F"/>
    <w:rsid w:val="00F30054"/>
    <w:rsid w:val="00F30802"/>
    <w:rsid w:val="00F310FA"/>
    <w:rsid w:val="00F32AD7"/>
    <w:rsid w:val="00F32B64"/>
    <w:rsid w:val="00F34001"/>
    <w:rsid w:val="00F341EF"/>
    <w:rsid w:val="00F366A5"/>
    <w:rsid w:val="00F37293"/>
    <w:rsid w:val="00F373BE"/>
    <w:rsid w:val="00F374BC"/>
    <w:rsid w:val="00F37E8C"/>
    <w:rsid w:val="00F40856"/>
    <w:rsid w:val="00F40C44"/>
    <w:rsid w:val="00F41055"/>
    <w:rsid w:val="00F41171"/>
    <w:rsid w:val="00F41A0C"/>
    <w:rsid w:val="00F41C24"/>
    <w:rsid w:val="00F41FB6"/>
    <w:rsid w:val="00F4262D"/>
    <w:rsid w:val="00F427B6"/>
    <w:rsid w:val="00F43A68"/>
    <w:rsid w:val="00F43E75"/>
    <w:rsid w:val="00F447CD"/>
    <w:rsid w:val="00F44876"/>
    <w:rsid w:val="00F448A5"/>
    <w:rsid w:val="00F448BA"/>
    <w:rsid w:val="00F44E91"/>
    <w:rsid w:val="00F44F67"/>
    <w:rsid w:val="00F45599"/>
    <w:rsid w:val="00F462A3"/>
    <w:rsid w:val="00F47379"/>
    <w:rsid w:val="00F47B0E"/>
    <w:rsid w:val="00F51655"/>
    <w:rsid w:val="00F51E84"/>
    <w:rsid w:val="00F529EC"/>
    <w:rsid w:val="00F5300F"/>
    <w:rsid w:val="00F53DAB"/>
    <w:rsid w:val="00F53E53"/>
    <w:rsid w:val="00F542FD"/>
    <w:rsid w:val="00F548C9"/>
    <w:rsid w:val="00F553BF"/>
    <w:rsid w:val="00F55CE3"/>
    <w:rsid w:val="00F56F8B"/>
    <w:rsid w:val="00F60BCB"/>
    <w:rsid w:val="00F6140D"/>
    <w:rsid w:val="00F616B6"/>
    <w:rsid w:val="00F61F90"/>
    <w:rsid w:val="00F62865"/>
    <w:rsid w:val="00F6295C"/>
    <w:rsid w:val="00F63318"/>
    <w:rsid w:val="00F63B72"/>
    <w:rsid w:val="00F63B9A"/>
    <w:rsid w:val="00F6420B"/>
    <w:rsid w:val="00F64B34"/>
    <w:rsid w:val="00F6540D"/>
    <w:rsid w:val="00F656BC"/>
    <w:rsid w:val="00F66931"/>
    <w:rsid w:val="00F66CD5"/>
    <w:rsid w:val="00F66CEB"/>
    <w:rsid w:val="00F66E08"/>
    <w:rsid w:val="00F6722C"/>
    <w:rsid w:val="00F674FA"/>
    <w:rsid w:val="00F67A9A"/>
    <w:rsid w:val="00F700C0"/>
    <w:rsid w:val="00F70A8A"/>
    <w:rsid w:val="00F70B08"/>
    <w:rsid w:val="00F70F4E"/>
    <w:rsid w:val="00F7146F"/>
    <w:rsid w:val="00F71675"/>
    <w:rsid w:val="00F721FA"/>
    <w:rsid w:val="00F72C7A"/>
    <w:rsid w:val="00F72D64"/>
    <w:rsid w:val="00F73113"/>
    <w:rsid w:val="00F73198"/>
    <w:rsid w:val="00F73669"/>
    <w:rsid w:val="00F74053"/>
    <w:rsid w:val="00F75070"/>
    <w:rsid w:val="00F7535F"/>
    <w:rsid w:val="00F754F0"/>
    <w:rsid w:val="00F7553D"/>
    <w:rsid w:val="00F75FC4"/>
    <w:rsid w:val="00F77345"/>
    <w:rsid w:val="00F77543"/>
    <w:rsid w:val="00F776DC"/>
    <w:rsid w:val="00F803FA"/>
    <w:rsid w:val="00F80729"/>
    <w:rsid w:val="00F80960"/>
    <w:rsid w:val="00F8126A"/>
    <w:rsid w:val="00F826DF"/>
    <w:rsid w:val="00F82C72"/>
    <w:rsid w:val="00F833BF"/>
    <w:rsid w:val="00F83483"/>
    <w:rsid w:val="00F83C34"/>
    <w:rsid w:val="00F83C43"/>
    <w:rsid w:val="00F83EC6"/>
    <w:rsid w:val="00F83FB9"/>
    <w:rsid w:val="00F8438A"/>
    <w:rsid w:val="00F8471D"/>
    <w:rsid w:val="00F84838"/>
    <w:rsid w:val="00F84FFB"/>
    <w:rsid w:val="00F85981"/>
    <w:rsid w:val="00F86005"/>
    <w:rsid w:val="00F868EA"/>
    <w:rsid w:val="00F87263"/>
    <w:rsid w:val="00F8775F"/>
    <w:rsid w:val="00F879C5"/>
    <w:rsid w:val="00F87CA6"/>
    <w:rsid w:val="00F87EC5"/>
    <w:rsid w:val="00F9046B"/>
    <w:rsid w:val="00F90AB3"/>
    <w:rsid w:val="00F90E38"/>
    <w:rsid w:val="00F92446"/>
    <w:rsid w:val="00F92E3E"/>
    <w:rsid w:val="00F93725"/>
    <w:rsid w:val="00F949E9"/>
    <w:rsid w:val="00F94D24"/>
    <w:rsid w:val="00F9513C"/>
    <w:rsid w:val="00F95162"/>
    <w:rsid w:val="00F95352"/>
    <w:rsid w:val="00F955D9"/>
    <w:rsid w:val="00F958F0"/>
    <w:rsid w:val="00F9695D"/>
    <w:rsid w:val="00F96EEA"/>
    <w:rsid w:val="00F970EB"/>
    <w:rsid w:val="00F972BB"/>
    <w:rsid w:val="00F976FE"/>
    <w:rsid w:val="00F97CF9"/>
    <w:rsid w:val="00FA00C7"/>
    <w:rsid w:val="00FA0A1B"/>
    <w:rsid w:val="00FA0C7D"/>
    <w:rsid w:val="00FA0DC8"/>
    <w:rsid w:val="00FA0F2E"/>
    <w:rsid w:val="00FA1821"/>
    <w:rsid w:val="00FA1FE4"/>
    <w:rsid w:val="00FA2539"/>
    <w:rsid w:val="00FA2558"/>
    <w:rsid w:val="00FA3299"/>
    <w:rsid w:val="00FA3C3F"/>
    <w:rsid w:val="00FA4491"/>
    <w:rsid w:val="00FA4742"/>
    <w:rsid w:val="00FA4890"/>
    <w:rsid w:val="00FA4A01"/>
    <w:rsid w:val="00FA4FC4"/>
    <w:rsid w:val="00FA503C"/>
    <w:rsid w:val="00FA5474"/>
    <w:rsid w:val="00FA5B0F"/>
    <w:rsid w:val="00FA6299"/>
    <w:rsid w:val="00FA643F"/>
    <w:rsid w:val="00FA6FDE"/>
    <w:rsid w:val="00FA7740"/>
    <w:rsid w:val="00FB026D"/>
    <w:rsid w:val="00FB0EF0"/>
    <w:rsid w:val="00FB0FEF"/>
    <w:rsid w:val="00FB1993"/>
    <w:rsid w:val="00FB1A99"/>
    <w:rsid w:val="00FB23AA"/>
    <w:rsid w:val="00FB2608"/>
    <w:rsid w:val="00FB297B"/>
    <w:rsid w:val="00FB3A10"/>
    <w:rsid w:val="00FB3BBF"/>
    <w:rsid w:val="00FB3E2E"/>
    <w:rsid w:val="00FB4292"/>
    <w:rsid w:val="00FB553F"/>
    <w:rsid w:val="00FB6163"/>
    <w:rsid w:val="00FB77FA"/>
    <w:rsid w:val="00FC0DF3"/>
    <w:rsid w:val="00FC1429"/>
    <w:rsid w:val="00FC1C08"/>
    <w:rsid w:val="00FC1DC4"/>
    <w:rsid w:val="00FC22E6"/>
    <w:rsid w:val="00FC2414"/>
    <w:rsid w:val="00FC2BE9"/>
    <w:rsid w:val="00FC3917"/>
    <w:rsid w:val="00FC3A35"/>
    <w:rsid w:val="00FC3C70"/>
    <w:rsid w:val="00FC3FE9"/>
    <w:rsid w:val="00FC41B9"/>
    <w:rsid w:val="00FC469D"/>
    <w:rsid w:val="00FC4998"/>
    <w:rsid w:val="00FC4A73"/>
    <w:rsid w:val="00FC534C"/>
    <w:rsid w:val="00FC559C"/>
    <w:rsid w:val="00FC6608"/>
    <w:rsid w:val="00FC6628"/>
    <w:rsid w:val="00FC70B3"/>
    <w:rsid w:val="00FC73C8"/>
    <w:rsid w:val="00FC746A"/>
    <w:rsid w:val="00FC7823"/>
    <w:rsid w:val="00FC7F0D"/>
    <w:rsid w:val="00FD07A0"/>
    <w:rsid w:val="00FD0EE6"/>
    <w:rsid w:val="00FD1427"/>
    <w:rsid w:val="00FD14F0"/>
    <w:rsid w:val="00FD1AB0"/>
    <w:rsid w:val="00FD2305"/>
    <w:rsid w:val="00FD445E"/>
    <w:rsid w:val="00FD470E"/>
    <w:rsid w:val="00FD4AAD"/>
    <w:rsid w:val="00FD4CB3"/>
    <w:rsid w:val="00FD5868"/>
    <w:rsid w:val="00FD5D03"/>
    <w:rsid w:val="00FD7321"/>
    <w:rsid w:val="00FD7853"/>
    <w:rsid w:val="00FD7EC7"/>
    <w:rsid w:val="00FE08A6"/>
    <w:rsid w:val="00FE2CB5"/>
    <w:rsid w:val="00FE2F68"/>
    <w:rsid w:val="00FE3EA8"/>
    <w:rsid w:val="00FE49B5"/>
    <w:rsid w:val="00FE5512"/>
    <w:rsid w:val="00FE5F36"/>
    <w:rsid w:val="00FE645A"/>
    <w:rsid w:val="00FE6897"/>
    <w:rsid w:val="00FE6A2A"/>
    <w:rsid w:val="00FE71C7"/>
    <w:rsid w:val="00FE7658"/>
    <w:rsid w:val="00FE7CC4"/>
    <w:rsid w:val="00FE7E27"/>
    <w:rsid w:val="00FF02AC"/>
    <w:rsid w:val="00FF03C6"/>
    <w:rsid w:val="00FF0818"/>
    <w:rsid w:val="00FF0CDF"/>
    <w:rsid w:val="00FF133D"/>
    <w:rsid w:val="00FF17F5"/>
    <w:rsid w:val="00FF208C"/>
    <w:rsid w:val="00FF20D0"/>
    <w:rsid w:val="00FF2118"/>
    <w:rsid w:val="00FF214A"/>
    <w:rsid w:val="00FF28E0"/>
    <w:rsid w:val="00FF2ECE"/>
    <w:rsid w:val="00FF32BC"/>
    <w:rsid w:val="00FF340F"/>
    <w:rsid w:val="00FF3E87"/>
    <w:rsid w:val="00FF47BA"/>
    <w:rsid w:val="00FF484F"/>
    <w:rsid w:val="00FF4D23"/>
    <w:rsid w:val="00FF4F1F"/>
    <w:rsid w:val="00FF5228"/>
    <w:rsid w:val="00FF55C4"/>
    <w:rsid w:val="00FF59A5"/>
    <w:rsid w:val="00FF5AA1"/>
    <w:rsid w:val="00FF5BD8"/>
    <w:rsid w:val="00FF5ED6"/>
    <w:rsid w:val="00FF60DE"/>
    <w:rsid w:val="00FF6102"/>
    <w:rsid w:val="00FF673A"/>
    <w:rsid w:val="00FF712B"/>
    <w:rsid w:val="00FF7CF4"/>
    <w:rsid w:val="016973F7"/>
    <w:rsid w:val="01ECAA76"/>
    <w:rsid w:val="01FAB0A3"/>
    <w:rsid w:val="024F4B9B"/>
    <w:rsid w:val="02525363"/>
    <w:rsid w:val="029632AC"/>
    <w:rsid w:val="02A84B04"/>
    <w:rsid w:val="02B8658E"/>
    <w:rsid w:val="02C6AD94"/>
    <w:rsid w:val="02DB426A"/>
    <w:rsid w:val="02FF1E50"/>
    <w:rsid w:val="038317AB"/>
    <w:rsid w:val="0399A1B0"/>
    <w:rsid w:val="03E329FA"/>
    <w:rsid w:val="041D6EF2"/>
    <w:rsid w:val="04687242"/>
    <w:rsid w:val="04A84D43"/>
    <w:rsid w:val="04B7D968"/>
    <w:rsid w:val="04E26987"/>
    <w:rsid w:val="051E7963"/>
    <w:rsid w:val="05402E7C"/>
    <w:rsid w:val="05FCFAE2"/>
    <w:rsid w:val="065B8AD0"/>
    <w:rsid w:val="068C99AF"/>
    <w:rsid w:val="06C007FF"/>
    <w:rsid w:val="072216FC"/>
    <w:rsid w:val="07578065"/>
    <w:rsid w:val="07635378"/>
    <w:rsid w:val="07B531D6"/>
    <w:rsid w:val="07DB7918"/>
    <w:rsid w:val="07F6374E"/>
    <w:rsid w:val="0835A675"/>
    <w:rsid w:val="08E4435D"/>
    <w:rsid w:val="09219882"/>
    <w:rsid w:val="09488C78"/>
    <w:rsid w:val="09BC2E00"/>
    <w:rsid w:val="09D8DD68"/>
    <w:rsid w:val="0A2E39FF"/>
    <w:rsid w:val="0AC0205A"/>
    <w:rsid w:val="0ACD47AD"/>
    <w:rsid w:val="0AFB533E"/>
    <w:rsid w:val="0BABB2D9"/>
    <w:rsid w:val="0BAC1FF5"/>
    <w:rsid w:val="0C82F437"/>
    <w:rsid w:val="0CB5C01A"/>
    <w:rsid w:val="0D72A382"/>
    <w:rsid w:val="0D833EC8"/>
    <w:rsid w:val="0DE0FC56"/>
    <w:rsid w:val="0DED3948"/>
    <w:rsid w:val="0E0FABB3"/>
    <w:rsid w:val="0E136A59"/>
    <w:rsid w:val="0E453101"/>
    <w:rsid w:val="0E7D64AD"/>
    <w:rsid w:val="0EB81F26"/>
    <w:rsid w:val="0EE4AC91"/>
    <w:rsid w:val="0F1D8815"/>
    <w:rsid w:val="0F4C1769"/>
    <w:rsid w:val="0F9B5A4E"/>
    <w:rsid w:val="0FA7603B"/>
    <w:rsid w:val="0FDECBB3"/>
    <w:rsid w:val="0FF16510"/>
    <w:rsid w:val="0FFEEB53"/>
    <w:rsid w:val="1031BF0A"/>
    <w:rsid w:val="1078DBE7"/>
    <w:rsid w:val="1099727E"/>
    <w:rsid w:val="10B23539"/>
    <w:rsid w:val="10B37730"/>
    <w:rsid w:val="10D1C67F"/>
    <w:rsid w:val="10ED5F4C"/>
    <w:rsid w:val="1182F7FC"/>
    <w:rsid w:val="11CC7651"/>
    <w:rsid w:val="11DB77D2"/>
    <w:rsid w:val="11E5452D"/>
    <w:rsid w:val="120B7145"/>
    <w:rsid w:val="1230395A"/>
    <w:rsid w:val="127958FB"/>
    <w:rsid w:val="127A6885"/>
    <w:rsid w:val="13072BA2"/>
    <w:rsid w:val="13453C4E"/>
    <w:rsid w:val="134DFDD4"/>
    <w:rsid w:val="1351B5A5"/>
    <w:rsid w:val="1363E6EA"/>
    <w:rsid w:val="138FBB89"/>
    <w:rsid w:val="13A93467"/>
    <w:rsid w:val="13B2E298"/>
    <w:rsid w:val="13E942B6"/>
    <w:rsid w:val="144EE91A"/>
    <w:rsid w:val="146C68C1"/>
    <w:rsid w:val="14815893"/>
    <w:rsid w:val="14A8B36B"/>
    <w:rsid w:val="14B85FBF"/>
    <w:rsid w:val="14FE00C2"/>
    <w:rsid w:val="1500C651"/>
    <w:rsid w:val="154C962A"/>
    <w:rsid w:val="1561AA0D"/>
    <w:rsid w:val="158C7D7B"/>
    <w:rsid w:val="15A1A5EA"/>
    <w:rsid w:val="15B89926"/>
    <w:rsid w:val="1648FCDC"/>
    <w:rsid w:val="166E9219"/>
    <w:rsid w:val="1693338A"/>
    <w:rsid w:val="169F5FA0"/>
    <w:rsid w:val="16A4C5C1"/>
    <w:rsid w:val="16ADC72A"/>
    <w:rsid w:val="16B42AC1"/>
    <w:rsid w:val="16CAC475"/>
    <w:rsid w:val="16CF9313"/>
    <w:rsid w:val="172DCB39"/>
    <w:rsid w:val="177CCCD2"/>
    <w:rsid w:val="17B035AF"/>
    <w:rsid w:val="17C977A4"/>
    <w:rsid w:val="17E34E98"/>
    <w:rsid w:val="18030CCC"/>
    <w:rsid w:val="186713DE"/>
    <w:rsid w:val="18BDB5C3"/>
    <w:rsid w:val="1928F0F0"/>
    <w:rsid w:val="193337ED"/>
    <w:rsid w:val="197C424B"/>
    <w:rsid w:val="19825134"/>
    <w:rsid w:val="19BF8F04"/>
    <w:rsid w:val="19E814F2"/>
    <w:rsid w:val="1A46214D"/>
    <w:rsid w:val="1A4FD8ED"/>
    <w:rsid w:val="1A7CE7AA"/>
    <w:rsid w:val="1AAC13D2"/>
    <w:rsid w:val="1AB0ABF3"/>
    <w:rsid w:val="1B2BF005"/>
    <w:rsid w:val="1B4CDA72"/>
    <w:rsid w:val="1B79208C"/>
    <w:rsid w:val="1B924E91"/>
    <w:rsid w:val="1BDD0E86"/>
    <w:rsid w:val="1C4F30CD"/>
    <w:rsid w:val="1C814FC7"/>
    <w:rsid w:val="1C85B70A"/>
    <w:rsid w:val="1CA3297C"/>
    <w:rsid w:val="1CF7D59D"/>
    <w:rsid w:val="1D194C43"/>
    <w:rsid w:val="1D21F2D9"/>
    <w:rsid w:val="1DB30964"/>
    <w:rsid w:val="1DC683A7"/>
    <w:rsid w:val="1DF635E9"/>
    <w:rsid w:val="1E1140A8"/>
    <w:rsid w:val="1E258444"/>
    <w:rsid w:val="1F0584A4"/>
    <w:rsid w:val="1F319BA9"/>
    <w:rsid w:val="1FB19F3B"/>
    <w:rsid w:val="1FBD71F9"/>
    <w:rsid w:val="1FC27F80"/>
    <w:rsid w:val="1FE3AD60"/>
    <w:rsid w:val="20454358"/>
    <w:rsid w:val="20A7B90C"/>
    <w:rsid w:val="20A87E18"/>
    <w:rsid w:val="20C0DCF9"/>
    <w:rsid w:val="2113A0A4"/>
    <w:rsid w:val="2127BBE9"/>
    <w:rsid w:val="21E7213A"/>
    <w:rsid w:val="228C82B0"/>
    <w:rsid w:val="22A8F1AC"/>
    <w:rsid w:val="22DF4CB3"/>
    <w:rsid w:val="22F067F8"/>
    <w:rsid w:val="2312B559"/>
    <w:rsid w:val="231E9D8F"/>
    <w:rsid w:val="2356F038"/>
    <w:rsid w:val="2362D2E0"/>
    <w:rsid w:val="236A206C"/>
    <w:rsid w:val="236D9D89"/>
    <w:rsid w:val="23706D8C"/>
    <w:rsid w:val="247EAB2B"/>
    <w:rsid w:val="24DA2A50"/>
    <w:rsid w:val="24F5D326"/>
    <w:rsid w:val="258E4FF6"/>
    <w:rsid w:val="25CF7364"/>
    <w:rsid w:val="2602D21C"/>
    <w:rsid w:val="2619B608"/>
    <w:rsid w:val="261EAD50"/>
    <w:rsid w:val="268B15D6"/>
    <w:rsid w:val="26EE5860"/>
    <w:rsid w:val="271606B0"/>
    <w:rsid w:val="276F9AE7"/>
    <w:rsid w:val="27708BB0"/>
    <w:rsid w:val="277AB220"/>
    <w:rsid w:val="27AEACEC"/>
    <w:rsid w:val="28227606"/>
    <w:rsid w:val="283694C0"/>
    <w:rsid w:val="285F23A4"/>
    <w:rsid w:val="2876745A"/>
    <w:rsid w:val="288E6AD1"/>
    <w:rsid w:val="28C28EEF"/>
    <w:rsid w:val="28EF46CA"/>
    <w:rsid w:val="29290629"/>
    <w:rsid w:val="299B4F9D"/>
    <w:rsid w:val="299D396A"/>
    <w:rsid w:val="2A8905B6"/>
    <w:rsid w:val="2A89B5B7"/>
    <w:rsid w:val="2AE77273"/>
    <w:rsid w:val="2AE914AB"/>
    <w:rsid w:val="2B5F4AA3"/>
    <w:rsid w:val="2B624756"/>
    <w:rsid w:val="2B92301B"/>
    <w:rsid w:val="2B9E83DF"/>
    <w:rsid w:val="2BE8FE7D"/>
    <w:rsid w:val="2C10C0B3"/>
    <w:rsid w:val="2C39D088"/>
    <w:rsid w:val="2C5DA2EA"/>
    <w:rsid w:val="2C81C673"/>
    <w:rsid w:val="2D727043"/>
    <w:rsid w:val="2DE6FDED"/>
    <w:rsid w:val="2E582DA6"/>
    <w:rsid w:val="2E702182"/>
    <w:rsid w:val="2EBB4ABE"/>
    <w:rsid w:val="2F01CAA2"/>
    <w:rsid w:val="2F5B9C59"/>
    <w:rsid w:val="2F77F52B"/>
    <w:rsid w:val="2F929DFE"/>
    <w:rsid w:val="301CB165"/>
    <w:rsid w:val="303E8028"/>
    <w:rsid w:val="305F4B09"/>
    <w:rsid w:val="306E674D"/>
    <w:rsid w:val="30889AF1"/>
    <w:rsid w:val="30948810"/>
    <w:rsid w:val="30E50091"/>
    <w:rsid w:val="3115D718"/>
    <w:rsid w:val="312DFD5D"/>
    <w:rsid w:val="31307689"/>
    <w:rsid w:val="317DD9B2"/>
    <w:rsid w:val="318F19D1"/>
    <w:rsid w:val="31939FC2"/>
    <w:rsid w:val="31A1966D"/>
    <w:rsid w:val="31D0D4BF"/>
    <w:rsid w:val="3223E992"/>
    <w:rsid w:val="324C3945"/>
    <w:rsid w:val="329820A0"/>
    <w:rsid w:val="32A20664"/>
    <w:rsid w:val="33421F9A"/>
    <w:rsid w:val="335C927F"/>
    <w:rsid w:val="33A5A267"/>
    <w:rsid w:val="33B06B5F"/>
    <w:rsid w:val="33C3AE1A"/>
    <w:rsid w:val="33E3A99A"/>
    <w:rsid w:val="34259301"/>
    <w:rsid w:val="349835A1"/>
    <w:rsid w:val="349C5FCE"/>
    <w:rsid w:val="35AB8F3F"/>
    <w:rsid w:val="35EBFE64"/>
    <w:rsid w:val="35FE6398"/>
    <w:rsid w:val="36133D83"/>
    <w:rsid w:val="36190B34"/>
    <w:rsid w:val="3627B768"/>
    <w:rsid w:val="3629BA7D"/>
    <w:rsid w:val="36924AFD"/>
    <w:rsid w:val="36C47543"/>
    <w:rsid w:val="36CBE59B"/>
    <w:rsid w:val="36D7B8FB"/>
    <w:rsid w:val="36E08F8A"/>
    <w:rsid w:val="36EEF964"/>
    <w:rsid w:val="373AD019"/>
    <w:rsid w:val="37658D43"/>
    <w:rsid w:val="3794540C"/>
    <w:rsid w:val="37A56430"/>
    <w:rsid w:val="37D00491"/>
    <w:rsid w:val="37EAF2AF"/>
    <w:rsid w:val="37F78187"/>
    <w:rsid w:val="37FCDA3F"/>
    <w:rsid w:val="381DD023"/>
    <w:rsid w:val="3895A461"/>
    <w:rsid w:val="38C860DC"/>
    <w:rsid w:val="38E76EB0"/>
    <w:rsid w:val="38F7D58F"/>
    <w:rsid w:val="38F81F8B"/>
    <w:rsid w:val="39244643"/>
    <w:rsid w:val="3931EF3B"/>
    <w:rsid w:val="3937C3E1"/>
    <w:rsid w:val="3A1971CC"/>
    <w:rsid w:val="3ADF118F"/>
    <w:rsid w:val="3B2849DC"/>
    <w:rsid w:val="3B65A98B"/>
    <w:rsid w:val="3BF68022"/>
    <w:rsid w:val="3C0E93D7"/>
    <w:rsid w:val="3C1AC3EC"/>
    <w:rsid w:val="3C8628E2"/>
    <w:rsid w:val="3C95D1A9"/>
    <w:rsid w:val="3CA93226"/>
    <w:rsid w:val="3CB47C62"/>
    <w:rsid w:val="3CCB7055"/>
    <w:rsid w:val="3CCED17D"/>
    <w:rsid w:val="3CD560FF"/>
    <w:rsid w:val="3D159477"/>
    <w:rsid w:val="3DCC434F"/>
    <w:rsid w:val="3E177809"/>
    <w:rsid w:val="3E2604F5"/>
    <w:rsid w:val="3E421918"/>
    <w:rsid w:val="3E68356C"/>
    <w:rsid w:val="3E702EBF"/>
    <w:rsid w:val="3E713160"/>
    <w:rsid w:val="3E72CFA8"/>
    <w:rsid w:val="3EA0F98F"/>
    <w:rsid w:val="3EBC5AF4"/>
    <w:rsid w:val="3F0F66F8"/>
    <w:rsid w:val="3F6E17C3"/>
    <w:rsid w:val="3F7BF800"/>
    <w:rsid w:val="3F99C0F1"/>
    <w:rsid w:val="40122E20"/>
    <w:rsid w:val="4037CDE0"/>
    <w:rsid w:val="40F723DF"/>
    <w:rsid w:val="40FA967F"/>
    <w:rsid w:val="40FC4CF6"/>
    <w:rsid w:val="41359152"/>
    <w:rsid w:val="4157E4F1"/>
    <w:rsid w:val="416C37B5"/>
    <w:rsid w:val="41B4CA93"/>
    <w:rsid w:val="41CDED6E"/>
    <w:rsid w:val="420D5A39"/>
    <w:rsid w:val="423A5635"/>
    <w:rsid w:val="42594194"/>
    <w:rsid w:val="427117BC"/>
    <w:rsid w:val="42736808"/>
    <w:rsid w:val="42B304A1"/>
    <w:rsid w:val="42BAB700"/>
    <w:rsid w:val="42F18CA1"/>
    <w:rsid w:val="433AF1EB"/>
    <w:rsid w:val="43431147"/>
    <w:rsid w:val="436F8627"/>
    <w:rsid w:val="4400CC1E"/>
    <w:rsid w:val="442D0050"/>
    <w:rsid w:val="44443821"/>
    <w:rsid w:val="4482A605"/>
    <w:rsid w:val="4492D652"/>
    <w:rsid w:val="44AA374C"/>
    <w:rsid w:val="44B0523F"/>
    <w:rsid w:val="44B6A5BF"/>
    <w:rsid w:val="44C5476E"/>
    <w:rsid w:val="44D50214"/>
    <w:rsid w:val="45486422"/>
    <w:rsid w:val="4571EE61"/>
    <w:rsid w:val="45D1B314"/>
    <w:rsid w:val="45E1540D"/>
    <w:rsid w:val="45E6AF75"/>
    <w:rsid w:val="4648F49F"/>
    <w:rsid w:val="476A74F8"/>
    <w:rsid w:val="478D5158"/>
    <w:rsid w:val="47B6E56C"/>
    <w:rsid w:val="47F18CB4"/>
    <w:rsid w:val="48284D81"/>
    <w:rsid w:val="486C30F5"/>
    <w:rsid w:val="4957EBBA"/>
    <w:rsid w:val="498ABA18"/>
    <w:rsid w:val="498D2820"/>
    <w:rsid w:val="49AAE455"/>
    <w:rsid w:val="49B9F49D"/>
    <w:rsid w:val="49F0CA55"/>
    <w:rsid w:val="4A06D797"/>
    <w:rsid w:val="4A679194"/>
    <w:rsid w:val="4A6C99D3"/>
    <w:rsid w:val="4A8F0A0B"/>
    <w:rsid w:val="4AC93911"/>
    <w:rsid w:val="4ACC6127"/>
    <w:rsid w:val="4AE4F301"/>
    <w:rsid w:val="4AE6BFE2"/>
    <w:rsid w:val="4B0102CF"/>
    <w:rsid w:val="4B1DE146"/>
    <w:rsid w:val="4B21E019"/>
    <w:rsid w:val="4B290823"/>
    <w:rsid w:val="4B3F004C"/>
    <w:rsid w:val="4B46B4B6"/>
    <w:rsid w:val="4BABE76C"/>
    <w:rsid w:val="4BD85CAB"/>
    <w:rsid w:val="4C4C46A8"/>
    <w:rsid w:val="4C4DD11A"/>
    <w:rsid w:val="4D1659A7"/>
    <w:rsid w:val="4D24189A"/>
    <w:rsid w:val="4DC62CE3"/>
    <w:rsid w:val="4E132691"/>
    <w:rsid w:val="4E257614"/>
    <w:rsid w:val="4E38A391"/>
    <w:rsid w:val="4E64A485"/>
    <w:rsid w:val="4E6FCB15"/>
    <w:rsid w:val="4E9C8E6B"/>
    <w:rsid w:val="4EC788A2"/>
    <w:rsid w:val="4F4E5A8B"/>
    <w:rsid w:val="4FA7D872"/>
    <w:rsid w:val="4FEC7771"/>
    <w:rsid w:val="50112552"/>
    <w:rsid w:val="502374AC"/>
    <w:rsid w:val="5024B8DF"/>
    <w:rsid w:val="509E61C4"/>
    <w:rsid w:val="51C61A85"/>
    <w:rsid w:val="51C7EC67"/>
    <w:rsid w:val="51D1DF2D"/>
    <w:rsid w:val="51D5FD7A"/>
    <w:rsid w:val="52361F12"/>
    <w:rsid w:val="52698A62"/>
    <w:rsid w:val="5278BE6F"/>
    <w:rsid w:val="5284971E"/>
    <w:rsid w:val="52EF7303"/>
    <w:rsid w:val="52F2EC57"/>
    <w:rsid w:val="52F7F17B"/>
    <w:rsid w:val="52FF14B8"/>
    <w:rsid w:val="5334B3DD"/>
    <w:rsid w:val="533D8A7A"/>
    <w:rsid w:val="53437183"/>
    <w:rsid w:val="535E88B1"/>
    <w:rsid w:val="536BFB5C"/>
    <w:rsid w:val="53813467"/>
    <w:rsid w:val="5423B48D"/>
    <w:rsid w:val="54325124"/>
    <w:rsid w:val="5479D54C"/>
    <w:rsid w:val="547F1AFC"/>
    <w:rsid w:val="54A8A00D"/>
    <w:rsid w:val="5540332D"/>
    <w:rsid w:val="55554908"/>
    <w:rsid w:val="555A25C8"/>
    <w:rsid w:val="55D5A32B"/>
    <w:rsid w:val="55D6AF4E"/>
    <w:rsid w:val="55E78012"/>
    <w:rsid w:val="5610DE44"/>
    <w:rsid w:val="561F6377"/>
    <w:rsid w:val="56539999"/>
    <w:rsid w:val="567B7998"/>
    <w:rsid w:val="56DA0823"/>
    <w:rsid w:val="57562F71"/>
    <w:rsid w:val="57961E22"/>
    <w:rsid w:val="5806647A"/>
    <w:rsid w:val="5820555A"/>
    <w:rsid w:val="58694CA4"/>
    <w:rsid w:val="58837C29"/>
    <w:rsid w:val="58F273CD"/>
    <w:rsid w:val="592895FF"/>
    <w:rsid w:val="5957F066"/>
    <w:rsid w:val="596134A1"/>
    <w:rsid w:val="59898C93"/>
    <w:rsid w:val="598A4679"/>
    <w:rsid w:val="59B114A0"/>
    <w:rsid w:val="5A123441"/>
    <w:rsid w:val="5A1BCC71"/>
    <w:rsid w:val="5A286BA8"/>
    <w:rsid w:val="5ACC5F25"/>
    <w:rsid w:val="5AF4C719"/>
    <w:rsid w:val="5B02CFC2"/>
    <w:rsid w:val="5B067F56"/>
    <w:rsid w:val="5B3356EE"/>
    <w:rsid w:val="5B6A75E3"/>
    <w:rsid w:val="5BADD071"/>
    <w:rsid w:val="5C6C20B0"/>
    <w:rsid w:val="5C6E7D3B"/>
    <w:rsid w:val="5CABBE3B"/>
    <w:rsid w:val="5DE427C1"/>
    <w:rsid w:val="5DFDE5E7"/>
    <w:rsid w:val="5E3659F6"/>
    <w:rsid w:val="5EC055DD"/>
    <w:rsid w:val="5EE6F1A4"/>
    <w:rsid w:val="5F1CB295"/>
    <w:rsid w:val="5F682B88"/>
    <w:rsid w:val="5F879E4E"/>
    <w:rsid w:val="5F901F57"/>
    <w:rsid w:val="5FBF71C2"/>
    <w:rsid w:val="5FD16F5F"/>
    <w:rsid w:val="5FF90A9D"/>
    <w:rsid w:val="60B5DA01"/>
    <w:rsid w:val="60C1218E"/>
    <w:rsid w:val="60D7B455"/>
    <w:rsid w:val="614FAC15"/>
    <w:rsid w:val="61C3D747"/>
    <w:rsid w:val="61FF47FD"/>
    <w:rsid w:val="6224FC63"/>
    <w:rsid w:val="622F8A33"/>
    <w:rsid w:val="6282D293"/>
    <w:rsid w:val="629D8FA1"/>
    <w:rsid w:val="62D2C516"/>
    <w:rsid w:val="62F19FAF"/>
    <w:rsid w:val="63001B90"/>
    <w:rsid w:val="630398F6"/>
    <w:rsid w:val="647768A4"/>
    <w:rsid w:val="64EAF64D"/>
    <w:rsid w:val="65068F60"/>
    <w:rsid w:val="65380850"/>
    <w:rsid w:val="6540704A"/>
    <w:rsid w:val="661F3430"/>
    <w:rsid w:val="6626FF25"/>
    <w:rsid w:val="6653921D"/>
    <w:rsid w:val="665CA385"/>
    <w:rsid w:val="6663AE13"/>
    <w:rsid w:val="6682998C"/>
    <w:rsid w:val="66A5F7EA"/>
    <w:rsid w:val="66A72230"/>
    <w:rsid w:val="66C0E0DE"/>
    <w:rsid w:val="674A45FF"/>
    <w:rsid w:val="6779CB6E"/>
    <w:rsid w:val="678432BF"/>
    <w:rsid w:val="67877E6E"/>
    <w:rsid w:val="67AAAE4E"/>
    <w:rsid w:val="67B018CE"/>
    <w:rsid w:val="67D40A4F"/>
    <w:rsid w:val="67E3EEE0"/>
    <w:rsid w:val="67E76943"/>
    <w:rsid w:val="6802CE8C"/>
    <w:rsid w:val="685D857D"/>
    <w:rsid w:val="686F20BC"/>
    <w:rsid w:val="68F05A73"/>
    <w:rsid w:val="692A0484"/>
    <w:rsid w:val="692E8A23"/>
    <w:rsid w:val="6951932E"/>
    <w:rsid w:val="696716CE"/>
    <w:rsid w:val="6968D364"/>
    <w:rsid w:val="697FB7A3"/>
    <w:rsid w:val="6A1EC283"/>
    <w:rsid w:val="6A300653"/>
    <w:rsid w:val="6A580536"/>
    <w:rsid w:val="6A788385"/>
    <w:rsid w:val="6A8943C5"/>
    <w:rsid w:val="6AA724D8"/>
    <w:rsid w:val="6B1C0E0C"/>
    <w:rsid w:val="6BC5736B"/>
    <w:rsid w:val="6C3A08C6"/>
    <w:rsid w:val="6C5FC270"/>
    <w:rsid w:val="6C937F6B"/>
    <w:rsid w:val="6CE49269"/>
    <w:rsid w:val="6CF919DF"/>
    <w:rsid w:val="6D24A95F"/>
    <w:rsid w:val="6D33E5BB"/>
    <w:rsid w:val="6D683468"/>
    <w:rsid w:val="6D6DC1B0"/>
    <w:rsid w:val="6D7F2D71"/>
    <w:rsid w:val="6D938CB8"/>
    <w:rsid w:val="6DA39B71"/>
    <w:rsid w:val="6DB9369F"/>
    <w:rsid w:val="6DD0E59F"/>
    <w:rsid w:val="6DEB053E"/>
    <w:rsid w:val="6E6E9553"/>
    <w:rsid w:val="6E93C177"/>
    <w:rsid w:val="6E9CEB34"/>
    <w:rsid w:val="6E9DE7C4"/>
    <w:rsid w:val="6FAB530E"/>
    <w:rsid w:val="6FD67F90"/>
    <w:rsid w:val="709C1962"/>
    <w:rsid w:val="70E69A22"/>
    <w:rsid w:val="712F1114"/>
    <w:rsid w:val="713DD523"/>
    <w:rsid w:val="716B4259"/>
    <w:rsid w:val="718DF7B7"/>
    <w:rsid w:val="71AA98D9"/>
    <w:rsid w:val="724EF86B"/>
    <w:rsid w:val="7282DF9E"/>
    <w:rsid w:val="72CAE175"/>
    <w:rsid w:val="730C17ED"/>
    <w:rsid w:val="7371F8DD"/>
    <w:rsid w:val="7373F407"/>
    <w:rsid w:val="73FFC358"/>
    <w:rsid w:val="7475F7AA"/>
    <w:rsid w:val="7476BC31"/>
    <w:rsid w:val="748FCD32"/>
    <w:rsid w:val="74A9C975"/>
    <w:rsid w:val="74E3F9B6"/>
    <w:rsid w:val="75131999"/>
    <w:rsid w:val="755063E1"/>
    <w:rsid w:val="7552E8A7"/>
    <w:rsid w:val="7568B907"/>
    <w:rsid w:val="75D5B00B"/>
    <w:rsid w:val="75F69843"/>
    <w:rsid w:val="76C1413A"/>
    <w:rsid w:val="7715FD31"/>
    <w:rsid w:val="77427BCA"/>
    <w:rsid w:val="78243F72"/>
    <w:rsid w:val="785598B7"/>
    <w:rsid w:val="7869A28D"/>
    <w:rsid w:val="7870FFA8"/>
    <w:rsid w:val="787EF105"/>
    <w:rsid w:val="7953774B"/>
    <w:rsid w:val="7980D17A"/>
    <w:rsid w:val="79B6EFE7"/>
    <w:rsid w:val="79FD284C"/>
    <w:rsid w:val="7A38992F"/>
    <w:rsid w:val="7A4720C4"/>
    <w:rsid w:val="7A5E0A0A"/>
    <w:rsid w:val="7A6B307C"/>
    <w:rsid w:val="7A6C9CD5"/>
    <w:rsid w:val="7AE5E659"/>
    <w:rsid w:val="7B4ADACD"/>
    <w:rsid w:val="7B4E09D5"/>
    <w:rsid w:val="7BE78CB9"/>
    <w:rsid w:val="7C214914"/>
    <w:rsid w:val="7CA90528"/>
    <w:rsid w:val="7CF01B7C"/>
    <w:rsid w:val="7D109AB4"/>
    <w:rsid w:val="7D131234"/>
    <w:rsid w:val="7D322284"/>
    <w:rsid w:val="7D560544"/>
    <w:rsid w:val="7D661CCC"/>
    <w:rsid w:val="7D7C9395"/>
    <w:rsid w:val="7D983A9F"/>
    <w:rsid w:val="7DAFA555"/>
    <w:rsid w:val="7DD01D7F"/>
    <w:rsid w:val="7E0A92E1"/>
    <w:rsid w:val="7E489B95"/>
    <w:rsid w:val="7E6B1919"/>
    <w:rsid w:val="7E80B17D"/>
    <w:rsid w:val="7E8ECEE7"/>
    <w:rsid w:val="7E9C311F"/>
    <w:rsid w:val="7ECCB965"/>
    <w:rsid w:val="7EE95195"/>
    <w:rsid w:val="7F1F03EE"/>
    <w:rsid w:val="7F2EC877"/>
    <w:rsid w:val="7F565365"/>
    <w:rsid w:val="7F957D29"/>
    <w:rsid w:val="7FD8CC4A"/>
    <w:rsid w:val="7FFC0E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B36"/>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nhideWhenUsed/>
    <w:rsid w:val="008142B4"/>
    <w:pPr>
      <w:spacing w:after="0"/>
    </w:pPr>
    <w:rPr>
      <w:sz w:val="18"/>
      <w:szCs w:val="20"/>
    </w:rPr>
  </w:style>
  <w:style w:type="character" w:customStyle="1" w:styleId="FootnoteTextChar">
    <w:name w:val="Footnote Text Char"/>
    <w:basedOn w:val="DefaultParagraphFont"/>
    <w:link w:val="FootnoteText"/>
    <w:rsid w:val="008142B4"/>
    <w:rPr>
      <w:sz w:val="18"/>
      <w:szCs w:val="20"/>
    </w:rPr>
  </w:style>
  <w:style w:type="character" w:styleId="FootnoteReference">
    <w:name w:val="footnote reference"/>
    <w:basedOn w:val="DefaultParagraphFont"/>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Points,Numbered para,Body Text Bullet Points,List Paragraph1,Bullet point,List Paragraph11,Recommendation,Section heading,Footnote,L1 Bulleted List,Summary Bullets,Footer Setting,Bullet List,FooterText,numbered,Paragraphe de liste1"/>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customStyle="1" w:styleId="abbreviation">
    <w:name w:val="abbreviation"/>
    <w:basedOn w:val="DefaultParagraphFont"/>
    <w:rsid w:val="0025173D"/>
  </w:style>
  <w:style w:type="character" w:styleId="FollowedHyperlink">
    <w:name w:val="FollowedHyperlink"/>
    <w:basedOn w:val="DefaultParagraphFont"/>
    <w:uiPriority w:val="99"/>
    <w:semiHidden/>
    <w:unhideWhenUsed/>
    <w:rsid w:val="00EA57EB"/>
    <w:rPr>
      <w:color w:val="800080" w:themeColor="followedHyperlink"/>
      <w:u w:val="single"/>
    </w:rPr>
  </w:style>
  <w:style w:type="paragraph" w:customStyle="1" w:styleId="BodyText1">
    <w:name w:val="Body Text1"/>
    <w:basedOn w:val="Normal"/>
    <w:link w:val="BodytextChar"/>
    <w:uiPriority w:val="1"/>
    <w:qFormat/>
    <w:rsid w:val="001C74EC"/>
    <w:pPr>
      <w:spacing w:before="120" w:after="120" w:line="260" w:lineRule="exact"/>
    </w:pPr>
    <w:rPr>
      <w:rFonts w:ascii="Arial" w:eastAsia="Times New Roman" w:hAnsi="Arial" w:cs="Arial"/>
      <w:sz w:val="20"/>
      <w:szCs w:val="20"/>
    </w:rPr>
  </w:style>
  <w:style w:type="character" w:customStyle="1" w:styleId="BodytextChar">
    <w:name w:val="Body text Char"/>
    <w:basedOn w:val="DefaultParagraphFont"/>
    <w:link w:val="BodyText1"/>
    <w:uiPriority w:val="1"/>
    <w:rsid w:val="001C74EC"/>
    <w:rPr>
      <w:rFonts w:ascii="Arial" w:eastAsia="Times New Roman" w:hAnsi="Arial" w:cs="Arial"/>
      <w:sz w:val="20"/>
      <w:szCs w:val="20"/>
    </w:rPr>
  </w:style>
  <w:style w:type="paragraph" w:customStyle="1" w:styleId="EndNoteBibliographyTitle">
    <w:name w:val="EndNote Bibliography Title"/>
    <w:basedOn w:val="Normal"/>
    <w:link w:val="EndNoteBibliographyTitleChar"/>
    <w:rsid w:val="00D6570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6570D"/>
    <w:rPr>
      <w:rFonts w:ascii="Calibri" w:hAnsi="Calibri" w:cs="Calibri"/>
      <w:noProof/>
      <w:sz w:val="24"/>
      <w:szCs w:val="24"/>
    </w:rPr>
  </w:style>
  <w:style w:type="paragraph" w:customStyle="1" w:styleId="EndNoteBibliography">
    <w:name w:val="EndNote Bibliography"/>
    <w:basedOn w:val="Normal"/>
    <w:link w:val="EndNoteBibliographyChar"/>
    <w:rsid w:val="002F0256"/>
    <w:rPr>
      <w:rFonts w:ascii="Calibri" w:hAnsi="Calibri" w:cs="Calibri"/>
      <w:noProof/>
    </w:rPr>
  </w:style>
  <w:style w:type="character" w:customStyle="1" w:styleId="EndNoteBibliographyChar">
    <w:name w:val="EndNote Bibliography Char"/>
    <w:basedOn w:val="DefaultParagraphFont"/>
    <w:link w:val="EndNoteBibliography"/>
    <w:rsid w:val="002F0256"/>
    <w:rPr>
      <w:rFonts w:ascii="Calibri" w:hAnsi="Calibri" w:cs="Calibri"/>
      <w:noProof/>
      <w:sz w:val="24"/>
      <w:szCs w:val="24"/>
    </w:rPr>
  </w:style>
  <w:style w:type="character" w:customStyle="1" w:styleId="UnresolvedMention1">
    <w:name w:val="Unresolved Mention1"/>
    <w:basedOn w:val="DefaultParagraphFont"/>
    <w:uiPriority w:val="99"/>
    <w:semiHidden/>
    <w:unhideWhenUsed/>
    <w:rsid w:val="009A201E"/>
    <w:rPr>
      <w:color w:val="605E5C"/>
      <w:shd w:val="clear" w:color="auto" w:fill="E1DFDD"/>
    </w:rPr>
  </w:style>
  <w:style w:type="paragraph" w:styleId="Revision">
    <w:name w:val="Revision"/>
    <w:hidden/>
    <w:uiPriority w:val="99"/>
    <w:semiHidden/>
    <w:rsid w:val="00322C51"/>
    <w:pPr>
      <w:spacing w:after="0" w:line="240" w:lineRule="auto"/>
    </w:pPr>
    <w:rPr>
      <w:sz w:val="24"/>
      <w:szCs w:val="24"/>
    </w:rPr>
  </w:style>
  <w:style w:type="character" w:customStyle="1" w:styleId="UnresolvedMention2">
    <w:name w:val="Unresolved Mention2"/>
    <w:basedOn w:val="DefaultParagraphFont"/>
    <w:uiPriority w:val="99"/>
    <w:unhideWhenUsed/>
    <w:rsid w:val="00BB5238"/>
    <w:rPr>
      <w:color w:val="605E5C"/>
      <w:shd w:val="clear" w:color="auto" w:fill="E1DFDD"/>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1 Bulleted List Char,Summary Bullets Char"/>
    <w:basedOn w:val="DefaultParagraphFont"/>
    <w:link w:val="ListParagraph"/>
    <w:uiPriority w:val="34"/>
    <w:qFormat/>
    <w:locked/>
    <w:rsid w:val="007C522E"/>
    <w:rPr>
      <w:sz w:val="24"/>
      <w:szCs w:val="24"/>
    </w:rPr>
  </w:style>
  <w:style w:type="paragraph" w:customStyle="1" w:styleId="headinganchor">
    <w:name w:val="headinganchor"/>
    <w:basedOn w:val="Normal"/>
    <w:rsid w:val="007C522E"/>
    <w:pPr>
      <w:spacing w:before="100" w:beforeAutospacing="1" w:after="100" w:afterAutospacing="1"/>
    </w:pPr>
    <w:rPr>
      <w:rFonts w:ascii="Times New Roman" w:eastAsia="Times New Roman" w:hAnsi="Times New Roman" w:cs="Times New Roman"/>
      <w:lang w:eastAsia="en-GB"/>
    </w:rPr>
  </w:style>
  <w:style w:type="character" w:customStyle="1" w:styleId="h2">
    <w:name w:val="h2"/>
    <w:basedOn w:val="DefaultParagraphFont"/>
    <w:rsid w:val="007C522E"/>
  </w:style>
  <w:style w:type="character" w:customStyle="1" w:styleId="headingendmark">
    <w:name w:val="headingendmark"/>
    <w:basedOn w:val="DefaultParagraphFont"/>
    <w:rsid w:val="007C522E"/>
  </w:style>
  <w:style w:type="paragraph" w:styleId="NormalWeb">
    <w:name w:val="Normal (Web)"/>
    <w:basedOn w:val="Normal"/>
    <w:uiPriority w:val="99"/>
    <w:semiHidden/>
    <w:unhideWhenUsed/>
    <w:rsid w:val="007C522E"/>
    <w:pPr>
      <w:spacing w:before="100" w:beforeAutospacing="1" w:after="100" w:afterAutospacing="1"/>
    </w:pPr>
    <w:rPr>
      <w:rFonts w:ascii="Times New Roman" w:eastAsia="Times New Roman" w:hAnsi="Times New Roman" w:cs="Times New Roman"/>
      <w:lang w:eastAsia="en-GB"/>
    </w:rPr>
  </w:style>
  <w:style w:type="paragraph" w:customStyle="1" w:styleId="bulletindent1">
    <w:name w:val="bulletindent1"/>
    <w:basedOn w:val="Normal"/>
    <w:rsid w:val="007C522E"/>
    <w:pPr>
      <w:spacing w:before="100" w:beforeAutospacing="1" w:after="100" w:afterAutospacing="1"/>
    </w:pPr>
    <w:rPr>
      <w:rFonts w:ascii="Times New Roman" w:eastAsia="Times New Roman" w:hAnsi="Times New Roman" w:cs="Times New Roman"/>
      <w:lang w:eastAsia="en-GB"/>
    </w:rPr>
  </w:style>
  <w:style w:type="character" w:customStyle="1" w:styleId="glyph">
    <w:name w:val="glyph"/>
    <w:basedOn w:val="DefaultParagraphFont"/>
    <w:rsid w:val="007C522E"/>
  </w:style>
  <w:style w:type="character" w:customStyle="1" w:styleId="TableFigureFooterChar">
    <w:name w:val="Table/Figure Footer Char"/>
    <w:link w:val="TableFigureFooter"/>
    <w:locked/>
    <w:rsid w:val="003351D1"/>
    <w:rPr>
      <w:rFonts w:ascii="Arial Narrow" w:eastAsia="Times New Roman" w:hAnsi="Arial Narrow" w:cs="Arial"/>
      <w:sz w:val="18"/>
    </w:rPr>
  </w:style>
  <w:style w:type="paragraph" w:customStyle="1" w:styleId="TableFigureFooter">
    <w:name w:val="Table/Figure Footer"/>
    <w:basedOn w:val="Normal"/>
    <w:link w:val="TableFigureFooterChar"/>
    <w:qFormat/>
    <w:rsid w:val="003351D1"/>
    <w:pPr>
      <w:snapToGrid w:val="0"/>
      <w:spacing w:after="120"/>
      <w:contextualSpacing/>
      <w:jc w:val="both"/>
    </w:pPr>
    <w:rPr>
      <w:rFonts w:ascii="Arial Narrow" w:eastAsia="Times New Roman" w:hAnsi="Arial Narrow" w:cs="Arial"/>
      <w:sz w:val="18"/>
      <w:szCs w:val="22"/>
    </w:rPr>
  </w:style>
  <w:style w:type="character" w:customStyle="1" w:styleId="Mention1">
    <w:name w:val="Mention1"/>
    <w:basedOn w:val="DefaultParagraphFont"/>
    <w:uiPriority w:val="99"/>
    <w:unhideWhenUsed/>
    <w:rsid w:val="008019AF"/>
    <w:rPr>
      <w:color w:val="2B579A"/>
      <w:shd w:val="clear" w:color="auto" w:fill="E1DFDD"/>
    </w:rPr>
  </w:style>
  <w:style w:type="character" w:customStyle="1" w:styleId="UnresolvedMention">
    <w:name w:val="Unresolved Mention"/>
    <w:basedOn w:val="DefaultParagraphFont"/>
    <w:uiPriority w:val="99"/>
    <w:semiHidden/>
    <w:unhideWhenUsed/>
    <w:rsid w:val="00A12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81442">
      <w:bodyDiv w:val="1"/>
      <w:marLeft w:val="0"/>
      <w:marRight w:val="0"/>
      <w:marTop w:val="0"/>
      <w:marBottom w:val="0"/>
      <w:divBdr>
        <w:top w:val="none" w:sz="0" w:space="0" w:color="auto"/>
        <w:left w:val="none" w:sz="0" w:space="0" w:color="auto"/>
        <w:bottom w:val="none" w:sz="0" w:space="0" w:color="auto"/>
        <w:right w:val="none" w:sz="0" w:space="0" w:color="auto"/>
      </w:divBdr>
    </w:div>
    <w:div w:id="329454921">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01241791">
      <w:bodyDiv w:val="1"/>
      <w:marLeft w:val="0"/>
      <w:marRight w:val="0"/>
      <w:marTop w:val="0"/>
      <w:marBottom w:val="0"/>
      <w:divBdr>
        <w:top w:val="none" w:sz="0" w:space="0" w:color="auto"/>
        <w:left w:val="none" w:sz="0" w:space="0" w:color="auto"/>
        <w:bottom w:val="none" w:sz="0" w:space="0" w:color="auto"/>
        <w:right w:val="none" w:sz="0" w:space="0" w:color="auto"/>
      </w:divBdr>
    </w:div>
    <w:div w:id="672101196">
      <w:bodyDiv w:val="1"/>
      <w:marLeft w:val="0"/>
      <w:marRight w:val="0"/>
      <w:marTop w:val="0"/>
      <w:marBottom w:val="0"/>
      <w:divBdr>
        <w:top w:val="none" w:sz="0" w:space="0" w:color="auto"/>
        <w:left w:val="none" w:sz="0" w:space="0" w:color="auto"/>
        <w:bottom w:val="none" w:sz="0" w:space="0" w:color="auto"/>
        <w:right w:val="none" w:sz="0" w:space="0" w:color="auto"/>
      </w:divBdr>
    </w:div>
    <w:div w:id="877548481">
      <w:bodyDiv w:val="1"/>
      <w:marLeft w:val="0"/>
      <w:marRight w:val="0"/>
      <w:marTop w:val="0"/>
      <w:marBottom w:val="0"/>
      <w:divBdr>
        <w:top w:val="none" w:sz="0" w:space="0" w:color="auto"/>
        <w:left w:val="none" w:sz="0" w:space="0" w:color="auto"/>
        <w:bottom w:val="none" w:sz="0" w:space="0" w:color="auto"/>
        <w:right w:val="none" w:sz="0" w:space="0" w:color="auto"/>
      </w:divBdr>
    </w:div>
    <w:div w:id="947736913">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49056817">
      <w:bodyDiv w:val="1"/>
      <w:marLeft w:val="0"/>
      <w:marRight w:val="0"/>
      <w:marTop w:val="0"/>
      <w:marBottom w:val="0"/>
      <w:divBdr>
        <w:top w:val="none" w:sz="0" w:space="0" w:color="auto"/>
        <w:left w:val="none" w:sz="0" w:space="0" w:color="auto"/>
        <w:bottom w:val="none" w:sz="0" w:space="0" w:color="auto"/>
        <w:right w:val="none" w:sz="0" w:space="0" w:color="auto"/>
      </w:divBdr>
    </w:div>
    <w:div w:id="1149709806">
      <w:bodyDiv w:val="1"/>
      <w:marLeft w:val="0"/>
      <w:marRight w:val="0"/>
      <w:marTop w:val="0"/>
      <w:marBottom w:val="0"/>
      <w:divBdr>
        <w:top w:val="none" w:sz="0" w:space="0" w:color="auto"/>
        <w:left w:val="none" w:sz="0" w:space="0" w:color="auto"/>
        <w:bottom w:val="none" w:sz="0" w:space="0" w:color="auto"/>
        <w:right w:val="none" w:sz="0" w:space="0" w:color="auto"/>
      </w:divBdr>
    </w:div>
    <w:div w:id="1457874292">
      <w:bodyDiv w:val="1"/>
      <w:marLeft w:val="0"/>
      <w:marRight w:val="0"/>
      <w:marTop w:val="0"/>
      <w:marBottom w:val="0"/>
      <w:divBdr>
        <w:top w:val="none" w:sz="0" w:space="0" w:color="auto"/>
        <w:left w:val="none" w:sz="0" w:space="0" w:color="auto"/>
        <w:bottom w:val="none" w:sz="0" w:space="0" w:color="auto"/>
        <w:right w:val="none" w:sz="0" w:space="0" w:color="auto"/>
      </w:divBdr>
    </w:div>
    <w:div w:id="1914969093">
      <w:bodyDiv w:val="1"/>
      <w:marLeft w:val="0"/>
      <w:marRight w:val="0"/>
      <w:marTop w:val="0"/>
      <w:marBottom w:val="0"/>
      <w:divBdr>
        <w:top w:val="none" w:sz="0" w:space="0" w:color="auto"/>
        <w:left w:val="none" w:sz="0" w:space="0" w:color="auto"/>
        <w:bottom w:val="none" w:sz="0" w:space="0" w:color="auto"/>
        <w:right w:val="none" w:sz="0" w:space="0" w:color="auto"/>
      </w:divBdr>
    </w:div>
    <w:div w:id="2023166290">
      <w:bodyDiv w:val="1"/>
      <w:marLeft w:val="0"/>
      <w:marRight w:val="0"/>
      <w:marTop w:val="0"/>
      <w:marBottom w:val="0"/>
      <w:divBdr>
        <w:top w:val="none" w:sz="0" w:space="0" w:color="auto"/>
        <w:left w:val="none" w:sz="0" w:space="0" w:color="auto"/>
        <w:bottom w:val="none" w:sz="0" w:space="0" w:color="auto"/>
        <w:right w:val="none" w:sz="0" w:space="0" w:color="auto"/>
      </w:divBdr>
    </w:div>
    <w:div w:id="202528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bs.gov.au/pbs/industry/listing/participants/public-release-docs/ocular-lubricants/ocular-lubricants" TargetMode="External"/><Relationship Id="rId18" Type="http://schemas.openxmlformats.org/officeDocument/2006/relationships/footer" Target="footer2.xml"/><Relationship Id="rId26" Type="http://schemas.openxmlformats.org/officeDocument/2006/relationships/chart" Target="charts/chart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chart" Target="charts/chart15.xml"/><Relationship Id="rId47"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pbs.gov.au/pbs/home" TargetMode="External"/><Relationship Id="rId17" Type="http://schemas.openxmlformats.org/officeDocument/2006/relationships/footer" Target="footer1.xml"/><Relationship Id="rId25" Type="http://schemas.openxmlformats.org/officeDocument/2006/relationships/chart" Target="charts/chart6.xml"/><Relationship Id="rId33" Type="http://schemas.openxmlformats.org/officeDocument/2006/relationships/chart" Target="charts/chart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pbs/home" TargetMode="External"/><Relationship Id="rId24" Type="http://schemas.openxmlformats.org/officeDocument/2006/relationships/chart" Target="charts/chart5.xml"/><Relationship Id="rId32" Type="http://schemas.openxmlformats.org/officeDocument/2006/relationships/chart" Target="charts/chart13.xml"/><Relationship Id="rId37"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chart" Target="charts/chart17.xml"/><Relationship Id="rId10" Type="http://schemas.openxmlformats.org/officeDocument/2006/relationships/hyperlink" Target="https://www.tga.gov.au/consumer-medicines-information-cmi" TargetMode="External"/><Relationship Id="rId19" Type="http://schemas.openxmlformats.org/officeDocument/2006/relationships/header" Target="header3.xml"/><Relationship Id="rId31"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hyperlink" Target="http://tga.gov.au/hp/information-medicines-pi.htm" TargetMode="External"/><Relationship Id="rId14" Type="http://schemas.openxmlformats.org/officeDocument/2006/relationships/chart" Target="charts/chart1.xm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s>
</file>

<file path=word/_rels/footnotes.xml.rels><?xml version="1.0" encoding="UTF-8" standalone="yes"?>
<Relationships xmlns="http://schemas.openxmlformats.org/package/2006/relationships"><Relationship Id="rId3" Type="http://schemas.openxmlformats.org/officeDocument/2006/relationships/hyperlink" Target="http://www.medicareaustralia.gov.au/provider/pbs/stats.jsp" TargetMode="External"/><Relationship Id="rId2" Type="http://schemas.openxmlformats.org/officeDocument/2006/relationships/hyperlink" Target="https://www.aph.gov.au/About_Parliament/Parliamentary_Departments/Parliamentary_Library/pubs/rp/rp1920/Quick_Guides/AustralianBushfires" TargetMode="External"/><Relationship Id="rId1" Type="http://schemas.openxmlformats.org/officeDocument/2006/relationships/hyperlink" Target="http://www.pbs.gov.au/info/industry/listing/participants/public-release-docs/ocular-lubricants/ocular-lubricants" TargetMode="External"/><Relationship Id="rId4" Type="http://schemas.openxmlformats.org/officeDocument/2006/relationships/hyperlink" Target="http://www.pbs.gov.au/publication/schedule/2019/12/2019-12-01-general-schedule-volume-1.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s-p-aws-sas01\mi_pilot\DI\dev\Rimma\DUSC_OCULAR\_output\Results1_fullPB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npsmedicinewise.sharepoint.com/ws/c/MedicineInsight/Docs/MedicineInsight%20Research/DUSC/FEB%202021%20meeting/PBS%20study/Results/Single%20ingredient%20script%20number%20graph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xlsx"/></Relationships>
</file>

<file path=word/charts/_rels/chart12.xml.rels><?xml version="1.0" encoding="UTF-8" standalone="yes"?>
<Relationships xmlns="http://schemas.openxmlformats.org/package/2006/relationships"><Relationship Id="rId3" Type="http://schemas.openxmlformats.org/officeDocument/2006/relationships/oleObject" Target="https://npsmedicinewise.sharepoint.com/ws/c/MedicineInsight/Docs/MedicineInsight%20Research/DUSC/FEB%202021%20meeting/PBS%20study/Results/Single%20ingredient%20script%20number%20graph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npsmedicinewise.sharepoint.com/ws/c/MedicineInsight/Docs/MedicineInsight%20Research/DUSC/FEB%202021%20meeting/PBS%20study/Results/Single%20ingredient%20script%20number%20graph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npsmedicinewise.sharepoint.com/ws/c/MedicineInsight/Docs/MedicineInsight%20Research/DUSC/FEB%202021%20meeting/PBS%20study/Results/Single%20ingredient%20script%20number%20graph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npsmedicinewise.sharepoint.com/ws/c/MedicineInsight/Docs/MedicineInsight%20Research/DUSC/FEB%202021%20meeting/PBS%20study/Results/Single%20ingredient%20script%20number%20graph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Chart%202%20in%20Microsoft%20Word"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npsmedicinewise.sharepoint.com/ws/c/MedicineInsight/Docs/MedicineInsight%20Research/DUSC/FEB%202021%20meeting/PBS%20study/Results/Rimma's%20data%20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npsmedicinewise.sharepoint.com/ws/c/MedicineInsight/Docs/MedicineInsight%20Research/DUSC/FEB%202021%20meeting/PBS%20study/Results/Rimma's%20data%20graph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npsmedicinewise.sharepoint.com/ws/c/MedicineInsight/Docs/MedicineInsight%20Research/DUSC/FEB%202021%20meeting/PBS%20study/Results/Single%20ingredient%20script%20number%20graph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npsmedicinewise.sharepoint.com/ws/c/MedicineInsight/Docs/MedicineInsight%20Research/DUSC/FEB%202021%20meeting/PBS%20study/Results/Single%20ingredient%20script%20number%20graph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npsmedicinewise.sharepoint.com/ws/c/MedicineInsight/Docs/MedicineInsight%20Research/DUSC/FEB%202021%20meeting/PBS%20study/Results/Single%20ingredient%20script%20number%20graph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areaChart>
        <c:grouping val="stacked"/>
        <c:varyColors val="0"/>
        <c:ser>
          <c:idx val="0"/>
          <c:order val="0"/>
          <c:tx>
            <c:strRef>
              <c:f>'Tabulate 1 - Table 1'!$B$22</c:f>
              <c:strCache>
                <c:ptCount val="1"/>
                <c:pt idx="0">
                  <c:v>PF multidose</c:v>
                </c:pt>
              </c:strCache>
            </c:strRef>
          </c:tx>
          <c:spPr>
            <a:solidFill>
              <a:schemeClr val="accent3"/>
            </a:solidFill>
            <a:ln>
              <a:noFill/>
            </a:ln>
            <a:effectLst/>
          </c:spPr>
          <c:cat>
            <c:numRef>
              <c:f>'Tabulate 1 - Table 1'!$C$21:$I$21</c:f>
              <c:numCache>
                <c:formatCode>General</c:formatCode>
                <c:ptCount val="7"/>
                <c:pt idx="0">
                  <c:v>2013</c:v>
                </c:pt>
                <c:pt idx="1">
                  <c:v>2014</c:v>
                </c:pt>
                <c:pt idx="2">
                  <c:v>2015</c:v>
                </c:pt>
                <c:pt idx="3">
                  <c:v>2016</c:v>
                </c:pt>
                <c:pt idx="4">
                  <c:v>2017</c:v>
                </c:pt>
                <c:pt idx="5">
                  <c:v>2018</c:v>
                </c:pt>
                <c:pt idx="6">
                  <c:v>2019</c:v>
                </c:pt>
              </c:numCache>
            </c:numRef>
          </c:cat>
          <c:val>
            <c:numRef>
              <c:f>'Tabulate 1 - Table 1'!$C$22:$I$22</c:f>
              <c:numCache>
                <c:formatCode>###,###,##0</c:formatCode>
                <c:ptCount val="7"/>
                <c:pt idx="0">
                  <c:v>18654</c:v>
                </c:pt>
                <c:pt idx="1">
                  <c:v>38820</c:v>
                </c:pt>
                <c:pt idx="2">
                  <c:v>61274</c:v>
                </c:pt>
                <c:pt idx="3">
                  <c:v>85005</c:v>
                </c:pt>
                <c:pt idx="4">
                  <c:v>123586</c:v>
                </c:pt>
                <c:pt idx="5">
                  <c:v>191409</c:v>
                </c:pt>
                <c:pt idx="6">
                  <c:v>312139</c:v>
                </c:pt>
              </c:numCache>
            </c:numRef>
          </c:val>
          <c:extLst>
            <c:ext xmlns:c16="http://schemas.microsoft.com/office/drawing/2014/chart" uri="{C3380CC4-5D6E-409C-BE32-E72D297353CC}">
              <c16:uniqueId val="{00000000-BD9E-4592-8B6D-55A3D2A4B72C}"/>
            </c:ext>
          </c:extLst>
        </c:ser>
        <c:ser>
          <c:idx val="1"/>
          <c:order val="1"/>
          <c:tx>
            <c:strRef>
              <c:f>'Tabulate 1 - Table 1'!$B$23</c:f>
              <c:strCache>
                <c:ptCount val="1"/>
                <c:pt idx="0">
                  <c:v>PF single dose</c:v>
                </c:pt>
              </c:strCache>
            </c:strRef>
          </c:tx>
          <c:spPr>
            <a:solidFill>
              <a:schemeClr val="accent2"/>
            </a:solidFill>
            <a:ln w="25400">
              <a:noFill/>
            </a:ln>
            <a:effectLst/>
          </c:spPr>
          <c:cat>
            <c:numRef>
              <c:f>'Tabulate 1 - Table 1'!$C$21:$I$21</c:f>
              <c:numCache>
                <c:formatCode>General</c:formatCode>
                <c:ptCount val="7"/>
                <c:pt idx="0">
                  <c:v>2013</c:v>
                </c:pt>
                <c:pt idx="1">
                  <c:v>2014</c:v>
                </c:pt>
                <c:pt idx="2">
                  <c:v>2015</c:v>
                </c:pt>
                <c:pt idx="3">
                  <c:v>2016</c:v>
                </c:pt>
                <c:pt idx="4">
                  <c:v>2017</c:v>
                </c:pt>
                <c:pt idx="5">
                  <c:v>2018</c:v>
                </c:pt>
                <c:pt idx="6">
                  <c:v>2019</c:v>
                </c:pt>
              </c:numCache>
            </c:numRef>
          </c:cat>
          <c:val>
            <c:numRef>
              <c:f>'Tabulate 1 - Table 1'!$C$23:$I$23</c:f>
              <c:numCache>
                <c:formatCode>###,###,##0</c:formatCode>
                <c:ptCount val="7"/>
                <c:pt idx="0">
                  <c:v>365113</c:v>
                </c:pt>
                <c:pt idx="1">
                  <c:v>392478</c:v>
                </c:pt>
                <c:pt idx="2">
                  <c:v>410577</c:v>
                </c:pt>
                <c:pt idx="3">
                  <c:v>398442</c:v>
                </c:pt>
                <c:pt idx="4">
                  <c:v>397633</c:v>
                </c:pt>
                <c:pt idx="5">
                  <c:v>424374</c:v>
                </c:pt>
                <c:pt idx="6">
                  <c:v>445386</c:v>
                </c:pt>
              </c:numCache>
            </c:numRef>
          </c:val>
          <c:extLst>
            <c:ext xmlns:c16="http://schemas.microsoft.com/office/drawing/2014/chart" uri="{C3380CC4-5D6E-409C-BE32-E72D297353CC}">
              <c16:uniqueId val="{00000001-BD9E-4592-8B6D-55A3D2A4B72C}"/>
            </c:ext>
          </c:extLst>
        </c:ser>
        <c:ser>
          <c:idx val="2"/>
          <c:order val="2"/>
          <c:tx>
            <c:strRef>
              <c:f>'Tabulate 1 - Table 1'!$B$24</c:f>
              <c:strCache>
                <c:ptCount val="1"/>
                <c:pt idx="0">
                  <c:v>PC multidose</c:v>
                </c:pt>
              </c:strCache>
            </c:strRef>
          </c:tx>
          <c:spPr>
            <a:solidFill>
              <a:schemeClr val="accent1"/>
            </a:solidFill>
            <a:ln w="25400">
              <a:noFill/>
            </a:ln>
            <a:effectLst/>
          </c:spPr>
          <c:cat>
            <c:numRef>
              <c:f>'Tabulate 1 - Table 1'!$C$21:$I$21</c:f>
              <c:numCache>
                <c:formatCode>General</c:formatCode>
                <c:ptCount val="7"/>
                <c:pt idx="0">
                  <c:v>2013</c:v>
                </c:pt>
                <c:pt idx="1">
                  <c:v>2014</c:v>
                </c:pt>
                <c:pt idx="2">
                  <c:v>2015</c:v>
                </c:pt>
                <c:pt idx="3">
                  <c:v>2016</c:v>
                </c:pt>
                <c:pt idx="4">
                  <c:v>2017</c:v>
                </c:pt>
                <c:pt idx="5">
                  <c:v>2018</c:v>
                </c:pt>
                <c:pt idx="6">
                  <c:v>2019</c:v>
                </c:pt>
              </c:numCache>
            </c:numRef>
          </c:cat>
          <c:val>
            <c:numRef>
              <c:f>'Tabulate 1 - Table 1'!$C$24:$I$24</c:f>
              <c:numCache>
                <c:formatCode>###,###,##0</c:formatCode>
                <c:ptCount val="7"/>
                <c:pt idx="0">
                  <c:v>1633944</c:v>
                </c:pt>
                <c:pt idx="1">
                  <c:v>1646657</c:v>
                </c:pt>
                <c:pt idx="2">
                  <c:v>1490201</c:v>
                </c:pt>
                <c:pt idx="3">
                  <c:v>1359849</c:v>
                </c:pt>
                <c:pt idx="4">
                  <c:v>1240446</c:v>
                </c:pt>
                <c:pt idx="5">
                  <c:v>1190974</c:v>
                </c:pt>
                <c:pt idx="6">
                  <c:v>1099836</c:v>
                </c:pt>
              </c:numCache>
            </c:numRef>
          </c:val>
          <c:extLst>
            <c:ext xmlns:c16="http://schemas.microsoft.com/office/drawing/2014/chart" uri="{C3380CC4-5D6E-409C-BE32-E72D297353CC}">
              <c16:uniqueId val="{00000002-BD9E-4592-8B6D-55A3D2A4B72C}"/>
            </c:ext>
          </c:extLst>
        </c:ser>
        <c:dLbls>
          <c:showLegendKey val="0"/>
          <c:showVal val="0"/>
          <c:showCatName val="0"/>
          <c:showSerName val="0"/>
          <c:showPercent val="0"/>
          <c:showBubbleSize val="0"/>
        </c:dLbls>
        <c:axId val="422407912"/>
        <c:axId val="368018408"/>
      </c:areaChart>
      <c:catAx>
        <c:axId val="422407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Calendar</a:t>
                </a:r>
                <a:r>
                  <a:rPr lang="en-AU" baseline="0"/>
                  <a:t> year</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368018408"/>
        <c:crosses val="autoZero"/>
        <c:auto val="1"/>
        <c:lblAlgn val="ctr"/>
        <c:lblOffset val="100"/>
        <c:noMultiLvlLbl val="0"/>
      </c:catAx>
      <c:valAx>
        <c:axId val="368018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prescriptions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422407912"/>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'Prescribers sodium hyuluronate'!$B$29</c:f>
              <c:strCache>
                <c:ptCount val="1"/>
                <c:pt idx="0">
                  <c:v>Ophthalmologist</c:v>
                </c:pt>
              </c:strCache>
            </c:strRef>
          </c:tx>
          <c:spPr>
            <a:solidFill>
              <a:schemeClr val="accent1"/>
            </a:solidFill>
            <a:ln>
              <a:noFill/>
            </a:ln>
            <a:effectLst/>
          </c:spPr>
          <c:invertIfNegative val="0"/>
          <c:cat>
            <c:numRef>
              <c:f>'Prescribers sodium hyuluronate'!$C$28:$I$28</c:f>
              <c:numCache>
                <c:formatCode>General</c:formatCode>
                <c:ptCount val="7"/>
                <c:pt idx="0">
                  <c:v>2013</c:v>
                </c:pt>
                <c:pt idx="1">
                  <c:v>2014</c:v>
                </c:pt>
                <c:pt idx="2">
                  <c:v>2015</c:v>
                </c:pt>
                <c:pt idx="3">
                  <c:v>2016</c:v>
                </c:pt>
                <c:pt idx="4">
                  <c:v>2017</c:v>
                </c:pt>
                <c:pt idx="5">
                  <c:v>2018</c:v>
                </c:pt>
                <c:pt idx="6">
                  <c:v>2019</c:v>
                </c:pt>
              </c:numCache>
            </c:numRef>
          </c:cat>
          <c:val>
            <c:numRef>
              <c:f>'Prescribers sodium hyuluronate'!$C$29:$I$29</c:f>
              <c:numCache>
                <c:formatCode>0.00%</c:formatCode>
                <c:ptCount val="7"/>
                <c:pt idx="0">
                  <c:v>0.6154887854422344</c:v>
                </c:pt>
                <c:pt idx="1">
                  <c:v>0.4931481952673476</c:v>
                </c:pt>
                <c:pt idx="2">
                  <c:v>0.43129341846363894</c:v>
                </c:pt>
                <c:pt idx="3">
                  <c:v>0.35726915653218516</c:v>
                </c:pt>
                <c:pt idx="4">
                  <c:v>0.31054386182682248</c:v>
                </c:pt>
                <c:pt idx="5">
                  <c:v>0.31473367263248958</c:v>
                </c:pt>
                <c:pt idx="6">
                  <c:v>0.293198468136801</c:v>
                </c:pt>
              </c:numCache>
            </c:numRef>
          </c:val>
          <c:extLst>
            <c:ext xmlns:c16="http://schemas.microsoft.com/office/drawing/2014/chart" uri="{C3380CC4-5D6E-409C-BE32-E72D297353CC}">
              <c16:uniqueId val="{00000000-B7BF-484A-8BA7-1B9119DB9AAA}"/>
            </c:ext>
          </c:extLst>
        </c:ser>
        <c:ser>
          <c:idx val="1"/>
          <c:order val="1"/>
          <c:tx>
            <c:strRef>
              <c:f>'Prescribers sodium hyuluronate'!$B$30</c:f>
              <c:strCache>
                <c:ptCount val="1"/>
                <c:pt idx="0">
                  <c:v>GP</c:v>
                </c:pt>
              </c:strCache>
            </c:strRef>
          </c:tx>
          <c:spPr>
            <a:solidFill>
              <a:schemeClr val="accent2"/>
            </a:solidFill>
            <a:ln>
              <a:noFill/>
            </a:ln>
            <a:effectLst/>
          </c:spPr>
          <c:invertIfNegative val="0"/>
          <c:cat>
            <c:numRef>
              <c:f>'Prescribers sodium hyuluronate'!$C$28:$I$28</c:f>
              <c:numCache>
                <c:formatCode>General</c:formatCode>
                <c:ptCount val="7"/>
                <c:pt idx="0">
                  <c:v>2013</c:v>
                </c:pt>
                <c:pt idx="1">
                  <c:v>2014</c:v>
                </c:pt>
                <c:pt idx="2">
                  <c:v>2015</c:v>
                </c:pt>
                <c:pt idx="3">
                  <c:v>2016</c:v>
                </c:pt>
                <c:pt idx="4">
                  <c:v>2017</c:v>
                </c:pt>
                <c:pt idx="5">
                  <c:v>2018</c:v>
                </c:pt>
                <c:pt idx="6">
                  <c:v>2019</c:v>
                </c:pt>
              </c:numCache>
            </c:numRef>
          </c:cat>
          <c:val>
            <c:numRef>
              <c:f>'Prescribers sodium hyuluronate'!$C$30:$I$30</c:f>
              <c:numCache>
                <c:formatCode>0.00%</c:formatCode>
                <c:ptCount val="7"/>
                <c:pt idx="0">
                  <c:v>0.3541261108760051</c:v>
                </c:pt>
                <c:pt idx="1">
                  <c:v>0.47384682490640107</c:v>
                </c:pt>
                <c:pt idx="2">
                  <c:v>0.5269445448339557</c:v>
                </c:pt>
                <c:pt idx="3">
                  <c:v>0.58670212047997627</c:v>
                </c:pt>
                <c:pt idx="4">
                  <c:v>0.6101111840122001</c:v>
                </c:pt>
                <c:pt idx="5">
                  <c:v>0.59049288258226884</c:v>
                </c:pt>
                <c:pt idx="6">
                  <c:v>0.60387113978622065</c:v>
                </c:pt>
              </c:numCache>
            </c:numRef>
          </c:val>
          <c:extLst>
            <c:ext xmlns:c16="http://schemas.microsoft.com/office/drawing/2014/chart" uri="{C3380CC4-5D6E-409C-BE32-E72D297353CC}">
              <c16:uniqueId val="{00000001-B7BF-484A-8BA7-1B9119DB9AAA}"/>
            </c:ext>
          </c:extLst>
        </c:ser>
        <c:ser>
          <c:idx val="2"/>
          <c:order val="2"/>
          <c:tx>
            <c:strRef>
              <c:f>'Prescribers sodium hyuluronate'!$B$31</c:f>
              <c:strCache>
                <c:ptCount val="1"/>
                <c:pt idx="0">
                  <c:v>Optometrist</c:v>
                </c:pt>
              </c:strCache>
            </c:strRef>
          </c:tx>
          <c:spPr>
            <a:solidFill>
              <a:schemeClr val="accent3"/>
            </a:solidFill>
            <a:ln>
              <a:noFill/>
            </a:ln>
            <a:effectLst/>
          </c:spPr>
          <c:invertIfNegative val="0"/>
          <c:cat>
            <c:numRef>
              <c:f>'Prescribers sodium hyuluronate'!$C$28:$I$28</c:f>
              <c:numCache>
                <c:formatCode>General</c:formatCode>
                <c:ptCount val="7"/>
                <c:pt idx="0">
                  <c:v>2013</c:v>
                </c:pt>
                <c:pt idx="1">
                  <c:v>2014</c:v>
                </c:pt>
                <c:pt idx="2">
                  <c:v>2015</c:v>
                </c:pt>
                <c:pt idx="3">
                  <c:v>2016</c:v>
                </c:pt>
                <c:pt idx="4">
                  <c:v>2017</c:v>
                </c:pt>
                <c:pt idx="5">
                  <c:v>2018</c:v>
                </c:pt>
                <c:pt idx="6">
                  <c:v>2019</c:v>
                </c:pt>
              </c:numCache>
            </c:numRef>
          </c:cat>
          <c:val>
            <c:numRef>
              <c:f>'Prescribers sodium hyuluronate'!$C$31:$I$31</c:f>
              <c:numCache>
                <c:formatCode>0.00%</c:formatCode>
                <c:ptCount val="7"/>
                <c:pt idx="0">
                  <c:v>1.7604739737621666E-2</c:v>
                </c:pt>
                <c:pt idx="1">
                  <c:v>2.1336919777543529E-2</c:v>
                </c:pt>
                <c:pt idx="2">
                  <c:v>3.0458177729590811E-2</c:v>
                </c:pt>
                <c:pt idx="3">
                  <c:v>4.3273448783187334E-2</c:v>
                </c:pt>
                <c:pt idx="4">
                  <c:v>6.7224655542354544E-2</c:v>
                </c:pt>
                <c:pt idx="5">
                  <c:v>8.4178772456098963E-2</c:v>
                </c:pt>
                <c:pt idx="6">
                  <c:v>9.2437721760901939E-2</c:v>
                </c:pt>
              </c:numCache>
            </c:numRef>
          </c:val>
          <c:extLst>
            <c:ext xmlns:c16="http://schemas.microsoft.com/office/drawing/2014/chart" uri="{C3380CC4-5D6E-409C-BE32-E72D297353CC}">
              <c16:uniqueId val="{00000002-B7BF-484A-8BA7-1B9119DB9AAA}"/>
            </c:ext>
          </c:extLst>
        </c:ser>
        <c:ser>
          <c:idx val="3"/>
          <c:order val="3"/>
          <c:tx>
            <c:strRef>
              <c:f>'Prescribers sodium hyuluronate'!$B$32</c:f>
              <c:strCache>
                <c:ptCount val="1"/>
                <c:pt idx="0">
                  <c:v>Specialist</c:v>
                </c:pt>
              </c:strCache>
            </c:strRef>
          </c:tx>
          <c:spPr>
            <a:solidFill>
              <a:schemeClr val="accent4"/>
            </a:solidFill>
            <a:ln>
              <a:noFill/>
            </a:ln>
            <a:effectLst/>
          </c:spPr>
          <c:invertIfNegative val="0"/>
          <c:cat>
            <c:numRef>
              <c:f>'Prescribers sodium hyuluronate'!$C$28:$I$28</c:f>
              <c:numCache>
                <c:formatCode>General</c:formatCode>
                <c:ptCount val="7"/>
                <c:pt idx="0">
                  <c:v>2013</c:v>
                </c:pt>
                <c:pt idx="1">
                  <c:v>2014</c:v>
                </c:pt>
                <c:pt idx="2">
                  <c:v>2015</c:v>
                </c:pt>
                <c:pt idx="3">
                  <c:v>2016</c:v>
                </c:pt>
                <c:pt idx="4">
                  <c:v>2017</c:v>
                </c:pt>
                <c:pt idx="5">
                  <c:v>2018</c:v>
                </c:pt>
                <c:pt idx="6">
                  <c:v>2019</c:v>
                </c:pt>
              </c:numCache>
            </c:numRef>
          </c:cat>
          <c:val>
            <c:numRef>
              <c:f>'Prescribers sodium hyuluronate'!$C$32:$I$32</c:f>
              <c:numCache>
                <c:formatCode>0.00%</c:formatCode>
                <c:ptCount val="7"/>
                <c:pt idx="0">
                  <c:v>1.2441811256876852E-2</c:v>
                </c:pt>
                <c:pt idx="1">
                  <c:v>1.1413616371633165E-2</c:v>
                </c:pt>
                <c:pt idx="2">
                  <c:v>1.0962534634381399E-2</c:v>
                </c:pt>
                <c:pt idx="3">
                  <c:v>1.2053396682278943E-2</c:v>
                </c:pt>
                <c:pt idx="4">
                  <c:v>1.0001241288812442E-2</c:v>
                </c:pt>
                <c:pt idx="5">
                  <c:v>9.5329580819486105E-3</c:v>
                </c:pt>
                <c:pt idx="6">
                  <c:v>9.1593271061267117E-3</c:v>
                </c:pt>
              </c:numCache>
            </c:numRef>
          </c:val>
          <c:extLst>
            <c:ext xmlns:c16="http://schemas.microsoft.com/office/drawing/2014/chart" uri="{C3380CC4-5D6E-409C-BE32-E72D297353CC}">
              <c16:uniqueId val="{00000003-B7BF-484A-8BA7-1B9119DB9AAA}"/>
            </c:ext>
          </c:extLst>
        </c:ser>
        <c:ser>
          <c:idx val="4"/>
          <c:order val="4"/>
          <c:tx>
            <c:strRef>
              <c:f>'Prescribers sodium hyuluronate'!$B$33</c:f>
              <c:strCache>
                <c:ptCount val="1"/>
                <c:pt idx="0">
                  <c:v>Nurse practitioner</c:v>
                </c:pt>
              </c:strCache>
            </c:strRef>
          </c:tx>
          <c:spPr>
            <a:solidFill>
              <a:schemeClr val="accent5"/>
            </a:solidFill>
            <a:ln>
              <a:noFill/>
            </a:ln>
            <a:effectLst/>
          </c:spPr>
          <c:invertIfNegative val="0"/>
          <c:cat>
            <c:numRef>
              <c:f>'Prescribers sodium hyuluronate'!$C$28:$I$28</c:f>
              <c:numCache>
                <c:formatCode>General</c:formatCode>
                <c:ptCount val="7"/>
                <c:pt idx="0">
                  <c:v>2013</c:v>
                </c:pt>
                <c:pt idx="1">
                  <c:v>2014</c:v>
                </c:pt>
                <c:pt idx="2">
                  <c:v>2015</c:v>
                </c:pt>
                <c:pt idx="3">
                  <c:v>2016</c:v>
                </c:pt>
                <c:pt idx="4">
                  <c:v>2017</c:v>
                </c:pt>
                <c:pt idx="5">
                  <c:v>2018</c:v>
                </c:pt>
                <c:pt idx="6">
                  <c:v>2019</c:v>
                </c:pt>
              </c:numCache>
            </c:numRef>
          </c:cat>
          <c:val>
            <c:numRef>
              <c:f>'Prescribers sodium hyuluronate'!$C$33:$I$33</c:f>
              <c:numCache>
                <c:formatCode>0.00%</c:formatCode>
                <c:ptCount val="7"/>
                <c:pt idx="0">
                  <c:v>3.3855268726195513E-4</c:v>
                </c:pt>
                <c:pt idx="1">
                  <c:v>2.544436770746247E-4</c:v>
                </c:pt>
                <c:pt idx="2">
                  <c:v>3.413243384331205E-4</c:v>
                </c:pt>
                <c:pt idx="3">
                  <c:v>7.0187752237234606E-4</c:v>
                </c:pt>
                <c:pt idx="4">
                  <c:v>1.2324224637809656E-3</c:v>
                </c:pt>
                <c:pt idx="5">
                  <c:v>1.0617142471940409E-3</c:v>
                </c:pt>
                <c:pt idx="6">
                  <c:v>1.3333432099497033E-3</c:v>
                </c:pt>
              </c:numCache>
            </c:numRef>
          </c:val>
          <c:extLst>
            <c:ext xmlns:c16="http://schemas.microsoft.com/office/drawing/2014/chart" uri="{C3380CC4-5D6E-409C-BE32-E72D297353CC}">
              <c16:uniqueId val="{00000004-B7BF-484A-8BA7-1B9119DB9AAA}"/>
            </c:ext>
          </c:extLst>
        </c:ser>
        <c:dLbls>
          <c:showLegendKey val="0"/>
          <c:showVal val="0"/>
          <c:showCatName val="0"/>
          <c:showSerName val="0"/>
          <c:showPercent val="0"/>
          <c:showBubbleSize val="0"/>
        </c:dLbls>
        <c:gapWidth val="219"/>
        <c:overlap val="100"/>
        <c:axId val="675232848"/>
        <c:axId val="675234816"/>
      </c:barChart>
      <c:catAx>
        <c:axId val="675232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Calendar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5234816"/>
        <c:crosses val="autoZero"/>
        <c:auto val="1"/>
        <c:lblAlgn val="ctr"/>
        <c:lblOffset val="100"/>
        <c:noMultiLvlLbl val="0"/>
      </c:catAx>
      <c:valAx>
        <c:axId val="675234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Proportion</a:t>
                </a:r>
                <a:r>
                  <a:rPr lang="en-AU" baseline="0"/>
                  <a:t> of prescriptions by prescriber type</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5232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0"/>
          <c:order val="0"/>
          <c:tx>
            <c:strRef>
              <c:f>Sheet6!$A$2</c:f>
              <c:strCache>
                <c:ptCount val="1"/>
                <c:pt idx="0">
                  <c:v>Any ocular lubricant*</c:v>
                </c:pt>
              </c:strCache>
            </c:strRef>
          </c:tx>
          <c:spPr>
            <a:solidFill>
              <a:srgbClr val="DC8716"/>
            </a:solidFill>
            <a:ln>
              <a:noFill/>
            </a:ln>
            <a:effectLst/>
          </c:spPr>
          <c:cat>
            <c:numRef>
              <c:f>Sheet6!$B$1:$H$1</c:f>
              <c:numCache>
                <c:formatCode>General</c:formatCode>
                <c:ptCount val="7"/>
                <c:pt idx="0">
                  <c:v>2013</c:v>
                </c:pt>
                <c:pt idx="1">
                  <c:v>2014</c:v>
                </c:pt>
                <c:pt idx="2">
                  <c:v>2015</c:v>
                </c:pt>
                <c:pt idx="3">
                  <c:v>2016</c:v>
                </c:pt>
                <c:pt idx="4">
                  <c:v>2017</c:v>
                </c:pt>
                <c:pt idx="5">
                  <c:v>2018</c:v>
                </c:pt>
                <c:pt idx="6">
                  <c:v>2019</c:v>
                </c:pt>
              </c:numCache>
            </c:numRef>
          </c:cat>
          <c:val>
            <c:numRef>
              <c:f>Sheet6!$B$2:$H$2</c:f>
              <c:numCache>
                <c:formatCode>#,##0</c:formatCode>
                <c:ptCount val="7"/>
                <c:pt idx="0">
                  <c:v>427526</c:v>
                </c:pt>
                <c:pt idx="1">
                  <c:v>433079</c:v>
                </c:pt>
                <c:pt idx="2">
                  <c:v>416797</c:v>
                </c:pt>
                <c:pt idx="3">
                  <c:v>395367</c:v>
                </c:pt>
                <c:pt idx="4">
                  <c:v>381671</c:v>
                </c:pt>
                <c:pt idx="5">
                  <c:v>392997</c:v>
                </c:pt>
                <c:pt idx="6">
                  <c:v>406905</c:v>
                </c:pt>
              </c:numCache>
            </c:numRef>
          </c:val>
          <c:extLst>
            <c:ext xmlns:c16="http://schemas.microsoft.com/office/drawing/2014/chart" uri="{C3380CC4-5D6E-409C-BE32-E72D297353CC}">
              <c16:uniqueId val="{00000000-8400-46A8-9782-97FA7D567F99}"/>
            </c:ext>
          </c:extLst>
        </c:ser>
        <c:ser>
          <c:idx val="1"/>
          <c:order val="1"/>
          <c:tx>
            <c:strRef>
              <c:f>Sheet6!$A$3</c:f>
              <c:strCache>
                <c:ptCount val="1"/>
                <c:pt idx="0">
                  <c:v>PC multidose</c:v>
                </c:pt>
              </c:strCache>
            </c:strRef>
          </c:tx>
          <c:spPr>
            <a:solidFill>
              <a:schemeClr val="accent1"/>
            </a:solidFill>
            <a:ln w="25400">
              <a:noFill/>
            </a:ln>
            <a:effectLst/>
          </c:spPr>
          <c:cat>
            <c:numRef>
              <c:f>Sheet6!$B$1:$H$1</c:f>
              <c:numCache>
                <c:formatCode>General</c:formatCode>
                <c:ptCount val="7"/>
                <c:pt idx="0">
                  <c:v>2013</c:v>
                </c:pt>
                <c:pt idx="1">
                  <c:v>2014</c:v>
                </c:pt>
                <c:pt idx="2">
                  <c:v>2015</c:v>
                </c:pt>
                <c:pt idx="3">
                  <c:v>2016</c:v>
                </c:pt>
                <c:pt idx="4">
                  <c:v>2017</c:v>
                </c:pt>
                <c:pt idx="5">
                  <c:v>2018</c:v>
                </c:pt>
                <c:pt idx="6">
                  <c:v>2019</c:v>
                </c:pt>
              </c:numCache>
            </c:numRef>
          </c:cat>
          <c:val>
            <c:numRef>
              <c:f>Sheet6!$B$3:$H$3</c:f>
              <c:numCache>
                <c:formatCode>#,##0</c:formatCode>
                <c:ptCount val="7"/>
                <c:pt idx="0">
                  <c:v>385966</c:v>
                </c:pt>
                <c:pt idx="1">
                  <c:v>378145</c:v>
                </c:pt>
                <c:pt idx="2">
                  <c:v>345602</c:v>
                </c:pt>
                <c:pt idx="3">
                  <c:v>314420</c:v>
                </c:pt>
                <c:pt idx="4">
                  <c:v>289223</c:v>
                </c:pt>
                <c:pt idx="5">
                  <c:v>277740</c:v>
                </c:pt>
                <c:pt idx="6">
                  <c:v>261690</c:v>
                </c:pt>
              </c:numCache>
            </c:numRef>
          </c:val>
          <c:extLst>
            <c:ext xmlns:c16="http://schemas.microsoft.com/office/drawing/2014/chart" uri="{C3380CC4-5D6E-409C-BE32-E72D297353CC}">
              <c16:uniqueId val="{00000001-8400-46A8-9782-97FA7D567F99}"/>
            </c:ext>
          </c:extLst>
        </c:ser>
        <c:ser>
          <c:idx val="2"/>
          <c:order val="2"/>
          <c:tx>
            <c:strRef>
              <c:f>Sheet6!$A$4</c:f>
              <c:strCache>
                <c:ptCount val="1"/>
                <c:pt idx="0">
                  <c:v>PF single dose</c:v>
                </c:pt>
              </c:strCache>
            </c:strRef>
          </c:tx>
          <c:spPr>
            <a:solidFill>
              <a:srgbClr val="C0504D"/>
            </a:solidFill>
            <a:ln w="25400">
              <a:noFill/>
            </a:ln>
            <a:effectLst/>
          </c:spPr>
          <c:cat>
            <c:numRef>
              <c:f>Sheet6!$B$1:$H$1</c:f>
              <c:numCache>
                <c:formatCode>General</c:formatCode>
                <c:ptCount val="7"/>
                <c:pt idx="0">
                  <c:v>2013</c:v>
                </c:pt>
                <c:pt idx="1">
                  <c:v>2014</c:v>
                </c:pt>
                <c:pt idx="2">
                  <c:v>2015</c:v>
                </c:pt>
                <c:pt idx="3">
                  <c:v>2016</c:v>
                </c:pt>
                <c:pt idx="4">
                  <c:v>2017</c:v>
                </c:pt>
                <c:pt idx="5">
                  <c:v>2018</c:v>
                </c:pt>
                <c:pt idx="6">
                  <c:v>2019</c:v>
                </c:pt>
              </c:numCache>
            </c:numRef>
          </c:cat>
          <c:val>
            <c:numRef>
              <c:f>Sheet6!$B$4:$H$4</c:f>
              <c:numCache>
                <c:formatCode>#,##0</c:formatCode>
                <c:ptCount val="7"/>
                <c:pt idx="0">
                  <c:v>105608</c:v>
                </c:pt>
                <c:pt idx="1">
                  <c:v>115598</c:v>
                </c:pt>
                <c:pt idx="2">
                  <c:v>120610</c:v>
                </c:pt>
                <c:pt idx="3">
                  <c:v>120606</c:v>
                </c:pt>
                <c:pt idx="4">
                  <c:v>120670</c:v>
                </c:pt>
                <c:pt idx="5">
                  <c:v>125216</c:v>
                </c:pt>
                <c:pt idx="6">
                  <c:v>131680</c:v>
                </c:pt>
              </c:numCache>
            </c:numRef>
          </c:val>
          <c:extLst>
            <c:ext xmlns:c16="http://schemas.microsoft.com/office/drawing/2014/chart" uri="{C3380CC4-5D6E-409C-BE32-E72D297353CC}">
              <c16:uniqueId val="{00000002-8400-46A8-9782-97FA7D567F99}"/>
            </c:ext>
          </c:extLst>
        </c:ser>
        <c:ser>
          <c:idx val="3"/>
          <c:order val="3"/>
          <c:tx>
            <c:strRef>
              <c:f>Sheet6!$A$5</c:f>
              <c:strCache>
                <c:ptCount val="1"/>
                <c:pt idx="0">
                  <c:v>PF multidose</c:v>
                </c:pt>
              </c:strCache>
            </c:strRef>
          </c:tx>
          <c:spPr>
            <a:solidFill>
              <a:srgbClr val="9BBB57"/>
            </a:solidFill>
            <a:ln w="25400">
              <a:noFill/>
            </a:ln>
            <a:effectLst/>
          </c:spPr>
          <c:cat>
            <c:numRef>
              <c:f>Sheet6!$B$1:$H$1</c:f>
              <c:numCache>
                <c:formatCode>General</c:formatCode>
                <c:ptCount val="7"/>
                <c:pt idx="0">
                  <c:v>2013</c:v>
                </c:pt>
                <c:pt idx="1">
                  <c:v>2014</c:v>
                </c:pt>
                <c:pt idx="2">
                  <c:v>2015</c:v>
                </c:pt>
                <c:pt idx="3">
                  <c:v>2016</c:v>
                </c:pt>
                <c:pt idx="4">
                  <c:v>2017</c:v>
                </c:pt>
                <c:pt idx="5">
                  <c:v>2018</c:v>
                </c:pt>
                <c:pt idx="6">
                  <c:v>2019</c:v>
                </c:pt>
              </c:numCache>
            </c:numRef>
          </c:cat>
          <c:val>
            <c:numRef>
              <c:f>Sheet6!$B$5:$H$5</c:f>
              <c:numCache>
                <c:formatCode>#,##0</c:formatCode>
                <c:ptCount val="7"/>
                <c:pt idx="0">
                  <c:v>6939</c:v>
                </c:pt>
                <c:pt idx="1">
                  <c:v>12340</c:v>
                </c:pt>
                <c:pt idx="2">
                  <c:v>17791</c:v>
                </c:pt>
                <c:pt idx="3">
                  <c:v>23373</c:v>
                </c:pt>
                <c:pt idx="4">
                  <c:v>33549</c:v>
                </c:pt>
                <c:pt idx="5">
                  <c:v>52143</c:v>
                </c:pt>
                <c:pt idx="6">
                  <c:v>83037</c:v>
                </c:pt>
              </c:numCache>
            </c:numRef>
          </c:val>
          <c:extLst>
            <c:ext xmlns:c16="http://schemas.microsoft.com/office/drawing/2014/chart" uri="{C3380CC4-5D6E-409C-BE32-E72D297353CC}">
              <c16:uniqueId val="{00000003-8400-46A8-9782-97FA7D567F99}"/>
            </c:ext>
          </c:extLst>
        </c:ser>
        <c:dLbls>
          <c:showLegendKey val="0"/>
          <c:showVal val="0"/>
          <c:showCatName val="0"/>
          <c:showSerName val="0"/>
          <c:showPercent val="0"/>
          <c:showBubbleSize val="0"/>
        </c:dLbls>
        <c:axId val="434657520"/>
        <c:axId val="434657848"/>
      </c:areaChart>
      <c:catAx>
        <c:axId val="434657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Calendar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657848"/>
        <c:crosses val="autoZero"/>
        <c:auto val="1"/>
        <c:lblAlgn val="ctr"/>
        <c:lblOffset val="100"/>
        <c:noMultiLvlLbl val="0"/>
      </c:catAx>
      <c:valAx>
        <c:axId val="434657848"/>
        <c:scaling>
          <c:orientation val="minMax"/>
          <c:max val="45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patients</a:t>
                </a:r>
              </a:p>
            </c:rich>
          </c:tx>
          <c:layout>
            <c:manualLayout>
              <c:xMode val="edge"/>
              <c:yMode val="edge"/>
              <c:x val="1.7560362016048076E-2"/>
              <c:y val="0.2070419000114915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65752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'Age-sex graph'!$B$2</c:f>
              <c:strCache>
                <c:ptCount val="1"/>
                <c:pt idx="0">
                  <c:v>Male 0–14 years</c:v>
                </c:pt>
              </c:strCache>
            </c:strRef>
          </c:tx>
          <c:spPr>
            <a:solidFill>
              <a:schemeClr val="accent1"/>
            </a:solidFill>
            <a:ln>
              <a:noFill/>
            </a:ln>
            <a:effectLst/>
          </c:spPr>
          <c:invertIfNegative val="0"/>
          <c:cat>
            <c:numRef>
              <c:f>'Age-sex graph'!$C$1:$I$1</c:f>
              <c:numCache>
                <c:formatCode>General</c:formatCode>
                <c:ptCount val="7"/>
                <c:pt idx="0">
                  <c:v>2013</c:v>
                </c:pt>
                <c:pt idx="1">
                  <c:v>2014</c:v>
                </c:pt>
                <c:pt idx="2">
                  <c:v>2015</c:v>
                </c:pt>
                <c:pt idx="3">
                  <c:v>2016</c:v>
                </c:pt>
                <c:pt idx="4">
                  <c:v>2017</c:v>
                </c:pt>
                <c:pt idx="5">
                  <c:v>2018</c:v>
                </c:pt>
                <c:pt idx="6">
                  <c:v>2019</c:v>
                </c:pt>
              </c:numCache>
            </c:numRef>
          </c:cat>
          <c:val>
            <c:numRef>
              <c:f>'Age-sex graph'!$C$2:$I$2</c:f>
              <c:numCache>
                <c:formatCode>#,##0</c:formatCode>
                <c:ptCount val="7"/>
                <c:pt idx="0">
                  <c:v>1054</c:v>
                </c:pt>
                <c:pt idx="1">
                  <c:v>1152</c:v>
                </c:pt>
                <c:pt idx="2">
                  <c:v>1124</c:v>
                </c:pt>
                <c:pt idx="3">
                  <c:v>1067</c:v>
                </c:pt>
                <c:pt idx="4">
                  <c:v>1048</c:v>
                </c:pt>
                <c:pt idx="5">
                  <c:v>1164</c:v>
                </c:pt>
                <c:pt idx="6">
                  <c:v>1087</c:v>
                </c:pt>
              </c:numCache>
            </c:numRef>
          </c:val>
          <c:extLst>
            <c:ext xmlns:c16="http://schemas.microsoft.com/office/drawing/2014/chart" uri="{C3380CC4-5D6E-409C-BE32-E72D297353CC}">
              <c16:uniqueId val="{00000000-FE1B-47CE-AB6E-8ADC5C2FD670}"/>
            </c:ext>
          </c:extLst>
        </c:ser>
        <c:ser>
          <c:idx val="1"/>
          <c:order val="1"/>
          <c:tx>
            <c:strRef>
              <c:f>'Age-sex graph'!$B$3</c:f>
              <c:strCache>
                <c:ptCount val="1"/>
                <c:pt idx="0">
                  <c:v>Male 15–44 years</c:v>
                </c:pt>
              </c:strCache>
            </c:strRef>
          </c:tx>
          <c:spPr>
            <a:solidFill>
              <a:schemeClr val="accent2"/>
            </a:solidFill>
            <a:ln>
              <a:noFill/>
            </a:ln>
            <a:effectLst/>
          </c:spPr>
          <c:invertIfNegative val="0"/>
          <c:cat>
            <c:numRef>
              <c:f>'Age-sex graph'!$C$1:$I$1</c:f>
              <c:numCache>
                <c:formatCode>General</c:formatCode>
                <c:ptCount val="7"/>
                <c:pt idx="0">
                  <c:v>2013</c:v>
                </c:pt>
                <c:pt idx="1">
                  <c:v>2014</c:v>
                </c:pt>
                <c:pt idx="2">
                  <c:v>2015</c:v>
                </c:pt>
                <c:pt idx="3">
                  <c:v>2016</c:v>
                </c:pt>
                <c:pt idx="4">
                  <c:v>2017</c:v>
                </c:pt>
                <c:pt idx="5">
                  <c:v>2018</c:v>
                </c:pt>
                <c:pt idx="6">
                  <c:v>2019</c:v>
                </c:pt>
              </c:numCache>
            </c:numRef>
          </c:cat>
          <c:val>
            <c:numRef>
              <c:f>'Age-sex graph'!$C$3:$I$3</c:f>
              <c:numCache>
                <c:formatCode>#,##0</c:formatCode>
                <c:ptCount val="7"/>
                <c:pt idx="0">
                  <c:v>5396</c:v>
                </c:pt>
                <c:pt idx="1">
                  <c:v>5618</c:v>
                </c:pt>
                <c:pt idx="2">
                  <c:v>5205</c:v>
                </c:pt>
                <c:pt idx="3">
                  <c:v>5035</c:v>
                </c:pt>
                <c:pt idx="4">
                  <c:v>4728</c:v>
                </c:pt>
                <c:pt idx="5">
                  <c:v>5139</c:v>
                </c:pt>
                <c:pt idx="6">
                  <c:v>5406</c:v>
                </c:pt>
              </c:numCache>
            </c:numRef>
          </c:val>
          <c:extLst>
            <c:ext xmlns:c16="http://schemas.microsoft.com/office/drawing/2014/chart" uri="{C3380CC4-5D6E-409C-BE32-E72D297353CC}">
              <c16:uniqueId val="{00000001-FE1B-47CE-AB6E-8ADC5C2FD670}"/>
            </c:ext>
          </c:extLst>
        </c:ser>
        <c:ser>
          <c:idx val="2"/>
          <c:order val="2"/>
          <c:tx>
            <c:strRef>
              <c:f>'Age-sex graph'!$B$4</c:f>
              <c:strCache>
                <c:ptCount val="1"/>
                <c:pt idx="0">
                  <c:v>Male 45–64 years</c:v>
                </c:pt>
              </c:strCache>
            </c:strRef>
          </c:tx>
          <c:spPr>
            <a:solidFill>
              <a:schemeClr val="accent3"/>
            </a:solidFill>
            <a:ln>
              <a:noFill/>
            </a:ln>
            <a:effectLst/>
          </c:spPr>
          <c:invertIfNegative val="0"/>
          <c:cat>
            <c:numRef>
              <c:f>'Age-sex graph'!$C$1:$I$1</c:f>
              <c:numCache>
                <c:formatCode>General</c:formatCode>
                <c:ptCount val="7"/>
                <c:pt idx="0">
                  <c:v>2013</c:v>
                </c:pt>
                <c:pt idx="1">
                  <c:v>2014</c:v>
                </c:pt>
                <c:pt idx="2">
                  <c:v>2015</c:v>
                </c:pt>
                <c:pt idx="3">
                  <c:v>2016</c:v>
                </c:pt>
                <c:pt idx="4">
                  <c:v>2017</c:v>
                </c:pt>
                <c:pt idx="5">
                  <c:v>2018</c:v>
                </c:pt>
                <c:pt idx="6">
                  <c:v>2019</c:v>
                </c:pt>
              </c:numCache>
            </c:numRef>
          </c:cat>
          <c:val>
            <c:numRef>
              <c:f>'Age-sex graph'!$C$4:$I$4</c:f>
              <c:numCache>
                <c:formatCode>#,##0</c:formatCode>
                <c:ptCount val="7"/>
                <c:pt idx="0">
                  <c:v>18872</c:v>
                </c:pt>
                <c:pt idx="1">
                  <c:v>18977</c:v>
                </c:pt>
                <c:pt idx="2">
                  <c:v>17793</c:v>
                </c:pt>
                <c:pt idx="3">
                  <c:v>16569</c:v>
                </c:pt>
                <c:pt idx="4">
                  <c:v>16117</c:v>
                </c:pt>
                <c:pt idx="5">
                  <c:v>17149</c:v>
                </c:pt>
                <c:pt idx="6">
                  <c:v>17977</c:v>
                </c:pt>
              </c:numCache>
            </c:numRef>
          </c:val>
          <c:extLst>
            <c:ext xmlns:c16="http://schemas.microsoft.com/office/drawing/2014/chart" uri="{C3380CC4-5D6E-409C-BE32-E72D297353CC}">
              <c16:uniqueId val="{00000002-FE1B-47CE-AB6E-8ADC5C2FD670}"/>
            </c:ext>
          </c:extLst>
        </c:ser>
        <c:ser>
          <c:idx val="3"/>
          <c:order val="3"/>
          <c:tx>
            <c:strRef>
              <c:f>'Age-sex graph'!$B$5</c:f>
              <c:strCache>
                <c:ptCount val="1"/>
                <c:pt idx="0">
                  <c:v>Male 65+ years</c:v>
                </c:pt>
              </c:strCache>
            </c:strRef>
          </c:tx>
          <c:spPr>
            <a:solidFill>
              <a:schemeClr val="accent4"/>
            </a:solidFill>
            <a:ln>
              <a:noFill/>
            </a:ln>
            <a:effectLst/>
          </c:spPr>
          <c:invertIfNegative val="0"/>
          <c:cat>
            <c:numRef>
              <c:f>'Age-sex graph'!$C$1:$I$1</c:f>
              <c:numCache>
                <c:formatCode>General</c:formatCode>
                <c:ptCount val="7"/>
                <c:pt idx="0">
                  <c:v>2013</c:v>
                </c:pt>
                <c:pt idx="1">
                  <c:v>2014</c:v>
                </c:pt>
                <c:pt idx="2">
                  <c:v>2015</c:v>
                </c:pt>
                <c:pt idx="3">
                  <c:v>2016</c:v>
                </c:pt>
                <c:pt idx="4">
                  <c:v>2017</c:v>
                </c:pt>
                <c:pt idx="5">
                  <c:v>2018</c:v>
                </c:pt>
                <c:pt idx="6">
                  <c:v>2019</c:v>
                </c:pt>
              </c:numCache>
            </c:numRef>
          </c:cat>
          <c:val>
            <c:numRef>
              <c:f>'Age-sex graph'!$C$5:$I$5</c:f>
              <c:numCache>
                <c:formatCode>#,##0</c:formatCode>
                <c:ptCount val="7"/>
                <c:pt idx="0">
                  <c:v>112920</c:v>
                </c:pt>
                <c:pt idx="1">
                  <c:v>116031</c:v>
                </c:pt>
                <c:pt idx="2">
                  <c:v>112645</c:v>
                </c:pt>
                <c:pt idx="3">
                  <c:v>108302</c:v>
                </c:pt>
                <c:pt idx="4">
                  <c:v>105331</c:v>
                </c:pt>
                <c:pt idx="5">
                  <c:v>108601</c:v>
                </c:pt>
                <c:pt idx="6">
                  <c:v>112482</c:v>
                </c:pt>
              </c:numCache>
            </c:numRef>
          </c:val>
          <c:extLst>
            <c:ext xmlns:c16="http://schemas.microsoft.com/office/drawing/2014/chart" uri="{C3380CC4-5D6E-409C-BE32-E72D297353CC}">
              <c16:uniqueId val="{00000003-FE1B-47CE-AB6E-8ADC5C2FD670}"/>
            </c:ext>
          </c:extLst>
        </c:ser>
        <c:ser>
          <c:idx val="4"/>
          <c:order val="4"/>
          <c:tx>
            <c:strRef>
              <c:f>'Age-sex graph'!$B$6</c:f>
              <c:strCache>
                <c:ptCount val="1"/>
                <c:pt idx="0">
                  <c:v>Female 0–14 years</c:v>
                </c:pt>
              </c:strCache>
            </c:strRef>
          </c:tx>
          <c:spPr>
            <a:solidFill>
              <a:schemeClr val="accent5"/>
            </a:solidFill>
            <a:ln>
              <a:noFill/>
            </a:ln>
            <a:effectLst/>
          </c:spPr>
          <c:invertIfNegative val="0"/>
          <c:cat>
            <c:numRef>
              <c:f>'Age-sex graph'!$C$1:$I$1</c:f>
              <c:numCache>
                <c:formatCode>General</c:formatCode>
                <c:ptCount val="7"/>
                <c:pt idx="0">
                  <c:v>2013</c:v>
                </c:pt>
                <c:pt idx="1">
                  <c:v>2014</c:v>
                </c:pt>
                <c:pt idx="2">
                  <c:v>2015</c:v>
                </c:pt>
                <c:pt idx="3">
                  <c:v>2016</c:v>
                </c:pt>
                <c:pt idx="4">
                  <c:v>2017</c:v>
                </c:pt>
                <c:pt idx="5">
                  <c:v>2018</c:v>
                </c:pt>
                <c:pt idx="6">
                  <c:v>2019</c:v>
                </c:pt>
              </c:numCache>
            </c:numRef>
          </c:cat>
          <c:val>
            <c:numRef>
              <c:f>'Age-sex graph'!$C$6:$I$6</c:f>
              <c:numCache>
                <c:formatCode>General</c:formatCode>
                <c:ptCount val="7"/>
                <c:pt idx="0">
                  <c:v>831</c:v>
                </c:pt>
                <c:pt idx="1">
                  <c:v>857</c:v>
                </c:pt>
                <c:pt idx="2">
                  <c:v>842</c:v>
                </c:pt>
                <c:pt idx="3">
                  <c:v>842</c:v>
                </c:pt>
                <c:pt idx="4">
                  <c:v>841</c:v>
                </c:pt>
                <c:pt idx="5">
                  <c:v>862</c:v>
                </c:pt>
                <c:pt idx="6">
                  <c:v>881</c:v>
                </c:pt>
              </c:numCache>
            </c:numRef>
          </c:val>
          <c:extLst>
            <c:ext xmlns:c16="http://schemas.microsoft.com/office/drawing/2014/chart" uri="{C3380CC4-5D6E-409C-BE32-E72D297353CC}">
              <c16:uniqueId val="{00000004-FE1B-47CE-AB6E-8ADC5C2FD670}"/>
            </c:ext>
          </c:extLst>
        </c:ser>
        <c:ser>
          <c:idx val="5"/>
          <c:order val="5"/>
          <c:tx>
            <c:strRef>
              <c:f>'Age-sex graph'!$B$7</c:f>
              <c:strCache>
                <c:ptCount val="1"/>
                <c:pt idx="0">
                  <c:v>Female 15–44 years</c:v>
                </c:pt>
              </c:strCache>
            </c:strRef>
          </c:tx>
          <c:spPr>
            <a:solidFill>
              <a:schemeClr val="accent6"/>
            </a:solidFill>
            <a:ln>
              <a:noFill/>
            </a:ln>
            <a:effectLst/>
          </c:spPr>
          <c:invertIfNegative val="0"/>
          <c:cat>
            <c:numRef>
              <c:f>'Age-sex graph'!$C$1:$I$1</c:f>
              <c:numCache>
                <c:formatCode>General</c:formatCode>
                <c:ptCount val="7"/>
                <c:pt idx="0">
                  <c:v>2013</c:v>
                </c:pt>
                <c:pt idx="1">
                  <c:v>2014</c:v>
                </c:pt>
                <c:pt idx="2">
                  <c:v>2015</c:v>
                </c:pt>
                <c:pt idx="3">
                  <c:v>2016</c:v>
                </c:pt>
                <c:pt idx="4">
                  <c:v>2017</c:v>
                </c:pt>
                <c:pt idx="5">
                  <c:v>2018</c:v>
                </c:pt>
                <c:pt idx="6">
                  <c:v>2019</c:v>
                </c:pt>
              </c:numCache>
            </c:numRef>
          </c:cat>
          <c:val>
            <c:numRef>
              <c:f>'Age-sex graph'!$C$7:$I$7</c:f>
              <c:numCache>
                <c:formatCode>#,##0</c:formatCode>
                <c:ptCount val="7"/>
                <c:pt idx="0">
                  <c:v>9430</c:v>
                </c:pt>
                <c:pt idx="1">
                  <c:v>9604</c:v>
                </c:pt>
                <c:pt idx="2">
                  <c:v>9038</c:v>
                </c:pt>
                <c:pt idx="3">
                  <c:v>8302</c:v>
                </c:pt>
                <c:pt idx="4">
                  <c:v>7872</c:v>
                </c:pt>
                <c:pt idx="5">
                  <c:v>8581</c:v>
                </c:pt>
                <c:pt idx="6">
                  <c:v>9076</c:v>
                </c:pt>
              </c:numCache>
            </c:numRef>
          </c:val>
          <c:extLst>
            <c:ext xmlns:c16="http://schemas.microsoft.com/office/drawing/2014/chart" uri="{C3380CC4-5D6E-409C-BE32-E72D297353CC}">
              <c16:uniqueId val="{00000005-FE1B-47CE-AB6E-8ADC5C2FD670}"/>
            </c:ext>
          </c:extLst>
        </c:ser>
        <c:ser>
          <c:idx val="6"/>
          <c:order val="6"/>
          <c:tx>
            <c:strRef>
              <c:f>'Age-sex graph'!$B$8</c:f>
              <c:strCache>
                <c:ptCount val="1"/>
                <c:pt idx="0">
                  <c:v>Female 45–64 years</c:v>
                </c:pt>
              </c:strCache>
            </c:strRef>
          </c:tx>
          <c:spPr>
            <a:solidFill>
              <a:schemeClr val="accent1">
                <a:lumMod val="60000"/>
              </a:schemeClr>
            </a:solidFill>
            <a:ln>
              <a:noFill/>
            </a:ln>
            <a:effectLst/>
          </c:spPr>
          <c:invertIfNegative val="0"/>
          <c:cat>
            <c:numRef>
              <c:f>'Age-sex graph'!$C$1:$I$1</c:f>
              <c:numCache>
                <c:formatCode>General</c:formatCode>
                <c:ptCount val="7"/>
                <c:pt idx="0">
                  <c:v>2013</c:v>
                </c:pt>
                <c:pt idx="1">
                  <c:v>2014</c:v>
                </c:pt>
                <c:pt idx="2">
                  <c:v>2015</c:v>
                </c:pt>
                <c:pt idx="3">
                  <c:v>2016</c:v>
                </c:pt>
                <c:pt idx="4">
                  <c:v>2017</c:v>
                </c:pt>
                <c:pt idx="5">
                  <c:v>2018</c:v>
                </c:pt>
                <c:pt idx="6">
                  <c:v>2019</c:v>
                </c:pt>
              </c:numCache>
            </c:numRef>
          </c:cat>
          <c:val>
            <c:numRef>
              <c:f>'Age-sex graph'!$C$8:$I$8</c:f>
              <c:numCache>
                <c:formatCode>#,##0</c:formatCode>
                <c:ptCount val="7"/>
                <c:pt idx="0">
                  <c:v>43410</c:v>
                </c:pt>
                <c:pt idx="1">
                  <c:v>42896</c:v>
                </c:pt>
                <c:pt idx="2">
                  <c:v>40389</c:v>
                </c:pt>
                <c:pt idx="3">
                  <c:v>37528</c:v>
                </c:pt>
                <c:pt idx="4">
                  <c:v>36335</c:v>
                </c:pt>
                <c:pt idx="5">
                  <c:v>38243</c:v>
                </c:pt>
                <c:pt idx="6">
                  <c:v>39786</c:v>
                </c:pt>
              </c:numCache>
            </c:numRef>
          </c:val>
          <c:extLst>
            <c:ext xmlns:c16="http://schemas.microsoft.com/office/drawing/2014/chart" uri="{C3380CC4-5D6E-409C-BE32-E72D297353CC}">
              <c16:uniqueId val="{00000006-FE1B-47CE-AB6E-8ADC5C2FD670}"/>
            </c:ext>
          </c:extLst>
        </c:ser>
        <c:ser>
          <c:idx val="7"/>
          <c:order val="7"/>
          <c:tx>
            <c:strRef>
              <c:f>'Age-sex graph'!$B$9</c:f>
              <c:strCache>
                <c:ptCount val="1"/>
                <c:pt idx="0">
                  <c:v>Female 65+ years</c:v>
                </c:pt>
              </c:strCache>
            </c:strRef>
          </c:tx>
          <c:spPr>
            <a:solidFill>
              <a:schemeClr val="accent2">
                <a:lumMod val="60000"/>
              </a:schemeClr>
            </a:solidFill>
            <a:ln>
              <a:noFill/>
            </a:ln>
            <a:effectLst/>
          </c:spPr>
          <c:invertIfNegative val="0"/>
          <c:cat>
            <c:numRef>
              <c:f>'Age-sex graph'!$C$1:$I$1</c:f>
              <c:numCache>
                <c:formatCode>General</c:formatCode>
                <c:ptCount val="7"/>
                <c:pt idx="0">
                  <c:v>2013</c:v>
                </c:pt>
                <c:pt idx="1">
                  <c:v>2014</c:v>
                </c:pt>
                <c:pt idx="2">
                  <c:v>2015</c:v>
                </c:pt>
                <c:pt idx="3">
                  <c:v>2016</c:v>
                </c:pt>
                <c:pt idx="4">
                  <c:v>2017</c:v>
                </c:pt>
                <c:pt idx="5">
                  <c:v>2018</c:v>
                </c:pt>
                <c:pt idx="6">
                  <c:v>2019</c:v>
                </c:pt>
              </c:numCache>
            </c:numRef>
          </c:cat>
          <c:val>
            <c:numRef>
              <c:f>'Age-sex graph'!$C$9:$I$9</c:f>
              <c:numCache>
                <c:formatCode>#,##0</c:formatCode>
                <c:ptCount val="7"/>
                <c:pt idx="0">
                  <c:v>235613</c:v>
                </c:pt>
                <c:pt idx="1">
                  <c:v>237944</c:v>
                </c:pt>
                <c:pt idx="2">
                  <c:v>229761</c:v>
                </c:pt>
                <c:pt idx="3">
                  <c:v>217722</c:v>
                </c:pt>
                <c:pt idx="4">
                  <c:v>209399</c:v>
                </c:pt>
                <c:pt idx="5">
                  <c:v>213258</c:v>
                </c:pt>
                <c:pt idx="6">
                  <c:v>220210</c:v>
                </c:pt>
              </c:numCache>
            </c:numRef>
          </c:val>
          <c:extLst>
            <c:ext xmlns:c16="http://schemas.microsoft.com/office/drawing/2014/chart" uri="{C3380CC4-5D6E-409C-BE32-E72D297353CC}">
              <c16:uniqueId val="{00000007-FE1B-47CE-AB6E-8ADC5C2FD670}"/>
            </c:ext>
          </c:extLst>
        </c:ser>
        <c:dLbls>
          <c:showLegendKey val="0"/>
          <c:showVal val="0"/>
          <c:showCatName val="0"/>
          <c:showSerName val="0"/>
          <c:showPercent val="0"/>
          <c:showBubbleSize val="0"/>
        </c:dLbls>
        <c:gapWidth val="150"/>
        <c:overlap val="100"/>
        <c:axId val="441526144"/>
        <c:axId val="441526800"/>
      </c:barChart>
      <c:catAx>
        <c:axId val="441526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Calendar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1526800"/>
        <c:crosses val="autoZero"/>
        <c:auto val="1"/>
        <c:lblAlgn val="ctr"/>
        <c:lblOffset val="100"/>
        <c:noMultiLvlLbl val="0"/>
      </c:catAx>
      <c:valAx>
        <c:axId val="441526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1526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'Age-sex graph'!$B$17</c:f>
              <c:strCache>
                <c:ptCount val="1"/>
                <c:pt idx="0">
                  <c:v>Male 0–14 years</c:v>
                </c:pt>
              </c:strCache>
            </c:strRef>
          </c:tx>
          <c:spPr>
            <a:solidFill>
              <a:schemeClr val="accent1"/>
            </a:solidFill>
            <a:ln>
              <a:noFill/>
            </a:ln>
            <a:effectLst/>
          </c:spPr>
          <c:invertIfNegative val="0"/>
          <c:cat>
            <c:numRef>
              <c:f>'Age-sex graph'!$C$16:$I$16</c:f>
              <c:numCache>
                <c:formatCode>General</c:formatCode>
                <c:ptCount val="7"/>
                <c:pt idx="0">
                  <c:v>2013</c:v>
                </c:pt>
                <c:pt idx="1">
                  <c:v>2014</c:v>
                </c:pt>
                <c:pt idx="2">
                  <c:v>2015</c:v>
                </c:pt>
                <c:pt idx="3">
                  <c:v>2016</c:v>
                </c:pt>
                <c:pt idx="4">
                  <c:v>2017</c:v>
                </c:pt>
                <c:pt idx="5">
                  <c:v>2018</c:v>
                </c:pt>
                <c:pt idx="6">
                  <c:v>2019</c:v>
                </c:pt>
              </c:numCache>
            </c:numRef>
          </c:cat>
          <c:val>
            <c:numRef>
              <c:f>'Age-sex graph'!$C$17:$I$17</c:f>
              <c:numCache>
                <c:formatCode>General</c:formatCode>
                <c:ptCount val="7"/>
                <c:pt idx="0">
                  <c:v>258</c:v>
                </c:pt>
                <c:pt idx="1">
                  <c:v>271</c:v>
                </c:pt>
                <c:pt idx="2">
                  <c:v>286</c:v>
                </c:pt>
                <c:pt idx="3">
                  <c:v>319</c:v>
                </c:pt>
                <c:pt idx="4">
                  <c:v>321</c:v>
                </c:pt>
                <c:pt idx="5">
                  <c:v>371</c:v>
                </c:pt>
                <c:pt idx="6">
                  <c:v>363</c:v>
                </c:pt>
              </c:numCache>
            </c:numRef>
          </c:val>
          <c:extLst>
            <c:ext xmlns:c16="http://schemas.microsoft.com/office/drawing/2014/chart" uri="{C3380CC4-5D6E-409C-BE32-E72D297353CC}">
              <c16:uniqueId val="{00000000-EC5D-4697-801A-DDC3F9CA3665}"/>
            </c:ext>
          </c:extLst>
        </c:ser>
        <c:ser>
          <c:idx val="1"/>
          <c:order val="1"/>
          <c:tx>
            <c:strRef>
              <c:f>'Age-sex graph'!$B$18</c:f>
              <c:strCache>
                <c:ptCount val="1"/>
                <c:pt idx="0">
                  <c:v>Male 15–44 years</c:v>
                </c:pt>
              </c:strCache>
            </c:strRef>
          </c:tx>
          <c:spPr>
            <a:solidFill>
              <a:schemeClr val="accent2"/>
            </a:solidFill>
            <a:ln>
              <a:noFill/>
            </a:ln>
            <a:effectLst/>
          </c:spPr>
          <c:invertIfNegative val="0"/>
          <c:cat>
            <c:numRef>
              <c:f>'Age-sex graph'!$C$16:$I$16</c:f>
              <c:numCache>
                <c:formatCode>General</c:formatCode>
                <c:ptCount val="7"/>
                <c:pt idx="0">
                  <c:v>2013</c:v>
                </c:pt>
                <c:pt idx="1">
                  <c:v>2014</c:v>
                </c:pt>
                <c:pt idx="2">
                  <c:v>2015</c:v>
                </c:pt>
                <c:pt idx="3">
                  <c:v>2016</c:v>
                </c:pt>
                <c:pt idx="4">
                  <c:v>2017</c:v>
                </c:pt>
                <c:pt idx="5">
                  <c:v>2018</c:v>
                </c:pt>
                <c:pt idx="6">
                  <c:v>2019</c:v>
                </c:pt>
              </c:numCache>
            </c:numRef>
          </c:cat>
          <c:val>
            <c:numRef>
              <c:f>'Age-sex graph'!$C$18:$I$18</c:f>
              <c:numCache>
                <c:formatCode>#,##0</c:formatCode>
                <c:ptCount val="7"/>
                <c:pt idx="0">
                  <c:v>1738</c:v>
                </c:pt>
                <c:pt idx="1">
                  <c:v>1763</c:v>
                </c:pt>
                <c:pt idx="2">
                  <c:v>1773</c:v>
                </c:pt>
                <c:pt idx="3">
                  <c:v>1708</c:v>
                </c:pt>
                <c:pt idx="4">
                  <c:v>1533</c:v>
                </c:pt>
                <c:pt idx="5">
                  <c:v>1646</c:v>
                </c:pt>
                <c:pt idx="6">
                  <c:v>1798</c:v>
                </c:pt>
              </c:numCache>
            </c:numRef>
          </c:val>
          <c:extLst>
            <c:ext xmlns:c16="http://schemas.microsoft.com/office/drawing/2014/chart" uri="{C3380CC4-5D6E-409C-BE32-E72D297353CC}">
              <c16:uniqueId val="{00000001-EC5D-4697-801A-DDC3F9CA3665}"/>
            </c:ext>
          </c:extLst>
        </c:ser>
        <c:ser>
          <c:idx val="2"/>
          <c:order val="2"/>
          <c:tx>
            <c:strRef>
              <c:f>'Age-sex graph'!$B$19</c:f>
              <c:strCache>
                <c:ptCount val="1"/>
                <c:pt idx="0">
                  <c:v>Male 45–64 years</c:v>
                </c:pt>
              </c:strCache>
            </c:strRef>
          </c:tx>
          <c:spPr>
            <a:solidFill>
              <a:schemeClr val="accent3"/>
            </a:solidFill>
            <a:ln>
              <a:noFill/>
            </a:ln>
            <a:effectLst/>
          </c:spPr>
          <c:invertIfNegative val="0"/>
          <c:cat>
            <c:numRef>
              <c:f>'Age-sex graph'!$C$16:$I$16</c:f>
              <c:numCache>
                <c:formatCode>General</c:formatCode>
                <c:ptCount val="7"/>
                <c:pt idx="0">
                  <c:v>2013</c:v>
                </c:pt>
                <c:pt idx="1">
                  <c:v>2014</c:v>
                </c:pt>
                <c:pt idx="2">
                  <c:v>2015</c:v>
                </c:pt>
                <c:pt idx="3">
                  <c:v>2016</c:v>
                </c:pt>
                <c:pt idx="4">
                  <c:v>2017</c:v>
                </c:pt>
                <c:pt idx="5">
                  <c:v>2018</c:v>
                </c:pt>
                <c:pt idx="6">
                  <c:v>2019</c:v>
                </c:pt>
              </c:numCache>
            </c:numRef>
          </c:cat>
          <c:val>
            <c:numRef>
              <c:f>'Age-sex graph'!$C$19:$I$19</c:f>
              <c:numCache>
                <c:formatCode>#,##0</c:formatCode>
                <c:ptCount val="7"/>
                <c:pt idx="0">
                  <c:v>4873</c:v>
                </c:pt>
                <c:pt idx="1">
                  <c:v>5007</c:v>
                </c:pt>
                <c:pt idx="2">
                  <c:v>5174</c:v>
                </c:pt>
                <c:pt idx="3">
                  <c:v>5028</c:v>
                </c:pt>
                <c:pt idx="4">
                  <c:v>4987</c:v>
                </c:pt>
                <c:pt idx="5">
                  <c:v>5273</c:v>
                </c:pt>
                <c:pt idx="6">
                  <c:v>5723</c:v>
                </c:pt>
              </c:numCache>
            </c:numRef>
          </c:val>
          <c:extLst>
            <c:ext xmlns:c16="http://schemas.microsoft.com/office/drawing/2014/chart" uri="{C3380CC4-5D6E-409C-BE32-E72D297353CC}">
              <c16:uniqueId val="{00000002-EC5D-4697-801A-DDC3F9CA3665}"/>
            </c:ext>
          </c:extLst>
        </c:ser>
        <c:ser>
          <c:idx val="3"/>
          <c:order val="3"/>
          <c:tx>
            <c:strRef>
              <c:f>'Age-sex graph'!$B$20</c:f>
              <c:strCache>
                <c:ptCount val="1"/>
                <c:pt idx="0">
                  <c:v>Male 65+ years</c:v>
                </c:pt>
              </c:strCache>
            </c:strRef>
          </c:tx>
          <c:spPr>
            <a:solidFill>
              <a:schemeClr val="accent4"/>
            </a:solidFill>
            <a:ln>
              <a:noFill/>
            </a:ln>
            <a:effectLst/>
          </c:spPr>
          <c:invertIfNegative val="0"/>
          <c:cat>
            <c:numRef>
              <c:f>'Age-sex graph'!$C$16:$I$16</c:f>
              <c:numCache>
                <c:formatCode>General</c:formatCode>
                <c:ptCount val="7"/>
                <c:pt idx="0">
                  <c:v>2013</c:v>
                </c:pt>
                <c:pt idx="1">
                  <c:v>2014</c:v>
                </c:pt>
                <c:pt idx="2">
                  <c:v>2015</c:v>
                </c:pt>
                <c:pt idx="3">
                  <c:v>2016</c:v>
                </c:pt>
                <c:pt idx="4">
                  <c:v>2017</c:v>
                </c:pt>
                <c:pt idx="5">
                  <c:v>2018</c:v>
                </c:pt>
                <c:pt idx="6">
                  <c:v>2019</c:v>
                </c:pt>
              </c:numCache>
            </c:numRef>
          </c:cat>
          <c:val>
            <c:numRef>
              <c:f>'Age-sex graph'!$C$20:$I$20</c:f>
              <c:numCache>
                <c:formatCode>#,##0</c:formatCode>
                <c:ptCount val="7"/>
                <c:pt idx="0">
                  <c:v>21728</c:v>
                </c:pt>
                <c:pt idx="1">
                  <c:v>24847</c:v>
                </c:pt>
                <c:pt idx="2">
                  <c:v>26404</c:v>
                </c:pt>
                <c:pt idx="3">
                  <c:v>27101</c:v>
                </c:pt>
                <c:pt idx="4">
                  <c:v>27525</c:v>
                </c:pt>
                <c:pt idx="5">
                  <c:v>29029</c:v>
                </c:pt>
                <c:pt idx="6">
                  <c:v>31188</c:v>
                </c:pt>
              </c:numCache>
            </c:numRef>
          </c:val>
          <c:extLst>
            <c:ext xmlns:c16="http://schemas.microsoft.com/office/drawing/2014/chart" uri="{C3380CC4-5D6E-409C-BE32-E72D297353CC}">
              <c16:uniqueId val="{00000003-EC5D-4697-801A-DDC3F9CA3665}"/>
            </c:ext>
          </c:extLst>
        </c:ser>
        <c:ser>
          <c:idx val="4"/>
          <c:order val="4"/>
          <c:tx>
            <c:strRef>
              <c:f>'Age-sex graph'!$B$21</c:f>
              <c:strCache>
                <c:ptCount val="1"/>
                <c:pt idx="0">
                  <c:v>Female 0–14 years</c:v>
                </c:pt>
              </c:strCache>
            </c:strRef>
          </c:tx>
          <c:spPr>
            <a:solidFill>
              <a:schemeClr val="accent5"/>
            </a:solidFill>
            <a:ln>
              <a:noFill/>
            </a:ln>
            <a:effectLst/>
          </c:spPr>
          <c:invertIfNegative val="0"/>
          <c:cat>
            <c:numRef>
              <c:f>'Age-sex graph'!$C$16:$I$16</c:f>
              <c:numCache>
                <c:formatCode>General</c:formatCode>
                <c:ptCount val="7"/>
                <c:pt idx="0">
                  <c:v>2013</c:v>
                </c:pt>
                <c:pt idx="1">
                  <c:v>2014</c:v>
                </c:pt>
                <c:pt idx="2">
                  <c:v>2015</c:v>
                </c:pt>
                <c:pt idx="3">
                  <c:v>2016</c:v>
                </c:pt>
                <c:pt idx="4">
                  <c:v>2017</c:v>
                </c:pt>
                <c:pt idx="5">
                  <c:v>2018</c:v>
                </c:pt>
                <c:pt idx="6">
                  <c:v>2019</c:v>
                </c:pt>
              </c:numCache>
            </c:numRef>
          </c:cat>
          <c:val>
            <c:numRef>
              <c:f>'Age-sex graph'!$C$21:$I$21</c:f>
              <c:numCache>
                <c:formatCode>General</c:formatCode>
                <c:ptCount val="7"/>
                <c:pt idx="0">
                  <c:v>214</c:v>
                </c:pt>
                <c:pt idx="1">
                  <c:v>200</c:v>
                </c:pt>
                <c:pt idx="2">
                  <c:v>209</c:v>
                </c:pt>
                <c:pt idx="3">
                  <c:v>236</c:v>
                </c:pt>
                <c:pt idx="4">
                  <c:v>251</c:v>
                </c:pt>
                <c:pt idx="5">
                  <c:v>277</c:v>
                </c:pt>
                <c:pt idx="6">
                  <c:v>271</c:v>
                </c:pt>
              </c:numCache>
            </c:numRef>
          </c:val>
          <c:extLst>
            <c:ext xmlns:c16="http://schemas.microsoft.com/office/drawing/2014/chart" uri="{C3380CC4-5D6E-409C-BE32-E72D297353CC}">
              <c16:uniqueId val="{00000004-EC5D-4697-801A-DDC3F9CA3665}"/>
            </c:ext>
          </c:extLst>
        </c:ser>
        <c:ser>
          <c:idx val="5"/>
          <c:order val="5"/>
          <c:tx>
            <c:strRef>
              <c:f>'Age-sex graph'!$B$22</c:f>
              <c:strCache>
                <c:ptCount val="1"/>
                <c:pt idx="0">
                  <c:v>Female 15–44 years</c:v>
                </c:pt>
              </c:strCache>
            </c:strRef>
          </c:tx>
          <c:spPr>
            <a:solidFill>
              <a:schemeClr val="accent6"/>
            </a:solidFill>
            <a:ln>
              <a:noFill/>
            </a:ln>
            <a:effectLst/>
          </c:spPr>
          <c:invertIfNegative val="0"/>
          <c:cat>
            <c:numRef>
              <c:f>'Age-sex graph'!$C$16:$I$16</c:f>
              <c:numCache>
                <c:formatCode>General</c:formatCode>
                <c:ptCount val="7"/>
                <c:pt idx="0">
                  <c:v>2013</c:v>
                </c:pt>
                <c:pt idx="1">
                  <c:v>2014</c:v>
                </c:pt>
                <c:pt idx="2">
                  <c:v>2015</c:v>
                </c:pt>
                <c:pt idx="3">
                  <c:v>2016</c:v>
                </c:pt>
                <c:pt idx="4">
                  <c:v>2017</c:v>
                </c:pt>
                <c:pt idx="5">
                  <c:v>2018</c:v>
                </c:pt>
                <c:pt idx="6">
                  <c:v>2019</c:v>
                </c:pt>
              </c:numCache>
            </c:numRef>
          </c:cat>
          <c:val>
            <c:numRef>
              <c:f>'Age-sex graph'!$C$22:$I$22</c:f>
              <c:numCache>
                <c:formatCode>#,##0</c:formatCode>
                <c:ptCount val="7"/>
                <c:pt idx="0">
                  <c:v>3252</c:v>
                </c:pt>
                <c:pt idx="1">
                  <c:v>3207</c:v>
                </c:pt>
                <c:pt idx="2">
                  <c:v>3154</c:v>
                </c:pt>
                <c:pt idx="3">
                  <c:v>2988</c:v>
                </c:pt>
                <c:pt idx="4">
                  <c:v>2775</c:v>
                </c:pt>
                <c:pt idx="5">
                  <c:v>2964</c:v>
                </c:pt>
                <c:pt idx="6">
                  <c:v>2994</c:v>
                </c:pt>
              </c:numCache>
            </c:numRef>
          </c:val>
          <c:extLst>
            <c:ext xmlns:c16="http://schemas.microsoft.com/office/drawing/2014/chart" uri="{C3380CC4-5D6E-409C-BE32-E72D297353CC}">
              <c16:uniqueId val="{00000005-EC5D-4697-801A-DDC3F9CA3665}"/>
            </c:ext>
          </c:extLst>
        </c:ser>
        <c:ser>
          <c:idx val="6"/>
          <c:order val="6"/>
          <c:tx>
            <c:strRef>
              <c:f>'Age-sex graph'!$B$23</c:f>
              <c:strCache>
                <c:ptCount val="1"/>
                <c:pt idx="0">
                  <c:v>Female 45–64 years</c:v>
                </c:pt>
              </c:strCache>
            </c:strRef>
          </c:tx>
          <c:spPr>
            <a:solidFill>
              <a:schemeClr val="accent1">
                <a:lumMod val="60000"/>
              </a:schemeClr>
            </a:solidFill>
            <a:ln>
              <a:noFill/>
            </a:ln>
            <a:effectLst/>
          </c:spPr>
          <c:invertIfNegative val="0"/>
          <c:cat>
            <c:numRef>
              <c:f>'Age-sex graph'!$C$16:$I$16</c:f>
              <c:numCache>
                <c:formatCode>General</c:formatCode>
                <c:ptCount val="7"/>
                <c:pt idx="0">
                  <c:v>2013</c:v>
                </c:pt>
                <c:pt idx="1">
                  <c:v>2014</c:v>
                </c:pt>
                <c:pt idx="2">
                  <c:v>2015</c:v>
                </c:pt>
                <c:pt idx="3">
                  <c:v>2016</c:v>
                </c:pt>
                <c:pt idx="4">
                  <c:v>2017</c:v>
                </c:pt>
                <c:pt idx="5">
                  <c:v>2018</c:v>
                </c:pt>
                <c:pt idx="6">
                  <c:v>2019</c:v>
                </c:pt>
              </c:numCache>
            </c:numRef>
          </c:cat>
          <c:val>
            <c:numRef>
              <c:f>'Age-sex graph'!$C$23:$I$23</c:f>
              <c:numCache>
                <c:formatCode>#,##0</c:formatCode>
                <c:ptCount val="7"/>
                <c:pt idx="0">
                  <c:v>15381</c:v>
                </c:pt>
                <c:pt idx="1">
                  <c:v>15880</c:v>
                </c:pt>
                <c:pt idx="2">
                  <c:v>15685</c:v>
                </c:pt>
                <c:pt idx="3">
                  <c:v>15054</c:v>
                </c:pt>
                <c:pt idx="4">
                  <c:v>14807</c:v>
                </c:pt>
                <c:pt idx="5">
                  <c:v>15087</c:v>
                </c:pt>
                <c:pt idx="6">
                  <c:v>15268</c:v>
                </c:pt>
              </c:numCache>
            </c:numRef>
          </c:val>
          <c:extLst>
            <c:ext xmlns:c16="http://schemas.microsoft.com/office/drawing/2014/chart" uri="{C3380CC4-5D6E-409C-BE32-E72D297353CC}">
              <c16:uniqueId val="{00000006-EC5D-4697-801A-DDC3F9CA3665}"/>
            </c:ext>
          </c:extLst>
        </c:ser>
        <c:ser>
          <c:idx val="7"/>
          <c:order val="7"/>
          <c:tx>
            <c:strRef>
              <c:f>'Age-sex graph'!$B$24</c:f>
              <c:strCache>
                <c:ptCount val="1"/>
                <c:pt idx="0">
                  <c:v>Female 65+ years</c:v>
                </c:pt>
              </c:strCache>
            </c:strRef>
          </c:tx>
          <c:spPr>
            <a:solidFill>
              <a:schemeClr val="accent2">
                <a:lumMod val="60000"/>
              </a:schemeClr>
            </a:solidFill>
            <a:ln>
              <a:noFill/>
            </a:ln>
            <a:effectLst/>
          </c:spPr>
          <c:invertIfNegative val="0"/>
          <c:cat>
            <c:numRef>
              <c:f>'Age-sex graph'!$C$16:$I$16</c:f>
              <c:numCache>
                <c:formatCode>General</c:formatCode>
                <c:ptCount val="7"/>
                <c:pt idx="0">
                  <c:v>2013</c:v>
                </c:pt>
                <c:pt idx="1">
                  <c:v>2014</c:v>
                </c:pt>
                <c:pt idx="2">
                  <c:v>2015</c:v>
                </c:pt>
                <c:pt idx="3">
                  <c:v>2016</c:v>
                </c:pt>
                <c:pt idx="4">
                  <c:v>2017</c:v>
                </c:pt>
                <c:pt idx="5">
                  <c:v>2018</c:v>
                </c:pt>
                <c:pt idx="6">
                  <c:v>2019</c:v>
                </c:pt>
              </c:numCache>
            </c:numRef>
          </c:cat>
          <c:val>
            <c:numRef>
              <c:f>'Age-sex graph'!$C$24:$I$24</c:f>
              <c:numCache>
                <c:formatCode>#,##0</c:formatCode>
                <c:ptCount val="7"/>
                <c:pt idx="0">
                  <c:v>58157</c:v>
                </c:pt>
                <c:pt idx="1">
                  <c:v>64410</c:v>
                </c:pt>
                <c:pt idx="2">
                  <c:v>67918</c:v>
                </c:pt>
                <c:pt idx="3">
                  <c:v>68163</c:v>
                </c:pt>
                <c:pt idx="4">
                  <c:v>68451</c:v>
                </c:pt>
                <c:pt idx="5">
                  <c:v>70561</c:v>
                </c:pt>
                <c:pt idx="6">
                  <c:v>74073</c:v>
                </c:pt>
              </c:numCache>
            </c:numRef>
          </c:val>
          <c:extLst>
            <c:ext xmlns:c16="http://schemas.microsoft.com/office/drawing/2014/chart" uri="{C3380CC4-5D6E-409C-BE32-E72D297353CC}">
              <c16:uniqueId val="{00000007-EC5D-4697-801A-DDC3F9CA3665}"/>
            </c:ext>
          </c:extLst>
        </c:ser>
        <c:dLbls>
          <c:showLegendKey val="0"/>
          <c:showVal val="0"/>
          <c:showCatName val="0"/>
          <c:showSerName val="0"/>
          <c:showPercent val="0"/>
          <c:showBubbleSize val="0"/>
        </c:dLbls>
        <c:gapWidth val="150"/>
        <c:overlap val="100"/>
        <c:axId val="669979408"/>
        <c:axId val="669977112"/>
      </c:barChart>
      <c:catAx>
        <c:axId val="669979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Calendar 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9977112"/>
        <c:crosses val="autoZero"/>
        <c:auto val="1"/>
        <c:lblAlgn val="ctr"/>
        <c:lblOffset val="100"/>
        <c:noMultiLvlLbl val="0"/>
      </c:catAx>
      <c:valAx>
        <c:axId val="669977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9979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'Age-sex graph'!$B$33</c:f>
              <c:strCache>
                <c:ptCount val="1"/>
                <c:pt idx="0">
                  <c:v>Male 0–14 years</c:v>
                </c:pt>
              </c:strCache>
            </c:strRef>
          </c:tx>
          <c:spPr>
            <a:solidFill>
              <a:schemeClr val="accent1"/>
            </a:solidFill>
            <a:ln>
              <a:noFill/>
            </a:ln>
            <a:effectLst/>
          </c:spPr>
          <c:invertIfNegative val="0"/>
          <c:cat>
            <c:numRef>
              <c:f>'Age-sex graph'!$C$32:$I$32</c:f>
              <c:numCache>
                <c:formatCode>General</c:formatCode>
                <c:ptCount val="7"/>
                <c:pt idx="0">
                  <c:v>2013</c:v>
                </c:pt>
                <c:pt idx="1">
                  <c:v>2014</c:v>
                </c:pt>
                <c:pt idx="2">
                  <c:v>2015</c:v>
                </c:pt>
                <c:pt idx="3">
                  <c:v>2016</c:v>
                </c:pt>
                <c:pt idx="4">
                  <c:v>2017</c:v>
                </c:pt>
                <c:pt idx="5">
                  <c:v>2018</c:v>
                </c:pt>
                <c:pt idx="6">
                  <c:v>2019</c:v>
                </c:pt>
              </c:numCache>
            </c:numRef>
          </c:cat>
          <c:val>
            <c:numRef>
              <c:f>'Age-sex graph'!$C$33:$I$33</c:f>
              <c:numCache>
                <c:formatCode>General</c:formatCode>
                <c:ptCount val="7"/>
                <c:pt idx="0">
                  <c:v>9</c:v>
                </c:pt>
                <c:pt idx="1">
                  <c:v>22</c:v>
                </c:pt>
                <c:pt idx="2">
                  <c:v>48</c:v>
                </c:pt>
                <c:pt idx="3">
                  <c:v>43</c:v>
                </c:pt>
                <c:pt idx="4">
                  <c:v>94</c:v>
                </c:pt>
                <c:pt idx="5">
                  <c:v>104</c:v>
                </c:pt>
                <c:pt idx="6">
                  <c:v>154</c:v>
                </c:pt>
              </c:numCache>
            </c:numRef>
          </c:val>
          <c:extLst>
            <c:ext xmlns:c16="http://schemas.microsoft.com/office/drawing/2014/chart" uri="{C3380CC4-5D6E-409C-BE32-E72D297353CC}">
              <c16:uniqueId val="{00000000-CBBF-4473-89EE-3682D682CE15}"/>
            </c:ext>
          </c:extLst>
        </c:ser>
        <c:ser>
          <c:idx val="1"/>
          <c:order val="1"/>
          <c:tx>
            <c:strRef>
              <c:f>'Age-sex graph'!$B$34</c:f>
              <c:strCache>
                <c:ptCount val="1"/>
                <c:pt idx="0">
                  <c:v>Male 15–44 years</c:v>
                </c:pt>
              </c:strCache>
            </c:strRef>
          </c:tx>
          <c:spPr>
            <a:solidFill>
              <a:schemeClr val="accent2"/>
            </a:solidFill>
            <a:ln>
              <a:noFill/>
            </a:ln>
            <a:effectLst/>
          </c:spPr>
          <c:invertIfNegative val="0"/>
          <c:cat>
            <c:numRef>
              <c:f>'Age-sex graph'!$C$32:$I$32</c:f>
              <c:numCache>
                <c:formatCode>General</c:formatCode>
                <c:ptCount val="7"/>
                <c:pt idx="0">
                  <c:v>2013</c:v>
                </c:pt>
                <c:pt idx="1">
                  <c:v>2014</c:v>
                </c:pt>
                <c:pt idx="2">
                  <c:v>2015</c:v>
                </c:pt>
                <c:pt idx="3">
                  <c:v>2016</c:v>
                </c:pt>
                <c:pt idx="4">
                  <c:v>2017</c:v>
                </c:pt>
                <c:pt idx="5">
                  <c:v>2018</c:v>
                </c:pt>
                <c:pt idx="6">
                  <c:v>2019</c:v>
                </c:pt>
              </c:numCache>
            </c:numRef>
          </c:cat>
          <c:val>
            <c:numRef>
              <c:f>'Age-sex graph'!$C$34:$I$34</c:f>
              <c:numCache>
                <c:formatCode>General</c:formatCode>
                <c:ptCount val="7"/>
                <c:pt idx="0">
                  <c:v>151</c:v>
                </c:pt>
                <c:pt idx="1">
                  <c:v>228</c:v>
                </c:pt>
                <c:pt idx="2">
                  <c:v>313</c:v>
                </c:pt>
                <c:pt idx="3">
                  <c:v>401</c:v>
                </c:pt>
                <c:pt idx="4">
                  <c:v>528</c:v>
                </c:pt>
                <c:pt idx="5">
                  <c:v>714</c:v>
                </c:pt>
                <c:pt idx="6">
                  <c:v>1219</c:v>
                </c:pt>
              </c:numCache>
            </c:numRef>
          </c:val>
          <c:extLst>
            <c:ext xmlns:c16="http://schemas.microsoft.com/office/drawing/2014/chart" uri="{C3380CC4-5D6E-409C-BE32-E72D297353CC}">
              <c16:uniqueId val="{00000001-CBBF-4473-89EE-3682D682CE15}"/>
            </c:ext>
          </c:extLst>
        </c:ser>
        <c:ser>
          <c:idx val="2"/>
          <c:order val="2"/>
          <c:tx>
            <c:strRef>
              <c:f>'Age-sex graph'!$B$35</c:f>
              <c:strCache>
                <c:ptCount val="1"/>
                <c:pt idx="0">
                  <c:v>Male 45–64 years</c:v>
                </c:pt>
              </c:strCache>
            </c:strRef>
          </c:tx>
          <c:spPr>
            <a:solidFill>
              <a:schemeClr val="accent3"/>
            </a:solidFill>
            <a:ln>
              <a:noFill/>
            </a:ln>
            <a:effectLst/>
          </c:spPr>
          <c:invertIfNegative val="0"/>
          <c:cat>
            <c:numRef>
              <c:f>'Age-sex graph'!$C$32:$I$32</c:f>
              <c:numCache>
                <c:formatCode>General</c:formatCode>
                <c:ptCount val="7"/>
                <c:pt idx="0">
                  <c:v>2013</c:v>
                </c:pt>
                <c:pt idx="1">
                  <c:v>2014</c:v>
                </c:pt>
                <c:pt idx="2">
                  <c:v>2015</c:v>
                </c:pt>
                <c:pt idx="3">
                  <c:v>2016</c:v>
                </c:pt>
                <c:pt idx="4">
                  <c:v>2017</c:v>
                </c:pt>
                <c:pt idx="5">
                  <c:v>2018</c:v>
                </c:pt>
                <c:pt idx="6">
                  <c:v>2019</c:v>
                </c:pt>
              </c:numCache>
            </c:numRef>
          </c:cat>
          <c:val>
            <c:numRef>
              <c:f>'Age-sex graph'!$C$35:$I$35</c:f>
              <c:numCache>
                <c:formatCode>General</c:formatCode>
                <c:ptCount val="7"/>
                <c:pt idx="0">
                  <c:v>370</c:v>
                </c:pt>
                <c:pt idx="1">
                  <c:v>636</c:v>
                </c:pt>
                <c:pt idx="2">
                  <c:v>869</c:v>
                </c:pt>
                <c:pt idx="3">
                  <c:v>1111</c:v>
                </c:pt>
                <c:pt idx="4">
                  <c:v>1548</c:v>
                </c:pt>
                <c:pt idx="5">
                  <c:v>2281</c:v>
                </c:pt>
                <c:pt idx="6">
                  <c:v>3542</c:v>
                </c:pt>
              </c:numCache>
            </c:numRef>
          </c:val>
          <c:extLst>
            <c:ext xmlns:c16="http://schemas.microsoft.com/office/drawing/2014/chart" uri="{C3380CC4-5D6E-409C-BE32-E72D297353CC}">
              <c16:uniqueId val="{00000002-CBBF-4473-89EE-3682D682CE15}"/>
            </c:ext>
          </c:extLst>
        </c:ser>
        <c:ser>
          <c:idx val="3"/>
          <c:order val="3"/>
          <c:tx>
            <c:strRef>
              <c:f>'Age-sex graph'!$B$36</c:f>
              <c:strCache>
                <c:ptCount val="1"/>
                <c:pt idx="0">
                  <c:v>Male 65+ years</c:v>
                </c:pt>
              </c:strCache>
            </c:strRef>
          </c:tx>
          <c:spPr>
            <a:solidFill>
              <a:schemeClr val="accent4"/>
            </a:solidFill>
            <a:ln>
              <a:noFill/>
            </a:ln>
            <a:effectLst/>
          </c:spPr>
          <c:invertIfNegative val="0"/>
          <c:cat>
            <c:numRef>
              <c:f>'Age-sex graph'!$C$32:$I$32</c:f>
              <c:numCache>
                <c:formatCode>General</c:formatCode>
                <c:ptCount val="7"/>
                <c:pt idx="0">
                  <c:v>2013</c:v>
                </c:pt>
                <c:pt idx="1">
                  <c:v>2014</c:v>
                </c:pt>
                <c:pt idx="2">
                  <c:v>2015</c:v>
                </c:pt>
                <c:pt idx="3">
                  <c:v>2016</c:v>
                </c:pt>
                <c:pt idx="4">
                  <c:v>2017</c:v>
                </c:pt>
                <c:pt idx="5">
                  <c:v>2018</c:v>
                </c:pt>
                <c:pt idx="6">
                  <c:v>2019</c:v>
                </c:pt>
              </c:numCache>
            </c:numRef>
          </c:cat>
          <c:val>
            <c:numRef>
              <c:f>'Age-sex graph'!$C$36:$I$36</c:f>
              <c:numCache>
                <c:formatCode>General</c:formatCode>
                <c:ptCount val="7"/>
                <c:pt idx="0">
                  <c:v>1398</c:v>
                </c:pt>
                <c:pt idx="1">
                  <c:v>2627</c:v>
                </c:pt>
                <c:pt idx="2">
                  <c:v>4009</c:v>
                </c:pt>
                <c:pt idx="3">
                  <c:v>5381</c:v>
                </c:pt>
                <c:pt idx="4">
                  <c:v>8001</c:v>
                </c:pt>
                <c:pt idx="5">
                  <c:v>12610</c:v>
                </c:pt>
                <c:pt idx="6">
                  <c:v>20269</c:v>
                </c:pt>
              </c:numCache>
            </c:numRef>
          </c:val>
          <c:extLst>
            <c:ext xmlns:c16="http://schemas.microsoft.com/office/drawing/2014/chart" uri="{C3380CC4-5D6E-409C-BE32-E72D297353CC}">
              <c16:uniqueId val="{00000003-CBBF-4473-89EE-3682D682CE15}"/>
            </c:ext>
          </c:extLst>
        </c:ser>
        <c:ser>
          <c:idx val="4"/>
          <c:order val="4"/>
          <c:tx>
            <c:strRef>
              <c:f>'Age-sex graph'!$B$37</c:f>
              <c:strCache>
                <c:ptCount val="1"/>
                <c:pt idx="0">
                  <c:v>Female 0–14 years</c:v>
                </c:pt>
              </c:strCache>
            </c:strRef>
          </c:tx>
          <c:spPr>
            <a:solidFill>
              <a:schemeClr val="accent5"/>
            </a:solidFill>
            <a:ln>
              <a:noFill/>
            </a:ln>
            <a:effectLst/>
          </c:spPr>
          <c:invertIfNegative val="0"/>
          <c:cat>
            <c:numRef>
              <c:f>'Age-sex graph'!$C$32:$I$32</c:f>
              <c:numCache>
                <c:formatCode>General</c:formatCode>
                <c:ptCount val="7"/>
                <c:pt idx="0">
                  <c:v>2013</c:v>
                </c:pt>
                <c:pt idx="1">
                  <c:v>2014</c:v>
                </c:pt>
                <c:pt idx="2">
                  <c:v>2015</c:v>
                </c:pt>
                <c:pt idx="3">
                  <c:v>2016</c:v>
                </c:pt>
                <c:pt idx="4">
                  <c:v>2017</c:v>
                </c:pt>
                <c:pt idx="5">
                  <c:v>2018</c:v>
                </c:pt>
                <c:pt idx="6">
                  <c:v>2019</c:v>
                </c:pt>
              </c:numCache>
            </c:numRef>
          </c:cat>
          <c:val>
            <c:numRef>
              <c:f>'Age-sex graph'!$C$37:$I$37</c:f>
              <c:numCache>
                <c:formatCode>General</c:formatCode>
                <c:ptCount val="7"/>
                <c:pt idx="0">
                  <c:v>8</c:v>
                </c:pt>
                <c:pt idx="1">
                  <c:v>15</c:v>
                </c:pt>
                <c:pt idx="2">
                  <c:v>37</c:v>
                </c:pt>
                <c:pt idx="3">
                  <c:v>38</c:v>
                </c:pt>
                <c:pt idx="4">
                  <c:v>54</c:v>
                </c:pt>
                <c:pt idx="5">
                  <c:v>94</c:v>
                </c:pt>
                <c:pt idx="6">
                  <c:v>132</c:v>
                </c:pt>
              </c:numCache>
            </c:numRef>
          </c:val>
          <c:extLst>
            <c:ext xmlns:c16="http://schemas.microsoft.com/office/drawing/2014/chart" uri="{C3380CC4-5D6E-409C-BE32-E72D297353CC}">
              <c16:uniqueId val="{00000004-CBBF-4473-89EE-3682D682CE15}"/>
            </c:ext>
          </c:extLst>
        </c:ser>
        <c:ser>
          <c:idx val="5"/>
          <c:order val="5"/>
          <c:tx>
            <c:strRef>
              <c:f>'Age-sex graph'!$B$38</c:f>
              <c:strCache>
                <c:ptCount val="1"/>
                <c:pt idx="0">
                  <c:v>Female 15–44 years</c:v>
                </c:pt>
              </c:strCache>
            </c:strRef>
          </c:tx>
          <c:spPr>
            <a:solidFill>
              <a:schemeClr val="accent6"/>
            </a:solidFill>
            <a:ln>
              <a:noFill/>
            </a:ln>
            <a:effectLst/>
          </c:spPr>
          <c:invertIfNegative val="0"/>
          <c:cat>
            <c:numRef>
              <c:f>'Age-sex graph'!$C$32:$I$32</c:f>
              <c:numCache>
                <c:formatCode>General</c:formatCode>
                <c:ptCount val="7"/>
                <c:pt idx="0">
                  <c:v>2013</c:v>
                </c:pt>
                <c:pt idx="1">
                  <c:v>2014</c:v>
                </c:pt>
                <c:pt idx="2">
                  <c:v>2015</c:v>
                </c:pt>
                <c:pt idx="3">
                  <c:v>2016</c:v>
                </c:pt>
                <c:pt idx="4">
                  <c:v>2017</c:v>
                </c:pt>
                <c:pt idx="5">
                  <c:v>2018</c:v>
                </c:pt>
                <c:pt idx="6">
                  <c:v>2019</c:v>
                </c:pt>
              </c:numCache>
            </c:numRef>
          </c:cat>
          <c:val>
            <c:numRef>
              <c:f>'Age-sex graph'!$C$38:$I$38</c:f>
              <c:numCache>
                <c:formatCode>General</c:formatCode>
                <c:ptCount val="7"/>
                <c:pt idx="0">
                  <c:v>271</c:v>
                </c:pt>
                <c:pt idx="1">
                  <c:v>486</c:v>
                </c:pt>
                <c:pt idx="2">
                  <c:v>597</c:v>
                </c:pt>
                <c:pt idx="3">
                  <c:v>743</c:v>
                </c:pt>
                <c:pt idx="4">
                  <c:v>1011</c:v>
                </c:pt>
                <c:pt idx="5">
                  <c:v>1552</c:v>
                </c:pt>
                <c:pt idx="6">
                  <c:v>2352</c:v>
                </c:pt>
              </c:numCache>
            </c:numRef>
          </c:val>
          <c:extLst>
            <c:ext xmlns:c16="http://schemas.microsoft.com/office/drawing/2014/chart" uri="{C3380CC4-5D6E-409C-BE32-E72D297353CC}">
              <c16:uniqueId val="{00000005-CBBF-4473-89EE-3682D682CE15}"/>
            </c:ext>
          </c:extLst>
        </c:ser>
        <c:ser>
          <c:idx val="6"/>
          <c:order val="6"/>
          <c:tx>
            <c:strRef>
              <c:f>'Age-sex graph'!$B$39</c:f>
              <c:strCache>
                <c:ptCount val="1"/>
                <c:pt idx="0">
                  <c:v>Female 45–64 years</c:v>
                </c:pt>
              </c:strCache>
            </c:strRef>
          </c:tx>
          <c:spPr>
            <a:solidFill>
              <a:schemeClr val="accent1">
                <a:lumMod val="60000"/>
              </a:schemeClr>
            </a:solidFill>
            <a:ln>
              <a:noFill/>
            </a:ln>
            <a:effectLst/>
          </c:spPr>
          <c:invertIfNegative val="0"/>
          <c:cat>
            <c:numRef>
              <c:f>'Age-sex graph'!$C$32:$I$32</c:f>
              <c:numCache>
                <c:formatCode>General</c:formatCode>
                <c:ptCount val="7"/>
                <c:pt idx="0">
                  <c:v>2013</c:v>
                </c:pt>
                <c:pt idx="1">
                  <c:v>2014</c:v>
                </c:pt>
                <c:pt idx="2">
                  <c:v>2015</c:v>
                </c:pt>
                <c:pt idx="3">
                  <c:v>2016</c:v>
                </c:pt>
                <c:pt idx="4">
                  <c:v>2017</c:v>
                </c:pt>
                <c:pt idx="5">
                  <c:v>2018</c:v>
                </c:pt>
                <c:pt idx="6">
                  <c:v>2019</c:v>
                </c:pt>
              </c:numCache>
            </c:numRef>
          </c:cat>
          <c:val>
            <c:numRef>
              <c:f>'Age-sex graph'!$C$39:$I$39</c:f>
              <c:numCache>
                <c:formatCode>General</c:formatCode>
                <c:ptCount val="7"/>
                <c:pt idx="0">
                  <c:v>1196</c:v>
                </c:pt>
                <c:pt idx="1">
                  <c:v>1948</c:v>
                </c:pt>
                <c:pt idx="2">
                  <c:v>2528</c:v>
                </c:pt>
                <c:pt idx="3">
                  <c:v>3184</c:v>
                </c:pt>
                <c:pt idx="4">
                  <c:v>4409</c:v>
                </c:pt>
                <c:pt idx="5">
                  <c:v>6669</c:v>
                </c:pt>
                <c:pt idx="6">
                  <c:v>10434</c:v>
                </c:pt>
              </c:numCache>
            </c:numRef>
          </c:val>
          <c:extLst>
            <c:ext xmlns:c16="http://schemas.microsoft.com/office/drawing/2014/chart" uri="{C3380CC4-5D6E-409C-BE32-E72D297353CC}">
              <c16:uniqueId val="{00000006-CBBF-4473-89EE-3682D682CE15}"/>
            </c:ext>
          </c:extLst>
        </c:ser>
        <c:ser>
          <c:idx val="7"/>
          <c:order val="7"/>
          <c:tx>
            <c:strRef>
              <c:f>'Age-sex graph'!$B$40</c:f>
              <c:strCache>
                <c:ptCount val="1"/>
                <c:pt idx="0">
                  <c:v>Female 65+ years</c:v>
                </c:pt>
              </c:strCache>
            </c:strRef>
          </c:tx>
          <c:spPr>
            <a:solidFill>
              <a:schemeClr val="accent2">
                <a:lumMod val="60000"/>
              </a:schemeClr>
            </a:solidFill>
            <a:ln>
              <a:noFill/>
            </a:ln>
            <a:effectLst/>
          </c:spPr>
          <c:invertIfNegative val="0"/>
          <c:cat>
            <c:numRef>
              <c:f>'Age-sex graph'!$C$32:$I$32</c:f>
              <c:numCache>
                <c:formatCode>General</c:formatCode>
                <c:ptCount val="7"/>
                <c:pt idx="0">
                  <c:v>2013</c:v>
                </c:pt>
                <c:pt idx="1">
                  <c:v>2014</c:v>
                </c:pt>
                <c:pt idx="2">
                  <c:v>2015</c:v>
                </c:pt>
                <c:pt idx="3">
                  <c:v>2016</c:v>
                </c:pt>
                <c:pt idx="4">
                  <c:v>2017</c:v>
                </c:pt>
                <c:pt idx="5">
                  <c:v>2018</c:v>
                </c:pt>
                <c:pt idx="6">
                  <c:v>2019</c:v>
                </c:pt>
              </c:numCache>
            </c:numRef>
          </c:cat>
          <c:val>
            <c:numRef>
              <c:f>'Age-sex graph'!$C$40:$I$40</c:f>
              <c:numCache>
                <c:formatCode>General</c:formatCode>
                <c:ptCount val="7"/>
                <c:pt idx="0">
                  <c:v>3535</c:v>
                </c:pt>
                <c:pt idx="1">
                  <c:v>6376</c:v>
                </c:pt>
                <c:pt idx="2">
                  <c:v>9390</c:v>
                </c:pt>
                <c:pt idx="3">
                  <c:v>12472</c:v>
                </c:pt>
                <c:pt idx="4">
                  <c:v>17896</c:v>
                </c:pt>
                <c:pt idx="5">
                  <c:v>28110</c:v>
                </c:pt>
                <c:pt idx="6">
                  <c:v>44933</c:v>
                </c:pt>
              </c:numCache>
            </c:numRef>
          </c:val>
          <c:extLst>
            <c:ext xmlns:c16="http://schemas.microsoft.com/office/drawing/2014/chart" uri="{C3380CC4-5D6E-409C-BE32-E72D297353CC}">
              <c16:uniqueId val="{00000007-CBBF-4473-89EE-3682D682CE15}"/>
            </c:ext>
          </c:extLst>
        </c:ser>
        <c:dLbls>
          <c:showLegendKey val="0"/>
          <c:showVal val="0"/>
          <c:showCatName val="0"/>
          <c:showSerName val="0"/>
          <c:showPercent val="0"/>
          <c:showBubbleSize val="0"/>
        </c:dLbls>
        <c:gapWidth val="150"/>
        <c:overlap val="100"/>
        <c:axId val="686687064"/>
        <c:axId val="686686408"/>
      </c:barChart>
      <c:catAx>
        <c:axId val="686687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Calendar 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6686408"/>
        <c:crosses val="autoZero"/>
        <c:auto val="1"/>
        <c:lblAlgn val="ctr"/>
        <c:lblOffset val="100"/>
        <c:noMultiLvlLbl val="0"/>
      </c:catAx>
      <c:valAx>
        <c:axId val="686686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66870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'Age-sex graph'!$B$45</c:f>
              <c:strCache>
                <c:ptCount val="1"/>
                <c:pt idx="0">
                  <c:v>Male 0–14 years</c:v>
                </c:pt>
              </c:strCache>
            </c:strRef>
          </c:tx>
          <c:spPr>
            <a:solidFill>
              <a:schemeClr val="accent1"/>
            </a:solidFill>
            <a:ln>
              <a:noFill/>
            </a:ln>
            <a:effectLst/>
          </c:spPr>
          <c:invertIfNegative val="0"/>
          <c:cat>
            <c:numRef>
              <c:f>'Age-sex graph'!$C$44:$I$44</c:f>
              <c:numCache>
                <c:formatCode>General</c:formatCode>
                <c:ptCount val="7"/>
                <c:pt idx="0">
                  <c:v>2013</c:v>
                </c:pt>
                <c:pt idx="1">
                  <c:v>2014</c:v>
                </c:pt>
                <c:pt idx="2">
                  <c:v>2015</c:v>
                </c:pt>
                <c:pt idx="3">
                  <c:v>2016</c:v>
                </c:pt>
                <c:pt idx="4">
                  <c:v>2017</c:v>
                </c:pt>
                <c:pt idx="5">
                  <c:v>2018</c:v>
                </c:pt>
                <c:pt idx="6">
                  <c:v>2019</c:v>
                </c:pt>
              </c:numCache>
            </c:numRef>
          </c:cat>
          <c:val>
            <c:numRef>
              <c:f>'Age-sex graph'!$C$45:$I$45</c:f>
              <c:numCache>
                <c:formatCode>General</c:formatCode>
                <c:ptCount val="7"/>
                <c:pt idx="0">
                  <c:v>833</c:v>
                </c:pt>
                <c:pt idx="1">
                  <c:v>918</c:v>
                </c:pt>
                <c:pt idx="2">
                  <c:v>853</c:v>
                </c:pt>
                <c:pt idx="3">
                  <c:v>761</c:v>
                </c:pt>
                <c:pt idx="4">
                  <c:v>668</c:v>
                </c:pt>
                <c:pt idx="5">
                  <c:v>745</c:v>
                </c:pt>
                <c:pt idx="6">
                  <c:v>633</c:v>
                </c:pt>
              </c:numCache>
            </c:numRef>
          </c:val>
          <c:extLst>
            <c:ext xmlns:c16="http://schemas.microsoft.com/office/drawing/2014/chart" uri="{C3380CC4-5D6E-409C-BE32-E72D297353CC}">
              <c16:uniqueId val="{00000000-7D68-4F20-861E-E1F912694CC9}"/>
            </c:ext>
          </c:extLst>
        </c:ser>
        <c:ser>
          <c:idx val="1"/>
          <c:order val="1"/>
          <c:tx>
            <c:strRef>
              <c:f>'Age-sex graph'!$B$46</c:f>
              <c:strCache>
                <c:ptCount val="1"/>
                <c:pt idx="0">
                  <c:v>Male 15–44 years</c:v>
                </c:pt>
              </c:strCache>
            </c:strRef>
          </c:tx>
          <c:spPr>
            <a:solidFill>
              <a:schemeClr val="accent2"/>
            </a:solidFill>
            <a:ln>
              <a:noFill/>
            </a:ln>
            <a:effectLst/>
          </c:spPr>
          <c:invertIfNegative val="0"/>
          <c:cat>
            <c:numRef>
              <c:f>'Age-sex graph'!$C$44:$I$44</c:f>
              <c:numCache>
                <c:formatCode>General</c:formatCode>
                <c:ptCount val="7"/>
                <c:pt idx="0">
                  <c:v>2013</c:v>
                </c:pt>
                <c:pt idx="1">
                  <c:v>2014</c:v>
                </c:pt>
                <c:pt idx="2">
                  <c:v>2015</c:v>
                </c:pt>
                <c:pt idx="3">
                  <c:v>2016</c:v>
                </c:pt>
                <c:pt idx="4">
                  <c:v>2017</c:v>
                </c:pt>
                <c:pt idx="5">
                  <c:v>2018</c:v>
                </c:pt>
                <c:pt idx="6">
                  <c:v>2019</c:v>
                </c:pt>
              </c:numCache>
            </c:numRef>
          </c:cat>
          <c:val>
            <c:numRef>
              <c:f>'Age-sex graph'!$C$46:$I$46</c:f>
              <c:numCache>
                <c:formatCode>#,##0</c:formatCode>
                <c:ptCount val="7"/>
                <c:pt idx="0">
                  <c:v>3961</c:v>
                </c:pt>
                <c:pt idx="1">
                  <c:v>4122</c:v>
                </c:pt>
                <c:pt idx="2">
                  <c:v>3553</c:v>
                </c:pt>
                <c:pt idx="3">
                  <c:v>3313</c:v>
                </c:pt>
                <c:pt idx="4">
                  <c:v>3022</c:v>
                </c:pt>
                <c:pt idx="5">
                  <c:v>3156</c:v>
                </c:pt>
                <c:pt idx="6">
                  <c:v>2814</c:v>
                </c:pt>
              </c:numCache>
            </c:numRef>
          </c:val>
          <c:extLst>
            <c:ext xmlns:c16="http://schemas.microsoft.com/office/drawing/2014/chart" uri="{C3380CC4-5D6E-409C-BE32-E72D297353CC}">
              <c16:uniqueId val="{00000001-7D68-4F20-861E-E1F912694CC9}"/>
            </c:ext>
          </c:extLst>
        </c:ser>
        <c:ser>
          <c:idx val="2"/>
          <c:order val="2"/>
          <c:tx>
            <c:strRef>
              <c:f>'Age-sex graph'!$B$47</c:f>
              <c:strCache>
                <c:ptCount val="1"/>
                <c:pt idx="0">
                  <c:v>Male 45–64 years</c:v>
                </c:pt>
              </c:strCache>
            </c:strRef>
          </c:tx>
          <c:spPr>
            <a:solidFill>
              <a:schemeClr val="accent3"/>
            </a:solidFill>
            <a:ln>
              <a:noFill/>
            </a:ln>
            <a:effectLst/>
          </c:spPr>
          <c:invertIfNegative val="0"/>
          <c:cat>
            <c:numRef>
              <c:f>'Age-sex graph'!$C$44:$I$44</c:f>
              <c:numCache>
                <c:formatCode>General</c:formatCode>
                <c:ptCount val="7"/>
                <c:pt idx="0">
                  <c:v>2013</c:v>
                </c:pt>
                <c:pt idx="1">
                  <c:v>2014</c:v>
                </c:pt>
                <c:pt idx="2">
                  <c:v>2015</c:v>
                </c:pt>
                <c:pt idx="3">
                  <c:v>2016</c:v>
                </c:pt>
                <c:pt idx="4">
                  <c:v>2017</c:v>
                </c:pt>
                <c:pt idx="5">
                  <c:v>2018</c:v>
                </c:pt>
                <c:pt idx="6">
                  <c:v>2019</c:v>
                </c:pt>
              </c:numCache>
            </c:numRef>
          </c:cat>
          <c:val>
            <c:numRef>
              <c:f>'Age-sex graph'!$C$47:$I$47</c:f>
              <c:numCache>
                <c:formatCode>#,##0</c:formatCode>
                <c:ptCount val="7"/>
                <c:pt idx="0">
                  <c:v>15891</c:v>
                </c:pt>
                <c:pt idx="1">
                  <c:v>15713</c:v>
                </c:pt>
                <c:pt idx="2">
                  <c:v>13853</c:v>
                </c:pt>
                <c:pt idx="3">
                  <c:v>12330</c:v>
                </c:pt>
                <c:pt idx="4">
                  <c:v>11476</c:v>
                </c:pt>
                <c:pt idx="5">
                  <c:v>11533</c:v>
                </c:pt>
                <c:pt idx="6">
                  <c:v>10843</c:v>
                </c:pt>
              </c:numCache>
            </c:numRef>
          </c:val>
          <c:extLst>
            <c:ext xmlns:c16="http://schemas.microsoft.com/office/drawing/2014/chart" uri="{C3380CC4-5D6E-409C-BE32-E72D297353CC}">
              <c16:uniqueId val="{00000002-7D68-4F20-861E-E1F912694CC9}"/>
            </c:ext>
          </c:extLst>
        </c:ser>
        <c:ser>
          <c:idx val="3"/>
          <c:order val="3"/>
          <c:tx>
            <c:strRef>
              <c:f>'Age-sex graph'!$B$48</c:f>
              <c:strCache>
                <c:ptCount val="1"/>
                <c:pt idx="0">
                  <c:v>Male 65+ years</c:v>
                </c:pt>
              </c:strCache>
            </c:strRef>
          </c:tx>
          <c:spPr>
            <a:solidFill>
              <a:schemeClr val="accent4"/>
            </a:solidFill>
            <a:ln>
              <a:noFill/>
            </a:ln>
            <a:effectLst/>
          </c:spPr>
          <c:invertIfNegative val="0"/>
          <c:cat>
            <c:numRef>
              <c:f>'Age-sex graph'!$C$44:$I$44</c:f>
              <c:numCache>
                <c:formatCode>General</c:formatCode>
                <c:ptCount val="7"/>
                <c:pt idx="0">
                  <c:v>2013</c:v>
                </c:pt>
                <c:pt idx="1">
                  <c:v>2014</c:v>
                </c:pt>
                <c:pt idx="2">
                  <c:v>2015</c:v>
                </c:pt>
                <c:pt idx="3">
                  <c:v>2016</c:v>
                </c:pt>
                <c:pt idx="4">
                  <c:v>2017</c:v>
                </c:pt>
                <c:pt idx="5">
                  <c:v>2018</c:v>
                </c:pt>
                <c:pt idx="6">
                  <c:v>2019</c:v>
                </c:pt>
              </c:numCache>
            </c:numRef>
          </c:cat>
          <c:val>
            <c:numRef>
              <c:f>'Age-sex graph'!$C$48:$I$48</c:f>
              <c:numCache>
                <c:formatCode>#,##0</c:formatCode>
                <c:ptCount val="7"/>
                <c:pt idx="0">
                  <c:v>107012</c:v>
                </c:pt>
                <c:pt idx="1">
                  <c:v>106356</c:v>
                </c:pt>
                <c:pt idx="2">
                  <c:v>98905</c:v>
                </c:pt>
                <c:pt idx="3">
                  <c:v>91695</c:v>
                </c:pt>
                <c:pt idx="4">
                  <c:v>85400</c:v>
                </c:pt>
                <c:pt idx="5">
                  <c:v>82656</c:v>
                </c:pt>
                <c:pt idx="6">
                  <c:v>78653</c:v>
                </c:pt>
              </c:numCache>
            </c:numRef>
          </c:val>
          <c:extLst>
            <c:ext xmlns:c16="http://schemas.microsoft.com/office/drawing/2014/chart" uri="{C3380CC4-5D6E-409C-BE32-E72D297353CC}">
              <c16:uniqueId val="{00000003-7D68-4F20-861E-E1F912694CC9}"/>
            </c:ext>
          </c:extLst>
        </c:ser>
        <c:ser>
          <c:idx val="4"/>
          <c:order val="4"/>
          <c:tx>
            <c:strRef>
              <c:f>'Age-sex graph'!$B$49</c:f>
              <c:strCache>
                <c:ptCount val="1"/>
                <c:pt idx="0">
                  <c:v>Female 0–14 years</c:v>
                </c:pt>
              </c:strCache>
            </c:strRef>
          </c:tx>
          <c:spPr>
            <a:solidFill>
              <a:schemeClr val="accent5"/>
            </a:solidFill>
            <a:ln>
              <a:noFill/>
            </a:ln>
            <a:effectLst/>
          </c:spPr>
          <c:invertIfNegative val="0"/>
          <c:cat>
            <c:numRef>
              <c:f>'Age-sex graph'!$C$44:$I$44</c:f>
              <c:numCache>
                <c:formatCode>General</c:formatCode>
                <c:ptCount val="7"/>
                <c:pt idx="0">
                  <c:v>2013</c:v>
                </c:pt>
                <c:pt idx="1">
                  <c:v>2014</c:v>
                </c:pt>
                <c:pt idx="2">
                  <c:v>2015</c:v>
                </c:pt>
                <c:pt idx="3">
                  <c:v>2016</c:v>
                </c:pt>
                <c:pt idx="4">
                  <c:v>2017</c:v>
                </c:pt>
                <c:pt idx="5">
                  <c:v>2018</c:v>
                </c:pt>
                <c:pt idx="6">
                  <c:v>2019</c:v>
                </c:pt>
              </c:numCache>
            </c:numRef>
          </c:cat>
          <c:val>
            <c:numRef>
              <c:f>'Age-sex graph'!$C$49:$I$49</c:f>
              <c:numCache>
                <c:formatCode>General</c:formatCode>
                <c:ptCount val="7"/>
                <c:pt idx="0">
                  <c:v>651</c:v>
                </c:pt>
                <c:pt idx="1">
                  <c:v>687</c:v>
                </c:pt>
                <c:pt idx="2">
                  <c:v>643</c:v>
                </c:pt>
                <c:pt idx="3">
                  <c:v>602</c:v>
                </c:pt>
                <c:pt idx="4">
                  <c:v>583</c:v>
                </c:pt>
                <c:pt idx="5">
                  <c:v>542</c:v>
                </c:pt>
                <c:pt idx="6">
                  <c:v>527</c:v>
                </c:pt>
              </c:numCache>
            </c:numRef>
          </c:val>
          <c:extLst>
            <c:ext xmlns:c16="http://schemas.microsoft.com/office/drawing/2014/chart" uri="{C3380CC4-5D6E-409C-BE32-E72D297353CC}">
              <c16:uniqueId val="{00000004-7D68-4F20-861E-E1F912694CC9}"/>
            </c:ext>
          </c:extLst>
        </c:ser>
        <c:ser>
          <c:idx val="5"/>
          <c:order val="5"/>
          <c:tx>
            <c:strRef>
              <c:f>'Age-sex graph'!$B$50</c:f>
              <c:strCache>
                <c:ptCount val="1"/>
                <c:pt idx="0">
                  <c:v>Female 15–44 years</c:v>
                </c:pt>
              </c:strCache>
            </c:strRef>
          </c:tx>
          <c:spPr>
            <a:solidFill>
              <a:schemeClr val="accent6"/>
            </a:solidFill>
            <a:ln>
              <a:noFill/>
            </a:ln>
            <a:effectLst/>
          </c:spPr>
          <c:invertIfNegative val="0"/>
          <c:cat>
            <c:numRef>
              <c:f>'Age-sex graph'!$C$44:$I$44</c:f>
              <c:numCache>
                <c:formatCode>General</c:formatCode>
                <c:ptCount val="7"/>
                <c:pt idx="0">
                  <c:v>2013</c:v>
                </c:pt>
                <c:pt idx="1">
                  <c:v>2014</c:v>
                </c:pt>
                <c:pt idx="2">
                  <c:v>2015</c:v>
                </c:pt>
                <c:pt idx="3">
                  <c:v>2016</c:v>
                </c:pt>
                <c:pt idx="4">
                  <c:v>2017</c:v>
                </c:pt>
                <c:pt idx="5">
                  <c:v>2018</c:v>
                </c:pt>
                <c:pt idx="6">
                  <c:v>2019</c:v>
                </c:pt>
              </c:numCache>
            </c:numRef>
          </c:cat>
          <c:val>
            <c:numRef>
              <c:f>'Age-sex graph'!$C$50:$I$50</c:f>
              <c:numCache>
                <c:formatCode>#,##0</c:formatCode>
                <c:ptCount val="7"/>
                <c:pt idx="0">
                  <c:v>6886</c:v>
                </c:pt>
                <c:pt idx="1">
                  <c:v>6878</c:v>
                </c:pt>
                <c:pt idx="2">
                  <c:v>6188</c:v>
                </c:pt>
                <c:pt idx="3">
                  <c:v>5289</c:v>
                </c:pt>
                <c:pt idx="4">
                  <c:v>4807</c:v>
                </c:pt>
                <c:pt idx="5">
                  <c:v>4847</c:v>
                </c:pt>
                <c:pt idx="6">
                  <c:v>4606</c:v>
                </c:pt>
              </c:numCache>
            </c:numRef>
          </c:val>
          <c:extLst>
            <c:ext xmlns:c16="http://schemas.microsoft.com/office/drawing/2014/chart" uri="{C3380CC4-5D6E-409C-BE32-E72D297353CC}">
              <c16:uniqueId val="{00000005-7D68-4F20-861E-E1F912694CC9}"/>
            </c:ext>
          </c:extLst>
        </c:ser>
        <c:ser>
          <c:idx val="6"/>
          <c:order val="6"/>
          <c:tx>
            <c:strRef>
              <c:f>'Age-sex graph'!$B$51</c:f>
              <c:strCache>
                <c:ptCount val="1"/>
                <c:pt idx="0">
                  <c:v>Female 45–64 years</c:v>
                </c:pt>
              </c:strCache>
            </c:strRef>
          </c:tx>
          <c:spPr>
            <a:solidFill>
              <a:schemeClr val="accent1">
                <a:lumMod val="60000"/>
              </a:schemeClr>
            </a:solidFill>
            <a:ln>
              <a:noFill/>
            </a:ln>
            <a:effectLst/>
          </c:spPr>
          <c:invertIfNegative val="0"/>
          <c:cat>
            <c:numRef>
              <c:f>'Age-sex graph'!$C$44:$I$44</c:f>
              <c:numCache>
                <c:formatCode>General</c:formatCode>
                <c:ptCount val="7"/>
                <c:pt idx="0">
                  <c:v>2013</c:v>
                </c:pt>
                <c:pt idx="1">
                  <c:v>2014</c:v>
                </c:pt>
                <c:pt idx="2">
                  <c:v>2015</c:v>
                </c:pt>
                <c:pt idx="3">
                  <c:v>2016</c:v>
                </c:pt>
                <c:pt idx="4">
                  <c:v>2017</c:v>
                </c:pt>
                <c:pt idx="5">
                  <c:v>2018</c:v>
                </c:pt>
                <c:pt idx="6">
                  <c:v>2019</c:v>
                </c:pt>
              </c:numCache>
            </c:numRef>
          </c:cat>
          <c:val>
            <c:numRef>
              <c:f>'Age-sex graph'!$C$51:$I$51</c:f>
              <c:numCache>
                <c:formatCode>#,##0</c:formatCode>
                <c:ptCount val="7"/>
                <c:pt idx="0">
                  <c:v>33593</c:v>
                </c:pt>
                <c:pt idx="1">
                  <c:v>32012</c:v>
                </c:pt>
                <c:pt idx="2">
                  <c:v>28339</c:v>
                </c:pt>
                <c:pt idx="3">
                  <c:v>24945</c:v>
                </c:pt>
                <c:pt idx="4">
                  <c:v>22708</c:v>
                </c:pt>
                <c:pt idx="5">
                  <c:v>22245</c:v>
                </c:pt>
                <c:pt idx="6">
                  <c:v>20455</c:v>
                </c:pt>
              </c:numCache>
            </c:numRef>
          </c:val>
          <c:extLst>
            <c:ext xmlns:c16="http://schemas.microsoft.com/office/drawing/2014/chart" uri="{C3380CC4-5D6E-409C-BE32-E72D297353CC}">
              <c16:uniqueId val="{00000006-7D68-4F20-861E-E1F912694CC9}"/>
            </c:ext>
          </c:extLst>
        </c:ser>
        <c:ser>
          <c:idx val="7"/>
          <c:order val="7"/>
          <c:tx>
            <c:strRef>
              <c:f>'Age-sex graph'!$B$52</c:f>
              <c:strCache>
                <c:ptCount val="1"/>
                <c:pt idx="0">
                  <c:v>Female 65+ years</c:v>
                </c:pt>
              </c:strCache>
            </c:strRef>
          </c:tx>
          <c:spPr>
            <a:solidFill>
              <a:schemeClr val="accent2">
                <a:lumMod val="60000"/>
              </a:schemeClr>
            </a:solidFill>
            <a:ln>
              <a:noFill/>
            </a:ln>
            <a:effectLst/>
          </c:spPr>
          <c:invertIfNegative val="0"/>
          <c:cat>
            <c:numRef>
              <c:f>'Age-sex graph'!$C$44:$I$44</c:f>
              <c:numCache>
                <c:formatCode>General</c:formatCode>
                <c:ptCount val="7"/>
                <c:pt idx="0">
                  <c:v>2013</c:v>
                </c:pt>
                <c:pt idx="1">
                  <c:v>2014</c:v>
                </c:pt>
                <c:pt idx="2">
                  <c:v>2015</c:v>
                </c:pt>
                <c:pt idx="3">
                  <c:v>2016</c:v>
                </c:pt>
                <c:pt idx="4">
                  <c:v>2017</c:v>
                </c:pt>
                <c:pt idx="5">
                  <c:v>2018</c:v>
                </c:pt>
                <c:pt idx="6">
                  <c:v>2019</c:v>
                </c:pt>
              </c:numCache>
            </c:numRef>
          </c:cat>
          <c:val>
            <c:numRef>
              <c:f>'Age-sex graph'!$C$52:$I$52</c:f>
              <c:numCache>
                <c:formatCode>#,##0</c:formatCode>
                <c:ptCount val="7"/>
                <c:pt idx="0">
                  <c:v>217077</c:v>
                </c:pt>
                <c:pt idx="1">
                  <c:v>211408</c:v>
                </c:pt>
                <c:pt idx="2">
                  <c:v>193250</c:v>
                </c:pt>
                <c:pt idx="3">
                  <c:v>175461</c:v>
                </c:pt>
                <c:pt idx="4">
                  <c:v>160492</c:v>
                </c:pt>
                <c:pt idx="5">
                  <c:v>151973</c:v>
                </c:pt>
                <c:pt idx="6">
                  <c:v>143144</c:v>
                </c:pt>
              </c:numCache>
            </c:numRef>
          </c:val>
          <c:extLst>
            <c:ext xmlns:c16="http://schemas.microsoft.com/office/drawing/2014/chart" uri="{C3380CC4-5D6E-409C-BE32-E72D297353CC}">
              <c16:uniqueId val="{00000007-7D68-4F20-861E-E1F912694CC9}"/>
            </c:ext>
          </c:extLst>
        </c:ser>
        <c:dLbls>
          <c:showLegendKey val="0"/>
          <c:showVal val="0"/>
          <c:showCatName val="0"/>
          <c:showSerName val="0"/>
          <c:showPercent val="0"/>
          <c:showBubbleSize val="0"/>
        </c:dLbls>
        <c:gapWidth val="150"/>
        <c:overlap val="100"/>
        <c:axId val="604505320"/>
        <c:axId val="604505648"/>
      </c:barChart>
      <c:catAx>
        <c:axId val="6045053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Calendar 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505648"/>
        <c:crosses val="autoZero"/>
        <c:auto val="1"/>
        <c:lblAlgn val="ctr"/>
        <c:lblOffset val="100"/>
        <c:noMultiLvlLbl val="0"/>
      </c:catAx>
      <c:valAx>
        <c:axId val="604505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5053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'[Chart in Microsoft Word]Tabulate 1 - Table 1'!$A$21</c:f>
              <c:strCache>
                <c:ptCount val="1"/>
                <c:pt idx="0">
                  <c:v>PC multidose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'[Chart in Microsoft Word]Tabulate 1 - Table 1'!$B$20:$G$20</c:f>
              <c:numCache>
                <c:formatCode>###########0</c:formatCode>
                <c:ptCount val="6"/>
                <c:pt idx="0">
                  <c:v>2014</c:v>
                </c:pt>
                <c:pt idx="1">
                  <c:v>2015</c:v>
                </c:pt>
                <c:pt idx="2">
                  <c:v>2016</c:v>
                </c:pt>
                <c:pt idx="3">
                  <c:v>2017</c:v>
                </c:pt>
                <c:pt idx="4">
                  <c:v>2018</c:v>
                </c:pt>
                <c:pt idx="5">
                  <c:v>2019</c:v>
                </c:pt>
              </c:numCache>
            </c:numRef>
          </c:cat>
          <c:val>
            <c:numRef>
              <c:f>'[Chart in Microsoft Word]Tabulate 1 - Table 1'!$B$21:$G$21</c:f>
              <c:numCache>
                <c:formatCode>###,###,##0</c:formatCode>
                <c:ptCount val="6"/>
                <c:pt idx="0">
                  <c:v>129433</c:v>
                </c:pt>
                <c:pt idx="1">
                  <c:v>97897</c:v>
                </c:pt>
                <c:pt idx="2">
                  <c:v>81519</c:v>
                </c:pt>
                <c:pt idx="3">
                  <c:v>71672</c:v>
                </c:pt>
                <c:pt idx="4">
                  <c:v>70532</c:v>
                </c:pt>
                <c:pt idx="5">
                  <c:v>64066</c:v>
                </c:pt>
              </c:numCache>
            </c:numRef>
          </c:val>
          <c:smooth val="1"/>
          <c:extLst>
            <c:ext xmlns:c16="http://schemas.microsoft.com/office/drawing/2014/chart" uri="{C3380CC4-5D6E-409C-BE32-E72D297353CC}">
              <c16:uniqueId val="{00000000-DA3B-45EC-8943-E922E9FAE20B}"/>
            </c:ext>
          </c:extLst>
        </c:ser>
        <c:ser>
          <c:idx val="1"/>
          <c:order val="1"/>
          <c:tx>
            <c:strRef>
              <c:f>'[Chart in Microsoft Word]Tabulate 1 - Table 1'!$A$22</c:f>
              <c:strCache>
                <c:ptCount val="1"/>
                <c:pt idx="0">
                  <c:v>PF single dose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'[Chart in Microsoft Word]Tabulate 1 - Table 1'!$B$20:$G$20</c:f>
              <c:numCache>
                <c:formatCode>###########0</c:formatCode>
                <c:ptCount val="6"/>
                <c:pt idx="0">
                  <c:v>2014</c:v>
                </c:pt>
                <c:pt idx="1">
                  <c:v>2015</c:v>
                </c:pt>
                <c:pt idx="2">
                  <c:v>2016</c:v>
                </c:pt>
                <c:pt idx="3">
                  <c:v>2017</c:v>
                </c:pt>
                <c:pt idx="4">
                  <c:v>2018</c:v>
                </c:pt>
                <c:pt idx="5">
                  <c:v>2019</c:v>
                </c:pt>
              </c:numCache>
            </c:numRef>
          </c:cat>
          <c:val>
            <c:numRef>
              <c:f>'[Chart in Microsoft Word]Tabulate 1 - Table 1'!$B$22:$G$22</c:f>
              <c:numCache>
                <c:formatCode>###,###,##0</c:formatCode>
                <c:ptCount val="6"/>
                <c:pt idx="0">
                  <c:v>32153</c:v>
                </c:pt>
                <c:pt idx="1">
                  <c:v>27254</c:v>
                </c:pt>
                <c:pt idx="2">
                  <c:v>24132</c:v>
                </c:pt>
                <c:pt idx="3">
                  <c:v>22951</c:v>
                </c:pt>
                <c:pt idx="4">
                  <c:v>24705</c:v>
                </c:pt>
                <c:pt idx="5">
                  <c:v>25015</c:v>
                </c:pt>
              </c:numCache>
            </c:numRef>
          </c:val>
          <c:smooth val="1"/>
          <c:extLst>
            <c:ext xmlns:c16="http://schemas.microsoft.com/office/drawing/2014/chart" uri="{C3380CC4-5D6E-409C-BE32-E72D297353CC}">
              <c16:uniqueId val="{00000001-DA3B-45EC-8943-E922E9FAE20B}"/>
            </c:ext>
          </c:extLst>
        </c:ser>
        <c:ser>
          <c:idx val="2"/>
          <c:order val="2"/>
          <c:tx>
            <c:strRef>
              <c:f>'[Chart in Microsoft Word]Tabulate 1 - Table 1'!$A$23</c:f>
              <c:strCache>
                <c:ptCount val="1"/>
                <c:pt idx="0">
                  <c:v>PF multidose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'[Chart in Microsoft Word]Tabulate 1 - Table 1'!$B$20:$G$20</c:f>
              <c:numCache>
                <c:formatCode>###########0</c:formatCode>
                <c:ptCount val="6"/>
                <c:pt idx="0">
                  <c:v>2014</c:v>
                </c:pt>
                <c:pt idx="1">
                  <c:v>2015</c:v>
                </c:pt>
                <c:pt idx="2">
                  <c:v>2016</c:v>
                </c:pt>
                <c:pt idx="3">
                  <c:v>2017</c:v>
                </c:pt>
                <c:pt idx="4">
                  <c:v>2018</c:v>
                </c:pt>
                <c:pt idx="5">
                  <c:v>2019</c:v>
                </c:pt>
              </c:numCache>
            </c:numRef>
          </c:cat>
          <c:val>
            <c:numRef>
              <c:f>'[Chart in Microsoft Word]Tabulate 1 - Table 1'!$B$23:$G$23</c:f>
              <c:numCache>
                <c:formatCode>###,###,##0</c:formatCode>
                <c:ptCount val="6"/>
                <c:pt idx="0">
                  <c:v>4203</c:v>
                </c:pt>
                <c:pt idx="1">
                  <c:v>5512</c:v>
                </c:pt>
                <c:pt idx="2">
                  <c:v>6668</c:v>
                </c:pt>
                <c:pt idx="3">
                  <c:v>9853</c:v>
                </c:pt>
                <c:pt idx="4">
                  <c:v>16147</c:v>
                </c:pt>
                <c:pt idx="5">
                  <c:v>25579</c:v>
                </c:pt>
              </c:numCache>
            </c:numRef>
          </c:val>
          <c:smooth val="1"/>
          <c:extLst>
            <c:ext xmlns:c16="http://schemas.microsoft.com/office/drawing/2014/chart" uri="{C3380CC4-5D6E-409C-BE32-E72D297353CC}">
              <c16:uniqueId val="{00000002-DA3B-45EC-8943-E922E9FAE20B}"/>
            </c:ext>
          </c:extLst>
        </c:ser>
        <c:dLbls>
          <c:showLegendKey val="0"/>
          <c:showVal val="0"/>
          <c:showCatName val="0"/>
          <c:showSerName val="0"/>
          <c:showPercent val="0"/>
          <c:showBubbleSize val="0"/>
        </c:dLbls>
        <c:marker val="1"/>
        <c:smooth val="0"/>
        <c:axId val="429855896"/>
        <c:axId val="429854912"/>
      </c:lineChart>
      <c:catAx>
        <c:axId val="4298558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latin typeface="Arial Narrow" panose="020B0606020202030204" pitchFamily="34" charset="0"/>
                  </a:rPr>
                  <a:t>Calendar 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429854912"/>
        <c:crosses val="autoZero"/>
        <c:auto val="1"/>
        <c:lblAlgn val="ctr"/>
        <c:lblOffset val="100"/>
        <c:noMultiLvlLbl val="0"/>
      </c:catAx>
      <c:valAx>
        <c:axId val="429854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latin typeface="Arial Narrow" panose="020B0606020202030204" pitchFamily="34" charset="0"/>
                  </a:rPr>
                  <a:t>Number</a:t>
                </a:r>
                <a:r>
                  <a:rPr lang="en-AU" baseline="0">
                    <a:latin typeface="Arial Narrow" panose="020B0606020202030204" pitchFamily="34" charset="0"/>
                  </a:rPr>
                  <a:t> of patients</a:t>
                </a:r>
                <a:endParaRPr lang="en-AU">
                  <a:latin typeface="Arial Narrow" panose="020B0606020202030204" pitchFamily="34" charset="0"/>
                </a:endParaRP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4298558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Sheet1!$B$19</c:f>
              <c:strCache>
                <c:ptCount val="1"/>
                <c:pt idx="0">
                  <c:v>Initiated on PF</c:v>
                </c:pt>
              </c:strCache>
            </c:strRef>
          </c:tx>
          <c:spPr>
            <a:solidFill>
              <a:schemeClr val="accent1"/>
            </a:solidFill>
            <a:ln>
              <a:noFill/>
            </a:ln>
            <a:effectLst/>
          </c:spPr>
          <c:invertIfNegative val="0"/>
          <c:cat>
            <c:numRef>
              <c:f>Sheet1!$C$18:$H$18</c:f>
              <c:numCache>
                <c:formatCode>General</c:formatCode>
                <c:ptCount val="6"/>
                <c:pt idx="0">
                  <c:v>2014</c:v>
                </c:pt>
                <c:pt idx="1">
                  <c:v>2015</c:v>
                </c:pt>
                <c:pt idx="2">
                  <c:v>2016</c:v>
                </c:pt>
                <c:pt idx="3">
                  <c:v>2017</c:v>
                </c:pt>
                <c:pt idx="4">
                  <c:v>2018</c:v>
                </c:pt>
                <c:pt idx="5">
                  <c:v>2019</c:v>
                </c:pt>
              </c:numCache>
            </c:numRef>
          </c:cat>
          <c:val>
            <c:numRef>
              <c:f>Sheet1!$C$19:$H$19</c:f>
              <c:numCache>
                <c:formatCode>#,##0</c:formatCode>
                <c:ptCount val="6"/>
                <c:pt idx="0">
                  <c:v>39395</c:v>
                </c:pt>
                <c:pt idx="1">
                  <c:v>38689</c:v>
                </c:pt>
                <c:pt idx="2">
                  <c:v>37866</c:v>
                </c:pt>
                <c:pt idx="3">
                  <c:v>41233</c:v>
                </c:pt>
                <c:pt idx="4">
                  <c:v>51444</c:v>
                </c:pt>
                <c:pt idx="5">
                  <c:v>64661</c:v>
                </c:pt>
              </c:numCache>
            </c:numRef>
          </c:val>
          <c:extLst>
            <c:ext xmlns:c16="http://schemas.microsoft.com/office/drawing/2014/chart" uri="{C3380CC4-5D6E-409C-BE32-E72D297353CC}">
              <c16:uniqueId val="{00000000-C1B5-4091-AB2C-9BDECFA62A14}"/>
            </c:ext>
          </c:extLst>
        </c:ser>
        <c:ser>
          <c:idx val="1"/>
          <c:order val="1"/>
          <c:tx>
            <c:strRef>
              <c:f>Sheet1!$B$20</c:f>
              <c:strCache>
                <c:ptCount val="1"/>
                <c:pt idx="0">
                  <c:v>Directly initiated on PF</c:v>
                </c:pt>
              </c:strCache>
            </c:strRef>
          </c:tx>
          <c:spPr>
            <a:solidFill>
              <a:schemeClr val="accent2"/>
            </a:solidFill>
            <a:ln>
              <a:noFill/>
            </a:ln>
            <a:effectLst/>
          </c:spPr>
          <c:invertIfNegative val="0"/>
          <c:cat>
            <c:numRef>
              <c:f>Sheet1!$C$18:$H$18</c:f>
              <c:numCache>
                <c:formatCode>General</c:formatCode>
                <c:ptCount val="6"/>
                <c:pt idx="0">
                  <c:v>2014</c:v>
                </c:pt>
                <c:pt idx="1">
                  <c:v>2015</c:v>
                </c:pt>
                <c:pt idx="2">
                  <c:v>2016</c:v>
                </c:pt>
                <c:pt idx="3">
                  <c:v>2017</c:v>
                </c:pt>
                <c:pt idx="4">
                  <c:v>2018</c:v>
                </c:pt>
                <c:pt idx="5">
                  <c:v>2019</c:v>
                </c:pt>
              </c:numCache>
            </c:numRef>
          </c:cat>
          <c:val>
            <c:numRef>
              <c:f>Sheet1!$C$20:$H$20</c:f>
              <c:numCache>
                <c:formatCode>#,##0</c:formatCode>
                <c:ptCount val="6"/>
                <c:pt idx="0">
                  <c:v>36356</c:v>
                </c:pt>
                <c:pt idx="1">
                  <c:v>32766</c:v>
                </c:pt>
                <c:pt idx="2">
                  <c:v>30800</c:v>
                </c:pt>
                <c:pt idx="3">
                  <c:v>32804</c:v>
                </c:pt>
                <c:pt idx="4">
                  <c:v>40852</c:v>
                </c:pt>
                <c:pt idx="5">
                  <c:v>50594</c:v>
                </c:pt>
              </c:numCache>
            </c:numRef>
          </c:val>
          <c:extLst>
            <c:ext xmlns:c16="http://schemas.microsoft.com/office/drawing/2014/chart" uri="{C3380CC4-5D6E-409C-BE32-E72D297353CC}">
              <c16:uniqueId val="{00000001-C1B5-4091-AB2C-9BDECFA62A14}"/>
            </c:ext>
          </c:extLst>
        </c:ser>
        <c:ser>
          <c:idx val="2"/>
          <c:order val="2"/>
          <c:tx>
            <c:strRef>
              <c:f>Sheet1!$B$21</c:f>
              <c:strCache>
                <c:ptCount val="1"/>
                <c:pt idx="0">
                  <c:v>Prior use of PC</c:v>
                </c:pt>
              </c:strCache>
            </c:strRef>
          </c:tx>
          <c:spPr>
            <a:solidFill>
              <a:schemeClr val="accent3"/>
            </a:solidFill>
            <a:ln>
              <a:noFill/>
            </a:ln>
            <a:effectLst/>
          </c:spPr>
          <c:invertIfNegative val="0"/>
          <c:cat>
            <c:numRef>
              <c:f>Sheet1!$C$18:$H$18</c:f>
              <c:numCache>
                <c:formatCode>General</c:formatCode>
                <c:ptCount val="6"/>
                <c:pt idx="0">
                  <c:v>2014</c:v>
                </c:pt>
                <c:pt idx="1">
                  <c:v>2015</c:v>
                </c:pt>
                <c:pt idx="2">
                  <c:v>2016</c:v>
                </c:pt>
                <c:pt idx="3">
                  <c:v>2017</c:v>
                </c:pt>
                <c:pt idx="4">
                  <c:v>2018</c:v>
                </c:pt>
                <c:pt idx="5">
                  <c:v>2019</c:v>
                </c:pt>
              </c:numCache>
            </c:numRef>
          </c:cat>
          <c:val>
            <c:numRef>
              <c:f>Sheet1!$C$21:$H$21</c:f>
              <c:numCache>
                <c:formatCode>#,##0</c:formatCode>
                <c:ptCount val="6"/>
                <c:pt idx="0">
                  <c:v>3039</c:v>
                </c:pt>
                <c:pt idx="1">
                  <c:v>5923</c:v>
                </c:pt>
                <c:pt idx="2">
                  <c:v>7066</c:v>
                </c:pt>
                <c:pt idx="3">
                  <c:v>8429</c:v>
                </c:pt>
                <c:pt idx="4">
                  <c:v>10592</c:v>
                </c:pt>
                <c:pt idx="5">
                  <c:v>14067</c:v>
                </c:pt>
              </c:numCache>
            </c:numRef>
          </c:val>
          <c:extLst>
            <c:ext xmlns:c16="http://schemas.microsoft.com/office/drawing/2014/chart" uri="{C3380CC4-5D6E-409C-BE32-E72D297353CC}">
              <c16:uniqueId val="{00000002-C1B5-4091-AB2C-9BDECFA62A14}"/>
            </c:ext>
          </c:extLst>
        </c:ser>
        <c:dLbls>
          <c:showLegendKey val="0"/>
          <c:showVal val="0"/>
          <c:showCatName val="0"/>
          <c:showSerName val="0"/>
          <c:showPercent val="0"/>
          <c:showBubbleSize val="0"/>
        </c:dLbls>
        <c:gapWidth val="219"/>
        <c:overlap val="-27"/>
        <c:axId val="733515776"/>
        <c:axId val="733516104"/>
      </c:barChart>
      <c:catAx>
        <c:axId val="733515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Calendar</a:t>
                </a:r>
                <a:r>
                  <a:rPr lang="en-AU" baseline="0"/>
                  <a:t> year</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3516104"/>
        <c:crosses val="autoZero"/>
        <c:auto val="1"/>
        <c:lblAlgn val="ctr"/>
        <c:lblOffset val="100"/>
        <c:noMultiLvlLbl val="0"/>
      </c:catAx>
      <c:valAx>
        <c:axId val="733516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patients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35157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Sheet1!$B$59:$C$59</c:f>
              <c:strCache>
                <c:ptCount val="2"/>
                <c:pt idx="1">
                  <c:v>SD carmellose (2324H, 2338C, 5505R, 5506T, 5509Y, 5510B, 8823J &amp; 8824K)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Sheet1!$D$58:$J$58</c:f>
              <c:numCache>
                <c:formatCode>General</c:formatCode>
                <c:ptCount val="7"/>
                <c:pt idx="0">
                  <c:v>2013</c:v>
                </c:pt>
                <c:pt idx="1">
                  <c:v>2014</c:v>
                </c:pt>
                <c:pt idx="2">
                  <c:v>2015</c:v>
                </c:pt>
                <c:pt idx="3">
                  <c:v>2016</c:v>
                </c:pt>
                <c:pt idx="4">
                  <c:v>2017</c:v>
                </c:pt>
                <c:pt idx="5">
                  <c:v>2018</c:v>
                </c:pt>
                <c:pt idx="6">
                  <c:v>2019</c:v>
                </c:pt>
              </c:numCache>
            </c:numRef>
          </c:cat>
          <c:val>
            <c:numRef>
              <c:f>Sheet1!$D$59:$J$59</c:f>
              <c:numCache>
                <c:formatCode>###,###,##0</c:formatCode>
                <c:ptCount val="7"/>
                <c:pt idx="0">
                  <c:v>185464</c:v>
                </c:pt>
                <c:pt idx="1">
                  <c:v>192372</c:v>
                </c:pt>
                <c:pt idx="2">
                  <c:v>195971</c:v>
                </c:pt>
                <c:pt idx="3">
                  <c:v>196412</c:v>
                </c:pt>
                <c:pt idx="4">
                  <c:v>182799</c:v>
                </c:pt>
                <c:pt idx="5">
                  <c:v>177940</c:v>
                </c:pt>
                <c:pt idx="6">
                  <c:v>178702</c:v>
                </c:pt>
              </c:numCache>
            </c:numRef>
          </c:val>
          <c:smooth val="0"/>
          <c:extLst>
            <c:ext xmlns:c16="http://schemas.microsoft.com/office/drawing/2014/chart" uri="{C3380CC4-5D6E-409C-BE32-E72D297353CC}">
              <c16:uniqueId val="{00000000-4B64-40A8-B764-4A40269DEF17}"/>
            </c:ext>
          </c:extLst>
        </c:ser>
        <c:ser>
          <c:idx val="1"/>
          <c:order val="1"/>
          <c:tx>
            <c:strRef>
              <c:f>Sheet1!$B$60:$C$60</c:f>
              <c:strCache>
                <c:ptCount val="2"/>
                <c:pt idx="1">
                  <c:v>SD hypromellose +dextran-70 (5521N &amp; 8299T)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Sheet1!$D$58:$J$58</c:f>
              <c:numCache>
                <c:formatCode>General</c:formatCode>
                <c:ptCount val="7"/>
                <c:pt idx="0">
                  <c:v>2013</c:v>
                </c:pt>
                <c:pt idx="1">
                  <c:v>2014</c:v>
                </c:pt>
                <c:pt idx="2">
                  <c:v>2015</c:v>
                </c:pt>
                <c:pt idx="3">
                  <c:v>2016</c:v>
                </c:pt>
                <c:pt idx="4">
                  <c:v>2017</c:v>
                </c:pt>
                <c:pt idx="5">
                  <c:v>2018</c:v>
                </c:pt>
                <c:pt idx="6">
                  <c:v>2019</c:v>
                </c:pt>
              </c:numCache>
            </c:numRef>
          </c:cat>
          <c:val>
            <c:numRef>
              <c:f>Sheet1!$D$60:$J$60</c:f>
              <c:numCache>
                <c:formatCode>###,###,##0</c:formatCode>
                <c:ptCount val="7"/>
                <c:pt idx="0">
                  <c:v>89148</c:v>
                </c:pt>
                <c:pt idx="1">
                  <c:v>97054</c:v>
                </c:pt>
                <c:pt idx="2">
                  <c:v>102010</c:v>
                </c:pt>
                <c:pt idx="3">
                  <c:v>106668</c:v>
                </c:pt>
                <c:pt idx="4">
                  <c:v>120027</c:v>
                </c:pt>
                <c:pt idx="5">
                  <c:v>141975</c:v>
                </c:pt>
                <c:pt idx="6">
                  <c:v>155715</c:v>
                </c:pt>
              </c:numCache>
            </c:numRef>
          </c:val>
          <c:smooth val="0"/>
          <c:extLst>
            <c:ext xmlns:c16="http://schemas.microsoft.com/office/drawing/2014/chart" uri="{C3380CC4-5D6E-409C-BE32-E72D297353CC}">
              <c16:uniqueId val="{00000001-4B64-40A8-B764-4A40269DEF17}"/>
            </c:ext>
          </c:extLst>
        </c:ser>
        <c:ser>
          <c:idx val="2"/>
          <c:order val="2"/>
          <c:tx>
            <c:strRef>
              <c:f>Sheet1!$B$61:$C$61</c:f>
              <c:strCache>
                <c:ptCount val="2"/>
                <c:pt idx="1">
                  <c:v>SD polyethylene glycol + propylene glycol (5532E &amp; 9170P)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Sheet1!$D$58:$J$58</c:f>
              <c:numCache>
                <c:formatCode>General</c:formatCode>
                <c:ptCount val="7"/>
                <c:pt idx="0">
                  <c:v>2013</c:v>
                </c:pt>
                <c:pt idx="1">
                  <c:v>2014</c:v>
                </c:pt>
                <c:pt idx="2">
                  <c:v>2015</c:v>
                </c:pt>
                <c:pt idx="3">
                  <c:v>2016</c:v>
                </c:pt>
                <c:pt idx="4">
                  <c:v>2017</c:v>
                </c:pt>
                <c:pt idx="5">
                  <c:v>2018</c:v>
                </c:pt>
                <c:pt idx="6">
                  <c:v>2019</c:v>
                </c:pt>
              </c:numCache>
            </c:numRef>
          </c:cat>
          <c:val>
            <c:numRef>
              <c:f>Sheet1!$D$61:$J$61</c:f>
              <c:numCache>
                <c:formatCode>###,###,##0</c:formatCode>
                <c:ptCount val="7"/>
                <c:pt idx="0">
                  <c:v>39269</c:v>
                </c:pt>
                <c:pt idx="1">
                  <c:v>46410</c:v>
                </c:pt>
                <c:pt idx="2">
                  <c:v>52298</c:v>
                </c:pt>
                <c:pt idx="3">
                  <c:v>55744</c:v>
                </c:pt>
                <c:pt idx="4">
                  <c:v>61877</c:v>
                </c:pt>
                <c:pt idx="5">
                  <c:v>68822</c:v>
                </c:pt>
                <c:pt idx="6">
                  <c:v>73234</c:v>
                </c:pt>
              </c:numCache>
            </c:numRef>
          </c:val>
          <c:smooth val="0"/>
          <c:extLst>
            <c:ext xmlns:c16="http://schemas.microsoft.com/office/drawing/2014/chart" uri="{C3380CC4-5D6E-409C-BE32-E72D297353CC}">
              <c16:uniqueId val="{00000002-4B64-40A8-B764-4A40269DEF17}"/>
            </c:ext>
          </c:extLst>
        </c:ser>
        <c:ser>
          <c:idx val="3"/>
          <c:order val="3"/>
          <c:tx>
            <c:strRef>
              <c:f>Sheet1!$B$62:$C$62</c:f>
              <c:strCache>
                <c:ptCount val="2"/>
                <c:pt idx="1">
                  <c:v>SD carbomer 974P (5502N &amp; 8514D)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Sheet1!$D$58:$J$58</c:f>
              <c:numCache>
                <c:formatCode>General</c:formatCode>
                <c:ptCount val="7"/>
                <c:pt idx="0">
                  <c:v>2013</c:v>
                </c:pt>
                <c:pt idx="1">
                  <c:v>2014</c:v>
                </c:pt>
                <c:pt idx="2">
                  <c:v>2015</c:v>
                </c:pt>
                <c:pt idx="3">
                  <c:v>2016</c:v>
                </c:pt>
                <c:pt idx="4">
                  <c:v>2017</c:v>
                </c:pt>
                <c:pt idx="5">
                  <c:v>2018</c:v>
                </c:pt>
                <c:pt idx="6">
                  <c:v>2019</c:v>
                </c:pt>
              </c:numCache>
            </c:numRef>
          </c:cat>
          <c:val>
            <c:numRef>
              <c:f>Sheet1!$D$62:$J$62</c:f>
              <c:numCache>
                <c:formatCode>###,###,##0</c:formatCode>
                <c:ptCount val="7"/>
                <c:pt idx="0">
                  <c:v>24466</c:v>
                </c:pt>
                <c:pt idx="1">
                  <c:v>25388</c:v>
                </c:pt>
                <c:pt idx="2">
                  <c:v>25786</c:v>
                </c:pt>
                <c:pt idx="3">
                  <c:v>26038</c:v>
                </c:pt>
                <c:pt idx="4">
                  <c:v>26583</c:v>
                </c:pt>
                <c:pt idx="5">
                  <c:v>29170</c:v>
                </c:pt>
                <c:pt idx="6">
                  <c:v>30601</c:v>
                </c:pt>
              </c:numCache>
            </c:numRef>
          </c:val>
          <c:smooth val="0"/>
          <c:extLst>
            <c:ext xmlns:c16="http://schemas.microsoft.com/office/drawing/2014/chart" uri="{C3380CC4-5D6E-409C-BE32-E72D297353CC}">
              <c16:uniqueId val="{00000003-4B64-40A8-B764-4A40269DEF17}"/>
            </c:ext>
          </c:extLst>
        </c:ser>
        <c:ser>
          <c:idx val="4"/>
          <c:order val="4"/>
          <c:tx>
            <c:strRef>
              <c:f>Sheet1!$B$63:$C$63</c:f>
              <c:strCache>
                <c:ptCount val="2"/>
                <c:pt idx="1">
                  <c:v>SD carmellose + glycerol (5561Q &amp; 9307W) </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Sheet1!$D$58:$J$58</c:f>
              <c:numCache>
                <c:formatCode>General</c:formatCode>
                <c:ptCount val="7"/>
                <c:pt idx="0">
                  <c:v>2013</c:v>
                </c:pt>
                <c:pt idx="1">
                  <c:v>2014</c:v>
                </c:pt>
                <c:pt idx="2">
                  <c:v>2015</c:v>
                </c:pt>
                <c:pt idx="3">
                  <c:v>2016</c:v>
                </c:pt>
                <c:pt idx="4">
                  <c:v>2017</c:v>
                </c:pt>
                <c:pt idx="5">
                  <c:v>2018</c:v>
                </c:pt>
                <c:pt idx="6">
                  <c:v>2019</c:v>
                </c:pt>
              </c:numCache>
            </c:numRef>
          </c:cat>
          <c:val>
            <c:numRef>
              <c:f>Sheet1!$D$63:$J$63</c:f>
              <c:numCache>
                <c:formatCode>###,###,##0</c:formatCode>
                <c:ptCount val="7"/>
                <c:pt idx="0">
                  <c:v>16116</c:v>
                </c:pt>
                <c:pt idx="1">
                  <c:v>20449</c:v>
                </c:pt>
                <c:pt idx="2">
                  <c:v>26842</c:v>
                </c:pt>
                <c:pt idx="3">
                  <c:v>6199</c:v>
                </c:pt>
              </c:numCache>
            </c:numRef>
          </c:val>
          <c:smooth val="0"/>
          <c:extLst>
            <c:ext xmlns:c16="http://schemas.microsoft.com/office/drawing/2014/chart" uri="{C3380CC4-5D6E-409C-BE32-E72D297353CC}">
              <c16:uniqueId val="{00000004-4B64-40A8-B764-4A40269DEF17}"/>
            </c:ext>
          </c:extLst>
        </c:ser>
        <c:ser>
          <c:idx val="5"/>
          <c:order val="5"/>
          <c:tx>
            <c:strRef>
              <c:f>Sheet1!$B$64:$C$64</c:f>
              <c:strCache>
                <c:ptCount val="2"/>
                <c:pt idx="1">
                  <c:v>SD carbomer 980 (5504Q &amp; 8578L)</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Sheet1!$D$58:$J$58</c:f>
              <c:numCache>
                <c:formatCode>General</c:formatCode>
                <c:ptCount val="7"/>
                <c:pt idx="0">
                  <c:v>2013</c:v>
                </c:pt>
                <c:pt idx="1">
                  <c:v>2014</c:v>
                </c:pt>
                <c:pt idx="2">
                  <c:v>2015</c:v>
                </c:pt>
                <c:pt idx="3">
                  <c:v>2016</c:v>
                </c:pt>
                <c:pt idx="4">
                  <c:v>2017</c:v>
                </c:pt>
                <c:pt idx="5">
                  <c:v>2018</c:v>
                </c:pt>
                <c:pt idx="6">
                  <c:v>2019</c:v>
                </c:pt>
              </c:numCache>
            </c:numRef>
          </c:cat>
          <c:val>
            <c:numRef>
              <c:f>Sheet1!$D$64:$J$64</c:f>
              <c:numCache>
                <c:formatCode>###,###,##0</c:formatCode>
                <c:ptCount val="7"/>
                <c:pt idx="0">
                  <c:v>6730</c:v>
                </c:pt>
                <c:pt idx="1">
                  <c:v>7411</c:v>
                </c:pt>
                <c:pt idx="2">
                  <c:v>7627</c:v>
                </c:pt>
                <c:pt idx="3">
                  <c:v>7381</c:v>
                </c:pt>
                <c:pt idx="4">
                  <c:v>6347</c:v>
                </c:pt>
                <c:pt idx="5">
                  <c:v>6467</c:v>
                </c:pt>
                <c:pt idx="6">
                  <c:v>7134</c:v>
                </c:pt>
              </c:numCache>
            </c:numRef>
          </c:val>
          <c:smooth val="0"/>
          <c:extLst>
            <c:ext xmlns:c16="http://schemas.microsoft.com/office/drawing/2014/chart" uri="{C3380CC4-5D6E-409C-BE32-E72D297353CC}">
              <c16:uniqueId val="{00000005-4B64-40A8-B764-4A40269DEF17}"/>
            </c:ext>
          </c:extLst>
        </c:ser>
        <c:ser>
          <c:idx val="6"/>
          <c:order val="6"/>
          <c:tx>
            <c:strRef>
              <c:f>Sheet1!$B$65:$C$65</c:f>
              <c:strCache>
                <c:ptCount val="2"/>
                <c:pt idx="1">
                  <c:v>SD polyethylene glycol (5560P &amp; 9493P </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Sheet1!$D$58:$J$58</c:f>
              <c:numCache>
                <c:formatCode>General</c:formatCode>
                <c:ptCount val="7"/>
                <c:pt idx="0">
                  <c:v>2013</c:v>
                </c:pt>
                <c:pt idx="1">
                  <c:v>2014</c:v>
                </c:pt>
                <c:pt idx="2">
                  <c:v>2015</c:v>
                </c:pt>
                <c:pt idx="3">
                  <c:v>2016</c:v>
                </c:pt>
                <c:pt idx="4">
                  <c:v>2017</c:v>
                </c:pt>
                <c:pt idx="5">
                  <c:v>2018</c:v>
                </c:pt>
                <c:pt idx="6">
                  <c:v>2019</c:v>
                </c:pt>
              </c:numCache>
            </c:numRef>
          </c:cat>
          <c:val>
            <c:numRef>
              <c:f>Sheet1!$D$65:$J$65</c:f>
              <c:numCache>
                <c:formatCode>###,###,##0</c:formatCode>
                <c:ptCount val="7"/>
                <c:pt idx="0">
                  <c:v>3108</c:v>
                </c:pt>
                <c:pt idx="1">
                  <c:v>2117</c:v>
                </c:pt>
              </c:numCache>
            </c:numRef>
          </c:val>
          <c:smooth val="0"/>
          <c:extLst>
            <c:ext xmlns:c16="http://schemas.microsoft.com/office/drawing/2014/chart" uri="{C3380CC4-5D6E-409C-BE32-E72D297353CC}">
              <c16:uniqueId val="{00000006-4B64-40A8-B764-4A40269DEF17}"/>
            </c:ext>
          </c:extLst>
        </c:ser>
        <c:ser>
          <c:idx val="7"/>
          <c:order val="7"/>
          <c:tx>
            <c:strRef>
              <c:f>Sheet1!$B$66:$C$66</c:f>
              <c:strCache>
                <c:ptCount val="2"/>
                <c:pt idx="1">
                  <c:v>SD carbomer + triglycerides (2058H &amp; 2090B)</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Sheet1!$D$58:$J$58</c:f>
              <c:numCache>
                <c:formatCode>General</c:formatCode>
                <c:ptCount val="7"/>
                <c:pt idx="0">
                  <c:v>2013</c:v>
                </c:pt>
                <c:pt idx="1">
                  <c:v>2014</c:v>
                </c:pt>
                <c:pt idx="2">
                  <c:v>2015</c:v>
                </c:pt>
                <c:pt idx="3">
                  <c:v>2016</c:v>
                </c:pt>
                <c:pt idx="4">
                  <c:v>2017</c:v>
                </c:pt>
                <c:pt idx="5">
                  <c:v>2018</c:v>
                </c:pt>
                <c:pt idx="6">
                  <c:v>2019</c:v>
                </c:pt>
              </c:numCache>
            </c:numRef>
          </c:cat>
          <c:val>
            <c:numRef>
              <c:f>Sheet1!$D$66:$J$66</c:f>
              <c:numCache>
                <c:formatCode>###,###,##0</c:formatCode>
                <c:ptCount val="7"/>
                <c:pt idx="0">
                  <c:v>812</c:v>
                </c:pt>
                <c:pt idx="1">
                  <c:v>1277</c:v>
                </c:pt>
                <c:pt idx="2">
                  <c:v>43</c:v>
                </c:pt>
              </c:numCache>
            </c:numRef>
          </c:val>
          <c:smooth val="0"/>
          <c:extLst>
            <c:ext xmlns:c16="http://schemas.microsoft.com/office/drawing/2014/chart" uri="{C3380CC4-5D6E-409C-BE32-E72D297353CC}">
              <c16:uniqueId val="{00000007-4B64-40A8-B764-4A40269DEF17}"/>
            </c:ext>
          </c:extLst>
        </c:ser>
        <c:ser>
          <c:idx val="8"/>
          <c:order val="8"/>
          <c:tx>
            <c:strRef>
              <c:f>Sheet1!$B$67:$C$67</c:f>
              <c:strCache>
                <c:ptCount val="2"/>
                <c:pt idx="1">
                  <c:v>MD hyaluronate sodium (2171G, 2181T, 2184Y &amp; 2253N)</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f>Sheet1!$D$58:$J$58</c:f>
              <c:numCache>
                <c:formatCode>General</c:formatCode>
                <c:ptCount val="7"/>
                <c:pt idx="0">
                  <c:v>2013</c:v>
                </c:pt>
                <c:pt idx="1">
                  <c:v>2014</c:v>
                </c:pt>
                <c:pt idx="2">
                  <c:v>2015</c:v>
                </c:pt>
                <c:pt idx="3">
                  <c:v>2016</c:v>
                </c:pt>
                <c:pt idx="4">
                  <c:v>2017</c:v>
                </c:pt>
                <c:pt idx="5">
                  <c:v>2018</c:v>
                </c:pt>
                <c:pt idx="6">
                  <c:v>2019</c:v>
                </c:pt>
              </c:numCache>
            </c:numRef>
          </c:cat>
          <c:val>
            <c:numRef>
              <c:f>Sheet1!$D$67:$J$67</c:f>
              <c:numCache>
                <c:formatCode>###,###,##0</c:formatCode>
                <c:ptCount val="7"/>
                <c:pt idx="0">
                  <c:v>11831</c:v>
                </c:pt>
                <c:pt idx="1">
                  <c:v>27549</c:v>
                </c:pt>
                <c:pt idx="2">
                  <c:v>49877</c:v>
                </c:pt>
                <c:pt idx="3">
                  <c:v>74161</c:v>
                </c:pt>
                <c:pt idx="4">
                  <c:v>113419</c:v>
                </c:pt>
                <c:pt idx="5">
                  <c:v>178361</c:v>
                </c:pt>
                <c:pt idx="6">
                  <c:v>271709</c:v>
                </c:pt>
              </c:numCache>
            </c:numRef>
          </c:val>
          <c:smooth val="0"/>
          <c:extLst>
            <c:ext xmlns:c16="http://schemas.microsoft.com/office/drawing/2014/chart" uri="{C3380CC4-5D6E-409C-BE32-E72D297353CC}">
              <c16:uniqueId val="{00000008-4B64-40A8-B764-4A40269DEF17}"/>
            </c:ext>
          </c:extLst>
        </c:ser>
        <c:ser>
          <c:idx val="9"/>
          <c:order val="9"/>
          <c:tx>
            <c:strRef>
              <c:f>Sheet1!$B$68:$C$68</c:f>
              <c:strCache>
                <c:ptCount val="2"/>
                <c:pt idx="1">
                  <c:v>MD soy lecithin + tocopherol + vitamin A (5545W &amp; 9448G)</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Sheet1!$D$58:$J$58</c:f>
              <c:numCache>
                <c:formatCode>General</c:formatCode>
                <c:ptCount val="7"/>
                <c:pt idx="0">
                  <c:v>2013</c:v>
                </c:pt>
                <c:pt idx="1">
                  <c:v>2014</c:v>
                </c:pt>
                <c:pt idx="2">
                  <c:v>2015</c:v>
                </c:pt>
                <c:pt idx="3">
                  <c:v>2016</c:v>
                </c:pt>
                <c:pt idx="4">
                  <c:v>2017</c:v>
                </c:pt>
                <c:pt idx="5">
                  <c:v>2018</c:v>
                </c:pt>
                <c:pt idx="6">
                  <c:v>2019</c:v>
                </c:pt>
              </c:numCache>
            </c:numRef>
          </c:cat>
          <c:val>
            <c:numRef>
              <c:f>Sheet1!$D$68:$J$68</c:f>
              <c:numCache>
                <c:formatCode>###,###,##0</c:formatCode>
                <c:ptCount val="7"/>
                <c:pt idx="0">
                  <c:v>6823</c:v>
                </c:pt>
                <c:pt idx="1">
                  <c:v>11271</c:v>
                </c:pt>
                <c:pt idx="2">
                  <c:v>11397</c:v>
                </c:pt>
                <c:pt idx="3">
                  <c:v>10844</c:v>
                </c:pt>
                <c:pt idx="4">
                  <c:v>10167</c:v>
                </c:pt>
                <c:pt idx="5">
                  <c:v>9615</c:v>
                </c:pt>
                <c:pt idx="6">
                  <c:v>9121</c:v>
                </c:pt>
              </c:numCache>
            </c:numRef>
          </c:val>
          <c:smooth val="0"/>
          <c:extLst>
            <c:ext xmlns:c16="http://schemas.microsoft.com/office/drawing/2014/chart" uri="{C3380CC4-5D6E-409C-BE32-E72D297353CC}">
              <c16:uniqueId val="{00000009-4B64-40A8-B764-4A40269DEF17}"/>
            </c:ext>
          </c:extLst>
        </c:ser>
        <c:ser>
          <c:idx val="10"/>
          <c:order val="10"/>
          <c:tx>
            <c:strRef>
              <c:f>Sheet1!$B$69:$C$69</c:f>
              <c:strCache>
                <c:ptCount val="2"/>
                <c:pt idx="1">
                  <c:v>MD perfluorohexyloctane (11439C &amp; 11446K </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numRef>
              <c:f>Sheet1!$D$58:$J$58</c:f>
              <c:numCache>
                <c:formatCode>General</c:formatCode>
                <c:ptCount val="7"/>
                <c:pt idx="0">
                  <c:v>2013</c:v>
                </c:pt>
                <c:pt idx="1">
                  <c:v>2014</c:v>
                </c:pt>
                <c:pt idx="2">
                  <c:v>2015</c:v>
                </c:pt>
                <c:pt idx="3">
                  <c:v>2016</c:v>
                </c:pt>
                <c:pt idx="4">
                  <c:v>2017</c:v>
                </c:pt>
                <c:pt idx="5">
                  <c:v>2018</c:v>
                </c:pt>
                <c:pt idx="6">
                  <c:v>2019</c:v>
                </c:pt>
              </c:numCache>
            </c:numRef>
          </c:cat>
          <c:val>
            <c:numRef>
              <c:f>Sheet1!$D$69:$J$69</c:f>
              <c:numCache>
                <c:formatCode>General</c:formatCode>
                <c:ptCount val="7"/>
                <c:pt idx="5" formatCode="###,###,##0">
                  <c:v>3433</c:v>
                </c:pt>
                <c:pt idx="6" formatCode="###,###,##0">
                  <c:v>31295</c:v>
                </c:pt>
              </c:numCache>
            </c:numRef>
          </c:val>
          <c:smooth val="0"/>
          <c:extLst>
            <c:ext xmlns:c16="http://schemas.microsoft.com/office/drawing/2014/chart" uri="{C3380CC4-5D6E-409C-BE32-E72D297353CC}">
              <c16:uniqueId val="{0000000A-4B64-40A8-B764-4A40269DEF17}"/>
            </c:ext>
          </c:extLst>
        </c:ser>
        <c:dLbls>
          <c:showLegendKey val="0"/>
          <c:showVal val="0"/>
          <c:showCatName val="0"/>
          <c:showSerName val="0"/>
          <c:showPercent val="0"/>
          <c:showBubbleSize val="0"/>
        </c:dLbls>
        <c:marker val="1"/>
        <c:smooth val="0"/>
        <c:axId val="539053912"/>
        <c:axId val="539054240"/>
      </c:lineChart>
      <c:catAx>
        <c:axId val="539053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Calendar</a:t>
                </a:r>
                <a:r>
                  <a:rPr lang="en-AU" baseline="0"/>
                  <a:t> year</a:t>
                </a:r>
                <a:endParaRPr lang="en-AU"/>
              </a:p>
            </c:rich>
          </c:tx>
          <c:layout>
            <c:manualLayout>
              <c:xMode val="edge"/>
              <c:yMode val="edge"/>
              <c:x val="0.50573548607063545"/>
              <c:y val="0.6463497913346478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9054240"/>
        <c:crosses val="autoZero"/>
        <c:auto val="1"/>
        <c:lblAlgn val="ctr"/>
        <c:lblOffset val="100"/>
        <c:noMultiLvlLbl val="0"/>
      </c:catAx>
      <c:valAx>
        <c:axId val="539054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prescriptions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90539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Sheet1!$C$90</c:f>
              <c:strCache>
                <c:ptCount val="1"/>
                <c:pt idx="0">
                  <c:v>polyethylene glycol + propylene glycol (5524R, 8676P &amp; 9219F)</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Sheet1!$D$89:$J$89</c:f>
              <c:numCache>
                <c:formatCode>General</c:formatCode>
                <c:ptCount val="7"/>
                <c:pt idx="0">
                  <c:v>2013</c:v>
                </c:pt>
                <c:pt idx="1">
                  <c:v>2014</c:v>
                </c:pt>
                <c:pt idx="2">
                  <c:v>2015</c:v>
                </c:pt>
                <c:pt idx="3">
                  <c:v>2016</c:v>
                </c:pt>
                <c:pt idx="4">
                  <c:v>2017</c:v>
                </c:pt>
                <c:pt idx="5">
                  <c:v>2018</c:v>
                </c:pt>
                <c:pt idx="6">
                  <c:v>2019</c:v>
                </c:pt>
              </c:numCache>
            </c:numRef>
          </c:cat>
          <c:val>
            <c:numRef>
              <c:f>Sheet1!$D$90:$J$90</c:f>
              <c:numCache>
                <c:formatCode>###,###,##0</c:formatCode>
                <c:ptCount val="7"/>
                <c:pt idx="0">
                  <c:v>457548</c:v>
                </c:pt>
                <c:pt idx="1">
                  <c:v>439872</c:v>
                </c:pt>
                <c:pt idx="2">
                  <c:v>420693</c:v>
                </c:pt>
                <c:pt idx="3">
                  <c:v>393169</c:v>
                </c:pt>
                <c:pt idx="4">
                  <c:v>376586</c:v>
                </c:pt>
                <c:pt idx="5">
                  <c:v>377273</c:v>
                </c:pt>
                <c:pt idx="6">
                  <c:v>359973</c:v>
                </c:pt>
              </c:numCache>
            </c:numRef>
          </c:val>
          <c:smooth val="0"/>
          <c:extLst>
            <c:ext xmlns:c16="http://schemas.microsoft.com/office/drawing/2014/chart" uri="{C3380CC4-5D6E-409C-BE32-E72D297353CC}">
              <c16:uniqueId val="{00000000-6320-4DCC-A81D-0F9BED7D866E}"/>
            </c:ext>
          </c:extLst>
        </c:ser>
        <c:ser>
          <c:idx val="1"/>
          <c:order val="1"/>
          <c:tx>
            <c:strRef>
              <c:f>Sheet1!$C$91</c:f>
              <c:strCache>
                <c:ptCount val="1"/>
                <c:pt idx="0">
                  <c:v>carmellose (5507W, 5508X, 8548X, 8593G, 9211T &amp; 9212W)</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Sheet1!$D$89:$J$89</c:f>
              <c:numCache>
                <c:formatCode>General</c:formatCode>
                <c:ptCount val="7"/>
                <c:pt idx="0">
                  <c:v>2013</c:v>
                </c:pt>
                <c:pt idx="1">
                  <c:v>2014</c:v>
                </c:pt>
                <c:pt idx="2">
                  <c:v>2015</c:v>
                </c:pt>
                <c:pt idx="3">
                  <c:v>2016</c:v>
                </c:pt>
                <c:pt idx="4">
                  <c:v>2017</c:v>
                </c:pt>
                <c:pt idx="5">
                  <c:v>2018</c:v>
                </c:pt>
                <c:pt idx="6">
                  <c:v>2019</c:v>
                </c:pt>
              </c:numCache>
            </c:numRef>
          </c:cat>
          <c:val>
            <c:numRef>
              <c:f>Sheet1!$D$91:$J$91</c:f>
              <c:numCache>
                <c:formatCode>###,###,##0</c:formatCode>
                <c:ptCount val="7"/>
                <c:pt idx="0">
                  <c:v>400253</c:v>
                </c:pt>
                <c:pt idx="1">
                  <c:v>364559</c:v>
                </c:pt>
                <c:pt idx="2">
                  <c:v>331071</c:v>
                </c:pt>
                <c:pt idx="3">
                  <c:v>291123</c:v>
                </c:pt>
                <c:pt idx="4">
                  <c:v>256813</c:v>
                </c:pt>
                <c:pt idx="5">
                  <c:v>238693</c:v>
                </c:pt>
                <c:pt idx="6">
                  <c:v>219010</c:v>
                </c:pt>
              </c:numCache>
            </c:numRef>
          </c:val>
          <c:smooth val="0"/>
          <c:extLst>
            <c:ext xmlns:c16="http://schemas.microsoft.com/office/drawing/2014/chart" uri="{C3380CC4-5D6E-409C-BE32-E72D297353CC}">
              <c16:uniqueId val="{00000001-6320-4DCC-A81D-0F9BED7D866E}"/>
            </c:ext>
          </c:extLst>
        </c:ser>
        <c:ser>
          <c:idx val="2"/>
          <c:order val="2"/>
          <c:tx>
            <c:strRef>
              <c:f>Sheet1!$C$92</c:f>
              <c:strCache>
                <c:ptCount val="1"/>
                <c:pt idx="0">
                  <c:v>hypromellose (2956N, 5517J, 5518K, 8287E, 9213X, 9214Y, 11625W, 11634H &amp; 11643T)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Sheet1!$D$89:$J$89</c:f>
              <c:numCache>
                <c:formatCode>General</c:formatCode>
                <c:ptCount val="7"/>
                <c:pt idx="0">
                  <c:v>2013</c:v>
                </c:pt>
                <c:pt idx="1">
                  <c:v>2014</c:v>
                </c:pt>
                <c:pt idx="2">
                  <c:v>2015</c:v>
                </c:pt>
                <c:pt idx="3">
                  <c:v>2016</c:v>
                </c:pt>
                <c:pt idx="4">
                  <c:v>2017</c:v>
                </c:pt>
                <c:pt idx="5">
                  <c:v>2018</c:v>
                </c:pt>
                <c:pt idx="6">
                  <c:v>2019</c:v>
                </c:pt>
              </c:numCache>
            </c:numRef>
          </c:cat>
          <c:val>
            <c:numRef>
              <c:f>Sheet1!$D$92:$J$92</c:f>
              <c:numCache>
                <c:formatCode>###,###,##0</c:formatCode>
                <c:ptCount val="7"/>
                <c:pt idx="0">
                  <c:v>170034</c:v>
                </c:pt>
                <c:pt idx="1">
                  <c:v>154386</c:v>
                </c:pt>
                <c:pt idx="2">
                  <c:v>141814</c:v>
                </c:pt>
                <c:pt idx="3">
                  <c:v>123664</c:v>
                </c:pt>
                <c:pt idx="4">
                  <c:v>109989</c:v>
                </c:pt>
                <c:pt idx="5">
                  <c:v>102118</c:v>
                </c:pt>
                <c:pt idx="6">
                  <c:v>86069</c:v>
                </c:pt>
              </c:numCache>
            </c:numRef>
          </c:val>
          <c:smooth val="0"/>
          <c:extLst>
            <c:ext xmlns:c16="http://schemas.microsoft.com/office/drawing/2014/chart" uri="{C3380CC4-5D6E-409C-BE32-E72D297353CC}">
              <c16:uniqueId val="{00000002-6320-4DCC-A81D-0F9BED7D866E}"/>
            </c:ext>
          </c:extLst>
        </c:ser>
        <c:ser>
          <c:idx val="3"/>
          <c:order val="3"/>
          <c:tx>
            <c:strRef>
              <c:f>Sheet1!$C$93</c:f>
              <c:strCache>
                <c:ptCount val="1"/>
                <c:pt idx="0">
                  <c:v>hypromellose +dextran-70 (1509K, 5520M &amp; 9216C)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Sheet1!$D$89:$J$89</c:f>
              <c:numCache>
                <c:formatCode>General</c:formatCode>
                <c:ptCount val="7"/>
                <c:pt idx="0">
                  <c:v>2013</c:v>
                </c:pt>
                <c:pt idx="1">
                  <c:v>2014</c:v>
                </c:pt>
                <c:pt idx="2">
                  <c:v>2015</c:v>
                </c:pt>
                <c:pt idx="3">
                  <c:v>2016</c:v>
                </c:pt>
                <c:pt idx="4">
                  <c:v>2017</c:v>
                </c:pt>
                <c:pt idx="5">
                  <c:v>2018</c:v>
                </c:pt>
                <c:pt idx="6">
                  <c:v>2019</c:v>
                </c:pt>
              </c:numCache>
            </c:numRef>
          </c:cat>
          <c:val>
            <c:numRef>
              <c:f>Sheet1!$D$93:$J$93</c:f>
              <c:numCache>
                <c:formatCode>###,###,##0</c:formatCode>
                <c:ptCount val="7"/>
                <c:pt idx="0">
                  <c:v>164868</c:v>
                </c:pt>
                <c:pt idx="1">
                  <c:v>269776</c:v>
                </c:pt>
                <c:pt idx="2">
                  <c:v>218495</c:v>
                </c:pt>
                <c:pt idx="3">
                  <c:v>207305</c:v>
                </c:pt>
                <c:pt idx="4">
                  <c:v>187927</c:v>
                </c:pt>
                <c:pt idx="5">
                  <c:v>174022</c:v>
                </c:pt>
                <c:pt idx="6">
                  <c:v>156370</c:v>
                </c:pt>
              </c:numCache>
            </c:numRef>
          </c:val>
          <c:smooth val="0"/>
          <c:extLst>
            <c:ext xmlns:c16="http://schemas.microsoft.com/office/drawing/2014/chart" uri="{C3380CC4-5D6E-409C-BE32-E72D297353CC}">
              <c16:uniqueId val="{00000003-6320-4DCC-A81D-0F9BED7D866E}"/>
            </c:ext>
          </c:extLst>
        </c:ser>
        <c:ser>
          <c:idx val="4"/>
          <c:order val="4"/>
          <c:tx>
            <c:strRef>
              <c:f>Sheet1!$C$94</c:f>
              <c:strCache>
                <c:ptCount val="1"/>
                <c:pt idx="0">
                  <c:v>hypromellose + carbomer 980 (5519L, 8564R &amp; 9215B)</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Sheet1!$D$89:$J$89</c:f>
              <c:numCache>
                <c:formatCode>General</c:formatCode>
                <c:ptCount val="7"/>
                <c:pt idx="0">
                  <c:v>2013</c:v>
                </c:pt>
                <c:pt idx="1">
                  <c:v>2014</c:v>
                </c:pt>
                <c:pt idx="2">
                  <c:v>2015</c:v>
                </c:pt>
                <c:pt idx="3">
                  <c:v>2016</c:v>
                </c:pt>
                <c:pt idx="4">
                  <c:v>2017</c:v>
                </c:pt>
                <c:pt idx="5">
                  <c:v>2018</c:v>
                </c:pt>
                <c:pt idx="6">
                  <c:v>2019</c:v>
                </c:pt>
              </c:numCache>
            </c:numRef>
          </c:cat>
          <c:val>
            <c:numRef>
              <c:f>Sheet1!$D$94:$J$94</c:f>
              <c:numCache>
                <c:formatCode>###,###,##0</c:formatCode>
                <c:ptCount val="7"/>
                <c:pt idx="0">
                  <c:v>130705</c:v>
                </c:pt>
                <c:pt idx="1">
                  <c:v>127511</c:v>
                </c:pt>
                <c:pt idx="2">
                  <c:v>117617</c:v>
                </c:pt>
                <c:pt idx="3">
                  <c:v>105875</c:v>
                </c:pt>
                <c:pt idx="4">
                  <c:v>101079</c:v>
                </c:pt>
                <c:pt idx="5">
                  <c:v>100268</c:v>
                </c:pt>
                <c:pt idx="6">
                  <c:v>95810</c:v>
                </c:pt>
              </c:numCache>
            </c:numRef>
          </c:val>
          <c:smooth val="0"/>
          <c:extLst>
            <c:ext xmlns:c16="http://schemas.microsoft.com/office/drawing/2014/chart" uri="{C3380CC4-5D6E-409C-BE32-E72D297353CC}">
              <c16:uniqueId val="{00000004-6320-4DCC-A81D-0F9BED7D866E}"/>
            </c:ext>
          </c:extLst>
        </c:ser>
        <c:ser>
          <c:idx val="5"/>
          <c:order val="5"/>
          <c:tx>
            <c:strRef>
              <c:f>Sheet1!$C$95</c:f>
              <c:strCache>
                <c:ptCount val="1"/>
                <c:pt idx="0">
                  <c:v>carmellose + glycerol (5556K, 9355J &amp; 9356K)</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Sheet1!$D$89:$J$89</c:f>
              <c:numCache>
                <c:formatCode>General</c:formatCode>
                <c:ptCount val="7"/>
                <c:pt idx="0">
                  <c:v>2013</c:v>
                </c:pt>
                <c:pt idx="1">
                  <c:v>2014</c:v>
                </c:pt>
                <c:pt idx="2">
                  <c:v>2015</c:v>
                </c:pt>
                <c:pt idx="3">
                  <c:v>2016</c:v>
                </c:pt>
                <c:pt idx="4">
                  <c:v>2017</c:v>
                </c:pt>
                <c:pt idx="5">
                  <c:v>2018</c:v>
                </c:pt>
                <c:pt idx="6">
                  <c:v>2019</c:v>
                </c:pt>
              </c:numCache>
            </c:numRef>
          </c:cat>
          <c:val>
            <c:numRef>
              <c:f>Sheet1!$D$95:$J$95</c:f>
              <c:numCache>
                <c:formatCode>###,###,##0</c:formatCode>
                <c:ptCount val="7"/>
                <c:pt idx="0">
                  <c:v>115659</c:v>
                </c:pt>
                <c:pt idx="1">
                  <c:v>120198</c:v>
                </c:pt>
                <c:pt idx="2">
                  <c:v>119841</c:v>
                </c:pt>
                <c:pt idx="3">
                  <c:v>115722</c:v>
                </c:pt>
                <c:pt idx="4">
                  <c:v>110548</c:v>
                </c:pt>
                <c:pt idx="5">
                  <c:v>109173</c:v>
                </c:pt>
                <c:pt idx="6">
                  <c:v>101178</c:v>
                </c:pt>
              </c:numCache>
            </c:numRef>
          </c:val>
          <c:smooth val="0"/>
          <c:extLst>
            <c:ext xmlns:c16="http://schemas.microsoft.com/office/drawing/2014/chart" uri="{C3380CC4-5D6E-409C-BE32-E72D297353CC}">
              <c16:uniqueId val="{00000005-6320-4DCC-A81D-0F9BED7D866E}"/>
            </c:ext>
          </c:extLst>
        </c:ser>
        <c:ser>
          <c:idx val="6"/>
          <c:order val="6"/>
          <c:tx>
            <c:strRef>
              <c:f>Sheet1!$C$96</c:f>
              <c:strCache>
                <c:ptCount val="1"/>
                <c:pt idx="0">
                  <c:v>carbomer 980 (5503P, 8384G &amp; 9210R)</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Sheet1!$D$89:$J$89</c:f>
              <c:numCache>
                <c:formatCode>General</c:formatCode>
                <c:ptCount val="7"/>
                <c:pt idx="0">
                  <c:v>2013</c:v>
                </c:pt>
                <c:pt idx="1">
                  <c:v>2014</c:v>
                </c:pt>
                <c:pt idx="2">
                  <c:v>2015</c:v>
                </c:pt>
                <c:pt idx="3">
                  <c:v>2016</c:v>
                </c:pt>
                <c:pt idx="4">
                  <c:v>2017</c:v>
                </c:pt>
                <c:pt idx="5">
                  <c:v>2018</c:v>
                </c:pt>
                <c:pt idx="6">
                  <c:v>2019</c:v>
                </c:pt>
              </c:numCache>
            </c:numRef>
          </c:cat>
          <c:val>
            <c:numRef>
              <c:f>Sheet1!$D$96:$J$96</c:f>
              <c:numCache>
                <c:formatCode>###,###,##0</c:formatCode>
                <c:ptCount val="7"/>
                <c:pt idx="0">
                  <c:v>102840</c:v>
                </c:pt>
                <c:pt idx="1">
                  <c:v>93474</c:v>
                </c:pt>
                <c:pt idx="2">
                  <c:v>86239</c:v>
                </c:pt>
                <c:pt idx="3">
                  <c:v>75891</c:v>
                </c:pt>
                <c:pt idx="4">
                  <c:v>55957</c:v>
                </c:pt>
                <c:pt idx="5">
                  <c:v>50803</c:v>
                </c:pt>
                <c:pt idx="6">
                  <c:v>48981</c:v>
                </c:pt>
              </c:numCache>
            </c:numRef>
          </c:val>
          <c:smooth val="0"/>
          <c:extLst>
            <c:ext xmlns:c16="http://schemas.microsoft.com/office/drawing/2014/chart" uri="{C3380CC4-5D6E-409C-BE32-E72D297353CC}">
              <c16:uniqueId val="{00000006-6320-4DCC-A81D-0F9BED7D866E}"/>
            </c:ext>
          </c:extLst>
        </c:ser>
        <c:ser>
          <c:idx val="7"/>
          <c:order val="7"/>
          <c:tx>
            <c:strRef>
              <c:f>Sheet1!$C$97</c:f>
              <c:strCache>
                <c:ptCount val="1"/>
                <c:pt idx="0">
                  <c:v>polyvinyl alcohol (2681D, 2682E, 5525T, 5526W, 5527X, 5528Y, 8831T, 8832W, 9221H, 9222J, 9223K &amp; 9220G)</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Sheet1!$D$89:$J$89</c:f>
              <c:numCache>
                <c:formatCode>General</c:formatCode>
                <c:ptCount val="7"/>
                <c:pt idx="0">
                  <c:v>2013</c:v>
                </c:pt>
                <c:pt idx="1">
                  <c:v>2014</c:v>
                </c:pt>
                <c:pt idx="2">
                  <c:v>2015</c:v>
                </c:pt>
                <c:pt idx="3">
                  <c:v>2016</c:v>
                </c:pt>
                <c:pt idx="4">
                  <c:v>2017</c:v>
                </c:pt>
                <c:pt idx="5">
                  <c:v>2018</c:v>
                </c:pt>
                <c:pt idx="6">
                  <c:v>2019</c:v>
                </c:pt>
              </c:numCache>
            </c:numRef>
          </c:cat>
          <c:val>
            <c:numRef>
              <c:f>Sheet1!$D$97:$J$97</c:f>
              <c:numCache>
                <c:formatCode>###,###,##0</c:formatCode>
                <c:ptCount val="7"/>
                <c:pt idx="0">
                  <c:v>74075</c:v>
                </c:pt>
                <c:pt idx="1">
                  <c:v>66920</c:v>
                </c:pt>
                <c:pt idx="2">
                  <c:v>54431</c:v>
                </c:pt>
                <c:pt idx="3">
                  <c:v>47100</c:v>
                </c:pt>
                <c:pt idx="4">
                  <c:v>41547</c:v>
                </c:pt>
                <c:pt idx="5">
                  <c:v>38624</c:v>
                </c:pt>
                <c:pt idx="6">
                  <c:v>32445</c:v>
                </c:pt>
              </c:numCache>
            </c:numRef>
          </c:val>
          <c:smooth val="0"/>
          <c:extLst>
            <c:ext xmlns:c16="http://schemas.microsoft.com/office/drawing/2014/chart" uri="{C3380CC4-5D6E-409C-BE32-E72D297353CC}">
              <c16:uniqueId val="{00000007-6320-4DCC-A81D-0F9BED7D866E}"/>
            </c:ext>
          </c:extLst>
        </c:ser>
        <c:ser>
          <c:idx val="8"/>
          <c:order val="8"/>
          <c:tx>
            <c:strRef>
              <c:f>Sheet1!$C$98</c:f>
              <c:strCache>
                <c:ptCount val="1"/>
                <c:pt idx="0">
                  <c:v>polyethylene glycol (5559N, 9491M &amp; 9492N </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f>Sheet1!$D$89:$J$89</c:f>
              <c:numCache>
                <c:formatCode>General</c:formatCode>
                <c:ptCount val="7"/>
                <c:pt idx="0">
                  <c:v>2013</c:v>
                </c:pt>
                <c:pt idx="1">
                  <c:v>2014</c:v>
                </c:pt>
                <c:pt idx="2">
                  <c:v>2015</c:v>
                </c:pt>
                <c:pt idx="3">
                  <c:v>2016</c:v>
                </c:pt>
                <c:pt idx="4">
                  <c:v>2017</c:v>
                </c:pt>
                <c:pt idx="5">
                  <c:v>2018</c:v>
                </c:pt>
                <c:pt idx="6">
                  <c:v>2019</c:v>
                </c:pt>
              </c:numCache>
            </c:numRef>
          </c:cat>
          <c:val>
            <c:numRef>
              <c:f>Sheet1!$D$98:$J$98</c:f>
              <c:numCache>
                <c:formatCode>###,###,##0</c:formatCode>
                <c:ptCount val="7"/>
                <c:pt idx="0">
                  <c:v>14674</c:v>
                </c:pt>
                <c:pt idx="1">
                  <c:v>8971</c:v>
                </c:pt>
                <c:pt idx="2">
                  <c:v>0</c:v>
                </c:pt>
                <c:pt idx="3">
                  <c:v>0</c:v>
                </c:pt>
                <c:pt idx="4">
                  <c:v>0</c:v>
                </c:pt>
                <c:pt idx="5">
                  <c:v>0</c:v>
                </c:pt>
                <c:pt idx="6">
                  <c:v>0</c:v>
                </c:pt>
              </c:numCache>
            </c:numRef>
          </c:val>
          <c:smooth val="0"/>
          <c:extLst>
            <c:ext xmlns:c16="http://schemas.microsoft.com/office/drawing/2014/chart" uri="{C3380CC4-5D6E-409C-BE32-E72D297353CC}">
              <c16:uniqueId val="{00000008-6320-4DCC-A81D-0F9BED7D866E}"/>
            </c:ext>
          </c:extLst>
        </c:ser>
        <c:ser>
          <c:idx val="9"/>
          <c:order val="9"/>
          <c:tx>
            <c:strRef>
              <c:f>Sheet1!$C$99</c:f>
              <c:strCache>
                <c:ptCount val="1"/>
                <c:pt idx="0">
                  <c:v>carbomer + triglycerides (2041K, 2044N &amp; 2082N </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Sheet1!$D$89:$J$89</c:f>
              <c:numCache>
                <c:formatCode>General</c:formatCode>
                <c:ptCount val="7"/>
                <c:pt idx="0">
                  <c:v>2013</c:v>
                </c:pt>
                <c:pt idx="1">
                  <c:v>2014</c:v>
                </c:pt>
                <c:pt idx="2">
                  <c:v>2015</c:v>
                </c:pt>
                <c:pt idx="3">
                  <c:v>2016</c:v>
                </c:pt>
                <c:pt idx="4">
                  <c:v>2017</c:v>
                </c:pt>
                <c:pt idx="5">
                  <c:v>2018</c:v>
                </c:pt>
                <c:pt idx="6">
                  <c:v>2019</c:v>
                </c:pt>
              </c:numCache>
            </c:numRef>
          </c:cat>
          <c:val>
            <c:numRef>
              <c:f>Sheet1!$D$99:$J$99</c:f>
              <c:numCache>
                <c:formatCode>###,###,##0</c:formatCode>
                <c:ptCount val="7"/>
                <c:pt idx="0">
                  <c:v>3287</c:v>
                </c:pt>
                <c:pt idx="1">
                  <c:v>990</c:v>
                </c:pt>
                <c:pt idx="2">
                  <c:v>0</c:v>
                </c:pt>
                <c:pt idx="3">
                  <c:v>0</c:v>
                </c:pt>
                <c:pt idx="4">
                  <c:v>0</c:v>
                </c:pt>
                <c:pt idx="5">
                  <c:v>0</c:v>
                </c:pt>
                <c:pt idx="6">
                  <c:v>0</c:v>
                </c:pt>
              </c:numCache>
            </c:numRef>
          </c:val>
          <c:smooth val="0"/>
          <c:extLst>
            <c:ext xmlns:c16="http://schemas.microsoft.com/office/drawing/2014/chart" uri="{C3380CC4-5D6E-409C-BE32-E72D297353CC}">
              <c16:uniqueId val="{00000009-6320-4DCC-A81D-0F9BED7D866E}"/>
            </c:ext>
          </c:extLst>
        </c:ser>
        <c:dLbls>
          <c:showLegendKey val="0"/>
          <c:showVal val="0"/>
          <c:showCatName val="0"/>
          <c:showSerName val="0"/>
          <c:showPercent val="0"/>
          <c:showBubbleSize val="0"/>
        </c:dLbls>
        <c:marker val="1"/>
        <c:smooth val="0"/>
        <c:axId val="529883008"/>
        <c:axId val="529878088"/>
      </c:lineChart>
      <c:catAx>
        <c:axId val="529883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Calendar 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9878088"/>
        <c:crosses val="autoZero"/>
        <c:auto val="1"/>
        <c:lblAlgn val="ctr"/>
        <c:lblOffset val="100"/>
        <c:noMultiLvlLbl val="0"/>
      </c:catAx>
      <c:valAx>
        <c:axId val="529878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prescriptions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9883008"/>
        <c:crosses val="autoZero"/>
        <c:crossBetween val="between"/>
      </c:valAx>
      <c:spPr>
        <a:noFill/>
        <a:ln>
          <a:noFill/>
        </a:ln>
        <a:effectLst/>
      </c:spPr>
    </c:plotArea>
    <c:legend>
      <c:legendPos val="b"/>
      <c:layout>
        <c:manualLayout>
          <c:xMode val="edge"/>
          <c:yMode val="edge"/>
          <c:x val="2.1301013183153725E-3"/>
          <c:y val="0.59895559930008746"/>
          <c:w val="0.99235704518226164"/>
          <c:h val="0.387155511811023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'[Chart 2 in Microsoft Word]Tabulate 7 - Table 1'!$B$23</c:f>
              <c:strCache>
                <c:ptCount val="1"/>
                <c:pt idx="0">
                  <c:v>PC multidose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'[Chart 2 in Microsoft Word]Tabulate 7 - Table 1'!$C$22:$I$22</c:f>
              <c:numCache>
                <c:formatCode>###########0</c:formatCode>
                <c:ptCount val="7"/>
                <c:pt idx="0">
                  <c:v>2013</c:v>
                </c:pt>
                <c:pt idx="1">
                  <c:v>2014</c:v>
                </c:pt>
                <c:pt idx="2">
                  <c:v>2015</c:v>
                </c:pt>
                <c:pt idx="3">
                  <c:v>2016</c:v>
                </c:pt>
                <c:pt idx="4">
                  <c:v>2017</c:v>
                </c:pt>
                <c:pt idx="5">
                  <c:v>2018</c:v>
                </c:pt>
                <c:pt idx="6">
                  <c:v>2019</c:v>
                </c:pt>
              </c:numCache>
            </c:numRef>
          </c:cat>
          <c:val>
            <c:numRef>
              <c:f>'[Chart 2 in Microsoft Word]Tabulate 7 - Table 1'!$C$23:$I$23</c:f>
              <c:numCache>
                <c:formatCode>_-* #,##0_-;\-* #,##0_-;_-* "-"??_-;_-@_-</c:formatCode>
                <c:ptCount val="7"/>
                <c:pt idx="0">
                  <c:v>10793444</c:v>
                </c:pt>
                <c:pt idx="1">
                  <c:v>11191428</c:v>
                </c:pt>
                <c:pt idx="2">
                  <c:v>12637954</c:v>
                </c:pt>
                <c:pt idx="3">
                  <c:v>13094365</c:v>
                </c:pt>
                <c:pt idx="4">
                  <c:v>12268626</c:v>
                </c:pt>
                <c:pt idx="5">
                  <c:v>11947283</c:v>
                </c:pt>
                <c:pt idx="6">
                  <c:v>10911634</c:v>
                </c:pt>
              </c:numCache>
            </c:numRef>
          </c:val>
          <c:smooth val="0"/>
          <c:extLst>
            <c:ext xmlns:c16="http://schemas.microsoft.com/office/drawing/2014/chart" uri="{C3380CC4-5D6E-409C-BE32-E72D297353CC}">
              <c16:uniqueId val="{00000000-674B-4309-9613-5CB272931308}"/>
            </c:ext>
          </c:extLst>
        </c:ser>
        <c:ser>
          <c:idx val="1"/>
          <c:order val="1"/>
          <c:tx>
            <c:strRef>
              <c:f>'[Chart 2 in Microsoft Word]Tabulate 7 - Table 1'!$B$24</c:f>
              <c:strCache>
                <c:ptCount val="1"/>
                <c:pt idx="0">
                  <c:v>PF single dose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'[Chart 2 in Microsoft Word]Tabulate 7 - Table 1'!$C$22:$I$22</c:f>
              <c:numCache>
                <c:formatCode>###########0</c:formatCode>
                <c:ptCount val="7"/>
                <c:pt idx="0">
                  <c:v>2013</c:v>
                </c:pt>
                <c:pt idx="1">
                  <c:v>2014</c:v>
                </c:pt>
                <c:pt idx="2">
                  <c:v>2015</c:v>
                </c:pt>
                <c:pt idx="3">
                  <c:v>2016</c:v>
                </c:pt>
                <c:pt idx="4">
                  <c:v>2017</c:v>
                </c:pt>
                <c:pt idx="5">
                  <c:v>2018</c:v>
                </c:pt>
                <c:pt idx="6">
                  <c:v>2019</c:v>
                </c:pt>
              </c:numCache>
            </c:numRef>
          </c:cat>
          <c:val>
            <c:numRef>
              <c:f>'[Chart 2 in Microsoft Word]Tabulate 7 - Table 1'!$C$24:$I$24</c:f>
              <c:numCache>
                <c:formatCode>_-* #,##0_-;\-* #,##0_-;_-* "-"??_-;_-@_-</c:formatCode>
                <c:ptCount val="7"/>
                <c:pt idx="0">
                  <c:v>11156828</c:v>
                </c:pt>
                <c:pt idx="1">
                  <c:v>11502147</c:v>
                </c:pt>
                <c:pt idx="2">
                  <c:v>12007905</c:v>
                </c:pt>
                <c:pt idx="3">
                  <c:v>11345435</c:v>
                </c:pt>
                <c:pt idx="4">
                  <c:v>11330674</c:v>
                </c:pt>
                <c:pt idx="5">
                  <c:v>11661126</c:v>
                </c:pt>
                <c:pt idx="6">
                  <c:v>11929832</c:v>
                </c:pt>
              </c:numCache>
            </c:numRef>
          </c:val>
          <c:smooth val="0"/>
          <c:extLst>
            <c:ext xmlns:c16="http://schemas.microsoft.com/office/drawing/2014/chart" uri="{C3380CC4-5D6E-409C-BE32-E72D297353CC}">
              <c16:uniqueId val="{00000001-674B-4309-9613-5CB272931308}"/>
            </c:ext>
          </c:extLst>
        </c:ser>
        <c:ser>
          <c:idx val="2"/>
          <c:order val="2"/>
          <c:tx>
            <c:strRef>
              <c:f>'[Chart 2 in Microsoft Word]Tabulate 7 - Table 1'!$B$25</c:f>
              <c:strCache>
                <c:ptCount val="1"/>
                <c:pt idx="0">
                  <c:v>PF multidose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'[Chart 2 in Microsoft Word]Tabulate 7 - Table 1'!$C$22:$I$22</c:f>
              <c:numCache>
                <c:formatCode>###########0</c:formatCode>
                <c:ptCount val="7"/>
                <c:pt idx="0">
                  <c:v>2013</c:v>
                </c:pt>
                <c:pt idx="1">
                  <c:v>2014</c:v>
                </c:pt>
                <c:pt idx="2">
                  <c:v>2015</c:v>
                </c:pt>
                <c:pt idx="3">
                  <c:v>2016</c:v>
                </c:pt>
                <c:pt idx="4">
                  <c:v>2017</c:v>
                </c:pt>
                <c:pt idx="5">
                  <c:v>2018</c:v>
                </c:pt>
                <c:pt idx="6">
                  <c:v>2019</c:v>
                </c:pt>
              </c:numCache>
            </c:numRef>
          </c:cat>
          <c:val>
            <c:numRef>
              <c:f>'[Chart 2 in Microsoft Word]Tabulate 7 - Table 1'!$C$25:$I$25</c:f>
              <c:numCache>
                <c:formatCode>_-* #,##0_-;\-* #,##0_-;_-* "-"??_-;_-@_-</c:formatCode>
                <c:ptCount val="7"/>
                <c:pt idx="0">
                  <c:v>510937</c:v>
                </c:pt>
                <c:pt idx="1">
                  <c:v>1083169</c:v>
                </c:pt>
                <c:pt idx="2">
                  <c:v>1754336</c:v>
                </c:pt>
                <c:pt idx="3">
                  <c:v>2446971</c:v>
                </c:pt>
                <c:pt idx="4">
                  <c:v>3617365</c:v>
                </c:pt>
                <c:pt idx="5">
                  <c:v>5455816</c:v>
                </c:pt>
                <c:pt idx="6">
                  <c:v>8799312</c:v>
                </c:pt>
              </c:numCache>
            </c:numRef>
          </c:val>
          <c:smooth val="0"/>
          <c:extLst>
            <c:ext xmlns:c16="http://schemas.microsoft.com/office/drawing/2014/chart" uri="{C3380CC4-5D6E-409C-BE32-E72D297353CC}">
              <c16:uniqueId val="{00000002-674B-4309-9613-5CB272931308}"/>
            </c:ext>
          </c:extLst>
        </c:ser>
        <c:dLbls>
          <c:showLegendKey val="0"/>
          <c:showVal val="0"/>
          <c:showCatName val="0"/>
          <c:showSerName val="0"/>
          <c:showPercent val="0"/>
          <c:showBubbleSize val="0"/>
        </c:dLbls>
        <c:marker val="1"/>
        <c:smooth val="0"/>
        <c:axId val="408367640"/>
        <c:axId val="408367312"/>
      </c:lineChart>
      <c:catAx>
        <c:axId val="408367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latin typeface="Arial Narrow" panose="020B0606020202030204" pitchFamily="34" charset="0"/>
                  </a:rPr>
                  <a:t>Calendar 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408367312"/>
        <c:crosses val="autoZero"/>
        <c:auto val="1"/>
        <c:lblAlgn val="ctr"/>
        <c:lblOffset val="100"/>
        <c:noMultiLvlLbl val="0"/>
      </c:catAx>
      <c:valAx>
        <c:axId val="408367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latin typeface="Arial Narrow" panose="020B0606020202030204" pitchFamily="34" charset="0"/>
                  </a:rPr>
                  <a:t>Cost to</a:t>
                </a:r>
                <a:r>
                  <a:rPr lang="en-AU" baseline="0">
                    <a:latin typeface="Arial Narrow" panose="020B0606020202030204" pitchFamily="34" charset="0"/>
                  </a:rPr>
                  <a:t> government</a:t>
                </a:r>
                <a:endParaRPr lang="en-AU">
                  <a:latin typeface="Arial Narrow" panose="020B0606020202030204" pitchFamily="34" charset="0"/>
                </a:endParaRP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4083676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Sheet1!$B$96</c:f>
              <c:strCache>
                <c:ptCount val="1"/>
                <c:pt idx="0">
                  <c:v>SD PF polyethylene glycol + propylene glycol (5532E &amp; 9170P)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Sheet1!$A$97:$A$103</c:f>
              <c:numCache>
                <c:formatCode>###########0</c:formatCode>
                <c:ptCount val="7"/>
                <c:pt idx="0">
                  <c:v>2013</c:v>
                </c:pt>
                <c:pt idx="1">
                  <c:v>2014</c:v>
                </c:pt>
                <c:pt idx="2">
                  <c:v>2015</c:v>
                </c:pt>
                <c:pt idx="3">
                  <c:v>2016</c:v>
                </c:pt>
                <c:pt idx="4">
                  <c:v>2017</c:v>
                </c:pt>
                <c:pt idx="5">
                  <c:v>2018</c:v>
                </c:pt>
                <c:pt idx="6">
                  <c:v>2019</c:v>
                </c:pt>
              </c:numCache>
            </c:numRef>
          </c:cat>
          <c:val>
            <c:numRef>
              <c:f>Sheet1!$B$97:$B$103</c:f>
              <c:numCache>
                <c:formatCode>_-* #,##0_-;\-* #,##0_-;_-* "-"??_-;_-@_-</c:formatCode>
                <c:ptCount val="7"/>
                <c:pt idx="0">
                  <c:v>1176618.26</c:v>
                </c:pt>
                <c:pt idx="1">
                  <c:v>1395129.15</c:v>
                </c:pt>
                <c:pt idx="2">
                  <c:v>1580115.82</c:v>
                </c:pt>
                <c:pt idx="3">
                  <c:v>1624999.21</c:v>
                </c:pt>
                <c:pt idx="4">
                  <c:v>1806227.55</c:v>
                </c:pt>
                <c:pt idx="5">
                  <c:v>1920915.37</c:v>
                </c:pt>
                <c:pt idx="6">
                  <c:v>1925823.18</c:v>
                </c:pt>
              </c:numCache>
            </c:numRef>
          </c:val>
          <c:smooth val="0"/>
          <c:extLst>
            <c:ext xmlns:c16="http://schemas.microsoft.com/office/drawing/2014/chart" uri="{C3380CC4-5D6E-409C-BE32-E72D297353CC}">
              <c16:uniqueId val="{00000000-80CA-4B76-9EFB-EEA23E2A4594}"/>
            </c:ext>
          </c:extLst>
        </c:ser>
        <c:ser>
          <c:idx val="1"/>
          <c:order val="1"/>
          <c:tx>
            <c:strRef>
              <c:f>Sheet1!$C$96</c:f>
              <c:strCache>
                <c:ptCount val="1"/>
                <c:pt idx="0">
                  <c:v>SD PF carmellose (2324H, 2338C, 5505R, 5506T, 5509Y, 5510B, 8823J &amp; 8824K)</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Sheet1!$A$97:$A$103</c:f>
              <c:numCache>
                <c:formatCode>###########0</c:formatCode>
                <c:ptCount val="7"/>
                <c:pt idx="0">
                  <c:v>2013</c:v>
                </c:pt>
                <c:pt idx="1">
                  <c:v>2014</c:v>
                </c:pt>
                <c:pt idx="2">
                  <c:v>2015</c:v>
                </c:pt>
                <c:pt idx="3">
                  <c:v>2016</c:v>
                </c:pt>
                <c:pt idx="4">
                  <c:v>2017</c:v>
                </c:pt>
                <c:pt idx="5">
                  <c:v>2018</c:v>
                </c:pt>
                <c:pt idx="6">
                  <c:v>2019</c:v>
                </c:pt>
              </c:numCache>
            </c:numRef>
          </c:cat>
          <c:val>
            <c:numRef>
              <c:f>Sheet1!$C$97:$C$103</c:f>
              <c:numCache>
                <c:formatCode>_-* #,##0_-;\-* #,##0_-;_-* "-"??_-;_-@_-</c:formatCode>
                <c:ptCount val="7"/>
                <c:pt idx="0">
                  <c:v>5728614.7699999996</c:v>
                </c:pt>
                <c:pt idx="1">
                  <c:v>5429597.75</c:v>
                </c:pt>
                <c:pt idx="2">
                  <c:v>5465825.1399999997</c:v>
                </c:pt>
                <c:pt idx="3">
                  <c:v>5294822.58</c:v>
                </c:pt>
                <c:pt idx="4">
                  <c:v>4827583.3899999997</c:v>
                </c:pt>
                <c:pt idx="5">
                  <c:v>4333635.1500000004</c:v>
                </c:pt>
                <c:pt idx="6">
                  <c:v>4146471.05</c:v>
                </c:pt>
              </c:numCache>
            </c:numRef>
          </c:val>
          <c:smooth val="0"/>
          <c:extLst>
            <c:ext xmlns:c16="http://schemas.microsoft.com/office/drawing/2014/chart" uri="{C3380CC4-5D6E-409C-BE32-E72D297353CC}">
              <c16:uniqueId val="{00000001-80CA-4B76-9EFB-EEA23E2A4594}"/>
            </c:ext>
          </c:extLst>
        </c:ser>
        <c:ser>
          <c:idx val="2"/>
          <c:order val="2"/>
          <c:tx>
            <c:strRef>
              <c:f>Sheet1!$D$96</c:f>
              <c:strCache>
                <c:ptCount val="1"/>
                <c:pt idx="0">
                  <c:v>SD PF dextran-70 + hypromellose (5521N &amp; 8299T)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Sheet1!$A$97:$A$103</c:f>
              <c:numCache>
                <c:formatCode>###########0</c:formatCode>
                <c:ptCount val="7"/>
                <c:pt idx="0">
                  <c:v>2013</c:v>
                </c:pt>
                <c:pt idx="1">
                  <c:v>2014</c:v>
                </c:pt>
                <c:pt idx="2">
                  <c:v>2015</c:v>
                </c:pt>
                <c:pt idx="3">
                  <c:v>2016</c:v>
                </c:pt>
                <c:pt idx="4">
                  <c:v>2017</c:v>
                </c:pt>
                <c:pt idx="5">
                  <c:v>2018</c:v>
                </c:pt>
                <c:pt idx="6">
                  <c:v>2019</c:v>
                </c:pt>
              </c:numCache>
            </c:numRef>
          </c:cat>
          <c:val>
            <c:numRef>
              <c:f>Sheet1!$D$97:$D$103</c:f>
              <c:numCache>
                <c:formatCode>_-* #,##0_-;\-* #,##0_-;_-* "-"??_-;_-@_-</c:formatCode>
                <c:ptCount val="7"/>
                <c:pt idx="0">
                  <c:v>2688238.42</c:v>
                </c:pt>
                <c:pt idx="1">
                  <c:v>2936721.86</c:v>
                </c:pt>
                <c:pt idx="2">
                  <c:v>3106252.86</c:v>
                </c:pt>
                <c:pt idx="3">
                  <c:v>3259926.02</c:v>
                </c:pt>
                <c:pt idx="4">
                  <c:v>3714641.82</c:v>
                </c:pt>
                <c:pt idx="5">
                  <c:v>4400416.95</c:v>
                </c:pt>
                <c:pt idx="6">
                  <c:v>4833094.3099999996</c:v>
                </c:pt>
              </c:numCache>
            </c:numRef>
          </c:val>
          <c:smooth val="0"/>
          <c:extLst>
            <c:ext xmlns:c16="http://schemas.microsoft.com/office/drawing/2014/chart" uri="{C3380CC4-5D6E-409C-BE32-E72D297353CC}">
              <c16:uniqueId val="{00000002-80CA-4B76-9EFB-EEA23E2A4594}"/>
            </c:ext>
          </c:extLst>
        </c:ser>
        <c:ser>
          <c:idx val="3"/>
          <c:order val="3"/>
          <c:tx>
            <c:strRef>
              <c:f>Sheet1!$E$96</c:f>
              <c:strCache>
                <c:ptCount val="1"/>
                <c:pt idx="0">
                  <c:v>SD PF carmellose + glycerol (5561Q &amp; 9307W – delisted Mar 2016)</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Sheet1!$A$97:$A$103</c:f>
              <c:numCache>
                <c:formatCode>###########0</c:formatCode>
                <c:ptCount val="7"/>
                <c:pt idx="0">
                  <c:v>2013</c:v>
                </c:pt>
                <c:pt idx="1">
                  <c:v>2014</c:v>
                </c:pt>
                <c:pt idx="2">
                  <c:v>2015</c:v>
                </c:pt>
                <c:pt idx="3">
                  <c:v>2016</c:v>
                </c:pt>
                <c:pt idx="4">
                  <c:v>2017</c:v>
                </c:pt>
                <c:pt idx="5">
                  <c:v>2018</c:v>
                </c:pt>
                <c:pt idx="6">
                  <c:v>2019</c:v>
                </c:pt>
              </c:numCache>
            </c:numRef>
          </c:cat>
          <c:val>
            <c:numRef>
              <c:f>Sheet1!$E$97:$E$103</c:f>
              <c:numCache>
                <c:formatCode>_-* #,##0_-;\-* #,##0_-;_-* "-"??_-;_-@_-</c:formatCode>
                <c:ptCount val="7"/>
                <c:pt idx="0">
                  <c:v>492570.65</c:v>
                </c:pt>
                <c:pt idx="1">
                  <c:v>635689.06000000006</c:v>
                </c:pt>
                <c:pt idx="2">
                  <c:v>830621.87</c:v>
                </c:pt>
                <c:pt idx="3">
                  <c:v>177732.71</c:v>
                </c:pt>
                <c:pt idx="4" formatCode="###########0">
                  <c:v>0</c:v>
                </c:pt>
                <c:pt idx="5" formatCode="###########0">
                  <c:v>0</c:v>
                </c:pt>
                <c:pt idx="6" formatCode="###########0">
                  <c:v>0</c:v>
                </c:pt>
              </c:numCache>
            </c:numRef>
          </c:val>
          <c:smooth val="0"/>
          <c:extLst>
            <c:ext xmlns:c16="http://schemas.microsoft.com/office/drawing/2014/chart" uri="{C3380CC4-5D6E-409C-BE32-E72D297353CC}">
              <c16:uniqueId val="{00000003-80CA-4B76-9EFB-EEA23E2A4594}"/>
            </c:ext>
          </c:extLst>
        </c:ser>
        <c:ser>
          <c:idx val="4"/>
          <c:order val="4"/>
          <c:tx>
            <c:strRef>
              <c:f>Sheet1!$F$96</c:f>
              <c:strCache>
                <c:ptCount val="1"/>
                <c:pt idx="0">
                  <c:v>SD PF carbomer 980 (5504Q &amp; 8578L)</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Sheet1!$A$97:$A$103</c:f>
              <c:numCache>
                <c:formatCode>###########0</c:formatCode>
                <c:ptCount val="7"/>
                <c:pt idx="0">
                  <c:v>2013</c:v>
                </c:pt>
                <c:pt idx="1">
                  <c:v>2014</c:v>
                </c:pt>
                <c:pt idx="2">
                  <c:v>2015</c:v>
                </c:pt>
                <c:pt idx="3">
                  <c:v>2016</c:v>
                </c:pt>
                <c:pt idx="4">
                  <c:v>2017</c:v>
                </c:pt>
                <c:pt idx="5">
                  <c:v>2018</c:v>
                </c:pt>
                <c:pt idx="6">
                  <c:v>2019</c:v>
                </c:pt>
              </c:numCache>
            </c:numRef>
          </c:cat>
          <c:val>
            <c:numRef>
              <c:f>Sheet1!$F$97:$F$103</c:f>
              <c:numCache>
                <c:formatCode>_-* #,##0_-;\-* #,##0_-;_-* "-"??_-;_-@_-</c:formatCode>
                <c:ptCount val="7"/>
                <c:pt idx="0">
                  <c:v>202456.31</c:v>
                </c:pt>
                <c:pt idx="1">
                  <c:v>217578.27</c:v>
                </c:pt>
                <c:pt idx="2">
                  <c:v>224773</c:v>
                </c:pt>
                <c:pt idx="3">
                  <c:v>217458.98</c:v>
                </c:pt>
                <c:pt idx="4">
                  <c:v>190996.43</c:v>
                </c:pt>
                <c:pt idx="5">
                  <c:v>198506.09</c:v>
                </c:pt>
                <c:pt idx="6">
                  <c:v>217770.57</c:v>
                </c:pt>
              </c:numCache>
            </c:numRef>
          </c:val>
          <c:smooth val="0"/>
          <c:extLst>
            <c:ext xmlns:c16="http://schemas.microsoft.com/office/drawing/2014/chart" uri="{C3380CC4-5D6E-409C-BE32-E72D297353CC}">
              <c16:uniqueId val="{00000004-80CA-4B76-9EFB-EEA23E2A4594}"/>
            </c:ext>
          </c:extLst>
        </c:ser>
        <c:ser>
          <c:idx val="5"/>
          <c:order val="5"/>
          <c:tx>
            <c:strRef>
              <c:f>Sheet1!$G$96</c:f>
              <c:strCache>
                <c:ptCount val="1"/>
                <c:pt idx="0">
                  <c:v>SD PF polyethylene glycol (5560P &amp; 9493P – delisted Sept 2014)</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Sheet1!$A$97:$A$103</c:f>
              <c:numCache>
                <c:formatCode>###########0</c:formatCode>
                <c:ptCount val="7"/>
                <c:pt idx="0">
                  <c:v>2013</c:v>
                </c:pt>
                <c:pt idx="1">
                  <c:v>2014</c:v>
                </c:pt>
                <c:pt idx="2">
                  <c:v>2015</c:v>
                </c:pt>
                <c:pt idx="3">
                  <c:v>2016</c:v>
                </c:pt>
                <c:pt idx="4">
                  <c:v>2017</c:v>
                </c:pt>
                <c:pt idx="5">
                  <c:v>2018</c:v>
                </c:pt>
                <c:pt idx="6">
                  <c:v>2019</c:v>
                </c:pt>
              </c:numCache>
            </c:numRef>
          </c:cat>
          <c:val>
            <c:numRef>
              <c:f>Sheet1!$G$97:$G$103</c:f>
              <c:numCache>
                <c:formatCode>_-* #,##0_-;\-* #,##0_-;_-* "-"??_-;_-@_-</c:formatCode>
                <c:ptCount val="7"/>
                <c:pt idx="0">
                  <c:v>102552.25</c:v>
                </c:pt>
                <c:pt idx="1">
                  <c:v>68051.55</c:v>
                </c:pt>
                <c:pt idx="2" formatCode="###########0">
                  <c:v>0</c:v>
                </c:pt>
                <c:pt idx="3" formatCode="###########0">
                  <c:v>0</c:v>
                </c:pt>
                <c:pt idx="4" formatCode="###########0">
                  <c:v>0</c:v>
                </c:pt>
                <c:pt idx="5" formatCode="###########0">
                  <c:v>0</c:v>
                </c:pt>
                <c:pt idx="6" formatCode="###########0">
                  <c:v>0</c:v>
                </c:pt>
              </c:numCache>
            </c:numRef>
          </c:val>
          <c:smooth val="0"/>
          <c:extLst>
            <c:ext xmlns:c16="http://schemas.microsoft.com/office/drawing/2014/chart" uri="{C3380CC4-5D6E-409C-BE32-E72D297353CC}">
              <c16:uniqueId val="{00000005-80CA-4B76-9EFB-EEA23E2A4594}"/>
            </c:ext>
          </c:extLst>
        </c:ser>
        <c:ser>
          <c:idx val="7"/>
          <c:order val="6"/>
          <c:tx>
            <c:strRef>
              <c:f>Sheet1!$H$96</c:f>
              <c:strCache>
                <c:ptCount val="1"/>
                <c:pt idx="0">
                  <c:v>SD PF carbomer 974P (5502N &amp; 8514D)</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Sheet1!$A$97:$A$103</c:f>
              <c:numCache>
                <c:formatCode>###########0</c:formatCode>
                <c:ptCount val="7"/>
                <c:pt idx="0">
                  <c:v>2013</c:v>
                </c:pt>
                <c:pt idx="1">
                  <c:v>2014</c:v>
                </c:pt>
                <c:pt idx="2">
                  <c:v>2015</c:v>
                </c:pt>
                <c:pt idx="3">
                  <c:v>2016</c:v>
                </c:pt>
                <c:pt idx="4">
                  <c:v>2017</c:v>
                </c:pt>
                <c:pt idx="5">
                  <c:v>2018</c:v>
                </c:pt>
                <c:pt idx="6">
                  <c:v>2019</c:v>
                </c:pt>
              </c:numCache>
            </c:numRef>
          </c:cat>
          <c:val>
            <c:numRef>
              <c:f>Sheet1!$H$97:$H$103</c:f>
              <c:numCache>
                <c:formatCode>_-* #,##0_-;\-* #,##0_-;_-* "-"??_-;_-@_-</c:formatCode>
                <c:ptCount val="7"/>
                <c:pt idx="0">
                  <c:v>743277.33</c:v>
                </c:pt>
                <c:pt idx="1">
                  <c:v>783434.69</c:v>
                </c:pt>
                <c:pt idx="2">
                  <c:v>799086.06</c:v>
                </c:pt>
                <c:pt idx="3">
                  <c:v>770495.02</c:v>
                </c:pt>
                <c:pt idx="4">
                  <c:v>791224.85</c:v>
                </c:pt>
                <c:pt idx="5">
                  <c:v>807652.6</c:v>
                </c:pt>
                <c:pt idx="6">
                  <c:v>806673.06</c:v>
                </c:pt>
              </c:numCache>
            </c:numRef>
          </c:val>
          <c:smooth val="0"/>
          <c:extLst>
            <c:ext xmlns:c16="http://schemas.microsoft.com/office/drawing/2014/chart" uri="{C3380CC4-5D6E-409C-BE32-E72D297353CC}">
              <c16:uniqueId val="{00000006-80CA-4B76-9EFB-EEA23E2A4594}"/>
            </c:ext>
          </c:extLst>
        </c:ser>
        <c:ser>
          <c:idx val="8"/>
          <c:order val="7"/>
          <c:tx>
            <c:strRef>
              <c:f>Sheet1!$I$96</c:f>
              <c:strCache>
                <c:ptCount val="1"/>
                <c:pt idx="0">
                  <c:v>MD PF soy lecithin + tocopherol + vitamin A (5545W &amp; 9448G)</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f>Sheet1!$A$97:$A$103</c:f>
              <c:numCache>
                <c:formatCode>###########0</c:formatCode>
                <c:ptCount val="7"/>
                <c:pt idx="0">
                  <c:v>2013</c:v>
                </c:pt>
                <c:pt idx="1">
                  <c:v>2014</c:v>
                </c:pt>
                <c:pt idx="2">
                  <c:v>2015</c:v>
                </c:pt>
                <c:pt idx="3">
                  <c:v>2016</c:v>
                </c:pt>
                <c:pt idx="4">
                  <c:v>2017</c:v>
                </c:pt>
                <c:pt idx="5">
                  <c:v>2018</c:v>
                </c:pt>
                <c:pt idx="6">
                  <c:v>2019</c:v>
                </c:pt>
              </c:numCache>
            </c:numRef>
          </c:cat>
          <c:val>
            <c:numRef>
              <c:f>Sheet1!$I$97:$I$103</c:f>
              <c:numCache>
                <c:formatCode>########0</c:formatCode>
                <c:ptCount val="7"/>
                <c:pt idx="0">
                  <c:v>206399.85</c:v>
                </c:pt>
                <c:pt idx="1">
                  <c:v>339335.78</c:v>
                </c:pt>
                <c:pt idx="2">
                  <c:v>344511.59</c:v>
                </c:pt>
                <c:pt idx="3">
                  <c:v>319316.28999999998</c:v>
                </c:pt>
                <c:pt idx="4">
                  <c:v>304166.28999999998</c:v>
                </c:pt>
                <c:pt idx="5">
                  <c:v>288096.65999999997</c:v>
                </c:pt>
                <c:pt idx="6">
                  <c:v>276452.78000000003</c:v>
                </c:pt>
              </c:numCache>
            </c:numRef>
          </c:val>
          <c:smooth val="0"/>
          <c:extLst>
            <c:ext xmlns:c16="http://schemas.microsoft.com/office/drawing/2014/chart" uri="{C3380CC4-5D6E-409C-BE32-E72D297353CC}">
              <c16:uniqueId val="{00000007-80CA-4B76-9EFB-EEA23E2A4594}"/>
            </c:ext>
          </c:extLst>
        </c:ser>
        <c:ser>
          <c:idx val="9"/>
          <c:order val="8"/>
          <c:tx>
            <c:strRef>
              <c:f>Sheet1!$J$96</c:f>
              <c:strCache>
                <c:ptCount val="1"/>
                <c:pt idx="0">
                  <c:v>MD perfluorohexyloctane (11439C &amp; 11446K – listed Sept 2018)</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Sheet1!$A$97:$A$103</c:f>
              <c:numCache>
                <c:formatCode>###########0</c:formatCode>
                <c:ptCount val="7"/>
                <c:pt idx="0">
                  <c:v>2013</c:v>
                </c:pt>
                <c:pt idx="1">
                  <c:v>2014</c:v>
                </c:pt>
                <c:pt idx="2">
                  <c:v>2015</c:v>
                </c:pt>
                <c:pt idx="3">
                  <c:v>2016</c:v>
                </c:pt>
                <c:pt idx="4">
                  <c:v>2017</c:v>
                </c:pt>
                <c:pt idx="5">
                  <c:v>2018</c:v>
                </c:pt>
                <c:pt idx="6">
                  <c:v>2019</c:v>
                </c:pt>
              </c:numCache>
            </c:numRef>
          </c:cat>
          <c:val>
            <c:numRef>
              <c:f>Sheet1!$J$97:$J$103</c:f>
              <c:numCache>
                <c:formatCode>###########0</c:formatCode>
                <c:ptCount val="7"/>
                <c:pt idx="0">
                  <c:v>0</c:v>
                </c:pt>
                <c:pt idx="1">
                  <c:v>0</c:v>
                </c:pt>
                <c:pt idx="2">
                  <c:v>0</c:v>
                </c:pt>
                <c:pt idx="3">
                  <c:v>0</c:v>
                </c:pt>
                <c:pt idx="4">
                  <c:v>0</c:v>
                </c:pt>
                <c:pt idx="5" formatCode="########0">
                  <c:v>91641.59</c:v>
                </c:pt>
                <c:pt idx="6" formatCode="########0">
                  <c:v>826478.97</c:v>
                </c:pt>
              </c:numCache>
            </c:numRef>
          </c:val>
          <c:smooth val="0"/>
          <c:extLst>
            <c:ext xmlns:c16="http://schemas.microsoft.com/office/drawing/2014/chart" uri="{C3380CC4-5D6E-409C-BE32-E72D297353CC}">
              <c16:uniqueId val="{00000008-80CA-4B76-9EFB-EEA23E2A4594}"/>
            </c:ext>
          </c:extLst>
        </c:ser>
        <c:ser>
          <c:idx val="10"/>
          <c:order val="9"/>
          <c:tx>
            <c:strRef>
              <c:f>Sheet1!$K$96</c:f>
              <c:strCache>
                <c:ptCount val="1"/>
                <c:pt idx="0">
                  <c:v>MD PF hyaluronate sodium (2171G, 2181T, 2184Y &amp; 2253N)</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numRef>
              <c:f>Sheet1!$A$97:$A$103</c:f>
              <c:numCache>
                <c:formatCode>###########0</c:formatCode>
                <c:ptCount val="7"/>
                <c:pt idx="0">
                  <c:v>2013</c:v>
                </c:pt>
                <c:pt idx="1">
                  <c:v>2014</c:v>
                </c:pt>
                <c:pt idx="2">
                  <c:v>2015</c:v>
                </c:pt>
                <c:pt idx="3">
                  <c:v>2016</c:v>
                </c:pt>
                <c:pt idx="4">
                  <c:v>2017</c:v>
                </c:pt>
                <c:pt idx="5">
                  <c:v>2018</c:v>
                </c:pt>
                <c:pt idx="6">
                  <c:v>2019</c:v>
                </c:pt>
              </c:numCache>
            </c:numRef>
          </c:cat>
          <c:val>
            <c:numRef>
              <c:f>Sheet1!$K$97:$K$103</c:f>
              <c:numCache>
                <c:formatCode>########0</c:formatCode>
                <c:ptCount val="7"/>
                <c:pt idx="0">
                  <c:v>304537.63</c:v>
                </c:pt>
                <c:pt idx="1">
                  <c:v>743833.48</c:v>
                </c:pt>
                <c:pt idx="2">
                  <c:v>1409824.12</c:v>
                </c:pt>
                <c:pt idx="3">
                  <c:v>2127654.7799999998</c:v>
                </c:pt>
                <c:pt idx="4">
                  <c:v>3313198.89</c:v>
                </c:pt>
                <c:pt idx="5">
                  <c:v>5076077.43</c:v>
                </c:pt>
                <c:pt idx="6">
                  <c:v>7696049.5599999996</c:v>
                </c:pt>
              </c:numCache>
            </c:numRef>
          </c:val>
          <c:smooth val="0"/>
          <c:extLst>
            <c:ext xmlns:c16="http://schemas.microsoft.com/office/drawing/2014/chart" uri="{C3380CC4-5D6E-409C-BE32-E72D297353CC}">
              <c16:uniqueId val="{00000009-80CA-4B76-9EFB-EEA23E2A4594}"/>
            </c:ext>
          </c:extLst>
        </c:ser>
        <c:dLbls>
          <c:showLegendKey val="0"/>
          <c:showVal val="0"/>
          <c:showCatName val="0"/>
          <c:showSerName val="0"/>
          <c:showPercent val="0"/>
          <c:showBubbleSize val="0"/>
        </c:dLbls>
        <c:marker val="1"/>
        <c:smooth val="0"/>
        <c:axId val="550771272"/>
        <c:axId val="550772256"/>
      </c:lineChart>
      <c:catAx>
        <c:axId val="550771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AU">
                    <a:latin typeface="Arial Narrow" panose="020B0606020202030204" pitchFamily="34" charset="0"/>
                  </a:rPr>
                  <a:t>Calendar 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550772256"/>
        <c:crosses val="autoZero"/>
        <c:auto val="1"/>
        <c:lblAlgn val="ctr"/>
        <c:lblOffset val="100"/>
        <c:noMultiLvlLbl val="0"/>
      </c:catAx>
      <c:valAx>
        <c:axId val="550772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latin typeface="Arial Narrow" panose="020B0606020202030204" pitchFamily="34" charset="0"/>
                  </a:rPr>
                  <a:t>Cost to government</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5507712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Sheet1!$C$142</c:f>
              <c:strCache>
                <c:ptCount val="1"/>
                <c:pt idx="0">
                  <c:v>PC polyethylene glycol + propylene glycol (5524R, 8676P &amp; 9219F)</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Sheet1!$B$143:$B$149</c:f>
              <c:numCache>
                <c:formatCode>###########0</c:formatCode>
                <c:ptCount val="7"/>
                <c:pt idx="0">
                  <c:v>2013</c:v>
                </c:pt>
                <c:pt idx="1">
                  <c:v>2014</c:v>
                </c:pt>
                <c:pt idx="2">
                  <c:v>2015</c:v>
                </c:pt>
                <c:pt idx="3">
                  <c:v>2016</c:v>
                </c:pt>
                <c:pt idx="4">
                  <c:v>2017</c:v>
                </c:pt>
                <c:pt idx="5">
                  <c:v>2018</c:v>
                </c:pt>
                <c:pt idx="6">
                  <c:v>2019</c:v>
                </c:pt>
              </c:numCache>
            </c:numRef>
          </c:cat>
          <c:val>
            <c:numRef>
              <c:f>Sheet1!$C$143:$C$149</c:f>
              <c:numCache>
                <c:formatCode>_-* #,##0_-;\-* #,##0_-;_-* "-"??_-;_-@_-</c:formatCode>
                <c:ptCount val="7"/>
                <c:pt idx="0">
                  <c:v>3172953.97</c:v>
                </c:pt>
                <c:pt idx="1">
                  <c:v>3092707.43</c:v>
                </c:pt>
                <c:pt idx="2">
                  <c:v>3703070.2</c:v>
                </c:pt>
                <c:pt idx="3">
                  <c:v>3837200.37</c:v>
                </c:pt>
                <c:pt idx="4">
                  <c:v>3761810.11</c:v>
                </c:pt>
                <c:pt idx="5">
                  <c:v>3794972.64</c:v>
                </c:pt>
                <c:pt idx="6">
                  <c:v>3558037.88</c:v>
                </c:pt>
              </c:numCache>
            </c:numRef>
          </c:val>
          <c:smooth val="0"/>
          <c:extLst>
            <c:ext xmlns:c16="http://schemas.microsoft.com/office/drawing/2014/chart" uri="{C3380CC4-5D6E-409C-BE32-E72D297353CC}">
              <c16:uniqueId val="{00000000-13E7-4F96-B4DE-A9A91045F5BB}"/>
            </c:ext>
          </c:extLst>
        </c:ser>
        <c:ser>
          <c:idx val="1"/>
          <c:order val="1"/>
          <c:tx>
            <c:strRef>
              <c:f>Sheet1!$D$142</c:f>
              <c:strCache>
                <c:ptCount val="1"/>
                <c:pt idx="0">
                  <c:v>PC carmellose (5507W, 5508X, 8548X, 8593G, 9211T &amp; 9212W)</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Sheet1!$B$143:$B$149</c:f>
              <c:numCache>
                <c:formatCode>###########0</c:formatCode>
                <c:ptCount val="7"/>
                <c:pt idx="0">
                  <c:v>2013</c:v>
                </c:pt>
                <c:pt idx="1">
                  <c:v>2014</c:v>
                </c:pt>
                <c:pt idx="2">
                  <c:v>2015</c:v>
                </c:pt>
                <c:pt idx="3">
                  <c:v>2016</c:v>
                </c:pt>
                <c:pt idx="4">
                  <c:v>2017</c:v>
                </c:pt>
                <c:pt idx="5">
                  <c:v>2018</c:v>
                </c:pt>
                <c:pt idx="6">
                  <c:v>2019</c:v>
                </c:pt>
              </c:numCache>
            </c:numRef>
          </c:cat>
          <c:val>
            <c:numRef>
              <c:f>Sheet1!$D$143:$D$149</c:f>
              <c:numCache>
                <c:formatCode>_-* #,##0_-;\-* #,##0_-;_-* "-"??_-;_-@_-</c:formatCode>
                <c:ptCount val="7"/>
                <c:pt idx="0">
                  <c:v>2738702.98</c:v>
                </c:pt>
                <c:pt idx="1">
                  <c:v>2531076.61</c:v>
                </c:pt>
                <c:pt idx="2">
                  <c:v>2870067.88</c:v>
                </c:pt>
                <c:pt idx="3">
                  <c:v>2823576.01</c:v>
                </c:pt>
                <c:pt idx="4">
                  <c:v>2559044.33</c:v>
                </c:pt>
                <c:pt idx="5">
                  <c:v>2384952.2200000002</c:v>
                </c:pt>
                <c:pt idx="6">
                  <c:v>2157074.7400000002</c:v>
                </c:pt>
              </c:numCache>
            </c:numRef>
          </c:val>
          <c:smooth val="0"/>
          <c:extLst>
            <c:ext xmlns:c16="http://schemas.microsoft.com/office/drawing/2014/chart" uri="{C3380CC4-5D6E-409C-BE32-E72D297353CC}">
              <c16:uniqueId val="{00000001-13E7-4F96-B4DE-A9A91045F5BB}"/>
            </c:ext>
          </c:extLst>
        </c:ser>
        <c:ser>
          <c:idx val="2"/>
          <c:order val="2"/>
          <c:tx>
            <c:strRef>
              <c:f>Sheet1!$E$142</c:f>
              <c:strCache>
                <c:ptCount val="1"/>
                <c:pt idx="0">
                  <c:v>PC hypromellose (2956N, 5517J, 5518K, 8287E, 9213X, 9214Y, 11625W, 11634H &amp; 11643T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Sheet1!$B$143:$B$149</c:f>
              <c:numCache>
                <c:formatCode>###########0</c:formatCode>
                <c:ptCount val="7"/>
                <c:pt idx="0">
                  <c:v>2013</c:v>
                </c:pt>
                <c:pt idx="1">
                  <c:v>2014</c:v>
                </c:pt>
                <c:pt idx="2">
                  <c:v>2015</c:v>
                </c:pt>
                <c:pt idx="3">
                  <c:v>2016</c:v>
                </c:pt>
                <c:pt idx="4">
                  <c:v>2017</c:v>
                </c:pt>
                <c:pt idx="5">
                  <c:v>2018</c:v>
                </c:pt>
                <c:pt idx="6">
                  <c:v>2019</c:v>
                </c:pt>
              </c:numCache>
            </c:numRef>
          </c:cat>
          <c:val>
            <c:numRef>
              <c:f>Sheet1!$E$143:$E$149</c:f>
              <c:numCache>
                <c:formatCode>_-* #,##0_-;\-* #,##0_-;_-* "-"??_-;_-@_-</c:formatCode>
                <c:ptCount val="7"/>
                <c:pt idx="0">
                  <c:v>1085118.49</c:v>
                </c:pt>
                <c:pt idx="1">
                  <c:v>996899.32</c:v>
                </c:pt>
                <c:pt idx="2">
                  <c:v>1162282.72</c:v>
                </c:pt>
                <c:pt idx="3">
                  <c:v>1161944.23</c:v>
                </c:pt>
                <c:pt idx="4">
                  <c:v>1062989.93</c:v>
                </c:pt>
                <c:pt idx="5">
                  <c:v>1012296.85</c:v>
                </c:pt>
                <c:pt idx="6">
                  <c:v>818073.35</c:v>
                </c:pt>
              </c:numCache>
            </c:numRef>
          </c:val>
          <c:smooth val="0"/>
          <c:extLst>
            <c:ext xmlns:c16="http://schemas.microsoft.com/office/drawing/2014/chart" uri="{C3380CC4-5D6E-409C-BE32-E72D297353CC}">
              <c16:uniqueId val="{00000002-13E7-4F96-B4DE-A9A91045F5BB}"/>
            </c:ext>
          </c:extLst>
        </c:ser>
        <c:ser>
          <c:idx val="3"/>
          <c:order val="3"/>
          <c:tx>
            <c:strRef>
              <c:f>Sheet1!$F$142</c:f>
              <c:strCache>
                <c:ptCount val="1"/>
                <c:pt idx="0">
                  <c:v>PC dextran-70 + hypromellose (1509K, 5520M &amp; 9216C)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Sheet1!$B$143:$B$149</c:f>
              <c:numCache>
                <c:formatCode>###########0</c:formatCode>
                <c:ptCount val="7"/>
                <c:pt idx="0">
                  <c:v>2013</c:v>
                </c:pt>
                <c:pt idx="1">
                  <c:v>2014</c:v>
                </c:pt>
                <c:pt idx="2">
                  <c:v>2015</c:v>
                </c:pt>
                <c:pt idx="3">
                  <c:v>2016</c:v>
                </c:pt>
                <c:pt idx="4">
                  <c:v>2017</c:v>
                </c:pt>
                <c:pt idx="5">
                  <c:v>2018</c:v>
                </c:pt>
                <c:pt idx="6">
                  <c:v>2019</c:v>
                </c:pt>
              </c:numCache>
            </c:numRef>
          </c:cat>
          <c:val>
            <c:numRef>
              <c:f>Sheet1!$F$143:$F$149</c:f>
              <c:numCache>
                <c:formatCode>_-* #,##0_-;\-* #,##0_-;_-* "-"??_-;_-@_-</c:formatCode>
                <c:ptCount val="7"/>
                <c:pt idx="0">
                  <c:v>892315.4</c:v>
                </c:pt>
                <c:pt idx="1">
                  <c:v>1835345.49</c:v>
                </c:pt>
                <c:pt idx="2">
                  <c:v>1769060.27</c:v>
                </c:pt>
                <c:pt idx="3">
                  <c:v>2007877.97</c:v>
                </c:pt>
                <c:pt idx="4">
                  <c:v>1868167.76</c:v>
                </c:pt>
                <c:pt idx="5">
                  <c:v>1776011.56</c:v>
                </c:pt>
                <c:pt idx="6">
                  <c:v>1608167.38</c:v>
                </c:pt>
              </c:numCache>
            </c:numRef>
          </c:val>
          <c:smooth val="0"/>
          <c:extLst>
            <c:ext xmlns:c16="http://schemas.microsoft.com/office/drawing/2014/chart" uri="{C3380CC4-5D6E-409C-BE32-E72D297353CC}">
              <c16:uniqueId val="{00000003-13E7-4F96-B4DE-A9A91045F5BB}"/>
            </c:ext>
          </c:extLst>
        </c:ser>
        <c:ser>
          <c:idx val="4"/>
          <c:order val="4"/>
          <c:tx>
            <c:strRef>
              <c:f>Sheet1!$G$142</c:f>
              <c:strCache>
                <c:ptCount val="1"/>
                <c:pt idx="0">
                  <c:v>PC hypromellose + carbomer 980 (5519L, 8564R &amp; 9215B)</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Sheet1!$B$143:$B$149</c:f>
              <c:numCache>
                <c:formatCode>###########0</c:formatCode>
                <c:ptCount val="7"/>
                <c:pt idx="0">
                  <c:v>2013</c:v>
                </c:pt>
                <c:pt idx="1">
                  <c:v>2014</c:v>
                </c:pt>
                <c:pt idx="2">
                  <c:v>2015</c:v>
                </c:pt>
                <c:pt idx="3">
                  <c:v>2016</c:v>
                </c:pt>
                <c:pt idx="4">
                  <c:v>2017</c:v>
                </c:pt>
                <c:pt idx="5">
                  <c:v>2018</c:v>
                </c:pt>
                <c:pt idx="6">
                  <c:v>2019</c:v>
                </c:pt>
              </c:numCache>
            </c:numRef>
          </c:cat>
          <c:val>
            <c:numRef>
              <c:f>Sheet1!$G$143:$G$149</c:f>
              <c:numCache>
                <c:formatCode>_-* #,##0_-;\-* #,##0_-;_-* "-"??_-;_-@_-</c:formatCode>
                <c:ptCount val="7"/>
                <c:pt idx="0">
                  <c:v>847946.26</c:v>
                </c:pt>
                <c:pt idx="1">
                  <c:v>835819.11</c:v>
                </c:pt>
                <c:pt idx="2">
                  <c:v>977530.27</c:v>
                </c:pt>
                <c:pt idx="3">
                  <c:v>1004933.26</c:v>
                </c:pt>
                <c:pt idx="4">
                  <c:v>992430.75</c:v>
                </c:pt>
                <c:pt idx="5">
                  <c:v>1012719.02</c:v>
                </c:pt>
                <c:pt idx="6">
                  <c:v>974630.23</c:v>
                </c:pt>
              </c:numCache>
            </c:numRef>
          </c:val>
          <c:smooth val="0"/>
          <c:extLst>
            <c:ext xmlns:c16="http://schemas.microsoft.com/office/drawing/2014/chart" uri="{C3380CC4-5D6E-409C-BE32-E72D297353CC}">
              <c16:uniqueId val="{00000004-13E7-4F96-B4DE-A9A91045F5BB}"/>
            </c:ext>
          </c:extLst>
        </c:ser>
        <c:ser>
          <c:idx val="5"/>
          <c:order val="5"/>
          <c:tx>
            <c:strRef>
              <c:f>Sheet1!$H$142</c:f>
              <c:strCache>
                <c:ptCount val="1"/>
                <c:pt idx="0">
                  <c:v>PC carmellose + glycerol (5556K, 9355J &amp; 9356K)</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Sheet1!$B$143:$B$149</c:f>
              <c:numCache>
                <c:formatCode>###########0</c:formatCode>
                <c:ptCount val="7"/>
                <c:pt idx="0">
                  <c:v>2013</c:v>
                </c:pt>
                <c:pt idx="1">
                  <c:v>2014</c:v>
                </c:pt>
                <c:pt idx="2">
                  <c:v>2015</c:v>
                </c:pt>
                <c:pt idx="3">
                  <c:v>2016</c:v>
                </c:pt>
                <c:pt idx="4">
                  <c:v>2017</c:v>
                </c:pt>
                <c:pt idx="5">
                  <c:v>2018</c:v>
                </c:pt>
                <c:pt idx="6">
                  <c:v>2019</c:v>
                </c:pt>
              </c:numCache>
            </c:numRef>
          </c:cat>
          <c:val>
            <c:numRef>
              <c:f>Sheet1!$H$143:$H$149</c:f>
              <c:numCache>
                <c:formatCode>_-* #,##0_-;\-* #,##0_-;_-* "-"??_-;_-@_-</c:formatCode>
                <c:ptCount val="7"/>
                <c:pt idx="0">
                  <c:v>790970.82</c:v>
                </c:pt>
                <c:pt idx="1">
                  <c:v>835840.82</c:v>
                </c:pt>
                <c:pt idx="2">
                  <c:v>1049125.69</c:v>
                </c:pt>
                <c:pt idx="3">
                  <c:v>1132667.1599999999</c:v>
                </c:pt>
                <c:pt idx="4">
                  <c:v>1108662.27</c:v>
                </c:pt>
                <c:pt idx="5">
                  <c:v>1094639.1599999999</c:v>
                </c:pt>
                <c:pt idx="6">
                  <c:v>999847.89</c:v>
                </c:pt>
              </c:numCache>
            </c:numRef>
          </c:val>
          <c:smooth val="0"/>
          <c:extLst>
            <c:ext xmlns:c16="http://schemas.microsoft.com/office/drawing/2014/chart" uri="{C3380CC4-5D6E-409C-BE32-E72D297353CC}">
              <c16:uniqueId val="{00000005-13E7-4F96-B4DE-A9A91045F5BB}"/>
            </c:ext>
          </c:extLst>
        </c:ser>
        <c:ser>
          <c:idx val="6"/>
          <c:order val="6"/>
          <c:tx>
            <c:strRef>
              <c:f>Sheet1!$I$142</c:f>
              <c:strCache>
                <c:ptCount val="1"/>
                <c:pt idx="0">
                  <c:v>PC carbomer 980 (5503P, 8384G &amp; 9210R)</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Sheet1!$B$143:$B$149</c:f>
              <c:numCache>
                <c:formatCode>###########0</c:formatCode>
                <c:ptCount val="7"/>
                <c:pt idx="0">
                  <c:v>2013</c:v>
                </c:pt>
                <c:pt idx="1">
                  <c:v>2014</c:v>
                </c:pt>
                <c:pt idx="2">
                  <c:v>2015</c:v>
                </c:pt>
                <c:pt idx="3">
                  <c:v>2016</c:v>
                </c:pt>
                <c:pt idx="4">
                  <c:v>2017</c:v>
                </c:pt>
                <c:pt idx="5">
                  <c:v>2018</c:v>
                </c:pt>
                <c:pt idx="6">
                  <c:v>2019</c:v>
                </c:pt>
              </c:numCache>
            </c:numRef>
          </c:cat>
          <c:val>
            <c:numRef>
              <c:f>Sheet1!$I$143:$I$149</c:f>
              <c:numCache>
                <c:formatCode>_-* #,##0_-;\-* #,##0_-;_-* "-"??_-;_-@_-</c:formatCode>
                <c:ptCount val="7"/>
                <c:pt idx="0">
                  <c:v>677527.67</c:v>
                </c:pt>
                <c:pt idx="1">
                  <c:v>575778.68999999994</c:v>
                </c:pt>
                <c:pt idx="2">
                  <c:v>672291.58</c:v>
                </c:pt>
                <c:pt idx="3">
                  <c:v>691169.86</c:v>
                </c:pt>
                <c:pt idx="4">
                  <c:v>521620.35</c:v>
                </c:pt>
                <c:pt idx="5">
                  <c:v>494185.56</c:v>
                </c:pt>
                <c:pt idx="6">
                  <c:v>480235.63</c:v>
                </c:pt>
              </c:numCache>
            </c:numRef>
          </c:val>
          <c:smooth val="0"/>
          <c:extLst>
            <c:ext xmlns:c16="http://schemas.microsoft.com/office/drawing/2014/chart" uri="{C3380CC4-5D6E-409C-BE32-E72D297353CC}">
              <c16:uniqueId val="{00000006-13E7-4F96-B4DE-A9A91045F5BB}"/>
            </c:ext>
          </c:extLst>
        </c:ser>
        <c:ser>
          <c:idx val="7"/>
          <c:order val="7"/>
          <c:tx>
            <c:strRef>
              <c:f>Sheet1!$J$142</c:f>
              <c:strCache>
                <c:ptCount val="1"/>
                <c:pt idx="0">
                  <c:v>PC polyvinyl alcohol (2681D, 2682E, 5525T, 5526W, 5527X, 5528Y, 8831T, 8832W, 9221H, 9222J, 9223K &amp; 9220G)</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Sheet1!$B$143:$B$149</c:f>
              <c:numCache>
                <c:formatCode>###########0</c:formatCode>
                <c:ptCount val="7"/>
                <c:pt idx="0">
                  <c:v>2013</c:v>
                </c:pt>
                <c:pt idx="1">
                  <c:v>2014</c:v>
                </c:pt>
                <c:pt idx="2">
                  <c:v>2015</c:v>
                </c:pt>
                <c:pt idx="3">
                  <c:v>2016</c:v>
                </c:pt>
                <c:pt idx="4">
                  <c:v>2017</c:v>
                </c:pt>
                <c:pt idx="5">
                  <c:v>2018</c:v>
                </c:pt>
                <c:pt idx="6">
                  <c:v>2019</c:v>
                </c:pt>
              </c:numCache>
            </c:numRef>
          </c:cat>
          <c:val>
            <c:numRef>
              <c:f>Sheet1!$J$143:$J$149</c:f>
              <c:numCache>
                <c:formatCode>_-* #,##0_-;\-* #,##0_-;_-* "-"??_-;_-@_-</c:formatCode>
                <c:ptCount val="7"/>
                <c:pt idx="0">
                  <c:v>466168.07</c:v>
                </c:pt>
                <c:pt idx="1">
                  <c:v>428947.32</c:v>
                </c:pt>
                <c:pt idx="2">
                  <c:v>434525.01</c:v>
                </c:pt>
                <c:pt idx="3">
                  <c:v>434995.98</c:v>
                </c:pt>
                <c:pt idx="4">
                  <c:v>393900.35</c:v>
                </c:pt>
                <c:pt idx="5">
                  <c:v>377505.71</c:v>
                </c:pt>
                <c:pt idx="6">
                  <c:v>315567.32</c:v>
                </c:pt>
              </c:numCache>
            </c:numRef>
          </c:val>
          <c:smooth val="0"/>
          <c:extLst>
            <c:ext xmlns:c16="http://schemas.microsoft.com/office/drawing/2014/chart" uri="{C3380CC4-5D6E-409C-BE32-E72D297353CC}">
              <c16:uniqueId val="{00000007-13E7-4F96-B4DE-A9A91045F5BB}"/>
            </c:ext>
          </c:extLst>
        </c:ser>
        <c:ser>
          <c:idx val="8"/>
          <c:order val="8"/>
          <c:tx>
            <c:strRef>
              <c:f>Sheet1!$K$142</c:f>
              <c:strCache>
                <c:ptCount val="1"/>
                <c:pt idx="0">
                  <c:v>PC polyethylene glycol (5559N, 9491M &amp; 9492N)</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f>Sheet1!$B$143:$B$149</c:f>
              <c:numCache>
                <c:formatCode>###########0</c:formatCode>
                <c:ptCount val="7"/>
                <c:pt idx="0">
                  <c:v>2013</c:v>
                </c:pt>
                <c:pt idx="1">
                  <c:v>2014</c:v>
                </c:pt>
                <c:pt idx="2">
                  <c:v>2015</c:v>
                </c:pt>
                <c:pt idx="3">
                  <c:v>2016</c:v>
                </c:pt>
                <c:pt idx="4">
                  <c:v>2017</c:v>
                </c:pt>
                <c:pt idx="5">
                  <c:v>2018</c:v>
                </c:pt>
                <c:pt idx="6">
                  <c:v>2019</c:v>
                </c:pt>
              </c:numCache>
            </c:numRef>
          </c:cat>
          <c:val>
            <c:numRef>
              <c:f>Sheet1!$K$143:$K$149</c:f>
              <c:numCache>
                <c:formatCode>_-* #,##0_-;\-* #,##0_-;_-* "-"??_-;_-@_-</c:formatCode>
                <c:ptCount val="7"/>
                <c:pt idx="0">
                  <c:v>101957.09</c:v>
                </c:pt>
                <c:pt idx="1">
                  <c:v>54800.959999999999</c:v>
                </c:pt>
                <c:pt idx="2" formatCode="########0">
                  <c:v>0</c:v>
                </c:pt>
                <c:pt idx="3" formatCode="########0">
                  <c:v>0</c:v>
                </c:pt>
                <c:pt idx="4" formatCode="########0">
                  <c:v>0</c:v>
                </c:pt>
                <c:pt idx="5" formatCode="########0">
                  <c:v>0</c:v>
                </c:pt>
                <c:pt idx="6" formatCode="########0">
                  <c:v>0</c:v>
                </c:pt>
              </c:numCache>
            </c:numRef>
          </c:val>
          <c:smooth val="0"/>
          <c:extLst>
            <c:ext xmlns:c16="http://schemas.microsoft.com/office/drawing/2014/chart" uri="{C3380CC4-5D6E-409C-BE32-E72D297353CC}">
              <c16:uniqueId val="{00000008-13E7-4F96-B4DE-A9A91045F5BB}"/>
            </c:ext>
          </c:extLst>
        </c:ser>
        <c:ser>
          <c:idx val="9"/>
          <c:order val="9"/>
          <c:tx>
            <c:strRef>
              <c:f>Sheet1!$L$142</c:f>
              <c:strCache>
                <c:ptCount val="1"/>
                <c:pt idx="0">
                  <c:v>PC carbomer + triglycerides (2041K, 2044N &amp; 2082N)</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Sheet1!$B$143:$B$149</c:f>
              <c:numCache>
                <c:formatCode>###########0</c:formatCode>
                <c:ptCount val="7"/>
                <c:pt idx="0">
                  <c:v>2013</c:v>
                </c:pt>
                <c:pt idx="1">
                  <c:v>2014</c:v>
                </c:pt>
                <c:pt idx="2">
                  <c:v>2015</c:v>
                </c:pt>
                <c:pt idx="3">
                  <c:v>2016</c:v>
                </c:pt>
                <c:pt idx="4">
                  <c:v>2017</c:v>
                </c:pt>
                <c:pt idx="5">
                  <c:v>2018</c:v>
                </c:pt>
                <c:pt idx="6">
                  <c:v>2019</c:v>
                </c:pt>
              </c:numCache>
            </c:numRef>
          </c:cat>
          <c:val>
            <c:numRef>
              <c:f>Sheet1!$L$143:$L$149</c:f>
              <c:numCache>
                <c:formatCode>_-* #,##0_-;\-* #,##0_-;_-* "-"??_-;_-@_-</c:formatCode>
                <c:ptCount val="7"/>
                <c:pt idx="0">
                  <c:v>19783.060000000001</c:v>
                </c:pt>
                <c:pt idx="1">
                  <c:v>4212.53</c:v>
                </c:pt>
                <c:pt idx="2" formatCode="########0">
                  <c:v>0</c:v>
                </c:pt>
                <c:pt idx="3" formatCode="########0">
                  <c:v>0</c:v>
                </c:pt>
                <c:pt idx="4" formatCode="########0">
                  <c:v>0</c:v>
                </c:pt>
                <c:pt idx="5" formatCode="########0">
                  <c:v>0</c:v>
                </c:pt>
                <c:pt idx="6" formatCode="########0">
                  <c:v>0</c:v>
                </c:pt>
              </c:numCache>
            </c:numRef>
          </c:val>
          <c:smooth val="0"/>
          <c:extLst>
            <c:ext xmlns:c16="http://schemas.microsoft.com/office/drawing/2014/chart" uri="{C3380CC4-5D6E-409C-BE32-E72D297353CC}">
              <c16:uniqueId val="{00000009-13E7-4F96-B4DE-A9A91045F5BB}"/>
            </c:ext>
          </c:extLst>
        </c:ser>
        <c:dLbls>
          <c:showLegendKey val="0"/>
          <c:showVal val="0"/>
          <c:showCatName val="0"/>
          <c:showSerName val="0"/>
          <c:showPercent val="0"/>
          <c:showBubbleSize val="0"/>
        </c:dLbls>
        <c:marker val="1"/>
        <c:smooth val="0"/>
        <c:axId val="546008112"/>
        <c:axId val="546004176"/>
      </c:lineChart>
      <c:catAx>
        <c:axId val="546008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latin typeface="Arial Narrow" panose="020B0606020202030204" pitchFamily="34" charset="0"/>
                  </a:rPr>
                  <a:t>Calendar 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546004176"/>
        <c:crosses val="autoZero"/>
        <c:auto val="1"/>
        <c:lblAlgn val="ctr"/>
        <c:lblOffset val="100"/>
        <c:noMultiLvlLbl val="0"/>
      </c:catAx>
      <c:valAx>
        <c:axId val="546004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latin typeface="Arial Narrow" panose="020B0606020202030204" pitchFamily="34" charset="0"/>
                  </a:rPr>
                  <a:t>Cost to government</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546008112"/>
        <c:crosses val="autoZero"/>
        <c:crossBetween val="between"/>
      </c:valAx>
      <c:spPr>
        <a:noFill/>
        <a:ln>
          <a:noFill/>
        </a:ln>
        <a:effectLst/>
      </c:spPr>
    </c:plotArea>
    <c:legend>
      <c:legendPos val="b"/>
      <c:layout>
        <c:manualLayout>
          <c:xMode val="edge"/>
          <c:yMode val="edge"/>
          <c:x val="3.345585344034202E-2"/>
          <c:y val="0.54906311557681053"/>
          <c:w val="0.88478415269890087"/>
          <c:h val="0.434576966222780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'Prescriber by forms'!$C$109</c:f>
              <c:strCache>
                <c:ptCount val="1"/>
                <c:pt idx="0">
                  <c:v>2013</c:v>
                </c:pt>
              </c:strCache>
            </c:strRef>
          </c:tx>
          <c:spPr>
            <a:solidFill>
              <a:schemeClr val="accent1"/>
            </a:solidFill>
            <a:ln>
              <a:noFill/>
            </a:ln>
            <a:effectLst/>
          </c:spPr>
          <c:invertIfNegative val="0"/>
          <c:cat>
            <c:strRef>
              <c:f>'Prescriber by forms'!$B$110:$B$112</c:f>
              <c:strCache>
                <c:ptCount val="3"/>
                <c:pt idx="0">
                  <c:v>Single dose PF - GP</c:v>
                </c:pt>
                <c:pt idx="1">
                  <c:v>Multidose PF - GP</c:v>
                </c:pt>
                <c:pt idx="2">
                  <c:v>Multidose PC - GP</c:v>
                </c:pt>
              </c:strCache>
            </c:strRef>
          </c:cat>
          <c:val>
            <c:numRef>
              <c:f>'Prescriber by forms'!$C$110:$C$112</c:f>
              <c:numCache>
                <c:formatCode>#,##0</c:formatCode>
                <c:ptCount val="3"/>
                <c:pt idx="0">
                  <c:v>266706</c:v>
                </c:pt>
                <c:pt idx="1">
                  <c:v>8746</c:v>
                </c:pt>
                <c:pt idx="2">
                  <c:v>1301726</c:v>
                </c:pt>
              </c:numCache>
            </c:numRef>
          </c:val>
          <c:extLst>
            <c:ext xmlns:c16="http://schemas.microsoft.com/office/drawing/2014/chart" uri="{C3380CC4-5D6E-409C-BE32-E72D297353CC}">
              <c16:uniqueId val="{00000000-678E-4604-BA43-6E3BC6128FEF}"/>
            </c:ext>
          </c:extLst>
        </c:ser>
        <c:ser>
          <c:idx val="1"/>
          <c:order val="1"/>
          <c:tx>
            <c:strRef>
              <c:f>'Prescriber by forms'!$D$109</c:f>
              <c:strCache>
                <c:ptCount val="1"/>
                <c:pt idx="0">
                  <c:v>2014</c:v>
                </c:pt>
              </c:strCache>
            </c:strRef>
          </c:tx>
          <c:spPr>
            <a:solidFill>
              <a:schemeClr val="accent2"/>
            </a:solidFill>
            <a:ln>
              <a:noFill/>
            </a:ln>
            <a:effectLst/>
          </c:spPr>
          <c:invertIfNegative val="0"/>
          <c:cat>
            <c:strRef>
              <c:f>'Prescriber by forms'!$B$110:$B$112</c:f>
              <c:strCache>
                <c:ptCount val="3"/>
                <c:pt idx="0">
                  <c:v>Single dose PF - GP</c:v>
                </c:pt>
                <c:pt idx="1">
                  <c:v>Multidose PF - GP</c:v>
                </c:pt>
                <c:pt idx="2">
                  <c:v>Multidose PC - GP</c:v>
                </c:pt>
              </c:strCache>
            </c:strRef>
          </c:cat>
          <c:val>
            <c:numRef>
              <c:f>'Prescriber by forms'!$D$110:$D$112</c:f>
              <c:numCache>
                <c:formatCode>#,##0</c:formatCode>
                <c:ptCount val="3"/>
                <c:pt idx="0">
                  <c:v>289781</c:v>
                </c:pt>
                <c:pt idx="1">
                  <c:v>20624</c:v>
                </c:pt>
                <c:pt idx="2">
                  <c:v>1347624</c:v>
                </c:pt>
              </c:numCache>
            </c:numRef>
          </c:val>
          <c:extLst>
            <c:ext xmlns:c16="http://schemas.microsoft.com/office/drawing/2014/chart" uri="{C3380CC4-5D6E-409C-BE32-E72D297353CC}">
              <c16:uniqueId val="{00000001-678E-4604-BA43-6E3BC6128FEF}"/>
            </c:ext>
          </c:extLst>
        </c:ser>
        <c:ser>
          <c:idx val="2"/>
          <c:order val="2"/>
          <c:tx>
            <c:strRef>
              <c:f>'Prescriber by forms'!$E$109</c:f>
              <c:strCache>
                <c:ptCount val="1"/>
                <c:pt idx="0">
                  <c:v>2015</c:v>
                </c:pt>
              </c:strCache>
            </c:strRef>
          </c:tx>
          <c:spPr>
            <a:solidFill>
              <a:schemeClr val="accent3"/>
            </a:solidFill>
            <a:ln>
              <a:noFill/>
            </a:ln>
            <a:effectLst/>
          </c:spPr>
          <c:invertIfNegative val="0"/>
          <c:cat>
            <c:strRef>
              <c:f>'Prescriber by forms'!$B$110:$B$112</c:f>
              <c:strCache>
                <c:ptCount val="3"/>
                <c:pt idx="0">
                  <c:v>Single dose PF - GP</c:v>
                </c:pt>
                <c:pt idx="1">
                  <c:v>Multidose PF - GP</c:v>
                </c:pt>
                <c:pt idx="2">
                  <c:v>Multidose PC - GP</c:v>
                </c:pt>
              </c:strCache>
            </c:strRef>
          </c:cat>
          <c:val>
            <c:numRef>
              <c:f>'Prescriber by forms'!$E$110:$E$112</c:f>
              <c:numCache>
                <c:formatCode>#,##0</c:formatCode>
                <c:ptCount val="3"/>
                <c:pt idx="0">
                  <c:v>307783</c:v>
                </c:pt>
                <c:pt idx="1">
                  <c:v>34261</c:v>
                </c:pt>
                <c:pt idx="2">
                  <c:v>1232891</c:v>
                </c:pt>
              </c:numCache>
            </c:numRef>
          </c:val>
          <c:extLst>
            <c:ext xmlns:c16="http://schemas.microsoft.com/office/drawing/2014/chart" uri="{C3380CC4-5D6E-409C-BE32-E72D297353CC}">
              <c16:uniqueId val="{00000002-678E-4604-BA43-6E3BC6128FEF}"/>
            </c:ext>
          </c:extLst>
        </c:ser>
        <c:ser>
          <c:idx val="3"/>
          <c:order val="3"/>
          <c:tx>
            <c:strRef>
              <c:f>'Prescriber by forms'!$F$109</c:f>
              <c:strCache>
                <c:ptCount val="1"/>
                <c:pt idx="0">
                  <c:v>2016</c:v>
                </c:pt>
              </c:strCache>
            </c:strRef>
          </c:tx>
          <c:spPr>
            <a:solidFill>
              <a:schemeClr val="accent4"/>
            </a:solidFill>
            <a:ln>
              <a:noFill/>
            </a:ln>
            <a:effectLst/>
          </c:spPr>
          <c:invertIfNegative val="0"/>
          <c:cat>
            <c:strRef>
              <c:f>'Prescriber by forms'!$B$110:$B$112</c:f>
              <c:strCache>
                <c:ptCount val="3"/>
                <c:pt idx="0">
                  <c:v>Single dose PF - GP</c:v>
                </c:pt>
                <c:pt idx="1">
                  <c:v>Multidose PF - GP</c:v>
                </c:pt>
                <c:pt idx="2">
                  <c:v>Multidose PC - GP</c:v>
                </c:pt>
              </c:strCache>
            </c:strRef>
          </c:cat>
          <c:val>
            <c:numRef>
              <c:f>'Prescriber by forms'!$F$110:$F$112</c:f>
              <c:numCache>
                <c:formatCode>#,##0</c:formatCode>
                <c:ptCount val="3"/>
                <c:pt idx="0">
                  <c:v>303648</c:v>
                </c:pt>
                <c:pt idx="1">
                  <c:v>51203</c:v>
                </c:pt>
                <c:pt idx="2">
                  <c:v>1141146</c:v>
                </c:pt>
              </c:numCache>
            </c:numRef>
          </c:val>
          <c:extLst>
            <c:ext xmlns:c16="http://schemas.microsoft.com/office/drawing/2014/chart" uri="{C3380CC4-5D6E-409C-BE32-E72D297353CC}">
              <c16:uniqueId val="{00000003-678E-4604-BA43-6E3BC6128FEF}"/>
            </c:ext>
          </c:extLst>
        </c:ser>
        <c:ser>
          <c:idx val="4"/>
          <c:order val="4"/>
          <c:tx>
            <c:strRef>
              <c:f>'Prescriber by forms'!$G$109</c:f>
              <c:strCache>
                <c:ptCount val="1"/>
                <c:pt idx="0">
                  <c:v>2017</c:v>
                </c:pt>
              </c:strCache>
            </c:strRef>
          </c:tx>
          <c:spPr>
            <a:solidFill>
              <a:schemeClr val="accent5"/>
            </a:solidFill>
            <a:ln>
              <a:noFill/>
            </a:ln>
            <a:effectLst/>
          </c:spPr>
          <c:invertIfNegative val="0"/>
          <c:cat>
            <c:strRef>
              <c:f>'Prescriber by forms'!$B$110:$B$112</c:f>
              <c:strCache>
                <c:ptCount val="3"/>
                <c:pt idx="0">
                  <c:v>Single dose PF - GP</c:v>
                </c:pt>
                <c:pt idx="1">
                  <c:v>Multidose PF - GP</c:v>
                </c:pt>
                <c:pt idx="2">
                  <c:v>Multidose PC - GP</c:v>
                </c:pt>
              </c:strCache>
            </c:strRef>
          </c:cat>
          <c:val>
            <c:numRef>
              <c:f>'Prescriber by forms'!$G$110:$G$112</c:f>
              <c:numCache>
                <c:formatCode>#,##0</c:formatCode>
                <c:ptCount val="3"/>
                <c:pt idx="0">
                  <c:v>303325</c:v>
                </c:pt>
                <c:pt idx="1">
                  <c:v>75861</c:v>
                </c:pt>
                <c:pt idx="2">
                  <c:v>1050189</c:v>
                </c:pt>
              </c:numCache>
            </c:numRef>
          </c:val>
          <c:extLst>
            <c:ext xmlns:c16="http://schemas.microsoft.com/office/drawing/2014/chart" uri="{C3380CC4-5D6E-409C-BE32-E72D297353CC}">
              <c16:uniqueId val="{00000004-678E-4604-BA43-6E3BC6128FEF}"/>
            </c:ext>
          </c:extLst>
        </c:ser>
        <c:ser>
          <c:idx val="5"/>
          <c:order val="5"/>
          <c:tx>
            <c:strRef>
              <c:f>'Prescriber by forms'!$H$109</c:f>
              <c:strCache>
                <c:ptCount val="1"/>
                <c:pt idx="0">
                  <c:v>2018</c:v>
                </c:pt>
              </c:strCache>
            </c:strRef>
          </c:tx>
          <c:spPr>
            <a:solidFill>
              <a:schemeClr val="accent6"/>
            </a:solidFill>
            <a:ln>
              <a:noFill/>
            </a:ln>
            <a:effectLst/>
          </c:spPr>
          <c:invertIfNegative val="0"/>
          <c:cat>
            <c:strRef>
              <c:f>'Prescriber by forms'!$B$110:$B$112</c:f>
              <c:strCache>
                <c:ptCount val="3"/>
                <c:pt idx="0">
                  <c:v>Single dose PF - GP</c:v>
                </c:pt>
                <c:pt idx="1">
                  <c:v>Multidose PF - GP</c:v>
                </c:pt>
                <c:pt idx="2">
                  <c:v>Multidose PC - GP</c:v>
                </c:pt>
              </c:strCache>
            </c:strRef>
          </c:cat>
          <c:val>
            <c:numRef>
              <c:f>'Prescriber by forms'!$H$110:$H$112</c:f>
              <c:numCache>
                <c:formatCode>#,##0</c:formatCode>
                <c:ptCount val="3"/>
                <c:pt idx="0">
                  <c:v>323552</c:v>
                </c:pt>
                <c:pt idx="1">
                  <c:v>113092</c:v>
                </c:pt>
                <c:pt idx="2">
                  <c:v>1016315</c:v>
                </c:pt>
              </c:numCache>
            </c:numRef>
          </c:val>
          <c:extLst>
            <c:ext xmlns:c16="http://schemas.microsoft.com/office/drawing/2014/chart" uri="{C3380CC4-5D6E-409C-BE32-E72D297353CC}">
              <c16:uniqueId val="{00000005-678E-4604-BA43-6E3BC6128FEF}"/>
            </c:ext>
          </c:extLst>
        </c:ser>
        <c:ser>
          <c:idx val="6"/>
          <c:order val="6"/>
          <c:tx>
            <c:strRef>
              <c:f>'Prescriber by forms'!$I$109</c:f>
              <c:strCache>
                <c:ptCount val="1"/>
                <c:pt idx="0">
                  <c:v>2019</c:v>
                </c:pt>
              </c:strCache>
            </c:strRef>
          </c:tx>
          <c:spPr>
            <a:solidFill>
              <a:schemeClr val="accent1">
                <a:lumMod val="60000"/>
              </a:schemeClr>
            </a:solidFill>
            <a:ln>
              <a:noFill/>
            </a:ln>
            <a:effectLst/>
          </c:spPr>
          <c:invertIfNegative val="0"/>
          <c:cat>
            <c:strRef>
              <c:f>'Prescriber by forms'!$B$110:$B$112</c:f>
              <c:strCache>
                <c:ptCount val="3"/>
                <c:pt idx="0">
                  <c:v>Single dose PF - GP</c:v>
                </c:pt>
                <c:pt idx="1">
                  <c:v>Multidose PF - GP</c:v>
                </c:pt>
                <c:pt idx="2">
                  <c:v>Multidose PC - GP</c:v>
                </c:pt>
              </c:strCache>
            </c:strRef>
          </c:cat>
          <c:val>
            <c:numRef>
              <c:f>'Prescriber by forms'!$I$110:$I$112</c:f>
              <c:numCache>
                <c:formatCode>#,##0</c:formatCode>
                <c:ptCount val="3"/>
                <c:pt idx="0">
                  <c:v>337341</c:v>
                </c:pt>
                <c:pt idx="1">
                  <c:v>181196</c:v>
                </c:pt>
                <c:pt idx="2">
                  <c:v>934856</c:v>
                </c:pt>
              </c:numCache>
            </c:numRef>
          </c:val>
          <c:extLst>
            <c:ext xmlns:c16="http://schemas.microsoft.com/office/drawing/2014/chart" uri="{C3380CC4-5D6E-409C-BE32-E72D297353CC}">
              <c16:uniqueId val="{00000006-678E-4604-BA43-6E3BC6128FEF}"/>
            </c:ext>
          </c:extLst>
        </c:ser>
        <c:dLbls>
          <c:showLegendKey val="0"/>
          <c:showVal val="0"/>
          <c:showCatName val="0"/>
          <c:showSerName val="0"/>
          <c:showPercent val="0"/>
          <c:showBubbleSize val="0"/>
        </c:dLbls>
        <c:gapWidth val="219"/>
        <c:overlap val="-27"/>
        <c:axId val="735928928"/>
        <c:axId val="735925320"/>
      </c:barChart>
      <c:catAx>
        <c:axId val="735928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Calendar</a:t>
                </a:r>
                <a:r>
                  <a:rPr lang="en-AU" baseline="0"/>
                  <a:t> year</a:t>
                </a:r>
                <a:endParaRPr lang="en-A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5925320"/>
        <c:crosses val="autoZero"/>
        <c:auto val="1"/>
        <c:lblAlgn val="ctr"/>
        <c:lblOffset val="100"/>
        <c:noMultiLvlLbl val="0"/>
      </c:catAx>
      <c:valAx>
        <c:axId val="735925320"/>
        <c:scaling>
          <c:orientation val="minMax"/>
          <c:max val="14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prescriptions</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5928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'Prescriber by forms'!$C$109</c:f>
              <c:strCache>
                <c:ptCount val="1"/>
                <c:pt idx="0">
                  <c:v>2013</c:v>
                </c:pt>
              </c:strCache>
            </c:strRef>
          </c:tx>
          <c:spPr>
            <a:solidFill>
              <a:schemeClr val="accent1"/>
            </a:solidFill>
            <a:ln>
              <a:noFill/>
            </a:ln>
            <a:effectLst/>
          </c:spPr>
          <c:invertIfNegative val="0"/>
          <c:cat>
            <c:strRef>
              <c:f>'Prescriber by forms'!$B$110:$B$118</c:f>
              <c:strCache>
                <c:ptCount val="6"/>
                <c:pt idx="0">
                  <c:v>Single dose PF - ophthalmologist</c:v>
                </c:pt>
                <c:pt idx="1">
                  <c:v>Multidose PF - ophthalmologist</c:v>
                </c:pt>
                <c:pt idx="2">
                  <c:v>Multidose PC - ophthalmologist</c:v>
                </c:pt>
                <c:pt idx="3">
                  <c:v>Single dose PF - optometrist</c:v>
                </c:pt>
                <c:pt idx="4">
                  <c:v>Single dose PF - optometrist</c:v>
                </c:pt>
                <c:pt idx="5">
                  <c:v>Multidose PC - optometrist</c:v>
                </c:pt>
              </c:strCache>
            </c:strRef>
          </c:cat>
          <c:val>
            <c:numRef>
              <c:f>'Prescriber by forms'!$C$110:$C$118</c:f>
              <c:numCache>
                <c:formatCode>#,##0</c:formatCode>
                <c:ptCount val="6"/>
                <c:pt idx="0">
                  <c:v>88924</c:v>
                </c:pt>
                <c:pt idx="1">
                  <c:v>9380</c:v>
                </c:pt>
                <c:pt idx="2">
                  <c:v>288344</c:v>
                </c:pt>
                <c:pt idx="3">
                  <c:v>3658</c:v>
                </c:pt>
                <c:pt idx="4">
                  <c:v>318</c:v>
                </c:pt>
                <c:pt idx="5">
                  <c:v>20196</c:v>
                </c:pt>
              </c:numCache>
            </c:numRef>
          </c:val>
          <c:extLst>
            <c:ext xmlns:c16="http://schemas.microsoft.com/office/drawing/2014/chart" uri="{C3380CC4-5D6E-409C-BE32-E72D297353CC}">
              <c16:uniqueId val="{00000000-FBF8-47C4-96CD-47EE83C34B88}"/>
            </c:ext>
          </c:extLst>
        </c:ser>
        <c:ser>
          <c:idx val="1"/>
          <c:order val="1"/>
          <c:tx>
            <c:strRef>
              <c:f>'Prescriber by forms'!$D$109</c:f>
              <c:strCache>
                <c:ptCount val="1"/>
                <c:pt idx="0">
                  <c:v>2014</c:v>
                </c:pt>
              </c:strCache>
            </c:strRef>
          </c:tx>
          <c:spPr>
            <a:solidFill>
              <a:schemeClr val="accent2"/>
            </a:solidFill>
            <a:ln>
              <a:noFill/>
            </a:ln>
            <a:effectLst/>
          </c:spPr>
          <c:invertIfNegative val="0"/>
          <c:cat>
            <c:strRef>
              <c:f>'Prescriber by forms'!$B$110:$B$118</c:f>
              <c:strCache>
                <c:ptCount val="6"/>
                <c:pt idx="0">
                  <c:v>Single dose PF - ophthalmologist</c:v>
                </c:pt>
                <c:pt idx="1">
                  <c:v>Multidose PF - ophthalmologist</c:v>
                </c:pt>
                <c:pt idx="2">
                  <c:v>Multidose PC - ophthalmologist</c:v>
                </c:pt>
                <c:pt idx="3">
                  <c:v>Single dose PF - optometrist</c:v>
                </c:pt>
                <c:pt idx="4">
                  <c:v>Single dose PF - optometrist</c:v>
                </c:pt>
                <c:pt idx="5">
                  <c:v>Multidose PC - optometrist</c:v>
                </c:pt>
              </c:strCache>
            </c:strRef>
          </c:cat>
          <c:val>
            <c:numRef>
              <c:f>'Prescriber by forms'!$D$110:$D$118</c:f>
              <c:numCache>
                <c:formatCode>#,##0</c:formatCode>
                <c:ptCount val="6"/>
                <c:pt idx="0">
                  <c:v>91789</c:v>
                </c:pt>
                <c:pt idx="1">
                  <c:v>16935</c:v>
                </c:pt>
                <c:pt idx="2">
                  <c:v>255274</c:v>
                </c:pt>
                <c:pt idx="3">
                  <c:v>4499</c:v>
                </c:pt>
                <c:pt idx="4">
                  <c:v>801</c:v>
                </c:pt>
                <c:pt idx="5">
                  <c:v>19071</c:v>
                </c:pt>
              </c:numCache>
            </c:numRef>
          </c:val>
          <c:extLst>
            <c:ext xmlns:c16="http://schemas.microsoft.com/office/drawing/2014/chart" uri="{C3380CC4-5D6E-409C-BE32-E72D297353CC}">
              <c16:uniqueId val="{00000001-FBF8-47C4-96CD-47EE83C34B88}"/>
            </c:ext>
          </c:extLst>
        </c:ser>
        <c:ser>
          <c:idx val="2"/>
          <c:order val="2"/>
          <c:tx>
            <c:strRef>
              <c:f>'Prescriber by forms'!$E$109</c:f>
              <c:strCache>
                <c:ptCount val="1"/>
                <c:pt idx="0">
                  <c:v>2015</c:v>
                </c:pt>
              </c:strCache>
            </c:strRef>
          </c:tx>
          <c:spPr>
            <a:solidFill>
              <a:schemeClr val="accent3"/>
            </a:solidFill>
            <a:ln>
              <a:noFill/>
            </a:ln>
            <a:effectLst/>
          </c:spPr>
          <c:invertIfNegative val="0"/>
          <c:cat>
            <c:strRef>
              <c:f>'Prescriber by forms'!$B$110:$B$118</c:f>
              <c:strCache>
                <c:ptCount val="6"/>
                <c:pt idx="0">
                  <c:v>Single dose PF - ophthalmologist</c:v>
                </c:pt>
                <c:pt idx="1">
                  <c:v>Multidose PF - ophthalmologist</c:v>
                </c:pt>
                <c:pt idx="2">
                  <c:v>Multidose PC - ophthalmologist</c:v>
                </c:pt>
                <c:pt idx="3">
                  <c:v>Single dose PF - optometrist</c:v>
                </c:pt>
                <c:pt idx="4">
                  <c:v>Single dose PF - optometrist</c:v>
                </c:pt>
                <c:pt idx="5">
                  <c:v>Multidose PC - optometrist</c:v>
                </c:pt>
              </c:strCache>
            </c:strRef>
          </c:cat>
          <c:val>
            <c:numRef>
              <c:f>'Prescriber by forms'!$E$110:$E$118</c:f>
              <c:numCache>
                <c:formatCode>#,##0</c:formatCode>
                <c:ptCount val="6"/>
                <c:pt idx="0">
                  <c:v>90990</c:v>
                </c:pt>
                <c:pt idx="1">
                  <c:v>24493</c:v>
                </c:pt>
                <c:pt idx="2">
                  <c:v>215951</c:v>
                </c:pt>
                <c:pt idx="3">
                  <c:v>5033</c:v>
                </c:pt>
                <c:pt idx="4">
                  <c:v>1765</c:v>
                </c:pt>
                <c:pt idx="5">
                  <c:v>18304</c:v>
                </c:pt>
              </c:numCache>
            </c:numRef>
          </c:val>
          <c:extLst>
            <c:ext xmlns:c16="http://schemas.microsoft.com/office/drawing/2014/chart" uri="{C3380CC4-5D6E-409C-BE32-E72D297353CC}">
              <c16:uniqueId val="{00000002-FBF8-47C4-96CD-47EE83C34B88}"/>
            </c:ext>
          </c:extLst>
        </c:ser>
        <c:ser>
          <c:idx val="3"/>
          <c:order val="3"/>
          <c:tx>
            <c:strRef>
              <c:f>'Prescriber by forms'!$F$109</c:f>
              <c:strCache>
                <c:ptCount val="1"/>
                <c:pt idx="0">
                  <c:v>2016</c:v>
                </c:pt>
              </c:strCache>
            </c:strRef>
          </c:tx>
          <c:spPr>
            <a:solidFill>
              <a:schemeClr val="accent4"/>
            </a:solidFill>
            <a:ln>
              <a:noFill/>
            </a:ln>
            <a:effectLst/>
          </c:spPr>
          <c:invertIfNegative val="0"/>
          <c:cat>
            <c:strRef>
              <c:f>'Prescriber by forms'!$B$110:$B$118</c:f>
              <c:strCache>
                <c:ptCount val="6"/>
                <c:pt idx="0">
                  <c:v>Single dose PF - ophthalmologist</c:v>
                </c:pt>
                <c:pt idx="1">
                  <c:v>Multidose PF - ophthalmologist</c:v>
                </c:pt>
                <c:pt idx="2">
                  <c:v>Multidose PC - ophthalmologist</c:v>
                </c:pt>
                <c:pt idx="3">
                  <c:v>Single dose PF - optometrist</c:v>
                </c:pt>
                <c:pt idx="4">
                  <c:v>Single dose PF - optometrist</c:v>
                </c:pt>
                <c:pt idx="5">
                  <c:v>Multidose PC - optometrist</c:v>
                </c:pt>
              </c:strCache>
            </c:strRef>
          </c:cat>
          <c:val>
            <c:numRef>
              <c:f>'Prescriber by forms'!$F$110:$F$118</c:f>
              <c:numCache>
                <c:formatCode>#,##0</c:formatCode>
                <c:ptCount val="6"/>
                <c:pt idx="0">
                  <c:v>82939</c:v>
                </c:pt>
                <c:pt idx="1">
                  <c:v>29097</c:v>
                </c:pt>
                <c:pt idx="2">
                  <c:v>179475</c:v>
                </c:pt>
                <c:pt idx="3">
                  <c:v>5554</c:v>
                </c:pt>
                <c:pt idx="4">
                  <c:v>3515</c:v>
                </c:pt>
                <c:pt idx="5">
                  <c:v>15864</c:v>
                </c:pt>
              </c:numCache>
            </c:numRef>
          </c:val>
          <c:extLst>
            <c:ext xmlns:c16="http://schemas.microsoft.com/office/drawing/2014/chart" uri="{C3380CC4-5D6E-409C-BE32-E72D297353CC}">
              <c16:uniqueId val="{00000003-FBF8-47C4-96CD-47EE83C34B88}"/>
            </c:ext>
          </c:extLst>
        </c:ser>
        <c:ser>
          <c:idx val="4"/>
          <c:order val="4"/>
          <c:tx>
            <c:strRef>
              <c:f>'Prescriber by forms'!$G$109</c:f>
              <c:strCache>
                <c:ptCount val="1"/>
                <c:pt idx="0">
                  <c:v>2017</c:v>
                </c:pt>
              </c:strCache>
            </c:strRef>
          </c:tx>
          <c:spPr>
            <a:solidFill>
              <a:schemeClr val="accent5"/>
            </a:solidFill>
            <a:ln>
              <a:noFill/>
            </a:ln>
            <a:effectLst/>
          </c:spPr>
          <c:invertIfNegative val="0"/>
          <c:cat>
            <c:strRef>
              <c:f>'Prescriber by forms'!$B$110:$B$118</c:f>
              <c:strCache>
                <c:ptCount val="6"/>
                <c:pt idx="0">
                  <c:v>Single dose PF - ophthalmologist</c:v>
                </c:pt>
                <c:pt idx="1">
                  <c:v>Multidose PF - ophthalmologist</c:v>
                </c:pt>
                <c:pt idx="2">
                  <c:v>Multidose PC - ophthalmologist</c:v>
                </c:pt>
                <c:pt idx="3">
                  <c:v>Single dose PF - optometrist</c:v>
                </c:pt>
                <c:pt idx="4">
                  <c:v>Single dose PF - optometrist</c:v>
                </c:pt>
                <c:pt idx="5">
                  <c:v>Multidose PC - optometrist</c:v>
                </c:pt>
              </c:strCache>
            </c:strRef>
          </c:cat>
          <c:val>
            <c:numRef>
              <c:f>'Prescriber by forms'!$G$110:$G$118</c:f>
              <c:numCache>
                <c:formatCode>#,##0</c:formatCode>
                <c:ptCount val="6"/>
                <c:pt idx="0">
                  <c:v>78067</c:v>
                </c:pt>
                <c:pt idx="1">
                  <c:v>37521</c:v>
                </c:pt>
                <c:pt idx="2">
                  <c:v>146473</c:v>
                </c:pt>
                <c:pt idx="3">
                  <c:v>8174</c:v>
                </c:pt>
                <c:pt idx="4">
                  <c:v>7892</c:v>
                </c:pt>
                <c:pt idx="5">
                  <c:v>15245</c:v>
                </c:pt>
              </c:numCache>
            </c:numRef>
          </c:val>
          <c:extLst>
            <c:ext xmlns:c16="http://schemas.microsoft.com/office/drawing/2014/chart" uri="{C3380CC4-5D6E-409C-BE32-E72D297353CC}">
              <c16:uniqueId val="{00000004-FBF8-47C4-96CD-47EE83C34B88}"/>
            </c:ext>
          </c:extLst>
        </c:ser>
        <c:ser>
          <c:idx val="5"/>
          <c:order val="5"/>
          <c:tx>
            <c:strRef>
              <c:f>'Prescriber by forms'!$H$109</c:f>
              <c:strCache>
                <c:ptCount val="1"/>
                <c:pt idx="0">
                  <c:v>2018</c:v>
                </c:pt>
              </c:strCache>
            </c:strRef>
          </c:tx>
          <c:spPr>
            <a:solidFill>
              <a:schemeClr val="accent6"/>
            </a:solidFill>
            <a:ln>
              <a:noFill/>
            </a:ln>
            <a:effectLst/>
          </c:spPr>
          <c:invertIfNegative val="0"/>
          <c:cat>
            <c:strRef>
              <c:f>'Prescriber by forms'!$B$110:$B$118</c:f>
              <c:strCache>
                <c:ptCount val="6"/>
                <c:pt idx="0">
                  <c:v>Single dose PF - ophthalmologist</c:v>
                </c:pt>
                <c:pt idx="1">
                  <c:v>Multidose PF - ophthalmologist</c:v>
                </c:pt>
                <c:pt idx="2">
                  <c:v>Multidose PC - ophthalmologist</c:v>
                </c:pt>
                <c:pt idx="3">
                  <c:v>Single dose PF - optometrist</c:v>
                </c:pt>
                <c:pt idx="4">
                  <c:v>Single dose PF - optometrist</c:v>
                </c:pt>
                <c:pt idx="5">
                  <c:v>Multidose PC - optometrist</c:v>
                </c:pt>
              </c:strCache>
            </c:strRef>
          </c:cat>
          <c:val>
            <c:numRef>
              <c:f>'Prescriber by forms'!$H$110:$H$118</c:f>
              <c:numCache>
                <c:formatCode>#,##0</c:formatCode>
                <c:ptCount val="6"/>
                <c:pt idx="0">
                  <c:v>84250</c:v>
                </c:pt>
                <c:pt idx="1">
                  <c:v>59791</c:v>
                </c:pt>
                <c:pt idx="2">
                  <c:v>136832</c:v>
                </c:pt>
                <c:pt idx="3">
                  <c:v>10328</c:v>
                </c:pt>
                <c:pt idx="4">
                  <c:v>16099</c:v>
                </c:pt>
                <c:pt idx="5">
                  <c:v>16029</c:v>
                </c:pt>
              </c:numCache>
            </c:numRef>
          </c:val>
          <c:extLst>
            <c:ext xmlns:c16="http://schemas.microsoft.com/office/drawing/2014/chart" uri="{C3380CC4-5D6E-409C-BE32-E72D297353CC}">
              <c16:uniqueId val="{00000005-FBF8-47C4-96CD-47EE83C34B88}"/>
            </c:ext>
          </c:extLst>
        </c:ser>
        <c:ser>
          <c:idx val="6"/>
          <c:order val="6"/>
          <c:tx>
            <c:strRef>
              <c:f>'Prescriber by forms'!$I$109</c:f>
              <c:strCache>
                <c:ptCount val="1"/>
                <c:pt idx="0">
                  <c:v>2019</c:v>
                </c:pt>
              </c:strCache>
            </c:strRef>
          </c:tx>
          <c:spPr>
            <a:solidFill>
              <a:schemeClr val="accent1">
                <a:lumMod val="60000"/>
              </a:schemeClr>
            </a:solidFill>
            <a:ln>
              <a:noFill/>
            </a:ln>
            <a:effectLst/>
          </c:spPr>
          <c:invertIfNegative val="0"/>
          <c:cat>
            <c:strRef>
              <c:f>'Prescriber by forms'!$B$110:$B$118</c:f>
              <c:strCache>
                <c:ptCount val="6"/>
                <c:pt idx="0">
                  <c:v>Single dose PF - ophthalmologist</c:v>
                </c:pt>
                <c:pt idx="1">
                  <c:v>Multidose PF - ophthalmologist</c:v>
                </c:pt>
                <c:pt idx="2">
                  <c:v>Multidose PC - ophthalmologist</c:v>
                </c:pt>
                <c:pt idx="3">
                  <c:v>Single dose PF - optometrist</c:v>
                </c:pt>
                <c:pt idx="4">
                  <c:v>Single dose PF - optometrist</c:v>
                </c:pt>
                <c:pt idx="5">
                  <c:v>Multidose PC - optometrist</c:v>
                </c:pt>
              </c:strCache>
            </c:strRef>
          </c:cat>
          <c:val>
            <c:numRef>
              <c:f>'Prescriber by forms'!$I$110:$I$118</c:f>
              <c:numCache>
                <c:formatCode>#,##0</c:formatCode>
                <c:ptCount val="6"/>
                <c:pt idx="0">
                  <c:v>85193</c:v>
                </c:pt>
                <c:pt idx="1">
                  <c:v>94187</c:v>
                </c:pt>
                <c:pt idx="2">
                  <c:v>122489</c:v>
                </c:pt>
                <c:pt idx="3">
                  <c:v>12226</c:v>
                </c:pt>
                <c:pt idx="4">
                  <c:v>31785</c:v>
                </c:pt>
                <c:pt idx="5">
                  <c:v>15927</c:v>
                </c:pt>
              </c:numCache>
            </c:numRef>
          </c:val>
          <c:extLst>
            <c:ext xmlns:c16="http://schemas.microsoft.com/office/drawing/2014/chart" uri="{C3380CC4-5D6E-409C-BE32-E72D297353CC}">
              <c16:uniqueId val="{00000006-FBF8-47C4-96CD-47EE83C34B88}"/>
            </c:ext>
          </c:extLst>
        </c:ser>
        <c:dLbls>
          <c:showLegendKey val="0"/>
          <c:showVal val="0"/>
          <c:showCatName val="0"/>
          <c:showSerName val="0"/>
          <c:showPercent val="0"/>
          <c:showBubbleSize val="0"/>
        </c:dLbls>
        <c:gapWidth val="219"/>
        <c:overlap val="-27"/>
        <c:axId val="735922368"/>
        <c:axId val="735920400"/>
      </c:barChart>
      <c:catAx>
        <c:axId val="735922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Calendar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5920400"/>
        <c:crosses val="autoZero"/>
        <c:auto val="1"/>
        <c:lblAlgn val="ctr"/>
        <c:lblOffset val="100"/>
        <c:noMultiLvlLbl val="0"/>
      </c:catAx>
      <c:valAx>
        <c:axId val="735920400"/>
        <c:scaling>
          <c:orientation val="minMax"/>
          <c:max val="3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prescriptions</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5922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Sheet2!$B$2</c:f>
              <c:strCache>
                <c:ptCount val="1"/>
                <c:pt idx="0">
                  <c:v>General/RPBS patient</c:v>
                </c:pt>
              </c:strCache>
            </c:strRef>
          </c:tx>
          <c:spPr>
            <a:solidFill>
              <a:schemeClr val="accent1"/>
            </a:solidFill>
            <a:ln>
              <a:noFill/>
            </a:ln>
            <a:effectLst/>
          </c:spPr>
          <c:invertIfNegative val="0"/>
          <c:cat>
            <c:numRef>
              <c:f>Sheet2!$C$1:$I$1</c:f>
              <c:numCache>
                <c:formatCode>General</c:formatCode>
                <c:ptCount val="7"/>
                <c:pt idx="0">
                  <c:v>2013</c:v>
                </c:pt>
                <c:pt idx="1">
                  <c:v>2014</c:v>
                </c:pt>
                <c:pt idx="2">
                  <c:v>2015</c:v>
                </c:pt>
                <c:pt idx="3">
                  <c:v>2016</c:v>
                </c:pt>
                <c:pt idx="4">
                  <c:v>2017</c:v>
                </c:pt>
                <c:pt idx="5">
                  <c:v>2018</c:v>
                </c:pt>
                <c:pt idx="6">
                  <c:v>2019</c:v>
                </c:pt>
              </c:numCache>
            </c:numRef>
          </c:cat>
          <c:val>
            <c:numRef>
              <c:f>Sheet2!$C$2:$I$2</c:f>
              <c:numCache>
                <c:formatCode>#,##0</c:formatCode>
                <c:ptCount val="7"/>
                <c:pt idx="0">
                  <c:v>229496</c:v>
                </c:pt>
                <c:pt idx="1">
                  <c:v>212754</c:v>
                </c:pt>
                <c:pt idx="2">
                  <c:v>189855</c:v>
                </c:pt>
                <c:pt idx="3">
                  <c:v>166983</c:v>
                </c:pt>
                <c:pt idx="4">
                  <c:v>149263</c:v>
                </c:pt>
                <c:pt idx="5">
                  <c:v>152004</c:v>
                </c:pt>
                <c:pt idx="6">
                  <c:v>139979</c:v>
                </c:pt>
              </c:numCache>
            </c:numRef>
          </c:val>
          <c:extLst>
            <c:ext xmlns:c16="http://schemas.microsoft.com/office/drawing/2014/chart" uri="{C3380CC4-5D6E-409C-BE32-E72D297353CC}">
              <c16:uniqueId val="{00000000-70D3-4929-9F95-E514841DB778}"/>
            </c:ext>
          </c:extLst>
        </c:ser>
        <c:ser>
          <c:idx val="1"/>
          <c:order val="1"/>
          <c:tx>
            <c:strRef>
              <c:f>Sheet2!$B$3</c:f>
              <c:strCache>
                <c:ptCount val="1"/>
                <c:pt idx="0">
                  <c:v>Concessional patient</c:v>
                </c:pt>
              </c:strCache>
            </c:strRef>
          </c:tx>
          <c:spPr>
            <a:solidFill>
              <a:schemeClr val="accent2"/>
            </a:solidFill>
            <a:ln>
              <a:noFill/>
            </a:ln>
            <a:effectLst/>
          </c:spPr>
          <c:invertIfNegative val="0"/>
          <c:cat>
            <c:numRef>
              <c:f>Sheet2!$C$1:$I$1</c:f>
              <c:numCache>
                <c:formatCode>General</c:formatCode>
                <c:ptCount val="7"/>
                <c:pt idx="0">
                  <c:v>2013</c:v>
                </c:pt>
                <c:pt idx="1">
                  <c:v>2014</c:v>
                </c:pt>
                <c:pt idx="2">
                  <c:v>2015</c:v>
                </c:pt>
                <c:pt idx="3">
                  <c:v>2016</c:v>
                </c:pt>
                <c:pt idx="4">
                  <c:v>2017</c:v>
                </c:pt>
                <c:pt idx="5">
                  <c:v>2018</c:v>
                </c:pt>
                <c:pt idx="6">
                  <c:v>2019</c:v>
                </c:pt>
              </c:numCache>
            </c:numRef>
          </c:cat>
          <c:val>
            <c:numRef>
              <c:f>Sheet2!$C$3:$I$3</c:f>
              <c:numCache>
                <c:formatCode>#,##0</c:formatCode>
                <c:ptCount val="7"/>
                <c:pt idx="0">
                  <c:v>1738797</c:v>
                </c:pt>
                <c:pt idx="1">
                  <c:v>1808338</c:v>
                </c:pt>
                <c:pt idx="2">
                  <c:v>1720372</c:v>
                </c:pt>
                <c:pt idx="3">
                  <c:v>1628915</c:v>
                </c:pt>
                <c:pt idx="4">
                  <c:v>1567789</c:v>
                </c:pt>
                <c:pt idx="5">
                  <c:v>1607703</c:v>
                </c:pt>
                <c:pt idx="6">
                  <c:v>1664869</c:v>
                </c:pt>
              </c:numCache>
            </c:numRef>
          </c:val>
          <c:extLst>
            <c:ext xmlns:c16="http://schemas.microsoft.com/office/drawing/2014/chart" uri="{C3380CC4-5D6E-409C-BE32-E72D297353CC}">
              <c16:uniqueId val="{00000001-70D3-4929-9F95-E514841DB778}"/>
            </c:ext>
          </c:extLst>
        </c:ser>
        <c:ser>
          <c:idx val="2"/>
          <c:order val="2"/>
          <c:tx>
            <c:strRef>
              <c:f>Sheet2!$B$4</c:f>
              <c:strCache>
                <c:ptCount val="1"/>
                <c:pt idx="0">
                  <c:v>Under co-payment</c:v>
                </c:pt>
              </c:strCache>
            </c:strRef>
          </c:tx>
          <c:spPr>
            <a:solidFill>
              <a:schemeClr val="accent3"/>
            </a:solidFill>
            <a:ln>
              <a:noFill/>
            </a:ln>
            <a:effectLst/>
          </c:spPr>
          <c:invertIfNegative val="0"/>
          <c:cat>
            <c:numRef>
              <c:f>Sheet2!$C$1:$I$1</c:f>
              <c:numCache>
                <c:formatCode>General</c:formatCode>
                <c:ptCount val="7"/>
                <c:pt idx="0">
                  <c:v>2013</c:v>
                </c:pt>
                <c:pt idx="1">
                  <c:v>2014</c:v>
                </c:pt>
                <c:pt idx="2">
                  <c:v>2015</c:v>
                </c:pt>
                <c:pt idx="3">
                  <c:v>2016</c:v>
                </c:pt>
                <c:pt idx="4">
                  <c:v>2017</c:v>
                </c:pt>
                <c:pt idx="5">
                  <c:v>2018</c:v>
                </c:pt>
                <c:pt idx="6">
                  <c:v>2019</c:v>
                </c:pt>
              </c:numCache>
            </c:numRef>
          </c:cat>
          <c:val>
            <c:numRef>
              <c:f>Sheet2!$C$4:$I$4</c:f>
              <c:numCache>
                <c:formatCode>#,##0</c:formatCode>
                <c:ptCount val="7"/>
                <c:pt idx="0">
                  <c:v>49417</c:v>
                </c:pt>
                <c:pt idx="1">
                  <c:v>56863</c:v>
                </c:pt>
                <c:pt idx="2">
                  <c:v>51825</c:v>
                </c:pt>
                <c:pt idx="3">
                  <c:v>47398</c:v>
                </c:pt>
                <c:pt idx="4">
                  <c:v>44613</c:v>
                </c:pt>
                <c:pt idx="5">
                  <c:v>47050</c:v>
                </c:pt>
                <c:pt idx="6">
                  <c:v>52513</c:v>
                </c:pt>
              </c:numCache>
            </c:numRef>
          </c:val>
          <c:extLst>
            <c:ext xmlns:c16="http://schemas.microsoft.com/office/drawing/2014/chart" uri="{C3380CC4-5D6E-409C-BE32-E72D297353CC}">
              <c16:uniqueId val="{00000002-70D3-4929-9F95-E514841DB778}"/>
            </c:ext>
          </c:extLst>
        </c:ser>
        <c:dLbls>
          <c:showLegendKey val="0"/>
          <c:showVal val="0"/>
          <c:showCatName val="0"/>
          <c:showSerName val="0"/>
          <c:showPercent val="0"/>
          <c:showBubbleSize val="0"/>
        </c:dLbls>
        <c:gapWidth val="219"/>
        <c:overlap val="-27"/>
        <c:axId val="551737656"/>
        <c:axId val="551735360"/>
      </c:barChart>
      <c:catAx>
        <c:axId val="551737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Calendar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735360"/>
        <c:crosses val="autoZero"/>
        <c:auto val="1"/>
        <c:lblAlgn val="ctr"/>
        <c:lblOffset val="100"/>
        <c:noMultiLvlLbl val="0"/>
      </c:catAx>
      <c:valAx>
        <c:axId val="551735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prescriptions</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1737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7A1B4-B2C8-43F4-9FB5-017B430F7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14036</Words>
  <Characters>80006</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93855</CharactersWithSpaces>
  <SharedDoc>false</SharedDoc>
  <HLinks>
    <vt:vector size="72" baseType="variant">
      <vt:variant>
        <vt:i4>4390921</vt:i4>
      </vt:variant>
      <vt:variant>
        <vt:i4>12</vt:i4>
      </vt:variant>
      <vt:variant>
        <vt:i4>0</vt:i4>
      </vt:variant>
      <vt:variant>
        <vt:i4>5</vt:i4>
      </vt:variant>
      <vt:variant>
        <vt:lpwstr>https://www.pbs.gov.au/pbs/industry/listing/participants/public-release-docs/ocular-lubricants/ocular-lubricants</vt:lpwstr>
      </vt:variant>
      <vt:variant>
        <vt:lpwstr/>
      </vt:variant>
      <vt:variant>
        <vt:i4>3539006</vt:i4>
      </vt:variant>
      <vt:variant>
        <vt:i4>9</vt:i4>
      </vt:variant>
      <vt:variant>
        <vt:i4>0</vt:i4>
      </vt:variant>
      <vt:variant>
        <vt:i4>5</vt:i4>
      </vt:variant>
      <vt:variant>
        <vt:lpwstr>https://www.pbs.gov.au/pbs/home</vt:lpwstr>
      </vt:variant>
      <vt:variant>
        <vt:lpwstr/>
      </vt:variant>
      <vt:variant>
        <vt:i4>3539006</vt:i4>
      </vt:variant>
      <vt:variant>
        <vt:i4>6</vt:i4>
      </vt:variant>
      <vt:variant>
        <vt:i4>0</vt:i4>
      </vt:variant>
      <vt:variant>
        <vt:i4>5</vt:i4>
      </vt:variant>
      <vt:variant>
        <vt:lpwstr>https://www.pbs.gov.au/pbs/home</vt:lpwstr>
      </vt:variant>
      <vt:variant>
        <vt:lpwstr/>
      </vt:variant>
      <vt:variant>
        <vt:i4>2031622</vt:i4>
      </vt:variant>
      <vt:variant>
        <vt:i4>3</vt:i4>
      </vt:variant>
      <vt:variant>
        <vt:i4>0</vt:i4>
      </vt:variant>
      <vt:variant>
        <vt:i4>5</vt:i4>
      </vt:variant>
      <vt:variant>
        <vt:lpwstr>https://www.tga.gov.au/consumer-medicines-information-cmi</vt:lpwstr>
      </vt:variant>
      <vt:variant>
        <vt:lpwstr/>
      </vt:variant>
      <vt:variant>
        <vt:i4>5701701</vt:i4>
      </vt:variant>
      <vt:variant>
        <vt:i4>0</vt:i4>
      </vt:variant>
      <vt:variant>
        <vt:i4>0</vt:i4>
      </vt:variant>
      <vt:variant>
        <vt:i4>5</vt:i4>
      </vt:variant>
      <vt:variant>
        <vt:lpwstr>http://tga.gov.au/hp/information-medicines-pi.htm</vt:lpwstr>
      </vt:variant>
      <vt:variant>
        <vt:lpwstr/>
      </vt:variant>
      <vt:variant>
        <vt:i4>7012455</vt:i4>
      </vt:variant>
      <vt:variant>
        <vt:i4>0</vt:i4>
      </vt:variant>
      <vt:variant>
        <vt:i4>0</vt:i4>
      </vt:variant>
      <vt:variant>
        <vt:i4>5</vt:i4>
      </vt:variant>
      <vt:variant>
        <vt:lpwstr>http://www.medicareaustralia.gov.au/provider/pbs/stats.jsp</vt:lpwstr>
      </vt:variant>
      <vt:variant>
        <vt:lpwstr/>
      </vt:variant>
      <vt:variant>
        <vt:i4>6029354</vt:i4>
      </vt:variant>
      <vt:variant>
        <vt:i4>15</vt:i4>
      </vt:variant>
      <vt:variant>
        <vt:i4>0</vt:i4>
      </vt:variant>
      <vt:variant>
        <vt:i4>5</vt:i4>
      </vt:variant>
      <vt:variant>
        <vt:lpwstr>mailto:JBelcher@nps.org.au</vt:lpwstr>
      </vt:variant>
      <vt:variant>
        <vt:lpwstr/>
      </vt:variant>
      <vt:variant>
        <vt:i4>7536662</vt:i4>
      </vt:variant>
      <vt:variant>
        <vt:i4>12</vt:i4>
      </vt:variant>
      <vt:variant>
        <vt:i4>0</vt:i4>
      </vt:variant>
      <vt:variant>
        <vt:i4>5</vt:i4>
      </vt:variant>
      <vt:variant>
        <vt:lpwstr>mailto:KChidwick@nps.org.au</vt:lpwstr>
      </vt:variant>
      <vt:variant>
        <vt:lpwstr/>
      </vt:variant>
      <vt:variant>
        <vt:i4>3211337</vt:i4>
      </vt:variant>
      <vt:variant>
        <vt:i4>9</vt:i4>
      </vt:variant>
      <vt:variant>
        <vt:i4>0</vt:i4>
      </vt:variant>
      <vt:variant>
        <vt:i4>5</vt:i4>
      </vt:variant>
      <vt:variant>
        <vt:lpwstr>mailto:RMyton@nps.org.au</vt:lpwstr>
      </vt:variant>
      <vt:variant>
        <vt:lpwstr/>
      </vt:variant>
      <vt:variant>
        <vt:i4>3211337</vt:i4>
      </vt:variant>
      <vt:variant>
        <vt:i4>6</vt:i4>
      </vt:variant>
      <vt:variant>
        <vt:i4>0</vt:i4>
      </vt:variant>
      <vt:variant>
        <vt:i4>5</vt:i4>
      </vt:variant>
      <vt:variant>
        <vt:lpwstr>mailto:RMyton@nps.org.au</vt:lpwstr>
      </vt:variant>
      <vt:variant>
        <vt:lpwstr/>
      </vt:variant>
      <vt:variant>
        <vt:i4>7929959</vt:i4>
      </vt:variant>
      <vt:variant>
        <vt:i4>3</vt:i4>
      </vt:variant>
      <vt:variant>
        <vt:i4>0</vt:i4>
      </vt:variant>
      <vt:variant>
        <vt:i4>5</vt:i4>
      </vt:variant>
      <vt:variant>
        <vt:lpwstr>https://www.dovepress.com/the-use-of-preservatives-in-dry-eye-drops-peer-reviewed-fulltext-article-OPTH</vt:lpwstr>
      </vt:variant>
      <vt:variant>
        <vt:lpwstr/>
      </vt:variant>
      <vt:variant>
        <vt:i4>1048585</vt:i4>
      </vt:variant>
      <vt:variant>
        <vt:i4>0</vt:i4>
      </vt:variant>
      <vt:variant>
        <vt:i4>0</vt:i4>
      </vt:variant>
      <vt:variant>
        <vt:i4>5</vt:i4>
      </vt:variant>
      <vt:variant>
        <vt:lpwstr>https://www.reviewofophthalmology.com/article/the-pros-and-cons-of-preservatives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2021-04-20T03:44:00Z</dcterms:created>
  <dcterms:modified xsi:type="dcterms:W3CDTF">2021-06-24T00:01:00Z</dcterms:modified>
</cp:coreProperties>
</file>