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3C130" w14:textId="79441A0D" w:rsidR="00832324" w:rsidRDefault="00FB5493" w:rsidP="00F73113">
      <w:pPr>
        <w:pStyle w:val="Title"/>
      </w:pPr>
      <w:r>
        <w:t>A</w:t>
      </w:r>
      <w:r w:rsidR="00716AAB">
        <w:t xml:space="preserve">drenaline </w:t>
      </w:r>
      <w:r w:rsidR="00754910">
        <w:t>for acute allergic reaction with anaphylaxis</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04B85B44" w:rsidR="009053D3" w:rsidRPr="00F73113" w:rsidRDefault="001B1D7B" w:rsidP="00F73113">
      <w:pPr>
        <w:pStyle w:val="Meetingdate"/>
      </w:pPr>
      <w:r>
        <w:t>October 2020</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70A05845" w14:textId="1A6FD0F7" w:rsidR="005C6661" w:rsidRDefault="00FB5493" w:rsidP="00FB5493">
      <w:pPr>
        <w:pStyle w:val="NoSpacing"/>
      </w:pPr>
      <w:r w:rsidRPr="00FB5493">
        <w:t xml:space="preserve">To analyse the utilisation of </w:t>
      </w:r>
      <w:r w:rsidR="00D16DF2">
        <w:t>adrenaline</w:t>
      </w:r>
      <w:r w:rsidR="00D16DF2" w:rsidRPr="00FB5493">
        <w:t xml:space="preserve"> </w:t>
      </w:r>
      <w:r w:rsidRPr="00FB5493">
        <w:t>PBS</w:t>
      </w:r>
      <w:r w:rsidR="00F01960">
        <w:t xml:space="preserve"> </w:t>
      </w:r>
      <w:r w:rsidRPr="00FB5493">
        <w:t>listed</w:t>
      </w:r>
      <w:r>
        <w:t xml:space="preserve"> </w:t>
      </w:r>
      <w:r w:rsidR="00845FEF">
        <w:t>for the treatment of acute allergic reaction with anaphylaxis</w:t>
      </w:r>
      <w:r w:rsidRPr="00FB5493">
        <w:t>, as requested b</w:t>
      </w:r>
      <w:r>
        <w:t>y DUSC at its June 2020 meeting.</w:t>
      </w:r>
    </w:p>
    <w:p w14:paraId="03538E7F" w14:textId="322BB850"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378E50B7" w14:textId="06F88072" w:rsidR="002D144A" w:rsidRPr="002D144A" w:rsidRDefault="001B5223" w:rsidP="002D144A">
      <w:r>
        <w:t>Th</w:t>
      </w:r>
      <w:r w:rsidR="00FC630E">
        <w:t xml:space="preserve">e first adrenaline </w:t>
      </w:r>
      <w:proofErr w:type="spellStart"/>
      <w:r w:rsidR="00FC630E">
        <w:t>autoinjector</w:t>
      </w:r>
      <w:proofErr w:type="spellEnd"/>
      <w:r w:rsidR="00FC630E">
        <w:t xml:space="preserve"> was PBS listed </w:t>
      </w:r>
      <w:r>
        <w:t>1 November 2003.</w:t>
      </w:r>
    </w:p>
    <w:p w14:paraId="526743BB" w14:textId="77777777" w:rsidR="005C6661" w:rsidRDefault="005C6661" w:rsidP="00CF5E22">
      <w:pPr>
        <w:pStyle w:val="Heading3"/>
      </w:pPr>
      <w:r>
        <w:t>Data Source / methodology</w:t>
      </w:r>
    </w:p>
    <w:p w14:paraId="5E9E2FBA" w14:textId="0C059067" w:rsidR="005C6661" w:rsidRDefault="00B5456B" w:rsidP="00F1626C">
      <w:pPr>
        <w:pStyle w:val="NoSpacing"/>
      </w:pPr>
      <w:r w:rsidRPr="00B5456B">
        <w:t xml:space="preserve">Data </w:t>
      </w:r>
      <w:r>
        <w:t xml:space="preserve">from 1 November 2003 to 30 June 2020 </w:t>
      </w:r>
      <w:r w:rsidRPr="00B5456B">
        <w:t xml:space="preserve">were extracted from </w:t>
      </w:r>
      <w:r>
        <w:t xml:space="preserve">the </w:t>
      </w:r>
      <w:r w:rsidRPr="00B5456B">
        <w:t>PBS data maintained by Department of Health, processed by S</w:t>
      </w:r>
      <w:r>
        <w:t xml:space="preserve">ervices Australia </w:t>
      </w:r>
      <w:r w:rsidR="00455E75">
        <w:t xml:space="preserve">(SA) </w:t>
      </w:r>
      <w:r>
        <w:t xml:space="preserve">on or before 12 August 2020, </w:t>
      </w:r>
      <w:r w:rsidRPr="00B5456B">
        <w:t xml:space="preserve">for the </w:t>
      </w:r>
      <w:r>
        <w:t xml:space="preserve">current and historical PBS item codes for adrenaline </w:t>
      </w:r>
      <w:proofErr w:type="spellStart"/>
      <w:r>
        <w:t>autoinjectors</w:t>
      </w:r>
      <w:proofErr w:type="spellEnd"/>
      <w:r>
        <w:t>.</w:t>
      </w:r>
      <w:r w:rsidR="00205291">
        <w:t xml:space="preserve"> </w:t>
      </w:r>
    </w:p>
    <w:p w14:paraId="2C5CDA9D" w14:textId="4BF8B5DA" w:rsidR="005C6661" w:rsidRPr="00BB0D1A" w:rsidRDefault="005C6661" w:rsidP="00502153">
      <w:pPr>
        <w:pStyle w:val="Heading3"/>
        <w:rPr>
          <w:highlight w:val="yellow"/>
        </w:rPr>
      </w:pPr>
      <w:r>
        <w:t>Key Findings</w:t>
      </w:r>
    </w:p>
    <w:p w14:paraId="26D5A649" w14:textId="77777777" w:rsidR="00E434D6" w:rsidRDefault="00D82D1A" w:rsidP="007D286A">
      <w:pPr>
        <w:pStyle w:val="NoSpacing"/>
        <w:numPr>
          <w:ilvl w:val="0"/>
          <w:numId w:val="1"/>
        </w:numPr>
      </w:pPr>
      <w:r>
        <w:t>In 2019</w:t>
      </w:r>
      <w:r w:rsidR="00E434D6">
        <w:t xml:space="preserve">: </w:t>
      </w:r>
    </w:p>
    <w:p w14:paraId="52C798B6" w14:textId="77777777" w:rsidR="00E434D6" w:rsidRDefault="00E434D6" w:rsidP="006028D1">
      <w:pPr>
        <w:pStyle w:val="NoSpacing"/>
        <w:numPr>
          <w:ilvl w:val="1"/>
          <w:numId w:val="1"/>
        </w:numPr>
      </w:pPr>
      <w:r>
        <w:t>T</w:t>
      </w:r>
      <w:r w:rsidR="00D82D1A">
        <w:t>here were</w:t>
      </w:r>
      <w:r w:rsidR="007D286A">
        <w:t xml:space="preserve"> </w:t>
      </w:r>
      <w:r w:rsidR="00D82D1A">
        <w:t xml:space="preserve">260,593 adrenaline </w:t>
      </w:r>
      <w:proofErr w:type="spellStart"/>
      <w:r w:rsidR="00D82D1A">
        <w:t>autoinjectors</w:t>
      </w:r>
      <w:proofErr w:type="spellEnd"/>
      <w:r w:rsidR="00D82D1A">
        <w:t xml:space="preserve"> supplied to 122,271 patients</w:t>
      </w:r>
      <w:r w:rsidR="007D286A">
        <w:t xml:space="preserve">. </w:t>
      </w:r>
    </w:p>
    <w:p w14:paraId="013B8A7D" w14:textId="35014781" w:rsidR="005C6661" w:rsidRDefault="007D286A" w:rsidP="006028D1">
      <w:pPr>
        <w:pStyle w:val="NoSpacing"/>
        <w:numPr>
          <w:ilvl w:val="1"/>
          <w:numId w:val="1"/>
        </w:numPr>
      </w:pPr>
      <w:r>
        <w:t>T</w:t>
      </w:r>
      <w:r w:rsidR="00E434D6">
        <w:t>he number of initiating patients was 23,534.</w:t>
      </w:r>
    </w:p>
    <w:p w14:paraId="0D20E4A7" w14:textId="2A61F0CE" w:rsidR="00E434D6" w:rsidRDefault="00E434D6" w:rsidP="006028D1">
      <w:pPr>
        <w:pStyle w:val="NoSpacing"/>
        <w:numPr>
          <w:ilvl w:val="1"/>
          <w:numId w:val="1"/>
        </w:numPr>
      </w:pPr>
      <w:r>
        <w:t xml:space="preserve">The mean number of adrenaline </w:t>
      </w:r>
      <w:proofErr w:type="spellStart"/>
      <w:r>
        <w:t>autoinjectors</w:t>
      </w:r>
      <w:proofErr w:type="spellEnd"/>
      <w:r>
        <w:t xml:space="preserve"> supplied per prescription was 1.87.</w:t>
      </w:r>
    </w:p>
    <w:p w14:paraId="0A5FCF6D" w14:textId="2EA60B2C" w:rsidR="00F355F6" w:rsidRDefault="00F355F6" w:rsidP="006028D1">
      <w:pPr>
        <w:pStyle w:val="NoSpacing"/>
        <w:numPr>
          <w:ilvl w:val="1"/>
          <w:numId w:val="1"/>
        </w:numPr>
      </w:pPr>
      <w:r>
        <w:t>The mean number of prescriptions per patient was 1.14.</w:t>
      </w:r>
    </w:p>
    <w:p w14:paraId="0737458F" w14:textId="6CD87313" w:rsidR="00502153" w:rsidRDefault="00502153" w:rsidP="005C6661">
      <w:pPr>
        <w:pStyle w:val="NoSpacing"/>
        <w:numPr>
          <w:ilvl w:val="0"/>
          <w:numId w:val="1"/>
        </w:numPr>
      </w:pPr>
      <w:r>
        <w:t xml:space="preserve">Although the number </w:t>
      </w:r>
      <w:r w:rsidR="00F355F6">
        <w:t xml:space="preserve">of treated patients and </w:t>
      </w:r>
      <w:r>
        <w:t>prescriptions supplied per year h</w:t>
      </w:r>
      <w:r w:rsidR="00F355F6">
        <w:t>ave</w:t>
      </w:r>
      <w:r>
        <w:t xml:space="preserve"> been steadily increasing, expenditure has remained fairly consistent since 2014, likely due to price decreases.</w:t>
      </w:r>
    </w:p>
    <w:p w14:paraId="7A5001C2" w14:textId="3601B805" w:rsidR="00065638" w:rsidRPr="00502153" w:rsidRDefault="00065638" w:rsidP="005C6661">
      <w:pPr>
        <w:pStyle w:val="NoSpacing"/>
        <w:numPr>
          <w:ilvl w:val="0"/>
          <w:numId w:val="1"/>
        </w:numPr>
      </w:pPr>
      <w:r>
        <w:t xml:space="preserve">Geospatial analysis suggests fewer patients </w:t>
      </w:r>
      <w:r w:rsidR="00F355F6">
        <w:t>were supplied</w:t>
      </w:r>
      <w:r>
        <w:t xml:space="preserve"> adrenaline </w:t>
      </w:r>
      <w:proofErr w:type="spellStart"/>
      <w:r>
        <w:t>autoinjectors</w:t>
      </w:r>
      <w:proofErr w:type="spellEnd"/>
      <w:r>
        <w:t xml:space="preserve"> in some remote areas in central Australia</w:t>
      </w:r>
      <w:r w:rsidR="00F355F6">
        <w:t>,</w:t>
      </w:r>
      <w:r>
        <w:t xml:space="preserve"> compared to populated areas</w:t>
      </w:r>
    </w:p>
    <w:p w14:paraId="38B57ECC" w14:textId="77777777" w:rsidR="00BB0D1A" w:rsidRDefault="00BB0D1A">
      <w:pPr>
        <w:spacing w:line="276" w:lineRule="auto"/>
        <w:rPr>
          <w:rFonts w:eastAsiaTheme="majorEastAsia" w:cstheme="majorBidi"/>
          <w:b/>
          <w:bCs/>
          <w:sz w:val="32"/>
          <w:szCs w:val="26"/>
        </w:rPr>
      </w:pPr>
      <w:r>
        <w:br w:type="page"/>
      </w:r>
    </w:p>
    <w:p w14:paraId="5B262047" w14:textId="525241DC" w:rsidR="00E677DD" w:rsidRPr="00CF5E22" w:rsidRDefault="00E677DD" w:rsidP="00CF5E22">
      <w:pPr>
        <w:pStyle w:val="Heading1"/>
      </w:pPr>
      <w:r w:rsidRPr="00CF5E22">
        <w:lastRenderedPageBreak/>
        <w:t xml:space="preserve">Purpose of </w:t>
      </w:r>
      <w:r w:rsidR="00D151EB" w:rsidRPr="00CF5E22">
        <w:t>analysis</w:t>
      </w:r>
    </w:p>
    <w:p w14:paraId="15B957F2" w14:textId="395D9CA0" w:rsidR="00990DCF" w:rsidRDefault="00FB5493" w:rsidP="00FB5493">
      <w:pPr>
        <w:pStyle w:val="NoSpacing"/>
      </w:pPr>
      <w:r w:rsidRPr="00FB5493">
        <w:t xml:space="preserve">To analyse the utilisation of </w:t>
      </w:r>
      <w:r w:rsidR="00D16DF2">
        <w:t xml:space="preserve">adrenaline </w:t>
      </w:r>
      <w:r w:rsidRPr="00FB5493">
        <w:t>PBS</w:t>
      </w:r>
      <w:r w:rsidR="006852C3">
        <w:t xml:space="preserve"> </w:t>
      </w:r>
      <w:r w:rsidRPr="00FB5493">
        <w:t>listed</w:t>
      </w:r>
      <w:r>
        <w:t xml:space="preserve"> </w:t>
      </w:r>
      <w:r w:rsidR="006F4F34">
        <w:t>for the treatment of acute allergic reaction with anaphylaxis</w:t>
      </w:r>
      <w:r w:rsidRPr="00FB5493">
        <w:t>, as requested b</w:t>
      </w:r>
      <w:r>
        <w:t>y DUSC at its June 2020 meeting.</w:t>
      </w:r>
    </w:p>
    <w:p w14:paraId="0A7F0B57" w14:textId="034D22D5" w:rsidR="006537D9" w:rsidRPr="005E22C2" w:rsidRDefault="00736041" w:rsidP="00CF5E22">
      <w:pPr>
        <w:pStyle w:val="Heading1"/>
      </w:pPr>
      <w:r w:rsidRPr="005E22C2">
        <w:t>Background</w:t>
      </w:r>
    </w:p>
    <w:p w14:paraId="2C748275" w14:textId="77777777" w:rsidR="00EE2BBB" w:rsidRPr="007247B9" w:rsidRDefault="00EE2BBB" w:rsidP="00EE2BBB">
      <w:pPr>
        <w:pStyle w:val="Heading2"/>
      </w:pPr>
      <w:r w:rsidRPr="007247B9">
        <w:t>Clinical situation</w:t>
      </w:r>
    </w:p>
    <w:p w14:paraId="608E345D" w14:textId="7D28EC02" w:rsidR="00EE2BBB" w:rsidRDefault="003F3A07" w:rsidP="003F3A07">
      <w:r>
        <w:t>A</w:t>
      </w:r>
      <w:r w:rsidRPr="003F3A07">
        <w:t xml:space="preserve">drenaline </w:t>
      </w:r>
      <w:proofErr w:type="spellStart"/>
      <w:r w:rsidRPr="003F3A07">
        <w:t>autoinjectors</w:t>
      </w:r>
      <w:proofErr w:type="spellEnd"/>
      <w:r w:rsidRPr="003F3A07">
        <w:t xml:space="preserve"> are used for the immediate emergency treatment of a severe allergic reaction (also known as anaphylaxis</w:t>
      </w:r>
      <w:r>
        <w:t xml:space="preserve">) caused by hypersensitivity to food, medicines </w:t>
      </w:r>
      <w:r w:rsidRPr="00205C0D">
        <w:t>insect bites, latex or other allergens</w:t>
      </w:r>
      <w:r w:rsidR="00EE2BBB" w:rsidRPr="00205C0D">
        <w:t>.</w:t>
      </w:r>
      <w:bookmarkStart w:id="0" w:name="_Ref48565207"/>
      <w:r w:rsidRPr="00205C0D">
        <w:rPr>
          <w:rStyle w:val="FootnoteReference"/>
        </w:rPr>
        <w:footnoteReference w:id="1"/>
      </w:r>
      <w:bookmarkEnd w:id="0"/>
      <w:r w:rsidR="008230DA" w:rsidRPr="00205C0D">
        <w:t xml:space="preserve"> A severe allergic reaction is life threatening and</w:t>
      </w:r>
      <w:r w:rsidR="008230DA">
        <w:t xml:space="preserve"> </w:t>
      </w:r>
      <w:r w:rsidR="008230DA" w:rsidRPr="008230DA">
        <w:t>affects the whole body</w:t>
      </w:r>
      <w:r w:rsidR="008230DA">
        <w:t>, in particular the:</w:t>
      </w:r>
    </w:p>
    <w:p w14:paraId="3BD3EA9D" w14:textId="5A15CA94" w:rsidR="008230DA" w:rsidRDefault="008230DA" w:rsidP="008230DA">
      <w:pPr>
        <w:pStyle w:val="ListParagraph"/>
        <w:numPr>
          <w:ilvl w:val="0"/>
          <w:numId w:val="1"/>
        </w:numPr>
      </w:pPr>
      <w:proofErr w:type="gramStart"/>
      <w:r>
        <w:t>heart</w:t>
      </w:r>
      <w:proofErr w:type="gramEnd"/>
      <w:r>
        <w:t xml:space="preserve"> and blood circulation.</w:t>
      </w:r>
    </w:p>
    <w:p w14:paraId="11098914" w14:textId="4BB63D32" w:rsidR="00AC5AA8" w:rsidRDefault="00AC5AA8" w:rsidP="00AC5AA8">
      <w:pPr>
        <w:pStyle w:val="ListParagraph"/>
        <w:numPr>
          <w:ilvl w:val="0"/>
          <w:numId w:val="1"/>
        </w:numPr>
      </w:pPr>
      <w:proofErr w:type="gramStart"/>
      <w:r>
        <w:t>blood</w:t>
      </w:r>
      <w:proofErr w:type="gramEnd"/>
      <w:r>
        <w:t xml:space="preserve"> flow to the brain.</w:t>
      </w:r>
    </w:p>
    <w:p w14:paraId="7EA52298" w14:textId="04FEFF32" w:rsidR="008230DA" w:rsidRDefault="00AC5AA8" w:rsidP="008230DA">
      <w:pPr>
        <w:pStyle w:val="ListParagraph"/>
        <w:numPr>
          <w:ilvl w:val="0"/>
          <w:numId w:val="1"/>
        </w:numPr>
      </w:pPr>
      <w:proofErr w:type="gramStart"/>
      <w:r>
        <w:t>smooth</w:t>
      </w:r>
      <w:proofErr w:type="gramEnd"/>
      <w:r>
        <w:t xml:space="preserve"> muscle of the </w:t>
      </w:r>
      <w:r w:rsidR="008230DA">
        <w:t>air passages and lungs.</w:t>
      </w:r>
    </w:p>
    <w:p w14:paraId="48964009" w14:textId="660E07B7" w:rsidR="008230DA" w:rsidRDefault="008230DA" w:rsidP="008230DA">
      <w:pPr>
        <w:pStyle w:val="ListParagraph"/>
        <w:numPr>
          <w:ilvl w:val="0"/>
          <w:numId w:val="1"/>
        </w:numPr>
      </w:pPr>
      <w:r>
        <w:t>stomach and bowels</w:t>
      </w:r>
      <w:r w:rsidR="00AC5AA8">
        <w:t>, and</w:t>
      </w:r>
    </w:p>
    <w:p w14:paraId="0C78014A" w14:textId="6F7FB638" w:rsidR="008230DA" w:rsidRDefault="009E36DD" w:rsidP="008230DA">
      <w:pPr>
        <w:pStyle w:val="ListParagraph"/>
        <w:numPr>
          <w:ilvl w:val="0"/>
          <w:numId w:val="1"/>
        </w:numPr>
      </w:pPr>
      <w:r>
        <w:t>s</w:t>
      </w:r>
      <w:r w:rsidR="00AC5AA8">
        <w:t>kin</w:t>
      </w:r>
    </w:p>
    <w:p w14:paraId="0183A567" w14:textId="413DF87B" w:rsidR="007247B9" w:rsidRDefault="007247B9" w:rsidP="00CF5E22">
      <w:pPr>
        <w:pStyle w:val="Heading2"/>
      </w:pPr>
      <w:r>
        <w:t>Pharmacology</w:t>
      </w:r>
    </w:p>
    <w:p w14:paraId="06821C4B" w14:textId="13272960" w:rsidR="00AE4BAC" w:rsidRPr="007247B9" w:rsidRDefault="008230DA" w:rsidP="008230DA">
      <w:r w:rsidRPr="008230DA">
        <w:t>Adrenaline shrinks</w:t>
      </w:r>
      <w:r>
        <w:t xml:space="preserve"> abnormally wide blood vessels and makes the heart beat strongly. This helps improve the very low blood pressure and poor circulation that occur in a severe allergic reaction. It also relaxes the lungs, which eases breathing and lessens wheezing, and helps stop swelling, skin rash and itching.</w:t>
      </w:r>
      <w:r w:rsidR="00205C0D" w:rsidRPr="00205C0D">
        <w:rPr>
          <w:vertAlign w:val="superscript"/>
        </w:rPr>
        <w:fldChar w:fldCharType="begin"/>
      </w:r>
      <w:r w:rsidR="00205C0D" w:rsidRPr="00205C0D">
        <w:rPr>
          <w:vertAlign w:val="superscript"/>
        </w:rPr>
        <w:instrText xml:space="preserve"> NOTEREF _Ref48565207 \h </w:instrText>
      </w:r>
      <w:r w:rsidR="00205C0D">
        <w:rPr>
          <w:vertAlign w:val="superscript"/>
        </w:rPr>
        <w:instrText xml:space="preserve"> \* MERGEFORMAT </w:instrText>
      </w:r>
      <w:r w:rsidR="00205C0D" w:rsidRPr="00205C0D">
        <w:rPr>
          <w:vertAlign w:val="superscript"/>
        </w:rPr>
      </w:r>
      <w:r w:rsidR="00205C0D" w:rsidRPr="00205C0D">
        <w:rPr>
          <w:vertAlign w:val="superscript"/>
        </w:rPr>
        <w:fldChar w:fldCharType="separate"/>
      </w:r>
      <w:r w:rsidR="00205C0D" w:rsidRPr="00205C0D">
        <w:rPr>
          <w:vertAlign w:val="superscript"/>
        </w:rPr>
        <w:t>1</w:t>
      </w:r>
      <w:r w:rsidR="00205C0D" w:rsidRPr="00205C0D">
        <w:rPr>
          <w:vertAlign w:val="superscript"/>
        </w:rPr>
        <w:fldChar w:fldCharType="end"/>
      </w:r>
    </w:p>
    <w:p w14:paraId="6AC18C88" w14:textId="7A398934"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1E393897" w14:textId="5E89B537" w:rsidR="001420B3" w:rsidRDefault="008230DA" w:rsidP="008230DA">
      <w:r>
        <w:t xml:space="preserve">Adrenaline </w:t>
      </w:r>
      <w:proofErr w:type="spellStart"/>
      <w:r>
        <w:t>autoin</w:t>
      </w:r>
      <w:r w:rsidR="00761F22">
        <w:t>jectors</w:t>
      </w:r>
      <w:proofErr w:type="spellEnd"/>
      <w:r w:rsidR="00761F22">
        <w:t xml:space="preserve"> are TGA approved for t</w:t>
      </w:r>
      <w:r>
        <w:t>he emergency treatment of anaphylaxis (acute severe allergic reactions) due to insect stings, or bites, foods, drugs or othe</w:t>
      </w:r>
      <w:r w:rsidR="00761F22">
        <w:t>r allergens.</w:t>
      </w:r>
    </w:p>
    <w:p w14:paraId="15E919C1" w14:textId="1B3BA560" w:rsidR="006B709B" w:rsidRDefault="006B709B" w:rsidP="00761F22">
      <w:pPr>
        <w:pStyle w:val="Heading2"/>
        <w:keepNext/>
      </w:pPr>
      <w:r>
        <w:t>Dosage and administration</w:t>
      </w:r>
    </w:p>
    <w:p w14:paraId="1AED6A54" w14:textId="28200FAE" w:rsidR="004C3186" w:rsidRPr="00205C0D" w:rsidRDefault="00761F22" w:rsidP="008A3743">
      <w:r>
        <w:t>The</w:t>
      </w:r>
      <w:r w:rsidR="008A3743">
        <w:t xml:space="preserve"> appropriate dosage is determined </w:t>
      </w:r>
      <w:r>
        <w:t xml:space="preserve">by the </w:t>
      </w:r>
      <w:r w:rsidR="008A3743">
        <w:t>patient</w:t>
      </w:r>
      <w:r>
        <w:t>’s</w:t>
      </w:r>
      <w:r w:rsidR="008A3743">
        <w:t xml:space="preserve"> body weight and should be based on careful assessment of the individual patient and recognition of the life-threatening nature </w:t>
      </w:r>
      <w:r w:rsidR="008A3743" w:rsidRPr="00205C0D">
        <w:t xml:space="preserve">of reactions for which adrenaline </w:t>
      </w:r>
      <w:proofErr w:type="spellStart"/>
      <w:r w:rsidR="008A3743" w:rsidRPr="00205C0D">
        <w:t>autoinjectors</w:t>
      </w:r>
      <w:proofErr w:type="spellEnd"/>
      <w:r w:rsidR="008A3743" w:rsidRPr="00205C0D">
        <w:t xml:space="preserve"> are prescribed.</w:t>
      </w:r>
      <w:bookmarkStart w:id="1" w:name="_Ref48565533"/>
      <w:r w:rsidR="00205C0D" w:rsidRPr="00205C0D">
        <w:rPr>
          <w:rStyle w:val="FootnoteReference"/>
        </w:rPr>
        <w:footnoteReference w:id="2"/>
      </w:r>
      <w:bookmarkEnd w:id="1"/>
    </w:p>
    <w:p w14:paraId="50EA8502" w14:textId="0E4E1906" w:rsidR="008A3743" w:rsidRPr="008A3743" w:rsidRDefault="006028D1" w:rsidP="0093680D">
      <w:pPr>
        <w:pStyle w:val="Tabletitle"/>
        <w:spacing w:before="200"/>
      </w:pPr>
      <w:r>
        <w:lastRenderedPageBreak/>
        <w:t>Table 1</w:t>
      </w:r>
      <w:r w:rsidR="003370D0" w:rsidRPr="008A3743">
        <w:t xml:space="preserve">: </w:t>
      </w:r>
      <w:r w:rsidR="00FB5493" w:rsidRPr="008A3743">
        <w:t xml:space="preserve">Dosage and administration of adrenaline </w:t>
      </w:r>
      <w:proofErr w:type="spellStart"/>
      <w:r w:rsidR="00FB5493" w:rsidRPr="008A3743">
        <w:t>autoinjectors</w:t>
      </w:r>
      <w:proofErr w:type="spellEnd"/>
    </w:p>
    <w:tbl>
      <w:tblPr>
        <w:tblStyle w:val="TableGrid"/>
        <w:tblW w:w="9180" w:type="dxa"/>
        <w:tblLook w:val="04A0" w:firstRow="1" w:lastRow="0" w:firstColumn="1" w:lastColumn="0" w:noHBand="0" w:noVBand="1"/>
        <w:tblCaption w:val="Table 1: Dosage and administration of adrenaline autoinjectors"/>
      </w:tblPr>
      <w:tblGrid>
        <w:gridCol w:w="2660"/>
        <w:gridCol w:w="3544"/>
        <w:gridCol w:w="2976"/>
      </w:tblGrid>
      <w:tr w:rsidR="00AB3733" w:rsidRPr="00A35800" w14:paraId="17C962C4" w14:textId="77777777" w:rsidTr="00503998">
        <w:trPr>
          <w:tblHeader/>
        </w:trPr>
        <w:tc>
          <w:tcPr>
            <w:tcW w:w="2660" w:type="dxa"/>
            <w:shd w:val="clear" w:color="auto" w:fill="BFBFBF" w:themeFill="background1" w:themeFillShade="BF"/>
          </w:tcPr>
          <w:p w14:paraId="4C67179E" w14:textId="77777777" w:rsidR="00AB3733" w:rsidRPr="00A35800" w:rsidRDefault="00AB3733" w:rsidP="00A35800">
            <w:pPr>
              <w:pStyle w:val="Tableheading"/>
              <w:rPr>
                <w:sz w:val="20"/>
                <w:szCs w:val="20"/>
              </w:rPr>
            </w:pPr>
            <w:r w:rsidRPr="00A35800">
              <w:rPr>
                <w:sz w:val="20"/>
                <w:szCs w:val="20"/>
              </w:rPr>
              <w:t>Brand name and sponsor</w:t>
            </w:r>
          </w:p>
        </w:tc>
        <w:tc>
          <w:tcPr>
            <w:tcW w:w="3544" w:type="dxa"/>
            <w:shd w:val="clear" w:color="auto" w:fill="BFBFBF" w:themeFill="background1" w:themeFillShade="BF"/>
          </w:tcPr>
          <w:p w14:paraId="2A01F4BF" w14:textId="77777777" w:rsidR="00AB3733" w:rsidRPr="00A35800" w:rsidRDefault="00AB3733" w:rsidP="00A35800">
            <w:pPr>
              <w:pStyle w:val="Tableheading"/>
              <w:rPr>
                <w:sz w:val="20"/>
                <w:szCs w:val="20"/>
              </w:rPr>
            </w:pPr>
            <w:r w:rsidRPr="00A35800">
              <w:rPr>
                <w:sz w:val="20"/>
                <w:szCs w:val="20"/>
              </w:rPr>
              <w:t>Product</w:t>
            </w:r>
          </w:p>
        </w:tc>
        <w:tc>
          <w:tcPr>
            <w:tcW w:w="2976" w:type="dxa"/>
            <w:shd w:val="clear" w:color="auto" w:fill="BFBFBF" w:themeFill="background1" w:themeFillShade="BF"/>
          </w:tcPr>
          <w:p w14:paraId="28170FE4" w14:textId="77777777" w:rsidR="00AB3733" w:rsidRPr="00A35800" w:rsidRDefault="00AB3733" w:rsidP="00A35800">
            <w:pPr>
              <w:pStyle w:val="Tableheading"/>
              <w:rPr>
                <w:sz w:val="20"/>
                <w:szCs w:val="20"/>
              </w:rPr>
            </w:pPr>
            <w:r w:rsidRPr="00A35800">
              <w:rPr>
                <w:sz w:val="20"/>
                <w:szCs w:val="20"/>
              </w:rPr>
              <w:t xml:space="preserve">Dose and frequency of administration </w:t>
            </w:r>
          </w:p>
        </w:tc>
      </w:tr>
      <w:tr w:rsidR="008230DA" w:rsidRPr="00A35800" w14:paraId="348A165B" w14:textId="77777777" w:rsidTr="003370D0">
        <w:tc>
          <w:tcPr>
            <w:tcW w:w="2660" w:type="dxa"/>
          </w:tcPr>
          <w:p w14:paraId="20C9840F" w14:textId="77777777" w:rsidR="008230DA" w:rsidRDefault="008230DA" w:rsidP="008230DA">
            <w:pPr>
              <w:pStyle w:val="Tablewriting"/>
            </w:pPr>
            <w:r w:rsidRPr="00991451">
              <w:t>Adrenaline Jr Mylan</w:t>
            </w:r>
            <w:r>
              <w:t xml:space="preserve">, </w:t>
            </w:r>
          </w:p>
          <w:p w14:paraId="6DDC05CB" w14:textId="77777777" w:rsidR="008230DA" w:rsidRDefault="008230DA" w:rsidP="008230DA">
            <w:pPr>
              <w:pStyle w:val="Tablewriting"/>
            </w:pPr>
            <w:proofErr w:type="spellStart"/>
            <w:r w:rsidRPr="00991451">
              <w:t>EpiPen</w:t>
            </w:r>
            <w:proofErr w:type="spellEnd"/>
            <w:r w:rsidRPr="00991451">
              <w:t xml:space="preserve"> Jr.</w:t>
            </w:r>
          </w:p>
          <w:p w14:paraId="23DEB0E0" w14:textId="2CD72E7D" w:rsidR="008230DA" w:rsidRPr="00A35800" w:rsidRDefault="008230DA" w:rsidP="008230DA">
            <w:pPr>
              <w:pStyle w:val="Tablewriting"/>
            </w:pPr>
            <w:proofErr w:type="spellStart"/>
            <w:r w:rsidRPr="00991451">
              <w:t>Alphapharm</w:t>
            </w:r>
            <w:proofErr w:type="spellEnd"/>
            <w:r w:rsidRPr="00991451">
              <w:t xml:space="preserve"> Pty Ltd</w:t>
            </w:r>
          </w:p>
        </w:tc>
        <w:tc>
          <w:tcPr>
            <w:tcW w:w="3544" w:type="dxa"/>
          </w:tcPr>
          <w:p w14:paraId="313459A4" w14:textId="3C5665CF" w:rsidR="008230DA" w:rsidRPr="00A35800" w:rsidRDefault="008230DA" w:rsidP="008230DA">
            <w:pPr>
              <w:pStyle w:val="Tablewriting"/>
            </w:pPr>
            <w:r w:rsidRPr="00991451">
              <w:t>adrenaline (epinephrine) 150 microgram/0.3 mL injection</w:t>
            </w:r>
          </w:p>
        </w:tc>
        <w:tc>
          <w:tcPr>
            <w:tcW w:w="2976" w:type="dxa"/>
          </w:tcPr>
          <w:p w14:paraId="405FC15E" w14:textId="2ED41A56" w:rsidR="008230DA" w:rsidRPr="00A35800" w:rsidRDefault="008230DA" w:rsidP="008A3743">
            <w:pPr>
              <w:pStyle w:val="Tablewriting"/>
            </w:pPr>
            <w:r>
              <w:t xml:space="preserve">Children (15 to 30 kg): Intramuscular injection of </w:t>
            </w:r>
            <w:r w:rsidR="008A3743">
              <w:t xml:space="preserve">adrenaline </w:t>
            </w:r>
            <w:proofErr w:type="spellStart"/>
            <w:r w:rsidR="008A3743">
              <w:t>autoinjector</w:t>
            </w:r>
            <w:proofErr w:type="spellEnd"/>
            <w:r>
              <w:t xml:space="preserve"> containing 0.15 mg adrenaline</w:t>
            </w:r>
            <w:r w:rsidR="008A3743">
              <w:t xml:space="preserve"> </w:t>
            </w:r>
            <w:r>
              <w:t>injection (0.15 mg/0.3 mL)</w:t>
            </w:r>
          </w:p>
        </w:tc>
      </w:tr>
      <w:tr w:rsidR="008230DA" w:rsidRPr="00A35800" w14:paraId="60FBA9D6" w14:textId="77777777" w:rsidTr="003370D0">
        <w:tc>
          <w:tcPr>
            <w:tcW w:w="2660" w:type="dxa"/>
          </w:tcPr>
          <w:p w14:paraId="561F410F" w14:textId="77777777" w:rsidR="008230DA" w:rsidRDefault="008230DA" w:rsidP="008230DA">
            <w:pPr>
              <w:pStyle w:val="Tablewriting"/>
            </w:pPr>
            <w:r w:rsidRPr="00991451">
              <w:t>Adrenaline Mylan</w:t>
            </w:r>
            <w:r>
              <w:t xml:space="preserve">, </w:t>
            </w:r>
            <w:proofErr w:type="spellStart"/>
            <w:r w:rsidRPr="00991451">
              <w:t>EpiPen</w:t>
            </w:r>
            <w:proofErr w:type="spellEnd"/>
          </w:p>
          <w:p w14:paraId="53AAB631" w14:textId="080FB984" w:rsidR="008230DA" w:rsidRPr="00991451" w:rsidRDefault="008230DA" w:rsidP="008230DA">
            <w:pPr>
              <w:pStyle w:val="Tablewriting"/>
            </w:pPr>
            <w:proofErr w:type="spellStart"/>
            <w:r w:rsidRPr="00991451">
              <w:t>Alphapharm</w:t>
            </w:r>
            <w:proofErr w:type="spellEnd"/>
            <w:r w:rsidRPr="00991451">
              <w:t xml:space="preserve"> Pty Ltd</w:t>
            </w:r>
          </w:p>
        </w:tc>
        <w:tc>
          <w:tcPr>
            <w:tcW w:w="3544" w:type="dxa"/>
          </w:tcPr>
          <w:p w14:paraId="571C4539" w14:textId="37A85956" w:rsidR="008230DA" w:rsidRPr="00A35800" w:rsidRDefault="008230DA" w:rsidP="008230DA">
            <w:pPr>
              <w:pStyle w:val="Tablewriting"/>
            </w:pPr>
            <w:r w:rsidRPr="00991451">
              <w:t>adrenaline (epinephrine) 300 microgram/0.3 mL injection</w:t>
            </w:r>
          </w:p>
        </w:tc>
        <w:tc>
          <w:tcPr>
            <w:tcW w:w="2976" w:type="dxa"/>
          </w:tcPr>
          <w:p w14:paraId="72988A39" w14:textId="535C6330" w:rsidR="008230DA" w:rsidRPr="00A35800" w:rsidRDefault="00EC785D" w:rsidP="008A3743">
            <w:pPr>
              <w:pStyle w:val="Tablewriting"/>
            </w:pPr>
            <w:r>
              <w:t>Adults (</w:t>
            </w:r>
            <w:r>
              <w:rPr>
                <w:rFonts w:cstheme="minorHAnsi"/>
              </w:rPr>
              <w:t>≥</w:t>
            </w:r>
            <w:r w:rsidR="008230DA">
              <w:t xml:space="preserve"> 30 kg): Intramuscular injection of </w:t>
            </w:r>
            <w:r w:rsidR="008A3743">
              <w:t xml:space="preserve">adrenaline </w:t>
            </w:r>
            <w:proofErr w:type="spellStart"/>
            <w:r w:rsidR="008A3743">
              <w:t>autoinjector</w:t>
            </w:r>
            <w:proofErr w:type="spellEnd"/>
            <w:r w:rsidR="008A3743">
              <w:t xml:space="preserve"> </w:t>
            </w:r>
            <w:r w:rsidR="008230DA">
              <w:t>containing 0.3 mg adrenaline injection (0.3</w:t>
            </w:r>
            <w:r w:rsidR="008A3743">
              <w:t xml:space="preserve"> </w:t>
            </w:r>
            <w:r w:rsidR="008230DA">
              <w:t>mg/0.3 mL)</w:t>
            </w:r>
          </w:p>
        </w:tc>
      </w:tr>
    </w:tbl>
    <w:p w14:paraId="39F83650" w14:textId="7A0AA6C3" w:rsidR="00205C0D" w:rsidRDefault="00205C0D" w:rsidP="00205C0D">
      <w:pPr>
        <w:pStyle w:val="Notes"/>
      </w:pPr>
      <w:r>
        <w:t xml:space="preserve">Source: the </w:t>
      </w:r>
      <w:r w:rsidRPr="00205C0D">
        <w:t>Australian Approved Product Information</w:t>
      </w:r>
      <w:r w:rsidRPr="00205C0D">
        <w:rPr>
          <w:vertAlign w:val="superscript"/>
        </w:rPr>
        <w:fldChar w:fldCharType="begin"/>
      </w:r>
      <w:r w:rsidRPr="00205C0D">
        <w:rPr>
          <w:vertAlign w:val="superscript"/>
        </w:rPr>
        <w:instrText xml:space="preserve"> NOTEREF _Ref48565533 \h </w:instrText>
      </w:r>
      <w:r>
        <w:rPr>
          <w:vertAlign w:val="superscript"/>
        </w:rPr>
        <w:instrText xml:space="preserve"> \* MERGEFORMAT </w:instrText>
      </w:r>
      <w:r w:rsidRPr="00205C0D">
        <w:rPr>
          <w:vertAlign w:val="superscript"/>
        </w:rPr>
      </w:r>
      <w:r w:rsidRPr="00205C0D">
        <w:rPr>
          <w:vertAlign w:val="superscript"/>
        </w:rPr>
        <w:fldChar w:fldCharType="separate"/>
      </w:r>
      <w:r w:rsidRPr="00205C0D">
        <w:rPr>
          <w:vertAlign w:val="superscript"/>
        </w:rPr>
        <w:t>2</w:t>
      </w:r>
      <w:r w:rsidRPr="00205C0D">
        <w:rPr>
          <w:vertAlign w:val="superscript"/>
        </w:rPr>
        <w:fldChar w:fldCharType="end"/>
      </w:r>
    </w:p>
    <w:p w14:paraId="6682A05C" w14:textId="175D8F6C" w:rsidR="00F17D4B" w:rsidRDefault="00F17D4B" w:rsidP="00F17D4B">
      <w:r w:rsidRPr="002F61CA">
        <w:t xml:space="preserve">The current Product Information (PI) and Consumer Medicine Information (CMI) are available from </w:t>
      </w:r>
      <w:hyperlink r:id="rId8" w:history="1">
        <w:r>
          <w:rPr>
            <w:rStyle w:val="Hyperlink"/>
          </w:rPr>
          <w:t>the TGA (Product Information)</w:t>
        </w:r>
      </w:hyperlink>
      <w:r>
        <w:t xml:space="preserve"> and </w:t>
      </w:r>
      <w:hyperlink r:id="rId9" w:history="1">
        <w:r>
          <w:rPr>
            <w:rStyle w:val="Hyperlink"/>
          </w:rPr>
          <w:t>the TGA (Consumer Medicines Information)</w:t>
        </w:r>
      </w:hyperlink>
      <w:r>
        <w:t>.</w:t>
      </w:r>
    </w:p>
    <w:p w14:paraId="46E2BB42" w14:textId="1B51E715" w:rsidR="00DF0B13" w:rsidRPr="007247B9" w:rsidDel="00EE2BBB" w:rsidRDefault="00DF0B13" w:rsidP="006028D1">
      <w:pPr>
        <w:pStyle w:val="Heading2"/>
        <w:keepNext/>
      </w:pPr>
      <w:r w:rsidRPr="007247B9" w:rsidDel="00EE2BBB">
        <w:t>PBS listing details</w:t>
      </w:r>
      <w:r w:rsidR="00D151EB" w:rsidDel="00EE2BBB">
        <w:t xml:space="preserve"> (as at </w:t>
      </w:r>
      <w:r w:rsidR="004A143D">
        <w:t>1 July 2020</w:t>
      </w:r>
      <w:r w:rsidR="00D151EB" w:rsidDel="00EE2BBB">
        <w:t>)</w:t>
      </w:r>
    </w:p>
    <w:p w14:paraId="1D47784A" w14:textId="01F37975" w:rsidR="001420B3" w:rsidRPr="001420B3" w:rsidDel="00EE2BBB" w:rsidRDefault="004B67A7" w:rsidP="0093680D">
      <w:pPr>
        <w:pStyle w:val="Tabletitle"/>
        <w:keepNext/>
        <w:spacing w:before="200"/>
      </w:pPr>
      <w:r>
        <w:t>Table 2</w:t>
      </w:r>
      <w:r w:rsidR="001420B3" w:rsidRPr="001420B3" w:rsidDel="00EE2BBB">
        <w:t xml:space="preserve">: </w:t>
      </w:r>
      <w:r w:rsidR="009663B6" w:rsidDel="00EE2BBB">
        <w:t>PB</w:t>
      </w:r>
      <w:r w:rsidR="004A143D">
        <w:t xml:space="preserve">S listing of adrenaline </w:t>
      </w:r>
      <w:proofErr w:type="spellStart"/>
      <w:r w:rsidR="004A143D">
        <w:t>autoinjectors</w:t>
      </w:r>
      <w:proofErr w:type="spellEnd"/>
      <w:r w:rsidR="00D151EB" w:rsidDel="00EE2BBB">
        <w:t xml:space="preserve"> </w:t>
      </w:r>
    </w:p>
    <w:tbl>
      <w:tblPr>
        <w:tblStyle w:val="TableGrid"/>
        <w:tblW w:w="9064" w:type="dxa"/>
        <w:tblLayout w:type="fixed"/>
        <w:tblLook w:val="04A0" w:firstRow="1" w:lastRow="0" w:firstColumn="1" w:lastColumn="0" w:noHBand="0" w:noVBand="1"/>
        <w:tblCaption w:val="Table 2: PBS listing of adrenaline autoinjectors "/>
      </w:tblPr>
      <w:tblGrid>
        <w:gridCol w:w="969"/>
        <w:gridCol w:w="2400"/>
        <w:gridCol w:w="1701"/>
        <w:gridCol w:w="850"/>
        <w:gridCol w:w="1040"/>
        <w:gridCol w:w="2104"/>
      </w:tblGrid>
      <w:tr w:rsidR="0093111F" w:rsidRPr="00A35800" w:rsidDel="00EE2BBB" w14:paraId="6AA19A37" w14:textId="77B518AD" w:rsidTr="0093111F">
        <w:trPr>
          <w:trHeight w:val="694"/>
          <w:tblHeader/>
        </w:trPr>
        <w:tc>
          <w:tcPr>
            <w:tcW w:w="969" w:type="dxa"/>
            <w:shd w:val="clear" w:color="auto" w:fill="BFBFBF" w:themeFill="background1" w:themeFillShade="BF"/>
          </w:tcPr>
          <w:p w14:paraId="56A3DEA0" w14:textId="1A878237" w:rsidR="0093111F" w:rsidRPr="00A35800" w:rsidDel="00EE2BBB" w:rsidRDefault="0093111F" w:rsidP="00A35800">
            <w:pPr>
              <w:pStyle w:val="Tableheading"/>
              <w:rPr>
                <w:sz w:val="20"/>
                <w:szCs w:val="20"/>
              </w:rPr>
            </w:pPr>
            <w:r w:rsidRPr="00A35800" w:rsidDel="00EE2BBB">
              <w:rPr>
                <w:sz w:val="20"/>
                <w:szCs w:val="20"/>
              </w:rPr>
              <w:t>Item</w:t>
            </w:r>
          </w:p>
        </w:tc>
        <w:tc>
          <w:tcPr>
            <w:tcW w:w="2400" w:type="dxa"/>
            <w:shd w:val="clear" w:color="auto" w:fill="BFBFBF" w:themeFill="background1" w:themeFillShade="BF"/>
          </w:tcPr>
          <w:p w14:paraId="67A07252" w14:textId="6DE43662" w:rsidR="0093111F" w:rsidRPr="00A35800" w:rsidDel="00EE2BBB" w:rsidRDefault="0093111F" w:rsidP="00A35800">
            <w:pPr>
              <w:pStyle w:val="Tableheading"/>
              <w:rPr>
                <w:sz w:val="20"/>
                <w:szCs w:val="20"/>
              </w:rPr>
            </w:pPr>
            <w:r w:rsidRPr="00A35800" w:rsidDel="00EE2BBB">
              <w:rPr>
                <w:sz w:val="20"/>
                <w:szCs w:val="20"/>
              </w:rPr>
              <w:t>Name, form &amp; strength, pack size</w:t>
            </w:r>
          </w:p>
        </w:tc>
        <w:tc>
          <w:tcPr>
            <w:tcW w:w="1701" w:type="dxa"/>
            <w:shd w:val="clear" w:color="auto" w:fill="BFBFBF" w:themeFill="background1" w:themeFillShade="BF"/>
          </w:tcPr>
          <w:p w14:paraId="114E9799" w14:textId="71E76A27" w:rsidR="0093111F" w:rsidRPr="00A35800" w:rsidDel="00EE2BBB" w:rsidRDefault="0093111F" w:rsidP="00A35800">
            <w:pPr>
              <w:pStyle w:val="Tableheading"/>
              <w:rPr>
                <w:sz w:val="20"/>
                <w:szCs w:val="20"/>
              </w:rPr>
            </w:pPr>
            <w:r w:rsidRPr="00A35800" w:rsidDel="00EE2BBB">
              <w:rPr>
                <w:sz w:val="20"/>
                <w:szCs w:val="20"/>
              </w:rPr>
              <w:t>Max</w:t>
            </w:r>
            <w:r w:rsidR="00A13C60" w:rsidRPr="00A35800" w:rsidDel="00EE2BBB">
              <w:rPr>
                <w:sz w:val="20"/>
                <w:szCs w:val="20"/>
              </w:rPr>
              <w:t xml:space="preserve">. </w:t>
            </w:r>
            <w:r w:rsidRPr="00A35800" w:rsidDel="00EE2BBB">
              <w:rPr>
                <w:sz w:val="20"/>
                <w:szCs w:val="20"/>
              </w:rPr>
              <w:t xml:space="preserve">quant. </w:t>
            </w:r>
          </w:p>
        </w:tc>
        <w:tc>
          <w:tcPr>
            <w:tcW w:w="850" w:type="dxa"/>
            <w:shd w:val="clear" w:color="auto" w:fill="BFBFBF" w:themeFill="background1" w:themeFillShade="BF"/>
          </w:tcPr>
          <w:p w14:paraId="0F1A79F7" w14:textId="170F6D44" w:rsidR="0093111F" w:rsidRPr="00A35800" w:rsidDel="00EE2BBB" w:rsidRDefault="0093111F" w:rsidP="00A35800">
            <w:pPr>
              <w:pStyle w:val="Tableheading"/>
              <w:rPr>
                <w:sz w:val="20"/>
                <w:szCs w:val="20"/>
              </w:rPr>
            </w:pPr>
            <w:proofErr w:type="spellStart"/>
            <w:r w:rsidRPr="00A35800" w:rsidDel="00EE2BBB">
              <w:rPr>
                <w:sz w:val="20"/>
                <w:szCs w:val="20"/>
              </w:rPr>
              <w:t>Rpts</w:t>
            </w:r>
            <w:proofErr w:type="spellEnd"/>
            <w:r w:rsidRPr="00A35800" w:rsidDel="00EE2BBB">
              <w:rPr>
                <w:sz w:val="20"/>
                <w:szCs w:val="20"/>
              </w:rPr>
              <w:t xml:space="preserve"> </w:t>
            </w:r>
          </w:p>
        </w:tc>
        <w:tc>
          <w:tcPr>
            <w:tcW w:w="1040" w:type="dxa"/>
            <w:shd w:val="clear" w:color="auto" w:fill="BFBFBF" w:themeFill="background1" w:themeFillShade="BF"/>
          </w:tcPr>
          <w:p w14:paraId="05C5A0BF" w14:textId="2CFF9AC9" w:rsidR="0093111F" w:rsidRPr="00A35800" w:rsidDel="00EE2BBB" w:rsidRDefault="0093111F" w:rsidP="00A35800">
            <w:pPr>
              <w:pStyle w:val="Tableheading"/>
              <w:rPr>
                <w:sz w:val="20"/>
                <w:szCs w:val="20"/>
              </w:rPr>
            </w:pPr>
            <w:r w:rsidRPr="00A35800" w:rsidDel="00EE2BBB">
              <w:rPr>
                <w:sz w:val="20"/>
                <w:szCs w:val="20"/>
              </w:rPr>
              <w:t>DPMQ</w:t>
            </w:r>
          </w:p>
        </w:tc>
        <w:tc>
          <w:tcPr>
            <w:tcW w:w="2104" w:type="dxa"/>
            <w:shd w:val="clear" w:color="auto" w:fill="BFBFBF" w:themeFill="background1" w:themeFillShade="BF"/>
          </w:tcPr>
          <w:p w14:paraId="09B472B7" w14:textId="479D46E2" w:rsidR="0093111F" w:rsidRPr="00A35800" w:rsidDel="00EE2BBB" w:rsidRDefault="0093111F" w:rsidP="00A35800">
            <w:pPr>
              <w:pStyle w:val="Tableheading"/>
              <w:rPr>
                <w:sz w:val="20"/>
                <w:szCs w:val="20"/>
              </w:rPr>
            </w:pPr>
            <w:r w:rsidRPr="00A35800" w:rsidDel="00EE2BBB">
              <w:rPr>
                <w:sz w:val="20"/>
                <w:szCs w:val="20"/>
              </w:rPr>
              <w:t>Brand name and manufacturer</w:t>
            </w:r>
          </w:p>
        </w:tc>
      </w:tr>
      <w:tr w:rsidR="0093111F" w:rsidRPr="00A35800" w:rsidDel="00EE2BBB" w14:paraId="2AF9D84B" w14:textId="0D323411" w:rsidTr="0093111F">
        <w:trPr>
          <w:trHeight w:val="552"/>
          <w:tblHeader/>
        </w:trPr>
        <w:tc>
          <w:tcPr>
            <w:tcW w:w="969" w:type="dxa"/>
            <w:shd w:val="clear" w:color="auto" w:fill="auto"/>
          </w:tcPr>
          <w:p w14:paraId="0A3E3442" w14:textId="0001E28D" w:rsidR="0093111F" w:rsidRPr="00A35800" w:rsidDel="00EE2BBB" w:rsidRDefault="00991451" w:rsidP="00A35800">
            <w:pPr>
              <w:pStyle w:val="Tablewriting"/>
            </w:pPr>
            <w:r w:rsidRPr="00991451">
              <w:t>8697R</w:t>
            </w:r>
          </w:p>
        </w:tc>
        <w:tc>
          <w:tcPr>
            <w:tcW w:w="2400" w:type="dxa"/>
            <w:shd w:val="clear" w:color="auto" w:fill="auto"/>
          </w:tcPr>
          <w:p w14:paraId="0F676F51" w14:textId="0B58793B" w:rsidR="0093111F" w:rsidRPr="00A35800" w:rsidDel="00EE2BBB" w:rsidRDefault="00991451" w:rsidP="00A35800">
            <w:pPr>
              <w:pStyle w:val="Tablewriting"/>
            </w:pPr>
            <w:r w:rsidRPr="00991451">
              <w:t>adrenaline (epinephrine) 150 microgram/0.3 mL injection, 0.3 mL pen device</w:t>
            </w:r>
          </w:p>
        </w:tc>
        <w:tc>
          <w:tcPr>
            <w:tcW w:w="1701" w:type="dxa"/>
            <w:shd w:val="clear" w:color="auto" w:fill="auto"/>
          </w:tcPr>
          <w:p w14:paraId="0E2637C4" w14:textId="48EA3483" w:rsidR="0093111F" w:rsidRPr="00A35800" w:rsidDel="00EE2BBB" w:rsidRDefault="00991451" w:rsidP="00A35800">
            <w:pPr>
              <w:pStyle w:val="Tablewriting"/>
            </w:pPr>
            <w:r>
              <w:t>1</w:t>
            </w:r>
          </w:p>
        </w:tc>
        <w:tc>
          <w:tcPr>
            <w:tcW w:w="850" w:type="dxa"/>
            <w:shd w:val="clear" w:color="auto" w:fill="auto"/>
          </w:tcPr>
          <w:p w14:paraId="6B361CAA" w14:textId="31106875" w:rsidR="0093111F" w:rsidRPr="00A35800" w:rsidDel="00EE2BBB" w:rsidRDefault="00991451" w:rsidP="00A35800">
            <w:pPr>
              <w:pStyle w:val="Tablewriting"/>
            </w:pPr>
            <w:r>
              <w:t>0</w:t>
            </w:r>
          </w:p>
        </w:tc>
        <w:tc>
          <w:tcPr>
            <w:tcW w:w="1040" w:type="dxa"/>
            <w:shd w:val="clear" w:color="auto" w:fill="auto"/>
          </w:tcPr>
          <w:p w14:paraId="15F68405" w14:textId="66122E96" w:rsidR="0093111F" w:rsidRPr="00A35800" w:rsidDel="00EE2BBB" w:rsidRDefault="00991451" w:rsidP="00A35800">
            <w:pPr>
              <w:pStyle w:val="Tablewriting"/>
            </w:pPr>
            <w:r w:rsidRPr="00991451">
              <w:t>$84.26</w:t>
            </w:r>
          </w:p>
        </w:tc>
        <w:tc>
          <w:tcPr>
            <w:tcW w:w="2104" w:type="dxa"/>
            <w:shd w:val="clear" w:color="auto" w:fill="auto"/>
          </w:tcPr>
          <w:p w14:paraId="1B102B1E" w14:textId="05FF1BB3" w:rsidR="0093111F" w:rsidRDefault="00991451" w:rsidP="00A35800">
            <w:pPr>
              <w:pStyle w:val="Tablewriting"/>
            </w:pPr>
            <w:r w:rsidRPr="00991451">
              <w:t>Adrenaline Jr Mylan</w:t>
            </w:r>
            <w:r>
              <w:t xml:space="preserve">, </w:t>
            </w:r>
          </w:p>
          <w:p w14:paraId="2AF2D8EE" w14:textId="77777777" w:rsidR="00991451" w:rsidRDefault="00991451" w:rsidP="00A35800">
            <w:pPr>
              <w:pStyle w:val="Tablewriting"/>
            </w:pPr>
            <w:proofErr w:type="spellStart"/>
            <w:r w:rsidRPr="00991451">
              <w:t>EpiPen</w:t>
            </w:r>
            <w:proofErr w:type="spellEnd"/>
            <w:r w:rsidRPr="00991451">
              <w:t xml:space="preserve"> Jr.</w:t>
            </w:r>
          </w:p>
          <w:p w14:paraId="2D337AC6" w14:textId="250AD0A4" w:rsidR="00991451" w:rsidRPr="00A35800" w:rsidDel="00EE2BBB" w:rsidRDefault="00991451" w:rsidP="00A35800">
            <w:pPr>
              <w:pStyle w:val="Tablewriting"/>
            </w:pPr>
            <w:proofErr w:type="spellStart"/>
            <w:r w:rsidRPr="00991451">
              <w:t>Alphapharm</w:t>
            </w:r>
            <w:proofErr w:type="spellEnd"/>
            <w:r w:rsidRPr="00991451">
              <w:t xml:space="preserve"> Pty Ltd</w:t>
            </w:r>
          </w:p>
        </w:tc>
      </w:tr>
      <w:tr w:rsidR="0093111F" w:rsidRPr="00A35800" w:rsidDel="00EE2BBB" w14:paraId="5A26F6DA" w14:textId="5F9D4936" w:rsidTr="0093111F">
        <w:trPr>
          <w:trHeight w:val="546"/>
          <w:tblHeader/>
        </w:trPr>
        <w:tc>
          <w:tcPr>
            <w:tcW w:w="969" w:type="dxa"/>
            <w:shd w:val="clear" w:color="auto" w:fill="auto"/>
          </w:tcPr>
          <w:p w14:paraId="76F26606" w14:textId="5BAE0CFB" w:rsidR="0093111F" w:rsidRPr="00A35800" w:rsidDel="00EE2BBB" w:rsidRDefault="00991451" w:rsidP="00A35800">
            <w:pPr>
              <w:pStyle w:val="Tablewriting"/>
            </w:pPr>
            <w:r w:rsidRPr="00991451">
              <w:t>8698T</w:t>
            </w:r>
          </w:p>
        </w:tc>
        <w:tc>
          <w:tcPr>
            <w:tcW w:w="2400" w:type="dxa"/>
            <w:shd w:val="clear" w:color="auto" w:fill="auto"/>
          </w:tcPr>
          <w:p w14:paraId="4C40F7E7" w14:textId="0B89F296" w:rsidR="0093111F" w:rsidRPr="00A35800" w:rsidDel="00EE2BBB" w:rsidRDefault="00991451" w:rsidP="00A35800">
            <w:pPr>
              <w:pStyle w:val="Tablewriting"/>
            </w:pPr>
            <w:r w:rsidRPr="00991451">
              <w:t>adrenaline (epinephrine) 300 microgram/0.3 mL injection, 0.3 mL pen device</w:t>
            </w:r>
          </w:p>
        </w:tc>
        <w:tc>
          <w:tcPr>
            <w:tcW w:w="1701" w:type="dxa"/>
            <w:shd w:val="clear" w:color="auto" w:fill="auto"/>
          </w:tcPr>
          <w:p w14:paraId="73733F58" w14:textId="1EA91ABA" w:rsidR="0093111F" w:rsidRPr="00A35800" w:rsidDel="00EE2BBB" w:rsidRDefault="00991451" w:rsidP="00A35800">
            <w:pPr>
              <w:pStyle w:val="Tablewriting"/>
            </w:pPr>
            <w:r>
              <w:t>1</w:t>
            </w:r>
          </w:p>
        </w:tc>
        <w:tc>
          <w:tcPr>
            <w:tcW w:w="850" w:type="dxa"/>
            <w:shd w:val="clear" w:color="auto" w:fill="auto"/>
          </w:tcPr>
          <w:p w14:paraId="2751F86C" w14:textId="08AFDFFD" w:rsidR="0093111F" w:rsidRPr="00A35800" w:rsidDel="00EE2BBB" w:rsidRDefault="00991451" w:rsidP="00A35800">
            <w:pPr>
              <w:pStyle w:val="Tablewriting"/>
            </w:pPr>
            <w:r>
              <w:t>0</w:t>
            </w:r>
          </w:p>
        </w:tc>
        <w:tc>
          <w:tcPr>
            <w:tcW w:w="1040" w:type="dxa"/>
            <w:shd w:val="clear" w:color="auto" w:fill="auto"/>
          </w:tcPr>
          <w:p w14:paraId="0EB41EFB" w14:textId="36B6E158" w:rsidR="0093111F" w:rsidRPr="00A35800" w:rsidDel="00EE2BBB" w:rsidRDefault="00991451" w:rsidP="00A35800">
            <w:pPr>
              <w:pStyle w:val="Tablewriting"/>
            </w:pPr>
            <w:r>
              <w:t>$84.26</w:t>
            </w:r>
          </w:p>
        </w:tc>
        <w:tc>
          <w:tcPr>
            <w:tcW w:w="2104" w:type="dxa"/>
            <w:shd w:val="clear" w:color="auto" w:fill="auto"/>
          </w:tcPr>
          <w:p w14:paraId="17B8A9B9" w14:textId="77777777" w:rsidR="0093111F" w:rsidRDefault="00991451" w:rsidP="00A35800">
            <w:pPr>
              <w:pStyle w:val="Tablewriting"/>
            </w:pPr>
            <w:r w:rsidRPr="00991451">
              <w:t>Adrenaline Mylan</w:t>
            </w:r>
            <w:r>
              <w:t xml:space="preserve">, </w:t>
            </w:r>
            <w:proofErr w:type="spellStart"/>
            <w:r w:rsidRPr="00991451">
              <w:t>EpiPen</w:t>
            </w:r>
            <w:proofErr w:type="spellEnd"/>
          </w:p>
          <w:p w14:paraId="2F152B32" w14:textId="75B2F6FE" w:rsidR="00991451" w:rsidRPr="00A35800" w:rsidDel="00EE2BBB" w:rsidRDefault="00991451" w:rsidP="00A35800">
            <w:pPr>
              <w:pStyle w:val="Tablewriting"/>
            </w:pPr>
            <w:proofErr w:type="spellStart"/>
            <w:r w:rsidRPr="00991451">
              <w:t>Alphapharm</w:t>
            </w:r>
            <w:proofErr w:type="spellEnd"/>
            <w:r w:rsidRPr="00991451">
              <w:t xml:space="preserve"> Pty Ltd</w:t>
            </w:r>
          </w:p>
        </w:tc>
      </w:tr>
    </w:tbl>
    <w:p w14:paraId="1183F151" w14:textId="6687528C" w:rsidR="007247B9" w:rsidRDefault="007408C7" w:rsidP="00BB1D3B">
      <w:pPr>
        <w:pStyle w:val="Notes"/>
      </w:pPr>
      <w:r w:rsidRPr="00A35800" w:rsidDel="00EE2BBB">
        <w:t xml:space="preserve">Source: </w:t>
      </w:r>
      <w:r w:rsidR="001624D7" w:rsidDel="00EE2BBB">
        <w:t xml:space="preserve">the </w:t>
      </w:r>
      <w:hyperlink r:id="rId10" w:history="1">
        <w:r w:rsidR="001624D7" w:rsidRPr="001624D7" w:rsidDel="00EE2BBB">
          <w:rPr>
            <w:rStyle w:val="Hyperlink"/>
          </w:rPr>
          <w:t>PBS website</w:t>
        </w:r>
      </w:hyperlink>
      <w:r w:rsidR="0063436C">
        <w:t xml:space="preserve">. </w:t>
      </w:r>
    </w:p>
    <w:p w14:paraId="795F6E96" w14:textId="713FE060" w:rsidR="004A143D" w:rsidRDefault="004A143D" w:rsidP="004A143D">
      <w:r>
        <w:t>The maxim</w:t>
      </w:r>
      <w:r w:rsidR="00BE1C2E">
        <w:t>um quantity in the listings is one</w:t>
      </w:r>
      <w:r>
        <w:t xml:space="preserve">, however </w:t>
      </w:r>
      <w:r w:rsidR="00B02A4A">
        <w:t>the restriction includes a</w:t>
      </w:r>
      <w:r w:rsidR="00962024">
        <w:t xml:space="preserve"> </w:t>
      </w:r>
      <w:r>
        <w:t xml:space="preserve">note </w:t>
      </w:r>
      <w:r w:rsidR="00B02A4A">
        <w:t xml:space="preserve">which </w:t>
      </w:r>
      <w:r>
        <w:t>states, “</w:t>
      </w:r>
      <w:r w:rsidRPr="004A143D">
        <w:t>Authority approvals will be li</w:t>
      </w:r>
      <w:r w:rsidR="00BE1C2E">
        <w:t>mited to a maximum quantity of two</w:t>
      </w:r>
      <w:r w:rsidRPr="004A143D">
        <w:t xml:space="preserve"> </w:t>
      </w:r>
      <w:proofErr w:type="spellStart"/>
      <w:r w:rsidR="002C64D5">
        <w:t>autoinjectors</w:t>
      </w:r>
      <w:proofErr w:type="spellEnd"/>
      <w:r w:rsidRPr="004A143D">
        <w:t xml:space="preserve"> at any one time.</w:t>
      </w:r>
      <w:r>
        <w:t>”</w:t>
      </w:r>
    </w:p>
    <w:p w14:paraId="391EA5DB" w14:textId="12A1A6C6" w:rsidR="00162728" w:rsidRDefault="002C64D5" w:rsidP="004A143D">
      <w:r>
        <w:t>On its website, t</w:t>
      </w:r>
      <w:r w:rsidR="00162728">
        <w:t xml:space="preserve">he </w:t>
      </w:r>
      <w:r w:rsidR="00C15BB4" w:rsidRPr="00C15BB4">
        <w:t>Australasian Society of Clinical Immunology and Allergy (ASCIA)</w:t>
      </w:r>
      <w:r w:rsidR="00C15BB4">
        <w:t xml:space="preserve"> n</w:t>
      </w:r>
      <w:r w:rsidR="00162728">
        <w:t>otes that, “</w:t>
      </w:r>
      <w:r w:rsidR="00162728" w:rsidRPr="00162728">
        <w:t>Two devices per prescription are routinely recommended. This allows one device to be with the patient (or for parental use at home for younger children), and one device to be available for use at the early childhood education/care centre or school. Additional devices (if desired) may be purchased privately without prescription in Australia, since more than two devices at a time are not PBS subsidised in Australia.</w:t>
      </w:r>
    </w:p>
    <w:p w14:paraId="40155723" w14:textId="42E013D4" w:rsidR="00C15BB4" w:rsidRDefault="002C64D5" w:rsidP="007514B2">
      <w:pPr>
        <w:keepNext/>
      </w:pPr>
      <w:r>
        <w:lastRenderedPageBreak/>
        <w:t>“</w:t>
      </w:r>
      <w:r w:rsidR="00C15BB4">
        <w:t>In adults and older high school students, two devices are strongly recommended in those with:</w:t>
      </w:r>
    </w:p>
    <w:p w14:paraId="0DBCB222" w14:textId="77777777" w:rsidR="00C15BB4" w:rsidRDefault="00C15BB4" w:rsidP="00C15BB4">
      <w:pPr>
        <w:pStyle w:val="ListParagraph"/>
        <w:numPr>
          <w:ilvl w:val="0"/>
          <w:numId w:val="5"/>
        </w:numPr>
      </w:pPr>
      <w:r>
        <w:t>Previous hypotensive or near fatal anaphylaxis.</w:t>
      </w:r>
    </w:p>
    <w:p w14:paraId="1B0A82B8" w14:textId="77777777" w:rsidR="00C15BB4" w:rsidRDefault="00C15BB4" w:rsidP="00C15BB4">
      <w:pPr>
        <w:pStyle w:val="ListParagraph"/>
        <w:numPr>
          <w:ilvl w:val="0"/>
          <w:numId w:val="5"/>
        </w:numPr>
      </w:pPr>
      <w:r>
        <w:t>Need for more than one adrenaline dose to treat previous anaphylaxis episodes.</w:t>
      </w:r>
    </w:p>
    <w:p w14:paraId="7D458171" w14:textId="77777777" w:rsidR="00C15BB4" w:rsidRDefault="00C15BB4" w:rsidP="00C15BB4">
      <w:pPr>
        <w:pStyle w:val="ListParagraph"/>
        <w:numPr>
          <w:ilvl w:val="0"/>
          <w:numId w:val="5"/>
        </w:numPr>
      </w:pPr>
      <w:r>
        <w:t>Limited access to medical care (e.g. travel or residence in remote areas, perhaps overseas travel in some circumstances.</w:t>
      </w:r>
    </w:p>
    <w:p w14:paraId="6E83B985" w14:textId="77777777" w:rsidR="00C15BB4" w:rsidRDefault="00C15BB4" w:rsidP="00C15BB4">
      <w:pPr>
        <w:pStyle w:val="ListParagraph"/>
        <w:numPr>
          <w:ilvl w:val="0"/>
          <w:numId w:val="5"/>
        </w:numPr>
      </w:pPr>
      <w:r>
        <w:t xml:space="preserve">Patients with systemic </w:t>
      </w:r>
      <w:proofErr w:type="spellStart"/>
      <w:r>
        <w:t>mastocytosis</w:t>
      </w:r>
      <w:proofErr w:type="spellEnd"/>
      <w:r>
        <w:t>.</w:t>
      </w:r>
    </w:p>
    <w:p w14:paraId="0D6D55C8" w14:textId="532D8615" w:rsidR="00C15BB4" w:rsidRPr="00A35800" w:rsidDel="00EE2BBB" w:rsidRDefault="00C15BB4" w:rsidP="00C15BB4">
      <w:pPr>
        <w:pStyle w:val="ListParagraph"/>
        <w:numPr>
          <w:ilvl w:val="0"/>
          <w:numId w:val="5"/>
        </w:numPr>
      </w:pPr>
      <w:r>
        <w:t>Where high body mass indicates that the routine 0.3mg adrenaline dose will provide an insufficient dose for adequate treatment.”</w:t>
      </w:r>
      <w:r>
        <w:rPr>
          <w:rStyle w:val="FootnoteReference"/>
        </w:rPr>
        <w:footnoteReference w:id="3"/>
      </w:r>
    </w:p>
    <w:p w14:paraId="1AFA1485" w14:textId="3186A599" w:rsidR="004C3186" w:rsidDel="00EE2BBB" w:rsidRDefault="004C3186" w:rsidP="00CF5E22">
      <w:pPr>
        <w:pStyle w:val="Heading3"/>
      </w:pPr>
      <w:r w:rsidDel="00EE2BBB">
        <w:t>Restriction</w:t>
      </w:r>
    </w:p>
    <w:p w14:paraId="01C76CBB" w14:textId="77777777" w:rsidR="003F3A07" w:rsidRDefault="004A143D" w:rsidP="00A35800">
      <w:r w:rsidRPr="004A143D">
        <w:t xml:space="preserve">Adrenaline </w:t>
      </w:r>
      <w:proofErr w:type="spellStart"/>
      <w:r w:rsidRPr="004A143D">
        <w:t>autoinjectors</w:t>
      </w:r>
      <w:proofErr w:type="spellEnd"/>
      <w:r w:rsidRPr="004A143D">
        <w:t xml:space="preserve"> are PBS listed for acute allergic reaction with anaphylaxis</w:t>
      </w:r>
      <w:r>
        <w:t xml:space="preserve"> as </w:t>
      </w:r>
      <w:r w:rsidRPr="004A143D">
        <w:t>sole PBS-subsidised supply for anticipated emergency treatment</w:t>
      </w:r>
      <w:r>
        <w:t xml:space="preserve">. Patients must have </w:t>
      </w:r>
    </w:p>
    <w:p w14:paraId="0A83552B" w14:textId="77777777" w:rsidR="003F3A07" w:rsidRDefault="004A143D" w:rsidP="003F3A07">
      <w:pPr>
        <w:pStyle w:val="ListParagraph"/>
        <w:numPr>
          <w:ilvl w:val="0"/>
          <w:numId w:val="1"/>
        </w:numPr>
      </w:pPr>
      <w:r w:rsidRPr="004A143D">
        <w:t>been assessed to be at significant risk of anaphylaxis by, or in consultati</w:t>
      </w:r>
      <w:r>
        <w:t xml:space="preserve">on with a clinical immunologist, allergist, paediatrician or respiratory physician, or </w:t>
      </w:r>
    </w:p>
    <w:p w14:paraId="0030CF71" w14:textId="3DEB3689" w:rsidR="003F3A07" w:rsidRDefault="004A143D" w:rsidP="003F3A07">
      <w:pPr>
        <w:pStyle w:val="ListParagraph"/>
        <w:numPr>
          <w:ilvl w:val="0"/>
          <w:numId w:val="1"/>
        </w:numPr>
      </w:pPr>
      <w:r w:rsidRPr="004A143D">
        <w:t>been discharged from hospital or an emergency department after treatment with adrenaline (epinephrine) for acute all</w:t>
      </w:r>
      <w:r>
        <w:t>e</w:t>
      </w:r>
      <w:r w:rsidR="003F3A07">
        <w:t>rgic reaction with anaphylaxis, or</w:t>
      </w:r>
      <w:r>
        <w:t xml:space="preserve"> </w:t>
      </w:r>
    </w:p>
    <w:p w14:paraId="06F1F6BB" w14:textId="07EF3E2C" w:rsidR="004C3186" w:rsidRPr="004A143D" w:rsidRDefault="004A143D" w:rsidP="003F3A07">
      <w:pPr>
        <w:pStyle w:val="ListParagraph"/>
        <w:numPr>
          <w:ilvl w:val="0"/>
          <w:numId w:val="1"/>
        </w:numPr>
      </w:pPr>
      <w:proofErr w:type="gramStart"/>
      <w:r w:rsidRPr="004A143D">
        <w:t>previously</w:t>
      </w:r>
      <w:proofErr w:type="gramEnd"/>
      <w:r w:rsidRPr="004A143D">
        <w:t xml:space="preserve"> been issued with an authority prescription for this drug.</w:t>
      </w:r>
    </w:p>
    <w:p w14:paraId="22433632" w14:textId="69440201" w:rsidR="006775F1" w:rsidRPr="006775F1" w:rsidDel="00EE2BBB" w:rsidRDefault="006775F1" w:rsidP="00A35800">
      <w:r w:rsidRPr="006775F1" w:rsidDel="00EE2BBB">
        <w:t xml:space="preserve">For </w:t>
      </w:r>
      <w:r w:rsidR="00835337" w:rsidDel="00EE2BBB">
        <w:t xml:space="preserve">details of the current PBS listing refer to the </w:t>
      </w:r>
      <w:hyperlink r:id="rId11" w:history="1">
        <w:r w:rsidR="00835337" w:rsidRPr="00645D51" w:rsidDel="00EE2BBB">
          <w:rPr>
            <w:rStyle w:val="Hyperlink"/>
          </w:rPr>
          <w:t>PBS website</w:t>
        </w:r>
      </w:hyperlink>
      <w:r w:rsidR="00835337" w:rsidDel="00EE2BBB">
        <w:rPr>
          <w:rStyle w:val="Hyperlink"/>
        </w:rPr>
        <w:t>.</w:t>
      </w:r>
    </w:p>
    <w:p w14:paraId="509ADFEB" w14:textId="201634E9" w:rsidR="009C35F2" w:rsidRDefault="009C35F2" w:rsidP="00CF5E22">
      <w:pPr>
        <w:pStyle w:val="Heading3"/>
      </w:pPr>
      <w:r w:rsidRPr="00675BB1" w:rsidDel="00EE2BBB">
        <w:t>Date of listing on PBS</w:t>
      </w:r>
    </w:p>
    <w:p w14:paraId="4F1CFBA0" w14:textId="77777777" w:rsidR="00FC630E" w:rsidRPr="002D144A" w:rsidRDefault="00FC630E" w:rsidP="00FC630E">
      <w:r>
        <w:t xml:space="preserve">The first adrenaline </w:t>
      </w:r>
      <w:proofErr w:type="spellStart"/>
      <w:r>
        <w:t>autoinjector</w:t>
      </w:r>
      <w:proofErr w:type="spellEnd"/>
      <w:r>
        <w:t xml:space="preserve"> was PBS listed 1 November 2003.</w:t>
      </w:r>
    </w:p>
    <w:p w14:paraId="39EF75ED" w14:textId="73256AB5" w:rsidR="00675BB1" w:rsidRPr="00675BB1" w:rsidDel="00EE2BBB" w:rsidRDefault="00675BB1" w:rsidP="00CF5E22">
      <w:pPr>
        <w:pStyle w:val="Heading3"/>
      </w:pPr>
      <w:r w:rsidRPr="00675BB1" w:rsidDel="00EE2BBB">
        <w:t>Changes to listing</w:t>
      </w:r>
    </w:p>
    <w:p w14:paraId="4E85617C" w14:textId="073B48A4" w:rsidR="00097921" w:rsidRPr="000945BE" w:rsidRDefault="004B67A7" w:rsidP="0093680D">
      <w:pPr>
        <w:pStyle w:val="Tabletitle"/>
        <w:spacing w:before="200"/>
      </w:pPr>
      <w:r>
        <w:t>Table 3</w:t>
      </w:r>
      <w:r w:rsidR="00097921" w:rsidRPr="000945BE">
        <w:t>: Summary of adrenaline listings for acute allergic reaction with anaphylaxis</w:t>
      </w:r>
    </w:p>
    <w:tbl>
      <w:tblPr>
        <w:tblW w:w="9038" w:type="dxa"/>
        <w:tblInd w:w="-5" w:type="dxa"/>
        <w:tblLook w:val="04A0" w:firstRow="1" w:lastRow="0" w:firstColumn="1" w:lastColumn="0" w:noHBand="0" w:noVBand="1"/>
      </w:tblPr>
      <w:tblGrid>
        <w:gridCol w:w="1151"/>
        <w:gridCol w:w="832"/>
        <w:gridCol w:w="1150"/>
        <w:gridCol w:w="3073"/>
        <w:gridCol w:w="652"/>
        <w:gridCol w:w="601"/>
        <w:gridCol w:w="586"/>
        <w:gridCol w:w="993"/>
      </w:tblGrid>
      <w:tr w:rsidR="00475F73" w:rsidRPr="00097921" w14:paraId="7BF6920F" w14:textId="77777777" w:rsidTr="004B67A7">
        <w:trPr>
          <w:trHeight w:val="486"/>
          <w:tblHeader/>
        </w:trPr>
        <w:tc>
          <w:tcPr>
            <w:tcW w:w="11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3DD366" w14:textId="10381409" w:rsidR="00097921" w:rsidRPr="00097921" w:rsidRDefault="00097921" w:rsidP="00097921">
            <w:pPr>
              <w:spacing w:after="0"/>
              <w:jc w:val="center"/>
              <w:rPr>
                <w:rFonts w:ascii="Calibri" w:eastAsia="Times New Roman" w:hAnsi="Calibri" w:cs="Calibri"/>
                <w:b/>
                <w:bCs/>
                <w:sz w:val="20"/>
                <w:szCs w:val="20"/>
              </w:rPr>
            </w:pPr>
            <w:r w:rsidRPr="00097921">
              <w:rPr>
                <w:rFonts w:ascii="Calibri" w:eastAsia="Times New Roman" w:hAnsi="Calibri" w:cs="Calibri"/>
                <w:b/>
                <w:bCs/>
                <w:sz w:val="20"/>
                <w:szCs w:val="20"/>
              </w:rPr>
              <w:t>Date of first listing</w:t>
            </w:r>
          </w:p>
        </w:tc>
        <w:tc>
          <w:tcPr>
            <w:tcW w:w="8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F9C18A" w14:textId="4226F97C" w:rsidR="00097921" w:rsidRPr="00097921" w:rsidRDefault="00097921" w:rsidP="00097921">
            <w:pPr>
              <w:spacing w:after="0"/>
              <w:jc w:val="center"/>
              <w:rPr>
                <w:rFonts w:ascii="Calibri" w:eastAsia="Times New Roman" w:hAnsi="Calibri" w:cs="Calibri"/>
                <w:b/>
                <w:bCs/>
                <w:sz w:val="20"/>
                <w:szCs w:val="20"/>
              </w:rPr>
            </w:pPr>
            <w:r w:rsidRPr="00097921">
              <w:rPr>
                <w:rFonts w:ascii="Calibri" w:eastAsia="Times New Roman" w:hAnsi="Calibri" w:cs="Calibri"/>
                <w:b/>
                <w:bCs/>
                <w:sz w:val="20"/>
                <w:szCs w:val="20"/>
              </w:rPr>
              <w:t>Item code</w:t>
            </w:r>
          </w:p>
        </w:tc>
        <w:tc>
          <w:tcPr>
            <w:tcW w:w="1150" w:type="dxa"/>
            <w:tcBorders>
              <w:top w:val="single" w:sz="4" w:space="0" w:color="auto"/>
              <w:left w:val="nil"/>
              <w:bottom w:val="single" w:sz="4" w:space="0" w:color="auto"/>
              <w:right w:val="single" w:sz="4" w:space="0" w:color="auto"/>
            </w:tcBorders>
            <w:shd w:val="clear" w:color="auto" w:fill="BFBFBF" w:themeFill="background1" w:themeFillShade="BF"/>
            <w:hideMark/>
          </w:tcPr>
          <w:p w14:paraId="2D9DA395" w14:textId="77777777" w:rsidR="00097921" w:rsidRPr="00097921" w:rsidRDefault="00097921" w:rsidP="00097921">
            <w:pPr>
              <w:spacing w:after="0"/>
              <w:jc w:val="center"/>
              <w:rPr>
                <w:rFonts w:ascii="Calibri" w:eastAsia="Times New Roman" w:hAnsi="Calibri" w:cs="Calibri"/>
                <w:b/>
                <w:bCs/>
                <w:sz w:val="20"/>
                <w:szCs w:val="20"/>
              </w:rPr>
            </w:pPr>
            <w:r w:rsidRPr="00097921">
              <w:rPr>
                <w:rFonts w:ascii="Calibri" w:eastAsia="Times New Roman" w:hAnsi="Calibri" w:cs="Calibri"/>
                <w:b/>
                <w:bCs/>
                <w:sz w:val="20"/>
                <w:szCs w:val="20"/>
              </w:rPr>
              <w:t>Brand name</w:t>
            </w:r>
          </w:p>
        </w:tc>
        <w:tc>
          <w:tcPr>
            <w:tcW w:w="3073" w:type="dxa"/>
            <w:tcBorders>
              <w:top w:val="single" w:sz="4" w:space="0" w:color="auto"/>
              <w:left w:val="nil"/>
              <w:bottom w:val="single" w:sz="4" w:space="0" w:color="auto"/>
              <w:right w:val="single" w:sz="4" w:space="0" w:color="auto"/>
            </w:tcBorders>
            <w:shd w:val="clear" w:color="auto" w:fill="BFBFBF" w:themeFill="background1" w:themeFillShade="BF"/>
            <w:hideMark/>
          </w:tcPr>
          <w:p w14:paraId="13995982" w14:textId="77777777" w:rsidR="00097921" w:rsidRPr="00097921" w:rsidRDefault="00097921" w:rsidP="00097921">
            <w:pPr>
              <w:spacing w:after="0"/>
              <w:jc w:val="center"/>
              <w:rPr>
                <w:rFonts w:ascii="Calibri" w:eastAsia="Times New Roman" w:hAnsi="Calibri" w:cs="Calibri"/>
                <w:b/>
                <w:bCs/>
                <w:sz w:val="20"/>
                <w:szCs w:val="20"/>
              </w:rPr>
            </w:pPr>
            <w:r w:rsidRPr="00097921">
              <w:rPr>
                <w:rFonts w:ascii="Calibri" w:eastAsia="Times New Roman" w:hAnsi="Calibri" w:cs="Calibri"/>
                <w:b/>
                <w:bCs/>
                <w:sz w:val="20"/>
                <w:szCs w:val="20"/>
              </w:rPr>
              <w:t>Form and strength</w:t>
            </w:r>
          </w:p>
        </w:tc>
        <w:tc>
          <w:tcPr>
            <w:tcW w:w="652" w:type="dxa"/>
            <w:tcBorders>
              <w:top w:val="single" w:sz="4" w:space="0" w:color="auto"/>
              <w:left w:val="nil"/>
              <w:bottom w:val="single" w:sz="4" w:space="0" w:color="auto"/>
              <w:right w:val="single" w:sz="4" w:space="0" w:color="auto"/>
            </w:tcBorders>
            <w:shd w:val="clear" w:color="auto" w:fill="BFBFBF" w:themeFill="background1" w:themeFillShade="BF"/>
            <w:hideMark/>
          </w:tcPr>
          <w:p w14:paraId="7D0B838D" w14:textId="77777777" w:rsidR="00097921" w:rsidRPr="00097921" w:rsidRDefault="00097921" w:rsidP="00097921">
            <w:pPr>
              <w:spacing w:after="0"/>
              <w:jc w:val="center"/>
              <w:rPr>
                <w:rFonts w:ascii="Calibri" w:eastAsia="Times New Roman" w:hAnsi="Calibri" w:cs="Calibri"/>
                <w:b/>
                <w:bCs/>
                <w:sz w:val="20"/>
                <w:szCs w:val="20"/>
              </w:rPr>
            </w:pPr>
            <w:r w:rsidRPr="00097921">
              <w:rPr>
                <w:rFonts w:ascii="Calibri" w:eastAsia="Times New Roman" w:hAnsi="Calibri" w:cs="Calibri"/>
                <w:b/>
                <w:bCs/>
                <w:sz w:val="20"/>
                <w:szCs w:val="20"/>
              </w:rPr>
              <w:t xml:space="preserve">Max. </w:t>
            </w:r>
            <w:proofErr w:type="spellStart"/>
            <w:r w:rsidRPr="00097921">
              <w:rPr>
                <w:rFonts w:ascii="Calibri" w:eastAsia="Times New Roman" w:hAnsi="Calibri" w:cs="Calibri"/>
                <w:b/>
                <w:bCs/>
                <w:sz w:val="20"/>
                <w:szCs w:val="20"/>
              </w:rPr>
              <w:t>Qty</w:t>
            </w:r>
            <w:proofErr w:type="spellEnd"/>
          </w:p>
        </w:tc>
        <w:tc>
          <w:tcPr>
            <w:tcW w:w="601" w:type="dxa"/>
            <w:tcBorders>
              <w:top w:val="single" w:sz="4" w:space="0" w:color="auto"/>
              <w:left w:val="nil"/>
              <w:bottom w:val="single" w:sz="4" w:space="0" w:color="auto"/>
              <w:right w:val="single" w:sz="4" w:space="0" w:color="auto"/>
            </w:tcBorders>
            <w:shd w:val="clear" w:color="auto" w:fill="BFBFBF" w:themeFill="background1" w:themeFillShade="BF"/>
            <w:hideMark/>
          </w:tcPr>
          <w:p w14:paraId="3DC2A252" w14:textId="77777777" w:rsidR="00097921" w:rsidRPr="00B55B55" w:rsidRDefault="00097921" w:rsidP="00097921">
            <w:pPr>
              <w:spacing w:after="0"/>
              <w:jc w:val="center"/>
              <w:rPr>
                <w:rFonts w:ascii="Calibri" w:eastAsia="Times New Roman" w:hAnsi="Calibri" w:cs="Calibri"/>
                <w:b/>
                <w:bCs/>
                <w:sz w:val="20"/>
                <w:szCs w:val="20"/>
              </w:rPr>
            </w:pPr>
            <w:r w:rsidRPr="00B55B55">
              <w:rPr>
                <w:rFonts w:ascii="Calibri" w:eastAsia="Times New Roman" w:hAnsi="Calibri" w:cs="Calibri"/>
                <w:b/>
                <w:bCs/>
                <w:sz w:val="20"/>
                <w:szCs w:val="20"/>
              </w:rPr>
              <w:t>Pack size</w:t>
            </w:r>
          </w:p>
        </w:tc>
        <w:tc>
          <w:tcPr>
            <w:tcW w:w="586" w:type="dxa"/>
            <w:tcBorders>
              <w:top w:val="single" w:sz="4" w:space="0" w:color="auto"/>
              <w:left w:val="nil"/>
              <w:bottom w:val="single" w:sz="4" w:space="0" w:color="auto"/>
              <w:right w:val="single" w:sz="4" w:space="0" w:color="auto"/>
            </w:tcBorders>
            <w:shd w:val="clear" w:color="auto" w:fill="BFBFBF" w:themeFill="background1" w:themeFillShade="BF"/>
            <w:hideMark/>
          </w:tcPr>
          <w:p w14:paraId="6EDA056B" w14:textId="77777777" w:rsidR="00097921" w:rsidRPr="00097921" w:rsidRDefault="00097921" w:rsidP="00097921">
            <w:pPr>
              <w:spacing w:after="0"/>
              <w:jc w:val="center"/>
              <w:rPr>
                <w:rFonts w:ascii="Calibri" w:eastAsia="Times New Roman" w:hAnsi="Calibri" w:cs="Calibri"/>
                <w:b/>
                <w:bCs/>
                <w:sz w:val="20"/>
                <w:szCs w:val="20"/>
              </w:rPr>
            </w:pPr>
            <w:r w:rsidRPr="008703FA">
              <w:rPr>
                <w:rFonts w:ascii="Calibri" w:eastAsia="Times New Roman" w:hAnsi="Calibri" w:cs="Calibri"/>
                <w:b/>
                <w:bCs/>
                <w:sz w:val="20"/>
                <w:szCs w:val="20"/>
              </w:rPr>
              <w:t xml:space="preserve">No. </w:t>
            </w:r>
            <w:proofErr w:type="spellStart"/>
            <w:r w:rsidRPr="008703FA">
              <w:rPr>
                <w:rFonts w:ascii="Calibri" w:eastAsia="Times New Roman" w:hAnsi="Calibri" w:cs="Calibri"/>
                <w:b/>
                <w:bCs/>
                <w:sz w:val="20"/>
                <w:szCs w:val="20"/>
              </w:rPr>
              <w:t>Rpts</w:t>
            </w:r>
            <w:proofErr w:type="spellEnd"/>
          </w:p>
        </w:tc>
        <w:tc>
          <w:tcPr>
            <w:tcW w:w="993" w:type="dxa"/>
            <w:tcBorders>
              <w:top w:val="single" w:sz="4" w:space="0" w:color="auto"/>
              <w:left w:val="nil"/>
              <w:bottom w:val="single" w:sz="4" w:space="0" w:color="auto"/>
              <w:right w:val="single" w:sz="4" w:space="0" w:color="auto"/>
            </w:tcBorders>
            <w:shd w:val="clear" w:color="auto" w:fill="BFBFBF" w:themeFill="background1" w:themeFillShade="BF"/>
            <w:hideMark/>
          </w:tcPr>
          <w:p w14:paraId="3D0ECDB6" w14:textId="175611B3" w:rsidR="00097921" w:rsidRPr="00097921" w:rsidRDefault="00475F73" w:rsidP="00097921">
            <w:pPr>
              <w:spacing w:after="0"/>
              <w:jc w:val="center"/>
              <w:rPr>
                <w:rFonts w:ascii="Calibri" w:eastAsia="Times New Roman" w:hAnsi="Calibri" w:cs="Calibri"/>
                <w:b/>
                <w:bCs/>
                <w:sz w:val="20"/>
                <w:szCs w:val="20"/>
              </w:rPr>
            </w:pPr>
            <w:r>
              <w:rPr>
                <w:rFonts w:ascii="Calibri" w:eastAsia="Times New Roman" w:hAnsi="Calibri" w:cs="Calibri"/>
                <w:b/>
                <w:bCs/>
                <w:sz w:val="20"/>
                <w:szCs w:val="20"/>
              </w:rPr>
              <w:t>Listing status</w:t>
            </w:r>
          </w:p>
        </w:tc>
      </w:tr>
      <w:tr w:rsidR="00475F73" w:rsidRPr="00097921" w14:paraId="3B8DE04D" w14:textId="77777777" w:rsidTr="00097921">
        <w:trPr>
          <w:trHeight w:val="586"/>
        </w:trPr>
        <w:tc>
          <w:tcPr>
            <w:tcW w:w="1151" w:type="dxa"/>
            <w:tcBorders>
              <w:top w:val="nil"/>
              <w:left w:val="single" w:sz="4" w:space="0" w:color="auto"/>
              <w:bottom w:val="single" w:sz="4" w:space="0" w:color="auto"/>
              <w:right w:val="single" w:sz="4" w:space="0" w:color="auto"/>
            </w:tcBorders>
          </w:tcPr>
          <w:p w14:paraId="3485114F" w14:textId="55E31141" w:rsidR="00097921" w:rsidRPr="00097921" w:rsidRDefault="00097921" w:rsidP="00097921">
            <w:pPr>
              <w:spacing w:after="0"/>
              <w:jc w:val="center"/>
              <w:rPr>
                <w:rFonts w:ascii="Calibri" w:eastAsia="Times New Roman" w:hAnsi="Calibri" w:cs="Calibri"/>
                <w:sz w:val="20"/>
                <w:szCs w:val="20"/>
              </w:rPr>
            </w:pPr>
            <w:r w:rsidRPr="00097921">
              <w:rPr>
                <w:rFonts w:ascii="Calibri" w:eastAsia="Times New Roman" w:hAnsi="Calibri" w:cs="Calibri"/>
                <w:sz w:val="20"/>
                <w:szCs w:val="20"/>
              </w:rPr>
              <w:t>1</w:t>
            </w:r>
            <w:r w:rsidR="003D4606">
              <w:rPr>
                <w:rFonts w:ascii="Calibri" w:eastAsia="Times New Roman" w:hAnsi="Calibri" w:cs="Calibri"/>
                <w:sz w:val="20"/>
                <w:szCs w:val="20"/>
              </w:rPr>
              <w:t xml:space="preserve"> </w:t>
            </w:r>
            <w:r w:rsidRPr="00097921">
              <w:rPr>
                <w:rFonts w:ascii="Calibri" w:eastAsia="Times New Roman" w:hAnsi="Calibri" w:cs="Calibri"/>
                <w:sz w:val="20"/>
                <w:szCs w:val="20"/>
              </w:rPr>
              <w:t>Nov</w:t>
            </w:r>
            <w:r w:rsidR="003D4606">
              <w:rPr>
                <w:rFonts w:ascii="Calibri" w:eastAsia="Times New Roman" w:hAnsi="Calibri" w:cs="Calibri"/>
                <w:sz w:val="20"/>
                <w:szCs w:val="20"/>
              </w:rPr>
              <w:t xml:space="preserve"> </w:t>
            </w:r>
            <w:r w:rsidRPr="00097921">
              <w:rPr>
                <w:rFonts w:ascii="Calibri" w:eastAsia="Times New Roman" w:hAnsi="Calibri" w:cs="Calibri"/>
                <w:sz w:val="20"/>
                <w:szCs w:val="20"/>
              </w:rPr>
              <w:t>2003</w:t>
            </w:r>
          </w:p>
        </w:tc>
        <w:tc>
          <w:tcPr>
            <w:tcW w:w="832" w:type="dxa"/>
            <w:tcBorders>
              <w:top w:val="nil"/>
              <w:left w:val="single" w:sz="4" w:space="0" w:color="auto"/>
              <w:bottom w:val="single" w:sz="4" w:space="0" w:color="auto"/>
              <w:right w:val="single" w:sz="4" w:space="0" w:color="auto"/>
            </w:tcBorders>
            <w:shd w:val="clear" w:color="auto" w:fill="auto"/>
            <w:hideMark/>
          </w:tcPr>
          <w:p w14:paraId="3D4E4C93" w14:textId="1AE3E997" w:rsidR="00097921" w:rsidRPr="00097921" w:rsidRDefault="00097921" w:rsidP="00097921">
            <w:pPr>
              <w:spacing w:after="0"/>
              <w:jc w:val="center"/>
              <w:rPr>
                <w:rFonts w:ascii="Calibri" w:eastAsia="Times New Roman" w:hAnsi="Calibri" w:cs="Calibri"/>
                <w:sz w:val="20"/>
                <w:szCs w:val="20"/>
              </w:rPr>
            </w:pPr>
            <w:r w:rsidRPr="00097921">
              <w:rPr>
                <w:rFonts w:ascii="Calibri" w:eastAsia="Times New Roman" w:hAnsi="Calibri" w:cs="Calibri"/>
                <w:sz w:val="20"/>
                <w:szCs w:val="20"/>
              </w:rPr>
              <w:t>08697R</w:t>
            </w:r>
          </w:p>
        </w:tc>
        <w:tc>
          <w:tcPr>
            <w:tcW w:w="1150" w:type="dxa"/>
            <w:tcBorders>
              <w:top w:val="nil"/>
              <w:left w:val="nil"/>
              <w:bottom w:val="single" w:sz="4" w:space="0" w:color="auto"/>
              <w:right w:val="single" w:sz="4" w:space="0" w:color="auto"/>
            </w:tcBorders>
            <w:shd w:val="clear" w:color="auto" w:fill="auto"/>
            <w:hideMark/>
          </w:tcPr>
          <w:p w14:paraId="48058D79" w14:textId="77777777" w:rsidR="00097921" w:rsidRPr="00097921" w:rsidRDefault="00097921" w:rsidP="00097921">
            <w:pPr>
              <w:spacing w:after="0"/>
              <w:rPr>
                <w:rFonts w:ascii="Calibri" w:eastAsia="Times New Roman" w:hAnsi="Calibri" w:cs="Calibri"/>
                <w:sz w:val="20"/>
                <w:szCs w:val="20"/>
              </w:rPr>
            </w:pPr>
            <w:proofErr w:type="spellStart"/>
            <w:r w:rsidRPr="00097921">
              <w:rPr>
                <w:rFonts w:ascii="Calibri" w:eastAsia="Times New Roman" w:hAnsi="Calibri" w:cs="Calibri"/>
                <w:sz w:val="20"/>
                <w:szCs w:val="20"/>
              </w:rPr>
              <w:t>EpiPen</w:t>
            </w:r>
            <w:proofErr w:type="spellEnd"/>
            <w:r w:rsidRPr="00097921">
              <w:rPr>
                <w:rFonts w:ascii="Calibri" w:eastAsia="Times New Roman" w:hAnsi="Calibri" w:cs="Calibri"/>
                <w:sz w:val="20"/>
                <w:szCs w:val="20"/>
              </w:rPr>
              <w:t xml:space="preserve"> Jr.</w:t>
            </w:r>
          </w:p>
        </w:tc>
        <w:tc>
          <w:tcPr>
            <w:tcW w:w="3073" w:type="dxa"/>
            <w:tcBorders>
              <w:top w:val="nil"/>
              <w:left w:val="nil"/>
              <w:bottom w:val="single" w:sz="4" w:space="0" w:color="auto"/>
              <w:right w:val="single" w:sz="4" w:space="0" w:color="auto"/>
            </w:tcBorders>
            <w:shd w:val="clear" w:color="auto" w:fill="auto"/>
            <w:hideMark/>
          </w:tcPr>
          <w:p w14:paraId="18112FB4" w14:textId="77777777" w:rsidR="00097921" w:rsidRPr="00097921" w:rsidRDefault="00097921" w:rsidP="00097921">
            <w:pPr>
              <w:spacing w:after="0"/>
              <w:rPr>
                <w:rFonts w:ascii="Calibri" w:eastAsia="Times New Roman" w:hAnsi="Calibri" w:cs="Calibri"/>
                <w:sz w:val="20"/>
                <w:szCs w:val="20"/>
              </w:rPr>
            </w:pPr>
            <w:r w:rsidRPr="00097921">
              <w:rPr>
                <w:rFonts w:ascii="Calibri" w:eastAsia="Times New Roman" w:hAnsi="Calibri" w:cs="Calibri"/>
                <w:sz w:val="20"/>
                <w:szCs w:val="20"/>
              </w:rPr>
              <w:t>I.M. injection 150 micrograms in 0.3 mL single dose syringe auto-injector, pen device</w:t>
            </w:r>
          </w:p>
        </w:tc>
        <w:tc>
          <w:tcPr>
            <w:tcW w:w="652" w:type="dxa"/>
            <w:tcBorders>
              <w:top w:val="nil"/>
              <w:left w:val="nil"/>
              <w:bottom w:val="single" w:sz="4" w:space="0" w:color="auto"/>
              <w:right w:val="single" w:sz="4" w:space="0" w:color="auto"/>
            </w:tcBorders>
            <w:shd w:val="clear" w:color="auto" w:fill="auto"/>
            <w:hideMark/>
          </w:tcPr>
          <w:p w14:paraId="665FD093" w14:textId="77777777" w:rsidR="00097921" w:rsidRPr="00B55B55" w:rsidRDefault="00097921" w:rsidP="00097921">
            <w:pPr>
              <w:spacing w:after="0"/>
              <w:jc w:val="center"/>
              <w:rPr>
                <w:rFonts w:ascii="Calibri" w:eastAsia="Times New Roman" w:hAnsi="Calibri" w:cs="Calibri"/>
                <w:sz w:val="20"/>
                <w:szCs w:val="20"/>
              </w:rPr>
            </w:pPr>
            <w:r w:rsidRPr="00B55B55">
              <w:rPr>
                <w:rFonts w:ascii="Calibri" w:eastAsia="Times New Roman" w:hAnsi="Calibri" w:cs="Calibri"/>
                <w:sz w:val="20"/>
                <w:szCs w:val="20"/>
              </w:rPr>
              <w:t>1</w:t>
            </w:r>
          </w:p>
        </w:tc>
        <w:tc>
          <w:tcPr>
            <w:tcW w:w="601" w:type="dxa"/>
            <w:tcBorders>
              <w:top w:val="nil"/>
              <w:left w:val="nil"/>
              <w:bottom w:val="single" w:sz="4" w:space="0" w:color="auto"/>
              <w:right w:val="single" w:sz="4" w:space="0" w:color="auto"/>
            </w:tcBorders>
            <w:shd w:val="clear" w:color="auto" w:fill="auto"/>
            <w:hideMark/>
          </w:tcPr>
          <w:p w14:paraId="04D17C7C" w14:textId="77777777" w:rsidR="00097921" w:rsidRPr="00097921" w:rsidRDefault="00097921" w:rsidP="00097921">
            <w:pPr>
              <w:spacing w:after="0"/>
              <w:jc w:val="center"/>
              <w:rPr>
                <w:rFonts w:ascii="Calibri" w:eastAsia="Times New Roman" w:hAnsi="Calibri" w:cs="Calibri"/>
                <w:sz w:val="20"/>
                <w:szCs w:val="20"/>
              </w:rPr>
            </w:pPr>
            <w:r w:rsidRPr="008703FA">
              <w:rPr>
                <w:rFonts w:ascii="Calibri" w:eastAsia="Times New Roman" w:hAnsi="Calibri" w:cs="Calibri"/>
                <w:sz w:val="20"/>
                <w:szCs w:val="20"/>
              </w:rPr>
              <w:t>1</w:t>
            </w:r>
          </w:p>
        </w:tc>
        <w:tc>
          <w:tcPr>
            <w:tcW w:w="586" w:type="dxa"/>
            <w:tcBorders>
              <w:top w:val="nil"/>
              <w:left w:val="nil"/>
              <w:bottom w:val="single" w:sz="4" w:space="0" w:color="auto"/>
              <w:right w:val="single" w:sz="4" w:space="0" w:color="auto"/>
            </w:tcBorders>
            <w:shd w:val="clear" w:color="auto" w:fill="auto"/>
            <w:hideMark/>
          </w:tcPr>
          <w:p w14:paraId="73A155CB" w14:textId="77777777" w:rsidR="00097921" w:rsidRPr="00097921" w:rsidRDefault="00097921" w:rsidP="00097921">
            <w:pPr>
              <w:spacing w:after="0"/>
              <w:jc w:val="center"/>
              <w:rPr>
                <w:rFonts w:ascii="Calibri" w:eastAsia="Times New Roman" w:hAnsi="Calibri" w:cs="Calibri"/>
                <w:sz w:val="20"/>
                <w:szCs w:val="20"/>
              </w:rPr>
            </w:pPr>
            <w:r w:rsidRPr="00097921">
              <w:rPr>
                <w:rFonts w:ascii="Calibri" w:eastAsia="Times New Roman" w:hAnsi="Calibri" w:cs="Calibri"/>
                <w:sz w:val="20"/>
                <w:szCs w:val="20"/>
              </w:rPr>
              <w:t>0</w:t>
            </w:r>
          </w:p>
        </w:tc>
        <w:tc>
          <w:tcPr>
            <w:tcW w:w="993" w:type="dxa"/>
            <w:tcBorders>
              <w:top w:val="nil"/>
              <w:left w:val="nil"/>
              <w:bottom w:val="single" w:sz="4" w:space="0" w:color="auto"/>
              <w:right w:val="single" w:sz="4" w:space="0" w:color="auto"/>
            </w:tcBorders>
            <w:shd w:val="clear" w:color="auto" w:fill="auto"/>
            <w:hideMark/>
          </w:tcPr>
          <w:p w14:paraId="0F654828" w14:textId="0448EEF0" w:rsidR="00097921" w:rsidRPr="00097921" w:rsidRDefault="00596983" w:rsidP="00097921">
            <w:pPr>
              <w:spacing w:after="0"/>
              <w:jc w:val="center"/>
              <w:rPr>
                <w:rFonts w:ascii="Calibri" w:eastAsia="Times New Roman" w:hAnsi="Calibri" w:cs="Calibri"/>
                <w:sz w:val="20"/>
                <w:szCs w:val="20"/>
              </w:rPr>
            </w:pPr>
            <w:r>
              <w:rPr>
                <w:rFonts w:ascii="Calibri" w:eastAsia="Times New Roman" w:hAnsi="Calibri" w:cs="Calibri"/>
                <w:sz w:val="20"/>
                <w:szCs w:val="20"/>
              </w:rPr>
              <w:t>Current</w:t>
            </w:r>
          </w:p>
        </w:tc>
      </w:tr>
      <w:tr w:rsidR="00475F73" w:rsidRPr="00351C79" w14:paraId="3054C4CF" w14:textId="77777777" w:rsidTr="00097921">
        <w:trPr>
          <w:trHeight w:val="572"/>
        </w:trPr>
        <w:tc>
          <w:tcPr>
            <w:tcW w:w="1151" w:type="dxa"/>
            <w:tcBorders>
              <w:top w:val="nil"/>
              <w:left w:val="single" w:sz="4" w:space="0" w:color="auto"/>
              <w:bottom w:val="single" w:sz="4" w:space="0" w:color="auto"/>
              <w:right w:val="single" w:sz="4" w:space="0" w:color="auto"/>
            </w:tcBorders>
          </w:tcPr>
          <w:p w14:paraId="45BF6EA0" w14:textId="4BF8F976" w:rsidR="00097921" w:rsidRPr="00097921" w:rsidRDefault="00097921" w:rsidP="00097921">
            <w:pPr>
              <w:spacing w:after="0"/>
              <w:jc w:val="center"/>
              <w:rPr>
                <w:rFonts w:ascii="Calibri" w:eastAsia="Times New Roman" w:hAnsi="Calibri" w:cs="Calibri"/>
                <w:sz w:val="20"/>
                <w:szCs w:val="20"/>
              </w:rPr>
            </w:pPr>
            <w:r w:rsidRPr="00351C79">
              <w:rPr>
                <w:rFonts w:ascii="Calibri" w:eastAsia="Times New Roman" w:hAnsi="Calibri" w:cs="Calibri"/>
                <w:sz w:val="20"/>
                <w:szCs w:val="20"/>
              </w:rPr>
              <w:t>1</w:t>
            </w:r>
            <w:r w:rsidR="003D4606">
              <w:rPr>
                <w:rFonts w:ascii="Calibri" w:eastAsia="Times New Roman" w:hAnsi="Calibri" w:cs="Calibri"/>
                <w:sz w:val="20"/>
                <w:szCs w:val="20"/>
              </w:rPr>
              <w:t xml:space="preserve"> </w:t>
            </w:r>
            <w:r w:rsidRPr="00351C79">
              <w:rPr>
                <w:rFonts w:ascii="Calibri" w:eastAsia="Times New Roman" w:hAnsi="Calibri" w:cs="Calibri"/>
                <w:sz w:val="20"/>
                <w:szCs w:val="20"/>
              </w:rPr>
              <w:t>Nov</w:t>
            </w:r>
            <w:r w:rsidR="003D4606">
              <w:rPr>
                <w:rFonts w:ascii="Calibri" w:eastAsia="Times New Roman" w:hAnsi="Calibri" w:cs="Calibri"/>
                <w:sz w:val="20"/>
                <w:szCs w:val="20"/>
              </w:rPr>
              <w:t xml:space="preserve"> </w:t>
            </w:r>
            <w:r w:rsidRPr="00351C79">
              <w:rPr>
                <w:rFonts w:ascii="Calibri" w:eastAsia="Times New Roman" w:hAnsi="Calibri" w:cs="Calibri"/>
                <w:sz w:val="20"/>
                <w:szCs w:val="20"/>
              </w:rPr>
              <w:t>2003</w:t>
            </w:r>
          </w:p>
        </w:tc>
        <w:tc>
          <w:tcPr>
            <w:tcW w:w="832" w:type="dxa"/>
            <w:tcBorders>
              <w:top w:val="nil"/>
              <w:left w:val="single" w:sz="4" w:space="0" w:color="auto"/>
              <w:bottom w:val="single" w:sz="4" w:space="0" w:color="auto"/>
              <w:right w:val="single" w:sz="4" w:space="0" w:color="auto"/>
            </w:tcBorders>
            <w:shd w:val="clear" w:color="auto" w:fill="auto"/>
            <w:hideMark/>
          </w:tcPr>
          <w:p w14:paraId="4868E81C" w14:textId="6FF5DA2A" w:rsidR="00097921" w:rsidRPr="00097921" w:rsidRDefault="00097921" w:rsidP="00097921">
            <w:pPr>
              <w:spacing w:after="0"/>
              <w:jc w:val="center"/>
              <w:rPr>
                <w:rFonts w:ascii="Calibri" w:eastAsia="Times New Roman" w:hAnsi="Calibri" w:cs="Calibri"/>
                <w:sz w:val="20"/>
                <w:szCs w:val="20"/>
              </w:rPr>
            </w:pPr>
            <w:r w:rsidRPr="00097921">
              <w:rPr>
                <w:rFonts w:ascii="Calibri" w:eastAsia="Times New Roman" w:hAnsi="Calibri" w:cs="Calibri"/>
                <w:sz w:val="20"/>
                <w:szCs w:val="20"/>
              </w:rPr>
              <w:t>08698T</w:t>
            </w:r>
          </w:p>
        </w:tc>
        <w:tc>
          <w:tcPr>
            <w:tcW w:w="1150" w:type="dxa"/>
            <w:tcBorders>
              <w:top w:val="nil"/>
              <w:left w:val="nil"/>
              <w:bottom w:val="single" w:sz="4" w:space="0" w:color="auto"/>
              <w:right w:val="single" w:sz="4" w:space="0" w:color="auto"/>
            </w:tcBorders>
            <w:shd w:val="clear" w:color="auto" w:fill="auto"/>
            <w:hideMark/>
          </w:tcPr>
          <w:p w14:paraId="5E3C824B" w14:textId="77777777" w:rsidR="00097921" w:rsidRPr="00351C79" w:rsidRDefault="00097921" w:rsidP="00097921">
            <w:pPr>
              <w:spacing w:after="0"/>
              <w:rPr>
                <w:rFonts w:ascii="Calibri" w:eastAsia="Times New Roman" w:hAnsi="Calibri" w:cs="Calibri"/>
                <w:sz w:val="20"/>
                <w:szCs w:val="20"/>
              </w:rPr>
            </w:pPr>
            <w:proofErr w:type="spellStart"/>
            <w:r w:rsidRPr="00351C79">
              <w:rPr>
                <w:rFonts w:ascii="Calibri" w:eastAsia="Times New Roman" w:hAnsi="Calibri" w:cs="Calibri"/>
                <w:sz w:val="20"/>
                <w:szCs w:val="20"/>
              </w:rPr>
              <w:t>EpiPen</w:t>
            </w:r>
            <w:proofErr w:type="spellEnd"/>
          </w:p>
        </w:tc>
        <w:tc>
          <w:tcPr>
            <w:tcW w:w="3073" w:type="dxa"/>
            <w:tcBorders>
              <w:top w:val="nil"/>
              <w:left w:val="nil"/>
              <w:bottom w:val="single" w:sz="4" w:space="0" w:color="auto"/>
              <w:right w:val="single" w:sz="4" w:space="0" w:color="auto"/>
            </w:tcBorders>
            <w:shd w:val="clear" w:color="auto" w:fill="auto"/>
            <w:hideMark/>
          </w:tcPr>
          <w:p w14:paraId="525F68C3" w14:textId="77777777" w:rsidR="00097921" w:rsidRPr="00351C79" w:rsidRDefault="00097921" w:rsidP="00097921">
            <w:pPr>
              <w:spacing w:after="0"/>
              <w:rPr>
                <w:rFonts w:ascii="Calibri" w:eastAsia="Times New Roman" w:hAnsi="Calibri" w:cs="Calibri"/>
                <w:sz w:val="20"/>
                <w:szCs w:val="20"/>
              </w:rPr>
            </w:pPr>
            <w:r w:rsidRPr="00351C79">
              <w:rPr>
                <w:rFonts w:ascii="Calibri" w:eastAsia="Times New Roman" w:hAnsi="Calibri" w:cs="Calibri"/>
                <w:sz w:val="20"/>
                <w:szCs w:val="20"/>
              </w:rPr>
              <w:t>I.M. injection 300 micrograms in 0.3 mL single dose syringe auto-injector, pen device</w:t>
            </w:r>
          </w:p>
        </w:tc>
        <w:tc>
          <w:tcPr>
            <w:tcW w:w="652" w:type="dxa"/>
            <w:tcBorders>
              <w:top w:val="nil"/>
              <w:left w:val="nil"/>
              <w:bottom w:val="single" w:sz="4" w:space="0" w:color="auto"/>
              <w:right w:val="single" w:sz="4" w:space="0" w:color="auto"/>
            </w:tcBorders>
            <w:shd w:val="clear" w:color="auto" w:fill="auto"/>
            <w:hideMark/>
          </w:tcPr>
          <w:p w14:paraId="3142E1CC" w14:textId="77777777" w:rsidR="00097921" w:rsidRPr="00351C79" w:rsidRDefault="00097921" w:rsidP="00097921">
            <w:pPr>
              <w:spacing w:after="0"/>
              <w:jc w:val="center"/>
              <w:rPr>
                <w:rFonts w:ascii="Calibri" w:eastAsia="Times New Roman" w:hAnsi="Calibri" w:cs="Calibri"/>
                <w:sz w:val="20"/>
                <w:szCs w:val="20"/>
              </w:rPr>
            </w:pPr>
            <w:r w:rsidRPr="00351C79">
              <w:rPr>
                <w:rFonts w:ascii="Calibri" w:eastAsia="Times New Roman" w:hAnsi="Calibri" w:cs="Calibri"/>
                <w:sz w:val="20"/>
                <w:szCs w:val="20"/>
              </w:rPr>
              <w:t>1</w:t>
            </w:r>
          </w:p>
        </w:tc>
        <w:tc>
          <w:tcPr>
            <w:tcW w:w="601" w:type="dxa"/>
            <w:tcBorders>
              <w:top w:val="nil"/>
              <w:left w:val="nil"/>
              <w:bottom w:val="single" w:sz="4" w:space="0" w:color="auto"/>
              <w:right w:val="single" w:sz="4" w:space="0" w:color="auto"/>
            </w:tcBorders>
            <w:shd w:val="clear" w:color="auto" w:fill="auto"/>
            <w:hideMark/>
          </w:tcPr>
          <w:p w14:paraId="6DDD2A98" w14:textId="77777777" w:rsidR="00097921" w:rsidRPr="00351C79" w:rsidRDefault="00097921" w:rsidP="00097921">
            <w:pPr>
              <w:spacing w:after="0"/>
              <w:jc w:val="center"/>
              <w:rPr>
                <w:rFonts w:ascii="Calibri" w:eastAsia="Times New Roman" w:hAnsi="Calibri" w:cs="Calibri"/>
                <w:sz w:val="20"/>
                <w:szCs w:val="20"/>
              </w:rPr>
            </w:pPr>
            <w:r w:rsidRPr="00351C79">
              <w:rPr>
                <w:rFonts w:ascii="Calibri" w:eastAsia="Times New Roman" w:hAnsi="Calibri" w:cs="Calibri"/>
                <w:sz w:val="20"/>
                <w:szCs w:val="20"/>
              </w:rPr>
              <w:t>1</w:t>
            </w:r>
          </w:p>
        </w:tc>
        <w:tc>
          <w:tcPr>
            <w:tcW w:w="586" w:type="dxa"/>
            <w:tcBorders>
              <w:top w:val="nil"/>
              <w:left w:val="nil"/>
              <w:bottom w:val="single" w:sz="4" w:space="0" w:color="auto"/>
              <w:right w:val="single" w:sz="4" w:space="0" w:color="auto"/>
            </w:tcBorders>
            <w:shd w:val="clear" w:color="auto" w:fill="auto"/>
            <w:hideMark/>
          </w:tcPr>
          <w:p w14:paraId="58B8011A" w14:textId="77777777" w:rsidR="00097921" w:rsidRPr="00351C79" w:rsidRDefault="00097921" w:rsidP="00097921">
            <w:pPr>
              <w:spacing w:after="0"/>
              <w:jc w:val="center"/>
              <w:rPr>
                <w:rFonts w:ascii="Calibri" w:eastAsia="Times New Roman" w:hAnsi="Calibri" w:cs="Calibri"/>
                <w:sz w:val="20"/>
                <w:szCs w:val="20"/>
              </w:rPr>
            </w:pPr>
            <w:r w:rsidRPr="00351C79">
              <w:rPr>
                <w:rFonts w:ascii="Calibri" w:eastAsia="Times New Roman" w:hAnsi="Calibri" w:cs="Calibri"/>
                <w:sz w:val="20"/>
                <w:szCs w:val="20"/>
              </w:rPr>
              <w:t>0</w:t>
            </w:r>
          </w:p>
        </w:tc>
        <w:tc>
          <w:tcPr>
            <w:tcW w:w="993" w:type="dxa"/>
            <w:tcBorders>
              <w:top w:val="nil"/>
              <w:left w:val="nil"/>
              <w:bottom w:val="single" w:sz="4" w:space="0" w:color="auto"/>
              <w:right w:val="single" w:sz="4" w:space="0" w:color="auto"/>
            </w:tcBorders>
            <w:shd w:val="clear" w:color="auto" w:fill="auto"/>
            <w:hideMark/>
          </w:tcPr>
          <w:p w14:paraId="260F3443" w14:textId="16C67BFE" w:rsidR="00097921" w:rsidRPr="00351C79" w:rsidRDefault="00596983" w:rsidP="00097921">
            <w:pPr>
              <w:spacing w:after="0"/>
              <w:jc w:val="center"/>
              <w:rPr>
                <w:rFonts w:ascii="Calibri" w:eastAsia="Times New Roman" w:hAnsi="Calibri" w:cs="Calibri"/>
                <w:sz w:val="20"/>
                <w:szCs w:val="20"/>
              </w:rPr>
            </w:pPr>
            <w:r>
              <w:rPr>
                <w:rFonts w:ascii="Calibri" w:eastAsia="Times New Roman" w:hAnsi="Calibri" w:cs="Calibri"/>
                <w:sz w:val="20"/>
                <w:szCs w:val="20"/>
              </w:rPr>
              <w:t>Current</w:t>
            </w:r>
          </w:p>
        </w:tc>
      </w:tr>
      <w:tr w:rsidR="00475F73" w:rsidRPr="002C0506" w14:paraId="5641986E" w14:textId="77777777" w:rsidTr="00097921">
        <w:trPr>
          <w:trHeight w:val="486"/>
        </w:trPr>
        <w:tc>
          <w:tcPr>
            <w:tcW w:w="1151" w:type="dxa"/>
            <w:tcBorders>
              <w:top w:val="nil"/>
              <w:left w:val="single" w:sz="4" w:space="0" w:color="auto"/>
              <w:bottom w:val="single" w:sz="4" w:space="0" w:color="auto"/>
              <w:right w:val="single" w:sz="4" w:space="0" w:color="auto"/>
            </w:tcBorders>
          </w:tcPr>
          <w:p w14:paraId="656B3AEF" w14:textId="3FBA580E" w:rsidR="00097921" w:rsidRPr="00097921" w:rsidRDefault="00097921" w:rsidP="00BC74BA">
            <w:pPr>
              <w:spacing w:after="0"/>
              <w:jc w:val="center"/>
              <w:rPr>
                <w:rFonts w:ascii="Calibri" w:eastAsia="Times New Roman" w:hAnsi="Calibri" w:cs="Calibri"/>
                <w:sz w:val="20"/>
                <w:szCs w:val="20"/>
              </w:rPr>
            </w:pPr>
            <w:r w:rsidRPr="00097921">
              <w:rPr>
                <w:rFonts w:ascii="Calibri" w:eastAsia="Times New Roman" w:hAnsi="Calibri" w:cs="Calibri"/>
                <w:sz w:val="20"/>
                <w:szCs w:val="20"/>
              </w:rPr>
              <w:t>1</w:t>
            </w:r>
            <w:r w:rsidR="003D4606">
              <w:rPr>
                <w:rFonts w:ascii="Calibri" w:eastAsia="Times New Roman" w:hAnsi="Calibri" w:cs="Calibri"/>
                <w:sz w:val="20"/>
                <w:szCs w:val="20"/>
              </w:rPr>
              <w:t xml:space="preserve"> </w:t>
            </w:r>
            <w:r w:rsidRPr="00097921">
              <w:rPr>
                <w:rFonts w:ascii="Calibri" w:eastAsia="Times New Roman" w:hAnsi="Calibri" w:cs="Calibri"/>
                <w:sz w:val="20"/>
                <w:szCs w:val="20"/>
              </w:rPr>
              <w:t>Jul</w:t>
            </w:r>
            <w:r w:rsidR="003D4606">
              <w:rPr>
                <w:rFonts w:ascii="Calibri" w:eastAsia="Times New Roman" w:hAnsi="Calibri" w:cs="Calibri"/>
                <w:sz w:val="20"/>
                <w:szCs w:val="20"/>
              </w:rPr>
              <w:t xml:space="preserve"> </w:t>
            </w:r>
            <w:r w:rsidRPr="00097921">
              <w:rPr>
                <w:rFonts w:ascii="Calibri" w:eastAsia="Times New Roman" w:hAnsi="Calibri" w:cs="Calibri"/>
                <w:sz w:val="20"/>
                <w:szCs w:val="20"/>
              </w:rPr>
              <w:t>2010</w:t>
            </w:r>
          </w:p>
        </w:tc>
        <w:tc>
          <w:tcPr>
            <w:tcW w:w="832" w:type="dxa"/>
            <w:tcBorders>
              <w:top w:val="nil"/>
              <w:left w:val="single" w:sz="4" w:space="0" w:color="auto"/>
              <w:bottom w:val="single" w:sz="4" w:space="0" w:color="auto"/>
              <w:right w:val="single" w:sz="4" w:space="0" w:color="auto"/>
            </w:tcBorders>
            <w:shd w:val="clear" w:color="auto" w:fill="auto"/>
            <w:hideMark/>
          </w:tcPr>
          <w:p w14:paraId="5DC0C940" w14:textId="77777777" w:rsidR="00097921" w:rsidRPr="00097921" w:rsidRDefault="00097921" w:rsidP="00BC74BA">
            <w:pPr>
              <w:spacing w:after="0"/>
              <w:jc w:val="center"/>
              <w:rPr>
                <w:rFonts w:ascii="Calibri" w:eastAsia="Times New Roman" w:hAnsi="Calibri" w:cs="Calibri"/>
                <w:sz w:val="20"/>
                <w:szCs w:val="20"/>
              </w:rPr>
            </w:pPr>
            <w:r w:rsidRPr="00097921">
              <w:rPr>
                <w:rFonts w:ascii="Calibri" w:eastAsia="Times New Roman" w:hAnsi="Calibri" w:cs="Calibri"/>
                <w:sz w:val="20"/>
                <w:szCs w:val="20"/>
              </w:rPr>
              <w:t>03408J</w:t>
            </w:r>
          </w:p>
        </w:tc>
        <w:tc>
          <w:tcPr>
            <w:tcW w:w="1150" w:type="dxa"/>
            <w:tcBorders>
              <w:top w:val="nil"/>
              <w:left w:val="nil"/>
              <w:bottom w:val="single" w:sz="4" w:space="0" w:color="auto"/>
              <w:right w:val="single" w:sz="4" w:space="0" w:color="auto"/>
            </w:tcBorders>
            <w:shd w:val="clear" w:color="auto" w:fill="auto"/>
            <w:hideMark/>
          </w:tcPr>
          <w:p w14:paraId="47F581B4" w14:textId="77777777" w:rsidR="00097921" w:rsidRPr="00097921" w:rsidRDefault="00097921" w:rsidP="00BC74BA">
            <w:pPr>
              <w:spacing w:after="0"/>
              <w:rPr>
                <w:rFonts w:ascii="Calibri" w:eastAsia="Times New Roman" w:hAnsi="Calibri" w:cs="Calibri"/>
                <w:sz w:val="20"/>
                <w:szCs w:val="20"/>
              </w:rPr>
            </w:pPr>
            <w:proofErr w:type="spellStart"/>
            <w:r w:rsidRPr="00097921">
              <w:rPr>
                <w:rFonts w:ascii="Calibri" w:eastAsia="Times New Roman" w:hAnsi="Calibri" w:cs="Calibri"/>
                <w:sz w:val="20"/>
                <w:szCs w:val="20"/>
              </w:rPr>
              <w:t>Anapen</w:t>
            </w:r>
            <w:proofErr w:type="spellEnd"/>
            <w:r w:rsidRPr="00097921">
              <w:rPr>
                <w:rFonts w:ascii="Calibri" w:eastAsia="Times New Roman" w:hAnsi="Calibri" w:cs="Calibri"/>
                <w:sz w:val="20"/>
                <w:szCs w:val="20"/>
              </w:rPr>
              <w:t xml:space="preserve"> Junior</w:t>
            </w:r>
          </w:p>
        </w:tc>
        <w:tc>
          <w:tcPr>
            <w:tcW w:w="3073" w:type="dxa"/>
            <w:tcBorders>
              <w:top w:val="nil"/>
              <w:left w:val="nil"/>
              <w:bottom w:val="single" w:sz="4" w:space="0" w:color="auto"/>
              <w:right w:val="single" w:sz="4" w:space="0" w:color="auto"/>
            </w:tcBorders>
            <w:shd w:val="clear" w:color="auto" w:fill="auto"/>
            <w:hideMark/>
          </w:tcPr>
          <w:p w14:paraId="307DADFC" w14:textId="77777777" w:rsidR="00097921" w:rsidRPr="002C0506" w:rsidRDefault="00097921" w:rsidP="00BC74BA">
            <w:pPr>
              <w:spacing w:after="0"/>
              <w:rPr>
                <w:rFonts w:ascii="Calibri" w:eastAsia="Times New Roman" w:hAnsi="Calibri" w:cs="Calibri"/>
                <w:sz w:val="20"/>
                <w:szCs w:val="20"/>
              </w:rPr>
            </w:pPr>
            <w:r w:rsidRPr="002C0506">
              <w:rPr>
                <w:rFonts w:ascii="Calibri" w:eastAsia="Times New Roman" w:hAnsi="Calibri" w:cs="Calibri"/>
                <w:sz w:val="20"/>
                <w:szCs w:val="20"/>
              </w:rPr>
              <w:t xml:space="preserve">I.M. injection 150 micrograms in 0.3 mL single dose syringe auto-injector </w:t>
            </w:r>
          </w:p>
        </w:tc>
        <w:tc>
          <w:tcPr>
            <w:tcW w:w="652" w:type="dxa"/>
            <w:tcBorders>
              <w:top w:val="nil"/>
              <w:left w:val="nil"/>
              <w:bottom w:val="single" w:sz="4" w:space="0" w:color="auto"/>
              <w:right w:val="single" w:sz="4" w:space="0" w:color="auto"/>
            </w:tcBorders>
            <w:shd w:val="clear" w:color="auto" w:fill="auto"/>
            <w:hideMark/>
          </w:tcPr>
          <w:p w14:paraId="60885CFC" w14:textId="77777777" w:rsidR="00097921" w:rsidRPr="002C0506" w:rsidRDefault="00097921" w:rsidP="00BC74BA">
            <w:pPr>
              <w:spacing w:after="0"/>
              <w:jc w:val="center"/>
              <w:rPr>
                <w:rFonts w:ascii="Calibri" w:eastAsia="Times New Roman" w:hAnsi="Calibri" w:cs="Calibri"/>
                <w:sz w:val="20"/>
                <w:szCs w:val="20"/>
              </w:rPr>
            </w:pPr>
            <w:r w:rsidRPr="002C0506">
              <w:rPr>
                <w:rFonts w:ascii="Calibri" w:eastAsia="Times New Roman" w:hAnsi="Calibri" w:cs="Calibri"/>
                <w:sz w:val="20"/>
                <w:szCs w:val="20"/>
              </w:rPr>
              <w:t>1</w:t>
            </w:r>
          </w:p>
        </w:tc>
        <w:tc>
          <w:tcPr>
            <w:tcW w:w="601" w:type="dxa"/>
            <w:tcBorders>
              <w:top w:val="nil"/>
              <w:left w:val="nil"/>
              <w:bottom w:val="single" w:sz="4" w:space="0" w:color="auto"/>
              <w:right w:val="single" w:sz="4" w:space="0" w:color="auto"/>
            </w:tcBorders>
            <w:shd w:val="clear" w:color="auto" w:fill="auto"/>
            <w:hideMark/>
          </w:tcPr>
          <w:p w14:paraId="6A64117A" w14:textId="77777777" w:rsidR="00097921" w:rsidRPr="002C0506" w:rsidRDefault="00097921" w:rsidP="00BC74BA">
            <w:pPr>
              <w:spacing w:after="0"/>
              <w:jc w:val="center"/>
              <w:rPr>
                <w:rFonts w:ascii="Calibri" w:eastAsia="Times New Roman" w:hAnsi="Calibri" w:cs="Calibri"/>
                <w:sz w:val="20"/>
                <w:szCs w:val="20"/>
              </w:rPr>
            </w:pPr>
            <w:r w:rsidRPr="002C0506">
              <w:rPr>
                <w:rFonts w:ascii="Calibri" w:eastAsia="Times New Roman" w:hAnsi="Calibri" w:cs="Calibri"/>
                <w:sz w:val="20"/>
                <w:szCs w:val="20"/>
              </w:rPr>
              <w:t>1</w:t>
            </w:r>
          </w:p>
        </w:tc>
        <w:tc>
          <w:tcPr>
            <w:tcW w:w="586" w:type="dxa"/>
            <w:tcBorders>
              <w:top w:val="nil"/>
              <w:left w:val="nil"/>
              <w:bottom w:val="single" w:sz="4" w:space="0" w:color="auto"/>
              <w:right w:val="single" w:sz="4" w:space="0" w:color="auto"/>
            </w:tcBorders>
            <w:shd w:val="clear" w:color="auto" w:fill="auto"/>
            <w:hideMark/>
          </w:tcPr>
          <w:p w14:paraId="1BFF5EAC" w14:textId="77777777" w:rsidR="00097921" w:rsidRPr="002C0506" w:rsidRDefault="00097921" w:rsidP="00BC74BA">
            <w:pPr>
              <w:spacing w:after="0"/>
              <w:jc w:val="center"/>
              <w:rPr>
                <w:rFonts w:ascii="Calibri" w:eastAsia="Times New Roman" w:hAnsi="Calibri" w:cs="Calibri"/>
                <w:sz w:val="20"/>
                <w:szCs w:val="20"/>
              </w:rPr>
            </w:pPr>
            <w:r w:rsidRPr="002C0506">
              <w:rPr>
                <w:rFonts w:ascii="Calibri" w:eastAsia="Times New Roman" w:hAnsi="Calibri" w:cs="Calibri"/>
                <w:sz w:val="20"/>
                <w:szCs w:val="20"/>
              </w:rPr>
              <w:t>0</w:t>
            </w:r>
          </w:p>
        </w:tc>
        <w:tc>
          <w:tcPr>
            <w:tcW w:w="993" w:type="dxa"/>
            <w:tcBorders>
              <w:top w:val="nil"/>
              <w:left w:val="nil"/>
              <w:bottom w:val="single" w:sz="4" w:space="0" w:color="auto"/>
              <w:right w:val="single" w:sz="4" w:space="0" w:color="auto"/>
            </w:tcBorders>
            <w:shd w:val="clear" w:color="auto" w:fill="auto"/>
            <w:hideMark/>
          </w:tcPr>
          <w:p w14:paraId="2EDFAECC" w14:textId="34E8879C" w:rsidR="00097921" w:rsidRPr="002C0506" w:rsidRDefault="00596983" w:rsidP="00BC74BA">
            <w:pPr>
              <w:spacing w:after="0"/>
              <w:jc w:val="center"/>
              <w:rPr>
                <w:rFonts w:ascii="Calibri" w:eastAsia="Times New Roman" w:hAnsi="Calibri" w:cs="Calibri"/>
                <w:sz w:val="20"/>
                <w:szCs w:val="20"/>
              </w:rPr>
            </w:pPr>
            <w:r>
              <w:rPr>
                <w:rFonts w:ascii="Calibri" w:eastAsia="Times New Roman" w:hAnsi="Calibri" w:cs="Calibri"/>
                <w:sz w:val="20"/>
                <w:szCs w:val="20"/>
              </w:rPr>
              <w:t>Delisted</w:t>
            </w:r>
          </w:p>
        </w:tc>
      </w:tr>
      <w:tr w:rsidR="00475F73" w:rsidRPr="002C0506" w14:paraId="00F93FF5" w14:textId="77777777" w:rsidTr="00097921">
        <w:trPr>
          <w:trHeight w:val="629"/>
        </w:trPr>
        <w:tc>
          <w:tcPr>
            <w:tcW w:w="1151" w:type="dxa"/>
            <w:tcBorders>
              <w:top w:val="nil"/>
              <w:left w:val="single" w:sz="4" w:space="0" w:color="auto"/>
              <w:bottom w:val="single" w:sz="4" w:space="0" w:color="auto"/>
              <w:right w:val="single" w:sz="4" w:space="0" w:color="auto"/>
            </w:tcBorders>
          </w:tcPr>
          <w:p w14:paraId="2D81A960" w14:textId="31A7CCCB" w:rsidR="00097921" w:rsidRPr="00097921" w:rsidRDefault="00097921" w:rsidP="00BC74BA">
            <w:pPr>
              <w:spacing w:after="0"/>
              <w:jc w:val="center"/>
              <w:rPr>
                <w:rFonts w:ascii="Calibri" w:eastAsia="Times New Roman" w:hAnsi="Calibri" w:cs="Calibri"/>
                <w:sz w:val="20"/>
                <w:szCs w:val="20"/>
              </w:rPr>
            </w:pPr>
            <w:r w:rsidRPr="00097921">
              <w:rPr>
                <w:rFonts w:ascii="Calibri" w:eastAsia="Times New Roman" w:hAnsi="Calibri" w:cs="Calibri"/>
                <w:sz w:val="20"/>
                <w:szCs w:val="20"/>
              </w:rPr>
              <w:t>1</w:t>
            </w:r>
            <w:r w:rsidR="003D4606">
              <w:rPr>
                <w:rFonts w:ascii="Calibri" w:eastAsia="Times New Roman" w:hAnsi="Calibri" w:cs="Calibri"/>
                <w:sz w:val="20"/>
                <w:szCs w:val="20"/>
              </w:rPr>
              <w:t xml:space="preserve"> </w:t>
            </w:r>
            <w:r w:rsidRPr="00097921">
              <w:rPr>
                <w:rFonts w:ascii="Calibri" w:eastAsia="Times New Roman" w:hAnsi="Calibri" w:cs="Calibri"/>
                <w:sz w:val="20"/>
                <w:szCs w:val="20"/>
              </w:rPr>
              <w:t>Jul</w:t>
            </w:r>
            <w:r w:rsidR="003D4606">
              <w:rPr>
                <w:rFonts w:ascii="Calibri" w:eastAsia="Times New Roman" w:hAnsi="Calibri" w:cs="Calibri"/>
                <w:sz w:val="20"/>
                <w:szCs w:val="20"/>
              </w:rPr>
              <w:t xml:space="preserve"> </w:t>
            </w:r>
            <w:r w:rsidRPr="00097921">
              <w:rPr>
                <w:rFonts w:ascii="Calibri" w:eastAsia="Times New Roman" w:hAnsi="Calibri" w:cs="Calibri"/>
                <w:sz w:val="20"/>
                <w:szCs w:val="20"/>
              </w:rPr>
              <w:t>2010</w:t>
            </w:r>
          </w:p>
        </w:tc>
        <w:tc>
          <w:tcPr>
            <w:tcW w:w="832" w:type="dxa"/>
            <w:tcBorders>
              <w:top w:val="nil"/>
              <w:left w:val="single" w:sz="4" w:space="0" w:color="auto"/>
              <w:bottom w:val="single" w:sz="4" w:space="0" w:color="auto"/>
              <w:right w:val="single" w:sz="4" w:space="0" w:color="auto"/>
            </w:tcBorders>
            <w:shd w:val="clear" w:color="auto" w:fill="auto"/>
            <w:hideMark/>
          </w:tcPr>
          <w:p w14:paraId="624B938D" w14:textId="77777777" w:rsidR="00097921" w:rsidRPr="00097921" w:rsidRDefault="00097921" w:rsidP="00BC74BA">
            <w:pPr>
              <w:spacing w:after="0"/>
              <w:jc w:val="center"/>
              <w:rPr>
                <w:rFonts w:ascii="Calibri" w:eastAsia="Times New Roman" w:hAnsi="Calibri" w:cs="Calibri"/>
                <w:sz w:val="20"/>
                <w:szCs w:val="20"/>
              </w:rPr>
            </w:pPr>
            <w:r w:rsidRPr="00097921">
              <w:rPr>
                <w:rFonts w:ascii="Calibri" w:eastAsia="Times New Roman" w:hAnsi="Calibri" w:cs="Calibri"/>
                <w:sz w:val="20"/>
                <w:szCs w:val="20"/>
              </w:rPr>
              <w:t>03409K</w:t>
            </w:r>
          </w:p>
        </w:tc>
        <w:tc>
          <w:tcPr>
            <w:tcW w:w="1150" w:type="dxa"/>
            <w:tcBorders>
              <w:top w:val="nil"/>
              <w:left w:val="nil"/>
              <w:bottom w:val="single" w:sz="4" w:space="0" w:color="auto"/>
              <w:right w:val="single" w:sz="4" w:space="0" w:color="auto"/>
            </w:tcBorders>
            <w:shd w:val="clear" w:color="auto" w:fill="auto"/>
            <w:hideMark/>
          </w:tcPr>
          <w:p w14:paraId="08687399" w14:textId="77777777" w:rsidR="00097921" w:rsidRPr="00097921" w:rsidRDefault="00097921" w:rsidP="00BC74BA">
            <w:pPr>
              <w:spacing w:after="0"/>
              <w:rPr>
                <w:rFonts w:ascii="Calibri" w:eastAsia="Times New Roman" w:hAnsi="Calibri" w:cs="Calibri"/>
                <w:sz w:val="20"/>
                <w:szCs w:val="20"/>
              </w:rPr>
            </w:pPr>
            <w:proofErr w:type="spellStart"/>
            <w:r w:rsidRPr="00097921">
              <w:rPr>
                <w:rFonts w:ascii="Calibri" w:eastAsia="Times New Roman" w:hAnsi="Calibri" w:cs="Calibri"/>
                <w:sz w:val="20"/>
                <w:szCs w:val="20"/>
              </w:rPr>
              <w:t>Anapen</w:t>
            </w:r>
            <w:proofErr w:type="spellEnd"/>
          </w:p>
        </w:tc>
        <w:tc>
          <w:tcPr>
            <w:tcW w:w="3073" w:type="dxa"/>
            <w:tcBorders>
              <w:top w:val="nil"/>
              <w:left w:val="nil"/>
              <w:bottom w:val="single" w:sz="4" w:space="0" w:color="auto"/>
              <w:right w:val="single" w:sz="4" w:space="0" w:color="auto"/>
            </w:tcBorders>
            <w:shd w:val="clear" w:color="auto" w:fill="auto"/>
            <w:hideMark/>
          </w:tcPr>
          <w:p w14:paraId="2A277339" w14:textId="77777777" w:rsidR="00097921" w:rsidRPr="002C0506" w:rsidRDefault="00097921" w:rsidP="00BC74BA">
            <w:pPr>
              <w:spacing w:after="0"/>
              <w:rPr>
                <w:rFonts w:ascii="Calibri" w:eastAsia="Times New Roman" w:hAnsi="Calibri" w:cs="Calibri"/>
                <w:sz w:val="20"/>
                <w:szCs w:val="20"/>
              </w:rPr>
            </w:pPr>
            <w:r w:rsidRPr="002C0506">
              <w:rPr>
                <w:rFonts w:ascii="Calibri" w:eastAsia="Times New Roman" w:hAnsi="Calibri" w:cs="Calibri"/>
                <w:sz w:val="20"/>
                <w:szCs w:val="20"/>
              </w:rPr>
              <w:t xml:space="preserve">I.M. injection 300 micrograms in 0.3 mL single dose syringe auto-injector </w:t>
            </w:r>
          </w:p>
        </w:tc>
        <w:tc>
          <w:tcPr>
            <w:tcW w:w="652" w:type="dxa"/>
            <w:tcBorders>
              <w:top w:val="nil"/>
              <w:left w:val="nil"/>
              <w:bottom w:val="single" w:sz="4" w:space="0" w:color="auto"/>
              <w:right w:val="single" w:sz="4" w:space="0" w:color="auto"/>
            </w:tcBorders>
            <w:shd w:val="clear" w:color="auto" w:fill="auto"/>
            <w:hideMark/>
          </w:tcPr>
          <w:p w14:paraId="467C25DA" w14:textId="77777777" w:rsidR="00097921" w:rsidRPr="002C0506" w:rsidRDefault="00097921" w:rsidP="00BC74BA">
            <w:pPr>
              <w:spacing w:after="0"/>
              <w:jc w:val="center"/>
              <w:rPr>
                <w:rFonts w:ascii="Calibri" w:eastAsia="Times New Roman" w:hAnsi="Calibri" w:cs="Calibri"/>
                <w:sz w:val="20"/>
                <w:szCs w:val="20"/>
              </w:rPr>
            </w:pPr>
            <w:r w:rsidRPr="002C0506">
              <w:rPr>
                <w:rFonts w:ascii="Calibri" w:eastAsia="Times New Roman" w:hAnsi="Calibri" w:cs="Calibri"/>
                <w:sz w:val="20"/>
                <w:szCs w:val="20"/>
              </w:rPr>
              <w:t>1</w:t>
            </w:r>
          </w:p>
        </w:tc>
        <w:tc>
          <w:tcPr>
            <w:tcW w:w="601" w:type="dxa"/>
            <w:tcBorders>
              <w:top w:val="nil"/>
              <w:left w:val="nil"/>
              <w:bottom w:val="single" w:sz="4" w:space="0" w:color="auto"/>
              <w:right w:val="single" w:sz="4" w:space="0" w:color="auto"/>
            </w:tcBorders>
            <w:shd w:val="clear" w:color="auto" w:fill="auto"/>
            <w:hideMark/>
          </w:tcPr>
          <w:p w14:paraId="23C4F55D" w14:textId="77777777" w:rsidR="00097921" w:rsidRPr="002C0506" w:rsidRDefault="00097921" w:rsidP="00BC74BA">
            <w:pPr>
              <w:spacing w:after="0"/>
              <w:jc w:val="center"/>
              <w:rPr>
                <w:rFonts w:ascii="Calibri" w:eastAsia="Times New Roman" w:hAnsi="Calibri" w:cs="Calibri"/>
                <w:sz w:val="20"/>
                <w:szCs w:val="20"/>
              </w:rPr>
            </w:pPr>
            <w:r w:rsidRPr="002C0506">
              <w:rPr>
                <w:rFonts w:ascii="Calibri" w:eastAsia="Times New Roman" w:hAnsi="Calibri" w:cs="Calibri"/>
                <w:sz w:val="20"/>
                <w:szCs w:val="20"/>
              </w:rPr>
              <w:t>1</w:t>
            </w:r>
          </w:p>
        </w:tc>
        <w:tc>
          <w:tcPr>
            <w:tcW w:w="586" w:type="dxa"/>
            <w:tcBorders>
              <w:top w:val="nil"/>
              <w:left w:val="nil"/>
              <w:bottom w:val="single" w:sz="4" w:space="0" w:color="auto"/>
              <w:right w:val="single" w:sz="4" w:space="0" w:color="auto"/>
            </w:tcBorders>
            <w:shd w:val="clear" w:color="auto" w:fill="auto"/>
            <w:hideMark/>
          </w:tcPr>
          <w:p w14:paraId="5605AA1B" w14:textId="77777777" w:rsidR="00097921" w:rsidRPr="002C0506" w:rsidRDefault="00097921" w:rsidP="00BC74BA">
            <w:pPr>
              <w:spacing w:after="0"/>
              <w:jc w:val="center"/>
              <w:rPr>
                <w:rFonts w:ascii="Calibri" w:eastAsia="Times New Roman" w:hAnsi="Calibri" w:cs="Calibri"/>
                <w:sz w:val="20"/>
                <w:szCs w:val="20"/>
              </w:rPr>
            </w:pPr>
            <w:r w:rsidRPr="002C0506">
              <w:rPr>
                <w:rFonts w:ascii="Calibri" w:eastAsia="Times New Roman" w:hAnsi="Calibri" w:cs="Calibri"/>
                <w:sz w:val="20"/>
                <w:szCs w:val="20"/>
              </w:rPr>
              <w:t>0</w:t>
            </w:r>
          </w:p>
        </w:tc>
        <w:tc>
          <w:tcPr>
            <w:tcW w:w="993" w:type="dxa"/>
            <w:tcBorders>
              <w:top w:val="nil"/>
              <w:left w:val="nil"/>
              <w:bottom w:val="single" w:sz="4" w:space="0" w:color="auto"/>
              <w:right w:val="single" w:sz="4" w:space="0" w:color="auto"/>
            </w:tcBorders>
            <w:shd w:val="clear" w:color="auto" w:fill="auto"/>
            <w:hideMark/>
          </w:tcPr>
          <w:p w14:paraId="325BA5ED" w14:textId="103F7D4A" w:rsidR="00097921" w:rsidRPr="002C0506" w:rsidRDefault="00596983" w:rsidP="00BC74BA">
            <w:pPr>
              <w:spacing w:after="0"/>
              <w:jc w:val="center"/>
              <w:rPr>
                <w:rFonts w:ascii="Calibri" w:eastAsia="Times New Roman" w:hAnsi="Calibri" w:cs="Calibri"/>
                <w:sz w:val="20"/>
                <w:szCs w:val="20"/>
              </w:rPr>
            </w:pPr>
            <w:r>
              <w:rPr>
                <w:rFonts w:ascii="Calibri" w:eastAsia="Times New Roman" w:hAnsi="Calibri" w:cs="Calibri"/>
                <w:sz w:val="20"/>
                <w:szCs w:val="20"/>
              </w:rPr>
              <w:t>Delisted</w:t>
            </w:r>
          </w:p>
        </w:tc>
      </w:tr>
      <w:tr w:rsidR="00475F73" w:rsidRPr="00097921" w14:paraId="18266FD0" w14:textId="77777777" w:rsidTr="00097921">
        <w:trPr>
          <w:trHeight w:val="615"/>
        </w:trPr>
        <w:tc>
          <w:tcPr>
            <w:tcW w:w="1151" w:type="dxa"/>
            <w:tcBorders>
              <w:top w:val="nil"/>
              <w:left w:val="single" w:sz="4" w:space="0" w:color="auto"/>
              <w:bottom w:val="single" w:sz="4" w:space="0" w:color="auto"/>
              <w:right w:val="single" w:sz="4" w:space="0" w:color="auto"/>
            </w:tcBorders>
          </w:tcPr>
          <w:p w14:paraId="1765260B" w14:textId="7E6B9B14" w:rsidR="00097921" w:rsidRPr="00097921" w:rsidRDefault="00097921" w:rsidP="00097921">
            <w:pPr>
              <w:spacing w:after="0"/>
              <w:jc w:val="center"/>
              <w:rPr>
                <w:rFonts w:ascii="Calibri" w:eastAsia="Times New Roman" w:hAnsi="Calibri" w:cs="Calibri"/>
                <w:sz w:val="20"/>
                <w:szCs w:val="20"/>
              </w:rPr>
            </w:pPr>
            <w:r w:rsidRPr="00097921">
              <w:rPr>
                <w:rFonts w:ascii="Calibri" w:eastAsia="Times New Roman" w:hAnsi="Calibri" w:cs="Calibri"/>
                <w:sz w:val="20"/>
                <w:szCs w:val="20"/>
              </w:rPr>
              <w:lastRenderedPageBreak/>
              <w:t>1</w:t>
            </w:r>
            <w:r w:rsidR="003D4606">
              <w:rPr>
                <w:rFonts w:ascii="Calibri" w:eastAsia="Times New Roman" w:hAnsi="Calibri" w:cs="Calibri"/>
                <w:sz w:val="20"/>
                <w:szCs w:val="20"/>
              </w:rPr>
              <w:t xml:space="preserve"> </w:t>
            </w:r>
            <w:r w:rsidRPr="00097921">
              <w:rPr>
                <w:rFonts w:ascii="Calibri" w:eastAsia="Times New Roman" w:hAnsi="Calibri" w:cs="Calibri"/>
                <w:sz w:val="20"/>
                <w:szCs w:val="20"/>
              </w:rPr>
              <w:t>Jun</w:t>
            </w:r>
            <w:r w:rsidR="003D4606">
              <w:rPr>
                <w:rFonts w:ascii="Calibri" w:eastAsia="Times New Roman" w:hAnsi="Calibri" w:cs="Calibri"/>
                <w:sz w:val="20"/>
                <w:szCs w:val="20"/>
              </w:rPr>
              <w:t xml:space="preserve"> </w:t>
            </w:r>
            <w:r w:rsidRPr="00097921">
              <w:rPr>
                <w:rFonts w:ascii="Calibri" w:eastAsia="Times New Roman" w:hAnsi="Calibri" w:cs="Calibri"/>
                <w:sz w:val="20"/>
                <w:szCs w:val="20"/>
              </w:rPr>
              <w:t>2018</w:t>
            </w:r>
          </w:p>
        </w:tc>
        <w:tc>
          <w:tcPr>
            <w:tcW w:w="832" w:type="dxa"/>
            <w:tcBorders>
              <w:top w:val="nil"/>
              <w:left w:val="single" w:sz="4" w:space="0" w:color="auto"/>
              <w:bottom w:val="single" w:sz="4" w:space="0" w:color="auto"/>
              <w:right w:val="single" w:sz="4" w:space="0" w:color="auto"/>
            </w:tcBorders>
            <w:shd w:val="clear" w:color="auto" w:fill="auto"/>
            <w:hideMark/>
          </w:tcPr>
          <w:p w14:paraId="4CE2C589" w14:textId="5C03C338" w:rsidR="00097921" w:rsidRPr="00097921" w:rsidRDefault="00097921" w:rsidP="00097921">
            <w:pPr>
              <w:spacing w:after="0"/>
              <w:jc w:val="center"/>
              <w:rPr>
                <w:rFonts w:ascii="Calibri" w:eastAsia="Times New Roman" w:hAnsi="Calibri" w:cs="Calibri"/>
                <w:sz w:val="20"/>
                <w:szCs w:val="20"/>
              </w:rPr>
            </w:pPr>
            <w:r w:rsidRPr="00097921">
              <w:rPr>
                <w:rFonts w:ascii="Calibri" w:eastAsia="Times New Roman" w:hAnsi="Calibri" w:cs="Calibri"/>
                <w:sz w:val="20"/>
                <w:szCs w:val="20"/>
              </w:rPr>
              <w:t>08697R</w:t>
            </w:r>
          </w:p>
        </w:tc>
        <w:tc>
          <w:tcPr>
            <w:tcW w:w="1150" w:type="dxa"/>
            <w:tcBorders>
              <w:top w:val="nil"/>
              <w:left w:val="nil"/>
              <w:bottom w:val="single" w:sz="4" w:space="0" w:color="auto"/>
              <w:right w:val="single" w:sz="4" w:space="0" w:color="auto"/>
            </w:tcBorders>
            <w:shd w:val="clear" w:color="auto" w:fill="auto"/>
            <w:hideMark/>
          </w:tcPr>
          <w:p w14:paraId="2EF45EAC" w14:textId="77777777" w:rsidR="00097921" w:rsidRPr="00097921" w:rsidRDefault="00097921" w:rsidP="00097921">
            <w:pPr>
              <w:spacing w:after="0"/>
              <w:rPr>
                <w:rFonts w:ascii="Calibri" w:eastAsia="Times New Roman" w:hAnsi="Calibri" w:cs="Calibri"/>
                <w:sz w:val="20"/>
                <w:szCs w:val="20"/>
              </w:rPr>
            </w:pPr>
            <w:r w:rsidRPr="00097921">
              <w:rPr>
                <w:rFonts w:ascii="Calibri" w:eastAsia="Times New Roman" w:hAnsi="Calibri" w:cs="Calibri"/>
                <w:sz w:val="20"/>
                <w:szCs w:val="20"/>
              </w:rPr>
              <w:t>Adrenaline Jr Mylan</w:t>
            </w:r>
          </w:p>
        </w:tc>
        <w:tc>
          <w:tcPr>
            <w:tcW w:w="3073" w:type="dxa"/>
            <w:tcBorders>
              <w:top w:val="nil"/>
              <w:left w:val="nil"/>
              <w:bottom w:val="single" w:sz="4" w:space="0" w:color="auto"/>
              <w:right w:val="single" w:sz="4" w:space="0" w:color="auto"/>
            </w:tcBorders>
            <w:shd w:val="clear" w:color="auto" w:fill="auto"/>
            <w:hideMark/>
          </w:tcPr>
          <w:p w14:paraId="6FE0C353" w14:textId="77777777" w:rsidR="00097921" w:rsidRPr="00097921" w:rsidRDefault="00097921" w:rsidP="00097921">
            <w:pPr>
              <w:spacing w:after="0"/>
              <w:rPr>
                <w:rFonts w:ascii="Calibri" w:eastAsia="Times New Roman" w:hAnsi="Calibri" w:cs="Calibri"/>
                <w:sz w:val="20"/>
                <w:szCs w:val="20"/>
              </w:rPr>
            </w:pPr>
            <w:r w:rsidRPr="00097921">
              <w:rPr>
                <w:rFonts w:ascii="Calibri" w:eastAsia="Times New Roman" w:hAnsi="Calibri" w:cs="Calibri"/>
                <w:sz w:val="20"/>
                <w:szCs w:val="20"/>
              </w:rPr>
              <w:t>I.M. injection 150 micrograms in 0.3 mL single dose syringe auto-injector, pen device</w:t>
            </w:r>
          </w:p>
        </w:tc>
        <w:tc>
          <w:tcPr>
            <w:tcW w:w="652" w:type="dxa"/>
            <w:tcBorders>
              <w:top w:val="nil"/>
              <w:left w:val="nil"/>
              <w:bottom w:val="single" w:sz="4" w:space="0" w:color="auto"/>
              <w:right w:val="single" w:sz="4" w:space="0" w:color="auto"/>
            </w:tcBorders>
            <w:shd w:val="clear" w:color="auto" w:fill="auto"/>
            <w:hideMark/>
          </w:tcPr>
          <w:p w14:paraId="1CB23500" w14:textId="77777777" w:rsidR="00097921" w:rsidRPr="00B55B55" w:rsidRDefault="00097921" w:rsidP="00097921">
            <w:pPr>
              <w:spacing w:after="0"/>
              <w:jc w:val="center"/>
              <w:rPr>
                <w:rFonts w:ascii="Calibri" w:eastAsia="Times New Roman" w:hAnsi="Calibri" w:cs="Calibri"/>
                <w:sz w:val="20"/>
                <w:szCs w:val="20"/>
              </w:rPr>
            </w:pPr>
            <w:r w:rsidRPr="00B55B55">
              <w:rPr>
                <w:rFonts w:ascii="Calibri" w:eastAsia="Times New Roman" w:hAnsi="Calibri" w:cs="Calibri"/>
                <w:sz w:val="20"/>
                <w:szCs w:val="20"/>
              </w:rPr>
              <w:t>1</w:t>
            </w:r>
          </w:p>
        </w:tc>
        <w:tc>
          <w:tcPr>
            <w:tcW w:w="601" w:type="dxa"/>
            <w:tcBorders>
              <w:top w:val="nil"/>
              <w:left w:val="nil"/>
              <w:bottom w:val="single" w:sz="4" w:space="0" w:color="auto"/>
              <w:right w:val="single" w:sz="4" w:space="0" w:color="auto"/>
            </w:tcBorders>
            <w:shd w:val="clear" w:color="auto" w:fill="auto"/>
            <w:hideMark/>
          </w:tcPr>
          <w:p w14:paraId="7BA7FF90" w14:textId="77777777" w:rsidR="00097921" w:rsidRPr="00097921" w:rsidRDefault="00097921" w:rsidP="00097921">
            <w:pPr>
              <w:spacing w:after="0"/>
              <w:jc w:val="center"/>
              <w:rPr>
                <w:rFonts w:ascii="Calibri" w:eastAsia="Times New Roman" w:hAnsi="Calibri" w:cs="Calibri"/>
                <w:sz w:val="20"/>
                <w:szCs w:val="20"/>
              </w:rPr>
            </w:pPr>
            <w:r w:rsidRPr="008703FA">
              <w:rPr>
                <w:rFonts w:ascii="Calibri" w:eastAsia="Times New Roman" w:hAnsi="Calibri" w:cs="Calibri"/>
                <w:sz w:val="20"/>
                <w:szCs w:val="20"/>
              </w:rPr>
              <w:t>1</w:t>
            </w:r>
          </w:p>
        </w:tc>
        <w:tc>
          <w:tcPr>
            <w:tcW w:w="586" w:type="dxa"/>
            <w:tcBorders>
              <w:top w:val="nil"/>
              <w:left w:val="nil"/>
              <w:bottom w:val="single" w:sz="4" w:space="0" w:color="auto"/>
              <w:right w:val="single" w:sz="4" w:space="0" w:color="auto"/>
            </w:tcBorders>
            <w:shd w:val="clear" w:color="auto" w:fill="auto"/>
            <w:hideMark/>
          </w:tcPr>
          <w:p w14:paraId="77042AD9" w14:textId="77777777" w:rsidR="00097921" w:rsidRPr="00097921" w:rsidRDefault="00097921" w:rsidP="00097921">
            <w:pPr>
              <w:spacing w:after="0"/>
              <w:jc w:val="center"/>
              <w:rPr>
                <w:rFonts w:ascii="Calibri" w:eastAsia="Times New Roman" w:hAnsi="Calibri" w:cs="Calibri"/>
                <w:sz w:val="20"/>
                <w:szCs w:val="20"/>
              </w:rPr>
            </w:pPr>
            <w:r w:rsidRPr="00097921">
              <w:rPr>
                <w:rFonts w:ascii="Calibri" w:eastAsia="Times New Roman" w:hAnsi="Calibri" w:cs="Calibri"/>
                <w:sz w:val="20"/>
                <w:szCs w:val="20"/>
              </w:rPr>
              <w:t>0</w:t>
            </w:r>
          </w:p>
        </w:tc>
        <w:tc>
          <w:tcPr>
            <w:tcW w:w="993" w:type="dxa"/>
            <w:tcBorders>
              <w:top w:val="nil"/>
              <w:left w:val="nil"/>
              <w:bottom w:val="single" w:sz="4" w:space="0" w:color="auto"/>
              <w:right w:val="single" w:sz="4" w:space="0" w:color="auto"/>
            </w:tcBorders>
            <w:shd w:val="clear" w:color="auto" w:fill="auto"/>
            <w:hideMark/>
          </w:tcPr>
          <w:p w14:paraId="75ECCAA1" w14:textId="09C1AE62" w:rsidR="00097921" w:rsidRPr="00097921" w:rsidRDefault="00BE15B3" w:rsidP="00097921">
            <w:pPr>
              <w:spacing w:after="0"/>
              <w:jc w:val="center"/>
              <w:rPr>
                <w:rFonts w:ascii="Calibri" w:eastAsia="Times New Roman" w:hAnsi="Calibri" w:cs="Calibri"/>
                <w:sz w:val="20"/>
                <w:szCs w:val="20"/>
              </w:rPr>
            </w:pPr>
            <w:r>
              <w:rPr>
                <w:rFonts w:ascii="Calibri" w:eastAsia="Times New Roman" w:hAnsi="Calibri" w:cs="Calibri"/>
                <w:sz w:val="20"/>
                <w:szCs w:val="20"/>
              </w:rPr>
              <w:t>Current</w:t>
            </w:r>
          </w:p>
        </w:tc>
      </w:tr>
      <w:tr w:rsidR="00475F73" w:rsidRPr="00097921" w14:paraId="1AF33000" w14:textId="77777777" w:rsidTr="00097921">
        <w:trPr>
          <w:trHeight w:val="615"/>
        </w:trPr>
        <w:tc>
          <w:tcPr>
            <w:tcW w:w="1151" w:type="dxa"/>
            <w:tcBorders>
              <w:top w:val="nil"/>
              <w:left w:val="single" w:sz="4" w:space="0" w:color="auto"/>
              <w:bottom w:val="single" w:sz="4" w:space="0" w:color="auto"/>
              <w:right w:val="single" w:sz="4" w:space="0" w:color="auto"/>
            </w:tcBorders>
          </w:tcPr>
          <w:p w14:paraId="79C9F32C" w14:textId="5C209333" w:rsidR="00097921" w:rsidRPr="00097921" w:rsidRDefault="00097921" w:rsidP="00097921">
            <w:pPr>
              <w:spacing w:after="0"/>
              <w:jc w:val="center"/>
              <w:rPr>
                <w:rFonts w:ascii="Calibri" w:eastAsia="Times New Roman" w:hAnsi="Calibri" w:cs="Calibri"/>
                <w:sz w:val="20"/>
                <w:szCs w:val="20"/>
              </w:rPr>
            </w:pPr>
            <w:r w:rsidRPr="00097921">
              <w:rPr>
                <w:rFonts w:ascii="Calibri" w:eastAsia="Times New Roman" w:hAnsi="Calibri" w:cs="Calibri"/>
                <w:sz w:val="20"/>
                <w:szCs w:val="20"/>
              </w:rPr>
              <w:t>1</w:t>
            </w:r>
            <w:r w:rsidR="003D4606">
              <w:rPr>
                <w:rFonts w:ascii="Calibri" w:eastAsia="Times New Roman" w:hAnsi="Calibri" w:cs="Calibri"/>
                <w:sz w:val="20"/>
                <w:szCs w:val="20"/>
              </w:rPr>
              <w:t xml:space="preserve"> </w:t>
            </w:r>
            <w:r w:rsidRPr="00097921">
              <w:rPr>
                <w:rFonts w:ascii="Calibri" w:eastAsia="Times New Roman" w:hAnsi="Calibri" w:cs="Calibri"/>
                <w:sz w:val="20"/>
                <w:szCs w:val="20"/>
              </w:rPr>
              <w:t>Jun</w:t>
            </w:r>
            <w:r w:rsidR="003D4606">
              <w:rPr>
                <w:rFonts w:ascii="Calibri" w:eastAsia="Times New Roman" w:hAnsi="Calibri" w:cs="Calibri"/>
                <w:sz w:val="20"/>
                <w:szCs w:val="20"/>
              </w:rPr>
              <w:t xml:space="preserve"> </w:t>
            </w:r>
            <w:r w:rsidRPr="00097921">
              <w:rPr>
                <w:rFonts w:ascii="Calibri" w:eastAsia="Times New Roman" w:hAnsi="Calibri" w:cs="Calibri"/>
                <w:sz w:val="20"/>
                <w:szCs w:val="20"/>
              </w:rPr>
              <w:t>2018</w:t>
            </w:r>
          </w:p>
        </w:tc>
        <w:tc>
          <w:tcPr>
            <w:tcW w:w="832" w:type="dxa"/>
            <w:tcBorders>
              <w:top w:val="nil"/>
              <w:left w:val="single" w:sz="4" w:space="0" w:color="auto"/>
              <w:bottom w:val="single" w:sz="4" w:space="0" w:color="auto"/>
              <w:right w:val="single" w:sz="4" w:space="0" w:color="auto"/>
            </w:tcBorders>
            <w:shd w:val="clear" w:color="auto" w:fill="auto"/>
            <w:hideMark/>
          </w:tcPr>
          <w:p w14:paraId="7FE522D3" w14:textId="1E7140A6" w:rsidR="00097921" w:rsidRPr="00097921" w:rsidRDefault="00097921" w:rsidP="00097921">
            <w:pPr>
              <w:spacing w:after="0"/>
              <w:jc w:val="center"/>
              <w:rPr>
                <w:rFonts w:ascii="Calibri" w:eastAsia="Times New Roman" w:hAnsi="Calibri" w:cs="Calibri"/>
                <w:sz w:val="20"/>
                <w:szCs w:val="20"/>
              </w:rPr>
            </w:pPr>
            <w:r w:rsidRPr="00097921">
              <w:rPr>
                <w:rFonts w:ascii="Calibri" w:eastAsia="Times New Roman" w:hAnsi="Calibri" w:cs="Calibri"/>
                <w:sz w:val="20"/>
                <w:szCs w:val="20"/>
              </w:rPr>
              <w:t>08698T</w:t>
            </w:r>
          </w:p>
        </w:tc>
        <w:tc>
          <w:tcPr>
            <w:tcW w:w="1150" w:type="dxa"/>
            <w:tcBorders>
              <w:top w:val="nil"/>
              <w:left w:val="nil"/>
              <w:bottom w:val="single" w:sz="4" w:space="0" w:color="auto"/>
              <w:right w:val="single" w:sz="4" w:space="0" w:color="auto"/>
            </w:tcBorders>
            <w:shd w:val="clear" w:color="auto" w:fill="auto"/>
            <w:hideMark/>
          </w:tcPr>
          <w:p w14:paraId="099A00C2" w14:textId="77777777" w:rsidR="00097921" w:rsidRPr="00097921" w:rsidRDefault="00097921" w:rsidP="00097921">
            <w:pPr>
              <w:spacing w:after="0"/>
              <w:rPr>
                <w:rFonts w:ascii="Calibri" w:eastAsia="Times New Roman" w:hAnsi="Calibri" w:cs="Calibri"/>
                <w:sz w:val="20"/>
                <w:szCs w:val="20"/>
              </w:rPr>
            </w:pPr>
            <w:r w:rsidRPr="00097921">
              <w:rPr>
                <w:rFonts w:ascii="Calibri" w:eastAsia="Times New Roman" w:hAnsi="Calibri" w:cs="Calibri"/>
                <w:sz w:val="20"/>
                <w:szCs w:val="20"/>
              </w:rPr>
              <w:t>Adrenaline Mylan</w:t>
            </w:r>
          </w:p>
        </w:tc>
        <w:tc>
          <w:tcPr>
            <w:tcW w:w="3073" w:type="dxa"/>
            <w:tcBorders>
              <w:top w:val="nil"/>
              <w:left w:val="nil"/>
              <w:bottom w:val="single" w:sz="4" w:space="0" w:color="auto"/>
              <w:right w:val="single" w:sz="4" w:space="0" w:color="auto"/>
            </w:tcBorders>
            <w:shd w:val="clear" w:color="auto" w:fill="auto"/>
            <w:hideMark/>
          </w:tcPr>
          <w:p w14:paraId="741BD529" w14:textId="77777777" w:rsidR="00097921" w:rsidRPr="00097921" w:rsidRDefault="00097921" w:rsidP="00097921">
            <w:pPr>
              <w:spacing w:after="0"/>
              <w:rPr>
                <w:rFonts w:ascii="Calibri" w:eastAsia="Times New Roman" w:hAnsi="Calibri" w:cs="Calibri"/>
                <w:sz w:val="20"/>
                <w:szCs w:val="20"/>
              </w:rPr>
            </w:pPr>
            <w:r w:rsidRPr="00097921">
              <w:rPr>
                <w:rFonts w:ascii="Calibri" w:eastAsia="Times New Roman" w:hAnsi="Calibri" w:cs="Calibri"/>
                <w:sz w:val="20"/>
                <w:szCs w:val="20"/>
              </w:rPr>
              <w:t>I.M. injection 300 micrograms in 0.3 mL single dose syringe auto-injector, pen device</w:t>
            </w:r>
          </w:p>
        </w:tc>
        <w:tc>
          <w:tcPr>
            <w:tcW w:w="652" w:type="dxa"/>
            <w:tcBorders>
              <w:top w:val="nil"/>
              <w:left w:val="nil"/>
              <w:bottom w:val="single" w:sz="4" w:space="0" w:color="auto"/>
              <w:right w:val="single" w:sz="4" w:space="0" w:color="auto"/>
            </w:tcBorders>
            <w:shd w:val="clear" w:color="auto" w:fill="auto"/>
            <w:hideMark/>
          </w:tcPr>
          <w:p w14:paraId="6ACD790F" w14:textId="77777777" w:rsidR="00097921" w:rsidRPr="00B55B55" w:rsidRDefault="00097921" w:rsidP="00097921">
            <w:pPr>
              <w:spacing w:after="0"/>
              <w:jc w:val="center"/>
              <w:rPr>
                <w:rFonts w:ascii="Calibri" w:eastAsia="Times New Roman" w:hAnsi="Calibri" w:cs="Calibri"/>
                <w:sz w:val="20"/>
                <w:szCs w:val="20"/>
              </w:rPr>
            </w:pPr>
            <w:r w:rsidRPr="00B55B55">
              <w:rPr>
                <w:rFonts w:ascii="Calibri" w:eastAsia="Times New Roman" w:hAnsi="Calibri" w:cs="Calibri"/>
                <w:sz w:val="20"/>
                <w:szCs w:val="20"/>
              </w:rPr>
              <w:t>1</w:t>
            </w:r>
          </w:p>
        </w:tc>
        <w:tc>
          <w:tcPr>
            <w:tcW w:w="601" w:type="dxa"/>
            <w:tcBorders>
              <w:top w:val="nil"/>
              <w:left w:val="nil"/>
              <w:bottom w:val="single" w:sz="4" w:space="0" w:color="auto"/>
              <w:right w:val="single" w:sz="4" w:space="0" w:color="auto"/>
            </w:tcBorders>
            <w:shd w:val="clear" w:color="auto" w:fill="auto"/>
            <w:hideMark/>
          </w:tcPr>
          <w:p w14:paraId="67AA1554" w14:textId="77777777" w:rsidR="00097921" w:rsidRPr="00097921" w:rsidRDefault="00097921" w:rsidP="00097921">
            <w:pPr>
              <w:spacing w:after="0"/>
              <w:jc w:val="center"/>
              <w:rPr>
                <w:rFonts w:ascii="Calibri" w:eastAsia="Times New Roman" w:hAnsi="Calibri" w:cs="Calibri"/>
                <w:sz w:val="20"/>
                <w:szCs w:val="20"/>
              </w:rPr>
            </w:pPr>
            <w:r w:rsidRPr="008703FA">
              <w:rPr>
                <w:rFonts w:ascii="Calibri" w:eastAsia="Times New Roman" w:hAnsi="Calibri" w:cs="Calibri"/>
                <w:sz w:val="20"/>
                <w:szCs w:val="20"/>
              </w:rPr>
              <w:t>1</w:t>
            </w:r>
          </w:p>
        </w:tc>
        <w:tc>
          <w:tcPr>
            <w:tcW w:w="586" w:type="dxa"/>
            <w:tcBorders>
              <w:top w:val="nil"/>
              <w:left w:val="nil"/>
              <w:bottom w:val="single" w:sz="4" w:space="0" w:color="auto"/>
              <w:right w:val="single" w:sz="4" w:space="0" w:color="auto"/>
            </w:tcBorders>
            <w:shd w:val="clear" w:color="auto" w:fill="auto"/>
            <w:hideMark/>
          </w:tcPr>
          <w:p w14:paraId="0301327A" w14:textId="77777777" w:rsidR="00097921" w:rsidRPr="00097921" w:rsidRDefault="00097921" w:rsidP="00097921">
            <w:pPr>
              <w:spacing w:after="0"/>
              <w:jc w:val="center"/>
              <w:rPr>
                <w:rFonts w:ascii="Calibri" w:eastAsia="Times New Roman" w:hAnsi="Calibri" w:cs="Calibri"/>
                <w:sz w:val="20"/>
                <w:szCs w:val="20"/>
              </w:rPr>
            </w:pPr>
            <w:r w:rsidRPr="00097921">
              <w:rPr>
                <w:rFonts w:ascii="Calibri" w:eastAsia="Times New Roman" w:hAnsi="Calibri" w:cs="Calibri"/>
                <w:sz w:val="20"/>
                <w:szCs w:val="20"/>
              </w:rPr>
              <w:t>0</w:t>
            </w:r>
          </w:p>
        </w:tc>
        <w:tc>
          <w:tcPr>
            <w:tcW w:w="993" w:type="dxa"/>
            <w:tcBorders>
              <w:top w:val="nil"/>
              <w:left w:val="nil"/>
              <w:bottom w:val="single" w:sz="4" w:space="0" w:color="auto"/>
              <w:right w:val="single" w:sz="4" w:space="0" w:color="auto"/>
            </w:tcBorders>
            <w:shd w:val="clear" w:color="auto" w:fill="auto"/>
            <w:hideMark/>
          </w:tcPr>
          <w:p w14:paraId="5FFA2891" w14:textId="15FF80EC" w:rsidR="00097921" w:rsidRPr="00097921" w:rsidRDefault="003A2F72" w:rsidP="00097921">
            <w:pPr>
              <w:spacing w:after="0"/>
              <w:jc w:val="center"/>
              <w:rPr>
                <w:rFonts w:ascii="Calibri" w:eastAsia="Times New Roman" w:hAnsi="Calibri" w:cs="Calibri"/>
                <w:sz w:val="20"/>
                <w:szCs w:val="20"/>
              </w:rPr>
            </w:pPr>
            <w:r>
              <w:rPr>
                <w:rFonts w:ascii="Calibri" w:eastAsia="Times New Roman" w:hAnsi="Calibri" w:cs="Calibri"/>
                <w:sz w:val="20"/>
                <w:szCs w:val="20"/>
              </w:rPr>
              <w:t>Current</w:t>
            </w:r>
          </w:p>
        </w:tc>
      </w:tr>
      <w:tr w:rsidR="00475F73" w:rsidRPr="00097921" w14:paraId="077A54D1" w14:textId="77777777" w:rsidTr="00097921">
        <w:trPr>
          <w:trHeight w:val="543"/>
        </w:trPr>
        <w:tc>
          <w:tcPr>
            <w:tcW w:w="1151" w:type="dxa"/>
            <w:tcBorders>
              <w:top w:val="nil"/>
              <w:left w:val="single" w:sz="4" w:space="0" w:color="auto"/>
              <w:bottom w:val="single" w:sz="4" w:space="0" w:color="auto"/>
              <w:right w:val="single" w:sz="4" w:space="0" w:color="auto"/>
            </w:tcBorders>
          </w:tcPr>
          <w:p w14:paraId="6D1A8EDC" w14:textId="187BF9DA" w:rsidR="00097921" w:rsidRPr="00097921" w:rsidRDefault="00097921" w:rsidP="00097921">
            <w:pPr>
              <w:spacing w:after="0"/>
              <w:jc w:val="center"/>
              <w:rPr>
                <w:rFonts w:ascii="Calibri" w:eastAsia="Times New Roman" w:hAnsi="Calibri" w:cs="Calibri"/>
                <w:sz w:val="20"/>
                <w:szCs w:val="20"/>
              </w:rPr>
            </w:pPr>
            <w:r w:rsidRPr="00097921">
              <w:rPr>
                <w:rFonts w:ascii="Calibri" w:eastAsia="Times New Roman" w:hAnsi="Calibri" w:cs="Calibri"/>
                <w:sz w:val="20"/>
                <w:szCs w:val="20"/>
              </w:rPr>
              <w:t>1</w:t>
            </w:r>
            <w:r w:rsidR="003D4606">
              <w:rPr>
                <w:rFonts w:ascii="Calibri" w:eastAsia="Times New Roman" w:hAnsi="Calibri" w:cs="Calibri"/>
                <w:sz w:val="20"/>
                <w:szCs w:val="20"/>
              </w:rPr>
              <w:t xml:space="preserve"> </w:t>
            </w:r>
            <w:r w:rsidRPr="00097921">
              <w:rPr>
                <w:rFonts w:ascii="Calibri" w:eastAsia="Times New Roman" w:hAnsi="Calibri" w:cs="Calibri"/>
                <w:sz w:val="20"/>
                <w:szCs w:val="20"/>
              </w:rPr>
              <w:t>Jul</w:t>
            </w:r>
            <w:r w:rsidR="003D4606">
              <w:rPr>
                <w:rFonts w:ascii="Calibri" w:eastAsia="Times New Roman" w:hAnsi="Calibri" w:cs="Calibri"/>
                <w:sz w:val="20"/>
                <w:szCs w:val="20"/>
              </w:rPr>
              <w:t xml:space="preserve"> </w:t>
            </w:r>
            <w:r w:rsidRPr="00097921">
              <w:rPr>
                <w:rFonts w:ascii="Calibri" w:eastAsia="Times New Roman" w:hAnsi="Calibri" w:cs="Calibri"/>
                <w:sz w:val="20"/>
                <w:szCs w:val="20"/>
              </w:rPr>
              <w:t>2018</w:t>
            </w:r>
          </w:p>
        </w:tc>
        <w:tc>
          <w:tcPr>
            <w:tcW w:w="832" w:type="dxa"/>
            <w:tcBorders>
              <w:top w:val="nil"/>
              <w:left w:val="single" w:sz="4" w:space="0" w:color="auto"/>
              <w:bottom w:val="single" w:sz="4" w:space="0" w:color="auto"/>
              <w:right w:val="single" w:sz="4" w:space="0" w:color="auto"/>
            </w:tcBorders>
            <w:shd w:val="clear" w:color="auto" w:fill="auto"/>
            <w:hideMark/>
          </w:tcPr>
          <w:p w14:paraId="1128F123" w14:textId="1157B72A" w:rsidR="00097921" w:rsidRPr="00097921" w:rsidRDefault="00097921" w:rsidP="00097921">
            <w:pPr>
              <w:spacing w:after="0"/>
              <w:jc w:val="center"/>
              <w:rPr>
                <w:rFonts w:ascii="Calibri" w:eastAsia="Times New Roman" w:hAnsi="Calibri" w:cs="Calibri"/>
                <w:sz w:val="20"/>
                <w:szCs w:val="20"/>
              </w:rPr>
            </w:pPr>
            <w:r w:rsidRPr="00097921">
              <w:rPr>
                <w:rFonts w:ascii="Calibri" w:eastAsia="Times New Roman" w:hAnsi="Calibri" w:cs="Calibri"/>
                <w:sz w:val="20"/>
                <w:szCs w:val="20"/>
              </w:rPr>
              <w:t>11390L</w:t>
            </w:r>
          </w:p>
        </w:tc>
        <w:tc>
          <w:tcPr>
            <w:tcW w:w="1150" w:type="dxa"/>
            <w:tcBorders>
              <w:top w:val="nil"/>
              <w:left w:val="nil"/>
              <w:bottom w:val="single" w:sz="4" w:space="0" w:color="auto"/>
              <w:right w:val="single" w:sz="4" w:space="0" w:color="auto"/>
            </w:tcBorders>
            <w:shd w:val="clear" w:color="auto" w:fill="auto"/>
            <w:hideMark/>
          </w:tcPr>
          <w:p w14:paraId="1F7A0B3D" w14:textId="77777777" w:rsidR="00097921" w:rsidRPr="00097921" w:rsidRDefault="00097921" w:rsidP="00097921">
            <w:pPr>
              <w:spacing w:after="0"/>
              <w:rPr>
                <w:rFonts w:ascii="Calibri" w:eastAsia="Times New Roman" w:hAnsi="Calibri" w:cs="Calibri"/>
                <w:sz w:val="20"/>
                <w:szCs w:val="20"/>
              </w:rPr>
            </w:pPr>
            <w:proofErr w:type="spellStart"/>
            <w:r w:rsidRPr="00097921">
              <w:rPr>
                <w:rFonts w:ascii="Calibri" w:eastAsia="Times New Roman" w:hAnsi="Calibri" w:cs="Calibri"/>
                <w:sz w:val="20"/>
                <w:szCs w:val="20"/>
              </w:rPr>
              <w:t>Emerade</w:t>
            </w:r>
            <w:proofErr w:type="spellEnd"/>
          </w:p>
        </w:tc>
        <w:tc>
          <w:tcPr>
            <w:tcW w:w="3073" w:type="dxa"/>
            <w:tcBorders>
              <w:top w:val="nil"/>
              <w:left w:val="nil"/>
              <w:bottom w:val="single" w:sz="4" w:space="0" w:color="auto"/>
              <w:right w:val="single" w:sz="4" w:space="0" w:color="auto"/>
            </w:tcBorders>
            <w:shd w:val="clear" w:color="auto" w:fill="auto"/>
            <w:hideMark/>
          </w:tcPr>
          <w:p w14:paraId="280DE540" w14:textId="77777777" w:rsidR="00097921" w:rsidRPr="00097921" w:rsidRDefault="00097921" w:rsidP="00097921">
            <w:pPr>
              <w:spacing w:after="0"/>
              <w:rPr>
                <w:rFonts w:ascii="Calibri" w:eastAsia="Times New Roman" w:hAnsi="Calibri" w:cs="Calibri"/>
                <w:sz w:val="20"/>
                <w:szCs w:val="20"/>
              </w:rPr>
            </w:pPr>
            <w:r w:rsidRPr="00097921">
              <w:rPr>
                <w:rFonts w:ascii="Calibri" w:eastAsia="Times New Roman" w:hAnsi="Calibri" w:cs="Calibri"/>
                <w:sz w:val="20"/>
                <w:szCs w:val="20"/>
              </w:rPr>
              <w:t xml:space="preserve">I.M. injection 150 micrograms in 0.15 mL single dose auto-injector </w:t>
            </w:r>
          </w:p>
        </w:tc>
        <w:tc>
          <w:tcPr>
            <w:tcW w:w="652" w:type="dxa"/>
            <w:tcBorders>
              <w:top w:val="nil"/>
              <w:left w:val="nil"/>
              <w:bottom w:val="single" w:sz="4" w:space="0" w:color="auto"/>
              <w:right w:val="single" w:sz="4" w:space="0" w:color="auto"/>
            </w:tcBorders>
            <w:shd w:val="clear" w:color="auto" w:fill="auto"/>
            <w:hideMark/>
          </w:tcPr>
          <w:p w14:paraId="382083AB" w14:textId="77777777" w:rsidR="00097921" w:rsidRPr="00B55B55" w:rsidRDefault="00097921" w:rsidP="00097921">
            <w:pPr>
              <w:spacing w:after="0"/>
              <w:jc w:val="center"/>
              <w:rPr>
                <w:rFonts w:ascii="Calibri" w:eastAsia="Times New Roman" w:hAnsi="Calibri" w:cs="Calibri"/>
                <w:sz w:val="20"/>
                <w:szCs w:val="20"/>
              </w:rPr>
            </w:pPr>
            <w:r w:rsidRPr="00B55B55">
              <w:rPr>
                <w:rFonts w:ascii="Calibri" w:eastAsia="Times New Roman" w:hAnsi="Calibri" w:cs="Calibri"/>
                <w:sz w:val="20"/>
                <w:szCs w:val="20"/>
              </w:rPr>
              <w:t>1</w:t>
            </w:r>
          </w:p>
        </w:tc>
        <w:tc>
          <w:tcPr>
            <w:tcW w:w="601" w:type="dxa"/>
            <w:tcBorders>
              <w:top w:val="nil"/>
              <w:left w:val="nil"/>
              <w:bottom w:val="single" w:sz="4" w:space="0" w:color="auto"/>
              <w:right w:val="single" w:sz="4" w:space="0" w:color="auto"/>
            </w:tcBorders>
            <w:shd w:val="clear" w:color="auto" w:fill="auto"/>
            <w:hideMark/>
          </w:tcPr>
          <w:p w14:paraId="52681288" w14:textId="77777777" w:rsidR="00097921" w:rsidRPr="00097921" w:rsidRDefault="00097921" w:rsidP="00097921">
            <w:pPr>
              <w:spacing w:after="0"/>
              <w:jc w:val="center"/>
              <w:rPr>
                <w:rFonts w:ascii="Calibri" w:eastAsia="Times New Roman" w:hAnsi="Calibri" w:cs="Calibri"/>
                <w:sz w:val="20"/>
                <w:szCs w:val="20"/>
              </w:rPr>
            </w:pPr>
            <w:r w:rsidRPr="008703FA">
              <w:rPr>
                <w:rFonts w:ascii="Calibri" w:eastAsia="Times New Roman" w:hAnsi="Calibri" w:cs="Calibri"/>
                <w:sz w:val="20"/>
                <w:szCs w:val="20"/>
              </w:rPr>
              <w:t>1</w:t>
            </w:r>
          </w:p>
        </w:tc>
        <w:tc>
          <w:tcPr>
            <w:tcW w:w="586" w:type="dxa"/>
            <w:tcBorders>
              <w:top w:val="nil"/>
              <w:left w:val="nil"/>
              <w:bottom w:val="single" w:sz="4" w:space="0" w:color="auto"/>
              <w:right w:val="single" w:sz="4" w:space="0" w:color="auto"/>
            </w:tcBorders>
            <w:shd w:val="clear" w:color="auto" w:fill="auto"/>
            <w:hideMark/>
          </w:tcPr>
          <w:p w14:paraId="7D9BDC52" w14:textId="77777777" w:rsidR="00097921" w:rsidRPr="00097921" w:rsidRDefault="00097921" w:rsidP="00097921">
            <w:pPr>
              <w:spacing w:after="0"/>
              <w:jc w:val="center"/>
              <w:rPr>
                <w:rFonts w:ascii="Calibri" w:eastAsia="Times New Roman" w:hAnsi="Calibri" w:cs="Calibri"/>
                <w:sz w:val="20"/>
                <w:szCs w:val="20"/>
              </w:rPr>
            </w:pPr>
            <w:r w:rsidRPr="00097921">
              <w:rPr>
                <w:rFonts w:ascii="Calibri" w:eastAsia="Times New Roman" w:hAnsi="Calibri" w:cs="Calibri"/>
                <w:sz w:val="20"/>
                <w:szCs w:val="20"/>
              </w:rPr>
              <w:t>0</w:t>
            </w:r>
          </w:p>
        </w:tc>
        <w:tc>
          <w:tcPr>
            <w:tcW w:w="993" w:type="dxa"/>
            <w:tcBorders>
              <w:top w:val="nil"/>
              <w:left w:val="nil"/>
              <w:bottom w:val="single" w:sz="4" w:space="0" w:color="auto"/>
              <w:right w:val="single" w:sz="4" w:space="0" w:color="auto"/>
            </w:tcBorders>
            <w:shd w:val="clear" w:color="auto" w:fill="auto"/>
            <w:hideMark/>
          </w:tcPr>
          <w:p w14:paraId="5F602BBA" w14:textId="5CF4287E" w:rsidR="00097921" w:rsidRPr="00097921" w:rsidRDefault="00596983" w:rsidP="00097921">
            <w:pPr>
              <w:spacing w:after="0"/>
              <w:jc w:val="center"/>
              <w:rPr>
                <w:rFonts w:ascii="Calibri" w:eastAsia="Times New Roman" w:hAnsi="Calibri" w:cs="Calibri"/>
                <w:sz w:val="20"/>
                <w:szCs w:val="20"/>
              </w:rPr>
            </w:pPr>
            <w:r>
              <w:rPr>
                <w:rFonts w:ascii="Calibri" w:eastAsia="Times New Roman" w:hAnsi="Calibri" w:cs="Calibri"/>
                <w:sz w:val="20"/>
                <w:szCs w:val="20"/>
              </w:rPr>
              <w:t>Delisted</w:t>
            </w:r>
          </w:p>
        </w:tc>
      </w:tr>
      <w:tr w:rsidR="00475F73" w:rsidRPr="00097921" w14:paraId="377B4148" w14:textId="77777777" w:rsidTr="00097921">
        <w:trPr>
          <w:trHeight w:val="558"/>
        </w:trPr>
        <w:tc>
          <w:tcPr>
            <w:tcW w:w="1151" w:type="dxa"/>
            <w:tcBorders>
              <w:top w:val="nil"/>
              <w:left w:val="single" w:sz="4" w:space="0" w:color="auto"/>
              <w:bottom w:val="single" w:sz="4" w:space="0" w:color="auto"/>
              <w:right w:val="single" w:sz="4" w:space="0" w:color="auto"/>
            </w:tcBorders>
          </w:tcPr>
          <w:p w14:paraId="045292A7" w14:textId="01DA1A92" w:rsidR="00097921" w:rsidRPr="00097921" w:rsidRDefault="00097921" w:rsidP="00097921">
            <w:pPr>
              <w:spacing w:after="0"/>
              <w:jc w:val="center"/>
              <w:rPr>
                <w:rFonts w:ascii="Calibri" w:eastAsia="Times New Roman" w:hAnsi="Calibri" w:cs="Calibri"/>
                <w:sz w:val="20"/>
                <w:szCs w:val="20"/>
              </w:rPr>
            </w:pPr>
            <w:r w:rsidRPr="00097921">
              <w:rPr>
                <w:rFonts w:ascii="Calibri" w:eastAsia="Times New Roman" w:hAnsi="Calibri" w:cs="Calibri"/>
                <w:sz w:val="20"/>
                <w:szCs w:val="20"/>
              </w:rPr>
              <w:t>1</w:t>
            </w:r>
            <w:r w:rsidR="003D4606">
              <w:rPr>
                <w:rFonts w:ascii="Calibri" w:eastAsia="Times New Roman" w:hAnsi="Calibri" w:cs="Calibri"/>
                <w:sz w:val="20"/>
                <w:szCs w:val="20"/>
              </w:rPr>
              <w:t xml:space="preserve"> </w:t>
            </w:r>
            <w:r w:rsidRPr="00097921">
              <w:rPr>
                <w:rFonts w:ascii="Calibri" w:eastAsia="Times New Roman" w:hAnsi="Calibri" w:cs="Calibri"/>
                <w:sz w:val="20"/>
                <w:szCs w:val="20"/>
              </w:rPr>
              <w:t>Jul</w:t>
            </w:r>
            <w:r w:rsidR="003D4606">
              <w:rPr>
                <w:rFonts w:ascii="Calibri" w:eastAsia="Times New Roman" w:hAnsi="Calibri" w:cs="Calibri"/>
                <w:sz w:val="20"/>
                <w:szCs w:val="20"/>
              </w:rPr>
              <w:t xml:space="preserve"> </w:t>
            </w:r>
            <w:r w:rsidRPr="00097921">
              <w:rPr>
                <w:rFonts w:ascii="Calibri" w:eastAsia="Times New Roman" w:hAnsi="Calibri" w:cs="Calibri"/>
                <w:sz w:val="20"/>
                <w:szCs w:val="20"/>
              </w:rPr>
              <w:t>2018</w:t>
            </w:r>
          </w:p>
        </w:tc>
        <w:tc>
          <w:tcPr>
            <w:tcW w:w="832" w:type="dxa"/>
            <w:tcBorders>
              <w:top w:val="nil"/>
              <w:left w:val="single" w:sz="4" w:space="0" w:color="auto"/>
              <w:bottom w:val="single" w:sz="4" w:space="0" w:color="auto"/>
              <w:right w:val="single" w:sz="4" w:space="0" w:color="auto"/>
            </w:tcBorders>
            <w:shd w:val="clear" w:color="auto" w:fill="auto"/>
            <w:hideMark/>
          </w:tcPr>
          <w:p w14:paraId="7B148C05" w14:textId="2EE78E80" w:rsidR="00097921" w:rsidRPr="00097921" w:rsidRDefault="00097921" w:rsidP="00097921">
            <w:pPr>
              <w:spacing w:after="0"/>
              <w:jc w:val="center"/>
              <w:rPr>
                <w:rFonts w:ascii="Calibri" w:eastAsia="Times New Roman" w:hAnsi="Calibri" w:cs="Calibri"/>
                <w:sz w:val="20"/>
                <w:szCs w:val="20"/>
              </w:rPr>
            </w:pPr>
            <w:r w:rsidRPr="00097921">
              <w:rPr>
                <w:rFonts w:ascii="Calibri" w:eastAsia="Times New Roman" w:hAnsi="Calibri" w:cs="Calibri"/>
                <w:sz w:val="20"/>
                <w:szCs w:val="20"/>
              </w:rPr>
              <w:t>11398X</w:t>
            </w:r>
          </w:p>
        </w:tc>
        <w:tc>
          <w:tcPr>
            <w:tcW w:w="1150" w:type="dxa"/>
            <w:tcBorders>
              <w:top w:val="nil"/>
              <w:left w:val="nil"/>
              <w:bottom w:val="single" w:sz="4" w:space="0" w:color="auto"/>
              <w:right w:val="single" w:sz="4" w:space="0" w:color="auto"/>
            </w:tcBorders>
            <w:shd w:val="clear" w:color="auto" w:fill="auto"/>
            <w:hideMark/>
          </w:tcPr>
          <w:p w14:paraId="3CDEF3FE" w14:textId="77777777" w:rsidR="00097921" w:rsidRPr="00097921" w:rsidRDefault="00097921" w:rsidP="00097921">
            <w:pPr>
              <w:spacing w:after="0"/>
              <w:rPr>
                <w:rFonts w:ascii="Calibri" w:eastAsia="Times New Roman" w:hAnsi="Calibri" w:cs="Calibri"/>
                <w:sz w:val="20"/>
                <w:szCs w:val="20"/>
              </w:rPr>
            </w:pPr>
            <w:proofErr w:type="spellStart"/>
            <w:r w:rsidRPr="00097921">
              <w:rPr>
                <w:rFonts w:ascii="Calibri" w:eastAsia="Times New Roman" w:hAnsi="Calibri" w:cs="Calibri"/>
                <w:sz w:val="20"/>
                <w:szCs w:val="20"/>
              </w:rPr>
              <w:t>Emerade</w:t>
            </w:r>
            <w:proofErr w:type="spellEnd"/>
          </w:p>
        </w:tc>
        <w:tc>
          <w:tcPr>
            <w:tcW w:w="3073" w:type="dxa"/>
            <w:tcBorders>
              <w:top w:val="nil"/>
              <w:left w:val="nil"/>
              <w:bottom w:val="single" w:sz="4" w:space="0" w:color="auto"/>
              <w:right w:val="single" w:sz="4" w:space="0" w:color="auto"/>
            </w:tcBorders>
            <w:shd w:val="clear" w:color="auto" w:fill="auto"/>
            <w:hideMark/>
          </w:tcPr>
          <w:p w14:paraId="50433994" w14:textId="77777777" w:rsidR="00097921" w:rsidRPr="00097921" w:rsidRDefault="00097921" w:rsidP="00097921">
            <w:pPr>
              <w:spacing w:after="0"/>
              <w:rPr>
                <w:rFonts w:ascii="Calibri" w:eastAsia="Times New Roman" w:hAnsi="Calibri" w:cs="Calibri"/>
                <w:sz w:val="20"/>
                <w:szCs w:val="20"/>
              </w:rPr>
            </w:pPr>
            <w:r w:rsidRPr="00097921">
              <w:rPr>
                <w:rFonts w:ascii="Calibri" w:eastAsia="Times New Roman" w:hAnsi="Calibri" w:cs="Calibri"/>
                <w:sz w:val="20"/>
                <w:szCs w:val="20"/>
              </w:rPr>
              <w:t>I.M. injection 300 micrograms in 0.3 mL single dose auto-injector</w:t>
            </w:r>
          </w:p>
        </w:tc>
        <w:tc>
          <w:tcPr>
            <w:tcW w:w="652" w:type="dxa"/>
            <w:tcBorders>
              <w:top w:val="nil"/>
              <w:left w:val="nil"/>
              <w:bottom w:val="single" w:sz="4" w:space="0" w:color="auto"/>
              <w:right w:val="single" w:sz="4" w:space="0" w:color="auto"/>
            </w:tcBorders>
            <w:shd w:val="clear" w:color="auto" w:fill="auto"/>
            <w:hideMark/>
          </w:tcPr>
          <w:p w14:paraId="3E04C898" w14:textId="77777777" w:rsidR="00097921" w:rsidRPr="00B55B55" w:rsidRDefault="00097921" w:rsidP="00097921">
            <w:pPr>
              <w:spacing w:after="0"/>
              <w:jc w:val="center"/>
              <w:rPr>
                <w:rFonts w:ascii="Calibri" w:eastAsia="Times New Roman" w:hAnsi="Calibri" w:cs="Calibri"/>
                <w:sz w:val="20"/>
                <w:szCs w:val="20"/>
              </w:rPr>
            </w:pPr>
            <w:r w:rsidRPr="00B55B55">
              <w:rPr>
                <w:rFonts w:ascii="Calibri" w:eastAsia="Times New Roman" w:hAnsi="Calibri" w:cs="Calibri"/>
                <w:sz w:val="20"/>
                <w:szCs w:val="20"/>
              </w:rPr>
              <w:t>1</w:t>
            </w:r>
          </w:p>
        </w:tc>
        <w:tc>
          <w:tcPr>
            <w:tcW w:w="601" w:type="dxa"/>
            <w:tcBorders>
              <w:top w:val="nil"/>
              <w:left w:val="nil"/>
              <w:bottom w:val="single" w:sz="4" w:space="0" w:color="auto"/>
              <w:right w:val="single" w:sz="4" w:space="0" w:color="auto"/>
            </w:tcBorders>
            <w:shd w:val="clear" w:color="auto" w:fill="auto"/>
            <w:hideMark/>
          </w:tcPr>
          <w:p w14:paraId="5890434A" w14:textId="77777777" w:rsidR="00097921" w:rsidRPr="00097921" w:rsidRDefault="00097921" w:rsidP="00097921">
            <w:pPr>
              <w:spacing w:after="0"/>
              <w:jc w:val="center"/>
              <w:rPr>
                <w:rFonts w:ascii="Calibri" w:eastAsia="Times New Roman" w:hAnsi="Calibri" w:cs="Calibri"/>
                <w:sz w:val="20"/>
                <w:szCs w:val="20"/>
              </w:rPr>
            </w:pPr>
            <w:r w:rsidRPr="008703FA">
              <w:rPr>
                <w:rFonts w:ascii="Calibri" w:eastAsia="Times New Roman" w:hAnsi="Calibri" w:cs="Calibri"/>
                <w:sz w:val="20"/>
                <w:szCs w:val="20"/>
              </w:rPr>
              <w:t>1</w:t>
            </w:r>
          </w:p>
        </w:tc>
        <w:tc>
          <w:tcPr>
            <w:tcW w:w="586" w:type="dxa"/>
            <w:tcBorders>
              <w:top w:val="nil"/>
              <w:left w:val="nil"/>
              <w:bottom w:val="single" w:sz="4" w:space="0" w:color="auto"/>
              <w:right w:val="single" w:sz="4" w:space="0" w:color="auto"/>
            </w:tcBorders>
            <w:shd w:val="clear" w:color="auto" w:fill="auto"/>
            <w:hideMark/>
          </w:tcPr>
          <w:p w14:paraId="31724015" w14:textId="77777777" w:rsidR="00097921" w:rsidRPr="00097921" w:rsidRDefault="00097921" w:rsidP="00097921">
            <w:pPr>
              <w:spacing w:after="0"/>
              <w:jc w:val="center"/>
              <w:rPr>
                <w:rFonts w:ascii="Calibri" w:eastAsia="Times New Roman" w:hAnsi="Calibri" w:cs="Calibri"/>
                <w:sz w:val="20"/>
                <w:szCs w:val="20"/>
              </w:rPr>
            </w:pPr>
            <w:r w:rsidRPr="00097921">
              <w:rPr>
                <w:rFonts w:ascii="Calibri" w:eastAsia="Times New Roman" w:hAnsi="Calibri" w:cs="Calibri"/>
                <w:sz w:val="20"/>
                <w:szCs w:val="20"/>
              </w:rPr>
              <w:t>0</w:t>
            </w:r>
          </w:p>
        </w:tc>
        <w:tc>
          <w:tcPr>
            <w:tcW w:w="993" w:type="dxa"/>
            <w:tcBorders>
              <w:top w:val="nil"/>
              <w:left w:val="nil"/>
              <w:bottom w:val="single" w:sz="4" w:space="0" w:color="auto"/>
              <w:right w:val="single" w:sz="4" w:space="0" w:color="auto"/>
            </w:tcBorders>
            <w:shd w:val="clear" w:color="auto" w:fill="auto"/>
            <w:hideMark/>
          </w:tcPr>
          <w:p w14:paraId="07112313" w14:textId="0D581477" w:rsidR="00097921" w:rsidRPr="00097921" w:rsidRDefault="00596983" w:rsidP="00097921">
            <w:pPr>
              <w:spacing w:after="0"/>
              <w:jc w:val="center"/>
              <w:rPr>
                <w:rFonts w:ascii="Calibri" w:eastAsia="Times New Roman" w:hAnsi="Calibri" w:cs="Calibri"/>
                <w:sz w:val="20"/>
                <w:szCs w:val="20"/>
              </w:rPr>
            </w:pPr>
            <w:r>
              <w:rPr>
                <w:rFonts w:ascii="Calibri" w:eastAsia="Times New Roman" w:hAnsi="Calibri" w:cs="Calibri"/>
                <w:sz w:val="20"/>
                <w:szCs w:val="20"/>
              </w:rPr>
              <w:t>Delisted</w:t>
            </w:r>
          </w:p>
        </w:tc>
      </w:tr>
    </w:tbl>
    <w:p w14:paraId="4F0C0B1D" w14:textId="77777777" w:rsidR="00097921" w:rsidRDefault="00097921" w:rsidP="00BF544D"/>
    <w:p w14:paraId="7DD30A64" w14:textId="235D582A" w:rsidR="00775511" w:rsidRDefault="00954DCF" w:rsidP="00BF544D">
      <w:r>
        <w:t>In August 2006 the restriction was altered to include that patients who had been discharged from hospital or an emergency department after treatment with adrenaline for acute allergic reaction with anaphylaxis were eligible for supply.</w:t>
      </w:r>
    </w:p>
    <w:p w14:paraId="695A2AA1" w14:textId="44791B7D" w:rsidR="003D4606" w:rsidRDefault="002C64D5" w:rsidP="00775511">
      <w:r>
        <w:t xml:space="preserve">In July 2010 the note regarding the maximum quantity was altered. </w:t>
      </w:r>
      <w:r w:rsidR="008C5130">
        <w:t>The original listing included a</w:t>
      </w:r>
      <w:r w:rsidR="00775511">
        <w:t xml:space="preserve"> note</w:t>
      </w:r>
      <w:r w:rsidR="008C5130">
        <w:t xml:space="preserve"> which</w:t>
      </w:r>
      <w:r w:rsidR="00775511">
        <w:t xml:space="preserve"> stated, “Authorities for increased maximum quantities, up to a maximum of 2, may be authorised for children aged less than 17 years where 2 </w:t>
      </w:r>
      <w:proofErr w:type="spellStart"/>
      <w:r>
        <w:t>autoinjectors</w:t>
      </w:r>
      <w:proofErr w:type="spellEnd"/>
      <w:r w:rsidR="00775511">
        <w:t xml:space="preserve"> are necessary to ensure 1 is on hand at all times. No increased maximum quantities will be authorised for patients aged 17 years or older. No repeats will be issued.” This was changed to, “</w:t>
      </w:r>
      <w:r w:rsidR="00775511" w:rsidRPr="00775511">
        <w:t xml:space="preserve">Authority approvals will be limited </w:t>
      </w:r>
      <w:r>
        <w:t xml:space="preserve">to a maximum quantity of 2 </w:t>
      </w:r>
      <w:proofErr w:type="spellStart"/>
      <w:r>
        <w:t>auto</w:t>
      </w:r>
      <w:r w:rsidR="00775511" w:rsidRPr="00775511">
        <w:t>injectors</w:t>
      </w:r>
      <w:proofErr w:type="spellEnd"/>
      <w:r w:rsidR="00775511" w:rsidRPr="00775511">
        <w:t xml:space="preserve"> at any one time</w:t>
      </w:r>
      <w:r>
        <w:t>.</w:t>
      </w:r>
      <w:r w:rsidR="001D5952">
        <w:t>”</w:t>
      </w:r>
    </w:p>
    <w:p w14:paraId="64C94A85" w14:textId="004567E0" w:rsidR="00BF544D" w:rsidRPr="002F61CA" w:rsidDel="00EE2BBB" w:rsidRDefault="00BF544D" w:rsidP="00BF544D">
      <w:r w:rsidRPr="002F61CA" w:rsidDel="00EE2BBB">
        <w:t xml:space="preserve">Current PBS listing details are available from </w:t>
      </w:r>
      <w:r w:rsidDel="00EE2BBB">
        <w:t xml:space="preserve">the </w:t>
      </w:r>
      <w:hyperlink r:id="rId12" w:history="1">
        <w:r w:rsidRPr="00645D51" w:rsidDel="00EE2BBB">
          <w:rPr>
            <w:rStyle w:val="Hyperlink"/>
          </w:rPr>
          <w:t>PBS website</w:t>
        </w:r>
      </w:hyperlink>
      <w:r w:rsidDel="00EE2BBB">
        <w:t>.</w:t>
      </w:r>
    </w:p>
    <w:p w14:paraId="383E312E" w14:textId="724CF700"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14:paraId="57FBB407" w14:textId="28A2CFC3" w:rsidR="00162728" w:rsidRPr="00162728" w:rsidRDefault="00162728" w:rsidP="00A35800">
      <w:r w:rsidRPr="00162728">
        <w:t xml:space="preserve">Adrenaline </w:t>
      </w:r>
      <w:proofErr w:type="spellStart"/>
      <w:r w:rsidRPr="00162728">
        <w:t>autoinjectors</w:t>
      </w:r>
      <w:proofErr w:type="spellEnd"/>
      <w:r w:rsidRPr="00162728">
        <w:t xml:space="preserve"> were recommended for listing on the PBS by the PBAC at its June</w:t>
      </w:r>
      <w:r w:rsidR="008C5130">
        <w:t xml:space="preserve"> 2003 meeting. </w:t>
      </w:r>
    </w:p>
    <w:p w14:paraId="0DEBD50F" w14:textId="69B931E7" w:rsidR="00094DCF" w:rsidRDefault="00ED633B" w:rsidP="00CF5E22">
      <w:pPr>
        <w:pStyle w:val="Heading2"/>
      </w:pPr>
      <w:r>
        <w:t xml:space="preserve">Previous reviews by </w:t>
      </w:r>
      <w:r w:rsidR="00177B86">
        <w:t xml:space="preserve">the </w:t>
      </w:r>
      <w:r>
        <w:t>DUSC</w:t>
      </w:r>
    </w:p>
    <w:p w14:paraId="0362CB79" w14:textId="4B61B58B" w:rsidR="0063436C" w:rsidRPr="0063436C" w:rsidRDefault="0063436C" w:rsidP="00A35800">
      <w:pPr>
        <w:rPr>
          <w:b/>
        </w:rPr>
      </w:pPr>
      <w:r w:rsidRPr="0063436C">
        <w:rPr>
          <w:b/>
        </w:rPr>
        <w:t>September 2005</w:t>
      </w:r>
    </w:p>
    <w:p w14:paraId="36093B24" w14:textId="6DAFF685" w:rsidR="0041677E" w:rsidRDefault="0063436C" w:rsidP="00A35800">
      <w:r>
        <w:t xml:space="preserve">The initial 12 month predicted versus actual review noted: </w:t>
      </w:r>
    </w:p>
    <w:p w14:paraId="1CC90D97" w14:textId="1273A20A" w:rsidR="0063436C" w:rsidRDefault="0063436C" w:rsidP="0063436C">
      <w:pPr>
        <w:pStyle w:val="ListParagraph"/>
        <w:numPr>
          <w:ilvl w:val="0"/>
          <w:numId w:val="4"/>
        </w:numPr>
      </w:pPr>
      <w:r>
        <w:t xml:space="preserve">Uptake of the drug was lower than predicted in the submission. </w:t>
      </w:r>
    </w:p>
    <w:p w14:paraId="71654157" w14:textId="1627C35E" w:rsidR="0063436C" w:rsidRDefault="0063436C" w:rsidP="0063436C">
      <w:pPr>
        <w:pStyle w:val="ListParagraph"/>
        <w:numPr>
          <w:ilvl w:val="0"/>
          <w:numId w:val="4"/>
        </w:numPr>
      </w:pPr>
      <w:r>
        <w:t>While less patients than expected obtained prescriptions</w:t>
      </w:r>
      <w:r w:rsidR="0097721D">
        <w:t>,</w:t>
      </w:r>
      <w:r>
        <w:t xml:space="preserve"> the number of pens/patient dispensed was greater than calculated in the submission.</w:t>
      </w:r>
    </w:p>
    <w:p w14:paraId="3C21CA6D" w14:textId="1F9FF1C5" w:rsidR="0063436C" w:rsidRDefault="0063436C" w:rsidP="0063436C">
      <w:pPr>
        <w:pStyle w:val="ListParagraph"/>
        <w:numPr>
          <w:ilvl w:val="0"/>
          <w:numId w:val="4"/>
        </w:numPr>
      </w:pPr>
      <w:r>
        <w:t xml:space="preserve">There was a rapid uptake of both </w:t>
      </w:r>
      <w:proofErr w:type="spellStart"/>
      <w:r>
        <w:t>EpiPen</w:t>
      </w:r>
      <w:proofErr w:type="spellEnd"/>
      <w:r>
        <w:t xml:space="preserve"> </w:t>
      </w:r>
      <w:proofErr w:type="spellStart"/>
      <w:r>
        <w:t>jnr</w:t>
      </w:r>
      <w:proofErr w:type="spellEnd"/>
      <w:r>
        <w:t xml:space="preserve"> and </w:t>
      </w:r>
      <w:proofErr w:type="spellStart"/>
      <w:r>
        <w:t>EpiPen</w:t>
      </w:r>
      <w:proofErr w:type="spellEnd"/>
      <w:r>
        <w:t xml:space="preserve"> followed by a drop from March to August 2004 and an increase in September and October 2004. Possible explanations for this pattern include</w:t>
      </w:r>
      <w:r w:rsidR="0097721D">
        <w:t>d</w:t>
      </w:r>
      <w:r>
        <w:t xml:space="preserve">: early uptake with a low number of new patients per month, supply problems for </w:t>
      </w:r>
      <w:proofErr w:type="spellStart"/>
      <w:r>
        <w:t>EpiPen</w:t>
      </w:r>
      <w:proofErr w:type="spellEnd"/>
      <w:r>
        <w:t xml:space="preserve">, cyclical pattern </w:t>
      </w:r>
      <w:r w:rsidR="0097721D">
        <w:t xml:space="preserve">in utilisation </w:t>
      </w:r>
      <w:r>
        <w:t xml:space="preserve">resulting from the shelf-life limiting the time to obtain </w:t>
      </w:r>
      <w:r w:rsidR="0097721D">
        <w:t xml:space="preserve">a </w:t>
      </w:r>
      <w:r>
        <w:t>new device and seasonal fluctuations.</w:t>
      </w:r>
    </w:p>
    <w:p w14:paraId="64A0A448" w14:textId="1D13FC93" w:rsidR="0041677E" w:rsidRPr="003C2BD6" w:rsidRDefault="0041677E" w:rsidP="00A35800">
      <w:pPr>
        <w:rPr>
          <w:b/>
        </w:rPr>
      </w:pPr>
      <w:r w:rsidRPr="003C2BD6">
        <w:rPr>
          <w:b/>
        </w:rPr>
        <w:lastRenderedPageBreak/>
        <w:t>June 2008</w:t>
      </w:r>
    </w:p>
    <w:p w14:paraId="22CD5498" w14:textId="720D7459" w:rsidR="00C469F9" w:rsidRDefault="0063436C" w:rsidP="00A35800">
      <w:r>
        <w:t>A subsequent analysis in June 2008 e</w:t>
      </w:r>
      <w:r w:rsidR="00C469F9">
        <w:t>xamined</w:t>
      </w:r>
      <w:r w:rsidR="00C469F9" w:rsidRPr="00C469F9">
        <w:t xml:space="preserve"> an extension of the PBS restriction for the ad</w:t>
      </w:r>
      <w:r>
        <w:t>renaline auto-injector (from 1</w:t>
      </w:r>
      <w:r w:rsidR="00C469F9" w:rsidRPr="00C469F9">
        <w:t xml:space="preserve"> August 2006) to allow for patients who have received adrenaline for an anaphylactic reaction as inpatients or in emergency departments to be eligible without consultation by any specialists.</w:t>
      </w:r>
    </w:p>
    <w:p w14:paraId="09355E84" w14:textId="50036B23" w:rsidR="0063436C" w:rsidRDefault="0063436C" w:rsidP="00A35800">
      <w:r>
        <w:t>This review noted:</w:t>
      </w:r>
    </w:p>
    <w:p w14:paraId="0AD599A7" w14:textId="6C2894EB" w:rsidR="003C2BD6" w:rsidRDefault="003C2BD6" w:rsidP="003C2BD6">
      <w:pPr>
        <w:pStyle w:val="ListParagraph"/>
        <w:numPr>
          <w:ilvl w:val="0"/>
          <w:numId w:val="4"/>
        </w:numPr>
      </w:pPr>
      <w:r>
        <w:t xml:space="preserve">Steady increase in utilisation but </w:t>
      </w:r>
      <w:r w:rsidR="00EC785D">
        <w:t>that it had</w:t>
      </w:r>
      <w:r>
        <w:t xml:space="preserve"> not exceeded the predicted maximum volumes agreed between the sponsor and Department post PBAC. </w:t>
      </w:r>
    </w:p>
    <w:p w14:paraId="3F7461E0" w14:textId="745DF87F" w:rsidR="003C2BD6" w:rsidRDefault="003C2BD6" w:rsidP="003C2BD6">
      <w:pPr>
        <w:pStyle w:val="ListParagraph"/>
        <w:numPr>
          <w:ilvl w:val="0"/>
          <w:numId w:val="4"/>
        </w:numPr>
      </w:pPr>
      <w:r>
        <w:t xml:space="preserve">Available data </w:t>
      </w:r>
      <w:r w:rsidR="00EC785D">
        <w:t>did</w:t>
      </w:r>
      <w:r>
        <w:t xml:space="preserve"> not indicate that widening access has resulted in an unexpected change in utilisation.</w:t>
      </w:r>
    </w:p>
    <w:p w14:paraId="6EDBAFC7" w14:textId="772AB88F" w:rsidR="003C2BD6" w:rsidRPr="00EC785D" w:rsidRDefault="003C2BD6" w:rsidP="003C2BD6">
      <w:pPr>
        <w:pStyle w:val="ListParagraph"/>
        <w:numPr>
          <w:ilvl w:val="0"/>
          <w:numId w:val="4"/>
        </w:numPr>
      </w:pPr>
      <w:r>
        <w:t xml:space="preserve">The measures taken to address the uncertainties highlighted during consideration of the </w:t>
      </w:r>
      <w:r w:rsidRPr="00EC785D">
        <w:t xml:space="preserve">listing </w:t>
      </w:r>
      <w:r w:rsidR="00EC785D" w:rsidRPr="00EC785D">
        <w:t xml:space="preserve">were </w:t>
      </w:r>
      <w:r w:rsidR="00EC785D">
        <w:t>successful</w:t>
      </w:r>
      <w:r w:rsidRPr="00EC785D">
        <w:t>.</w:t>
      </w:r>
    </w:p>
    <w:p w14:paraId="2E31F635" w14:textId="502EF9B1" w:rsidR="0063436C" w:rsidRDefault="003C2BD6" w:rsidP="003C2BD6">
      <w:pPr>
        <w:pStyle w:val="ListParagraph"/>
        <w:numPr>
          <w:ilvl w:val="0"/>
          <w:numId w:val="4"/>
        </w:numPr>
      </w:pPr>
      <w:r>
        <w:t>While</w:t>
      </w:r>
      <w:r w:rsidR="00EC785D">
        <w:t xml:space="preserve"> the prevalence of anaphylaxis wa</w:t>
      </w:r>
      <w:r>
        <w:t>s increasing in Australia</w:t>
      </w:r>
      <w:r w:rsidR="00E759E4">
        <w:t>,</w:t>
      </w:r>
      <w:r>
        <w:t xml:space="preserve"> there </w:t>
      </w:r>
      <w:r w:rsidR="00EC785D">
        <w:t>was</w:t>
      </w:r>
      <w:r>
        <w:t xml:space="preserve"> no indication that there </w:t>
      </w:r>
      <w:r w:rsidR="00EC785D">
        <w:t>were</w:t>
      </w:r>
      <w:r>
        <w:t xml:space="preserve"> eligible patients who </w:t>
      </w:r>
      <w:r w:rsidR="00EC785D">
        <w:t>were</w:t>
      </w:r>
      <w:r>
        <w:t xml:space="preserve"> unable to access PBS supplies of adrenaline </w:t>
      </w:r>
      <w:proofErr w:type="spellStart"/>
      <w:r w:rsidR="002C64D5">
        <w:t>autoinjectors</w:t>
      </w:r>
      <w:proofErr w:type="spellEnd"/>
      <w:r>
        <w:t>. The high level of uncertainty about the prevalence</w:t>
      </w:r>
      <w:r w:rsidR="00EC785D">
        <w:t xml:space="preserve"> of ‘at risk’ patients was continuing</w:t>
      </w:r>
      <w:r>
        <w:t>.</w:t>
      </w:r>
    </w:p>
    <w:p w14:paraId="0312FFEC" w14:textId="5C6A9662" w:rsidR="00E677DD" w:rsidRPr="005E22C2" w:rsidRDefault="00E677DD" w:rsidP="00CF5E22">
      <w:pPr>
        <w:pStyle w:val="Heading1"/>
      </w:pPr>
      <w:r w:rsidRPr="005E22C2">
        <w:t>Method</w:t>
      </w:r>
      <w:r w:rsidR="001B5D37" w:rsidRPr="005E22C2">
        <w:t>s</w:t>
      </w:r>
    </w:p>
    <w:p w14:paraId="06D1788D" w14:textId="49AC6F1A" w:rsidR="00BA573D" w:rsidRDefault="00F1626C" w:rsidP="00F1626C">
      <w:r>
        <w:t xml:space="preserve">PBS prescription data for </w:t>
      </w:r>
      <w:r w:rsidR="002C64D5">
        <w:t xml:space="preserve">adrenaline </w:t>
      </w:r>
      <w:proofErr w:type="spellStart"/>
      <w:r w:rsidR="002C64D5">
        <w:t>autoinjectors</w:t>
      </w:r>
      <w:proofErr w:type="spellEnd"/>
      <w:r>
        <w:t xml:space="preserve"> dispensed from 1 November 2003 to 30 June 2020 were extracted from the SA PBS prescription database</w:t>
      </w:r>
      <w:r w:rsidR="00980841">
        <w:t xml:space="preserve"> on 12 August 2020</w:t>
      </w:r>
      <w:r>
        <w:t xml:space="preserve">. These data were used to determine the number of prescriptions and </w:t>
      </w:r>
      <w:proofErr w:type="spellStart"/>
      <w:r>
        <w:t>autoinjecto</w:t>
      </w:r>
      <w:r w:rsidR="00980841">
        <w:t>r</w:t>
      </w:r>
      <w:r>
        <w:t>s</w:t>
      </w:r>
      <w:proofErr w:type="spellEnd"/>
      <w:r>
        <w:t xml:space="preserve"> supplied, the number of incident and prevalent treated patients and to analyse patient demographics such as age and sex.</w:t>
      </w:r>
    </w:p>
    <w:p w14:paraId="772F27B6" w14:textId="6228016E" w:rsidR="00AA58E2" w:rsidRDefault="00AF1BEE" w:rsidP="00AF1BEE">
      <w:r>
        <w:t xml:space="preserve">Geospatial analysis is presented by </w:t>
      </w:r>
      <w:r w:rsidRPr="00607AC8">
        <w:t>Australian Statistical Geography Standard (ASGS) Statistical Areas Level 2</w:t>
      </w:r>
      <w:r>
        <w:t xml:space="preserve"> (SA2). This regional level was considered appropriate to investigate whether there were regional differences in the rates of adrenaline supply across Australia. T</w:t>
      </w:r>
      <w:r w:rsidR="00AA58E2">
        <w:t xml:space="preserve">he number of treated patients and quantities supplied in 2019 were </w:t>
      </w:r>
      <w:r w:rsidR="00014FF9">
        <w:t xml:space="preserve">summarised by postcode, which was converted to ASGS 2016 SA2 using Australian Bureau of Statistics </w:t>
      </w:r>
      <w:r w:rsidR="00014FF9" w:rsidRPr="00014FF9">
        <w:t xml:space="preserve">2019 Pitney Bowes Postcodes to 2016 </w:t>
      </w:r>
      <w:r w:rsidR="00014FF9">
        <w:t>SA2 geographical correspondences</w:t>
      </w:r>
      <w:r w:rsidR="00014FF9">
        <w:rPr>
          <w:rStyle w:val="FootnoteReference"/>
        </w:rPr>
        <w:footnoteReference w:id="4"/>
      </w:r>
      <w:r w:rsidR="00607AC8">
        <w:t>,</w:t>
      </w:r>
      <w:r w:rsidR="006852C3">
        <w:t xml:space="preserve"> and</w:t>
      </w:r>
      <w:r w:rsidR="00607AC8">
        <w:t xml:space="preserve"> standardised by the 2019 </w:t>
      </w:r>
      <w:r>
        <w:t>Population Estimates by SA2</w:t>
      </w:r>
      <w:r w:rsidR="00097921">
        <w:t xml:space="preserve"> divided by 1,000</w:t>
      </w:r>
      <w:r w:rsidR="00607AC8">
        <w:t>.</w:t>
      </w:r>
      <w:r w:rsidR="00014FF9">
        <w:rPr>
          <w:rStyle w:val="FootnoteReference"/>
        </w:rPr>
        <w:footnoteReference w:id="5"/>
      </w:r>
    </w:p>
    <w:p w14:paraId="06C23C54" w14:textId="18A3E5A8" w:rsidR="00F1626C" w:rsidRDefault="00AA58E2" w:rsidP="00F1626C">
      <w:r w:rsidRPr="00F1626C">
        <w:t xml:space="preserve">Data </w:t>
      </w:r>
      <w:r w:rsidR="00AF1BEE">
        <w:t xml:space="preserve">extraction and </w:t>
      </w:r>
      <w:r w:rsidRPr="00F1626C">
        <w:t>manipula</w:t>
      </w:r>
      <w:r>
        <w:t xml:space="preserve">tion was undertaken using SAS. </w:t>
      </w:r>
      <w:r w:rsidR="00F1626C">
        <w:t>Geographical analyses were undertaken using ArcGIS mapping software.</w:t>
      </w:r>
    </w:p>
    <w:p w14:paraId="0712D9D5" w14:textId="0346DBDC" w:rsidR="00524D13" w:rsidRDefault="00E7594B" w:rsidP="00524D13">
      <w:r>
        <w:lastRenderedPageBreak/>
        <w:t xml:space="preserve">As this analysis uses date of supply </w:t>
      </w:r>
      <w:r w:rsidR="005E085C">
        <w:t xml:space="preserve">prescription </w:t>
      </w:r>
      <w:r>
        <w:t>data, there may be small differences compared with publicly available</w:t>
      </w:r>
      <w:r w:rsidR="00097F19">
        <w:t xml:space="preserve"> </w:t>
      </w:r>
      <w:r w:rsidR="003B78B4">
        <w:t>SA</w:t>
      </w:r>
      <w:r w:rsidR="00097F19">
        <w:t xml:space="preserve"> </w:t>
      </w:r>
      <w:r>
        <w:t>Medicare date of processing data.</w:t>
      </w:r>
      <w:r w:rsidR="00576B18">
        <w:rPr>
          <w:rStyle w:val="FootnoteReference"/>
        </w:rPr>
        <w:footnoteReference w:id="6"/>
      </w:r>
      <w:r w:rsidR="00BE5C52">
        <w:t xml:space="preserve"> </w:t>
      </w:r>
    </w:p>
    <w:p w14:paraId="4F91A98A" w14:textId="00180E30" w:rsidR="00C714D0" w:rsidRPr="005E22C2" w:rsidRDefault="00C714D0" w:rsidP="00B26351">
      <w:pPr>
        <w:pStyle w:val="Heading1"/>
      </w:pPr>
      <w:r w:rsidRPr="005E22C2">
        <w:t>Results</w:t>
      </w:r>
    </w:p>
    <w:p w14:paraId="2221FF19" w14:textId="336CE8B2" w:rsidR="00736041" w:rsidRPr="005E22C2" w:rsidRDefault="001B5D37" w:rsidP="00B26351">
      <w:pPr>
        <w:pStyle w:val="Heading2"/>
        <w:keepNext/>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3E191F98" w14:textId="3F2E807D" w:rsidR="002215EA" w:rsidRDefault="002215EA" w:rsidP="006028D1">
      <w:r>
        <w:rPr>
          <w:noProof/>
        </w:rPr>
        <w:drawing>
          <wp:inline distT="0" distB="0" distL="0" distR="0" wp14:anchorId="76040B0E" wp14:editId="0938E8CB">
            <wp:extent cx="5687695" cy="4712335"/>
            <wp:effectExtent l="0" t="0" r="8255" b="12065"/>
            <wp:docPr id="3" name="Chart 3" title="Figure 1: Patients, prescriptions and quantity dispensed since listing"/>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68EB742" w14:textId="42C25BE6" w:rsidR="00092E1D" w:rsidRDefault="006028D1" w:rsidP="00092E1D">
      <w:pPr>
        <w:pStyle w:val="Figuretitle"/>
      </w:pPr>
      <w:r>
        <w:t>Figure 1</w:t>
      </w:r>
      <w:r w:rsidR="00092E1D" w:rsidRPr="00092E1D">
        <w:t xml:space="preserve">: </w:t>
      </w:r>
      <w:r w:rsidR="00092E1D">
        <w:t>Patients, prescriptions and quantity dispensed since listing</w:t>
      </w:r>
    </w:p>
    <w:p w14:paraId="244BEABB" w14:textId="0F229B8A" w:rsidR="00F355F6" w:rsidRDefault="00F355F6" w:rsidP="006028D1"/>
    <w:p w14:paraId="7948E1D3" w14:textId="77777777" w:rsidR="003B78B4" w:rsidRDefault="003B78B4">
      <w:pPr>
        <w:spacing w:line="276" w:lineRule="auto"/>
        <w:rPr>
          <w:b/>
          <w:lang w:val="en-US"/>
        </w:rPr>
      </w:pPr>
      <w:r>
        <w:br w:type="page"/>
      </w:r>
    </w:p>
    <w:p w14:paraId="3DB5C2AB" w14:textId="27A99772" w:rsidR="00F355F6" w:rsidRDefault="006028D1" w:rsidP="00092E1D">
      <w:pPr>
        <w:pStyle w:val="Figuretitle"/>
      </w:pPr>
      <w:r>
        <w:lastRenderedPageBreak/>
        <w:t>Table 5</w:t>
      </w:r>
      <w:r w:rsidR="00F355F6">
        <w:t>: Annual amounts of patients, prescriptions and quantity dispensed since listing</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1374"/>
        <w:gridCol w:w="1375"/>
        <w:gridCol w:w="1375"/>
        <w:gridCol w:w="1375"/>
        <w:gridCol w:w="1375"/>
        <w:gridCol w:w="1375"/>
      </w:tblGrid>
      <w:tr w:rsidR="00F355F6" w:rsidRPr="00F355F6" w14:paraId="327D45E7" w14:textId="77777777" w:rsidTr="00F355F6">
        <w:trPr>
          <w:trHeight w:val="300"/>
        </w:trPr>
        <w:tc>
          <w:tcPr>
            <w:tcW w:w="960" w:type="dxa"/>
            <w:shd w:val="clear" w:color="auto" w:fill="BFBFBF" w:themeFill="background1" w:themeFillShade="BF"/>
            <w:noWrap/>
            <w:vAlign w:val="center"/>
            <w:hideMark/>
          </w:tcPr>
          <w:p w14:paraId="1D9476C7" w14:textId="77777777" w:rsidR="00F355F6" w:rsidRPr="00F355F6" w:rsidRDefault="00F355F6" w:rsidP="00F355F6">
            <w:pPr>
              <w:spacing w:after="0"/>
              <w:rPr>
                <w:rFonts w:ascii="Calibri" w:eastAsia="Times New Roman" w:hAnsi="Calibri" w:cs="Calibri"/>
                <w:b/>
                <w:color w:val="000000"/>
                <w:sz w:val="20"/>
                <w:szCs w:val="20"/>
              </w:rPr>
            </w:pPr>
            <w:r w:rsidRPr="00F355F6">
              <w:rPr>
                <w:rFonts w:ascii="Calibri" w:eastAsia="Times New Roman" w:hAnsi="Calibri" w:cs="Calibri"/>
                <w:b/>
                <w:color w:val="000000"/>
                <w:sz w:val="20"/>
                <w:szCs w:val="20"/>
              </w:rPr>
              <w:t>Year</w:t>
            </w:r>
          </w:p>
        </w:tc>
        <w:tc>
          <w:tcPr>
            <w:tcW w:w="1374" w:type="dxa"/>
            <w:shd w:val="clear" w:color="auto" w:fill="BFBFBF" w:themeFill="background1" w:themeFillShade="BF"/>
            <w:noWrap/>
            <w:vAlign w:val="center"/>
            <w:hideMark/>
          </w:tcPr>
          <w:p w14:paraId="639D7AC5" w14:textId="77777777" w:rsidR="00F355F6" w:rsidRPr="00F355F6" w:rsidRDefault="00F355F6" w:rsidP="00F355F6">
            <w:pPr>
              <w:spacing w:after="0"/>
              <w:jc w:val="center"/>
              <w:rPr>
                <w:rFonts w:ascii="Calibri" w:eastAsia="Times New Roman" w:hAnsi="Calibri" w:cs="Calibri"/>
                <w:b/>
                <w:color w:val="000000"/>
                <w:sz w:val="20"/>
                <w:szCs w:val="20"/>
              </w:rPr>
            </w:pPr>
            <w:r w:rsidRPr="00F355F6">
              <w:rPr>
                <w:rFonts w:ascii="Calibri" w:eastAsia="Times New Roman" w:hAnsi="Calibri" w:cs="Calibri"/>
                <w:b/>
                <w:color w:val="000000"/>
                <w:sz w:val="20"/>
                <w:szCs w:val="20"/>
              </w:rPr>
              <w:t>Initiating patients</w:t>
            </w:r>
          </w:p>
        </w:tc>
        <w:tc>
          <w:tcPr>
            <w:tcW w:w="1375" w:type="dxa"/>
            <w:shd w:val="clear" w:color="auto" w:fill="BFBFBF" w:themeFill="background1" w:themeFillShade="BF"/>
            <w:noWrap/>
            <w:vAlign w:val="center"/>
            <w:hideMark/>
          </w:tcPr>
          <w:p w14:paraId="2B7BC689" w14:textId="77777777" w:rsidR="00F355F6" w:rsidRPr="00F355F6" w:rsidRDefault="00F355F6" w:rsidP="00F355F6">
            <w:pPr>
              <w:spacing w:after="0"/>
              <w:jc w:val="center"/>
              <w:rPr>
                <w:rFonts w:ascii="Calibri" w:eastAsia="Times New Roman" w:hAnsi="Calibri" w:cs="Calibri"/>
                <w:b/>
                <w:color w:val="000000"/>
                <w:sz w:val="20"/>
                <w:szCs w:val="20"/>
              </w:rPr>
            </w:pPr>
            <w:r w:rsidRPr="00F355F6">
              <w:rPr>
                <w:rFonts w:ascii="Calibri" w:eastAsia="Times New Roman" w:hAnsi="Calibri" w:cs="Calibri"/>
                <w:b/>
                <w:color w:val="000000"/>
                <w:sz w:val="20"/>
                <w:szCs w:val="20"/>
              </w:rPr>
              <w:t>Treated patients</w:t>
            </w:r>
          </w:p>
        </w:tc>
        <w:tc>
          <w:tcPr>
            <w:tcW w:w="1375" w:type="dxa"/>
            <w:shd w:val="clear" w:color="auto" w:fill="BFBFBF" w:themeFill="background1" w:themeFillShade="BF"/>
            <w:noWrap/>
            <w:vAlign w:val="center"/>
            <w:hideMark/>
          </w:tcPr>
          <w:p w14:paraId="467C4FFC" w14:textId="77777777" w:rsidR="00F355F6" w:rsidRPr="00F355F6" w:rsidRDefault="00F355F6" w:rsidP="00F355F6">
            <w:pPr>
              <w:spacing w:after="0"/>
              <w:jc w:val="center"/>
              <w:rPr>
                <w:rFonts w:ascii="Calibri" w:eastAsia="Times New Roman" w:hAnsi="Calibri" w:cs="Calibri"/>
                <w:b/>
                <w:color w:val="000000"/>
                <w:sz w:val="20"/>
                <w:szCs w:val="20"/>
              </w:rPr>
            </w:pPr>
            <w:r w:rsidRPr="00F355F6">
              <w:rPr>
                <w:rFonts w:ascii="Calibri" w:eastAsia="Times New Roman" w:hAnsi="Calibri" w:cs="Calibri"/>
                <w:b/>
                <w:color w:val="000000"/>
                <w:sz w:val="20"/>
                <w:szCs w:val="20"/>
              </w:rPr>
              <w:t>Prescriptions dispensed</w:t>
            </w:r>
          </w:p>
        </w:tc>
        <w:tc>
          <w:tcPr>
            <w:tcW w:w="1375" w:type="dxa"/>
            <w:shd w:val="clear" w:color="auto" w:fill="BFBFBF" w:themeFill="background1" w:themeFillShade="BF"/>
            <w:noWrap/>
            <w:vAlign w:val="center"/>
            <w:hideMark/>
          </w:tcPr>
          <w:p w14:paraId="2A1544B3" w14:textId="77777777" w:rsidR="00F355F6" w:rsidRPr="00F355F6" w:rsidRDefault="00F355F6" w:rsidP="00F355F6">
            <w:pPr>
              <w:spacing w:after="0"/>
              <w:jc w:val="center"/>
              <w:rPr>
                <w:rFonts w:ascii="Calibri" w:eastAsia="Times New Roman" w:hAnsi="Calibri" w:cs="Calibri"/>
                <w:b/>
                <w:color w:val="000000"/>
                <w:sz w:val="20"/>
                <w:szCs w:val="20"/>
              </w:rPr>
            </w:pPr>
            <w:r w:rsidRPr="00F355F6">
              <w:rPr>
                <w:rFonts w:ascii="Calibri" w:eastAsia="Times New Roman" w:hAnsi="Calibri" w:cs="Calibri"/>
                <w:b/>
                <w:color w:val="000000"/>
                <w:sz w:val="20"/>
                <w:szCs w:val="20"/>
              </w:rPr>
              <w:t>Quantity dispensed</w:t>
            </w:r>
          </w:p>
        </w:tc>
        <w:tc>
          <w:tcPr>
            <w:tcW w:w="1375" w:type="dxa"/>
            <w:shd w:val="clear" w:color="auto" w:fill="BFBFBF" w:themeFill="background1" w:themeFillShade="BF"/>
            <w:noWrap/>
            <w:vAlign w:val="center"/>
            <w:hideMark/>
          </w:tcPr>
          <w:p w14:paraId="0CF94BD1" w14:textId="77777777" w:rsidR="00F355F6" w:rsidRPr="00F355F6" w:rsidRDefault="00F355F6" w:rsidP="00F355F6">
            <w:pPr>
              <w:spacing w:after="0"/>
              <w:jc w:val="center"/>
              <w:rPr>
                <w:rFonts w:ascii="Calibri" w:eastAsia="Times New Roman" w:hAnsi="Calibri" w:cs="Calibri"/>
                <w:b/>
                <w:color w:val="000000"/>
                <w:sz w:val="20"/>
                <w:szCs w:val="20"/>
              </w:rPr>
            </w:pPr>
            <w:r w:rsidRPr="00F355F6">
              <w:rPr>
                <w:rFonts w:ascii="Calibri" w:eastAsia="Times New Roman" w:hAnsi="Calibri" w:cs="Calibri"/>
                <w:b/>
                <w:color w:val="000000"/>
                <w:sz w:val="20"/>
                <w:szCs w:val="20"/>
              </w:rPr>
              <w:t>Quantity per prescription</w:t>
            </w:r>
          </w:p>
        </w:tc>
        <w:tc>
          <w:tcPr>
            <w:tcW w:w="1375" w:type="dxa"/>
            <w:shd w:val="clear" w:color="auto" w:fill="BFBFBF" w:themeFill="background1" w:themeFillShade="BF"/>
            <w:noWrap/>
            <w:vAlign w:val="center"/>
            <w:hideMark/>
          </w:tcPr>
          <w:p w14:paraId="52DE3AA9" w14:textId="77777777" w:rsidR="00F355F6" w:rsidRPr="00F355F6" w:rsidRDefault="00F355F6" w:rsidP="00F355F6">
            <w:pPr>
              <w:spacing w:after="0"/>
              <w:jc w:val="center"/>
              <w:rPr>
                <w:rFonts w:ascii="Calibri" w:eastAsia="Times New Roman" w:hAnsi="Calibri" w:cs="Calibri"/>
                <w:b/>
                <w:color w:val="000000"/>
                <w:sz w:val="20"/>
                <w:szCs w:val="20"/>
              </w:rPr>
            </w:pPr>
            <w:r w:rsidRPr="00F355F6">
              <w:rPr>
                <w:rFonts w:ascii="Calibri" w:eastAsia="Times New Roman" w:hAnsi="Calibri" w:cs="Calibri"/>
                <w:b/>
                <w:color w:val="000000"/>
                <w:sz w:val="20"/>
                <w:szCs w:val="20"/>
              </w:rPr>
              <w:t>Prescriptions per patient</w:t>
            </w:r>
          </w:p>
        </w:tc>
      </w:tr>
      <w:tr w:rsidR="00F355F6" w:rsidRPr="00F355F6" w14:paraId="1457CCE9" w14:textId="77777777" w:rsidTr="00F355F6">
        <w:trPr>
          <w:trHeight w:val="300"/>
        </w:trPr>
        <w:tc>
          <w:tcPr>
            <w:tcW w:w="960" w:type="dxa"/>
            <w:shd w:val="clear" w:color="auto" w:fill="auto"/>
            <w:noWrap/>
            <w:vAlign w:val="center"/>
            <w:hideMark/>
          </w:tcPr>
          <w:p w14:paraId="0AEF86F6" w14:textId="77777777" w:rsidR="00F355F6" w:rsidRPr="00F355F6" w:rsidRDefault="00F355F6" w:rsidP="00F355F6">
            <w:pPr>
              <w:spacing w:after="0"/>
              <w:rPr>
                <w:rFonts w:ascii="Calibri" w:eastAsia="Times New Roman" w:hAnsi="Calibri" w:cs="Calibri"/>
                <w:color w:val="000000"/>
                <w:sz w:val="20"/>
                <w:szCs w:val="20"/>
              </w:rPr>
            </w:pPr>
            <w:r w:rsidRPr="00F355F6">
              <w:rPr>
                <w:rFonts w:ascii="Calibri" w:eastAsia="Times New Roman" w:hAnsi="Calibri" w:cs="Calibri"/>
                <w:color w:val="000000"/>
                <w:sz w:val="20"/>
                <w:szCs w:val="20"/>
              </w:rPr>
              <w:t>2003</w:t>
            </w:r>
          </w:p>
        </w:tc>
        <w:tc>
          <w:tcPr>
            <w:tcW w:w="1374" w:type="dxa"/>
            <w:shd w:val="clear" w:color="auto" w:fill="auto"/>
            <w:noWrap/>
            <w:vAlign w:val="center"/>
            <w:hideMark/>
          </w:tcPr>
          <w:p w14:paraId="22194F41" w14:textId="2EF67FA6"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3,160</w:t>
            </w:r>
          </w:p>
        </w:tc>
        <w:tc>
          <w:tcPr>
            <w:tcW w:w="1375" w:type="dxa"/>
            <w:shd w:val="clear" w:color="auto" w:fill="auto"/>
            <w:noWrap/>
            <w:vAlign w:val="center"/>
            <w:hideMark/>
          </w:tcPr>
          <w:p w14:paraId="400239D2" w14:textId="418BDC9F"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3,160</w:t>
            </w:r>
          </w:p>
        </w:tc>
        <w:tc>
          <w:tcPr>
            <w:tcW w:w="1375" w:type="dxa"/>
            <w:shd w:val="clear" w:color="auto" w:fill="auto"/>
            <w:noWrap/>
            <w:vAlign w:val="center"/>
            <w:hideMark/>
          </w:tcPr>
          <w:p w14:paraId="3070F286" w14:textId="2D9B8705"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3,251</w:t>
            </w:r>
          </w:p>
        </w:tc>
        <w:tc>
          <w:tcPr>
            <w:tcW w:w="1375" w:type="dxa"/>
            <w:shd w:val="clear" w:color="auto" w:fill="auto"/>
            <w:noWrap/>
            <w:vAlign w:val="center"/>
            <w:hideMark/>
          </w:tcPr>
          <w:p w14:paraId="7814D239" w14:textId="42979AB1"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4,677</w:t>
            </w:r>
          </w:p>
        </w:tc>
        <w:tc>
          <w:tcPr>
            <w:tcW w:w="1375" w:type="dxa"/>
            <w:shd w:val="clear" w:color="auto" w:fill="auto"/>
            <w:noWrap/>
            <w:vAlign w:val="center"/>
            <w:hideMark/>
          </w:tcPr>
          <w:p w14:paraId="51D1C2DA"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1.44</w:t>
            </w:r>
          </w:p>
        </w:tc>
        <w:tc>
          <w:tcPr>
            <w:tcW w:w="1375" w:type="dxa"/>
            <w:shd w:val="clear" w:color="auto" w:fill="auto"/>
            <w:noWrap/>
            <w:vAlign w:val="center"/>
            <w:hideMark/>
          </w:tcPr>
          <w:p w14:paraId="772CFFA1"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1.03</w:t>
            </w:r>
          </w:p>
        </w:tc>
      </w:tr>
      <w:tr w:rsidR="00F355F6" w:rsidRPr="00F355F6" w14:paraId="08AAB177" w14:textId="77777777" w:rsidTr="00F355F6">
        <w:trPr>
          <w:trHeight w:val="300"/>
        </w:trPr>
        <w:tc>
          <w:tcPr>
            <w:tcW w:w="960" w:type="dxa"/>
            <w:shd w:val="clear" w:color="auto" w:fill="auto"/>
            <w:noWrap/>
            <w:vAlign w:val="center"/>
            <w:hideMark/>
          </w:tcPr>
          <w:p w14:paraId="075CBF38" w14:textId="77777777" w:rsidR="00F355F6" w:rsidRPr="00F355F6" w:rsidRDefault="00F355F6" w:rsidP="00F355F6">
            <w:pPr>
              <w:spacing w:after="0"/>
              <w:rPr>
                <w:rFonts w:ascii="Calibri" w:eastAsia="Times New Roman" w:hAnsi="Calibri" w:cs="Calibri"/>
                <w:color w:val="000000"/>
                <w:sz w:val="20"/>
                <w:szCs w:val="20"/>
              </w:rPr>
            </w:pPr>
            <w:r w:rsidRPr="00F355F6">
              <w:rPr>
                <w:rFonts w:ascii="Calibri" w:eastAsia="Times New Roman" w:hAnsi="Calibri" w:cs="Calibri"/>
                <w:color w:val="000000"/>
                <w:sz w:val="20"/>
                <w:szCs w:val="20"/>
              </w:rPr>
              <w:t>2004</w:t>
            </w:r>
          </w:p>
        </w:tc>
        <w:tc>
          <w:tcPr>
            <w:tcW w:w="1374" w:type="dxa"/>
            <w:shd w:val="clear" w:color="auto" w:fill="auto"/>
            <w:noWrap/>
            <w:vAlign w:val="center"/>
            <w:hideMark/>
          </w:tcPr>
          <w:p w14:paraId="0C208025" w14:textId="4D1643E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17,336</w:t>
            </w:r>
          </w:p>
        </w:tc>
        <w:tc>
          <w:tcPr>
            <w:tcW w:w="1375" w:type="dxa"/>
            <w:shd w:val="clear" w:color="auto" w:fill="auto"/>
            <w:noWrap/>
            <w:vAlign w:val="center"/>
            <w:hideMark/>
          </w:tcPr>
          <w:p w14:paraId="55E0B2C7" w14:textId="6A37D952"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18,730</w:t>
            </w:r>
          </w:p>
        </w:tc>
        <w:tc>
          <w:tcPr>
            <w:tcW w:w="1375" w:type="dxa"/>
            <w:shd w:val="clear" w:color="auto" w:fill="auto"/>
            <w:noWrap/>
            <w:vAlign w:val="center"/>
            <w:hideMark/>
          </w:tcPr>
          <w:p w14:paraId="283763FF" w14:textId="7B9907E9"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21,058</w:t>
            </w:r>
          </w:p>
        </w:tc>
        <w:tc>
          <w:tcPr>
            <w:tcW w:w="1375" w:type="dxa"/>
            <w:shd w:val="clear" w:color="auto" w:fill="auto"/>
            <w:noWrap/>
            <w:vAlign w:val="center"/>
            <w:hideMark/>
          </w:tcPr>
          <w:p w14:paraId="7003F018" w14:textId="38D16FC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30,920</w:t>
            </w:r>
          </w:p>
        </w:tc>
        <w:tc>
          <w:tcPr>
            <w:tcW w:w="1375" w:type="dxa"/>
            <w:shd w:val="clear" w:color="auto" w:fill="auto"/>
            <w:noWrap/>
            <w:vAlign w:val="center"/>
            <w:hideMark/>
          </w:tcPr>
          <w:p w14:paraId="621ECD57"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1.47</w:t>
            </w:r>
          </w:p>
        </w:tc>
        <w:tc>
          <w:tcPr>
            <w:tcW w:w="1375" w:type="dxa"/>
            <w:shd w:val="clear" w:color="auto" w:fill="auto"/>
            <w:noWrap/>
            <w:vAlign w:val="center"/>
            <w:hideMark/>
          </w:tcPr>
          <w:p w14:paraId="52B86FED"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1.12</w:t>
            </w:r>
          </w:p>
        </w:tc>
      </w:tr>
      <w:tr w:rsidR="00F355F6" w:rsidRPr="00F355F6" w14:paraId="24A8D3F3" w14:textId="77777777" w:rsidTr="00F355F6">
        <w:trPr>
          <w:trHeight w:val="300"/>
        </w:trPr>
        <w:tc>
          <w:tcPr>
            <w:tcW w:w="960" w:type="dxa"/>
            <w:shd w:val="clear" w:color="auto" w:fill="auto"/>
            <w:noWrap/>
            <w:vAlign w:val="center"/>
            <w:hideMark/>
          </w:tcPr>
          <w:p w14:paraId="1766D7F5" w14:textId="77777777" w:rsidR="00F355F6" w:rsidRPr="00F355F6" w:rsidRDefault="00F355F6" w:rsidP="00F355F6">
            <w:pPr>
              <w:spacing w:after="0"/>
              <w:rPr>
                <w:rFonts w:ascii="Calibri" w:eastAsia="Times New Roman" w:hAnsi="Calibri" w:cs="Calibri"/>
                <w:color w:val="000000"/>
                <w:sz w:val="20"/>
                <w:szCs w:val="20"/>
              </w:rPr>
            </w:pPr>
            <w:r w:rsidRPr="00F355F6">
              <w:rPr>
                <w:rFonts w:ascii="Calibri" w:eastAsia="Times New Roman" w:hAnsi="Calibri" w:cs="Calibri"/>
                <w:color w:val="000000"/>
                <w:sz w:val="20"/>
                <w:szCs w:val="20"/>
              </w:rPr>
              <w:t>2005</w:t>
            </w:r>
          </w:p>
        </w:tc>
        <w:tc>
          <w:tcPr>
            <w:tcW w:w="1374" w:type="dxa"/>
            <w:shd w:val="clear" w:color="auto" w:fill="auto"/>
            <w:noWrap/>
            <w:vAlign w:val="center"/>
            <w:hideMark/>
          </w:tcPr>
          <w:p w14:paraId="5F778E8B" w14:textId="55BA0221"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14,595</w:t>
            </w:r>
          </w:p>
        </w:tc>
        <w:tc>
          <w:tcPr>
            <w:tcW w:w="1375" w:type="dxa"/>
            <w:shd w:val="clear" w:color="auto" w:fill="auto"/>
            <w:noWrap/>
            <w:vAlign w:val="center"/>
            <w:hideMark/>
          </w:tcPr>
          <w:p w14:paraId="08A461B6" w14:textId="5BF087D9"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27,981</w:t>
            </w:r>
          </w:p>
        </w:tc>
        <w:tc>
          <w:tcPr>
            <w:tcW w:w="1375" w:type="dxa"/>
            <w:shd w:val="clear" w:color="auto" w:fill="auto"/>
            <w:noWrap/>
            <w:vAlign w:val="center"/>
            <w:hideMark/>
          </w:tcPr>
          <w:p w14:paraId="25453638" w14:textId="35988432"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35,598</w:t>
            </w:r>
          </w:p>
        </w:tc>
        <w:tc>
          <w:tcPr>
            <w:tcW w:w="1375" w:type="dxa"/>
            <w:shd w:val="clear" w:color="auto" w:fill="auto"/>
            <w:noWrap/>
            <w:vAlign w:val="center"/>
            <w:hideMark/>
          </w:tcPr>
          <w:p w14:paraId="6B3DD789" w14:textId="37144F60"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55,575</w:t>
            </w:r>
          </w:p>
        </w:tc>
        <w:tc>
          <w:tcPr>
            <w:tcW w:w="1375" w:type="dxa"/>
            <w:shd w:val="clear" w:color="auto" w:fill="auto"/>
            <w:noWrap/>
            <w:vAlign w:val="center"/>
            <w:hideMark/>
          </w:tcPr>
          <w:p w14:paraId="3E8290C4"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1.56</w:t>
            </w:r>
          </w:p>
        </w:tc>
        <w:tc>
          <w:tcPr>
            <w:tcW w:w="1375" w:type="dxa"/>
            <w:shd w:val="clear" w:color="auto" w:fill="auto"/>
            <w:noWrap/>
            <w:vAlign w:val="center"/>
            <w:hideMark/>
          </w:tcPr>
          <w:p w14:paraId="31F87B8E"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1.27</w:t>
            </w:r>
          </w:p>
        </w:tc>
      </w:tr>
      <w:tr w:rsidR="00F355F6" w:rsidRPr="00F355F6" w14:paraId="149DA1E2" w14:textId="77777777" w:rsidTr="00F355F6">
        <w:trPr>
          <w:trHeight w:val="300"/>
        </w:trPr>
        <w:tc>
          <w:tcPr>
            <w:tcW w:w="960" w:type="dxa"/>
            <w:shd w:val="clear" w:color="auto" w:fill="auto"/>
            <w:noWrap/>
            <w:vAlign w:val="center"/>
            <w:hideMark/>
          </w:tcPr>
          <w:p w14:paraId="7BD7D130" w14:textId="77777777" w:rsidR="00F355F6" w:rsidRPr="00F355F6" w:rsidRDefault="00F355F6" w:rsidP="00F355F6">
            <w:pPr>
              <w:spacing w:after="0"/>
              <w:rPr>
                <w:rFonts w:ascii="Calibri" w:eastAsia="Times New Roman" w:hAnsi="Calibri" w:cs="Calibri"/>
                <w:color w:val="000000"/>
                <w:sz w:val="20"/>
                <w:szCs w:val="20"/>
              </w:rPr>
            </w:pPr>
            <w:r w:rsidRPr="00F355F6">
              <w:rPr>
                <w:rFonts w:ascii="Calibri" w:eastAsia="Times New Roman" w:hAnsi="Calibri" w:cs="Calibri"/>
                <w:color w:val="000000"/>
                <w:sz w:val="20"/>
                <w:szCs w:val="20"/>
              </w:rPr>
              <w:t>2006</w:t>
            </w:r>
          </w:p>
        </w:tc>
        <w:tc>
          <w:tcPr>
            <w:tcW w:w="1374" w:type="dxa"/>
            <w:shd w:val="clear" w:color="auto" w:fill="auto"/>
            <w:noWrap/>
            <w:vAlign w:val="center"/>
            <w:hideMark/>
          </w:tcPr>
          <w:p w14:paraId="21811C52" w14:textId="2135EE38"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14,458</w:t>
            </w:r>
          </w:p>
        </w:tc>
        <w:tc>
          <w:tcPr>
            <w:tcW w:w="1375" w:type="dxa"/>
            <w:shd w:val="clear" w:color="auto" w:fill="auto"/>
            <w:noWrap/>
            <w:vAlign w:val="center"/>
            <w:hideMark/>
          </w:tcPr>
          <w:p w14:paraId="71282F42" w14:textId="2D0093BE"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31,951</w:t>
            </w:r>
          </w:p>
        </w:tc>
        <w:tc>
          <w:tcPr>
            <w:tcW w:w="1375" w:type="dxa"/>
            <w:shd w:val="clear" w:color="auto" w:fill="auto"/>
            <w:noWrap/>
            <w:vAlign w:val="center"/>
            <w:hideMark/>
          </w:tcPr>
          <w:p w14:paraId="2DA9DD08" w14:textId="0A3098BF"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34,868</w:t>
            </w:r>
          </w:p>
        </w:tc>
        <w:tc>
          <w:tcPr>
            <w:tcW w:w="1375" w:type="dxa"/>
            <w:shd w:val="clear" w:color="auto" w:fill="auto"/>
            <w:noWrap/>
            <w:vAlign w:val="center"/>
            <w:hideMark/>
          </w:tcPr>
          <w:p w14:paraId="68913EAA" w14:textId="05609E1F"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53,391</w:t>
            </w:r>
          </w:p>
        </w:tc>
        <w:tc>
          <w:tcPr>
            <w:tcW w:w="1375" w:type="dxa"/>
            <w:shd w:val="clear" w:color="auto" w:fill="auto"/>
            <w:noWrap/>
            <w:vAlign w:val="center"/>
            <w:hideMark/>
          </w:tcPr>
          <w:p w14:paraId="271DF9E5"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1.53</w:t>
            </w:r>
          </w:p>
        </w:tc>
        <w:tc>
          <w:tcPr>
            <w:tcW w:w="1375" w:type="dxa"/>
            <w:shd w:val="clear" w:color="auto" w:fill="auto"/>
            <w:noWrap/>
            <w:vAlign w:val="center"/>
            <w:hideMark/>
          </w:tcPr>
          <w:p w14:paraId="44087C84"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1.09</w:t>
            </w:r>
          </w:p>
        </w:tc>
      </w:tr>
      <w:tr w:rsidR="00F355F6" w:rsidRPr="00F355F6" w14:paraId="4DCB8EF1" w14:textId="77777777" w:rsidTr="00F355F6">
        <w:trPr>
          <w:trHeight w:val="300"/>
        </w:trPr>
        <w:tc>
          <w:tcPr>
            <w:tcW w:w="960" w:type="dxa"/>
            <w:shd w:val="clear" w:color="auto" w:fill="auto"/>
            <w:noWrap/>
            <w:vAlign w:val="center"/>
            <w:hideMark/>
          </w:tcPr>
          <w:p w14:paraId="7E580AFA" w14:textId="77777777" w:rsidR="00F355F6" w:rsidRPr="00F355F6" w:rsidRDefault="00F355F6" w:rsidP="00F355F6">
            <w:pPr>
              <w:spacing w:after="0"/>
              <w:rPr>
                <w:rFonts w:ascii="Calibri" w:eastAsia="Times New Roman" w:hAnsi="Calibri" w:cs="Calibri"/>
                <w:color w:val="000000"/>
                <w:sz w:val="20"/>
                <w:szCs w:val="20"/>
              </w:rPr>
            </w:pPr>
            <w:r w:rsidRPr="00F355F6">
              <w:rPr>
                <w:rFonts w:ascii="Calibri" w:eastAsia="Times New Roman" w:hAnsi="Calibri" w:cs="Calibri"/>
                <w:color w:val="000000"/>
                <w:sz w:val="20"/>
                <w:szCs w:val="20"/>
              </w:rPr>
              <w:t>2007</w:t>
            </w:r>
          </w:p>
        </w:tc>
        <w:tc>
          <w:tcPr>
            <w:tcW w:w="1374" w:type="dxa"/>
            <w:shd w:val="clear" w:color="auto" w:fill="auto"/>
            <w:noWrap/>
            <w:vAlign w:val="center"/>
            <w:hideMark/>
          </w:tcPr>
          <w:p w14:paraId="12AA1BA6" w14:textId="669ED0B8"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15,542</w:t>
            </w:r>
          </w:p>
        </w:tc>
        <w:tc>
          <w:tcPr>
            <w:tcW w:w="1375" w:type="dxa"/>
            <w:shd w:val="clear" w:color="auto" w:fill="auto"/>
            <w:noWrap/>
            <w:vAlign w:val="center"/>
            <w:hideMark/>
          </w:tcPr>
          <w:p w14:paraId="22F3687A" w14:textId="75BA0B4A"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41,760</w:t>
            </w:r>
          </w:p>
        </w:tc>
        <w:tc>
          <w:tcPr>
            <w:tcW w:w="1375" w:type="dxa"/>
            <w:shd w:val="clear" w:color="auto" w:fill="auto"/>
            <w:noWrap/>
            <w:vAlign w:val="center"/>
            <w:hideMark/>
          </w:tcPr>
          <w:p w14:paraId="6EFBDA7F" w14:textId="7D501E06"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46,247</w:t>
            </w:r>
          </w:p>
        </w:tc>
        <w:tc>
          <w:tcPr>
            <w:tcW w:w="1375" w:type="dxa"/>
            <w:shd w:val="clear" w:color="auto" w:fill="auto"/>
            <w:noWrap/>
            <w:vAlign w:val="center"/>
            <w:hideMark/>
          </w:tcPr>
          <w:p w14:paraId="4EFA3398" w14:textId="059CCE09"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71,253</w:t>
            </w:r>
          </w:p>
        </w:tc>
        <w:tc>
          <w:tcPr>
            <w:tcW w:w="1375" w:type="dxa"/>
            <w:shd w:val="clear" w:color="auto" w:fill="auto"/>
            <w:noWrap/>
            <w:vAlign w:val="center"/>
            <w:hideMark/>
          </w:tcPr>
          <w:p w14:paraId="6F9A38FD"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1.54</w:t>
            </w:r>
          </w:p>
        </w:tc>
        <w:tc>
          <w:tcPr>
            <w:tcW w:w="1375" w:type="dxa"/>
            <w:shd w:val="clear" w:color="auto" w:fill="auto"/>
            <w:noWrap/>
            <w:vAlign w:val="center"/>
            <w:hideMark/>
          </w:tcPr>
          <w:p w14:paraId="0A893BE6"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1.11</w:t>
            </w:r>
          </w:p>
        </w:tc>
      </w:tr>
      <w:tr w:rsidR="00F355F6" w:rsidRPr="00F355F6" w14:paraId="14208961" w14:textId="77777777" w:rsidTr="00F355F6">
        <w:trPr>
          <w:trHeight w:val="300"/>
        </w:trPr>
        <w:tc>
          <w:tcPr>
            <w:tcW w:w="960" w:type="dxa"/>
            <w:shd w:val="clear" w:color="auto" w:fill="auto"/>
            <w:noWrap/>
            <w:vAlign w:val="center"/>
            <w:hideMark/>
          </w:tcPr>
          <w:p w14:paraId="153789B9" w14:textId="77777777" w:rsidR="00F355F6" w:rsidRPr="00F355F6" w:rsidRDefault="00F355F6" w:rsidP="00F355F6">
            <w:pPr>
              <w:spacing w:after="0"/>
              <w:rPr>
                <w:rFonts w:ascii="Calibri" w:eastAsia="Times New Roman" w:hAnsi="Calibri" w:cs="Calibri"/>
                <w:color w:val="000000"/>
                <w:sz w:val="20"/>
                <w:szCs w:val="20"/>
              </w:rPr>
            </w:pPr>
            <w:r w:rsidRPr="00F355F6">
              <w:rPr>
                <w:rFonts w:ascii="Calibri" w:eastAsia="Times New Roman" w:hAnsi="Calibri" w:cs="Calibri"/>
                <w:color w:val="000000"/>
                <w:sz w:val="20"/>
                <w:szCs w:val="20"/>
              </w:rPr>
              <w:t>2008</w:t>
            </w:r>
          </w:p>
        </w:tc>
        <w:tc>
          <w:tcPr>
            <w:tcW w:w="1374" w:type="dxa"/>
            <w:shd w:val="clear" w:color="auto" w:fill="auto"/>
            <w:noWrap/>
            <w:vAlign w:val="center"/>
            <w:hideMark/>
          </w:tcPr>
          <w:p w14:paraId="0EAB2D57" w14:textId="6B98DA80"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15,828</w:t>
            </w:r>
          </w:p>
        </w:tc>
        <w:tc>
          <w:tcPr>
            <w:tcW w:w="1375" w:type="dxa"/>
            <w:shd w:val="clear" w:color="auto" w:fill="auto"/>
            <w:noWrap/>
            <w:vAlign w:val="center"/>
            <w:hideMark/>
          </w:tcPr>
          <w:p w14:paraId="57F71FBF" w14:textId="62035948"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48,840</w:t>
            </w:r>
          </w:p>
        </w:tc>
        <w:tc>
          <w:tcPr>
            <w:tcW w:w="1375" w:type="dxa"/>
            <w:shd w:val="clear" w:color="auto" w:fill="auto"/>
            <w:noWrap/>
            <w:vAlign w:val="center"/>
            <w:hideMark/>
          </w:tcPr>
          <w:p w14:paraId="3E89C49E" w14:textId="358517DE"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54,499</w:t>
            </w:r>
          </w:p>
        </w:tc>
        <w:tc>
          <w:tcPr>
            <w:tcW w:w="1375" w:type="dxa"/>
            <w:shd w:val="clear" w:color="auto" w:fill="auto"/>
            <w:noWrap/>
            <w:vAlign w:val="center"/>
            <w:hideMark/>
          </w:tcPr>
          <w:p w14:paraId="4648C042" w14:textId="4DF16B0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84,544</w:t>
            </w:r>
          </w:p>
        </w:tc>
        <w:tc>
          <w:tcPr>
            <w:tcW w:w="1375" w:type="dxa"/>
            <w:shd w:val="clear" w:color="auto" w:fill="auto"/>
            <w:noWrap/>
            <w:vAlign w:val="center"/>
            <w:hideMark/>
          </w:tcPr>
          <w:p w14:paraId="70047C2A"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1.55</w:t>
            </w:r>
          </w:p>
        </w:tc>
        <w:tc>
          <w:tcPr>
            <w:tcW w:w="1375" w:type="dxa"/>
            <w:shd w:val="clear" w:color="auto" w:fill="auto"/>
            <w:noWrap/>
            <w:vAlign w:val="center"/>
            <w:hideMark/>
          </w:tcPr>
          <w:p w14:paraId="771C4F71"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1.12</w:t>
            </w:r>
          </w:p>
        </w:tc>
      </w:tr>
      <w:tr w:rsidR="00F355F6" w:rsidRPr="00F355F6" w14:paraId="19A64F5A" w14:textId="77777777" w:rsidTr="00F355F6">
        <w:trPr>
          <w:trHeight w:val="300"/>
        </w:trPr>
        <w:tc>
          <w:tcPr>
            <w:tcW w:w="960" w:type="dxa"/>
            <w:shd w:val="clear" w:color="auto" w:fill="auto"/>
            <w:noWrap/>
            <w:vAlign w:val="center"/>
            <w:hideMark/>
          </w:tcPr>
          <w:p w14:paraId="3F43144C" w14:textId="77777777" w:rsidR="00F355F6" w:rsidRPr="00F355F6" w:rsidRDefault="00F355F6" w:rsidP="00F355F6">
            <w:pPr>
              <w:spacing w:after="0"/>
              <w:rPr>
                <w:rFonts w:ascii="Calibri" w:eastAsia="Times New Roman" w:hAnsi="Calibri" w:cs="Calibri"/>
                <w:color w:val="000000"/>
                <w:sz w:val="20"/>
                <w:szCs w:val="20"/>
              </w:rPr>
            </w:pPr>
            <w:r w:rsidRPr="00F355F6">
              <w:rPr>
                <w:rFonts w:ascii="Calibri" w:eastAsia="Times New Roman" w:hAnsi="Calibri" w:cs="Calibri"/>
                <w:color w:val="000000"/>
                <w:sz w:val="20"/>
                <w:szCs w:val="20"/>
              </w:rPr>
              <w:t>2009</w:t>
            </w:r>
          </w:p>
        </w:tc>
        <w:tc>
          <w:tcPr>
            <w:tcW w:w="1374" w:type="dxa"/>
            <w:shd w:val="clear" w:color="auto" w:fill="auto"/>
            <w:noWrap/>
            <w:vAlign w:val="center"/>
            <w:hideMark/>
          </w:tcPr>
          <w:p w14:paraId="0B6E7B15" w14:textId="41A3BB0B"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15,085</w:t>
            </w:r>
          </w:p>
        </w:tc>
        <w:tc>
          <w:tcPr>
            <w:tcW w:w="1375" w:type="dxa"/>
            <w:shd w:val="clear" w:color="auto" w:fill="auto"/>
            <w:noWrap/>
            <w:vAlign w:val="center"/>
            <w:hideMark/>
          </w:tcPr>
          <w:p w14:paraId="28749572" w14:textId="414B641F"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50,661</w:t>
            </w:r>
          </w:p>
        </w:tc>
        <w:tc>
          <w:tcPr>
            <w:tcW w:w="1375" w:type="dxa"/>
            <w:shd w:val="clear" w:color="auto" w:fill="auto"/>
            <w:noWrap/>
            <w:vAlign w:val="center"/>
            <w:hideMark/>
          </w:tcPr>
          <w:p w14:paraId="1B95EE77" w14:textId="044CCBE9"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55,885</w:t>
            </w:r>
          </w:p>
        </w:tc>
        <w:tc>
          <w:tcPr>
            <w:tcW w:w="1375" w:type="dxa"/>
            <w:shd w:val="clear" w:color="auto" w:fill="auto"/>
            <w:noWrap/>
            <w:vAlign w:val="center"/>
            <w:hideMark/>
          </w:tcPr>
          <w:p w14:paraId="61E9F99C" w14:textId="11376A89"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87,184</w:t>
            </w:r>
          </w:p>
        </w:tc>
        <w:tc>
          <w:tcPr>
            <w:tcW w:w="1375" w:type="dxa"/>
            <w:shd w:val="clear" w:color="auto" w:fill="auto"/>
            <w:noWrap/>
            <w:vAlign w:val="center"/>
            <w:hideMark/>
          </w:tcPr>
          <w:p w14:paraId="6819C038"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1.56</w:t>
            </w:r>
          </w:p>
        </w:tc>
        <w:tc>
          <w:tcPr>
            <w:tcW w:w="1375" w:type="dxa"/>
            <w:shd w:val="clear" w:color="auto" w:fill="auto"/>
            <w:noWrap/>
            <w:vAlign w:val="center"/>
            <w:hideMark/>
          </w:tcPr>
          <w:p w14:paraId="3EF0096C"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1.10</w:t>
            </w:r>
          </w:p>
        </w:tc>
      </w:tr>
      <w:tr w:rsidR="00F355F6" w:rsidRPr="00F355F6" w14:paraId="5F9172B2" w14:textId="77777777" w:rsidTr="00F355F6">
        <w:trPr>
          <w:trHeight w:val="300"/>
        </w:trPr>
        <w:tc>
          <w:tcPr>
            <w:tcW w:w="960" w:type="dxa"/>
            <w:shd w:val="clear" w:color="auto" w:fill="auto"/>
            <w:noWrap/>
            <w:vAlign w:val="center"/>
            <w:hideMark/>
          </w:tcPr>
          <w:p w14:paraId="1C3EDE61" w14:textId="77777777" w:rsidR="00F355F6" w:rsidRPr="00F355F6" w:rsidRDefault="00F355F6" w:rsidP="00F355F6">
            <w:pPr>
              <w:spacing w:after="0"/>
              <w:rPr>
                <w:rFonts w:ascii="Calibri" w:eastAsia="Times New Roman" w:hAnsi="Calibri" w:cs="Calibri"/>
                <w:color w:val="000000"/>
                <w:sz w:val="20"/>
                <w:szCs w:val="20"/>
              </w:rPr>
            </w:pPr>
            <w:r w:rsidRPr="00F355F6">
              <w:rPr>
                <w:rFonts w:ascii="Calibri" w:eastAsia="Times New Roman" w:hAnsi="Calibri" w:cs="Calibri"/>
                <w:color w:val="000000"/>
                <w:sz w:val="20"/>
                <w:szCs w:val="20"/>
              </w:rPr>
              <w:t>2010</w:t>
            </w:r>
          </w:p>
        </w:tc>
        <w:tc>
          <w:tcPr>
            <w:tcW w:w="1374" w:type="dxa"/>
            <w:shd w:val="clear" w:color="auto" w:fill="auto"/>
            <w:noWrap/>
            <w:vAlign w:val="center"/>
            <w:hideMark/>
          </w:tcPr>
          <w:p w14:paraId="32E5E8EF" w14:textId="15FEC8CA"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16,726</w:t>
            </w:r>
          </w:p>
        </w:tc>
        <w:tc>
          <w:tcPr>
            <w:tcW w:w="1375" w:type="dxa"/>
            <w:shd w:val="clear" w:color="auto" w:fill="auto"/>
            <w:noWrap/>
            <w:vAlign w:val="center"/>
            <w:hideMark/>
          </w:tcPr>
          <w:p w14:paraId="3925ED6B" w14:textId="6A6997A4"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62,414</w:t>
            </w:r>
          </w:p>
        </w:tc>
        <w:tc>
          <w:tcPr>
            <w:tcW w:w="1375" w:type="dxa"/>
            <w:shd w:val="clear" w:color="auto" w:fill="auto"/>
            <w:noWrap/>
            <w:vAlign w:val="center"/>
            <w:hideMark/>
          </w:tcPr>
          <w:p w14:paraId="7F11FE7B" w14:textId="6FEB5980"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68,542</w:t>
            </w:r>
          </w:p>
        </w:tc>
        <w:tc>
          <w:tcPr>
            <w:tcW w:w="1375" w:type="dxa"/>
            <w:shd w:val="clear" w:color="auto" w:fill="auto"/>
            <w:noWrap/>
            <w:vAlign w:val="center"/>
            <w:hideMark/>
          </w:tcPr>
          <w:p w14:paraId="705CA200" w14:textId="32D5650F"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112,211</w:t>
            </w:r>
          </w:p>
        </w:tc>
        <w:tc>
          <w:tcPr>
            <w:tcW w:w="1375" w:type="dxa"/>
            <w:shd w:val="clear" w:color="auto" w:fill="auto"/>
            <w:noWrap/>
            <w:vAlign w:val="center"/>
            <w:hideMark/>
          </w:tcPr>
          <w:p w14:paraId="2CBFDACE"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1.64</w:t>
            </w:r>
          </w:p>
        </w:tc>
        <w:tc>
          <w:tcPr>
            <w:tcW w:w="1375" w:type="dxa"/>
            <w:shd w:val="clear" w:color="auto" w:fill="auto"/>
            <w:noWrap/>
            <w:vAlign w:val="center"/>
            <w:hideMark/>
          </w:tcPr>
          <w:p w14:paraId="5739CD9A"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1.10</w:t>
            </w:r>
          </w:p>
        </w:tc>
      </w:tr>
      <w:tr w:rsidR="00F355F6" w:rsidRPr="00F355F6" w14:paraId="72681AD5" w14:textId="77777777" w:rsidTr="00F355F6">
        <w:trPr>
          <w:trHeight w:val="300"/>
        </w:trPr>
        <w:tc>
          <w:tcPr>
            <w:tcW w:w="960" w:type="dxa"/>
            <w:shd w:val="clear" w:color="auto" w:fill="auto"/>
            <w:noWrap/>
            <w:vAlign w:val="center"/>
            <w:hideMark/>
          </w:tcPr>
          <w:p w14:paraId="69EA0A20" w14:textId="77777777" w:rsidR="00F355F6" w:rsidRPr="00F355F6" w:rsidRDefault="00F355F6" w:rsidP="00F355F6">
            <w:pPr>
              <w:spacing w:after="0"/>
              <w:rPr>
                <w:rFonts w:ascii="Calibri" w:eastAsia="Times New Roman" w:hAnsi="Calibri" w:cs="Calibri"/>
                <w:color w:val="000000"/>
                <w:sz w:val="20"/>
                <w:szCs w:val="20"/>
              </w:rPr>
            </w:pPr>
            <w:r w:rsidRPr="00F355F6">
              <w:rPr>
                <w:rFonts w:ascii="Calibri" w:eastAsia="Times New Roman" w:hAnsi="Calibri" w:cs="Calibri"/>
                <w:color w:val="000000"/>
                <w:sz w:val="20"/>
                <w:szCs w:val="20"/>
              </w:rPr>
              <w:t>2011</w:t>
            </w:r>
          </w:p>
        </w:tc>
        <w:tc>
          <w:tcPr>
            <w:tcW w:w="1374" w:type="dxa"/>
            <w:shd w:val="clear" w:color="auto" w:fill="auto"/>
            <w:noWrap/>
            <w:vAlign w:val="center"/>
            <w:hideMark/>
          </w:tcPr>
          <w:p w14:paraId="52936A4E" w14:textId="3F92B71B"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17,629</w:t>
            </w:r>
          </w:p>
        </w:tc>
        <w:tc>
          <w:tcPr>
            <w:tcW w:w="1375" w:type="dxa"/>
            <w:shd w:val="clear" w:color="auto" w:fill="auto"/>
            <w:noWrap/>
            <w:vAlign w:val="center"/>
            <w:hideMark/>
          </w:tcPr>
          <w:p w14:paraId="7C6215C3" w14:textId="7A876BA9"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64,580</w:t>
            </w:r>
          </w:p>
        </w:tc>
        <w:tc>
          <w:tcPr>
            <w:tcW w:w="1375" w:type="dxa"/>
            <w:shd w:val="clear" w:color="auto" w:fill="auto"/>
            <w:noWrap/>
            <w:vAlign w:val="center"/>
            <w:hideMark/>
          </w:tcPr>
          <w:p w14:paraId="59E9DB77" w14:textId="383A1EF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69,852</w:t>
            </w:r>
          </w:p>
        </w:tc>
        <w:tc>
          <w:tcPr>
            <w:tcW w:w="1375" w:type="dxa"/>
            <w:shd w:val="clear" w:color="auto" w:fill="auto"/>
            <w:noWrap/>
            <w:vAlign w:val="center"/>
            <w:hideMark/>
          </w:tcPr>
          <w:p w14:paraId="7B95475B" w14:textId="28C2CB3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123,681</w:t>
            </w:r>
          </w:p>
        </w:tc>
        <w:tc>
          <w:tcPr>
            <w:tcW w:w="1375" w:type="dxa"/>
            <w:shd w:val="clear" w:color="auto" w:fill="auto"/>
            <w:noWrap/>
            <w:vAlign w:val="center"/>
            <w:hideMark/>
          </w:tcPr>
          <w:p w14:paraId="28DF7A2D"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1.77</w:t>
            </w:r>
          </w:p>
        </w:tc>
        <w:tc>
          <w:tcPr>
            <w:tcW w:w="1375" w:type="dxa"/>
            <w:shd w:val="clear" w:color="auto" w:fill="auto"/>
            <w:noWrap/>
            <w:vAlign w:val="center"/>
            <w:hideMark/>
          </w:tcPr>
          <w:p w14:paraId="205EDD9A"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1.08</w:t>
            </w:r>
          </w:p>
        </w:tc>
      </w:tr>
      <w:tr w:rsidR="00F355F6" w:rsidRPr="00F355F6" w14:paraId="2E69BE66" w14:textId="77777777" w:rsidTr="00F355F6">
        <w:trPr>
          <w:trHeight w:val="300"/>
        </w:trPr>
        <w:tc>
          <w:tcPr>
            <w:tcW w:w="960" w:type="dxa"/>
            <w:shd w:val="clear" w:color="auto" w:fill="auto"/>
            <w:noWrap/>
            <w:vAlign w:val="center"/>
            <w:hideMark/>
          </w:tcPr>
          <w:p w14:paraId="1EDA5EEF" w14:textId="77777777" w:rsidR="00F355F6" w:rsidRPr="00F355F6" w:rsidRDefault="00F355F6" w:rsidP="00F355F6">
            <w:pPr>
              <w:spacing w:after="0"/>
              <w:rPr>
                <w:rFonts w:ascii="Calibri" w:eastAsia="Times New Roman" w:hAnsi="Calibri" w:cs="Calibri"/>
                <w:color w:val="000000"/>
                <w:sz w:val="20"/>
                <w:szCs w:val="20"/>
              </w:rPr>
            </w:pPr>
            <w:r w:rsidRPr="00F355F6">
              <w:rPr>
                <w:rFonts w:ascii="Calibri" w:eastAsia="Times New Roman" w:hAnsi="Calibri" w:cs="Calibri"/>
                <w:color w:val="000000"/>
                <w:sz w:val="20"/>
                <w:szCs w:val="20"/>
              </w:rPr>
              <w:t>2012</w:t>
            </w:r>
          </w:p>
        </w:tc>
        <w:tc>
          <w:tcPr>
            <w:tcW w:w="1374" w:type="dxa"/>
            <w:shd w:val="clear" w:color="auto" w:fill="auto"/>
            <w:noWrap/>
            <w:vAlign w:val="center"/>
            <w:hideMark/>
          </w:tcPr>
          <w:p w14:paraId="3A78AC8C" w14:textId="53FABC85"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18,316</w:t>
            </w:r>
          </w:p>
        </w:tc>
        <w:tc>
          <w:tcPr>
            <w:tcW w:w="1375" w:type="dxa"/>
            <w:shd w:val="clear" w:color="auto" w:fill="auto"/>
            <w:noWrap/>
            <w:vAlign w:val="center"/>
            <w:hideMark/>
          </w:tcPr>
          <w:p w14:paraId="428059C4" w14:textId="551F155A"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72,799</w:t>
            </w:r>
          </w:p>
        </w:tc>
        <w:tc>
          <w:tcPr>
            <w:tcW w:w="1375" w:type="dxa"/>
            <w:shd w:val="clear" w:color="auto" w:fill="auto"/>
            <w:noWrap/>
            <w:vAlign w:val="center"/>
            <w:hideMark/>
          </w:tcPr>
          <w:p w14:paraId="5100850D" w14:textId="24831223"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78,865</w:t>
            </w:r>
          </w:p>
        </w:tc>
        <w:tc>
          <w:tcPr>
            <w:tcW w:w="1375" w:type="dxa"/>
            <w:shd w:val="clear" w:color="auto" w:fill="auto"/>
            <w:noWrap/>
            <w:vAlign w:val="center"/>
            <w:hideMark/>
          </w:tcPr>
          <w:p w14:paraId="1BFD1D31" w14:textId="535B8688"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140,918</w:t>
            </w:r>
          </w:p>
        </w:tc>
        <w:tc>
          <w:tcPr>
            <w:tcW w:w="1375" w:type="dxa"/>
            <w:shd w:val="clear" w:color="auto" w:fill="auto"/>
            <w:noWrap/>
            <w:vAlign w:val="center"/>
            <w:hideMark/>
          </w:tcPr>
          <w:p w14:paraId="58558FA1"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1.79</w:t>
            </w:r>
          </w:p>
        </w:tc>
        <w:tc>
          <w:tcPr>
            <w:tcW w:w="1375" w:type="dxa"/>
            <w:shd w:val="clear" w:color="auto" w:fill="auto"/>
            <w:noWrap/>
            <w:vAlign w:val="center"/>
            <w:hideMark/>
          </w:tcPr>
          <w:p w14:paraId="6574017B"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1.08</w:t>
            </w:r>
          </w:p>
        </w:tc>
      </w:tr>
      <w:tr w:rsidR="00F355F6" w:rsidRPr="00F355F6" w14:paraId="2034F294" w14:textId="77777777" w:rsidTr="00F355F6">
        <w:trPr>
          <w:trHeight w:val="300"/>
        </w:trPr>
        <w:tc>
          <w:tcPr>
            <w:tcW w:w="960" w:type="dxa"/>
            <w:shd w:val="clear" w:color="auto" w:fill="auto"/>
            <w:noWrap/>
            <w:vAlign w:val="center"/>
            <w:hideMark/>
          </w:tcPr>
          <w:p w14:paraId="29BA2C6B" w14:textId="77777777" w:rsidR="00F355F6" w:rsidRPr="00F355F6" w:rsidRDefault="00F355F6" w:rsidP="00F355F6">
            <w:pPr>
              <w:spacing w:after="0"/>
              <w:rPr>
                <w:rFonts w:ascii="Calibri" w:eastAsia="Times New Roman" w:hAnsi="Calibri" w:cs="Calibri"/>
                <w:color w:val="000000"/>
                <w:sz w:val="20"/>
                <w:szCs w:val="20"/>
              </w:rPr>
            </w:pPr>
            <w:r w:rsidRPr="00F355F6">
              <w:rPr>
                <w:rFonts w:ascii="Calibri" w:eastAsia="Times New Roman" w:hAnsi="Calibri" w:cs="Calibri"/>
                <w:color w:val="000000"/>
                <w:sz w:val="20"/>
                <w:szCs w:val="20"/>
              </w:rPr>
              <w:t>2013</w:t>
            </w:r>
          </w:p>
        </w:tc>
        <w:tc>
          <w:tcPr>
            <w:tcW w:w="1374" w:type="dxa"/>
            <w:shd w:val="clear" w:color="auto" w:fill="auto"/>
            <w:noWrap/>
            <w:vAlign w:val="center"/>
            <w:hideMark/>
          </w:tcPr>
          <w:p w14:paraId="6646C4C8" w14:textId="7944E39F"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19,310</w:t>
            </w:r>
          </w:p>
        </w:tc>
        <w:tc>
          <w:tcPr>
            <w:tcW w:w="1375" w:type="dxa"/>
            <w:shd w:val="clear" w:color="auto" w:fill="auto"/>
            <w:noWrap/>
            <w:vAlign w:val="center"/>
            <w:hideMark/>
          </w:tcPr>
          <w:p w14:paraId="43F82A89" w14:textId="62DD5142"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79,919</w:t>
            </w:r>
          </w:p>
        </w:tc>
        <w:tc>
          <w:tcPr>
            <w:tcW w:w="1375" w:type="dxa"/>
            <w:shd w:val="clear" w:color="auto" w:fill="auto"/>
            <w:noWrap/>
            <w:vAlign w:val="center"/>
            <w:hideMark/>
          </w:tcPr>
          <w:p w14:paraId="2284A99B" w14:textId="5F832C9D"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87,269</w:t>
            </w:r>
          </w:p>
        </w:tc>
        <w:tc>
          <w:tcPr>
            <w:tcW w:w="1375" w:type="dxa"/>
            <w:shd w:val="clear" w:color="auto" w:fill="auto"/>
            <w:noWrap/>
            <w:vAlign w:val="center"/>
            <w:hideMark/>
          </w:tcPr>
          <w:p w14:paraId="566B5EFF" w14:textId="4653627E"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157,849</w:t>
            </w:r>
          </w:p>
        </w:tc>
        <w:tc>
          <w:tcPr>
            <w:tcW w:w="1375" w:type="dxa"/>
            <w:shd w:val="clear" w:color="auto" w:fill="auto"/>
            <w:noWrap/>
            <w:vAlign w:val="center"/>
            <w:hideMark/>
          </w:tcPr>
          <w:p w14:paraId="7028459C"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1.81</w:t>
            </w:r>
          </w:p>
        </w:tc>
        <w:tc>
          <w:tcPr>
            <w:tcW w:w="1375" w:type="dxa"/>
            <w:shd w:val="clear" w:color="auto" w:fill="auto"/>
            <w:noWrap/>
            <w:vAlign w:val="center"/>
            <w:hideMark/>
          </w:tcPr>
          <w:p w14:paraId="54035DDE"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1.09</w:t>
            </w:r>
          </w:p>
        </w:tc>
      </w:tr>
      <w:tr w:rsidR="00F355F6" w:rsidRPr="00F355F6" w14:paraId="625B5FC4" w14:textId="77777777" w:rsidTr="00F355F6">
        <w:trPr>
          <w:trHeight w:val="300"/>
        </w:trPr>
        <w:tc>
          <w:tcPr>
            <w:tcW w:w="960" w:type="dxa"/>
            <w:shd w:val="clear" w:color="auto" w:fill="auto"/>
            <w:noWrap/>
            <w:vAlign w:val="center"/>
            <w:hideMark/>
          </w:tcPr>
          <w:p w14:paraId="2A4AE4F2" w14:textId="77777777" w:rsidR="00F355F6" w:rsidRPr="00F355F6" w:rsidRDefault="00F355F6" w:rsidP="00F355F6">
            <w:pPr>
              <w:spacing w:after="0"/>
              <w:rPr>
                <w:rFonts w:ascii="Calibri" w:eastAsia="Times New Roman" w:hAnsi="Calibri" w:cs="Calibri"/>
                <w:color w:val="000000"/>
                <w:sz w:val="20"/>
                <w:szCs w:val="20"/>
              </w:rPr>
            </w:pPr>
            <w:r w:rsidRPr="00F355F6">
              <w:rPr>
                <w:rFonts w:ascii="Calibri" w:eastAsia="Times New Roman" w:hAnsi="Calibri" w:cs="Calibri"/>
                <w:color w:val="000000"/>
                <w:sz w:val="20"/>
                <w:szCs w:val="20"/>
              </w:rPr>
              <w:t>2014</w:t>
            </w:r>
          </w:p>
        </w:tc>
        <w:tc>
          <w:tcPr>
            <w:tcW w:w="1374" w:type="dxa"/>
            <w:shd w:val="clear" w:color="auto" w:fill="auto"/>
            <w:noWrap/>
            <w:vAlign w:val="center"/>
            <w:hideMark/>
          </w:tcPr>
          <w:p w14:paraId="163DCED7" w14:textId="07F6655A"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20,076</w:t>
            </w:r>
          </w:p>
        </w:tc>
        <w:tc>
          <w:tcPr>
            <w:tcW w:w="1375" w:type="dxa"/>
            <w:shd w:val="clear" w:color="auto" w:fill="auto"/>
            <w:noWrap/>
            <w:vAlign w:val="center"/>
            <w:hideMark/>
          </w:tcPr>
          <w:p w14:paraId="5C34C70D" w14:textId="129ADE8D"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94,665</w:t>
            </w:r>
          </w:p>
        </w:tc>
        <w:tc>
          <w:tcPr>
            <w:tcW w:w="1375" w:type="dxa"/>
            <w:shd w:val="clear" w:color="auto" w:fill="auto"/>
            <w:noWrap/>
            <w:vAlign w:val="center"/>
            <w:hideMark/>
          </w:tcPr>
          <w:p w14:paraId="6FC5195B" w14:textId="5A588B2E"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105,519</w:t>
            </w:r>
          </w:p>
        </w:tc>
        <w:tc>
          <w:tcPr>
            <w:tcW w:w="1375" w:type="dxa"/>
            <w:shd w:val="clear" w:color="auto" w:fill="auto"/>
            <w:noWrap/>
            <w:vAlign w:val="center"/>
            <w:hideMark/>
          </w:tcPr>
          <w:p w14:paraId="776ABDE1" w14:textId="11E05A40"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192,972</w:t>
            </w:r>
          </w:p>
        </w:tc>
        <w:tc>
          <w:tcPr>
            <w:tcW w:w="1375" w:type="dxa"/>
            <w:shd w:val="clear" w:color="auto" w:fill="auto"/>
            <w:noWrap/>
            <w:vAlign w:val="center"/>
            <w:hideMark/>
          </w:tcPr>
          <w:p w14:paraId="55034A76"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1.83</w:t>
            </w:r>
          </w:p>
        </w:tc>
        <w:tc>
          <w:tcPr>
            <w:tcW w:w="1375" w:type="dxa"/>
            <w:shd w:val="clear" w:color="auto" w:fill="auto"/>
            <w:noWrap/>
            <w:vAlign w:val="center"/>
            <w:hideMark/>
          </w:tcPr>
          <w:p w14:paraId="7A4C7618"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1.11</w:t>
            </w:r>
          </w:p>
        </w:tc>
      </w:tr>
      <w:tr w:rsidR="00F355F6" w:rsidRPr="00F355F6" w14:paraId="0FF1B4C8" w14:textId="77777777" w:rsidTr="00F355F6">
        <w:trPr>
          <w:trHeight w:val="300"/>
        </w:trPr>
        <w:tc>
          <w:tcPr>
            <w:tcW w:w="960" w:type="dxa"/>
            <w:shd w:val="clear" w:color="auto" w:fill="auto"/>
            <w:noWrap/>
            <w:vAlign w:val="center"/>
            <w:hideMark/>
          </w:tcPr>
          <w:p w14:paraId="6675D584" w14:textId="77777777" w:rsidR="00F355F6" w:rsidRPr="00F355F6" w:rsidRDefault="00F355F6" w:rsidP="00F355F6">
            <w:pPr>
              <w:spacing w:after="0"/>
              <w:rPr>
                <w:rFonts w:ascii="Calibri" w:eastAsia="Times New Roman" w:hAnsi="Calibri" w:cs="Calibri"/>
                <w:color w:val="000000"/>
                <w:sz w:val="20"/>
                <w:szCs w:val="20"/>
              </w:rPr>
            </w:pPr>
            <w:r w:rsidRPr="00F355F6">
              <w:rPr>
                <w:rFonts w:ascii="Calibri" w:eastAsia="Times New Roman" w:hAnsi="Calibri" w:cs="Calibri"/>
                <w:color w:val="000000"/>
                <w:sz w:val="20"/>
                <w:szCs w:val="20"/>
              </w:rPr>
              <w:t>2015</w:t>
            </w:r>
          </w:p>
        </w:tc>
        <w:tc>
          <w:tcPr>
            <w:tcW w:w="1374" w:type="dxa"/>
            <w:shd w:val="clear" w:color="auto" w:fill="auto"/>
            <w:noWrap/>
            <w:vAlign w:val="center"/>
            <w:hideMark/>
          </w:tcPr>
          <w:p w14:paraId="518D17B2" w14:textId="66F30A5C"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20,910</w:t>
            </w:r>
          </w:p>
        </w:tc>
        <w:tc>
          <w:tcPr>
            <w:tcW w:w="1375" w:type="dxa"/>
            <w:shd w:val="clear" w:color="auto" w:fill="auto"/>
            <w:noWrap/>
            <w:vAlign w:val="center"/>
            <w:hideMark/>
          </w:tcPr>
          <w:p w14:paraId="2CD2F356" w14:textId="14E165B5"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95,667</w:t>
            </w:r>
          </w:p>
        </w:tc>
        <w:tc>
          <w:tcPr>
            <w:tcW w:w="1375" w:type="dxa"/>
            <w:shd w:val="clear" w:color="auto" w:fill="auto"/>
            <w:noWrap/>
            <w:vAlign w:val="center"/>
            <w:hideMark/>
          </w:tcPr>
          <w:p w14:paraId="33CE04C2" w14:textId="26079504"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105,558</w:t>
            </w:r>
          </w:p>
        </w:tc>
        <w:tc>
          <w:tcPr>
            <w:tcW w:w="1375" w:type="dxa"/>
            <w:shd w:val="clear" w:color="auto" w:fill="auto"/>
            <w:noWrap/>
            <w:vAlign w:val="center"/>
            <w:hideMark/>
          </w:tcPr>
          <w:p w14:paraId="01994A24" w14:textId="0BEC8024"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193,574</w:t>
            </w:r>
          </w:p>
        </w:tc>
        <w:tc>
          <w:tcPr>
            <w:tcW w:w="1375" w:type="dxa"/>
            <w:shd w:val="clear" w:color="auto" w:fill="auto"/>
            <w:noWrap/>
            <w:vAlign w:val="center"/>
            <w:hideMark/>
          </w:tcPr>
          <w:p w14:paraId="70BDFB60"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1.83</w:t>
            </w:r>
          </w:p>
        </w:tc>
        <w:tc>
          <w:tcPr>
            <w:tcW w:w="1375" w:type="dxa"/>
            <w:shd w:val="clear" w:color="auto" w:fill="auto"/>
            <w:noWrap/>
            <w:vAlign w:val="center"/>
            <w:hideMark/>
          </w:tcPr>
          <w:p w14:paraId="436189D6"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1.10</w:t>
            </w:r>
          </w:p>
        </w:tc>
      </w:tr>
      <w:tr w:rsidR="00F355F6" w:rsidRPr="00F355F6" w14:paraId="2527CED0" w14:textId="77777777" w:rsidTr="00F355F6">
        <w:trPr>
          <w:trHeight w:val="300"/>
        </w:trPr>
        <w:tc>
          <w:tcPr>
            <w:tcW w:w="960" w:type="dxa"/>
            <w:shd w:val="clear" w:color="auto" w:fill="auto"/>
            <w:noWrap/>
            <w:vAlign w:val="center"/>
            <w:hideMark/>
          </w:tcPr>
          <w:p w14:paraId="46B10E8F" w14:textId="77777777" w:rsidR="00F355F6" w:rsidRPr="00F355F6" w:rsidRDefault="00F355F6" w:rsidP="00F355F6">
            <w:pPr>
              <w:spacing w:after="0"/>
              <w:rPr>
                <w:rFonts w:ascii="Calibri" w:eastAsia="Times New Roman" w:hAnsi="Calibri" w:cs="Calibri"/>
                <w:color w:val="000000"/>
                <w:sz w:val="20"/>
                <w:szCs w:val="20"/>
              </w:rPr>
            </w:pPr>
            <w:r w:rsidRPr="00F355F6">
              <w:rPr>
                <w:rFonts w:ascii="Calibri" w:eastAsia="Times New Roman" w:hAnsi="Calibri" w:cs="Calibri"/>
                <w:color w:val="000000"/>
                <w:sz w:val="20"/>
                <w:szCs w:val="20"/>
              </w:rPr>
              <w:t>2016</w:t>
            </w:r>
          </w:p>
        </w:tc>
        <w:tc>
          <w:tcPr>
            <w:tcW w:w="1374" w:type="dxa"/>
            <w:shd w:val="clear" w:color="auto" w:fill="auto"/>
            <w:noWrap/>
            <w:vAlign w:val="center"/>
            <w:hideMark/>
          </w:tcPr>
          <w:p w14:paraId="11885CBE" w14:textId="0AFC95B6"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21,430</w:t>
            </w:r>
          </w:p>
        </w:tc>
        <w:tc>
          <w:tcPr>
            <w:tcW w:w="1375" w:type="dxa"/>
            <w:shd w:val="clear" w:color="auto" w:fill="auto"/>
            <w:noWrap/>
            <w:vAlign w:val="center"/>
            <w:hideMark/>
          </w:tcPr>
          <w:p w14:paraId="375AA1DE" w14:textId="1708162D"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104,422</w:t>
            </w:r>
          </w:p>
        </w:tc>
        <w:tc>
          <w:tcPr>
            <w:tcW w:w="1375" w:type="dxa"/>
            <w:shd w:val="clear" w:color="auto" w:fill="auto"/>
            <w:noWrap/>
            <w:vAlign w:val="center"/>
            <w:hideMark/>
          </w:tcPr>
          <w:p w14:paraId="2B008802" w14:textId="2C477286"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114,422</w:t>
            </w:r>
          </w:p>
        </w:tc>
        <w:tc>
          <w:tcPr>
            <w:tcW w:w="1375" w:type="dxa"/>
            <w:shd w:val="clear" w:color="auto" w:fill="auto"/>
            <w:noWrap/>
            <w:vAlign w:val="center"/>
            <w:hideMark/>
          </w:tcPr>
          <w:p w14:paraId="4E6E7DB5" w14:textId="4C013EAB"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210,640</w:t>
            </w:r>
          </w:p>
        </w:tc>
        <w:tc>
          <w:tcPr>
            <w:tcW w:w="1375" w:type="dxa"/>
            <w:shd w:val="clear" w:color="auto" w:fill="auto"/>
            <w:noWrap/>
            <w:vAlign w:val="center"/>
            <w:hideMark/>
          </w:tcPr>
          <w:p w14:paraId="7FD95F71"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1.84</w:t>
            </w:r>
          </w:p>
        </w:tc>
        <w:tc>
          <w:tcPr>
            <w:tcW w:w="1375" w:type="dxa"/>
            <w:shd w:val="clear" w:color="auto" w:fill="auto"/>
            <w:noWrap/>
            <w:vAlign w:val="center"/>
            <w:hideMark/>
          </w:tcPr>
          <w:p w14:paraId="512F7852"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1.10</w:t>
            </w:r>
          </w:p>
        </w:tc>
      </w:tr>
      <w:tr w:rsidR="00F355F6" w:rsidRPr="00F355F6" w14:paraId="4A5F1918" w14:textId="77777777" w:rsidTr="00F355F6">
        <w:trPr>
          <w:trHeight w:val="300"/>
        </w:trPr>
        <w:tc>
          <w:tcPr>
            <w:tcW w:w="960" w:type="dxa"/>
            <w:shd w:val="clear" w:color="auto" w:fill="auto"/>
            <w:noWrap/>
            <w:vAlign w:val="center"/>
            <w:hideMark/>
          </w:tcPr>
          <w:p w14:paraId="0335C00F" w14:textId="77777777" w:rsidR="00F355F6" w:rsidRPr="00F355F6" w:rsidRDefault="00F355F6" w:rsidP="00F355F6">
            <w:pPr>
              <w:spacing w:after="0"/>
              <w:rPr>
                <w:rFonts w:ascii="Calibri" w:eastAsia="Times New Roman" w:hAnsi="Calibri" w:cs="Calibri"/>
                <w:color w:val="000000"/>
                <w:sz w:val="20"/>
                <w:szCs w:val="20"/>
              </w:rPr>
            </w:pPr>
            <w:r w:rsidRPr="00F355F6">
              <w:rPr>
                <w:rFonts w:ascii="Calibri" w:eastAsia="Times New Roman" w:hAnsi="Calibri" w:cs="Calibri"/>
                <w:color w:val="000000"/>
                <w:sz w:val="20"/>
                <w:szCs w:val="20"/>
              </w:rPr>
              <w:t>2017</w:t>
            </w:r>
          </w:p>
        </w:tc>
        <w:tc>
          <w:tcPr>
            <w:tcW w:w="1374" w:type="dxa"/>
            <w:shd w:val="clear" w:color="auto" w:fill="auto"/>
            <w:noWrap/>
            <w:vAlign w:val="center"/>
            <w:hideMark/>
          </w:tcPr>
          <w:p w14:paraId="40159F4B" w14:textId="66CE049B"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22,037</w:t>
            </w:r>
          </w:p>
        </w:tc>
        <w:tc>
          <w:tcPr>
            <w:tcW w:w="1375" w:type="dxa"/>
            <w:shd w:val="clear" w:color="auto" w:fill="auto"/>
            <w:noWrap/>
            <w:vAlign w:val="center"/>
            <w:hideMark/>
          </w:tcPr>
          <w:p w14:paraId="188CE1A8" w14:textId="08938A06"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116,220</w:t>
            </w:r>
          </w:p>
        </w:tc>
        <w:tc>
          <w:tcPr>
            <w:tcW w:w="1375" w:type="dxa"/>
            <w:shd w:val="clear" w:color="auto" w:fill="auto"/>
            <w:noWrap/>
            <w:vAlign w:val="center"/>
            <w:hideMark/>
          </w:tcPr>
          <w:p w14:paraId="6FB9B99A" w14:textId="1F22C83F"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130,128</w:t>
            </w:r>
          </w:p>
        </w:tc>
        <w:tc>
          <w:tcPr>
            <w:tcW w:w="1375" w:type="dxa"/>
            <w:shd w:val="clear" w:color="auto" w:fill="auto"/>
            <w:noWrap/>
            <w:vAlign w:val="center"/>
            <w:hideMark/>
          </w:tcPr>
          <w:p w14:paraId="43124567" w14:textId="1468D7FB"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241,486</w:t>
            </w:r>
          </w:p>
        </w:tc>
        <w:tc>
          <w:tcPr>
            <w:tcW w:w="1375" w:type="dxa"/>
            <w:shd w:val="clear" w:color="auto" w:fill="auto"/>
            <w:noWrap/>
            <w:vAlign w:val="center"/>
            <w:hideMark/>
          </w:tcPr>
          <w:p w14:paraId="2EFD4F05"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1.86</w:t>
            </w:r>
          </w:p>
        </w:tc>
        <w:tc>
          <w:tcPr>
            <w:tcW w:w="1375" w:type="dxa"/>
            <w:shd w:val="clear" w:color="auto" w:fill="auto"/>
            <w:noWrap/>
            <w:vAlign w:val="center"/>
            <w:hideMark/>
          </w:tcPr>
          <w:p w14:paraId="46CD3B0C"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1.12</w:t>
            </w:r>
          </w:p>
        </w:tc>
      </w:tr>
      <w:tr w:rsidR="00F355F6" w:rsidRPr="00F355F6" w14:paraId="48E0A2C4" w14:textId="77777777" w:rsidTr="00F355F6">
        <w:trPr>
          <w:trHeight w:val="300"/>
        </w:trPr>
        <w:tc>
          <w:tcPr>
            <w:tcW w:w="960" w:type="dxa"/>
            <w:shd w:val="clear" w:color="auto" w:fill="auto"/>
            <w:noWrap/>
            <w:vAlign w:val="center"/>
            <w:hideMark/>
          </w:tcPr>
          <w:p w14:paraId="3D52907A" w14:textId="77777777" w:rsidR="00F355F6" w:rsidRPr="00F355F6" w:rsidRDefault="00F355F6" w:rsidP="00F355F6">
            <w:pPr>
              <w:spacing w:after="0"/>
              <w:rPr>
                <w:rFonts w:ascii="Calibri" w:eastAsia="Times New Roman" w:hAnsi="Calibri" w:cs="Calibri"/>
                <w:color w:val="000000"/>
                <w:sz w:val="20"/>
                <w:szCs w:val="20"/>
              </w:rPr>
            </w:pPr>
            <w:r w:rsidRPr="00F355F6">
              <w:rPr>
                <w:rFonts w:ascii="Calibri" w:eastAsia="Times New Roman" w:hAnsi="Calibri" w:cs="Calibri"/>
                <w:color w:val="000000"/>
                <w:sz w:val="20"/>
                <w:szCs w:val="20"/>
              </w:rPr>
              <w:t>2018</w:t>
            </w:r>
          </w:p>
        </w:tc>
        <w:tc>
          <w:tcPr>
            <w:tcW w:w="1374" w:type="dxa"/>
            <w:shd w:val="clear" w:color="auto" w:fill="auto"/>
            <w:noWrap/>
            <w:vAlign w:val="center"/>
            <w:hideMark/>
          </w:tcPr>
          <w:p w14:paraId="237D5B3C" w14:textId="1532696A"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22,193</w:t>
            </w:r>
          </w:p>
        </w:tc>
        <w:tc>
          <w:tcPr>
            <w:tcW w:w="1375" w:type="dxa"/>
            <w:shd w:val="clear" w:color="auto" w:fill="auto"/>
            <w:noWrap/>
            <w:vAlign w:val="center"/>
            <w:hideMark/>
          </w:tcPr>
          <w:p w14:paraId="1B21C825" w14:textId="4A02C7F2"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114,214</w:t>
            </w:r>
          </w:p>
        </w:tc>
        <w:tc>
          <w:tcPr>
            <w:tcW w:w="1375" w:type="dxa"/>
            <w:shd w:val="clear" w:color="auto" w:fill="auto"/>
            <w:noWrap/>
            <w:vAlign w:val="center"/>
            <w:hideMark/>
          </w:tcPr>
          <w:p w14:paraId="7A07E185" w14:textId="67BD70D8"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124,054</w:t>
            </w:r>
          </w:p>
        </w:tc>
        <w:tc>
          <w:tcPr>
            <w:tcW w:w="1375" w:type="dxa"/>
            <w:shd w:val="clear" w:color="auto" w:fill="auto"/>
            <w:noWrap/>
            <w:vAlign w:val="center"/>
            <w:hideMark/>
          </w:tcPr>
          <w:p w14:paraId="1B63A05B" w14:textId="699EF7D1"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230,304</w:t>
            </w:r>
          </w:p>
        </w:tc>
        <w:tc>
          <w:tcPr>
            <w:tcW w:w="1375" w:type="dxa"/>
            <w:shd w:val="clear" w:color="auto" w:fill="auto"/>
            <w:noWrap/>
            <w:vAlign w:val="center"/>
            <w:hideMark/>
          </w:tcPr>
          <w:p w14:paraId="580B9268"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1.86</w:t>
            </w:r>
          </w:p>
        </w:tc>
        <w:tc>
          <w:tcPr>
            <w:tcW w:w="1375" w:type="dxa"/>
            <w:shd w:val="clear" w:color="auto" w:fill="auto"/>
            <w:noWrap/>
            <w:vAlign w:val="center"/>
            <w:hideMark/>
          </w:tcPr>
          <w:p w14:paraId="4EFC8755"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1.09</w:t>
            </w:r>
          </w:p>
        </w:tc>
      </w:tr>
      <w:tr w:rsidR="00F355F6" w:rsidRPr="00F355F6" w14:paraId="6A368D38" w14:textId="77777777" w:rsidTr="006028D1">
        <w:trPr>
          <w:trHeight w:val="300"/>
        </w:trPr>
        <w:tc>
          <w:tcPr>
            <w:tcW w:w="960" w:type="dxa"/>
            <w:shd w:val="clear" w:color="auto" w:fill="auto"/>
            <w:noWrap/>
            <w:vAlign w:val="center"/>
            <w:hideMark/>
          </w:tcPr>
          <w:p w14:paraId="6CD11FB4" w14:textId="77777777" w:rsidR="00F355F6" w:rsidRPr="006028D1" w:rsidRDefault="00F355F6" w:rsidP="00F355F6">
            <w:pPr>
              <w:spacing w:after="0"/>
              <w:rPr>
                <w:rFonts w:ascii="Calibri" w:eastAsia="Times New Roman" w:hAnsi="Calibri" w:cs="Calibri"/>
                <w:color w:val="000000"/>
                <w:sz w:val="20"/>
                <w:szCs w:val="20"/>
              </w:rPr>
            </w:pPr>
            <w:r w:rsidRPr="006028D1">
              <w:rPr>
                <w:rFonts w:ascii="Calibri" w:eastAsia="Times New Roman" w:hAnsi="Calibri" w:cs="Calibri"/>
                <w:color w:val="000000"/>
                <w:sz w:val="20"/>
                <w:szCs w:val="20"/>
              </w:rPr>
              <w:t>2019</w:t>
            </w:r>
          </w:p>
        </w:tc>
        <w:tc>
          <w:tcPr>
            <w:tcW w:w="1374" w:type="dxa"/>
            <w:shd w:val="clear" w:color="auto" w:fill="auto"/>
            <w:noWrap/>
            <w:vAlign w:val="center"/>
            <w:hideMark/>
          </w:tcPr>
          <w:p w14:paraId="2DBA28D0" w14:textId="1295F59B" w:rsidR="00F355F6" w:rsidRPr="006028D1" w:rsidRDefault="00F355F6" w:rsidP="00F355F6">
            <w:pPr>
              <w:spacing w:after="0"/>
              <w:jc w:val="right"/>
              <w:rPr>
                <w:rFonts w:ascii="Calibri" w:eastAsia="Times New Roman" w:hAnsi="Calibri" w:cs="Calibri"/>
                <w:color w:val="000000"/>
                <w:sz w:val="20"/>
                <w:szCs w:val="20"/>
              </w:rPr>
            </w:pPr>
            <w:r w:rsidRPr="006028D1">
              <w:rPr>
                <w:rFonts w:ascii="Calibri" w:eastAsia="Times New Roman" w:hAnsi="Calibri" w:cs="Calibri"/>
                <w:color w:val="000000"/>
                <w:sz w:val="20"/>
                <w:szCs w:val="20"/>
              </w:rPr>
              <w:t>23,534</w:t>
            </w:r>
          </w:p>
        </w:tc>
        <w:tc>
          <w:tcPr>
            <w:tcW w:w="1375" w:type="dxa"/>
            <w:shd w:val="clear" w:color="auto" w:fill="auto"/>
            <w:noWrap/>
            <w:vAlign w:val="center"/>
            <w:hideMark/>
          </w:tcPr>
          <w:p w14:paraId="59BC871B" w14:textId="1DFBE545" w:rsidR="00F355F6" w:rsidRPr="006028D1" w:rsidRDefault="00F355F6" w:rsidP="00F355F6">
            <w:pPr>
              <w:spacing w:after="0"/>
              <w:jc w:val="right"/>
              <w:rPr>
                <w:rFonts w:ascii="Calibri" w:eastAsia="Times New Roman" w:hAnsi="Calibri" w:cs="Calibri"/>
                <w:color w:val="000000"/>
                <w:sz w:val="20"/>
                <w:szCs w:val="20"/>
              </w:rPr>
            </w:pPr>
            <w:r w:rsidRPr="006028D1">
              <w:rPr>
                <w:rFonts w:ascii="Calibri" w:eastAsia="Times New Roman" w:hAnsi="Calibri" w:cs="Calibri"/>
                <w:color w:val="000000"/>
                <w:sz w:val="20"/>
                <w:szCs w:val="20"/>
              </w:rPr>
              <w:t>122,271</w:t>
            </w:r>
          </w:p>
        </w:tc>
        <w:tc>
          <w:tcPr>
            <w:tcW w:w="1375" w:type="dxa"/>
            <w:shd w:val="clear" w:color="auto" w:fill="auto"/>
            <w:noWrap/>
            <w:vAlign w:val="center"/>
            <w:hideMark/>
          </w:tcPr>
          <w:p w14:paraId="309804F4" w14:textId="6397571D" w:rsidR="00F355F6" w:rsidRPr="006028D1" w:rsidRDefault="00F355F6" w:rsidP="00F355F6">
            <w:pPr>
              <w:spacing w:after="0"/>
              <w:jc w:val="right"/>
              <w:rPr>
                <w:rFonts w:ascii="Calibri" w:eastAsia="Times New Roman" w:hAnsi="Calibri" w:cs="Calibri"/>
                <w:color w:val="000000"/>
                <w:sz w:val="20"/>
                <w:szCs w:val="20"/>
              </w:rPr>
            </w:pPr>
            <w:r w:rsidRPr="006028D1">
              <w:rPr>
                <w:rFonts w:ascii="Calibri" w:eastAsia="Times New Roman" w:hAnsi="Calibri" w:cs="Calibri"/>
                <w:color w:val="000000"/>
                <w:sz w:val="20"/>
                <w:szCs w:val="20"/>
              </w:rPr>
              <w:t>139,427</w:t>
            </w:r>
          </w:p>
        </w:tc>
        <w:tc>
          <w:tcPr>
            <w:tcW w:w="1375" w:type="dxa"/>
            <w:shd w:val="clear" w:color="auto" w:fill="auto"/>
            <w:noWrap/>
            <w:vAlign w:val="center"/>
            <w:hideMark/>
          </w:tcPr>
          <w:p w14:paraId="5302DEEE" w14:textId="3FF5E594" w:rsidR="00F355F6" w:rsidRPr="006028D1" w:rsidRDefault="00F355F6" w:rsidP="00F355F6">
            <w:pPr>
              <w:spacing w:after="0"/>
              <w:jc w:val="right"/>
              <w:rPr>
                <w:rFonts w:ascii="Calibri" w:eastAsia="Times New Roman" w:hAnsi="Calibri" w:cs="Calibri"/>
                <w:color w:val="000000"/>
                <w:sz w:val="20"/>
                <w:szCs w:val="20"/>
              </w:rPr>
            </w:pPr>
            <w:r w:rsidRPr="006028D1">
              <w:rPr>
                <w:rFonts w:ascii="Calibri" w:eastAsia="Times New Roman" w:hAnsi="Calibri" w:cs="Calibri"/>
                <w:color w:val="000000"/>
                <w:sz w:val="20"/>
                <w:szCs w:val="20"/>
              </w:rPr>
              <w:t>260,593</w:t>
            </w:r>
          </w:p>
        </w:tc>
        <w:tc>
          <w:tcPr>
            <w:tcW w:w="1375" w:type="dxa"/>
            <w:shd w:val="clear" w:color="auto" w:fill="auto"/>
            <w:noWrap/>
            <w:vAlign w:val="center"/>
            <w:hideMark/>
          </w:tcPr>
          <w:p w14:paraId="302F2595" w14:textId="77777777" w:rsidR="00F355F6" w:rsidRPr="006028D1" w:rsidRDefault="00F355F6" w:rsidP="00F355F6">
            <w:pPr>
              <w:spacing w:after="0"/>
              <w:jc w:val="right"/>
              <w:rPr>
                <w:rFonts w:ascii="Calibri" w:eastAsia="Times New Roman" w:hAnsi="Calibri" w:cs="Calibri"/>
                <w:color w:val="000000"/>
                <w:sz w:val="20"/>
                <w:szCs w:val="20"/>
              </w:rPr>
            </w:pPr>
            <w:r w:rsidRPr="006028D1">
              <w:rPr>
                <w:rFonts w:ascii="Calibri" w:eastAsia="Times New Roman" w:hAnsi="Calibri" w:cs="Calibri"/>
                <w:color w:val="000000"/>
                <w:sz w:val="20"/>
                <w:szCs w:val="20"/>
              </w:rPr>
              <w:t>1.87</w:t>
            </w:r>
          </w:p>
        </w:tc>
        <w:tc>
          <w:tcPr>
            <w:tcW w:w="1375" w:type="dxa"/>
            <w:shd w:val="clear" w:color="auto" w:fill="auto"/>
            <w:noWrap/>
            <w:vAlign w:val="center"/>
            <w:hideMark/>
          </w:tcPr>
          <w:p w14:paraId="1BC185CB" w14:textId="77777777" w:rsidR="00F355F6" w:rsidRPr="006028D1" w:rsidRDefault="00F355F6" w:rsidP="00F355F6">
            <w:pPr>
              <w:spacing w:after="0"/>
              <w:jc w:val="right"/>
              <w:rPr>
                <w:rFonts w:ascii="Calibri" w:eastAsia="Times New Roman" w:hAnsi="Calibri" w:cs="Calibri"/>
                <w:color w:val="000000"/>
                <w:sz w:val="20"/>
                <w:szCs w:val="20"/>
              </w:rPr>
            </w:pPr>
            <w:r w:rsidRPr="006028D1">
              <w:rPr>
                <w:rFonts w:ascii="Calibri" w:eastAsia="Times New Roman" w:hAnsi="Calibri" w:cs="Calibri"/>
                <w:color w:val="000000"/>
                <w:sz w:val="20"/>
                <w:szCs w:val="20"/>
              </w:rPr>
              <w:t>1.14</w:t>
            </w:r>
          </w:p>
        </w:tc>
      </w:tr>
      <w:tr w:rsidR="00F355F6" w:rsidRPr="00F355F6" w14:paraId="6ED8AB66" w14:textId="77777777" w:rsidTr="00F355F6">
        <w:trPr>
          <w:trHeight w:val="300"/>
        </w:trPr>
        <w:tc>
          <w:tcPr>
            <w:tcW w:w="960" w:type="dxa"/>
            <w:shd w:val="clear" w:color="auto" w:fill="auto"/>
            <w:noWrap/>
            <w:vAlign w:val="center"/>
            <w:hideMark/>
          </w:tcPr>
          <w:p w14:paraId="49D47A54" w14:textId="5524C2E6" w:rsidR="00F355F6" w:rsidRPr="00F355F6" w:rsidRDefault="00F355F6" w:rsidP="00F355F6">
            <w:pPr>
              <w:spacing w:after="0"/>
              <w:rPr>
                <w:rFonts w:ascii="Calibri" w:eastAsia="Times New Roman" w:hAnsi="Calibri" w:cs="Calibri"/>
                <w:color w:val="000000"/>
                <w:sz w:val="20"/>
                <w:szCs w:val="20"/>
              </w:rPr>
            </w:pPr>
            <w:r w:rsidRPr="00F355F6">
              <w:rPr>
                <w:rFonts w:ascii="Calibri" w:eastAsia="Times New Roman" w:hAnsi="Calibri" w:cs="Calibri"/>
                <w:color w:val="000000"/>
                <w:sz w:val="20"/>
                <w:szCs w:val="20"/>
              </w:rPr>
              <w:t>2020</w:t>
            </w:r>
            <w:r>
              <w:rPr>
                <w:rFonts w:ascii="Calibri" w:eastAsia="Times New Roman" w:hAnsi="Calibri" w:cs="Calibri"/>
                <w:color w:val="000000"/>
                <w:sz w:val="20"/>
                <w:szCs w:val="20"/>
              </w:rPr>
              <w:t>*</w:t>
            </w:r>
          </w:p>
        </w:tc>
        <w:tc>
          <w:tcPr>
            <w:tcW w:w="1374" w:type="dxa"/>
            <w:shd w:val="clear" w:color="auto" w:fill="auto"/>
            <w:noWrap/>
            <w:vAlign w:val="center"/>
            <w:hideMark/>
          </w:tcPr>
          <w:p w14:paraId="7765D250" w14:textId="577523C6"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10,733</w:t>
            </w:r>
          </w:p>
        </w:tc>
        <w:tc>
          <w:tcPr>
            <w:tcW w:w="1375" w:type="dxa"/>
            <w:shd w:val="clear" w:color="auto" w:fill="auto"/>
            <w:noWrap/>
            <w:vAlign w:val="center"/>
            <w:hideMark/>
          </w:tcPr>
          <w:p w14:paraId="18423330" w14:textId="43EA47EF"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66,590</w:t>
            </w:r>
          </w:p>
        </w:tc>
        <w:tc>
          <w:tcPr>
            <w:tcW w:w="1375" w:type="dxa"/>
            <w:shd w:val="clear" w:color="auto" w:fill="auto"/>
            <w:noWrap/>
            <w:vAlign w:val="center"/>
            <w:hideMark/>
          </w:tcPr>
          <w:p w14:paraId="3EB2701C" w14:textId="0DD66FF9"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69,769</w:t>
            </w:r>
          </w:p>
        </w:tc>
        <w:tc>
          <w:tcPr>
            <w:tcW w:w="1375" w:type="dxa"/>
            <w:shd w:val="clear" w:color="auto" w:fill="auto"/>
            <w:noWrap/>
            <w:vAlign w:val="center"/>
            <w:hideMark/>
          </w:tcPr>
          <w:p w14:paraId="5E83BA70" w14:textId="76925641"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130,462</w:t>
            </w:r>
          </w:p>
        </w:tc>
        <w:tc>
          <w:tcPr>
            <w:tcW w:w="1375" w:type="dxa"/>
            <w:shd w:val="clear" w:color="auto" w:fill="auto"/>
            <w:noWrap/>
            <w:vAlign w:val="center"/>
            <w:hideMark/>
          </w:tcPr>
          <w:p w14:paraId="7E943379"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1.87</w:t>
            </w:r>
          </w:p>
        </w:tc>
        <w:tc>
          <w:tcPr>
            <w:tcW w:w="1375" w:type="dxa"/>
            <w:shd w:val="clear" w:color="auto" w:fill="auto"/>
            <w:noWrap/>
            <w:vAlign w:val="center"/>
            <w:hideMark/>
          </w:tcPr>
          <w:p w14:paraId="1687B287" w14:textId="77777777" w:rsidR="00F355F6" w:rsidRPr="00F355F6" w:rsidRDefault="00F355F6" w:rsidP="00F355F6">
            <w:pPr>
              <w:spacing w:after="0"/>
              <w:jc w:val="right"/>
              <w:rPr>
                <w:rFonts w:ascii="Calibri" w:eastAsia="Times New Roman" w:hAnsi="Calibri" w:cs="Calibri"/>
                <w:color w:val="000000"/>
                <w:sz w:val="20"/>
                <w:szCs w:val="20"/>
              </w:rPr>
            </w:pPr>
            <w:r w:rsidRPr="00F355F6">
              <w:rPr>
                <w:rFonts w:ascii="Calibri" w:eastAsia="Times New Roman" w:hAnsi="Calibri" w:cs="Calibri"/>
                <w:color w:val="000000"/>
                <w:sz w:val="20"/>
                <w:szCs w:val="20"/>
              </w:rPr>
              <w:t>1.05</w:t>
            </w:r>
          </w:p>
        </w:tc>
      </w:tr>
    </w:tbl>
    <w:p w14:paraId="1A9EFDBF" w14:textId="00D6080B" w:rsidR="00F355F6" w:rsidRPr="00092E1D" w:rsidRDefault="00F355F6" w:rsidP="00F355F6">
      <w:pPr>
        <w:pStyle w:val="Notes"/>
      </w:pPr>
      <w:r>
        <w:t xml:space="preserve">Note: </w:t>
      </w:r>
      <w:r w:rsidR="006A4331">
        <w:t>*</w:t>
      </w:r>
      <w:r>
        <w:t>2020 is to June 2020</w:t>
      </w:r>
    </w:p>
    <w:p w14:paraId="0E4988E9" w14:textId="744F0CD5" w:rsidR="00C65CF7" w:rsidRPr="00C65CF7" w:rsidRDefault="006028D1" w:rsidP="001D2897">
      <w:pPr>
        <w:pStyle w:val="Tabletitle"/>
        <w:keepNext/>
        <w:spacing w:before="200"/>
      </w:pPr>
      <w:r>
        <w:t>Table 6</w:t>
      </w:r>
      <w:r w:rsidR="00C65CF7" w:rsidRPr="00C65CF7">
        <w:t>: Count of quantity dispensed by year</w:t>
      </w:r>
    </w:p>
    <w:tbl>
      <w:tblPr>
        <w:tblW w:w="8075" w:type="dxa"/>
        <w:tblLayout w:type="fixed"/>
        <w:tblLook w:val="04A0" w:firstRow="1" w:lastRow="0" w:firstColumn="1" w:lastColumn="0" w:noHBand="0" w:noVBand="1"/>
      </w:tblPr>
      <w:tblGrid>
        <w:gridCol w:w="960"/>
        <w:gridCol w:w="1778"/>
        <w:gridCol w:w="1779"/>
        <w:gridCol w:w="1779"/>
        <w:gridCol w:w="1779"/>
      </w:tblGrid>
      <w:tr w:rsidR="00980841" w:rsidRPr="00980841" w14:paraId="6DBE5FB5" w14:textId="77777777" w:rsidTr="00BE1C2E">
        <w:trPr>
          <w:trHeight w:val="300"/>
          <w:tblHeader/>
        </w:trPr>
        <w:tc>
          <w:tcPr>
            <w:tcW w:w="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A37448E" w14:textId="77777777" w:rsidR="00980841" w:rsidRPr="00980841" w:rsidRDefault="00980841" w:rsidP="00C51E19">
            <w:pPr>
              <w:spacing w:after="0"/>
              <w:rPr>
                <w:rFonts w:ascii="Calibri" w:eastAsia="Times New Roman" w:hAnsi="Calibri" w:cs="Calibri"/>
                <w:b/>
                <w:bCs/>
                <w:color w:val="000000"/>
                <w:sz w:val="20"/>
                <w:szCs w:val="20"/>
              </w:rPr>
            </w:pPr>
            <w:r w:rsidRPr="00980841">
              <w:rPr>
                <w:rFonts w:ascii="Calibri" w:eastAsia="Times New Roman" w:hAnsi="Calibri" w:cs="Calibri"/>
                <w:b/>
                <w:bCs/>
                <w:color w:val="000000"/>
                <w:sz w:val="20"/>
                <w:szCs w:val="20"/>
              </w:rPr>
              <w:t> </w:t>
            </w:r>
          </w:p>
        </w:tc>
        <w:tc>
          <w:tcPr>
            <w:tcW w:w="177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54DD846" w14:textId="77777777" w:rsidR="00980841" w:rsidRPr="00980841" w:rsidRDefault="00980841" w:rsidP="00C51E19">
            <w:pPr>
              <w:spacing w:after="0"/>
              <w:jc w:val="center"/>
              <w:rPr>
                <w:rFonts w:ascii="Calibri" w:eastAsia="Times New Roman" w:hAnsi="Calibri" w:cs="Calibri"/>
                <w:b/>
                <w:bCs/>
                <w:color w:val="000000"/>
                <w:sz w:val="20"/>
                <w:szCs w:val="20"/>
              </w:rPr>
            </w:pPr>
            <w:r w:rsidRPr="00980841">
              <w:rPr>
                <w:rFonts w:ascii="Calibri" w:eastAsia="Times New Roman" w:hAnsi="Calibri" w:cs="Calibri"/>
                <w:b/>
                <w:bCs/>
                <w:color w:val="000000"/>
                <w:sz w:val="20"/>
                <w:szCs w:val="20"/>
              </w:rPr>
              <w:t>1</w:t>
            </w:r>
          </w:p>
        </w:tc>
        <w:tc>
          <w:tcPr>
            <w:tcW w:w="177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66EC35A" w14:textId="77777777" w:rsidR="00980841" w:rsidRPr="00980841" w:rsidRDefault="00980841" w:rsidP="00C51E19">
            <w:pPr>
              <w:spacing w:after="0"/>
              <w:jc w:val="center"/>
              <w:rPr>
                <w:rFonts w:ascii="Calibri" w:eastAsia="Times New Roman" w:hAnsi="Calibri" w:cs="Calibri"/>
                <w:b/>
                <w:bCs/>
                <w:color w:val="000000"/>
                <w:sz w:val="20"/>
                <w:szCs w:val="20"/>
              </w:rPr>
            </w:pPr>
            <w:r w:rsidRPr="00980841">
              <w:rPr>
                <w:rFonts w:ascii="Calibri" w:eastAsia="Times New Roman" w:hAnsi="Calibri" w:cs="Calibri"/>
                <w:b/>
                <w:bCs/>
                <w:color w:val="000000"/>
                <w:sz w:val="20"/>
                <w:szCs w:val="20"/>
              </w:rPr>
              <w:t>2</w:t>
            </w:r>
          </w:p>
        </w:tc>
        <w:tc>
          <w:tcPr>
            <w:tcW w:w="177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249504D" w14:textId="77777777" w:rsidR="00980841" w:rsidRPr="00980841" w:rsidRDefault="00980841" w:rsidP="00C51E19">
            <w:pPr>
              <w:spacing w:after="0"/>
              <w:jc w:val="center"/>
              <w:rPr>
                <w:rFonts w:ascii="Calibri" w:eastAsia="Times New Roman" w:hAnsi="Calibri" w:cs="Calibri"/>
                <w:b/>
                <w:bCs/>
                <w:color w:val="000000"/>
                <w:sz w:val="20"/>
                <w:szCs w:val="20"/>
              </w:rPr>
            </w:pPr>
            <w:r w:rsidRPr="00980841">
              <w:rPr>
                <w:rFonts w:ascii="Calibri" w:eastAsia="Times New Roman" w:hAnsi="Calibri" w:cs="Calibri"/>
                <w:b/>
                <w:bCs/>
                <w:color w:val="000000"/>
                <w:sz w:val="20"/>
                <w:szCs w:val="20"/>
              </w:rPr>
              <w:t>3</w:t>
            </w:r>
          </w:p>
        </w:tc>
        <w:tc>
          <w:tcPr>
            <w:tcW w:w="177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19A7670" w14:textId="77777777" w:rsidR="00980841" w:rsidRPr="00980841" w:rsidRDefault="00980841" w:rsidP="00C51E19">
            <w:pPr>
              <w:spacing w:after="0"/>
              <w:jc w:val="center"/>
              <w:rPr>
                <w:rFonts w:ascii="Calibri" w:eastAsia="Times New Roman" w:hAnsi="Calibri" w:cs="Calibri"/>
                <w:b/>
                <w:bCs/>
                <w:color w:val="000000"/>
                <w:sz w:val="20"/>
                <w:szCs w:val="20"/>
              </w:rPr>
            </w:pPr>
            <w:r w:rsidRPr="00980841">
              <w:rPr>
                <w:rFonts w:ascii="Calibri" w:eastAsia="Times New Roman" w:hAnsi="Calibri" w:cs="Calibri"/>
                <w:b/>
                <w:bCs/>
                <w:color w:val="000000"/>
                <w:sz w:val="20"/>
                <w:szCs w:val="20"/>
              </w:rPr>
              <w:t>4+</w:t>
            </w:r>
          </w:p>
        </w:tc>
      </w:tr>
      <w:tr w:rsidR="00980841" w:rsidRPr="00980841" w14:paraId="723B0DBB"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6A855C" w14:textId="77777777" w:rsidR="00980841" w:rsidRPr="00980841" w:rsidRDefault="00980841" w:rsidP="00C51E19">
            <w:pPr>
              <w:spacing w:after="0"/>
              <w:rPr>
                <w:rFonts w:ascii="Calibri" w:eastAsia="Times New Roman" w:hAnsi="Calibri" w:cs="Calibri"/>
                <w:color w:val="000000"/>
                <w:sz w:val="20"/>
                <w:szCs w:val="20"/>
              </w:rPr>
            </w:pPr>
            <w:r w:rsidRPr="00980841">
              <w:rPr>
                <w:rFonts w:ascii="Calibri" w:eastAsia="Times New Roman" w:hAnsi="Calibri" w:cs="Calibri"/>
                <w:color w:val="000000"/>
                <w:sz w:val="20"/>
                <w:szCs w:val="20"/>
              </w:rPr>
              <w:t>2003</w:t>
            </w:r>
          </w:p>
        </w:tc>
        <w:tc>
          <w:tcPr>
            <w:tcW w:w="1778" w:type="dxa"/>
            <w:tcBorders>
              <w:top w:val="nil"/>
              <w:left w:val="nil"/>
              <w:bottom w:val="single" w:sz="4" w:space="0" w:color="auto"/>
              <w:right w:val="single" w:sz="4" w:space="0" w:color="auto"/>
            </w:tcBorders>
            <w:shd w:val="clear" w:color="auto" w:fill="auto"/>
            <w:noWrap/>
            <w:vAlign w:val="center"/>
            <w:hideMark/>
          </w:tcPr>
          <w:p w14:paraId="008AF5C3"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821 (56%)</w:t>
            </w:r>
          </w:p>
        </w:tc>
        <w:tc>
          <w:tcPr>
            <w:tcW w:w="1779" w:type="dxa"/>
            <w:tcBorders>
              <w:top w:val="nil"/>
              <w:left w:val="nil"/>
              <w:bottom w:val="single" w:sz="4" w:space="0" w:color="auto"/>
              <w:right w:val="single" w:sz="4" w:space="0" w:color="auto"/>
            </w:tcBorders>
            <w:shd w:val="clear" w:color="auto" w:fill="auto"/>
            <w:noWrap/>
            <w:vAlign w:val="center"/>
            <w:hideMark/>
          </w:tcPr>
          <w:p w14:paraId="6E02FD6C"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425 (44%)</w:t>
            </w:r>
          </w:p>
        </w:tc>
        <w:tc>
          <w:tcPr>
            <w:tcW w:w="1779" w:type="dxa"/>
            <w:tcBorders>
              <w:top w:val="nil"/>
              <w:left w:val="nil"/>
              <w:bottom w:val="single" w:sz="4" w:space="0" w:color="auto"/>
              <w:right w:val="single" w:sz="4" w:space="0" w:color="auto"/>
            </w:tcBorders>
            <w:shd w:val="clear" w:color="auto" w:fill="auto"/>
            <w:noWrap/>
            <w:vAlign w:val="center"/>
            <w:hideMark/>
          </w:tcPr>
          <w:p w14:paraId="03C1124C" w14:textId="43E00641" w:rsidR="00980841" w:rsidRPr="00980841" w:rsidRDefault="00F64BE1" w:rsidP="00C51E19">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w:t>
            </w:r>
            <w:r w:rsidR="00097921">
              <w:rPr>
                <w:rFonts w:ascii="Calibri" w:eastAsia="Times New Roman" w:hAnsi="Calibri" w:cs="Calibri"/>
                <w:color w:val="000000"/>
                <w:sz w:val="20"/>
                <w:szCs w:val="20"/>
              </w:rPr>
              <w:t>5</w:t>
            </w:r>
            <w:r w:rsidR="00980841" w:rsidRPr="00980841">
              <w:rPr>
                <w:rFonts w:ascii="Calibri" w:eastAsia="Times New Roman" w:hAnsi="Calibri" w:cs="Calibri"/>
                <w:color w:val="000000"/>
                <w:sz w:val="20"/>
                <w:szCs w:val="20"/>
              </w:rPr>
              <w:t xml:space="preserve">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20E7A895"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w:t>
            </w:r>
          </w:p>
        </w:tc>
      </w:tr>
      <w:tr w:rsidR="00980841" w:rsidRPr="00980841" w14:paraId="716691E3"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8AA236" w14:textId="77777777" w:rsidR="00980841" w:rsidRPr="00980841" w:rsidRDefault="00980841" w:rsidP="00C51E19">
            <w:pPr>
              <w:spacing w:after="0"/>
              <w:rPr>
                <w:rFonts w:ascii="Calibri" w:eastAsia="Times New Roman" w:hAnsi="Calibri" w:cs="Calibri"/>
                <w:color w:val="000000"/>
                <w:sz w:val="20"/>
                <w:szCs w:val="20"/>
              </w:rPr>
            </w:pPr>
            <w:r w:rsidRPr="00980841">
              <w:rPr>
                <w:rFonts w:ascii="Calibri" w:eastAsia="Times New Roman" w:hAnsi="Calibri" w:cs="Calibri"/>
                <w:color w:val="000000"/>
                <w:sz w:val="20"/>
                <w:szCs w:val="20"/>
              </w:rPr>
              <w:t>2004</w:t>
            </w:r>
          </w:p>
        </w:tc>
        <w:tc>
          <w:tcPr>
            <w:tcW w:w="1778" w:type="dxa"/>
            <w:tcBorders>
              <w:top w:val="nil"/>
              <w:left w:val="nil"/>
              <w:bottom w:val="single" w:sz="4" w:space="0" w:color="auto"/>
              <w:right w:val="single" w:sz="4" w:space="0" w:color="auto"/>
            </w:tcBorders>
            <w:shd w:val="clear" w:color="auto" w:fill="auto"/>
            <w:noWrap/>
            <w:vAlign w:val="center"/>
            <w:hideMark/>
          </w:tcPr>
          <w:p w14:paraId="077DE563"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11</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178 (53%)</w:t>
            </w:r>
          </w:p>
        </w:tc>
        <w:tc>
          <w:tcPr>
            <w:tcW w:w="1779" w:type="dxa"/>
            <w:tcBorders>
              <w:top w:val="nil"/>
              <w:left w:val="nil"/>
              <w:bottom w:val="single" w:sz="4" w:space="0" w:color="auto"/>
              <w:right w:val="single" w:sz="4" w:space="0" w:color="auto"/>
            </w:tcBorders>
            <w:shd w:val="clear" w:color="auto" w:fill="auto"/>
            <w:noWrap/>
            <w:vAlign w:val="center"/>
            <w:hideMark/>
          </w:tcPr>
          <w:p w14:paraId="03D5AC6F"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9</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858 (47%)</w:t>
            </w:r>
          </w:p>
        </w:tc>
        <w:tc>
          <w:tcPr>
            <w:tcW w:w="1779" w:type="dxa"/>
            <w:tcBorders>
              <w:top w:val="nil"/>
              <w:left w:val="nil"/>
              <w:bottom w:val="single" w:sz="4" w:space="0" w:color="auto"/>
              <w:right w:val="single" w:sz="4" w:space="0" w:color="auto"/>
            </w:tcBorders>
            <w:shd w:val="clear" w:color="auto" w:fill="auto"/>
            <w:noWrap/>
            <w:vAlign w:val="center"/>
            <w:hideMark/>
          </w:tcPr>
          <w:p w14:paraId="3744CAE8" w14:textId="45D463E4"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 xml:space="preserve">7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6529030A" w14:textId="679A5E39" w:rsidR="00980841" w:rsidRPr="00980841" w:rsidRDefault="00F64BE1" w:rsidP="00C51E19">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≤5</w:t>
            </w:r>
            <w:r w:rsidR="00980841" w:rsidRPr="00980841">
              <w:rPr>
                <w:rFonts w:ascii="Calibri" w:eastAsia="Times New Roman" w:hAnsi="Calibri" w:cs="Calibri"/>
                <w:color w:val="000000"/>
                <w:sz w:val="20"/>
                <w:szCs w:val="20"/>
              </w:rPr>
              <w:t xml:space="preserve"> </w:t>
            </w:r>
            <w:r w:rsidR="00544883">
              <w:rPr>
                <w:rFonts w:ascii="Calibri" w:eastAsia="Times New Roman" w:hAnsi="Calibri" w:cs="Calibri"/>
                <w:color w:val="000000"/>
                <w:sz w:val="20"/>
                <w:szCs w:val="20"/>
              </w:rPr>
              <w:t>(&lt;0.001%)</w:t>
            </w:r>
          </w:p>
        </w:tc>
      </w:tr>
      <w:tr w:rsidR="00980841" w:rsidRPr="00980841" w14:paraId="433A18F3"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F7A9F4" w14:textId="77777777" w:rsidR="00980841" w:rsidRPr="00980841" w:rsidRDefault="00980841" w:rsidP="00C51E19">
            <w:pPr>
              <w:spacing w:after="0"/>
              <w:rPr>
                <w:rFonts w:ascii="Calibri" w:eastAsia="Times New Roman" w:hAnsi="Calibri" w:cs="Calibri"/>
                <w:color w:val="000000"/>
                <w:sz w:val="20"/>
                <w:szCs w:val="20"/>
              </w:rPr>
            </w:pPr>
            <w:r w:rsidRPr="00980841">
              <w:rPr>
                <w:rFonts w:ascii="Calibri" w:eastAsia="Times New Roman" w:hAnsi="Calibri" w:cs="Calibri"/>
                <w:color w:val="000000"/>
                <w:sz w:val="20"/>
                <w:szCs w:val="20"/>
              </w:rPr>
              <w:t>2005</w:t>
            </w:r>
          </w:p>
        </w:tc>
        <w:tc>
          <w:tcPr>
            <w:tcW w:w="1778" w:type="dxa"/>
            <w:tcBorders>
              <w:top w:val="nil"/>
              <w:left w:val="nil"/>
              <w:bottom w:val="single" w:sz="4" w:space="0" w:color="auto"/>
              <w:right w:val="single" w:sz="4" w:space="0" w:color="auto"/>
            </w:tcBorders>
            <w:shd w:val="clear" w:color="auto" w:fill="auto"/>
            <w:noWrap/>
            <w:vAlign w:val="center"/>
            <w:hideMark/>
          </w:tcPr>
          <w:p w14:paraId="663FAC1D"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15</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613 (44%)</w:t>
            </w:r>
          </w:p>
        </w:tc>
        <w:tc>
          <w:tcPr>
            <w:tcW w:w="1779" w:type="dxa"/>
            <w:tcBorders>
              <w:top w:val="nil"/>
              <w:left w:val="nil"/>
              <w:bottom w:val="single" w:sz="4" w:space="0" w:color="auto"/>
              <w:right w:val="single" w:sz="4" w:space="0" w:color="auto"/>
            </w:tcBorders>
            <w:shd w:val="clear" w:color="auto" w:fill="auto"/>
            <w:noWrap/>
            <w:vAlign w:val="center"/>
            <w:hideMark/>
          </w:tcPr>
          <w:p w14:paraId="33BAB066"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19</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971 (56%)</w:t>
            </w:r>
          </w:p>
        </w:tc>
        <w:tc>
          <w:tcPr>
            <w:tcW w:w="1779" w:type="dxa"/>
            <w:tcBorders>
              <w:top w:val="nil"/>
              <w:left w:val="nil"/>
              <w:bottom w:val="single" w:sz="4" w:space="0" w:color="auto"/>
              <w:right w:val="single" w:sz="4" w:space="0" w:color="auto"/>
            </w:tcBorders>
            <w:shd w:val="clear" w:color="auto" w:fill="auto"/>
            <w:noWrap/>
            <w:vAlign w:val="center"/>
            <w:hideMark/>
          </w:tcPr>
          <w:p w14:paraId="1C0E070F" w14:textId="12DCD191" w:rsidR="00980841" w:rsidRPr="00980841" w:rsidRDefault="00F64BE1" w:rsidP="00C51E19">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≤5</w:t>
            </w:r>
            <w:r w:rsidR="00980841" w:rsidRPr="00980841">
              <w:rPr>
                <w:rFonts w:ascii="Calibri" w:eastAsia="Times New Roman" w:hAnsi="Calibri" w:cs="Calibri"/>
                <w:color w:val="000000"/>
                <w:sz w:val="20"/>
                <w:szCs w:val="20"/>
              </w:rPr>
              <w:t xml:space="preserve">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6131814C" w14:textId="57287DC1" w:rsidR="00980841" w:rsidRPr="00980841" w:rsidRDefault="00F64BE1" w:rsidP="00C51E19">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≤5</w:t>
            </w:r>
            <w:r w:rsidR="00980841" w:rsidRPr="00980841">
              <w:rPr>
                <w:rFonts w:ascii="Calibri" w:eastAsia="Times New Roman" w:hAnsi="Calibri" w:cs="Calibri"/>
                <w:color w:val="000000"/>
                <w:sz w:val="20"/>
                <w:szCs w:val="20"/>
              </w:rPr>
              <w:t xml:space="preserve"> </w:t>
            </w:r>
            <w:r w:rsidR="00544883">
              <w:rPr>
                <w:rFonts w:ascii="Calibri" w:eastAsia="Times New Roman" w:hAnsi="Calibri" w:cs="Calibri"/>
                <w:color w:val="000000"/>
                <w:sz w:val="20"/>
                <w:szCs w:val="20"/>
              </w:rPr>
              <w:t>(&lt;0.001%)</w:t>
            </w:r>
          </w:p>
        </w:tc>
      </w:tr>
      <w:tr w:rsidR="00980841" w:rsidRPr="00980841" w14:paraId="361FEA42"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6DC020A" w14:textId="77777777" w:rsidR="00980841" w:rsidRPr="00980841" w:rsidRDefault="00980841" w:rsidP="00C51E19">
            <w:pPr>
              <w:spacing w:after="0"/>
              <w:rPr>
                <w:rFonts w:ascii="Calibri" w:eastAsia="Times New Roman" w:hAnsi="Calibri" w:cs="Calibri"/>
                <w:color w:val="000000"/>
                <w:sz w:val="20"/>
                <w:szCs w:val="20"/>
              </w:rPr>
            </w:pPr>
            <w:r w:rsidRPr="00980841">
              <w:rPr>
                <w:rFonts w:ascii="Calibri" w:eastAsia="Times New Roman" w:hAnsi="Calibri" w:cs="Calibri"/>
                <w:color w:val="000000"/>
                <w:sz w:val="20"/>
                <w:szCs w:val="20"/>
              </w:rPr>
              <w:t>2006</w:t>
            </w:r>
          </w:p>
        </w:tc>
        <w:tc>
          <w:tcPr>
            <w:tcW w:w="1778" w:type="dxa"/>
            <w:tcBorders>
              <w:top w:val="nil"/>
              <w:left w:val="nil"/>
              <w:bottom w:val="single" w:sz="4" w:space="0" w:color="auto"/>
              <w:right w:val="single" w:sz="4" w:space="0" w:color="auto"/>
            </w:tcBorders>
            <w:shd w:val="clear" w:color="auto" w:fill="auto"/>
            <w:noWrap/>
            <w:vAlign w:val="center"/>
            <w:hideMark/>
          </w:tcPr>
          <w:p w14:paraId="6146F25A"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16</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326 (47%)</w:t>
            </w:r>
          </w:p>
        </w:tc>
        <w:tc>
          <w:tcPr>
            <w:tcW w:w="1779" w:type="dxa"/>
            <w:tcBorders>
              <w:top w:val="nil"/>
              <w:left w:val="nil"/>
              <w:bottom w:val="single" w:sz="4" w:space="0" w:color="auto"/>
              <w:right w:val="single" w:sz="4" w:space="0" w:color="auto"/>
            </w:tcBorders>
            <w:shd w:val="clear" w:color="auto" w:fill="auto"/>
            <w:noWrap/>
            <w:vAlign w:val="center"/>
            <w:hideMark/>
          </w:tcPr>
          <w:p w14:paraId="79CC53CA"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18</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531 (53%)</w:t>
            </w:r>
          </w:p>
        </w:tc>
        <w:tc>
          <w:tcPr>
            <w:tcW w:w="1779" w:type="dxa"/>
            <w:tcBorders>
              <w:top w:val="nil"/>
              <w:left w:val="nil"/>
              <w:bottom w:val="single" w:sz="4" w:space="0" w:color="auto"/>
              <w:right w:val="single" w:sz="4" w:space="0" w:color="auto"/>
            </w:tcBorders>
            <w:shd w:val="clear" w:color="auto" w:fill="auto"/>
            <w:noWrap/>
            <w:vAlign w:val="center"/>
            <w:hideMark/>
          </w:tcPr>
          <w:p w14:paraId="2EB75835" w14:textId="431693A8" w:rsidR="00980841" w:rsidRPr="00980841" w:rsidRDefault="00F64BE1" w:rsidP="00C51E19">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≤5</w:t>
            </w:r>
            <w:r w:rsidR="00980841" w:rsidRPr="00980841">
              <w:rPr>
                <w:rFonts w:ascii="Calibri" w:eastAsia="Times New Roman" w:hAnsi="Calibri" w:cs="Calibri"/>
                <w:color w:val="000000"/>
                <w:sz w:val="20"/>
                <w:szCs w:val="20"/>
              </w:rPr>
              <w:t xml:space="preserve">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4ABFAB6A"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w:t>
            </w:r>
          </w:p>
        </w:tc>
      </w:tr>
      <w:tr w:rsidR="00980841" w:rsidRPr="00980841" w14:paraId="2A283FBA"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16ABD46" w14:textId="77777777" w:rsidR="00980841" w:rsidRPr="00980841" w:rsidRDefault="00980841" w:rsidP="00C51E19">
            <w:pPr>
              <w:spacing w:after="0"/>
              <w:rPr>
                <w:rFonts w:ascii="Calibri" w:eastAsia="Times New Roman" w:hAnsi="Calibri" w:cs="Calibri"/>
                <w:color w:val="000000"/>
                <w:sz w:val="20"/>
                <w:szCs w:val="20"/>
              </w:rPr>
            </w:pPr>
            <w:r w:rsidRPr="00980841">
              <w:rPr>
                <w:rFonts w:ascii="Calibri" w:eastAsia="Times New Roman" w:hAnsi="Calibri" w:cs="Calibri"/>
                <w:color w:val="000000"/>
                <w:sz w:val="20"/>
                <w:szCs w:val="20"/>
              </w:rPr>
              <w:t>2007</w:t>
            </w:r>
          </w:p>
        </w:tc>
        <w:tc>
          <w:tcPr>
            <w:tcW w:w="1778" w:type="dxa"/>
            <w:tcBorders>
              <w:top w:val="nil"/>
              <w:left w:val="nil"/>
              <w:bottom w:val="single" w:sz="4" w:space="0" w:color="auto"/>
              <w:right w:val="single" w:sz="4" w:space="0" w:color="auto"/>
            </w:tcBorders>
            <w:shd w:val="clear" w:color="auto" w:fill="auto"/>
            <w:noWrap/>
            <w:vAlign w:val="center"/>
            <w:hideMark/>
          </w:tcPr>
          <w:p w14:paraId="76EBCAFE"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21</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219 (46%)</w:t>
            </w:r>
          </w:p>
        </w:tc>
        <w:tc>
          <w:tcPr>
            <w:tcW w:w="1779" w:type="dxa"/>
            <w:tcBorders>
              <w:top w:val="nil"/>
              <w:left w:val="nil"/>
              <w:bottom w:val="single" w:sz="4" w:space="0" w:color="auto"/>
              <w:right w:val="single" w:sz="4" w:space="0" w:color="auto"/>
            </w:tcBorders>
            <w:shd w:val="clear" w:color="auto" w:fill="auto"/>
            <w:noWrap/>
            <w:vAlign w:val="center"/>
            <w:hideMark/>
          </w:tcPr>
          <w:p w14:paraId="4ED764B1"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25</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011 (54%)</w:t>
            </w:r>
          </w:p>
        </w:tc>
        <w:tc>
          <w:tcPr>
            <w:tcW w:w="1779" w:type="dxa"/>
            <w:tcBorders>
              <w:top w:val="nil"/>
              <w:left w:val="nil"/>
              <w:bottom w:val="single" w:sz="4" w:space="0" w:color="auto"/>
              <w:right w:val="single" w:sz="4" w:space="0" w:color="auto"/>
            </w:tcBorders>
            <w:shd w:val="clear" w:color="auto" w:fill="auto"/>
            <w:noWrap/>
            <w:vAlign w:val="center"/>
            <w:hideMark/>
          </w:tcPr>
          <w:p w14:paraId="383EA767" w14:textId="21D50DAB" w:rsidR="00980841" w:rsidRPr="00980841" w:rsidRDefault="00F64BE1" w:rsidP="00C51E19">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≤5</w:t>
            </w:r>
            <w:r w:rsidR="00980841" w:rsidRPr="00980841">
              <w:rPr>
                <w:rFonts w:ascii="Calibri" w:eastAsia="Times New Roman" w:hAnsi="Calibri" w:cs="Calibri"/>
                <w:color w:val="000000"/>
                <w:sz w:val="20"/>
                <w:szCs w:val="20"/>
              </w:rPr>
              <w:t xml:space="preserve">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56A8F0BC"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w:t>
            </w:r>
          </w:p>
        </w:tc>
      </w:tr>
      <w:tr w:rsidR="00980841" w:rsidRPr="00980841" w14:paraId="044EB54F"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5219DD5" w14:textId="77777777" w:rsidR="00980841" w:rsidRPr="00980841" w:rsidRDefault="00980841" w:rsidP="00C51E19">
            <w:pPr>
              <w:spacing w:after="0"/>
              <w:rPr>
                <w:rFonts w:ascii="Calibri" w:eastAsia="Times New Roman" w:hAnsi="Calibri" w:cs="Calibri"/>
                <w:color w:val="000000"/>
                <w:sz w:val="20"/>
                <w:szCs w:val="20"/>
              </w:rPr>
            </w:pPr>
            <w:r w:rsidRPr="00980841">
              <w:rPr>
                <w:rFonts w:ascii="Calibri" w:eastAsia="Times New Roman" w:hAnsi="Calibri" w:cs="Calibri"/>
                <w:color w:val="000000"/>
                <w:sz w:val="20"/>
                <w:szCs w:val="20"/>
              </w:rPr>
              <w:t>2008</w:t>
            </w:r>
          </w:p>
        </w:tc>
        <w:tc>
          <w:tcPr>
            <w:tcW w:w="1778" w:type="dxa"/>
            <w:tcBorders>
              <w:top w:val="nil"/>
              <w:left w:val="nil"/>
              <w:bottom w:val="single" w:sz="4" w:space="0" w:color="auto"/>
              <w:right w:val="single" w:sz="4" w:space="0" w:color="auto"/>
            </w:tcBorders>
            <w:shd w:val="clear" w:color="auto" w:fill="auto"/>
            <w:noWrap/>
            <w:vAlign w:val="center"/>
            <w:hideMark/>
          </w:tcPr>
          <w:p w14:paraId="55B0D75C"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24</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439 (45%)</w:t>
            </w:r>
          </w:p>
        </w:tc>
        <w:tc>
          <w:tcPr>
            <w:tcW w:w="1779" w:type="dxa"/>
            <w:tcBorders>
              <w:top w:val="nil"/>
              <w:left w:val="nil"/>
              <w:bottom w:val="single" w:sz="4" w:space="0" w:color="auto"/>
              <w:right w:val="single" w:sz="4" w:space="0" w:color="auto"/>
            </w:tcBorders>
            <w:shd w:val="clear" w:color="auto" w:fill="auto"/>
            <w:noWrap/>
            <w:vAlign w:val="center"/>
            <w:hideMark/>
          </w:tcPr>
          <w:p w14:paraId="7C42BC3C"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30</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045 (55%)</w:t>
            </w:r>
          </w:p>
        </w:tc>
        <w:tc>
          <w:tcPr>
            <w:tcW w:w="1779" w:type="dxa"/>
            <w:tcBorders>
              <w:top w:val="nil"/>
              <w:left w:val="nil"/>
              <w:bottom w:val="single" w:sz="4" w:space="0" w:color="auto"/>
              <w:right w:val="single" w:sz="4" w:space="0" w:color="auto"/>
            </w:tcBorders>
            <w:shd w:val="clear" w:color="auto" w:fill="auto"/>
            <w:noWrap/>
            <w:vAlign w:val="center"/>
            <w:hideMark/>
          </w:tcPr>
          <w:p w14:paraId="273C4581" w14:textId="6D3607ED" w:rsidR="00980841" w:rsidRPr="00980841" w:rsidRDefault="00F64BE1" w:rsidP="00C51E19">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w:t>
            </w:r>
            <w:r w:rsidR="00980841" w:rsidRPr="00980841">
              <w:rPr>
                <w:rFonts w:ascii="Calibri" w:eastAsia="Times New Roman" w:hAnsi="Calibri" w:cs="Calibri"/>
                <w:color w:val="000000"/>
                <w:sz w:val="20"/>
                <w:szCs w:val="20"/>
              </w:rPr>
              <w:t xml:space="preserve">5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4E433B81"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w:t>
            </w:r>
          </w:p>
        </w:tc>
      </w:tr>
      <w:tr w:rsidR="00980841" w:rsidRPr="00980841" w14:paraId="48AF1F7A"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8E4B53" w14:textId="77777777" w:rsidR="00980841" w:rsidRPr="00980841" w:rsidRDefault="00980841" w:rsidP="00C51E19">
            <w:pPr>
              <w:spacing w:after="0"/>
              <w:rPr>
                <w:rFonts w:ascii="Calibri" w:eastAsia="Times New Roman" w:hAnsi="Calibri" w:cs="Calibri"/>
                <w:color w:val="000000"/>
                <w:sz w:val="20"/>
                <w:szCs w:val="20"/>
              </w:rPr>
            </w:pPr>
            <w:r w:rsidRPr="00980841">
              <w:rPr>
                <w:rFonts w:ascii="Calibri" w:eastAsia="Times New Roman" w:hAnsi="Calibri" w:cs="Calibri"/>
                <w:color w:val="000000"/>
                <w:sz w:val="20"/>
                <w:szCs w:val="20"/>
              </w:rPr>
              <w:t>2009</w:t>
            </w:r>
          </w:p>
        </w:tc>
        <w:tc>
          <w:tcPr>
            <w:tcW w:w="1778" w:type="dxa"/>
            <w:tcBorders>
              <w:top w:val="nil"/>
              <w:left w:val="nil"/>
              <w:bottom w:val="single" w:sz="4" w:space="0" w:color="auto"/>
              <w:right w:val="single" w:sz="4" w:space="0" w:color="auto"/>
            </w:tcBorders>
            <w:shd w:val="clear" w:color="auto" w:fill="auto"/>
            <w:noWrap/>
            <w:vAlign w:val="center"/>
            <w:hideMark/>
          </w:tcPr>
          <w:p w14:paraId="1FEC8EC3"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24</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571 (44%)</w:t>
            </w:r>
          </w:p>
        </w:tc>
        <w:tc>
          <w:tcPr>
            <w:tcW w:w="1779" w:type="dxa"/>
            <w:tcBorders>
              <w:top w:val="nil"/>
              <w:left w:val="nil"/>
              <w:bottom w:val="single" w:sz="4" w:space="0" w:color="auto"/>
              <w:right w:val="single" w:sz="4" w:space="0" w:color="auto"/>
            </w:tcBorders>
            <w:shd w:val="clear" w:color="auto" w:fill="auto"/>
            <w:noWrap/>
            <w:vAlign w:val="center"/>
            <w:hideMark/>
          </w:tcPr>
          <w:p w14:paraId="512D9FFD"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31</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302 (56%)</w:t>
            </w:r>
          </w:p>
        </w:tc>
        <w:tc>
          <w:tcPr>
            <w:tcW w:w="1779" w:type="dxa"/>
            <w:tcBorders>
              <w:top w:val="nil"/>
              <w:left w:val="nil"/>
              <w:bottom w:val="single" w:sz="4" w:space="0" w:color="auto"/>
              <w:right w:val="single" w:sz="4" w:space="0" w:color="auto"/>
            </w:tcBorders>
            <w:shd w:val="clear" w:color="auto" w:fill="auto"/>
            <w:noWrap/>
            <w:vAlign w:val="center"/>
            <w:hideMark/>
          </w:tcPr>
          <w:p w14:paraId="5E5F7BE2" w14:textId="38250587" w:rsidR="00980841" w:rsidRPr="00980841" w:rsidRDefault="00F64BE1" w:rsidP="00C51E19">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≤5</w:t>
            </w:r>
            <w:r w:rsidR="00980841" w:rsidRPr="00980841">
              <w:rPr>
                <w:rFonts w:ascii="Calibri" w:eastAsia="Times New Roman" w:hAnsi="Calibri" w:cs="Calibri"/>
                <w:color w:val="000000"/>
                <w:sz w:val="20"/>
                <w:szCs w:val="20"/>
              </w:rPr>
              <w:t xml:space="preserve">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1020782D"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w:t>
            </w:r>
          </w:p>
        </w:tc>
      </w:tr>
      <w:tr w:rsidR="00980841" w:rsidRPr="00980841" w14:paraId="4D2968C5"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1576FF4" w14:textId="77777777" w:rsidR="00980841" w:rsidRPr="00980841" w:rsidRDefault="00980841" w:rsidP="00C51E19">
            <w:pPr>
              <w:spacing w:after="0"/>
              <w:rPr>
                <w:rFonts w:ascii="Calibri" w:eastAsia="Times New Roman" w:hAnsi="Calibri" w:cs="Calibri"/>
                <w:color w:val="000000"/>
                <w:sz w:val="20"/>
                <w:szCs w:val="20"/>
              </w:rPr>
            </w:pPr>
            <w:r w:rsidRPr="00980841">
              <w:rPr>
                <w:rFonts w:ascii="Calibri" w:eastAsia="Times New Roman" w:hAnsi="Calibri" w:cs="Calibri"/>
                <w:color w:val="000000"/>
                <w:sz w:val="20"/>
                <w:szCs w:val="20"/>
              </w:rPr>
              <w:t>2010</w:t>
            </w:r>
          </w:p>
        </w:tc>
        <w:tc>
          <w:tcPr>
            <w:tcW w:w="1778" w:type="dxa"/>
            <w:tcBorders>
              <w:top w:val="nil"/>
              <w:left w:val="nil"/>
              <w:bottom w:val="single" w:sz="4" w:space="0" w:color="auto"/>
              <w:right w:val="single" w:sz="4" w:space="0" w:color="auto"/>
            </w:tcBorders>
            <w:shd w:val="clear" w:color="auto" w:fill="auto"/>
            <w:noWrap/>
            <w:vAlign w:val="center"/>
            <w:hideMark/>
          </w:tcPr>
          <w:p w14:paraId="126E94F2"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24</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858 (36%)</w:t>
            </w:r>
          </w:p>
        </w:tc>
        <w:tc>
          <w:tcPr>
            <w:tcW w:w="1779" w:type="dxa"/>
            <w:tcBorders>
              <w:top w:val="nil"/>
              <w:left w:val="nil"/>
              <w:bottom w:val="single" w:sz="4" w:space="0" w:color="auto"/>
              <w:right w:val="single" w:sz="4" w:space="0" w:color="auto"/>
            </w:tcBorders>
            <w:shd w:val="clear" w:color="auto" w:fill="auto"/>
            <w:noWrap/>
            <w:vAlign w:val="center"/>
            <w:hideMark/>
          </w:tcPr>
          <w:p w14:paraId="3754CF53"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43</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669 (64%)</w:t>
            </w:r>
          </w:p>
        </w:tc>
        <w:tc>
          <w:tcPr>
            <w:tcW w:w="1779" w:type="dxa"/>
            <w:tcBorders>
              <w:top w:val="nil"/>
              <w:left w:val="nil"/>
              <w:bottom w:val="single" w:sz="4" w:space="0" w:color="auto"/>
              <w:right w:val="single" w:sz="4" w:space="0" w:color="auto"/>
            </w:tcBorders>
            <w:shd w:val="clear" w:color="auto" w:fill="auto"/>
            <w:noWrap/>
            <w:vAlign w:val="center"/>
            <w:hideMark/>
          </w:tcPr>
          <w:p w14:paraId="4BA2661A" w14:textId="015202C0" w:rsidR="00980841" w:rsidRPr="00980841" w:rsidRDefault="00F64BE1" w:rsidP="00C51E19">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w:t>
            </w:r>
            <w:r w:rsidR="00980841" w:rsidRPr="00980841">
              <w:rPr>
                <w:rFonts w:ascii="Calibri" w:eastAsia="Times New Roman" w:hAnsi="Calibri" w:cs="Calibri"/>
                <w:color w:val="000000"/>
                <w:sz w:val="20"/>
                <w:szCs w:val="20"/>
              </w:rPr>
              <w:t xml:space="preserve">5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3033C56B"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w:t>
            </w:r>
          </w:p>
        </w:tc>
      </w:tr>
      <w:tr w:rsidR="00980841" w:rsidRPr="00980841" w14:paraId="569B9E78"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A531AC" w14:textId="77777777" w:rsidR="00980841" w:rsidRPr="00980841" w:rsidRDefault="00980841" w:rsidP="00C51E19">
            <w:pPr>
              <w:spacing w:after="0"/>
              <w:rPr>
                <w:rFonts w:ascii="Calibri" w:eastAsia="Times New Roman" w:hAnsi="Calibri" w:cs="Calibri"/>
                <w:color w:val="000000"/>
                <w:sz w:val="20"/>
                <w:szCs w:val="20"/>
              </w:rPr>
            </w:pPr>
            <w:r w:rsidRPr="00980841">
              <w:rPr>
                <w:rFonts w:ascii="Calibri" w:eastAsia="Times New Roman" w:hAnsi="Calibri" w:cs="Calibri"/>
                <w:color w:val="000000"/>
                <w:sz w:val="20"/>
                <w:szCs w:val="20"/>
              </w:rPr>
              <w:t>2011</w:t>
            </w:r>
          </w:p>
        </w:tc>
        <w:tc>
          <w:tcPr>
            <w:tcW w:w="1778" w:type="dxa"/>
            <w:tcBorders>
              <w:top w:val="nil"/>
              <w:left w:val="nil"/>
              <w:bottom w:val="single" w:sz="4" w:space="0" w:color="auto"/>
              <w:right w:val="single" w:sz="4" w:space="0" w:color="auto"/>
            </w:tcBorders>
            <w:shd w:val="clear" w:color="auto" w:fill="auto"/>
            <w:noWrap/>
            <w:vAlign w:val="center"/>
            <w:hideMark/>
          </w:tcPr>
          <w:p w14:paraId="046F60BD"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15</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999 (23%)</w:t>
            </w:r>
          </w:p>
        </w:tc>
        <w:tc>
          <w:tcPr>
            <w:tcW w:w="1779" w:type="dxa"/>
            <w:tcBorders>
              <w:top w:val="nil"/>
              <w:left w:val="nil"/>
              <w:bottom w:val="single" w:sz="4" w:space="0" w:color="auto"/>
              <w:right w:val="single" w:sz="4" w:space="0" w:color="auto"/>
            </w:tcBorders>
            <w:shd w:val="clear" w:color="auto" w:fill="auto"/>
            <w:noWrap/>
            <w:vAlign w:val="center"/>
            <w:hideMark/>
          </w:tcPr>
          <w:p w14:paraId="3FDEF08D"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53</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836 (77%)</w:t>
            </w:r>
          </w:p>
        </w:tc>
        <w:tc>
          <w:tcPr>
            <w:tcW w:w="1779" w:type="dxa"/>
            <w:tcBorders>
              <w:top w:val="nil"/>
              <w:left w:val="nil"/>
              <w:bottom w:val="single" w:sz="4" w:space="0" w:color="auto"/>
              <w:right w:val="single" w:sz="4" w:space="0" w:color="auto"/>
            </w:tcBorders>
            <w:shd w:val="clear" w:color="auto" w:fill="auto"/>
            <w:noWrap/>
            <w:vAlign w:val="center"/>
            <w:hideMark/>
          </w:tcPr>
          <w:p w14:paraId="66BF2C69" w14:textId="0396A4A8" w:rsidR="00980841" w:rsidRPr="00980841" w:rsidRDefault="00F64BE1" w:rsidP="00C51E19">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≤5</w:t>
            </w:r>
            <w:r w:rsidR="00980841" w:rsidRPr="00980841">
              <w:rPr>
                <w:rFonts w:ascii="Calibri" w:eastAsia="Times New Roman" w:hAnsi="Calibri" w:cs="Calibri"/>
                <w:color w:val="000000"/>
                <w:sz w:val="20"/>
                <w:szCs w:val="20"/>
              </w:rPr>
              <w:t xml:space="preserve">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4F179428" w14:textId="7CB3E2EE" w:rsidR="00980841" w:rsidRPr="00980841" w:rsidRDefault="00F64BE1" w:rsidP="00C51E19">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≤5</w:t>
            </w:r>
            <w:r w:rsidR="00097921" w:rsidRPr="00980841">
              <w:rPr>
                <w:rFonts w:ascii="Calibri" w:eastAsia="Times New Roman" w:hAnsi="Calibri" w:cs="Calibri"/>
                <w:color w:val="000000"/>
                <w:sz w:val="20"/>
                <w:szCs w:val="20"/>
              </w:rPr>
              <w:t xml:space="preserve"> </w:t>
            </w:r>
            <w:r w:rsidR="00544883">
              <w:rPr>
                <w:rFonts w:ascii="Calibri" w:eastAsia="Times New Roman" w:hAnsi="Calibri" w:cs="Calibri"/>
                <w:color w:val="000000"/>
                <w:sz w:val="20"/>
                <w:szCs w:val="20"/>
              </w:rPr>
              <w:t>(&lt;0.001%)</w:t>
            </w:r>
          </w:p>
        </w:tc>
      </w:tr>
      <w:tr w:rsidR="00980841" w:rsidRPr="00980841" w14:paraId="77B281D8"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1B3690" w14:textId="77777777" w:rsidR="00980841" w:rsidRPr="00980841" w:rsidRDefault="00980841" w:rsidP="00C51E19">
            <w:pPr>
              <w:spacing w:after="0"/>
              <w:rPr>
                <w:rFonts w:ascii="Calibri" w:eastAsia="Times New Roman" w:hAnsi="Calibri" w:cs="Calibri"/>
                <w:color w:val="000000"/>
                <w:sz w:val="20"/>
                <w:szCs w:val="20"/>
              </w:rPr>
            </w:pPr>
            <w:r w:rsidRPr="00980841">
              <w:rPr>
                <w:rFonts w:ascii="Calibri" w:eastAsia="Times New Roman" w:hAnsi="Calibri" w:cs="Calibri"/>
                <w:color w:val="000000"/>
                <w:sz w:val="20"/>
                <w:szCs w:val="20"/>
              </w:rPr>
              <w:t>2012</w:t>
            </w:r>
          </w:p>
        </w:tc>
        <w:tc>
          <w:tcPr>
            <w:tcW w:w="1778" w:type="dxa"/>
            <w:tcBorders>
              <w:top w:val="nil"/>
              <w:left w:val="nil"/>
              <w:bottom w:val="single" w:sz="4" w:space="0" w:color="auto"/>
              <w:right w:val="single" w:sz="4" w:space="0" w:color="auto"/>
            </w:tcBorders>
            <w:shd w:val="clear" w:color="auto" w:fill="auto"/>
            <w:noWrap/>
            <w:vAlign w:val="center"/>
            <w:hideMark/>
          </w:tcPr>
          <w:p w14:paraId="4E090B67"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16</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773 (21%)</w:t>
            </w:r>
          </w:p>
        </w:tc>
        <w:tc>
          <w:tcPr>
            <w:tcW w:w="1779" w:type="dxa"/>
            <w:tcBorders>
              <w:top w:val="nil"/>
              <w:left w:val="nil"/>
              <w:bottom w:val="single" w:sz="4" w:space="0" w:color="auto"/>
              <w:right w:val="single" w:sz="4" w:space="0" w:color="auto"/>
            </w:tcBorders>
            <w:shd w:val="clear" w:color="auto" w:fill="auto"/>
            <w:noWrap/>
            <w:vAlign w:val="center"/>
            <w:hideMark/>
          </w:tcPr>
          <w:p w14:paraId="4C074722"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62</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071 (79%)</w:t>
            </w:r>
          </w:p>
        </w:tc>
        <w:tc>
          <w:tcPr>
            <w:tcW w:w="1779" w:type="dxa"/>
            <w:tcBorders>
              <w:top w:val="nil"/>
              <w:left w:val="nil"/>
              <w:bottom w:val="single" w:sz="4" w:space="0" w:color="auto"/>
              <w:right w:val="single" w:sz="4" w:space="0" w:color="auto"/>
            </w:tcBorders>
            <w:shd w:val="clear" w:color="auto" w:fill="auto"/>
            <w:noWrap/>
            <w:vAlign w:val="center"/>
            <w:hideMark/>
          </w:tcPr>
          <w:p w14:paraId="4E40BF96" w14:textId="069FE81E" w:rsidR="00980841" w:rsidRPr="00980841" w:rsidRDefault="00F64BE1" w:rsidP="00C51E19">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≤5</w:t>
            </w:r>
            <w:r w:rsidR="00980841" w:rsidRPr="00980841">
              <w:rPr>
                <w:rFonts w:ascii="Calibri" w:eastAsia="Times New Roman" w:hAnsi="Calibri" w:cs="Calibri"/>
                <w:color w:val="000000"/>
                <w:sz w:val="20"/>
                <w:szCs w:val="20"/>
              </w:rPr>
              <w:t xml:space="preserve">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2502CE56"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w:t>
            </w:r>
          </w:p>
        </w:tc>
      </w:tr>
      <w:tr w:rsidR="00980841" w:rsidRPr="00980841" w14:paraId="050BB1A5"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62C3C0C" w14:textId="77777777" w:rsidR="00980841" w:rsidRPr="00980841" w:rsidRDefault="00980841" w:rsidP="00C51E19">
            <w:pPr>
              <w:spacing w:after="0"/>
              <w:rPr>
                <w:rFonts w:ascii="Calibri" w:eastAsia="Times New Roman" w:hAnsi="Calibri" w:cs="Calibri"/>
                <w:color w:val="000000"/>
                <w:sz w:val="20"/>
                <w:szCs w:val="20"/>
              </w:rPr>
            </w:pPr>
            <w:r w:rsidRPr="00980841">
              <w:rPr>
                <w:rFonts w:ascii="Calibri" w:eastAsia="Times New Roman" w:hAnsi="Calibri" w:cs="Calibri"/>
                <w:color w:val="000000"/>
                <w:sz w:val="20"/>
                <w:szCs w:val="20"/>
              </w:rPr>
              <w:t>2013</w:t>
            </w:r>
          </w:p>
        </w:tc>
        <w:tc>
          <w:tcPr>
            <w:tcW w:w="1778" w:type="dxa"/>
            <w:tcBorders>
              <w:top w:val="nil"/>
              <w:left w:val="nil"/>
              <w:bottom w:val="single" w:sz="4" w:space="0" w:color="auto"/>
              <w:right w:val="single" w:sz="4" w:space="0" w:color="auto"/>
            </w:tcBorders>
            <w:shd w:val="clear" w:color="auto" w:fill="auto"/>
            <w:noWrap/>
            <w:vAlign w:val="center"/>
            <w:hideMark/>
          </w:tcPr>
          <w:p w14:paraId="3A086683"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16</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654 (19%)</w:t>
            </w:r>
          </w:p>
        </w:tc>
        <w:tc>
          <w:tcPr>
            <w:tcW w:w="1779" w:type="dxa"/>
            <w:tcBorders>
              <w:top w:val="nil"/>
              <w:left w:val="nil"/>
              <w:bottom w:val="single" w:sz="4" w:space="0" w:color="auto"/>
              <w:right w:val="single" w:sz="4" w:space="0" w:color="auto"/>
            </w:tcBorders>
            <w:shd w:val="clear" w:color="auto" w:fill="auto"/>
            <w:noWrap/>
            <w:vAlign w:val="center"/>
            <w:hideMark/>
          </w:tcPr>
          <w:p w14:paraId="6F51745F"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70</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591 (81%)</w:t>
            </w:r>
          </w:p>
        </w:tc>
        <w:tc>
          <w:tcPr>
            <w:tcW w:w="1779" w:type="dxa"/>
            <w:tcBorders>
              <w:top w:val="nil"/>
              <w:left w:val="nil"/>
              <w:bottom w:val="single" w:sz="4" w:space="0" w:color="auto"/>
              <w:right w:val="single" w:sz="4" w:space="0" w:color="auto"/>
            </w:tcBorders>
            <w:shd w:val="clear" w:color="auto" w:fill="auto"/>
            <w:noWrap/>
            <w:vAlign w:val="center"/>
            <w:hideMark/>
          </w:tcPr>
          <w:p w14:paraId="22EA56FA" w14:textId="5708ED24" w:rsidR="00980841" w:rsidRPr="00980841" w:rsidRDefault="00F64BE1" w:rsidP="00C51E19">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≤5</w:t>
            </w:r>
            <w:r w:rsidR="00980841" w:rsidRPr="00980841">
              <w:rPr>
                <w:rFonts w:ascii="Calibri" w:eastAsia="Times New Roman" w:hAnsi="Calibri" w:cs="Calibri"/>
                <w:color w:val="000000"/>
                <w:sz w:val="20"/>
                <w:szCs w:val="20"/>
              </w:rPr>
              <w:t xml:space="preserve">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13176F0B" w14:textId="68AEA522" w:rsidR="00980841" w:rsidRPr="00980841" w:rsidRDefault="00F64BE1" w:rsidP="00C51E19">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≤5</w:t>
            </w:r>
            <w:r w:rsidR="00097921" w:rsidRPr="00980841">
              <w:rPr>
                <w:rFonts w:ascii="Calibri" w:eastAsia="Times New Roman" w:hAnsi="Calibri" w:cs="Calibri"/>
                <w:color w:val="000000"/>
                <w:sz w:val="20"/>
                <w:szCs w:val="20"/>
              </w:rPr>
              <w:t xml:space="preserve"> </w:t>
            </w:r>
            <w:r w:rsidR="00544883">
              <w:rPr>
                <w:rFonts w:ascii="Calibri" w:eastAsia="Times New Roman" w:hAnsi="Calibri" w:cs="Calibri"/>
                <w:color w:val="000000"/>
                <w:sz w:val="20"/>
                <w:szCs w:val="20"/>
              </w:rPr>
              <w:t>(&lt;0.001%)</w:t>
            </w:r>
          </w:p>
        </w:tc>
      </w:tr>
      <w:tr w:rsidR="00980841" w:rsidRPr="00980841" w14:paraId="598DFAB8"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AAC6B5" w14:textId="77777777" w:rsidR="00980841" w:rsidRPr="00980841" w:rsidRDefault="00980841" w:rsidP="00C51E19">
            <w:pPr>
              <w:spacing w:after="0"/>
              <w:rPr>
                <w:rFonts w:ascii="Calibri" w:eastAsia="Times New Roman" w:hAnsi="Calibri" w:cs="Calibri"/>
                <w:color w:val="000000"/>
                <w:sz w:val="20"/>
                <w:szCs w:val="20"/>
              </w:rPr>
            </w:pPr>
            <w:r w:rsidRPr="00980841">
              <w:rPr>
                <w:rFonts w:ascii="Calibri" w:eastAsia="Times New Roman" w:hAnsi="Calibri" w:cs="Calibri"/>
                <w:color w:val="000000"/>
                <w:sz w:val="20"/>
                <w:szCs w:val="20"/>
              </w:rPr>
              <w:t>2014</w:t>
            </w:r>
          </w:p>
        </w:tc>
        <w:tc>
          <w:tcPr>
            <w:tcW w:w="1778" w:type="dxa"/>
            <w:tcBorders>
              <w:top w:val="nil"/>
              <w:left w:val="nil"/>
              <w:bottom w:val="single" w:sz="4" w:space="0" w:color="auto"/>
              <w:right w:val="single" w:sz="4" w:space="0" w:color="auto"/>
            </w:tcBorders>
            <w:shd w:val="clear" w:color="auto" w:fill="auto"/>
            <w:noWrap/>
            <w:vAlign w:val="center"/>
            <w:hideMark/>
          </w:tcPr>
          <w:p w14:paraId="2E95D756"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18</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038 (17%)</w:t>
            </w:r>
          </w:p>
        </w:tc>
        <w:tc>
          <w:tcPr>
            <w:tcW w:w="1779" w:type="dxa"/>
            <w:tcBorders>
              <w:top w:val="nil"/>
              <w:left w:val="nil"/>
              <w:bottom w:val="single" w:sz="4" w:space="0" w:color="auto"/>
              <w:right w:val="single" w:sz="4" w:space="0" w:color="auto"/>
            </w:tcBorders>
            <w:shd w:val="clear" w:color="auto" w:fill="auto"/>
            <w:noWrap/>
            <w:vAlign w:val="center"/>
            <w:hideMark/>
          </w:tcPr>
          <w:p w14:paraId="4572BFF4"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87</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444 (83%)</w:t>
            </w:r>
          </w:p>
        </w:tc>
        <w:tc>
          <w:tcPr>
            <w:tcW w:w="1779" w:type="dxa"/>
            <w:tcBorders>
              <w:top w:val="nil"/>
              <w:left w:val="nil"/>
              <w:bottom w:val="single" w:sz="4" w:space="0" w:color="auto"/>
              <w:right w:val="single" w:sz="4" w:space="0" w:color="auto"/>
            </w:tcBorders>
            <w:shd w:val="clear" w:color="auto" w:fill="auto"/>
            <w:noWrap/>
            <w:vAlign w:val="center"/>
            <w:hideMark/>
          </w:tcPr>
          <w:p w14:paraId="5E3AD8F1" w14:textId="55591C59"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 xml:space="preserve">10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12A18592" w14:textId="58446BA6" w:rsidR="00980841" w:rsidRPr="00980841" w:rsidRDefault="00F64BE1" w:rsidP="00C51E19">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≤5</w:t>
            </w:r>
            <w:r w:rsidR="00097921" w:rsidRPr="00980841">
              <w:rPr>
                <w:rFonts w:ascii="Calibri" w:eastAsia="Times New Roman" w:hAnsi="Calibri" w:cs="Calibri"/>
                <w:color w:val="000000"/>
                <w:sz w:val="20"/>
                <w:szCs w:val="20"/>
              </w:rPr>
              <w:t xml:space="preserve"> </w:t>
            </w:r>
            <w:r w:rsidR="00544883">
              <w:rPr>
                <w:rFonts w:ascii="Calibri" w:eastAsia="Times New Roman" w:hAnsi="Calibri" w:cs="Calibri"/>
                <w:color w:val="000000"/>
                <w:sz w:val="20"/>
                <w:szCs w:val="20"/>
              </w:rPr>
              <w:t>(&lt;0.001%)</w:t>
            </w:r>
          </w:p>
        </w:tc>
      </w:tr>
      <w:tr w:rsidR="00980841" w:rsidRPr="00980841" w14:paraId="32B3DDAA"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6D84607" w14:textId="77777777" w:rsidR="00980841" w:rsidRPr="00980841" w:rsidRDefault="00980841" w:rsidP="00C51E19">
            <w:pPr>
              <w:spacing w:after="0"/>
              <w:rPr>
                <w:rFonts w:ascii="Calibri" w:eastAsia="Times New Roman" w:hAnsi="Calibri" w:cs="Calibri"/>
                <w:color w:val="000000"/>
                <w:sz w:val="20"/>
                <w:szCs w:val="20"/>
              </w:rPr>
            </w:pPr>
            <w:r w:rsidRPr="00980841">
              <w:rPr>
                <w:rFonts w:ascii="Calibri" w:eastAsia="Times New Roman" w:hAnsi="Calibri" w:cs="Calibri"/>
                <w:color w:val="000000"/>
                <w:sz w:val="20"/>
                <w:szCs w:val="20"/>
              </w:rPr>
              <w:t>2015</w:t>
            </w:r>
          </w:p>
        </w:tc>
        <w:tc>
          <w:tcPr>
            <w:tcW w:w="1778" w:type="dxa"/>
            <w:tcBorders>
              <w:top w:val="nil"/>
              <w:left w:val="nil"/>
              <w:bottom w:val="single" w:sz="4" w:space="0" w:color="auto"/>
              <w:right w:val="single" w:sz="4" w:space="0" w:color="auto"/>
            </w:tcBorders>
            <w:shd w:val="clear" w:color="auto" w:fill="auto"/>
            <w:noWrap/>
            <w:vAlign w:val="center"/>
            <w:hideMark/>
          </w:tcPr>
          <w:p w14:paraId="22034493"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17</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521 (17%)</w:t>
            </w:r>
          </w:p>
        </w:tc>
        <w:tc>
          <w:tcPr>
            <w:tcW w:w="1779" w:type="dxa"/>
            <w:tcBorders>
              <w:top w:val="nil"/>
              <w:left w:val="nil"/>
              <w:bottom w:val="single" w:sz="4" w:space="0" w:color="auto"/>
              <w:right w:val="single" w:sz="4" w:space="0" w:color="auto"/>
            </w:tcBorders>
            <w:shd w:val="clear" w:color="auto" w:fill="auto"/>
            <w:noWrap/>
            <w:vAlign w:val="center"/>
            <w:hideMark/>
          </w:tcPr>
          <w:p w14:paraId="726A808F"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88</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004 (83%)</w:t>
            </w:r>
          </w:p>
        </w:tc>
        <w:tc>
          <w:tcPr>
            <w:tcW w:w="1779" w:type="dxa"/>
            <w:tcBorders>
              <w:top w:val="nil"/>
              <w:left w:val="nil"/>
              <w:bottom w:val="single" w:sz="4" w:space="0" w:color="auto"/>
              <w:right w:val="single" w:sz="4" w:space="0" w:color="auto"/>
            </w:tcBorders>
            <w:shd w:val="clear" w:color="auto" w:fill="auto"/>
            <w:noWrap/>
            <w:vAlign w:val="center"/>
            <w:hideMark/>
          </w:tcPr>
          <w:p w14:paraId="7AD2E0E3" w14:textId="4DC6CB4C"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 xml:space="preserve">7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070A56E2" w14:textId="57EE426E"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 xml:space="preserve">6 </w:t>
            </w:r>
            <w:r w:rsidR="00544883">
              <w:rPr>
                <w:rFonts w:ascii="Calibri" w:eastAsia="Times New Roman" w:hAnsi="Calibri" w:cs="Calibri"/>
                <w:color w:val="000000"/>
                <w:sz w:val="20"/>
                <w:szCs w:val="20"/>
              </w:rPr>
              <w:t>(&lt;0.001%)</w:t>
            </w:r>
          </w:p>
        </w:tc>
      </w:tr>
      <w:tr w:rsidR="00980841" w:rsidRPr="00980841" w14:paraId="632BAABC"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94B9A20" w14:textId="77777777" w:rsidR="00980841" w:rsidRPr="00980841" w:rsidRDefault="00980841" w:rsidP="00C51E19">
            <w:pPr>
              <w:spacing w:after="0"/>
              <w:rPr>
                <w:rFonts w:ascii="Calibri" w:eastAsia="Times New Roman" w:hAnsi="Calibri" w:cs="Calibri"/>
                <w:color w:val="000000"/>
                <w:sz w:val="20"/>
                <w:szCs w:val="20"/>
              </w:rPr>
            </w:pPr>
            <w:r w:rsidRPr="00980841">
              <w:rPr>
                <w:rFonts w:ascii="Calibri" w:eastAsia="Times New Roman" w:hAnsi="Calibri" w:cs="Calibri"/>
                <w:color w:val="000000"/>
                <w:sz w:val="20"/>
                <w:szCs w:val="20"/>
              </w:rPr>
              <w:t>2016</w:t>
            </w:r>
          </w:p>
        </w:tc>
        <w:tc>
          <w:tcPr>
            <w:tcW w:w="1778" w:type="dxa"/>
            <w:tcBorders>
              <w:top w:val="nil"/>
              <w:left w:val="nil"/>
              <w:bottom w:val="single" w:sz="4" w:space="0" w:color="auto"/>
              <w:right w:val="single" w:sz="4" w:space="0" w:color="auto"/>
            </w:tcBorders>
            <w:shd w:val="clear" w:color="auto" w:fill="auto"/>
            <w:noWrap/>
            <w:vAlign w:val="center"/>
            <w:hideMark/>
          </w:tcPr>
          <w:p w14:paraId="24648F86"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18</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179 (16%)</w:t>
            </w:r>
          </w:p>
        </w:tc>
        <w:tc>
          <w:tcPr>
            <w:tcW w:w="1779" w:type="dxa"/>
            <w:tcBorders>
              <w:top w:val="nil"/>
              <w:left w:val="nil"/>
              <w:bottom w:val="single" w:sz="4" w:space="0" w:color="auto"/>
              <w:right w:val="single" w:sz="4" w:space="0" w:color="auto"/>
            </w:tcBorders>
            <w:shd w:val="clear" w:color="auto" w:fill="auto"/>
            <w:noWrap/>
            <w:vAlign w:val="center"/>
            <w:hideMark/>
          </w:tcPr>
          <w:p w14:paraId="40E2CF9C"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96</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186 (84%)</w:t>
            </w:r>
          </w:p>
        </w:tc>
        <w:tc>
          <w:tcPr>
            <w:tcW w:w="1779" w:type="dxa"/>
            <w:tcBorders>
              <w:top w:val="nil"/>
              <w:left w:val="nil"/>
              <w:bottom w:val="single" w:sz="4" w:space="0" w:color="auto"/>
              <w:right w:val="single" w:sz="4" w:space="0" w:color="auto"/>
            </w:tcBorders>
            <w:shd w:val="clear" w:color="auto" w:fill="auto"/>
            <w:noWrap/>
            <w:vAlign w:val="center"/>
            <w:hideMark/>
          </w:tcPr>
          <w:p w14:paraId="58437BE5" w14:textId="7D79C5EF"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 xml:space="preserve">13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2FF4F36F" w14:textId="228BA4E5"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 xml:space="preserve">8 </w:t>
            </w:r>
            <w:r w:rsidR="00544883">
              <w:rPr>
                <w:rFonts w:ascii="Calibri" w:eastAsia="Times New Roman" w:hAnsi="Calibri" w:cs="Calibri"/>
                <w:color w:val="000000"/>
                <w:sz w:val="20"/>
                <w:szCs w:val="20"/>
              </w:rPr>
              <w:t>(&lt;0.001%)</w:t>
            </w:r>
          </w:p>
        </w:tc>
      </w:tr>
      <w:tr w:rsidR="00980841" w:rsidRPr="00980841" w14:paraId="0D82FD4B"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41DE18" w14:textId="77777777" w:rsidR="00980841" w:rsidRPr="00980841" w:rsidRDefault="00980841" w:rsidP="00C51E19">
            <w:pPr>
              <w:spacing w:after="0"/>
              <w:rPr>
                <w:rFonts w:ascii="Calibri" w:eastAsia="Times New Roman" w:hAnsi="Calibri" w:cs="Calibri"/>
                <w:color w:val="000000"/>
                <w:sz w:val="20"/>
                <w:szCs w:val="20"/>
              </w:rPr>
            </w:pPr>
            <w:r w:rsidRPr="00980841">
              <w:rPr>
                <w:rFonts w:ascii="Calibri" w:eastAsia="Times New Roman" w:hAnsi="Calibri" w:cs="Calibri"/>
                <w:color w:val="000000"/>
                <w:sz w:val="20"/>
                <w:szCs w:val="20"/>
              </w:rPr>
              <w:t>2017</w:t>
            </w:r>
          </w:p>
        </w:tc>
        <w:tc>
          <w:tcPr>
            <w:tcW w:w="1778" w:type="dxa"/>
            <w:tcBorders>
              <w:top w:val="nil"/>
              <w:left w:val="nil"/>
              <w:bottom w:val="single" w:sz="4" w:space="0" w:color="auto"/>
              <w:right w:val="single" w:sz="4" w:space="0" w:color="auto"/>
            </w:tcBorders>
            <w:shd w:val="clear" w:color="auto" w:fill="auto"/>
            <w:noWrap/>
            <w:vAlign w:val="center"/>
            <w:hideMark/>
          </w:tcPr>
          <w:p w14:paraId="02F1F280"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18</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747 (14%)</w:t>
            </w:r>
          </w:p>
        </w:tc>
        <w:tc>
          <w:tcPr>
            <w:tcW w:w="1779" w:type="dxa"/>
            <w:tcBorders>
              <w:top w:val="nil"/>
              <w:left w:val="nil"/>
              <w:bottom w:val="single" w:sz="4" w:space="0" w:color="auto"/>
              <w:right w:val="single" w:sz="4" w:space="0" w:color="auto"/>
            </w:tcBorders>
            <w:shd w:val="clear" w:color="auto" w:fill="auto"/>
            <w:noWrap/>
            <w:vAlign w:val="center"/>
            <w:hideMark/>
          </w:tcPr>
          <w:p w14:paraId="16F0B952"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111</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317 (86%)</w:t>
            </w:r>
          </w:p>
        </w:tc>
        <w:tc>
          <w:tcPr>
            <w:tcW w:w="1779" w:type="dxa"/>
            <w:tcBorders>
              <w:top w:val="nil"/>
              <w:left w:val="nil"/>
              <w:bottom w:val="single" w:sz="4" w:space="0" w:color="auto"/>
              <w:right w:val="single" w:sz="4" w:space="0" w:color="auto"/>
            </w:tcBorders>
            <w:shd w:val="clear" w:color="auto" w:fill="auto"/>
            <w:noWrap/>
            <w:vAlign w:val="center"/>
            <w:hideMark/>
          </w:tcPr>
          <w:p w14:paraId="2C0247B3" w14:textId="09DE060C"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 xml:space="preserve">15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6E855E63" w14:textId="3950E4D2"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 xml:space="preserve">11 </w:t>
            </w:r>
            <w:r w:rsidR="00544883">
              <w:rPr>
                <w:rFonts w:ascii="Calibri" w:eastAsia="Times New Roman" w:hAnsi="Calibri" w:cs="Calibri"/>
                <w:color w:val="000000"/>
                <w:sz w:val="20"/>
                <w:szCs w:val="20"/>
              </w:rPr>
              <w:t>(&lt;0.001%)</w:t>
            </w:r>
          </w:p>
        </w:tc>
      </w:tr>
      <w:tr w:rsidR="00980841" w:rsidRPr="00980841" w14:paraId="7E7400FA"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3BED80" w14:textId="77777777" w:rsidR="00980841" w:rsidRPr="00980841" w:rsidRDefault="00980841" w:rsidP="00C51E19">
            <w:pPr>
              <w:spacing w:after="0"/>
              <w:rPr>
                <w:rFonts w:ascii="Calibri" w:eastAsia="Times New Roman" w:hAnsi="Calibri" w:cs="Calibri"/>
                <w:color w:val="000000"/>
                <w:sz w:val="20"/>
                <w:szCs w:val="20"/>
              </w:rPr>
            </w:pPr>
            <w:r w:rsidRPr="00980841">
              <w:rPr>
                <w:rFonts w:ascii="Calibri" w:eastAsia="Times New Roman" w:hAnsi="Calibri" w:cs="Calibri"/>
                <w:color w:val="000000"/>
                <w:sz w:val="20"/>
                <w:szCs w:val="20"/>
              </w:rPr>
              <w:t>2018</w:t>
            </w:r>
          </w:p>
        </w:tc>
        <w:tc>
          <w:tcPr>
            <w:tcW w:w="1778" w:type="dxa"/>
            <w:tcBorders>
              <w:top w:val="nil"/>
              <w:left w:val="nil"/>
              <w:bottom w:val="single" w:sz="4" w:space="0" w:color="auto"/>
              <w:right w:val="single" w:sz="4" w:space="0" w:color="auto"/>
            </w:tcBorders>
            <w:shd w:val="clear" w:color="auto" w:fill="auto"/>
            <w:noWrap/>
            <w:vAlign w:val="center"/>
            <w:hideMark/>
          </w:tcPr>
          <w:p w14:paraId="17133DBD"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17</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751 (14%)</w:t>
            </w:r>
          </w:p>
        </w:tc>
        <w:tc>
          <w:tcPr>
            <w:tcW w:w="1779" w:type="dxa"/>
            <w:tcBorders>
              <w:top w:val="nil"/>
              <w:left w:val="nil"/>
              <w:bottom w:val="single" w:sz="4" w:space="0" w:color="auto"/>
              <w:right w:val="single" w:sz="4" w:space="0" w:color="auto"/>
            </w:tcBorders>
            <w:shd w:val="clear" w:color="auto" w:fill="auto"/>
            <w:noWrap/>
            <w:vAlign w:val="center"/>
            <w:hideMark/>
          </w:tcPr>
          <w:p w14:paraId="58344769"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106</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242 (86%)</w:t>
            </w:r>
          </w:p>
        </w:tc>
        <w:tc>
          <w:tcPr>
            <w:tcW w:w="1779" w:type="dxa"/>
            <w:tcBorders>
              <w:top w:val="nil"/>
              <w:left w:val="nil"/>
              <w:bottom w:val="single" w:sz="4" w:space="0" w:color="auto"/>
              <w:right w:val="single" w:sz="4" w:space="0" w:color="auto"/>
            </w:tcBorders>
            <w:shd w:val="clear" w:color="auto" w:fill="auto"/>
            <w:noWrap/>
            <w:vAlign w:val="center"/>
            <w:hideMark/>
          </w:tcPr>
          <w:p w14:paraId="68A4797C" w14:textId="63037399"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 xml:space="preserve">11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08D56AEF" w14:textId="60B7EF12"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 xml:space="preserve">9 </w:t>
            </w:r>
            <w:r w:rsidR="00544883">
              <w:rPr>
                <w:rFonts w:ascii="Calibri" w:eastAsia="Times New Roman" w:hAnsi="Calibri" w:cs="Calibri"/>
                <w:color w:val="000000"/>
                <w:sz w:val="20"/>
                <w:szCs w:val="20"/>
              </w:rPr>
              <w:t>(&lt;0.001%)</w:t>
            </w:r>
          </w:p>
        </w:tc>
      </w:tr>
      <w:tr w:rsidR="00980841" w:rsidRPr="00980841" w14:paraId="5026C22B"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5672D4" w14:textId="77777777" w:rsidR="00980841" w:rsidRPr="00980841" w:rsidRDefault="00980841" w:rsidP="00C51E19">
            <w:pPr>
              <w:spacing w:after="0"/>
              <w:rPr>
                <w:rFonts w:ascii="Calibri" w:eastAsia="Times New Roman" w:hAnsi="Calibri" w:cs="Calibri"/>
                <w:color w:val="000000"/>
                <w:sz w:val="20"/>
                <w:szCs w:val="20"/>
              </w:rPr>
            </w:pPr>
            <w:r w:rsidRPr="00980841">
              <w:rPr>
                <w:rFonts w:ascii="Calibri" w:eastAsia="Times New Roman" w:hAnsi="Calibri" w:cs="Calibri"/>
                <w:color w:val="000000"/>
                <w:sz w:val="20"/>
                <w:szCs w:val="20"/>
              </w:rPr>
              <w:t>2019</w:t>
            </w:r>
          </w:p>
        </w:tc>
        <w:tc>
          <w:tcPr>
            <w:tcW w:w="1778" w:type="dxa"/>
            <w:tcBorders>
              <w:top w:val="nil"/>
              <w:left w:val="nil"/>
              <w:bottom w:val="single" w:sz="4" w:space="0" w:color="auto"/>
              <w:right w:val="single" w:sz="4" w:space="0" w:color="auto"/>
            </w:tcBorders>
            <w:shd w:val="clear" w:color="auto" w:fill="auto"/>
            <w:noWrap/>
            <w:vAlign w:val="center"/>
            <w:hideMark/>
          </w:tcPr>
          <w:p w14:paraId="667FFA2B"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18</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248 (13%)</w:t>
            </w:r>
          </w:p>
        </w:tc>
        <w:tc>
          <w:tcPr>
            <w:tcW w:w="1779" w:type="dxa"/>
            <w:tcBorders>
              <w:top w:val="nil"/>
              <w:left w:val="nil"/>
              <w:bottom w:val="single" w:sz="4" w:space="0" w:color="auto"/>
              <w:right w:val="single" w:sz="4" w:space="0" w:color="auto"/>
            </w:tcBorders>
            <w:shd w:val="clear" w:color="auto" w:fill="auto"/>
            <w:noWrap/>
            <w:vAlign w:val="center"/>
            <w:hideMark/>
          </w:tcPr>
          <w:p w14:paraId="56AD2494"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121</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122 (87%)</w:t>
            </w:r>
          </w:p>
        </w:tc>
        <w:tc>
          <w:tcPr>
            <w:tcW w:w="1779" w:type="dxa"/>
            <w:tcBorders>
              <w:top w:val="nil"/>
              <w:left w:val="nil"/>
              <w:bottom w:val="single" w:sz="4" w:space="0" w:color="auto"/>
              <w:right w:val="single" w:sz="4" w:space="0" w:color="auto"/>
            </w:tcBorders>
            <w:shd w:val="clear" w:color="auto" w:fill="auto"/>
            <w:noWrap/>
            <w:vAlign w:val="center"/>
            <w:hideMark/>
          </w:tcPr>
          <w:p w14:paraId="4B611D41" w14:textId="5096E229"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 xml:space="preserve">13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67AC1822" w14:textId="0E259E2D"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 xml:space="preserve">11 </w:t>
            </w:r>
            <w:r w:rsidR="00544883">
              <w:rPr>
                <w:rFonts w:ascii="Calibri" w:eastAsia="Times New Roman" w:hAnsi="Calibri" w:cs="Calibri"/>
                <w:color w:val="000000"/>
                <w:sz w:val="20"/>
                <w:szCs w:val="20"/>
              </w:rPr>
              <w:t>(&lt;0.001%)</w:t>
            </w:r>
          </w:p>
        </w:tc>
      </w:tr>
      <w:tr w:rsidR="00980841" w:rsidRPr="00980841" w14:paraId="3E92F8A9"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F3C216" w14:textId="77777777" w:rsidR="00980841" w:rsidRPr="00980841" w:rsidRDefault="00980841" w:rsidP="00C51E19">
            <w:pPr>
              <w:spacing w:after="0"/>
              <w:rPr>
                <w:rFonts w:ascii="Calibri" w:eastAsia="Times New Roman" w:hAnsi="Calibri" w:cs="Calibri"/>
                <w:color w:val="000000"/>
                <w:sz w:val="20"/>
                <w:szCs w:val="20"/>
              </w:rPr>
            </w:pPr>
            <w:r w:rsidRPr="00980841">
              <w:rPr>
                <w:rFonts w:ascii="Calibri" w:eastAsia="Times New Roman" w:hAnsi="Calibri" w:cs="Calibri"/>
                <w:color w:val="000000"/>
                <w:sz w:val="20"/>
                <w:szCs w:val="20"/>
              </w:rPr>
              <w:t>2020</w:t>
            </w:r>
          </w:p>
        </w:tc>
        <w:tc>
          <w:tcPr>
            <w:tcW w:w="1778" w:type="dxa"/>
            <w:tcBorders>
              <w:top w:val="nil"/>
              <w:left w:val="nil"/>
              <w:bottom w:val="single" w:sz="4" w:space="0" w:color="auto"/>
              <w:right w:val="single" w:sz="4" w:space="0" w:color="auto"/>
            </w:tcBorders>
            <w:shd w:val="clear" w:color="auto" w:fill="auto"/>
            <w:noWrap/>
            <w:vAlign w:val="center"/>
            <w:hideMark/>
          </w:tcPr>
          <w:p w14:paraId="1769B75D"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9</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080 (13%)</w:t>
            </w:r>
          </w:p>
        </w:tc>
        <w:tc>
          <w:tcPr>
            <w:tcW w:w="1779" w:type="dxa"/>
            <w:tcBorders>
              <w:top w:val="nil"/>
              <w:left w:val="nil"/>
              <w:bottom w:val="single" w:sz="4" w:space="0" w:color="auto"/>
              <w:right w:val="single" w:sz="4" w:space="0" w:color="auto"/>
            </w:tcBorders>
            <w:shd w:val="clear" w:color="auto" w:fill="auto"/>
            <w:noWrap/>
            <w:vAlign w:val="center"/>
            <w:hideMark/>
          </w:tcPr>
          <w:p w14:paraId="4DAC1784" w14:textId="7777777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60</w:t>
            </w:r>
            <w:r>
              <w:rPr>
                <w:rFonts w:ascii="Calibri" w:eastAsia="Times New Roman" w:hAnsi="Calibri" w:cs="Calibri"/>
                <w:color w:val="000000"/>
                <w:sz w:val="20"/>
                <w:szCs w:val="20"/>
              </w:rPr>
              <w:t>,</w:t>
            </w:r>
            <w:r w:rsidRPr="00980841">
              <w:rPr>
                <w:rFonts w:ascii="Calibri" w:eastAsia="Times New Roman" w:hAnsi="Calibri" w:cs="Calibri"/>
                <w:color w:val="000000"/>
                <w:sz w:val="20"/>
                <w:szCs w:val="20"/>
              </w:rPr>
              <w:t>651 (87%)</w:t>
            </w:r>
          </w:p>
        </w:tc>
        <w:tc>
          <w:tcPr>
            <w:tcW w:w="1779" w:type="dxa"/>
            <w:tcBorders>
              <w:top w:val="nil"/>
              <w:left w:val="nil"/>
              <w:bottom w:val="single" w:sz="4" w:space="0" w:color="auto"/>
              <w:right w:val="single" w:sz="4" w:space="0" w:color="auto"/>
            </w:tcBorders>
            <w:shd w:val="clear" w:color="auto" w:fill="auto"/>
            <w:noWrap/>
            <w:vAlign w:val="center"/>
            <w:hideMark/>
          </w:tcPr>
          <w:p w14:paraId="5E0F0DA6" w14:textId="18793C95"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 xml:space="preserve">18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028B8C53" w14:textId="2AA801D7" w:rsidR="00980841" w:rsidRPr="00980841" w:rsidRDefault="00980841" w:rsidP="00C51E19">
            <w:pPr>
              <w:spacing w:after="0"/>
              <w:jc w:val="right"/>
              <w:rPr>
                <w:rFonts w:ascii="Calibri" w:eastAsia="Times New Roman" w:hAnsi="Calibri" w:cs="Calibri"/>
                <w:color w:val="000000"/>
                <w:sz w:val="20"/>
                <w:szCs w:val="20"/>
              </w:rPr>
            </w:pPr>
            <w:r w:rsidRPr="00980841">
              <w:rPr>
                <w:rFonts w:ascii="Calibri" w:eastAsia="Times New Roman" w:hAnsi="Calibri" w:cs="Calibri"/>
                <w:color w:val="000000"/>
                <w:sz w:val="20"/>
                <w:szCs w:val="20"/>
              </w:rPr>
              <w:t xml:space="preserve">6 </w:t>
            </w:r>
            <w:r w:rsidR="00544883">
              <w:rPr>
                <w:rFonts w:ascii="Calibri" w:eastAsia="Times New Roman" w:hAnsi="Calibri" w:cs="Calibri"/>
                <w:color w:val="000000"/>
                <w:sz w:val="20"/>
                <w:szCs w:val="20"/>
              </w:rPr>
              <w:t>(&lt;0.001%)</w:t>
            </w:r>
          </w:p>
        </w:tc>
      </w:tr>
    </w:tbl>
    <w:p w14:paraId="71712620" w14:textId="340F66AB" w:rsidR="00C65CF7" w:rsidRDefault="00C65CF7" w:rsidP="00A35800">
      <w:pPr>
        <w:rPr>
          <w:highlight w:val="yellow"/>
        </w:rPr>
      </w:pPr>
    </w:p>
    <w:p w14:paraId="4DE27EF8" w14:textId="41B8150B" w:rsidR="00162728" w:rsidRDefault="00162728" w:rsidP="00A35800">
      <w:r w:rsidRPr="00162728">
        <w:lastRenderedPageBreak/>
        <w:t xml:space="preserve">In addition to quantities of </w:t>
      </w:r>
      <w:r>
        <w:t>four, five and six being dispensed, there are rare records of 2</w:t>
      </w:r>
      <w:r w:rsidR="00092E1D">
        <w:t>0</w:t>
      </w:r>
      <w:r>
        <w:t xml:space="preserve"> and 22 </w:t>
      </w:r>
      <w:proofErr w:type="spellStart"/>
      <w:r>
        <w:t>autoinjectors</w:t>
      </w:r>
      <w:proofErr w:type="spellEnd"/>
      <w:r>
        <w:t xml:space="preserve"> being dispensed, which may be due to data entry errors.</w:t>
      </w:r>
      <w:r w:rsidR="0075483A">
        <w:t xml:space="preserve"> The number of dispensed quantities higher than two increases when same day supply is accounted for.</w:t>
      </w:r>
    </w:p>
    <w:p w14:paraId="225D9716" w14:textId="68065044" w:rsidR="00C51E19" w:rsidRDefault="006028D1" w:rsidP="001D2897">
      <w:pPr>
        <w:pStyle w:val="Tabletitle"/>
        <w:keepNext/>
        <w:spacing w:before="200"/>
      </w:pPr>
      <w:r>
        <w:t>Table 7</w:t>
      </w:r>
      <w:r w:rsidR="00C51E19" w:rsidRPr="00C65CF7">
        <w:t>: Count of quantity dispensed by year</w:t>
      </w:r>
      <w:r w:rsidR="00C51E19">
        <w:t xml:space="preserve"> accounting for same day supply</w:t>
      </w:r>
    </w:p>
    <w:tbl>
      <w:tblPr>
        <w:tblW w:w="8075" w:type="dxa"/>
        <w:tblLayout w:type="fixed"/>
        <w:tblLook w:val="04A0" w:firstRow="1" w:lastRow="0" w:firstColumn="1" w:lastColumn="0" w:noHBand="0" w:noVBand="1"/>
      </w:tblPr>
      <w:tblGrid>
        <w:gridCol w:w="960"/>
        <w:gridCol w:w="1778"/>
        <w:gridCol w:w="1779"/>
        <w:gridCol w:w="1779"/>
        <w:gridCol w:w="1779"/>
      </w:tblGrid>
      <w:tr w:rsidR="00C51E19" w:rsidRPr="00C51E19" w14:paraId="27C38F1A" w14:textId="77777777" w:rsidTr="00C51E1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25BD480" w14:textId="77777777" w:rsidR="00C51E19" w:rsidRPr="00C51E19" w:rsidRDefault="00C51E19" w:rsidP="00C51E19">
            <w:pPr>
              <w:spacing w:after="0"/>
              <w:rPr>
                <w:rFonts w:ascii="Calibri" w:eastAsia="Times New Roman" w:hAnsi="Calibri" w:cs="Calibri"/>
                <w:b/>
                <w:bCs/>
                <w:color w:val="000000"/>
                <w:sz w:val="20"/>
                <w:szCs w:val="20"/>
              </w:rPr>
            </w:pPr>
            <w:r w:rsidRPr="00C51E19">
              <w:rPr>
                <w:rFonts w:ascii="Calibri" w:eastAsia="Times New Roman" w:hAnsi="Calibri" w:cs="Calibri"/>
                <w:b/>
                <w:bCs/>
                <w:color w:val="000000"/>
                <w:sz w:val="20"/>
                <w:szCs w:val="20"/>
              </w:rPr>
              <w:t> </w:t>
            </w:r>
          </w:p>
        </w:tc>
        <w:tc>
          <w:tcPr>
            <w:tcW w:w="177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7F4061F" w14:textId="77777777" w:rsidR="00C51E19" w:rsidRPr="00C51E19" w:rsidRDefault="00C51E19" w:rsidP="00C51E19">
            <w:pPr>
              <w:spacing w:after="0"/>
              <w:jc w:val="center"/>
              <w:rPr>
                <w:rFonts w:ascii="Calibri" w:eastAsia="Times New Roman" w:hAnsi="Calibri" w:cs="Calibri"/>
                <w:b/>
                <w:bCs/>
                <w:color w:val="000000"/>
                <w:sz w:val="20"/>
                <w:szCs w:val="20"/>
              </w:rPr>
            </w:pPr>
            <w:r w:rsidRPr="00C51E19">
              <w:rPr>
                <w:rFonts w:ascii="Calibri" w:eastAsia="Times New Roman" w:hAnsi="Calibri" w:cs="Calibri"/>
                <w:b/>
                <w:bCs/>
                <w:color w:val="000000"/>
                <w:sz w:val="20"/>
                <w:szCs w:val="20"/>
              </w:rPr>
              <w:t>1</w:t>
            </w:r>
          </w:p>
        </w:tc>
        <w:tc>
          <w:tcPr>
            <w:tcW w:w="177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79BA203" w14:textId="77777777" w:rsidR="00C51E19" w:rsidRPr="00C51E19" w:rsidRDefault="00C51E19" w:rsidP="00C51E19">
            <w:pPr>
              <w:spacing w:after="0"/>
              <w:jc w:val="center"/>
              <w:rPr>
                <w:rFonts w:ascii="Calibri" w:eastAsia="Times New Roman" w:hAnsi="Calibri" w:cs="Calibri"/>
                <w:b/>
                <w:bCs/>
                <w:color w:val="000000"/>
                <w:sz w:val="20"/>
                <w:szCs w:val="20"/>
              </w:rPr>
            </w:pPr>
            <w:r w:rsidRPr="00C51E19">
              <w:rPr>
                <w:rFonts w:ascii="Calibri" w:eastAsia="Times New Roman" w:hAnsi="Calibri" w:cs="Calibri"/>
                <w:b/>
                <w:bCs/>
                <w:color w:val="000000"/>
                <w:sz w:val="20"/>
                <w:szCs w:val="20"/>
              </w:rPr>
              <w:t>2</w:t>
            </w:r>
          </w:p>
        </w:tc>
        <w:tc>
          <w:tcPr>
            <w:tcW w:w="177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8A32343" w14:textId="77777777" w:rsidR="00C51E19" w:rsidRPr="00C51E19" w:rsidRDefault="00C51E19" w:rsidP="00C51E19">
            <w:pPr>
              <w:spacing w:after="0"/>
              <w:jc w:val="center"/>
              <w:rPr>
                <w:rFonts w:ascii="Calibri" w:eastAsia="Times New Roman" w:hAnsi="Calibri" w:cs="Calibri"/>
                <w:b/>
                <w:bCs/>
                <w:color w:val="000000"/>
                <w:sz w:val="20"/>
                <w:szCs w:val="20"/>
              </w:rPr>
            </w:pPr>
            <w:r w:rsidRPr="00C51E19">
              <w:rPr>
                <w:rFonts w:ascii="Calibri" w:eastAsia="Times New Roman" w:hAnsi="Calibri" w:cs="Calibri"/>
                <w:b/>
                <w:bCs/>
                <w:color w:val="000000"/>
                <w:sz w:val="20"/>
                <w:szCs w:val="20"/>
              </w:rPr>
              <w:t>3</w:t>
            </w:r>
          </w:p>
        </w:tc>
        <w:tc>
          <w:tcPr>
            <w:tcW w:w="177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58C7078" w14:textId="77777777" w:rsidR="00C51E19" w:rsidRPr="00C51E19" w:rsidRDefault="00C51E19" w:rsidP="00C51E19">
            <w:pPr>
              <w:spacing w:after="0"/>
              <w:jc w:val="center"/>
              <w:rPr>
                <w:rFonts w:ascii="Calibri" w:eastAsia="Times New Roman" w:hAnsi="Calibri" w:cs="Calibri"/>
                <w:b/>
                <w:bCs/>
                <w:color w:val="000000"/>
                <w:sz w:val="20"/>
                <w:szCs w:val="20"/>
              </w:rPr>
            </w:pPr>
            <w:r w:rsidRPr="00C51E19">
              <w:rPr>
                <w:rFonts w:ascii="Calibri" w:eastAsia="Times New Roman" w:hAnsi="Calibri" w:cs="Calibri"/>
                <w:b/>
                <w:bCs/>
                <w:color w:val="000000"/>
                <w:sz w:val="20"/>
                <w:szCs w:val="20"/>
              </w:rPr>
              <w:t>4+</w:t>
            </w:r>
          </w:p>
        </w:tc>
      </w:tr>
      <w:tr w:rsidR="00C51E19" w:rsidRPr="00C51E19" w14:paraId="36751403"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4559451" w14:textId="77777777" w:rsidR="00C51E19" w:rsidRPr="00C51E19" w:rsidRDefault="00C51E19" w:rsidP="00C51E19">
            <w:pPr>
              <w:spacing w:after="0"/>
              <w:rPr>
                <w:rFonts w:ascii="Calibri" w:eastAsia="Times New Roman" w:hAnsi="Calibri" w:cs="Calibri"/>
                <w:color w:val="000000"/>
                <w:sz w:val="20"/>
                <w:szCs w:val="20"/>
              </w:rPr>
            </w:pPr>
            <w:r w:rsidRPr="00C51E19">
              <w:rPr>
                <w:rFonts w:ascii="Calibri" w:eastAsia="Times New Roman" w:hAnsi="Calibri" w:cs="Calibri"/>
                <w:color w:val="000000"/>
                <w:sz w:val="20"/>
                <w:szCs w:val="20"/>
              </w:rPr>
              <w:t>2003</w:t>
            </w:r>
          </w:p>
        </w:tc>
        <w:tc>
          <w:tcPr>
            <w:tcW w:w="1778" w:type="dxa"/>
            <w:tcBorders>
              <w:top w:val="nil"/>
              <w:left w:val="nil"/>
              <w:bottom w:val="single" w:sz="4" w:space="0" w:color="auto"/>
              <w:right w:val="single" w:sz="4" w:space="0" w:color="auto"/>
            </w:tcBorders>
            <w:shd w:val="clear" w:color="auto" w:fill="auto"/>
            <w:noWrap/>
            <w:vAlign w:val="center"/>
            <w:hideMark/>
          </w:tcPr>
          <w:p w14:paraId="32279FEC" w14:textId="49A12D78"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796 (56%)</w:t>
            </w:r>
          </w:p>
        </w:tc>
        <w:tc>
          <w:tcPr>
            <w:tcW w:w="1779" w:type="dxa"/>
            <w:tcBorders>
              <w:top w:val="nil"/>
              <w:left w:val="nil"/>
              <w:bottom w:val="single" w:sz="4" w:space="0" w:color="auto"/>
              <w:right w:val="single" w:sz="4" w:space="0" w:color="auto"/>
            </w:tcBorders>
            <w:shd w:val="clear" w:color="auto" w:fill="auto"/>
            <w:noWrap/>
            <w:vAlign w:val="center"/>
            <w:hideMark/>
          </w:tcPr>
          <w:p w14:paraId="352EF8ED" w14:textId="61170DE3"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433 (44%)</w:t>
            </w:r>
          </w:p>
        </w:tc>
        <w:tc>
          <w:tcPr>
            <w:tcW w:w="1779" w:type="dxa"/>
            <w:tcBorders>
              <w:top w:val="nil"/>
              <w:left w:val="nil"/>
              <w:bottom w:val="single" w:sz="4" w:space="0" w:color="auto"/>
              <w:right w:val="single" w:sz="4" w:space="0" w:color="auto"/>
            </w:tcBorders>
            <w:shd w:val="clear" w:color="auto" w:fill="auto"/>
            <w:noWrap/>
            <w:vAlign w:val="center"/>
            <w:hideMark/>
          </w:tcPr>
          <w:p w14:paraId="66106DEB" w14:textId="7860EF7E" w:rsidR="00C51E19" w:rsidRPr="00C51E19" w:rsidRDefault="00F64BE1" w:rsidP="00C51E19">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w:t>
            </w:r>
            <w:r w:rsidR="00C51E19" w:rsidRPr="00C51E19">
              <w:rPr>
                <w:rFonts w:ascii="Calibri" w:eastAsia="Times New Roman" w:hAnsi="Calibri" w:cs="Calibri"/>
                <w:color w:val="000000"/>
                <w:sz w:val="20"/>
                <w:szCs w:val="20"/>
              </w:rPr>
              <w:t xml:space="preserve">5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1F55B7B3" w14:textId="77777777"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w:t>
            </w:r>
          </w:p>
        </w:tc>
      </w:tr>
      <w:tr w:rsidR="00C51E19" w:rsidRPr="00C51E19" w14:paraId="638363FE"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8D8397" w14:textId="77777777" w:rsidR="00C51E19" w:rsidRPr="00C51E19" w:rsidRDefault="00C51E19" w:rsidP="00C51E19">
            <w:pPr>
              <w:spacing w:after="0"/>
              <w:rPr>
                <w:rFonts w:ascii="Calibri" w:eastAsia="Times New Roman" w:hAnsi="Calibri" w:cs="Calibri"/>
                <w:color w:val="000000"/>
                <w:sz w:val="20"/>
                <w:szCs w:val="20"/>
              </w:rPr>
            </w:pPr>
            <w:r w:rsidRPr="00C51E19">
              <w:rPr>
                <w:rFonts w:ascii="Calibri" w:eastAsia="Times New Roman" w:hAnsi="Calibri" w:cs="Calibri"/>
                <w:color w:val="000000"/>
                <w:sz w:val="20"/>
                <w:szCs w:val="20"/>
              </w:rPr>
              <w:t>2004</w:t>
            </w:r>
          </w:p>
        </w:tc>
        <w:tc>
          <w:tcPr>
            <w:tcW w:w="1778" w:type="dxa"/>
            <w:tcBorders>
              <w:top w:val="nil"/>
              <w:left w:val="nil"/>
              <w:bottom w:val="single" w:sz="4" w:space="0" w:color="auto"/>
              <w:right w:val="single" w:sz="4" w:space="0" w:color="auto"/>
            </w:tcBorders>
            <w:shd w:val="clear" w:color="auto" w:fill="auto"/>
            <w:noWrap/>
            <w:vAlign w:val="center"/>
            <w:hideMark/>
          </w:tcPr>
          <w:p w14:paraId="03FE2328" w14:textId="2D3C582A"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11</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073 (53%)</w:t>
            </w:r>
          </w:p>
        </w:tc>
        <w:tc>
          <w:tcPr>
            <w:tcW w:w="1779" w:type="dxa"/>
            <w:tcBorders>
              <w:top w:val="nil"/>
              <w:left w:val="nil"/>
              <w:bottom w:val="single" w:sz="4" w:space="0" w:color="auto"/>
              <w:right w:val="single" w:sz="4" w:space="0" w:color="auto"/>
            </w:tcBorders>
            <w:shd w:val="clear" w:color="auto" w:fill="auto"/>
            <w:noWrap/>
            <w:vAlign w:val="center"/>
            <w:hideMark/>
          </w:tcPr>
          <w:p w14:paraId="47976D34" w14:textId="56C62C1D"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9</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884 (47%)</w:t>
            </w:r>
          </w:p>
        </w:tc>
        <w:tc>
          <w:tcPr>
            <w:tcW w:w="1779" w:type="dxa"/>
            <w:tcBorders>
              <w:top w:val="nil"/>
              <w:left w:val="nil"/>
              <w:bottom w:val="single" w:sz="4" w:space="0" w:color="auto"/>
              <w:right w:val="single" w:sz="4" w:space="0" w:color="auto"/>
            </w:tcBorders>
            <w:shd w:val="clear" w:color="auto" w:fill="auto"/>
            <w:noWrap/>
            <w:vAlign w:val="center"/>
            <w:hideMark/>
          </w:tcPr>
          <w:p w14:paraId="17453C29" w14:textId="4BB4A06E"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14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5621A352" w14:textId="78DEFC9A"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9 </w:t>
            </w:r>
            <w:r w:rsidR="00544883">
              <w:rPr>
                <w:rFonts w:ascii="Calibri" w:eastAsia="Times New Roman" w:hAnsi="Calibri" w:cs="Calibri"/>
                <w:color w:val="000000"/>
                <w:sz w:val="20"/>
                <w:szCs w:val="20"/>
              </w:rPr>
              <w:t>(&lt;0.001%)</w:t>
            </w:r>
          </w:p>
        </w:tc>
      </w:tr>
      <w:tr w:rsidR="00C51E19" w:rsidRPr="00C51E19" w14:paraId="18108547"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29FF3FF" w14:textId="77777777" w:rsidR="00C51E19" w:rsidRPr="00C51E19" w:rsidRDefault="00C51E19" w:rsidP="00C51E19">
            <w:pPr>
              <w:spacing w:after="0"/>
              <w:rPr>
                <w:rFonts w:ascii="Calibri" w:eastAsia="Times New Roman" w:hAnsi="Calibri" w:cs="Calibri"/>
                <w:color w:val="000000"/>
                <w:sz w:val="20"/>
                <w:szCs w:val="20"/>
              </w:rPr>
            </w:pPr>
            <w:r w:rsidRPr="00C51E19">
              <w:rPr>
                <w:rFonts w:ascii="Calibri" w:eastAsia="Times New Roman" w:hAnsi="Calibri" w:cs="Calibri"/>
                <w:color w:val="000000"/>
                <w:sz w:val="20"/>
                <w:szCs w:val="20"/>
              </w:rPr>
              <w:t>2005</w:t>
            </w:r>
          </w:p>
        </w:tc>
        <w:tc>
          <w:tcPr>
            <w:tcW w:w="1778" w:type="dxa"/>
            <w:tcBorders>
              <w:top w:val="nil"/>
              <w:left w:val="nil"/>
              <w:bottom w:val="single" w:sz="4" w:space="0" w:color="auto"/>
              <w:right w:val="single" w:sz="4" w:space="0" w:color="auto"/>
            </w:tcBorders>
            <w:shd w:val="clear" w:color="auto" w:fill="auto"/>
            <w:noWrap/>
            <w:vAlign w:val="center"/>
            <w:hideMark/>
          </w:tcPr>
          <w:p w14:paraId="0D60469F" w14:textId="10870176"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15</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441 (44%)</w:t>
            </w:r>
          </w:p>
        </w:tc>
        <w:tc>
          <w:tcPr>
            <w:tcW w:w="1779" w:type="dxa"/>
            <w:tcBorders>
              <w:top w:val="nil"/>
              <w:left w:val="nil"/>
              <w:bottom w:val="single" w:sz="4" w:space="0" w:color="auto"/>
              <w:right w:val="single" w:sz="4" w:space="0" w:color="auto"/>
            </w:tcBorders>
            <w:shd w:val="clear" w:color="auto" w:fill="auto"/>
            <w:noWrap/>
            <w:vAlign w:val="center"/>
            <w:hideMark/>
          </w:tcPr>
          <w:p w14:paraId="4181F217" w14:textId="31E6456F"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19</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997 (56%)</w:t>
            </w:r>
          </w:p>
        </w:tc>
        <w:tc>
          <w:tcPr>
            <w:tcW w:w="1779" w:type="dxa"/>
            <w:tcBorders>
              <w:top w:val="nil"/>
              <w:left w:val="nil"/>
              <w:bottom w:val="single" w:sz="4" w:space="0" w:color="auto"/>
              <w:right w:val="single" w:sz="4" w:space="0" w:color="auto"/>
            </w:tcBorders>
            <w:shd w:val="clear" w:color="auto" w:fill="auto"/>
            <w:noWrap/>
            <w:vAlign w:val="center"/>
            <w:hideMark/>
          </w:tcPr>
          <w:p w14:paraId="31313C44" w14:textId="5A5A452D"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20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48E1C35C" w14:textId="6B260183"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20 </w:t>
            </w:r>
            <w:r w:rsidR="00544883">
              <w:rPr>
                <w:rFonts w:ascii="Calibri" w:eastAsia="Times New Roman" w:hAnsi="Calibri" w:cs="Calibri"/>
                <w:color w:val="000000"/>
                <w:sz w:val="20"/>
                <w:szCs w:val="20"/>
              </w:rPr>
              <w:t>(&lt;0.001%)</w:t>
            </w:r>
          </w:p>
        </w:tc>
      </w:tr>
      <w:tr w:rsidR="00C51E19" w:rsidRPr="00C51E19" w14:paraId="7E847F3B"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D5BB00" w14:textId="77777777" w:rsidR="00C51E19" w:rsidRPr="00C51E19" w:rsidRDefault="00C51E19" w:rsidP="00C51E19">
            <w:pPr>
              <w:spacing w:after="0"/>
              <w:rPr>
                <w:rFonts w:ascii="Calibri" w:eastAsia="Times New Roman" w:hAnsi="Calibri" w:cs="Calibri"/>
                <w:color w:val="000000"/>
                <w:sz w:val="20"/>
                <w:szCs w:val="20"/>
              </w:rPr>
            </w:pPr>
            <w:r w:rsidRPr="00C51E19">
              <w:rPr>
                <w:rFonts w:ascii="Calibri" w:eastAsia="Times New Roman" w:hAnsi="Calibri" w:cs="Calibri"/>
                <w:color w:val="000000"/>
                <w:sz w:val="20"/>
                <w:szCs w:val="20"/>
              </w:rPr>
              <w:t>2006</w:t>
            </w:r>
          </w:p>
        </w:tc>
        <w:tc>
          <w:tcPr>
            <w:tcW w:w="1778" w:type="dxa"/>
            <w:tcBorders>
              <w:top w:val="nil"/>
              <w:left w:val="nil"/>
              <w:bottom w:val="single" w:sz="4" w:space="0" w:color="auto"/>
              <w:right w:val="single" w:sz="4" w:space="0" w:color="auto"/>
            </w:tcBorders>
            <w:shd w:val="clear" w:color="auto" w:fill="auto"/>
            <w:noWrap/>
            <w:vAlign w:val="center"/>
            <w:hideMark/>
          </w:tcPr>
          <w:p w14:paraId="3E73D068" w14:textId="5D96CAAA"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16</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144 (46%)</w:t>
            </w:r>
          </w:p>
        </w:tc>
        <w:tc>
          <w:tcPr>
            <w:tcW w:w="1779" w:type="dxa"/>
            <w:tcBorders>
              <w:top w:val="nil"/>
              <w:left w:val="nil"/>
              <w:bottom w:val="single" w:sz="4" w:space="0" w:color="auto"/>
              <w:right w:val="single" w:sz="4" w:space="0" w:color="auto"/>
            </w:tcBorders>
            <w:shd w:val="clear" w:color="auto" w:fill="auto"/>
            <w:noWrap/>
            <w:vAlign w:val="center"/>
            <w:hideMark/>
          </w:tcPr>
          <w:p w14:paraId="7C0F04B6" w14:textId="368FAD40"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18</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525 (53%)</w:t>
            </w:r>
          </w:p>
        </w:tc>
        <w:tc>
          <w:tcPr>
            <w:tcW w:w="1779" w:type="dxa"/>
            <w:tcBorders>
              <w:top w:val="nil"/>
              <w:left w:val="nil"/>
              <w:bottom w:val="single" w:sz="4" w:space="0" w:color="auto"/>
              <w:right w:val="single" w:sz="4" w:space="0" w:color="auto"/>
            </w:tcBorders>
            <w:shd w:val="clear" w:color="auto" w:fill="auto"/>
            <w:noWrap/>
            <w:vAlign w:val="center"/>
            <w:hideMark/>
          </w:tcPr>
          <w:p w14:paraId="6734BFA3" w14:textId="39AE03E1"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11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6DA8C46D" w14:textId="63232AAB"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40 </w:t>
            </w:r>
            <w:r w:rsidR="00544883">
              <w:rPr>
                <w:rFonts w:ascii="Calibri" w:eastAsia="Times New Roman" w:hAnsi="Calibri" w:cs="Calibri"/>
                <w:color w:val="000000"/>
                <w:sz w:val="20"/>
                <w:szCs w:val="20"/>
              </w:rPr>
              <w:t>(&lt;0.001%)</w:t>
            </w:r>
          </w:p>
        </w:tc>
      </w:tr>
      <w:tr w:rsidR="00C51E19" w:rsidRPr="00C51E19" w14:paraId="773B94AA"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120188" w14:textId="77777777" w:rsidR="00C51E19" w:rsidRPr="00C51E19" w:rsidRDefault="00C51E19" w:rsidP="00C51E19">
            <w:pPr>
              <w:spacing w:after="0"/>
              <w:rPr>
                <w:rFonts w:ascii="Calibri" w:eastAsia="Times New Roman" w:hAnsi="Calibri" w:cs="Calibri"/>
                <w:color w:val="000000"/>
                <w:sz w:val="20"/>
                <w:szCs w:val="20"/>
              </w:rPr>
            </w:pPr>
            <w:r w:rsidRPr="00C51E19">
              <w:rPr>
                <w:rFonts w:ascii="Calibri" w:eastAsia="Times New Roman" w:hAnsi="Calibri" w:cs="Calibri"/>
                <w:color w:val="000000"/>
                <w:sz w:val="20"/>
                <w:szCs w:val="20"/>
              </w:rPr>
              <w:t>2007</w:t>
            </w:r>
          </w:p>
        </w:tc>
        <w:tc>
          <w:tcPr>
            <w:tcW w:w="1778" w:type="dxa"/>
            <w:tcBorders>
              <w:top w:val="nil"/>
              <w:left w:val="nil"/>
              <w:bottom w:val="single" w:sz="4" w:space="0" w:color="auto"/>
              <w:right w:val="single" w:sz="4" w:space="0" w:color="auto"/>
            </w:tcBorders>
            <w:shd w:val="clear" w:color="auto" w:fill="auto"/>
            <w:noWrap/>
            <w:vAlign w:val="center"/>
            <w:hideMark/>
          </w:tcPr>
          <w:p w14:paraId="19D18511" w14:textId="3F1D25DA"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21</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003 (46%)</w:t>
            </w:r>
          </w:p>
        </w:tc>
        <w:tc>
          <w:tcPr>
            <w:tcW w:w="1779" w:type="dxa"/>
            <w:tcBorders>
              <w:top w:val="nil"/>
              <w:left w:val="nil"/>
              <w:bottom w:val="single" w:sz="4" w:space="0" w:color="auto"/>
              <w:right w:val="single" w:sz="4" w:space="0" w:color="auto"/>
            </w:tcBorders>
            <w:shd w:val="clear" w:color="auto" w:fill="auto"/>
            <w:noWrap/>
            <w:vAlign w:val="center"/>
            <w:hideMark/>
          </w:tcPr>
          <w:p w14:paraId="15EA9BAB" w14:textId="02A23773"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25</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011 (54%)</w:t>
            </w:r>
          </w:p>
        </w:tc>
        <w:tc>
          <w:tcPr>
            <w:tcW w:w="1779" w:type="dxa"/>
            <w:tcBorders>
              <w:top w:val="nil"/>
              <w:left w:val="nil"/>
              <w:bottom w:val="single" w:sz="4" w:space="0" w:color="auto"/>
              <w:right w:val="single" w:sz="4" w:space="0" w:color="auto"/>
            </w:tcBorders>
            <w:shd w:val="clear" w:color="auto" w:fill="auto"/>
            <w:noWrap/>
            <w:vAlign w:val="center"/>
            <w:hideMark/>
          </w:tcPr>
          <w:p w14:paraId="6462B554" w14:textId="549F516C"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26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39D338EC" w14:textId="426B2D5C"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36 </w:t>
            </w:r>
            <w:r w:rsidR="00544883">
              <w:rPr>
                <w:rFonts w:ascii="Calibri" w:eastAsia="Times New Roman" w:hAnsi="Calibri" w:cs="Calibri"/>
                <w:color w:val="000000"/>
                <w:sz w:val="20"/>
                <w:szCs w:val="20"/>
              </w:rPr>
              <w:t>(&lt;0.001%)</w:t>
            </w:r>
          </w:p>
        </w:tc>
      </w:tr>
      <w:tr w:rsidR="00C51E19" w:rsidRPr="00C51E19" w14:paraId="2F6F36D8"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C34348" w14:textId="77777777" w:rsidR="00C51E19" w:rsidRPr="00C51E19" w:rsidRDefault="00C51E19" w:rsidP="00C51E19">
            <w:pPr>
              <w:spacing w:after="0"/>
              <w:rPr>
                <w:rFonts w:ascii="Calibri" w:eastAsia="Times New Roman" w:hAnsi="Calibri" w:cs="Calibri"/>
                <w:color w:val="000000"/>
                <w:sz w:val="20"/>
                <w:szCs w:val="20"/>
              </w:rPr>
            </w:pPr>
            <w:r w:rsidRPr="00C51E19">
              <w:rPr>
                <w:rFonts w:ascii="Calibri" w:eastAsia="Times New Roman" w:hAnsi="Calibri" w:cs="Calibri"/>
                <w:color w:val="000000"/>
                <w:sz w:val="20"/>
                <w:szCs w:val="20"/>
              </w:rPr>
              <w:t>2008</w:t>
            </w:r>
          </w:p>
        </w:tc>
        <w:tc>
          <w:tcPr>
            <w:tcW w:w="1778" w:type="dxa"/>
            <w:tcBorders>
              <w:top w:val="nil"/>
              <w:left w:val="nil"/>
              <w:bottom w:val="single" w:sz="4" w:space="0" w:color="auto"/>
              <w:right w:val="single" w:sz="4" w:space="0" w:color="auto"/>
            </w:tcBorders>
            <w:shd w:val="clear" w:color="auto" w:fill="auto"/>
            <w:noWrap/>
            <w:vAlign w:val="center"/>
            <w:hideMark/>
          </w:tcPr>
          <w:p w14:paraId="34F8EF02" w14:textId="5A05F15D"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24</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194 (45%)</w:t>
            </w:r>
          </w:p>
        </w:tc>
        <w:tc>
          <w:tcPr>
            <w:tcW w:w="1779" w:type="dxa"/>
            <w:tcBorders>
              <w:top w:val="nil"/>
              <w:left w:val="nil"/>
              <w:bottom w:val="single" w:sz="4" w:space="0" w:color="auto"/>
              <w:right w:val="single" w:sz="4" w:space="0" w:color="auto"/>
            </w:tcBorders>
            <w:shd w:val="clear" w:color="auto" w:fill="auto"/>
            <w:noWrap/>
            <w:vAlign w:val="center"/>
            <w:hideMark/>
          </w:tcPr>
          <w:p w14:paraId="4CF5EF00" w14:textId="62476A6E"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30</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059 (55%)</w:t>
            </w:r>
          </w:p>
        </w:tc>
        <w:tc>
          <w:tcPr>
            <w:tcW w:w="1779" w:type="dxa"/>
            <w:tcBorders>
              <w:top w:val="nil"/>
              <w:left w:val="nil"/>
              <w:bottom w:val="single" w:sz="4" w:space="0" w:color="auto"/>
              <w:right w:val="single" w:sz="4" w:space="0" w:color="auto"/>
            </w:tcBorders>
            <w:shd w:val="clear" w:color="auto" w:fill="auto"/>
            <w:noWrap/>
            <w:vAlign w:val="center"/>
            <w:hideMark/>
          </w:tcPr>
          <w:p w14:paraId="11DEB396" w14:textId="4121AA57"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24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279C3A24" w14:textId="1EB4DD43"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40 </w:t>
            </w:r>
            <w:r w:rsidR="00544883">
              <w:rPr>
                <w:rFonts w:ascii="Calibri" w:eastAsia="Times New Roman" w:hAnsi="Calibri" w:cs="Calibri"/>
                <w:color w:val="000000"/>
                <w:sz w:val="20"/>
                <w:szCs w:val="20"/>
              </w:rPr>
              <w:t>(&lt;0.001%)</w:t>
            </w:r>
          </w:p>
        </w:tc>
      </w:tr>
      <w:tr w:rsidR="00C51E19" w:rsidRPr="00C51E19" w14:paraId="3D558951"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97C60C" w14:textId="77777777" w:rsidR="00C51E19" w:rsidRPr="00C51E19" w:rsidRDefault="00C51E19" w:rsidP="00C51E19">
            <w:pPr>
              <w:spacing w:after="0"/>
              <w:rPr>
                <w:rFonts w:ascii="Calibri" w:eastAsia="Times New Roman" w:hAnsi="Calibri" w:cs="Calibri"/>
                <w:color w:val="000000"/>
                <w:sz w:val="20"/>
                <w:szCs w:val="20"/>
              </w:rPr>
            </w:pPr>
            <w:r w:rsidRPr="00C51E19">
              <w:rPr>
                <w:rFonts w:ascii="Calibri" w:eastAsia="Times New Roman" w:hAnsi="Calibri" w:cs="Calibri"/>
                <w:color w:val="000000"/>
                <w:sz w:val="20"/>
                <w:szCs w:val="20"/>
              </w:rPr>
              <w:t>2009</w:t>
            </w:r>
          </w:p>
        </w:tc>
        <w:tc>
          <w:tcPr>
            <w:tcW w:w="1778" w:type="dxa"/>
            <w:tcBorders>
              <w:top w:val="nil"/>
              <w:left w:val="nil"/>
              <w:bottom w:val="single" w:sz="4" w:space="0" w:color="auto"/>
              <w:right w:val="single" w:sz="4" w:space="0" w:color="auto"/>
            </w:tcBorders>
            <w:shd w:val="clear" w:color="auto" w:fill="auto"/>
            <w:noWrap/>
            <w:vAlign w:val="center"/>
            <w:hideMark/>
          </w:tcPr>
          <w:p w14:paraId="5195A26F" w14:textId="600EC185"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24</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322 (44%)</w:t>
            </w:r>
          </w:p>
        </w:tc>
        <w:tc>
          <w:tcPr>
            <w:tcW w:w="1779" w:type="dxa"/>
            <w:tcBorders>
              <w:top w:val="nil"/>
              <w:left w:val="nil"/>
              <w:bottom w:val="single" w:sz="4" w:space="0" w:color="auto"/>
              <w:right w:val="single" w:sz="4" w:space="0" w:color="auto"/>
            </w:tcBorders>
            <w:shd w:val="clear" w:color="auto" w:fill="auto"/>
            <w:noWrap/>
            <w:vAlign w:val="center"/>
            <w:hideMark/>
          </w:tcPr>
          <w:p w14:paraId="748561A0" w14:textId="6DFE7A90"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31</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328 (56%)</w:t>
            </w:r>
          </w:p>
        </w:tc>
        <w:tc>
          <w:tcPr>
            <w:tcW w:w="1779" w:type="dxa"/>
            <w:tcBorders>
              <w:top w:val="nil"/>
              <w:left w:val="nil"/>
              <w:bottom w:val="single" w:sz="4" w:space="0" w:color="auto"/>
              <w:right w:val="single" w:sz="4" w:space="0" w:color="auto"/>
            </w:tcBorders>
            <w:shd w:val="clear" w:color="auto" w:fill="auto"/>
            <w:noWrap/>
            <w:vAlign w:val="center"/>
            <w:hideMark/>
          </w:tcPr>
          <w:p w14:paraId="3BFF2725" w14:textId="5A4AFEB7"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22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468D7F32" w14:textId="39466349"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35 </w:t>
            </w:r>
            <w:r w:rsidR="00544883">
              <w:rPr>
                <w:rFonts w:ascii="Calibri" w:eastAsia="Times New Roman" w:hAnsi="Calibri" w:cs="Calibri"/>
                <w:color w:val="000000"/>
                <w:sz w:val="20"/>
                <w:szCs w:val="20"/>
              </w:rPr>
              <w:t>(&lt;0.001%)</w:t>
            </w:r>
          </w:p>
        </w:tc>
      </w:tr>
      <w:tr w:rsidR="00C51E19" w:rsidRPr="00C51E19" w14:paraId="251D38D9"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81AE56" w14:textId="77777777" w:rsidR="00C51E19" w:rsidRPr="00C51E19" w:rsidRDefault="00C51E19" w:rsidP="00C51E19">
            <w:pPr>
              <w:spacing w:after="0"/>
              <w:rPr>
                <w:rFonts w:ascii="Calibri" w:eastAsia="Times New Roman" w:hAnsi="Calibri" w:cs="Calibri"/>
                <w:color w:val="000000"/>
                <w:sz w:val="20"/>
                <w:szCs w:val="20"/>
              </w:rPr>
            </w:pPr>
            <w:r w:rsidRPr="00C51E19">
              <w:rPr>
                <w:rFonts w:ascii="Calibri" w:eastAsia="Times New Roman" w:hAnsi="Calibri" w:cs="Calibri"/>
                <w:color w:val="000000"/>
                <w:sz w:val="20"/>
                <w:szCs w:val="20"/>
              </w:rPr>
              <w:t>2010</w:t>
            </w:r>
          </w:p>
        </w:tc>
        <w:tc>
          <w:tcPr>
            <w:tcW w:w="1778" w:type="dxa"/>
            <w:tcBorders>
              <w:top w:val="nil"/>
              <w:left w:val="nil"/>
              <w:bottom w:val="single" w:sz="4" w:space="0" w:color="auto"/>
              <w:right w:val="single" w:sz="4" w:space="0" w:color="auto"/>
            </w:tcBorders>
            <w:shd w:val="clear" w:color="auto" w:fill="auto"/>
            <w:noWrap/>
            <w:vAlign w:val="center"/>
            <w:hideMark/>
          </w:tcPr>
          <w:p w14:paraId="2B09DEC7" w14:textId="08608DD1"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24</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533 (36%)</w:t>
            </w:r>
          </w:p>
        </w:tc>
        <w:tc>
          <w:tcPr>
            <w:tcW w:w="1779" w:type="dxa"/>
            <w:tcBorders>
              <w:top w:val="nil"/>
              <w:left w:val="nil"/>
              <w:bottom w:val="single" w:sz="4" w:space="0" w:color="auto"/>
              <w:right w:val="single" w:sz="4" w:space="0" w:color="auto"/>
            </w:tcBorders>
            <w:shd w:val="clear" w:color="auto" w:fill="auto"/>
            <w:noWrap/>
            <w:vAlign w:val="center"/>
            <w:hideMark/>
          </w:tcPr>
          <w:p w14:paraId="34B44159" w14:textId="648326C4"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43</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696 (64%)</w:t>
            </w:r>
          </w:p>
        </w:tc>
        <w:tc>
          <w:tcPr>
            <w:tcW w:w="1779" w:type="dxa"/>
            <w:tcBorders>
              <w:top w:val="nil"/>
              <w:left w:val="nil"/>
              <w:bottom w:val="single" w:sz="4" w:space="0" w:color="auto"/>
              <w:right w:val="single" w:sz="4" w:space="0" w:color="auto"/>
            </w:tcBorders>
            <w:shd w:val="clear" w:color="auto" w:fill="auto"/>
            <w:noWrap/>
            <w:vAlign w:val="center"/>
            <w:hideMark/>
          </w:tcPr>
          <w:p w14:paraId="023BD0FF" w14:textId="4868E8D5"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38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4BCD7C0F" w14:textId="0708DA54"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43 </w:t>
            </w:r>
            <w:r w:rsidR="00544883">
              <w:rPr>
                <w:rFonts w:ascii="Calibri" w:eastAsia="Times New Roman" w:hAnsi="Calibri" w:cs="Calibri"/>
                <w:color w:val="000000"/>
                <w:sz w:val="20"/>
                <w:szCs w:val="20"/>
              </w:rPr>
              <w:t>(&lt;0.001%)</w:t>
            </w:r>
          </w:p>
        </w:tc>
      </w:tr>
      <w:tr w:rsidR="00C51E19" w:rsidRPr="00C51E19" w14:paraId="23804144"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1AAECD" w14:textId="77777777" w:rsidR="00C51E19" w:rsidRPr="00C51E19" w:rsidRDefault="00C51E19" w:rsidP="00C51E19">
            <w:pPr>
              <w:spacing w:after="0"/>
              <w:rPr>
                <w:rFonts w:ascii="Calibri" w:eastAsia="Times New Roman" w:hAnsi="Calibri" w:cs="Calibri"/>
                <w:color w:val="000000"/>
                <w:sz w:val="20"/>
                <w:szCs w:val="20"/>
              </w:rPr>
            </w:pPr>
            <w:r w:rsidRPr="00C51E19">
              <w:rPr>
                <w:rFonts w:ascii="Calibri" w:eastAsia="Times New Roman" w:hAnsi="Calibri" w:cs="Calibri"/>
                <w:color w:val="000000"/>
                <w:sz w:val="20"/>
                <w:szCs w:val="20"/>
              </w:rPr>
              <w:t>2011</w:t>
            </w:r>
          </w:p>
        </w:tc>
        <w:tc>
          <w:tcPr>
            <w:tcW w:w="1778" w:type="dxa"/>
            <w:tcBorders>
              <w:top w:val="nil"/>
              <w:left w:val="nil"/>
              <w:bottom w:val="single" w:sz="4" w:space="0" w:color="auto"/>
              <w:right w:val="single" w:sz="4" w:space="0" w:color="auto"/>
            </w:tcBorders>
            <w:shd w:val="clear" w:color="auto" w:fill="auto"/>
            <w:noWrap/>
            <w:vAlign w:val="center"/>
            <w:hideMark/>
          </w:tcPr>
          <w:p w14:paraId="33B0E3BD" w14:textId="6CE56A66"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15</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758 (23%)</w:t>
            </w:r>
          </w:p>
        </w:tc>
        <w:tc>
          <w:tcPr>
            <w:tcW w:w="1779" w:type="dxa"/>
            <w:tcBorders>
              <w:top w:val="nil"/>
              <w:left w:val="nil"/>
              <w:bottom w:val="single" w:sz="4" w:space="0" w:color="auto"/>
              <w:right w:val="single" w:sz="4" w:space="0" w:color="auto"/>
            </w:tcBorders>
            <w:shd w:val="clear" w:color="auto" w:fill="auto"/>
            <w:noWrap/>
            <w:vAlign w:val="center"/>
            <w:hideMark/>
          </w:tcPr>
          <w:p w14:paraId="241D877A" w14:textId="77349C74"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53</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839 (77%)</w:t>
            </w:r>
          </w:p>
        </w:tc>
        <w:tc>
          <w:tcPr>
            <w:tcW w:w="1779" w:type="dxa"/>
            <w:tcBorders>
              <w:top w:val="nil"/>
              <w:left w:val="nil"/>
              <w:bottom w:val="single" w:sz="4" w:space="0" w:color="auto"/>
              <w:right w:val="single" w:sz="4" w:space="0" w:color="auto"/>
            </w:tcBorders>
            <w:shd w:val="clear" w:color="auto" w:fill="auto"/>
            <w:noWrap/>
            <w:vAlign w:val="center"/>
            <w:hideMark/>
          </w:tcPr>
          <w:p w14:paraId="1BE3278B" w14:textId="67FE1DE0"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23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7470B943" w14:textId="47FA8307"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43 </w:t>
            </w:r>
            <w:r w:rsidR="00544883">
              <w:rPr>
                <w:rFonts w:ascii="Calibri" w:eastAsia="Times New Roman" w:hAnsi="Calibri" w:cs="Calibri"/>
                <w:color w:val="000000"/>
                <w:sz w:val="20"/>
                <w:szCs w:val="20"/>
              </w:rPr>
              <w:t>(&lt;0.001%)</w:t>
            </w:r>
          </w:p>
        </w:tc>
      </w:tr>
      <w:tr w:rsidR="00C51E19" w:rsidRPr="00C51E19" w14:paraId="2C216014"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54A659" w14:textId="77777777" w:rsidR="00C51E19" w:rsidRPr="00C51E19" w:rsidRDefault="00C51E19" w:rsidP="00C51E19">
            <w:pPr>
              <w:spacing w:after="0"/>
              <w:rPr>
                <w:rFonts w:ascii="Calibri" w:eastAsia="Times New Roman" w:hAnsi="Calibri" w:cs="Calibri"/>
                <w:color w:val="000000"/>
                <w:sz w:val="20"/>
                <w:szCs w:val="20"/>
              </w:rPr>
            </w:pPr>
            <w:r w:rsidRPr="00C51E19">
              <w:rPr>
                <w:rFonts w:ascii="Calibri" w:eastAsia="Times New Roman" w:hAnsi="Calibri" w:cs="Calibri"/>
                <w:color w:val="000000"/>
                <w:sz w:val="20"/>
                <w:szCs w:val="20"/>
              </w:rPr>
              <w:t>2012</w:t>
            </w:r>
          </w:p>
        </w:tc>
        <w:tc>
          <w:tcPr>
            <w:tcW w:w="1778" w:type="dxa"/>
            <w:tcBorders>
              <w:top w:val="nil"/>
              <w:left w:val="nil"/>
              <w:bottom w:val="single" w:sz="4" w:space="0" w:color="auto"/>
              <w:right w:val="single" w:sz="4" w:space="0" w:color="auto"/>
            </w:tcBorders>
            <w:shd w:val="clear" w:color="auto" w:fill="auto"/>
            <w:noWrap/>
            <w:vAlign w:val="center"/>
            <w:hideMark/>
          </w:tcPr>
          <w:p w14:paraId="6C7E533C" w14:textId="69D02AAB"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16</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502 (21%)</w:t>
            </w:r>
          </w:p>
        </w:tc>
        <w:tc>
          <w:tcPr>
            <w:tcW w:w="1779" w:type="dxa"/>
            <w:tcBorders>
              <w:top w:val="nil"/>
              <w:left w:val="nil"/>
              <w:bottom w:val="single" w:sz="4" w:space="0" w:color="auto"/>
              <w:right w:val="single" w:sz="4" w:space="0" w:color="auto"/>
            </w:tcBorders>
            <w:shd w:val="clear" w:color="auto" w:fill="auto"/>
            <w:noWrap/>
            <w:vAlign w:val="center"/>
            <w:hideMark/>
          </w:tcPr>
          <w:p w14:paraId="454C19C3" w14:textId="3203F97C"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62</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084 (79%)</w:t>
            </w:r>
          </w:p>
        </w:tc>
        <w:tc>
          <w:tcPr>
            <w:tcW w:w="1779" w:type="dxa"/>
            <w:tcBorders>
              <w:top w:val="nil"/>
              <w:left w:val="nil"/>
              <w:bottom w:val="single" w:sz="4" w:space="0" w:color="auto"/>
              <w:right w:val="single" w:sz="4" w:space="0" w:color="auto"/>
            </w:tcBorders>
            <w:shd w:val="clear" w:color="auto" w:fill="auto"/>
            <w:noWrap/>
            <w:vAlign w:val="center"/>
            <w:hideMark/>
          </w:tcPr>
          <w:p w14:paraId="13851626" w14:textId="3063C4EA"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14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73AF6E24" w14:textId="7B06B4BE"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51 </w:t>
            </w:r>
            <w:r w:rsidR="00544883">
              <w:rPr>
                <w:rFonts w:ascii="Calibri" w:eastAsia="Times New Roman" w:hAnsi="Calibri" w:cs="Calibri"/>
                <w:color w:val="000000"/>
                <w:sz w:val="20"/>
                <w:szCs w:val="20"/>
              </w:rPr>
              <w:t>(&lt;0.001%)</w:t>
            </w:r>
          </w:p>
        </w:tc>
      </w:tr>
      <w:tr w:rsidR="00C51E19" w:rsidRPr="00C51E19" w14:paraId="6F3DBF11"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6FA2A1" w14:textId="77777777" w:rsidR="00C51E19" w:rsidRPr="00C51E19" w:rsidRDefault="00C51E19" w:rsidP="00C51E19">
            <w:pPr>
              <w:spacing w:after="0"/>
              <w:rPr>
                <w:rFonts w:ascii="Calibri" w:eastAsia="Times New Roman" w:hAnsi="Calibri" w:cs="Calibri"/>
                <w:color w:val="000000"/>
                <w:sz w:val="20"/>
                <w:szCs w:val="20"/>
              </w:rPr>
            </w:pPr>
            <w:r w:rsidRPr="00C51E19">
              <w:rPr>
                <w:rFonts w:ascii="Calibri" w:eastAsia="Times New Roman" w:hAnsi="Calibri" w:cs="Calibri"/>
                <w:color w:val="000000"/>
                <w:sz w:val="20"/>
                <w:szCs w:val="20"/>
              </w:rPr>
              <w:t>2013</w:t>
            </w:r>
          </w:p>
        </w:tc>
        <w:tc>
          <w:tcPr>
            <w:tcW w:w="1778" w:type="dxa"/>
            <w:tcBorders>
              <w:top w:val="nil"/>
              <w:left w:val="nil"/>
              <w:bottom w:val="single" w:sz="4" w:space="0" w:color="auto"/>
              <w:right w:val="single" w:sz="4" w:space="0" w:color="auto"/>
            </w:tcBorders>
            <w:shd w:val="clear" w:color="auto" w:fill="auto"/>
            <w:noWrap/>
            <w:vAlign w:val="center"/>
            <w:hideMark/>
          </w:tcPr>
          <w:p w14:paraId="30BEB948" w14:textId="66F6C599"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16</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249 (19%)</w:t>
            </w:r>
          </w:p>
        </w:tc>
        <w:tc>
          <w:tcPr>
            <w:tcW w:w="1779" w:type="dxa"/>
            <w:tcBorders>
              <w:top w:val="nil"/>
              <w:left w:val="nil"/>
              <w:bottom w:val="single" w:sz="4" w:space="0" w:color="auto"/>
              <w:right w:val="single" w:sz="4" w:space="0" w:color="auto"/>
            </w:tcBorders>
            <w:shd w:val="clear" w:color="auto" w:fill="auto"/>
            <w:noWrap/>
            <w:vAlign w:val="center"/>
            <w:hideMark/>
          </w:tcPr>
          <w:p w14:paraId="1FD6BAE0" w14:textId="2661F266"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70</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649 (81%)</w:t>
            </w:r>
          </w:p>
        </w:tc>
        <w:tc>
          <w:tcPr>
            <w:tcW w:w="1779" w:type="dxa"/>
            <w:tcBorders>
              <w:top w:val="nil"/>
              <w:left w:val="nil"/>
              <w:bottom w:val="single" w:sz="4" w:space="0" w:color="auto"/>
              <w:right w:val="single" w:sz="4" w:space="0" w:color="auto"/>
            </w:tcBorders>
            <w:shd w:val="clear" w:color="auto" w:fill="auto"/>
            <w:noWrap/>
            <w:vAlign w:val="center"/>
            <w:hideMark/>
          </w:tcPr>
          <w:p w14:paraId="0BCBF44D" w14:textId="75A8E9D1"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34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2A67E80B" w14:textId="7B8298BA"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50 </w:t>
            </w:r>
            <w:r w:rsidR="00544883">
              <w:rPr>
                <w:rFonts w:ascii="Calibri" w:eastAsia="Times New Roman" w:hAnsi="Calibri" w:cs="Calibri"/>
                <w:color w:val="000000"/>
                <w:sz w:val="20"/>
                <w:szCs w:val="20"/>
              </w:rPr>
              <w:t>(&lt;0.001%)</w:t>
            </w:r>
          </w:p>
        </w:tc>
      </w:tr>
      <w:tr w:rsidR="00C51E19" w:rsidRPr="00C51E19" w14:paraId="5B8C8871"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D7DD8C" w14:textId="77777777" w:rsidR="00C51E19" w:rsidRPr="00C51E19" w:rsidRDefault="00C51E19" w:rsidP="00C51E19">
            <w:pPr>
              <w:spacing w:after="0"/>
              <w:rPr>
                <w:rFonts w:ascii="Calibri" w:eastAsia="Times New Roman" w:hAnsi="Calibri" w:cs="Calibri"/>
                <w:color w:val="000000"/>
                <w:sz w:val="20"/>
                <w:szCs w:val="20"/>
              </w:rPr>
            </w:pPr>
            <w:r w:rsidRPr="00C51E19">
              <w:rPr>
                <w:rFonts w:ascii="Calibri" w:eastAsia="Times New Roman" w:hAnsi="Calibri" w:cs="Calibri"/>
                <w:color w:val="000000"/>
                <w:sz w:val="20"/>
                <w:szCs w:val="20"/>
              </w:rPr>
              <w:t>2014</w:t>
            </w:r>
          </w:p>
        </w:tc>
        <w:tc>
          <w:tcPr>
            <w:tcW w:w="1778" w:type="dxa"/>
            <w:tcBorders>
              <w:top w:val="nil"/>
              <w:left w:val="nil"/>
              <w:bottom w:val="single" w:sz="4" w:space="0" w:color="auto"/>
              <w:right w:val="single" w:sz="4" w:space="0" w:color="auto"/>
            </w:tcBorders>
            <w:shd w:val="clear" w:color="auto" w:fill="auto"/>
            <w:noWrap/>
            <w:vAlign w:val="center"/>
            <w:hideMark/>
          </w:tcPr>
          <w:p w14:paraId="2A5B0CC4" w14:textId="069773C4"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17</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558 (17%)</w:t>
            </w:r>
          </w:p>
        </w:tc>
        <w:tc>
          <w:tcPr>
            <w:tcW w:w="1779" w:type="dxa"/>
            <w:tcBorders>
              <w:top w:val="nil"/>
              <w:left w:val="nil"/>
              <w:bottom w:val="single" w:sz="4" w:space="0" w:color="auto"/>
              <w:right w:val="single" w:sz="4" w:space="0" w:color="auto"/>
            </w:tcBorders>
            <w:shd w:val="clear" w:color="auto" w:fill="auto"/>
            <w:noWrap/>
            <w:vAlign w:val="center"/>
            <w:hideMark/>
          </w:tcPr>
          <w:p w14:paraId="02058AEE" w14:textId="244967F4"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87</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532 (83%)</w:t>
            </w:r>
          </w:p>
        </w:tc>
        <w:tc>
          <w:tcPr>
            <w:tcW w:w="1779" w:type="dxa"/>
            <w:tcBorders>
              <w:top w:val="nil"/>
              <w:left w:val="nil"/>
              <w:bottom w:val="single" w:sz="4" w:space="0" w:color="auto"/>
              <w:right w:val="single" w:sz="4" w:space="0" w:color="auto"/>
            </w:tcBorders>
            <w:shd w:val="clear" w:color="auto" w:fill="auto"/>
            <w:noWrap/>
            <w:vAlign w:val="center"/>
            <w:hideMark/>
          </w:tcPr>
          <w:p w14:paraId="29AF8A21" w14:textId="579F4480"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38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4E52DA46" w14:textId="568BABFD"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59 </w:t>
            </w:r>
            <w:r w:rsidR="00544883">
              <w:rPr>
                <w:rFonts w:ascii="Calibri" w:eastAsia="Times New Roman" w:hAnsi="Calibri" w:cs="Calibri"/>
                <w:color w:val="000000"/>
                <w:sz w:val="20"/>
                <w:szCs w:val="20"/>
              </w:rPr>
              <w:t>(&lt;0.001%)</w:t>
            </w:r>
          </w:p>
        </w:tc>
      </w:tr>
      <w:tr w:rsidR="00C51E19" w:rsidRPr="00C51E19" w14:paraId="3D4FA82D"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95B4F29" w14:textId="77777777" w:rsidR="00C51E19" w:rsidRPr="00C51E19" w:rsidRDefault="00C51E19" w:rsidP="00C51E19">
            <w:pPr>
              <w:spacing w:after="0"/>
              <w:rPr>
                <w:rFonts w:ascii="Calibri" w:eastAsia="Times New Roman" w:hAnsi="Calibri" w:cs="Calibri"/>
                <w:color w:val="000000"/>
                <w:sz w:val="20"/>
                <w:szCs w:val="20"/>
              </w:rPr>
            </w:pPr>
            <w:r w:rsidRPr="00C51E19">
              <w:rPr>
                <w:rFonts w:ascii="Calibri" w:eastAsia="Times New Roman" w:hAnsi="Calibri" w:cs="Calibri"/>
                <w:color w:val="000000"/>
                <w:sz w:val="20"/>
                <w:szCs w:val="20"/>
              </w:rPr>
              <w:t>2015</w:t>
            </w:r>
          </w:p>
        </w:tc>
        <w:tc>
          <w:tcPr>
            <w:tcW w:w="1778" w:type="dxa"/>
            <w:tcBorders>
              <w:top w:val="nil"/>
              <w:left w:val="nil"/>
              <w:bottom w:val="single" w:sz="4" w:space="0" w:color="auto"/>
              <w:right w:val="single" w:sz="4" w:space="0" w:color="auto"/>
            </w:tcBorders>
            <w:shd w:val="clear" w:color="auto" w:fill="auto"/>
            <w:noWrap/>
            <w:vAlign w:val="center"/>
            <w:hideMark/>
          </w:tcPr>
          <w:p w14:paraId="7EF8B840" w14:textId="6F5606E5"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17</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061 (16%)</w:t>
            </w:r>
          </w:p>
        </w:tc>
        <w:tc>
          <w:tcPr>
            <w:tcW w:w="1779" w:type="dxa"/>
            <w:tcBorders>
              <w:top w:val="nil"/>
              <w:left w:val="nil"/>
              <w:bottom w:val="single" w:sz="4" w:space="0" w:color="auto"/>
              <w:right w:val="single" w:sz="4" w:space="0" w:color="auto"/>
            </w:tcBorders>
            <w:shd w:val="clear" w:color="auto" w:fill="auto"/>
            <w:noWrap/>
            <w:vAlign w:val="center"/>
            <w:hideMark/>
          </w:tcPr>
          <w:p w14:paraId="26C15FB8" w14:textId="524FB868"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88</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091 (84%)</w:t>
            </w:r>
          </w:p>
        </w:tc>
        <w:tc>
          <w:tcPr>
            <w:tcW w:w="1779" w:type="dxa"/>
            <w:tcBorders>
              <w:top w:val="nil"/>
              <w:left w:val="nil"/>
              <w:bottom w:val="single" w:sz="4" w:space="0" w:color="auto"/>
              <w:right w:val="single" w:sz="4" w:space="0" w:color="auto"/>
            </w:tcBorders>
            <w:shd w:val="clear" w:color="auto" w:fill="auto"/>
            <w:noWrap/>
            <w:vAlign w:val="center"/>
            <w:hideMark/>
          </w:tcPr>
          <w:p w14:paraId="6381E20B" w14:textId="2D4EFC16"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29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08C9B5C9" w14:textId="385C5ACF"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60 </w:t>
            </w:r>
            <w:r w:rsidR="00544883">
              <w:rPr>
                <w:rFonts w:ascii="Calibri" w:eastAsia="Times New Roman" w:hAnsi="Calibri" w:cs="Calibri"/>
                <w:color w:val="000000"/>
                <w:sz w:val="20"/>
                <w:szCs w:val="20"/>
              </w:rPr>
              <w:t>(&lt;0.001%)</w:t>
            </w:r>
          </w:p>
        </w:tc>
      </w:tr>
      <w:tr w:rsidR="00C51E19" w:rsidRPr="00C51E19" w14:paraId="57C9CA6D"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F39D1E" w14:textId="77777777" w:rsidR="00C51E19" w:rsidRPr="00C51E19" w:rsidRDefault="00C51E19" w:rsidP="00C51E19">
            <w:pPr>
              <w:spacing w:after="0"/>
              <w:rPr>
                <w:rFonts w:ascii="Calibri" w:eastAsia="Times New Roman" w:hAnsi="Calibri" w:cs="Calibri"/>
                <w:color w:val="000000"/>
                <w:sz w:val="20"/>
                <w:szCs w:val="20"/>
              </w:rPr>
            </w:pPr>
            <w:r w:rsidRPr="00C51E19">
              <w:rPr>
                <w:rFonts w:ascii="Calibri" w:eastAsia="Times New Roman" w:hAnsi="Calibri" w:cs="Calibri"/>
                <w:color w:val="000000"/>
                <w:sz w:val="20"/>
                <w:szCs w:val="20"/>
              </w:rPr>
              <w:t>2016</w:t>
            </w:r>
          </w:p>
        </w:tc>
        <w:tc>
          <w:tcPr>
            <w:tcW w:w="1778" w:type="dxa"/>
            <w:tcBorders>
              <w:top w:val="nil"/>
              <w:left w:val="nil"/>
              <w:bottom w:val="single" w:sz="4" w:space="0" w:color="auto"/>
              <w:right w:val="single" w:sz="4" w:space="0" w:color="auto"/>
            </w:tcBorders>
            <w:shd w:val="clear" w:color="auto" w:fill="auto"/>
            <w:noWrap/>
            <w:vAlign w:val="center"/>
            <w:hideMark/>
          </w:tcPr>
          <w:p w14:paraId="23DF486A" w14:textId="5273EFBB"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17</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647 (15%)</w:t>
            </w:r>
          </w:p>
        </w:tc>
        <w:tc>
          <w:tcPr>
            <w:tcW w:w="1779" w:type="dxa"/>
            <w:tcBorders>
              <w:top w:val="nil"/>
              <w:left w:val="nil"/>
              <w:bottom w:val="single" w:sz="4" w:space="0" w:color="auto"/>
              <w:right w:val="single" w:sz="4" w:space="0" w:color="auto"/>
            </w:tcBorders>
            <w:shd w:val="clear" w:color="auto" w:fill="auto"/>
            <w:noWrap/>
            <w:vAlign w:val="center"/>
            <w:hideMark/>
          </w:tcPr>
          <w:p w14:paraId="47E9CD0B" w14:textId="4AE50C9D"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96</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274 (84%)</w:t>
            </w:r>
          </w:p>
        </w:tc>
        <w:tc>
          <w:tcPr>
            <w:tcW w:w="1779" w:type="dxa"/>
            <w:tcBorders>
              <w:top w:val="nil"/>
              <w:left w:val="nil"/>
              <w:bottom w:val="single" w:sz="4" w:space="0" w:color="auto"/>
              <w:right w:val="single" w:sz="4" w:space="0" w:color="auto"/>
            </w:tcBorders>
            <w:shd w:val="clear" w:color="auto" w:fill="auto"/>
            <w:noWrap/>
            <w:vAlign w:val="center"/>
            <w:hideMark/>
          </w:tcPr>
          <w:p w14:paraId="6F6C0439" w14:textId="0F190052"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46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1DEAE7C2" w14:textId="79BB7B77"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72 </w:t>
            </w:r>
            <w:r w:rsidR="00544883">
              <w:rPr>
                <w:rFonts w:ascii="Calibri" w:eastAsia="Times New Roman" w:hAnsi="Calibri" w:cs="Calibri"/>
                <w:color w:val="000000"/>
                <w:sz w:val="20"/>
                <w:szCs w:val="20"/>
              </w:rPr>
              <w:t>(&lt;0.001%)</w:t>
            </w:r>
          </w:p>
        </w:tc>
      </w:tr>
      <w:tr w:rsidR="00C51E19" w:rsidRPr="00C51E19" w14:paraId="77EB14CA"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67A657" w14:textId="77777777" w:rsidR="00C51E19" w:rsidRPr="00C51E19" w:rsidRDefault="00C51E19" w:rsidP="00C51E19">
            <w:pPr>
              <w:spacing w:after="0"/>
              <w:rPr>
                <w:rFonts w:ascii="Calibri" w:eastAsia="Times New Roman" w:hAnsi="Calibri" w:cs="Calibri"/>
                <w:color w:val="000000"/>
                <w:sz w:val="20"/>
                <w:szCs w:val="20"/>
              </w:rPr>
            </w:pPr>
            <w:r w:rsidRPr="00C51E19">
              <w:rPr>
                <w:rFonts w:ascii="Calibri" w:eastAsia="Times New Roman" w:hAnsi="Calibri" w:cs="Calibri"/>
                <w:color w:val="000000"/>
                <w:sz w:val="20"/>
                <w:szCs w:val="20"/>
              </w:rPr>
              <w:t>2017</w:t>
            </w:r>
          </w:p>
        </w:tc>
        <w:tc>
          <w:tcPr>
            <w:tcW w:w="1778" w:type="dxa"/>
            <w:tcBorders>
              <w:top w:val="nil"/>
              <w:left w:val="nil"/>
              <w:bottom w:val="single" w:sz="4" w:space="0" w:color="auto"/>
              <w:right w:val="single" w:sz="4" w:space="0" w:color="auto"/>
            </w:tcBorders>
            <w:shd w:val="clear" w:color="auto" w:fill="auto"/>
            <w:noWrap/>
            <w:vAlign w:val="center"/>
            <w:hideMark/>
          </w:tcPr>
          <w:p w14:paraId="6A654346" w14:textId="04ABB885"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18</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117 (14%)</w:t>
            </w:r>
          </w:p>
        </w:tc>
        <w:tc>
          <w:tcPr>
            <w:tcW w:w="1779" w:type="dxa"/>
            <w:tcBorders>
              <w:top w:val="nil"/>
              <w:left w:val="nil"/>
              <w:bottom w:val="single" w:sz="4" w:space="0" w:color="auto"/>
              <w:right w:val="single" w:sz="4" w:space="0" w:color="auto"/>
            </w:tcBorders>
            <w:shd w:val="clear" w:color="auto" w:fill="auto"/>
            <w:noWrap/>
            <w:vAlign w:val="center"/>
            <w:hideMark/>
          </w:tcPr>
          <w:p w14:paraId="49D2D562" w14:textId="12DACF78"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111</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397 (86%)</w:t>
            </w:r>
          </w:p>
        </w:tc>
        <w:tc>
          <w:tcPr>
            <w:tcW w:w="1779" w:type="dxa"/>
            <w:tcBorders>
              <w:top w:val="nil"/>
              <w:left w:val="nil"/>
              <w:bottom w:val="single" w:sz="4" w:space="0" w:color="auto"/>
              <w:right w:val="single" w:sz="4" w:space="0" w:color="auto"/>
            </w:tcBorders>
            <w:shd w:val="clear" w:color="auto" w:fill="auto"/>
            <w:noWrap/>
            <w:vAlign w:val="center"/>
            <w:hideMark/>
          </w:tcPr>
          <w:p w14:paraId="3850DB3B" w14:textId="4AA6D6DE"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57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10F73CFB" w14:textId="48478273"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97 </w:t>
            </w:r>
            <w:r w:rsidR="00544883">
              <w:rPr>
                <w:rFonts w:ascii="Calibri" w:eastAsia="Times New Roman" w:hAnsi="Calibri" w:cs="Calibri"/>
                <w:color w:val="000000"/>
                <w:sz w:val="20"/>
                <w:szCs w:val="20"/>
              </w:rPr>
              <w:t>(&lt;0.001%)</w:t>
            </w:r>
          </w:p>
        </w:tc>
      </w:tr>
      <w:tr w:rsidR="00C51E19" w:rsidRPr="00C51E19" w14:paraId="03FD2BE8"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897EA6" w14:textId="77777777" w:rsidR="00C51E19" w:rsidRPr="00C51E19" w:rsidRDefault="00C51E19" w:rsidP="00C51E19">
            <w:pPr>
              <w:spacing w:after="0"/>
              <w:rPr>
                <w:rFonts w:ascii="Calibri" w:eastAsia="Times New Roman" w:hAnsi="Calibri" w:cs="Calibri"/>
                <w:color w:val="000000"/>
                <w:sz w:val="20"/>
                <w:szCs w:val="20"/>
              </w:rPr>
            </w:pPr>
            <w:r w:rsidRPr="00C51E19">
              <w:rPr>
                <w:rFonts w:ascii="Calibri" w:eastAsia="Times New Roman" w:hAnsi="Calibri" w:cs="Calibri"/>
                <w:color w:val="000000"/>
                <w:sz w:val="20"/>
                <w:szCs w:val="20"/>
              </w:rPr>
              <w:t>2018</w:t>
            </w:r>
          </w:p>
        </w:tc>
        <w:tc>
          <w:tcPr>
            <w:tcW w:w="1778" w:type="dxa"/>
            <w:tcBorders>
              <w:top w:val="nil"/>
              <w:left w:val="nil"/>
              <w:bottom w:val="single" w:sz="4" w:space="0" w:color="auto"/>
              <w:right w:val="single" w:sz="4" w:space="0" w:color="auto"/>
            </w:tcBorders>
            <w:shd w:val="clear" w:color="auto" w:fill="auto"/>
            <w:noWrap/>
            <w:vAlign w:val="center"/>
            <w:hideMark/>
          </w:tcPr>
          <w:p w14:paraId="05CC6420" w14:textId="7B0930BC"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17</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132 (14%)</w:t>
            </w:r>
          </w:p>
        </w:tc>
        <w:tc>
          <w:tcPr>
            <w:tcW w:w="1779" w:type="dxa"/>
            <w:tcBorders>
              <w:top w:val="nil"/>
              <w:left w:val="nil"/>
              <w:bottom w:val="single" w:sz="4" w:space="0" w:color="auto"/>
              <w:right w:val="single" w:sz="4" w:space="0" w:color="auto"/>
            </w:tcBorders>
            <w:shd w:val="clear" w:color="auto" w:fill="auto"/>
            <w:noWrap/>
            <w:vAlign w:val="center"/>
            <w:hideMark/>
          </w:tcPr>
          <w:p w14:paraId="0D29CD7C" w14:textId="069D9A94"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106</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330 (86%)</w:t>
            </w:r>
          </w:p>
        </w:tc>
        <w:tc>
          <w:tcPr>
            <w:tcW w:w="1779" w:type="dxa"/>
            <w:tcBorders>
              <w:top w:val="nil"/>
              <w:left w:val="nil"/>
              <w:bottom w:val="single" w:sz="4" w:space="0" w:color="auto"/>
              <w:right w:val="single" w:sz="4" w:space="0" w:color="auto"/>
            </w:tcBorders>
            <w:shd w:val="clear" w:color="auto" w:fill="auto"/>
            <w:noWrap/>
            <w:vAlign w:val="center"/>
            <w:hideMark/>
          </w:tcPr>
          <w:p w14:paraId="17BCC7D2" w14:textId="7668E565"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62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404A787D" w14:textId="62C6EDA1"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81 </w:t>
            </w:r>
            <w:r w:rsidR="00544883">
              <w:rPr>
                <w:rFonts w:ascii="Calibri" w:eastAsia="Times New Roman" w:hAnsi="Calibri" w:cs="Calibri"/>
                <w:color w:val="000000"/>
                <w:sz w:val="20"/>
                <w:szCs w:val="20"/>
              </w:rPr>
              <w:t>(&lt;0.001%)</w:t>
            </w:r>
          </w:p>
        </w:tc>
      </w:tr>
      <w:tr w:rsidR="00C51E19" w:rsidRPr="00C51E19" w14:paraId="1F1AF0B8"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28A0440" w14:textId="77777777" w:rsidR="00C51E19" w:rsidRPr="00C51E19" w:rsidRDefault="00C51E19" w:rsidP="00C51E19">
            <w:pPr>
              <w:spacing w:after="0"/>
              <w:rPr>
                <w:rFonts w:ascii="Calibri" w:eastAsia="Times New Roman" w:hAnsi="Calibri" w:cs="Calibri"/>
                <w:color w:val="000000"/>
                <w:sz w:val="20"/>
                <w:szCs w:val="20"/>
              </w:rPr>
            </w:pPr>
            <w:r w:rsidRPr="00C51E19">
              <w:rPr>
                <w:rFonts w:ascii="Calibri" w:eastAsia="Times New Roman" w:hAnsi="Calibri" w:cs="Calibri"/>
                <w:color w:val="000000"/>
                <w:sz w:val="20"/>
                <w:szCs w:val="20"/>
              </w:rPr>
              <w:t>2019</w:t>
            </w:r>
          </w:p>
        </w:tc>
        <w:tc>
          <w:tcPr>
            <w:tcW w:w="1778" w:type="dxa"/>
            <w:tcBorders>
              <w:top w:val="nil"/>
              <w:left w:val="nil"/>
              <w:bottom w:val="single" w:sz="4" w:space="0" w:color="auto"/>
              <w:right w:val="single" w:sz="4" w:space="0" w:color="auto"/>
            </w:tcBorders>
            <w:shd w:val="clear" w:color="auto" w:fill="auto"/>
            <w:noWrap/>
            <w:vAlign w:val="center"/>
            <w:hideMark/>
          </w:tcPr>
          <w:p w14:paraId="23D1E218" w14:textId="17590D88"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17</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545 (13%)</w:t>
            </w:r>
          </w:p>
        </w:tc>
        <w:tc>
          <w:tcPr>
            <w:tcW w:w="1779" w:type="dxa"/>
            <w:tcBorders>
              <w:top w:val="nil"/>
              <w:left w:val="nil"/>
              <w:bottom w:val="single" w:sz="4" w:space="0" w:color="auto"/>
              <w:right w:val="single" w:sz="4" w:space="0" w:color="auto"/>
            </w:tcBorders>
            <w:shd w:val="clear" w:color="auto" w:fill="auto"/>
            <w:noWrap/>
            <w:vAlign w:val="center"/>
            <w:hideMark/>
          </w:tcPr>
          <w:p w14:paraId="45DB7A33" w14:textId="4152F529"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121</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119 (87%)</w:t>
            </w:r>
          </w:p>
        </w:tc>
        <w:tc>
          <w:tcPr>
            <w:tcW w:w="1779" w:type="dxa"/>
            <w:tcBorders>
              <w:top w:val="nil"/>
              <w:left w:val="nil"/>
              <w:bottom w:val="single" w:sz="4" w:space="0" w:color="auto"/>
              <w:right w:val="single" w:sz="4" w:space="0" w:color="auto"/>
            </w:tcBorders>
            <w:shd w:val="clear" w:color="auto" w:fill="auto"/>
            <w:noWrap/>
            <w:vAlign w:val="center"/>
            <w:hideMark/>
          </w:tcPr>
          <w:p w14:paraId="0FEBDB4F" w14:textId="3781B900"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88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664924F0" w14:textId="385D8133"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132 </w:t>
            </w:r>
            <w:r w:rsidR="00544883">
              <w:rPr>
                <w:rFonts w:ascii="Calibri" w:eastAsia="Times New Roman" w:hAnsi="Calibri" w:cs="Calibri"/>
                <w:color w:val="000000"/>
                <w:sz w:val="20"/>
                <w:szCs w:val="20"/>
              </w:rPr>
              <w:t>(&lt;0.001%)</w:t>
            </w:r>
          </w:p>
        </w:tc>
      </w:tr>
      <w:tr w:rsidR="00C51E19" w:rsidRPr="00C51E19" w14:paraId="20D12E07" w14:textId="77777777" w:rsidTr="00C51E1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917B0A" w14:textId="77777777" w:rsidR="00C51E19" w:rsidRPr="00C51E19" w:rsidRDefault="00C51E19" w:rsidP="00C51E19">
            <w:pPr>
              <w:spacing w:after="0"/>
              <w:rPr>
                <w:rFonts w:ascii="Calibri" w:eastAsia="Times New Roman" w:hAnsi="Calibri" w:cs="Calibri"/>
                <w:color w:val="000000"/>
                <w:sz w:val="20"/>
                <w:szCs w:val="20"/>
              </w:rPr>
            </w:pPr>
            <w:r w:rsidRPr="00C51E19">
              <w:rPr>
                <w:rFonts w:ascii="Calibri" w:eastAsia="Times New Roman" w:hAnsi="Calibri" w:cs="Calibri"/>
                <w:color w:val="000000"/>
                <w:sz w:val="20"/>
                <w:szCs w:val="20"/>
              </w:rPr>
              <w:t>2020</w:t>
            </w:r>
          </w:p>
        </w:tc>
        <w:tc>
          <w:tcPr>
            <w:tcW w:w="1778" w:type="dxa"/>
            <w:tcBorders>
              <w:top w:val="nil"/>
              <w:left w:val="nil"/>
              <w:bottom w:val="single" w:sz="4" w:space="0" w:color="auto"/>
              <w:right w:val="single" w:sz="4" w:space="0" w:color="auto"/>
            </w:tcBorders>
            <w:shd w:val="clear" w:color="auto" w:fill="auto"/>
            <w:noWrap/>
            <w:vAlign w:val="center"/>
            <w:hideMark/>
          </w:tcPr>
          <w:p w14:paraId="532A1150" w14:textId="41CBD375"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8</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739 (13%)</w:t>
            </w:r>
          </w:p>
        </w:tc>
        <w:tc>
          <w:tcPr>
            <w:tcW w:w="1779" w:type="dxa"/>
            <w:tcBorders>
              <w:top w:val="nil"/>
              <w:left w:val="nil"/>
              <w:bottom w:val="single" w:sz="4" w:space="0" w:color="auto"/>
              <w:right w:val="single" w:sz="4" w:space="0" w:color="auto"/>
            </w:tcBorders>
            <w:shd w:val="clear" w:color="auto" w:fill="auto"/>
            <w:noWrap/>
            <w:vAlign w:val="center"/>
            <w:hideMark/>
          </w:tcPr>
          <w:p w14:paraId="0FE70C5F" w14:textId="309D6E7E"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60</w:t>
            </w:r>
            <w:r>
              <w:rPr>
                <w:rFonts w:ascii="Calibri" w:eastAsia="Times New Roman" w:hAnsi="Calibri" w:cs="Calibri"/>
                <w:color w:val="000000"/>
                <w:sz w:val="20"/>
                <w:szCs w:val="20"/>
              </w:rPr>
              <w:t>,</w:t>
            </w:r>
            <w:r w:rsidRPr="00C51E19">
              <w:rPr>
                <w:rFonts w:ascii="Calibri" w:eastAsia="Times New Roman" w:hAnsi="Calibri" w:cs="Calibri"/>
                <w:color w:val="000000"/>
                <w:sz w:val="20"/>
                <w:szCs w:val="20"/>
              </w:rPr>
              <w:t>635 (87%)</w:t>
            </w:r>
          </w:p>
        </w:tc>
        <w:tc>
          <w:tcPr>
            <w:tcW w:w="1779" w:type="dxa"/>
            <w:tcBorders>
              <w:top w:val="nil"/>
              <w:left w:val="nil"/>
              <w:bottom w:val="single" w:sz="4" w:space="0" w:color="auto"/>
              <w:right w:val="single" w:sz="4" w:space="0" w:color="auto"/>
            </w:tcBorders>
            <w:shd w:val="clear" w:color="auto" w:fill="auto"/>
            <w:noWrap/>
            <w:vAlign w:val="center"/>
            <w:hideMark/>
          </w:tcPr>
          <w:p w14:paraId="2DD257FA" w14:textId="05E20B93"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66 </w:t>
            </w:r>
            <w:r w:rsidR="00544883">
              <w:rPr>
                <w:rFonts w:ascii="Calibri" w:eastAsia="Times New Roman" w:hAnsi="Calibri" w:cs="Calibri"/>
                <w:color w:val="000000"/>
                <w:sz w:val="20"/>
                <w:szCs w:val="20"/>
              </w:rPr>
              <w:t>(&lt;0.001%)</w:t>
            </w:r>
          </w:p>
        </w:tc>
        <w:tc>
          <w:tcPr>
            <w:tcW w:w="1779" w:type="dxa"/>
            <w:tcBorders>
              <w:top w:val="nil"/>
              <w:left w:val="nil"/>
              <w:bottom w:val="single" w:sz="4" w:space="0" w:color="auto"/>
              <w:right w:val="single" w:sz="4" w:space="0" w:color="auto"/>
            </w:tcBorders>
            <w:shd w:val="clear" w:color="auto" w:fill="auto"/>
            <w:noWrap/>
            <w:vAlign w:val="center"/>
            <w:hideMark/>
          </w:tcPr>
          <w:p w14:paraId="7985E5E3" w14:textId="51F695F2" w:rsidR="00C51E19" w:rsidRPr="00C51E19" w:rsidRDefault="00C51E19" w:rsidP="00C51E19">
            <w:pPr>
              <w:spacing w:after="0"/>
              <w:jc w:val="right"/>
              <w:rPr>
                <w:rFonts w:ascii="Calibri" w:eastAsia="Times New Roman" w:hAnsi="Calibri" w:cs="Calibri"/>
                <w:color w:val="000000"/>
                <w:sz w:val="20"/>
                <w:szCs w:val="20"/>
              </w:rPr>
            </w:pPr>
            <w:r w:rsidRPr="00C51E19">
              <w:rPr>
                <w:rFonts w:ascii="Calibri" w:eastAsia="Times New Roman" w:hAnsi="Calibri" w:cs="Calibri"/>
                <w:color w:val="000000"/>
                <w:sz w:val="20"/>
                <w:szCs w:val="20"/>
              </w:rPr>
              <w:t xml:space="preserve">63 </w:t>
            </w:r>
            <w:r w:rsidR="00544883">
              <w:rPr>
                <w:rFonts w:ascii="Calibri" w:eastAsia="Times New Roman" w:hAnsi="Calibri" w:cs="Calibri"/>
                <w:color w:val="000000"/>
                <w:sz w:val="20"/>
                <w:szCs w:val="20"/>
              </w:rPr>
              <w:t>(&lt;0.001%)</w:t>
            </w:r>
          </w:p>
        </w:tc>
      </w:tr>
    </w:tbl>
    <w:p w14:paraId="7331EBAA" w14:textId="4BCCBF29" w:rsidR="002C64D5" w:rsidRDefault="002C64D5" w:rsidP="00A35800"/>
    <w:p w14:paraId="08CE5D51" w14:textId="3FCAEDBD" w:rsidR="002C64D5" w:rsidRDefault="008E64E6" w:rsidP="00A35800">
      <w:r>
        <w:rPr>
          <w:noProof/>
        </w:rPr>
        <w:drawing>
          <wp:inline distT="0" distB="0" distL="0" distR="0" wp14:anchorId="670F3C6E" wp14:editId="69B1EF8F">
            <wp:extent cx="5305245" cy="3148642"/>
            <wp:effectExtent l="0" t="0" r="10160" b="13970"/>
            <wp:docPr id="17" name="Chart 17" title="Figure 2: Age and sex of patients at initi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F846D14" w14:textId="152DEB15" w:rsidR="00963BDE" w:rsidRDefault="006028D1" w:rsidP="00963BDE">
      <w:pPr>
        <w:pStyle w:val="Figuretitle"/>
      </w:pPr>
      <w:r>
        <w:t>Figure 2</w:t>
      </w:r>
      <w:r w:rsidR="00963BDE">
        <w:t>: Age</w:t>
      </w:r>
      <w:r w:rsidR="00C7287E">
        <w:t xml:space="preserve"> and sex</w:t>
      </w:r>
      <w:r w:rsidR="00963BDE">
        <w:t xml:space="preserve"> of patients at initiation</w:t>
      </w:r>
    </w:p>
    <w:p w14:paraId="424D8304" w14:textId="77777777" w:rsidR="00B55B55" w:rsidRDefault="00B55B55" w:rsidP="00ED3DED"/>
    <w:p w14:paraId="2E8F9AEF" w14:textId="03287642" w:rsidR="00686D49" w:rsidRDefault="00B55B55" w:rsidP="00ED3DED">
      <w:r>
        <w:t xml:space="preserve">The age of patients initiating to adrenaline </w:t>
      </w:r>
      <w:proofErr w:type="spellStart"/>
      <w:r>
        <w:t>autoinjectors</w:t>
      </w:r>
      <w:proofErr w:type="spellEnd"/>
      <w:r>
        <w:t xml:space="preserve"> appears to include patients of all ages, although patients aged 0 to 4 years old represent 26% of all initiators, and patients aged 0 to 14 years old represent 47% of all initiators.</w:t>
      </w:r>
    </w:p>
    <w:p w14:paraId="3B85AA68" w14:textId="5BFA2EDB" w:rsidR="00963BDE" w:rsidRDefault="008E64E6" w:rsidP="00ED3DED">
      <w:r>
        <w:rPr>
          <w:noProof/>
        </w:rPr>
        <w:drawing>
          <wp:inline distT="0" distB="0" distL="0" distR="0" wp14:anchorId="27E4739B" wp14:editId="53BB94FB">
            <wp:extent cx="5391509" cy="3217653"/>
            <wp:effectExtent l="0" t="0" r="0" b="1905"/>
            <wp:docPr id="16" name="Chart 16" title="Figure 3: Age and sex of treated patients in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AAB30B3" w14:textId="59879D6E" w:rsidR="00963BDE" w:rsidRDefault="006028D1" w:rsidP="00963BDE">
      <w:pPr>
        <w:pStyle w:val="Figuretitle"/>
      </w:pPr>
      <w:r>
        <w:t>Figure 3</w:t>
      </w:r>
      <w:r w:rsidR="00963BDE">
        <w:t xml:space="preserve">: Age </w:t>
      </w:r>
      <w:r w:rsidR="00C7287E">
        <w:t xml:space="preserve">and sex </w:t>
      </w:r>
      <w:r w:rsidR="00963BDE">
        <w:t>of treated patients in 2019</w:t>
      </w:r>
    </w:p>
    <w:p w14:paraId="2CF1E189" w14:textId="115F2997" w:rsidR="00963BDE" w:rsidRDefault="00963BDE" w:rsidP="00ED3DED"/>
    <w:p w14:paraId="24C3949B" w14:textId="1E3FDCA6" w:rsidR="00686D49" w:rsidRPr="00162728" w:rsidRDefault="00B55B55" w:rsidP="00ED3DED">
      <w:r>
        <w:t xml:space="preserve">For patients treated in 2019, patients aged 0 to 4 years old represent 13% of treated patients, and patients aged 0 to 14 years old represent 48% of treated patients. </w:t>
      </w:r>
    </w:p>
    <w:p w14:paraId="33688B66" w14:textId="28828C69" w:rsidR="00E774AC" w:rsidRDefault="003B78B4" w:rsidP="001D5952">
      <w:pPr>
        <w:pStyle w:val="Heading2"/>
        <w:keepNext/>
      </w:pPr>
      <w:r w:rsidRPr="00E774AC">
        <w:lastRenderedPageBreak/>
        <w:t>Geo</w:t>
      </w:r>
      <w:r>
        <w:t>spatial</w:t>
      </w:r>
      <w:r w:rsidRPr="00E774AC">
        <w:t xml:space="preserve"> </w:t>
      </w:r>
      <w:r w:rsidR="00E774AC" w:rsidRPr="00E774AC">
        <w:t>analysis</w:t>
      </w:r>
    </w:p>
    <w:p w14:paraId="28476A7C" w14:textId="71CA7F5F" w:rsidR="00E774AC" w:rsidRDefault="009A361B" w:rsidP="00E774AC">
      <w:r>
        <w:rPr>
          <w:noProof/>
        </w:rPr>
        <w:drawing>
          <wp:inline distT="0" distB="0" distL="0" distR="0" wp14:anchorId="00854FE9" wp14:editId="1BC84012">
            <wp:extent cx="5687695" cy="4731385"/>
            <wp:effectExtent l="0" t="0" r="8255" b="0"/>
            <wp:docPr id="2" name="Picture 2" title="Figure 4: Treated patients in 2019 (standardised) by SA2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87695" cy="4731385"/>
                    </a:xfrm>
                    <a:prstGeom prst="rect">
                      <a:avLst/>
                    </a:prstGeom>
                  </pic:spPr>
                </pic:pic>
              </a:graphicData>
            </a:graphic>
          </wp:inline>
        </w:drawing>
      </w:r>
    </w:p>
    <w:p w14:paraId="5F09B2A1" w14:textId="4AA77C20" w:rsidR="009A69CB" w:rsidRDefault="006028D1" w:rsidP="006B6442">
      <w:pPr>
        <w:pStyle w:val="Figuretitle"/>
      </w:pPr>
      <w:r>
        <w:t>Figure 4</w:t>
      </w:r>
      <w:r w:rsidR="009A69CB">
        <w:t>: Treated patients in 2019</w:t>
      </w:r>
      <w:r w:rsidR="006B6442">
        <w:t xml:space="preserve"> (</w:t>
      </w:r>
      <w:proofErr w:type="spellStart"/>
      <w:r w:rsidR="006B6442">
        <w:t>standar</w:t>
      </w:r>
      <w:r w:rsidR="009A69CB">
        <w:t>dised</w:t>
      </w:r>
      <w:proofErr w:type="spellEnd"/>
      <w:r w:rsidR="009A69CB">
        <w:t>) by SA2 region</w:t>
      </w:r>
    </w:p>
    <w:p w14:paraId="66C4ADE1" w14:textId="764ED926" w:rsidR="009A69CB" w:rsidRDefault="009A69CB" w:rsidP="00E774AC"/>
    <w:p w14:paraId="49ED7207" w14:textId="747EC97B" w:rsidR="009A69CB" w:rsidRDefault="009A361B" w:rsidP="00E774AC">
      <w:r>
        <w:rPr>
          <w:noProof/>
        </w:rPr>
        <w:lastRenderedPageBreak/>
        <w:drawing>
          <wp:inline distT="0" distB="0" distL="0" distR="0" wp14:anchorId="3F045B29" wp14:editId="18CCE50B">
            <wp:extent cx="5687695" cy="3255645"/>
            <wp:effectExtent l="0" t="0" r="8255" b="1905"/>
            <wp:docPr id="12" name="Picture 12" title="Figure 5: Treated patients in 2019 (standardised) by SA2 region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87695" cy="3255645"/>
                    </a:xfrm>
                    <a:prstGeom prst="rect">
                      <a:avLst/>
                    </a:prstGeom>
                  </pic:spPr>
                </pic:pic>
              </a:graphicData>
            </a:graphic>
          </wp:inline>
        </w:drawing>
      </w:r>
    </w:p>
    <w:p w14:paraId="0EEB7D96" w14:textId="25591F38" w:rsidR="00ED3DED" w:rsidRDefault="006028D1" w:rsidP="006B6442">
      <w:pPr>
        <w:pStyle w:val="Figuretitle"/>
      </w:pPr>
      <w:r>
        <w:t>Figure 5</w:t>
      </w:r>
      <w:r w:rsidR="00ED3DED">
        <w:t>: Treated patients in 2019</w:t>
      </w:r>
      <w:r w:rsidR="004B23B3">
        <w:t xml:space="preserve"> (</w:t>
      </w:r>
      <w:proofErr w:type="spellStart"/>
      <w:r w:rsidR="004B23B3">
        <w:t>stand</w:t>
      </w:r>
      <w:r w:rsidR="00ED3DED">
        <w:t>ardised</w:t>
      </w:r>
      <w:proofErr w:type="spellEnd"/>
      <w:r w:rsidR="00ED3DED">
        <w:t>) by SA2 region Melbourne</w:t>
      </w:r>
    </w:p>
    <w:p w14:paraId="336888DF" w14:textId="29626A3E" w:rsidR="00ED3DED" w:rsidRDefault="00ED3DED" w:rsidP="00E774AC"/>
    <w:p w14:paraId="3F9298BA" w14:textId="5552CD9D" w:rsidR="00ED3DED" w:rsidRDefault="009A361B" w:rsidP="00E774AC">
      <w:r>
        <w:rPr>
          <w:noProof/>
        </w:rPr>
        <w:drawing>
          <wp:inline distT="0" distB="0" distL="0" distR="0" wp14:anchorId="64A6F5BF" wp14:editId="6673C101">
            <wp:extent cx="5687695" cy="4168775"/>
            <wp:effectExtent l="0" t="0" r="8255" b="3175"/>
            <wp:docPr id="11" name="Picture 11" title="Figure 6: Treated patients in 2019 (standardised) by SA2 region Syd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87695" cy="4168775"/>
                    </a:xfrm>
                    <a:prstGeom prst="rect">
                      <a:avLst/>
                    </a:prstGeom>
                  </pic:spPr>
                </pic:pic>
              </a:graphicData>
            </a:graphic>
          </wp:inline>
        </w:drawing>
      </w:r>
    </w:p>
    <w:p w14:paraId="26B15BFB" w14:textId="03FC7F4F" w:rsidR="00ED3DED" w:rsidRPr="00E774AC" w:rsidRDefault="006028D1" w:rsidP="006B6442">
      <w:pPr>
        <w:pStyle w:val="Figuretitle"/>
      </w:pPr>
      <w:r>
        <w:t>Figure 6</w:t>
      </w:r>
      <w:r w:rsidR="00ED3DED">
        <w:t>: Treated patients in 2019</w:t>
      </w:r>
      <w:r w:rsidR="004B23B3">
        <w:t xml:space="preserve"> (</w:t>
      </w:r>
      <w:proofErr w:type="spellStart"/>
      <w:r w:rsidR="004B23B3">
        <w:t>stand</w:t>
      </w:r>
      <w:r w:rsidR="00ED3DED">
        <w:t>ardised</w:t>
      </w:r>
      <w:proofErr w:type="spellEnd"/>
      <w:r w:rsidR="00ED3DED">
        <w:t>) by SA2 region Sydney</w:t>
      </w:r>
    </w:p>
    <w:p w14:paraId="181A5984" w14:textId="77777777" w:rsidR="006B6442" w:rsidRDefault="006B6442" w:rsidP="006B6442"/>
    <w:p w14:paraId="1D786C1D" w14:textId="1023136B" w:rsidR="006B6442" w:rsidRDefault="0035160C" w:rsidP="006B6442">
      <w:r>
        <w:rPr>
          <w:noProof/>
        </w:rPr>
        <w:drawing>
          <wp:inline distT="0" distB="0" distL="0" distR="0" wp14:anchorId="2CACAB97" wp14:editId="1B8E36D2">
            <wp:extent cx="5687695" cy="4759325"/>
            <wp:effectExtent l="0" t="0" r="8255" b="3175"/>
            <wp:docPr id="5" name="Picture 5" title="Figure 7: Total quantity dispensed in 2019 (standardised) by SA2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87695" cy="4759325"/>
                    </a:xfrm>
                    <a:prstGeom prst="rect">
                      <a:avLst/>
                    </a:prstGeom>
                  </pic:spPr>
                </pic:pic>
              </a:graphicData>
            </a:graphic>
          </wp:inline>
        </w:drawing>
      </w:r>
    </w:p>
    <w:p w14:paraId="5CDDD2E4" w14:textId="76953EA8" w:rsidR="006B6442" w:rsidRDefault="006028D1" w:rsidP="004B23B3">
      <w:pPr>
        <w:pStyle w:val="Figuretitle"/>
      </w:pPr>
      <w:r>
        <w:t>Figure 7</w:t>
      </w:r>
      <w:r w:rsidR="004B23B3">
        <w:t>: Total quantity dispensed in 2019 (</w:t>
      </w:r>
      <w:proofErr w:type="spellStart"/>
      <w:r w:rsidR="004B23B3">
        <w:t>standardised</w:t>
      </w:r>
      <w:proofErr w:type="spellEnd"/>
      <w:r w:rsidR="004B23B3">
        <w:t>) by SA2 region</w:t>
      </w:r>
    </w:p>
    <w:p w14:paraId="16246852" w14:textId="77777777" w:rsidR="004B23B3" w:rsidRDefault="004B23B3" w:rsidP="006028D1"/>
    <w:p w14:paraId="41EF8CDC" w14:textId="18A4F2CF" w:rsidR="004B23B3" w:rsidRDefault="00752AEE" w:rsidP="004B23B3">
      <w:pPr>
        <w:keepNext/>
      </w:pPr>
      <w:r>
        <w:rPr>
          <w:noProof/>
        </w:rPr>
        <w:lastRenderedPageBreak/>
        <w:drawing>
          <wp:inline distT="0" distB="0" distL="0" distR="0" wp14:anchorId="0B03AF6B" wp14:editId="5806489D">
            <wp:extent cx="5687695" cy="3393440"/>
            <wp:effectExtent l="0" t="0" r="8255" b="0"/>
            <wp:docPr id="1" name="Picture 1" title="Figure 8: Total quantity dispensed in 2019 (standardised) by SA2 region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87695" cy="3393440"/>
                    </a:xfrm>
                    <a:prstGeom prst="rect">
                      <a:avLst/>
                    </a:prstGeom>
                  </pic:spPr>
                </pic:pic>
              </a:graphicData>
            </a:graphic>
          </wp:inline>
        </w:drawing>
      </w:r>
    </w:p>
    <w:p w14:paraId="031A3227" w14:textId="11A0BE4B" w:rsidR="004B23B3" w:rsidRDefault="006028D1" w:rsidP="004B23B3">
      <w:pPr>
        <w:pStyle w:val="Figuretitle"/>
      </w:pPr>
      <w:r>
        <w:t>Figure 8</w:t>
      </w:r>
      <w:r w:rsidR="004B23B3">
        <w:t>: Total quantity dispensed in 2019 (</w:t>
      </w:r>
      <w:proofErr w:type="spellStart"/>
      <w:r w:rsidR="004B23B3">
        <w:t>standardised</w:t>
      </w:r>
      <w:proofErr w:type="spellEnd"/>
      <w:r w:rsidR="004B23B3">
        <w:t>) by SA2 region Melbourne</w:t>
      </w:r>
    </w:p>
    <w:p w14:paraId="7F941F39" w14:textId="77777777" w:rsidR="004B23B3" w:rsidRDefault="004B23B3" w:rsidP="006B6442"/>
    <w:p w14:paraId="72B6D388" w14:textId="200DBE3A" w:rsidR="004B23B3" w:rsidRDefault="00752AEE" w:rsidP="006B6442">
      <w:r>
        <w:rPr>
          <w:noProof/>
        </w:rPr>
        <w:drawing>
          <wp:inline distT="0" distB="0" distL="0" distR="0" wp14:anchorId="4A477E07" wp14:editId="1AECCCE2">
            <wp:extent cx="5687695" cy="3940175"/>
            <wp:effectExtent l="0" t="0" r="8255" b="3175"/>
            <wp:docPr id="4" name="Picture 4" title="Figure 9: Total quantity dispensed in 2019 (standardised) by SA2 region Syd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87695" cy="3940175"/>
                    </a:xfrm>
                    <a:prstGeom prst="rect">
                      <a:avLst/>
                    </a:prstGeom>
                  </pic:spPr>
                </pic:pic>
              </a:graphicData>
            </a:graphic>
          </wp:inline>
        </w:drawing>
      </w:r>
    </w:p>
    <w:p w14:paraId="33456B70" w14:textId="3FADC5DD" w:rsidR="004B23B3" w:rsidRDefault="006028D1" w:rsidP="004B23B3">
      <w:pPr>
        <w:pStyle w:val="Figuretitle"/>
      </w:pPr>
      <w:r>
        <w:t>Figure 9</w:t>
      </w:r>
      <w:r w:rsidR="004B23B3">
        <w:t>: Total quantity dispensed in 2019 (</w:t>
      </w:r>
      <w:proofErr w:type="spellStart"/>
      <w:r w:rsidR="004B23B3">
        <w:t>standardised</w:t>
      </w:r>
      <w:proofErr w:type="spellEnd"/>
      <w:r w:rsidR="004B23B3">
        <w:t>) by SA2 region Sydney</w:t>
      </w:r>
    </w:p>
    <w:p w14:paraId="10A2E1A4" w14:textId="77777777" w:rsidR="004B23B3" w:rsidRDefault="004B23B3" w:rsidP="006B6442"/>
    <w:p w14:paraId="4F8723A6" w14:textId="53AADC9A" w:rsidR="00736041" w:rsidRDefault="001B5D37" w:rsidP="00F73113">
      <w:pPr>
        <w:pStyle w:val="Heading2"/>
      </w:pPr>
      <w:r w:rsidRPr="005E22C2">
        <w:lastRenderedPageBreak/>
        <w:t xml:space="preserve">Analysis </w:t>
      </w:r>
      <w:r w:rsidR="00481108" w:rsidRPr="005E22C2">
        <w:t xml:space="preserve">of </w:t>
      </w:r>
      <w:r w:rsidR="0063631C">
        <w:t>e</w:t>
      </w:r>
      <w:r w:rsidR="00736041" w:rsidRPr="005E22C2">
        <w:t>xpenditure</w:t>
      </w:r>
    </w:p>
    <w:p w14:paraId="591B7529" w14:textId="20273216" w:rsidR="00092E1D" w:rsidRPr="00092E1D" w:rsidRDefault="006028D1" w:rsidP="001D2897">
      <w:pPr>
        <w:pStyle w:val="Tabletitle"/>
        <w:spacing w:before="200"/>
      </w:pPr>
      <w:r>
        <w:t>Table 8</w:t>
      </w:r>
      <w:r w:rsidR="00092E1D">
        <w:t xml:space="preserve">: Annual cost to Government for adrenaline </w:t>
      </w:r>
      <w:proofErr w:type="spellStart"/>
      <w:r w:rsidR="00092E1D">
        <w:t>autoinjectors</w:t>
      </w:r>
      <w:proofErr w:type="spellEnd"/>
      <w:r w:rsidR="00092E1D">
        <w:t xml:space="preserve"> since listing</w:t>
      </w:r>
    </w:p>
    <w:tbl>
      <w:tblPr>
        <w:tblW w:w="4080" w:type="dxa"/>
        <w:tblLook w:val="04A0" w:firstRow="1" w:lastRow="0" w:firstColumn="1" w:lastColumn="0" w:noHBand="0" w:noVBand="1"/>
      </w:tblPr>
      <w:tblGrid>
        <w:gridCol w:w="1940"/>
        <w:gridCol w:w="2140"/>
      </w:tblGrid>
      <w:tr w:rsidR="00542093" w:rsidRPr="00542093" w14:paraId="69FBF8CD" w14:textId="77777777" w:rsidTr="00092E1D">
        <w:trPr>
          <w:trHeight w:val="300"/>
          <w:tblHeader/>
        </w:trPr>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006A989" w14:textId="77777777" w:rsidR="00542093" w:rsidRPr="00542093" w:rsidRDefault="00542093" w:rsidP="00542093">
            <w:pPr>
              <w:spacing w:after="0"/>
              <w:rPr>
                <w:rFonts w:ascii="Calibri" w:eastAsia="Times New Roman" w:hAnsi="Calibri" w:cs="Calibri"/>
                <w:b/>
                <w:color w:val="000000"/>
                <w:sz w:val="20"/>
                <w:szCs w:val="20"/>
              </w:rPr>
            </w:pPr>
            <w:r w:rsidRPr="00542093">
              <w:rPr>
                <w:rFonts w:ascii="Calibri" w:eastAsia="Times New Roman" w:hAnsi="Calibri" w:cs="Calibri"/>
                <w:b/>
                <w:color w:val="000000"/>
                <w:sz w:val="20"/>
                <w:szCs w:val="20"/>
              </w:rPr>
              <w:t>Year</w:t>
            </w:r>
          </w:p>
        </w:tc>
        <w:tc>
          <w:tcPr>
            <w:tcW w:w="214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AA2935C" w14:textId="77777777" w:rsidR="00542093" w:rsidRPr="00542093" w:rsidRDefault="00542093" w:rsidP="00542093">
            <w:pPr>
              <w:spacing w:after="0"/>
              <w:rPr>
                <w:rFonts w:ascii="Calibri" w:eastAsia="Times New Roman" w:hAnsi="Calibri" w:cs="Calibri"/>
                <w:b/>
                <w:color w:val="000000"/>
                <w:sz w:val="20"/>
                <w:szCs w:val="20"/>
              </w:rPr>
            </w:pPr>
            <w:r w:rsidRPr="00542093">
              <w:rPr>
                <w:rFonts w:ascii="Calibri" w:eastAsia="Times New Roman" w:hAnsi="Calibri" w:cs="Calibri"/>
                <w:b/>
                <w:color w:val="000000"/>
                <w:sz w:val="20"/>
                <w:szCs w:val="20"/>
              </w:rPr>
              <w:t>Cost to Government</w:t>
            </w:r>
          </w:p>
        </w:tc>
      </w:tr>
      <w:tr w:rsidR="00542093" w:rsidRPr="00542093" w14:paraId="6A81F245" w14:textId="77777777" w:rsidTr="0054209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0284C9CE" w14:textId="77777777" w:rsidR="00542093" w:rsidRPr="00542093" w:rsidRDefault="00542093" w:rsidP="00542093">
            <w:pPr>
              <w:spacing w:after="0"/>
              <w:rPr>
                <w:rFonts w:ascii="Calibri" w:eastAsia="Times New Roman" w:hAnsi="Calibri" w:cs="Calibri"/>
                <w:color w:val="000000"/>
                <w:sz w:val="20"/>
                <w:szCs w:val="20"/>
              </w:rPr>
            </w:pPr>
            <w:r w:rsidRPr="00542093">
              <w:rPr>
                <w:rFonts w:ascii="Calibri" w:eastAsia="Times New Roman" w:hAnsi="Calibri" w:cs="Calibri"/>
                <w:color w:val="000000"/>
                <w:sz w:val="20"/>
                <w:szCs w:val="20"/>
              </w:rPr>
              <w:t>2003</w:t>
            </w:r>
          </w:p>
        </w:tc>
        <w:tc>
          <w:tcPr>
            <w:tcW w:w="2140" w:type="dxa"/>
            <w:tcBorders>
              <w:top w:val="nil"/>
              <w:left w:val="nil"/>
              <w:bottom w:val="single" w:sz="4" w:space="0" w:color="auto"/>
              <w:right w:val="single" w:sz="4" w:space="0" w:color="auto"/>
            </w:tcBorders>
            <w:shd w:val="clear" w:color="auto" w:fill="auto"/>
            <w:noWrap/>
            <w:vAlign w:val="bottom"/>
            <w:hideMark/>
          </w:tcPr>
          <w:p w14:paraId="3B3E925E" w14:textId="4DBF8DE7" w:rsidR="00542093" w:rsidRPr="00542093" w:rsidRDefault="00542093" w:rsidP="00542093">
            <w:pPr>
              <w:spacing w:after="0"/>
              <w:jc w:val="right"/>
              <w:rPr>
                <w:rFonts w:ascii="Calibri" w:eastAsia="Times New Roman" w:hAnsi="Calibri" w:cs="Calibri"/>
                <w:color w:val="000000"/>
                <w:sz w:val="20"/>
                <w:szCs w:val="20"/>
              </w:rPr>
            </w:pPr>
            <w:r>
              <w:rPr>
                <w:rFonts w:ascii="Calibri" w:hAnsi="Calibri" w:cs="Calibri"/>
                <w:color w:val="000000"/>
                <w:sz w:val="20"/>
                <w:szCs w:val="20"/>
              </w:rPr>
              <w:t>$394,114</w:t>
            </w:r>
          </w:p>
        </w:tc>
      </w:tr>
      <w:tr w:rsidR="00542093" w:rsidRPr="00542093" w14:paraId="48487D17" w14:textId="77777777" w:rsidTr="0054209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63834E9" w14:textId="77777777" w:rsidR="00542093" w:rsidRPr="00542093" w:rsidRDefault="00542093" w:rsidP="00542093">
            <w:pPr>
              <w:spacing w:after="0"/>
              <w:rPr>
                <w:rFonts w:ascii="Calibri" w:eastAsia="Times New Roman" w:hAnsi="Calibri" w:cs="Calibri"/>
                <w:color w:val="000000"/>
                <w:sz w:val="20"/>
                <w:szCs w:val="20"/>
              </w:rPr>
            </w:pPr>
            <w:r w:rsidRPr="00542093">
              <w:rPr>
                <w:rFonts w:ascii="Calibri" w:eastAsia="Times New Roman" w:hAnsi="Calibri" w:cs="Calibri"/>
                <w:color w:val="000000"/>
                <w:sz w:val="20"/>
                <w:szCs w:val="20"/>
              </w:rPr>
              <w:t>2004</w:t>
            </w:r>
          </w:p>
        </w:tc>
        <w:tc>
          <w:tcPr>
            <w:tcW w:w="2140" w:type="dxa"/>
            <w:tcBorders>
              <w:top w:val="nil"/>
              <w:left w:val="nil"/>
              <w:bottom w:val="single" w:sz="4" w:space="0" w:color="auto"/>
              <w:right w:val="single" w:sz="4" w:space="0" w:color="auto"/>
            </w:tcBorders>
            <w:shd w:val="clear" w:color="auto" w:fill="auto"/>
            <w:noWrap/>
            <w:vAlign w:val="bottom"/>
            <w:hideMark/>
          </w:tcPr>
          <w:p w14:paraId="05527B15" w14:textId="3048F762" w:rsidR="00542093" w:rsidRPr="00542093" w:rsidRDefault="00542093" w:rsidP="00542093">
            <w:pPr>
              <w:spacing w:after="0"/>
              <w:jc w:val="right"/>
              <w:rPr>
                <w:rFonts w:ascii="Calibri" w:eastAsia="Times New Roman" w:hAnsi="Calibri" w:cs="Calibri"/>
                <w:color w:val="000000"/>
                <w:sz w:val="20"/>
                <w:szCs w:val="20"/>
              </w:rPr>
            </w:pPr>
            <w:r>
              <w:rPr>
                <w:rFonts w:ascii="Calibri" w:hAnsi="Calibri" w:cs="Calibri"/>
                <w:color w:val="000000"/>
                <w:sz w:val="20"/>
                <w:szCs w:val="20"/>
              </w:rPr>
              <w:t>$2,573,911</w:t>
            </w:r>
          </w:p>
        </w:tc>
      </w:tr>
      <w:tr w:rsidR="00542093" w:rsidRPr="00542093" w14:paraId="775BEE51" w14:textId="77777777" w:rsidTr="0054209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FF3B87E" w14:textId="77777777" w:rsidR="00542093" w:rsidRPr="00542093" w:rsidRDefault="00542093" w:rsidP="00542093">
            <w:pPr>
              <w:spacing w:after="0"/>
              <w:rPr>
                <w:rFonts w:ascii="Calibri" w:eastAsia="Times New Roman" w:hAnsi="Calibri" w:cs="Calibri"/>
                <w:color w:val="000000"/>
                <w:sz w:val="20"/>
                <w:szCs w:val="20"/>
              </w:rPr>
            </w:pPr>
            <w:r w:rsidRPr="00542093">
              <w:rPr>
                <w:rFonts w:ascii="Calibri" w:eastAsia="Times New Roman" w:hAnsi="Calibri" w:cs="Calibri"/>
                <w:color w:val="000000"/>
                <w:sz w:val="20"/>
                <w:szCs w:val="20"/>
              </w:rPr>
              <w:t>2005</w:t>
            </w:r>
          </w:p>
        </w:tc>
        <w:tc>
          <w:tcPr>
            <w:tcW w:w="2140" w:type="dxa"/>
            <w:tcBorders>
              <w:top w:val="nil"/>
              <w:left w:val="nil"/>
              <w:bottom w:val="single" w:sz="4" w:space="0" w:color="auto"/>
              <w:right w:val="single" w:sz="4" w:space="0" w:color="auto"/>
            </w:tcBorders>
            <w:shd w:val="clear" w:color="auto" w:fill="auto"/>
            <w:noWrap/>
            <w:vAlign w:val="bottom"/>
            <w:hideMark/>
          </w:tcPr>
          <w:p w14:paraId="63F98B25" w14:textId="19396A53" w:rsidR="00542093" w:rsidRPr="00542093" w:rsidRDefault="00542093" w:rsidP="00542093">
            <w:pPr>
              <w:spacing w:after="0"/>
              <w:jc w:val="right"/>
              <w:rPr>
                <w:rFonts w:ascii="Calibri" w:eastAsia="Times New Roman" w:hAnsi="Calibri" w:cs="Calibri"/>
                <w:color w:val="000000"/>
                <w:sz w:val="20"/>
                <w:szCs w:val="20"/>
              </w:rPr>
            </w:pPr>
            <w:r>
              <w:rPr>
                <w:rFonts w:ascii="Calibri" w:hAnsi="Calibri" w:cs="Calibri"/>
                <w:color w:val="000000"/>
                <w:sz w:val="20"/>
                <w:szCs w:val="20"/>
              </w:rPr>
              <w:t>$4,519,174</w:t>
            </w:r>
          </w:p>
        </w:tc>
      </w:tr>
      <w:tr w:rsidR="00542093" w:rsidRPr="00542093" w14:paraId="369AEC2E" w14:textId="77777777" w:rsidTr="0054209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CD29E80" w14:textId="77777777" w:rsidR="00542093" w:rsidRPr="00542093" w:rsidRDefault="00542093" w:rsidP="00542093">
            <w:pPr>
              <w:spacing w:after="0"/>
              <w:rPr>
                <w:rFonts w:ascii="Calibri" w:eastAsia="Times New Roman" w:hAnsi="Calibri" w:cs="Calibri"/>
                <w:color w:val="000000"/>
                <w:sz w:val="20"/>
                <w:szCs w:val="20"/>
              </w:rPr>
            </w:pPr>
            <w:r w:rsidRPr="00542093">
              <w:rPr>
                <w:rFonts w:ascii="Calibri" w:eastAsia="Times New Roman" w:hAnsi="Calibri" w:cs="Calibri"/>
                <w:color w:val="000000"/>
                <w:sz w:val="20"/>
                <w:szCs w:val="20"/>
              </w:rPr>
              <w:t>2006</w:t>
            </w:r>
          </w:p>
        </w:tc>
        <w:tc>
          <w:tcPr>
            <w:tcW w:w="2140" w:type="dxa"/>
            <w:tcBorders>
              <w:top w:val="nil"/>
              <w:left w:val="nil"/>
              <w:bottom w:val="single" w:sz="4" w:space="0" w:color="auto"/>
              <w:right w:val="single" w:sz="4" w:space="0" w:color="auto"/>
            </w:tcBorders>
            <w:shd w:val="clear" w:color="auto" w:fill="auto"/>
            <w:noWrap/>
            <w:vAlign w:val="bottom"/>
            <w:hideMark/>
          </w:tcPr>
          <w:p w14:paraId="57175EC1" w14:textId="756767D0" w:rsidR="00542093" w:rsidRPr="00542093" w:rsidRDefault="00542093" w:rsidP="00542093">
            <w:pPr>
              <w:spacing w:after="0"/>
              <w:jc w:val="right"/>
              <w:rPr>
                <w:rFonts w:ascii="Calibri" w:eastAsia="Times New Roman" w:hAnsi="Calibri" w:cs="Calibri"/>
                <w:color w:val="000000"/>
                <w:sz w:val="20"/>
                <w:szCs w:val="20"/>
              </w:rPr>
            </w:pPr>
            <w:r>
              <w:rPr>
                <w:rFonts w:ascii="Calibri" w:hAnsi="Calibri" w:cs="Calibri"/>
                <w:color w:val="000000"/>
                <w:sz w:val="20"/>
                <w:szCs w:val="20"/>
              </w:rPr>
              <w:t>$4,229,288</w:t>
            </w:r>
          </w:p>
        </w:tc>
      </w:tr>
      <w:tr w:rsidR="00542093" w:rsidRPr="00542093" w14:paraId="638B67F9" w14:textId="77777777" w:rsidTr="0054209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706360EC" w14:textId="77777777" w:rsidR="00542093" w:rsidRPr="00542093" w:rsidRDefault="00542093" w:rsidP="00542093">
            <w:pPr>
              <w:spacing w:after="0"/>
              <w:rPr>
                <w:rFonts w:ascii="Calibri" w:eastAsia="Times New Roman" w:hAnsi="Calibri" w:cs="Calibri"/>
                <w:color w:val="000000"/>
                <w:sz w:val="20"/>
                <w:szCs w:val="20"/>
              </w:rPr>
            </w:pPr>
            <w:r w:rsidRPr="00542093">
              <w:rPr>
                <w:rFonts w:ascii="Calibri" w:eastAsia="Times New Roman" w:hAnsi="Calibri" w:cs="Calibri"/>
                <w:color w:val="000000"/>
                <w:sz w:val="20"/>
                <w:szCs w:val="20"/>
              </w:rPr>
              <w:t>2007</w:t>
            </w:r>
          </w:p>
        </w:tc>
        <w:tc>
          <w:tcPr>
            <w:tcW w:w="2140" w:type="dxa"/>
            <w:tcBorders>
              <w:top w:val="nil"/>
              <w:left w:val="nil"/>
              <w:bottom w:val="single" w:sz="4" w:space="0" w:color="auto"/>
              <w:right w:val="single" w:sz="4" w:space="0" w:color="auto"/>
            </w:tcBorders>
            <w:shd w:val="clear" w:color="auto" w:fill="auto"/>
            <w:noWrap/>
            <w:vAlign w:val="bottom"/>
            <w:hideMark/>
          </w:tcPr>
          <w:p w14:paraId="2F8A3120" w14:textId="65FDF885" w:rsidR="00542093" w:rsidRPr="00542093" w:rsidRDefault="00542093" w:rsidP="00542093">
            <w:pPr>
              <w:spacing w:after="0"/>
              <w:jc w:val="right"/>
              <w:rPr>
                <w:rFonts w:ascii="Calibri" w:eastAsia="Times New Roman" w:hAnsi="Calibri" w:cs="Calibri"/>
                <w:color w:val="000000"/>
                <w:sz w:val="20"/>
                <w:szCs w:val="20"/>
              </w:rPr>
            </w:pPr>
            <w:r>
              <w:rPr>
                <w:rFonts w:ascii="Calibri" w:hAnsi="Calibri" w:cs="Calibri"/>
                <w:color w:val="000000"/>
                <w:sz w:val="20"/>
                <w:szCs w:val="20"/>
              </w:rPr>
              <w:t>$5,855,137</w:t>
            </w:r>
          </w:p>
        </w:tc>
      </w:tr>
      <w:tr w:rsidR="00542093" w:rsidRPr="00542093" w14:paraId="57AC939C" w14:textId="77777777" w:rsidTr="0054209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7620A301" w14:textId="77777777" w:rsidR="00542093" w:rsidRPr="00542093" w:rsidRDefault="00542093" w:rsidP="00542093">
            <w:pPr>
              <w:spacing w:after="0"/>
              <w:rPr>
                <w:rFonts w:ascii="Calibri" w:eastAsia="Times New Roman" w:hAnsi="Calibri" w:cs="Calibri"/>
                <w:color w:val="000000"/>
                <w:sz w:val="20"/>
                <w:szCs w:val="20"/>
              </w:rPr>
            </w:pPr>
            <w:r w:rsidRPr="00542093">
              <w:rPr>
                <w:rFonts w:ascii="Calibri" w:eastAsia="Times New Roman" w:hAnsi="Calibri" w:cs="Calibri"/>
                <w:color w:val="000000"/>
                <w:sz w:val="20"/>
                <w:szCs w:val="20"/>
              </w:rPr>
              <w:t>2008</w:t>
            </w:r>
          </w:p>
        </w:tc>
        <w:tc>
          <w:tcPr>
            <w:tcW w:w="2140" w:type="dxa"/>
            <w:tcBorders>
              <w:top w:val="nil"/>
              <w:left w:val="nil"/>
              <w:bottom w:val="single" w:sz="4" w:space="0" w:color="auto"/>
              <w:right w:val="single" w:sz="4" w:space="0" w:color="auto"/>
            </w:tcBorders>
            <w:shd w:val="clear" w:color="auto" w:fill="auto"/>
            <w:noWrap/>
            <w:vAlign w:val="bottom"/>
            <w:hideMark/>
          </w:tcPr>
          <w:p w14:paraId="5D1A5E9D" w14:textId="70DA8850" w:rsidR="00542093" w:rsidRPr="00542093" w:rsidRDefault="00542093" w:rsidP="00542093">
            <w:pPr>
              <w:spacing w:after="0"/>
              <w:jc w:val="right"/>
              <w:rPr>
                <w:rFonts w:ascii="Calibri" w:eastAsia="Times New Roman" w:hAnsi="Calibri" w:cs="Calibri"/>
                <w:color w:val="000000"/>
                <w:sz w:val="20"/>
                <w:szCs w:val="20"/>
              </w:rPr>
            </w:pPr>
            <w:r>
              <w:rPr>
                <w:rFonts w:ascii="Calibri" w:hAnsi="Calibri" w:cs="Calibri"/>
                <w:color w:val="000000"/>
                <w:sz w:val="20"/>
                <w:szCs w:val="20"/>
              </w:rPr>
              <w:t>$7,446,195</w:t>
            </w:r>
          </w:p>
        </w:tc>
      </w:tr>
      <w:tr w:rsidR="00542093" w:rsidRPr="00542093" w14:paraId="31382072" w14:textId="77777777" w:rsidTr="0054209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2A7BB11" w14:textId="77777777" w:rsidR="00542093" w:rsidRPr="00542093" w:rsidRDefault="00542093" w:rsidP="00542093">
            <w:pPr>
              <w:spacing w:after="0"/>
              <w:rPr>
                <w:rFonts w:ascii="Calibri" w:eastAsia="Times New Roman" w:hAnsi="Calibri" w:cs="Calibri"/>
                <w:color w:val="000000"/>
                <w:sz w:val="20"/>
                <w:szCs w:val="20"/>
              </w:rPr>
            </w:pPr>
            <w:r w:rsidRPr="00542093">
              <w:rPr>
                <w:rFonts w:ascii="Calibri" w:eastAsia="Times New Roman" w:hAnsi="Calibri" w:cs="Calibri"/>
                <w:color w:val="000000"/>
                <w:sz w:val="20"/>
                <w:szCs w:val="20"/>
              </w:rPr>
              <w:t>2009</w:t>
            </w:r>
          </w:p>
        </w:tc>
        <w:tc>
          <w:tcPr>
            <w:tcW w:w="2140" w:type="dxa"/>
            <w:tcBorders>
              <w:top w:val="nil"/>
              <w:left w:val="nil"/>
              <w:bottom w:val="single" w:sz="4" w:space="0" w:color="auto"/>
              <w:right w:val="single" w:sz="4" w:space="0" w:color="auto"/>
            </w:tcBorders>
            <w:shd w:val="clear" w:color="auto" w:fill="auto"/>
            <w:noWrap/>
            <w:vAlign w:val="bottom"/>
            <w:hideMark/>
          </w:tcPr>
          <w:p w14:paraId="47C02429" w14:textId="0F76F8E7" w:rsidR="00542093" w:rsidRPr="00542093" w:rsidRDefault="00542093" w:rsidP="00542093">
            <w:pPr>
              <w:spacing w:after="0"/>
              <w:jc w:val="right"/>
              <w:rPr>
                <w:rFonts w:ascii="Calibri" w:eastAsia="Times New Roman" w:hAnsi="Calibri" w:cs="Calibri"/>
                <w:color w:val="000000"/>
                <w:sz w:val="20"/>
                <w:szCs w:val="20"/>
              </w:rPr>
            </w:pPr>
            <w:r>
              <w:rPr>
                <w:rFonts w:ascii="Calibri" w:hAnsi="Calibri" w:cs="Calibri"/>
                <w:color w:val="000000"/>
                <w:sz w:val="20"/>
                <w:szCs w:val="20"/>
              </w:rPr>
              <w:t>$7,645,785</w:t>
            </w:r>
          </w:p>
        </w:tc>
      </w:tr>
      <w:tr w:rsidR="00542093" w:rsidRPr="00542093" w14:paraId="3769CE61" w14:textId="77777777" w:rsidTr="0054209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141904D" w14:textId="77777777" w:rsidR="00542093" w:rsidRPr="00542093" w:rsidRDefault="00542093" w:rsidP="00542093">
            <w:pPr>
              <w:spacing w:after="0"/>
              <w:rPr>
                <w:rFonts w:ascii="Calibri" w:eastAsia="Times New Roman" w:hAnsi="Calibri" w:cs="Calibri"/>
                <w:color w:val="000000"/>
                <w:sz w:val="20"/>
                <w:szCs w:val="20"/>
              </w:rPr>
            </w:pPr>
            <w:r w:rsidRPr="00542093">
              <w:rPr>
                <w:rFonts w:ascii="Calibri" w:eastAsia="Times New Roman" w:hAnsi="Calibri" w:cs="Calibri"/>
                <w:color w:val="000000"/>
                <w:sz w:val="20"/>
                <w:szCs w:val="20"/>
              </w:rPr>
              <w:t>2010</w:t>
            </w:r>
          </w:p>
        </w:tc>
        <w:tc>
          <w:tcPr>
            <w:tcW w:w="2140" w:type="dxa"/>
            <w:tcBorders>
              <w:top w:val="nil"/>
              <w:left w:val="nil"/>
              <w:bottom w:val="single" w:sz="4" w:space="0" w:color="auto"/>
              <w:right w:val="single" w:sz="4" w:space="0" w:color="auto"/>
            </w:tcBorders>
            <w:shd w:val="clear" w:color="auto" w:fill="auto"/>
            <w:noWrap/>
            <w:vAlign w:val="bottom"/>
            <w:hideMark/>
          </w:tcPr>
          <w:p w14:paraId="5B49C079" w14:textId="051A9F1D" w:rsidR="00542093" w:rsidRPr="00542093" w:rsidRDefault="00542093" w:rsidP="00542093">
            <w:pPr>
              <w:spacing w:after="0"/>
              <w:jc w:val="right"/>
              <w:rPr>
                <w:rFonts w:ascii="Calibri" w:eastAsia="Times New Roman" w:hAnsi="Calibri" w:cs="Calibri"/>
                <w:color w:val="000000"/>
                <w:sz w:val="20"/>
                <w:szCs w:val="20"/>
              </w:rPr>
            </w:pPr>
            <w:r>
              <w:rPr>
                <w:rFonts w:ascii="Calibri" w:hAnsi="Calibri" w:cs="Calibri"/>
                <w:color w:val="000000"/>
                <w:sz w:val="20"/>
                <w:szCs w:val="20"/>
              </w:rPr>
              <w:t>$9,882,237</w:t>
            </w:r>
          </w:p>
        </w:tc>
      </w:tr>
      <w:tr w:rsidR="00542093" w:rsidRPr="00542093" w14:paraId="1106F8F3" w14:textId="77777777" w:rsidTr="0054209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711F32B5" w14:textId="77777777" w:rsidR="00542093" w:rsidRPr="00542093" w:rsidRDefault="00542093" w:rsidP="00542093">
            <w:pPr>
              <w:spacing w:after="0"/>
              <w:rPr>
                <w:rFonts w:ascii="Calibri" w:eastAsia="Times New Roman" w:hAnsi="Calibri" w:cs="Calibri"/>
                <w:color w:val="000000"/>
                <w:sz w:val="20"/>
                <w:szCs w:val="20"/>
              </w:rPr>
            </w:pPr>
            <w:r w:rsidRPr="00542093">
              <w:rPr>
                <w:rFonts w:ascii="Calibri" w:eastAsia="Times New Roman" w:hAnsi="Calibri" w:cs="Calibri"/>
                <w:color w:val="000000"/>
                <w:sz w:val="20"/>
                <w:szCs w:val="20"/>
              </w:rPr>
              <w:t>2011</w:t>
            </w:r>
          </w:p>
        </w:tc>
        <w:tc>
          <w:tcPr>
            <w:tcW w:w="2140" w:type="dxa"/>
            <w:tcBorders>
              <w:top w:val="nil"/>
              <w:left w:val="nil"/>
              <w:bottom w:val="single" w:sz="4" w:space="0" w:color="auto"/>
              <w:right w:val="single" w:sz="4" w:space="0" w:color="auto"/>
            </w:tcBorders>
            <w:shd w:val="clear" w:color="auto" w:fill="auto"/>
            <w:noWrap/>
            <w:vAlign w:val="bottom"/>
            <w:hideMark/>
          </w:tcPr>
          <w:p w14:paraId="54E930EE" w14:textId="435BCBBC" w:rsidR="00542093" w:rsidRPr="00542093" w:rsidRDefault="00542093" w:rsidP="00542093">
            <w:pPr>
              <w:spacing w:after="0"/>
              <w:jc w:val="right"/>
              <w:rPr>
                <w:rFonts w:ascii="Calibri" w:eastAsia="Times New Roman" w:hAnsi="Calibri" w:cs="Calibri"/>
                <w:color w:val="000000"/>
                <w:sz w:val="20"/>
                <w:szCs w:val="20"/>
              </w:rPr>
            </w:pPr>
            <w:r>
              <w:rPr>
                <w:rFonts w:ascii="Calibri" w:hAnsi="Calibri" w:cs="Calibri"/>
                <w:color w:val="000000"/>
                <w:sz w:val="20"/>
                <w:szCs w:val="20"/>
              </w:rPr>
              <w:t>$10,941,303</w:t>
            </w:r>
          </w:p>
        </w:tc>
      </w:tr>
      <w:tr w:rsidR="00542093" w:rsidRPr="00542093" w14:paraId="5E1E95AD" w14:textId="77777777" w:rsidTr="0054209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38937A0" w14:textId="77777777" w:rsidR="00542093" w:rsidRPr="00542093" w:rsidRDefault="00542093" w:rsidP="00542093">
            <w:pPr>
              <w:spacing w:after="0"/>
              <w:rPr>
                <w:rFonts w:ascii="Calibri" w:eastAsia="Times New Roman" w:hAnsi="Calibri" w:cs="Calibri"/>
                <w:color w:val="000000"/>
                <w:sz w:val="20"/>
                <w:szCs w:val="20"/>
              </w:rPr>
            </w:pPr>
            <w:r w:rsidRPr="00542093">
              <w:rPr>
                <w:rFonts w:ascii="Calibri" w:eastAsia="Times New Roman" w:hAnsi="Calibri" w:cs="Calibri"/>
                <w:color w:val="000000"/>
                <w:sz w:val="20"/>
                <w:szCs w:val="20"/>
              </w:rPr>
              <w:t>2012</w:t>
            </w:r>
          </w:p>
        </w:tc>
        <w:tc>
          <w:tcPr>
            <w:tcW w:w="2140" w:type="dxa"/>
            <w:tcBorders>
              <w:top w:val="nil"/>
              <w:left w:val="nil"/>
              <w:bottom w:val="single" w:sz="4" w:space="0" w:color="auto"/>
              <w:right w:val="single" w:sz="4" w:space="0" w:color="auto"/>
            </w:tcBorders>
            <w:shd w:val="clear" w:color="auto" w:fill="auto"/>
            <w:noWrap/>
            <w:vAlign w:val="bottom"/>
            <w:hideMark/>
          </w:tcPr>
          <w:p w14:paraId="5227DB8D" w14:textId="2CCBC184" w:rsidR="00542093" w:rsidRPr="00542093" w:rsidRDefault="00542093" w:rsidP="00542093">
            <w:pPr>
              <w:spacing w:after="0"/>
              <w:jc w:val="right"/>
              <w:rPr>
                <w:rFonts w:ascii="Calibri" w:eastAsia="Times New Roman" w:hAnsi="Calibri" w:cs="Calibri"/>
                <w:color w:val="000000"/>
                <w:sz w:val="20"/>
                <w:szCs w:val="20"/>
              </w:rPr>
            </w:pPr>
            <w:r>
              <w:rPr>
                <w:rFonts w:ascii="Calibri" w:hAnsi="Calibri" w:cs="Calibri"/>
                <w:color w:val="000000"/>
                <w:sz w:val="20"/>
                <w:szCs w:val="20"/>
              </w:rPr>
              <w:t>$12,418,154</w:t>
            </w:r>
          </w:p>
        </w:tc>
      </w:tr>
      <w:tr w:rsidR="00542093" w:rsidRPr="00542093" w14:paraId="1306FD58" w14:textId="77777777" w:rsidTr="0054209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660E570" w14:textId="77777777" w:rsidR="00542093" w:rsidRPr="00542093" w:rsidRDefault="00542093" w:rsidP="00542093">
            <w:pPr>
              <w:spacing w:after="0"/>
              <w:rPr>
                <w:rFonts w:ascii="Calibri" w:eastAsia="Times New Roman" w:hAnsi="Calibri" w:cs="Calibri"/>
                <w:color w:val="000000"/>
                <w:sz w:val="20"/>
                <w:szCs w:val="20"/>
              </w:rPr>
            </w:pPr>
            <w:r w:rsidRPr="00542093">
              <w:rPr>
                <w:rFonts w:ascii="Calibri" w:eastAsia="Times New Roman" w:hAnsi="Calibri" w:cs="Calibri"/>
                <w:color w:val="000000"/>
                <w:sz w:val="20"/>
                <w:szCs w:val="20"/>
              </w:rPr>
              <w:t>2013</w:t>
            </w:r>
          </w:p>
        </w:tc>
        <w:tc>
          <w:tcPr>
            <w:tcW w:w="2140" w:type="dxa"/>
            <w:tcBorders>
              <w:top w:val="nil"/>
              <w:left w:val="nil"/>
              <w:bottom w:val="single" w:sz="4" w:space="0" w:color="auto"/>
              <w:right w:val="single" w:sz="4" w:space="0" w:color="auto"/>
            </w:tcBorders>
            <w:shd w:val="clear" w:color="auto" w:fill="auto"/>
            <w:noWrap/>
            <w:vAlign w:val="bottom"/>
            <w:hideMark/>
          </w:tcPr>
          <w:p w14:paraId="5E4EE07D" w14:textId="66F01D14" w:rsidR="00542093" w:rsidRPr="00542093" w:rsidRDefault="00542093" w:rsidP="00542093">
            <w:pPr>
              <w:spacing w:after="0"/>
              <w:jc w:val="right"/>
              <w:rPr>
                <w:rFonts w:ascii="Calibri" w:eastAsia="Times New Roman" w:hAnsi="Calibri" w:cs="Calibri"/>
                <w:color w:val="000000"/>
                <w:sz w:val="20"/>
                <w:szCs w:val="20"/>
              </w:rPr>
            </w:pPr>
            <w:r>
              <w:rPr>
                <w:rFonts w:ascii="Calibri" w:hAnsi="Calibri" w:cs="Calibri"/>
                <w:color w:val="000000"/>
                <w:sz w:val="20"/>
                <w:szCs w:val="20"/>
              </w:rPr>
              <w:t>$13,880,862</w:t>
            </w:r>
          </w:p>
        </w:tc>
      </w:tr>
      <w:tr w:rsidR="00542093" w:rsidRPr="00542093" w14:paraId="2CDBDBC0" w14:textId="77777777" w:rsidTr="0054209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0E31DBF5" w14:textId="77777777" w:rsidR="00542093" w:rsidRPr="00542093" w:rsidRDefault="00542093" w:rsidP="00542093">
            <w:pPr>
              <w:spacing w:after="0"/>
              <w:rPr>
                <w:rFonts w:ascii="Calibri" w:eastAsia="Times New Roman" w:hAnsi="Calibri" w:cs="Calibri"/>
                <w:color w:val="000000"/>
                <w:sz w:val="20"/>
                <w:szCs w:val="20"/>
              </w:rPr>
            </w:pPr>
            <w:r w:rsidRPr="00542093">
              <w:rPr>
                <w:rFonts w:ascii="Calibri" w:eastAsia="Times New Roman" w:hAnsi="Calibri" w:cs="Calibri"/>
                <w:color w:val="000000"/>
                <w:sz w:val="20"/>
                <w:szCs w:val="20"/>
              </w:rPr>
              <w:t>2014</w:t>
            </w:r>
          </w:p>
        </w:tc>
        <w:tc>
          <w:tcPr>
            <w:tcW w:w="2140" w:type="dxa"/>
            <w:tcBorders>
              <w:top w:val="nil"/>
              <w:left w:val="nil"/>
              <w:bottom w:val="single" w:sz="4" w:space="0" w:color="auto"/>
              <w:right w:val="single" w:sz="4" w:space="0" w:color="auto"/>
            </w:tcBorders>
            <w:shd w:val="clear" w:color="auto" w:fill="auto"/>
            <w:noWrap/>
            <w:vAlign w:val="bottom"/>
            <w:hideMark/>
          </w:tcPr>
          <w:p w14:paraId="29D00851" w14:textId="0922E781" w:rsidR="00542093" w:rsidRPr="00542093" w:rsidRDefault="00542093" w:rsidP="00542093">
            <w:pPr>
              <w:spacing w:after="0"/>
              <w:jc w:val="right"/>
              <w:rPr>
                <w:rFonts w:ascii="Calibri" w:eastAsia="Times New Roman" w:hAnsi="Calibri" w:cs="Calibri"/>
                <w:color w:val="000000"/>
                <w:sz w:val="20"/>
                <w:szCs w:val="20"/>
              </w:rPr>
            </w:pPr>
            <w:r>
              <w:rPr>
                <w:rFonts w:ascii="Calibri" w:hAnsi="Calibri" w:cs="Calibri"/>
                <w:color w:val="000000"/>
                <w:sz w:val="20"/>
                <w:szCs w:val="20"/>
              </w:rPr>
              <w:t>$16,947,193</w:t>
            </w:r>
          </w:p>
        </w:tc>
      </w:tr>
      <w:tr w:rsidR="00542093" w:rsidRPr="00542093" w14:paraId="05C60C2E" w14:textId="77777777" w:rsidTr="0054209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098A23CE" w14:textId="77777777" w:rsidR="00542093" w:rsidRPr="00542093" w:rsidRDefault="00542093" w:rsidP="00542093">
            <w:pPr>
              <w:spacing w:after="0"/>
              <w:rPr>
                <w:rFonts w:ascii="Calibri" w:eastAsia="Times New Roman" w:hAnsi="Calibri" w:cs="Calibri"/>
                <w:color w:val="000000"/>
                <w:sz w:val="20"/>
                <w:szCs w:val="20"/>
              </w:rPr>
            </w:pPr>
            <w:r w:rsidRPr="00542093">
              <w:rPr>
                <w:rFonts w:ascii="Calibri" w:eastAsia="Times New Roman" w:hAnsi="Calibri" w:cs="Calibri"/>
                <w:color w:val="000000"/>
                <w:sz w:val="20"/>
                <w:szCs w:val="20"/>
              </w:rPr>
              <w:t>2015</w:t>
            </w:r>
          </w:p>
        </w:tc>
        <w:tc>
          <w:tcPr>
            <w:tcW w:w="2140" w:type="dxa"/>
            <w:tcBorders>
              <w:top w:val="nil"/>
              <w:left w:val="nil"/>
              <w:bottom w:val="single" w:sz="4" w:space="0" w:color="auto"/>
              <w:right w:val="single" w:sz="4" w:space="0" w:color="auto"/>
            </w:tcBorders>
            <w:shd w:val="clear" w:color="auto" w:fill="auto"/>
            <w:noWrap/>
            <w:vAlign w:val="bottom"/>
            <w:hideMark/>
          </w:tcPr>
          <w:p w14:paraId="138C3B27" w14:textId="01A5795C" w:rsidR="00542093" w:rsidRPr="00542093" w:rsidRDefault="00542093" w:rsidP="00542093">
            <w:pPr>
              <w:spacing w:after="0"/>
              <w:jc w:val="right"/>
              <w:rPr>
                <w:rFonts w:ascii="Calibri" w:eastAsia="Times New Roman" w:hAnsi="Calibri" w:cs="Calibri"/>
                <w:color w:val="000000"/>
                <w:sz w:val="20"/>
                <w:szCs w:val="20"/>
              </w:rPr>
            </w:pPr>
            <w:r>
              <w:rPr>
                <w:rFonts w:ascii="Calibri" w:hAnsi="Calibri" w:cs="Calibri"/>
                <w:color w:val="000000"/>
                <w:sz w:val="20"/>
                <w:szCs w:val="20"/>
              </w:rPr>
              <w:t>$16,423,207</w:t>
            </w:r>
          </w:p>
        </w:tc>
      </w:tr>
      <w:tr w:rsidR="00542093" w:rsidRPr="00542093" w14:paraId="749C5844" w14:textId="77777777" w:rsidTr="0054209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9CDFF5B" w14:textId="77777777" w:rsidR="00542093" w:rsidRPr="00542093" w:rsidRDefault="00542093" w:rsidP="00542093">
            <w:pPr>
              <w:spacing w:after="0"/>
              <w:rPr>
                <w:rFonts w:ascii="Calibri" w:eastAsia="Times New Roman" w:hAnsi="Calibri" w:cs="Calibri"/>
                <w:color w:val="000000"/>
                <w:sz w:val="20"/>
                <w:szCs w:val="20"/>
              </w:rPr>
            </w:pPr>
            <w:r w:rsidRPr="00542093">
              <w:rPr>
                <w:rFonts w:ascii="Calibri" w:eastAsia="Times New Roman" w:hAnsi="Calibri" w:cs="Calibri"/>
                <w:color w:val="000000"/>
                <w:sz w:val="20"/>
                <w:szCs w:val="20"/>
              </w:rPr>
              <w:t>2016</w:t>
            </w:r>
          </w:p>
        </w:tc>
        <w:tc>
          <w:tcPr>
            <w:tcW w:w="2140" w:type="dxa"/>
            <w:tcBorders>
              <w:top w:val="nil"/>
              <w:left w:val="nil"/>
              <w:bottom w:val="single" w:sz="4" w:space="0" w:color="auto"/>
              <w:right w:val="single" w:sz="4" w:space="0" w:color="auto"/>
            </w:tcBorders>
            <w:shd w:val="clear" w:color="auto" w:fill="auto"/>
            <w:noWrap/>
            <w:vAlign w:val="bottom"/>
            <w:hideMark/>
          </w:tcPr>
          <w:p w14:paraId="0EC9F3D8" w14:textId="1C07924B" w:rsidR="00542093" w:rsidRPr="00542093" w:rsidRDefault="00542093" w:rsidP="00542093">
            <w:pPr>
              <w:spacing w:after="0"/>
              <w:jc w:val="right"/>
              <w:rPr>
                <w:rFonts w:ascii="Calibri" w:eastAsia="Times New Roman" w:hAnsi="Calibri" w:cs="Calibri"/>
                <w:color w:val="000000"/>
                <w:sz w:val="20"/>
                <w:szCs w:val="20"/>
              </w:rPr>
            </w:pPr>
            <w:r>
              <w:rPr>
                <w:rFonts w:ascii="Calibri" w:hAnsi="Calibri" w:cs="Calibri"/>
                <w:color w:val="000000"/>
                <w:sz w:val="20"/>
                <w:szCs w:val="20"/>
              </w:rPr>
              <w:t>$16,605,736</w:t>
            </w:r>
          </w:p>
        </w:tc>
      </w:tr>
      <w:tr w:rsidR="00542093" w:rsidRPr="00542093" w14:paraId="4C82165F" w14:textId="77777777" w:rsidTr="0054209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2CF32EC0" w14:textId="77777777" w:rsidR="00542093" w:rsidRPr="00542093" w:rsidRDefault="00542093" w:rsidP="00542093">
            <w:pPr>
              <w:spacing w:after="0"/>
              <w:rPr>
                <w:rFonts w:ascii="Calibri" w:eastAsia="Times New Roman" w:hAnsi="Calibri" w:cs="Calibri"/>
                <w:color w:val="000000"/>
                <w:sz w:val="20"/>
                <w:szCs w:val="20"/>
              </w:rPr>
            </w:pPr>
            <w:r w:rsidRPr="00542093">
              <w:rPr>
                <w:rFonts w:ascii="Calibri" w:eastAsia="Times New Roman" w:hAnsi="Calibri" w:cs="Calibri"/>
                <w:color w:val="000000"/>
                <w:sz w:val="20"/>
                <w:szCs w:val="20"/>
              </w:rPr>
              <w:t>2017</w:t>
            </w:r>
          </w:p>
        </w:tc>
        <w:tc>
          <w:tcPr>
            <w:tcW w:w="2140" w:type="dxa"/>
            <w:tcBorders>
              <w:top w:val="nil"/>
              <w:left w:val="nil"/>
              <w:bottom w:val="single" w:sz="4" w:space="0" w:color="auto"/>
              <w:right w:val="single" w:sz="4" w:space="0" w:color="auto"/>
            </w:tcBorders>
            <w:shd w:val="clear" w:color="auto" w:fill="auto"/>
            <w:noWrap/>
            <w:vAlign w:val="bottom"/>
            <w:hideMark/>
          </w:tcPr>
          <w:p w14:paraId="085553F2" w14:textId="0AA5F54F" w:rsidR="00542093" w:rsidRPr="00542093" w:rsidRDefault="00542093" w:rsidP="00542093">
            <w:pPr>
              <w:spacing w:after="0"/>
              <w:jc w:val="right"/>
              <w:rPr>
                <w:rFonts w:ascii="Calibri" w:eastAsia="Times New Roman" w:hAnsi="Calibri" w:cs="Calibri"/>
                <w:color w:val="000000"/>
                <w:sz w:val="20"/>
                <w:szCs w:val="20"/>
              </w:rPr>
            </w:pPr>
            <w:r>
              <w:rPr>
                <w:rFonts w:ascii="Calibri" w:hAnsi="Calibri" w:cs="Calibri"/>
                <w:color w:val="000000"/>
                <w:sz w:val="20"/>
                <w:szCs w:val="20"/>
              </w:rPr>
              <w:t>$18,680,776</w:t>
            </w:r>
          </w:p>
        </w:tc>
      </w:tr>
      <w:tr w:rsidR="00542093" w:rsidRPr="00542093" w14:paraId="57FC6DDB" w14:textId="77777777" w:rsidTr="0054209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35A121D7" w14:textId="77777777" w:rsidR="00542093" w:rsidRPr="00542093" w:rsidRDefault="00542093" w:rsidP="00542093">
            <w:pPr>
              <w:spacing w:after="0"/>
              <w:rPr>
                <w:rFonts w:ascii="Calibri" w:eastAsia="Times New Roman" w:hAnsi="Calibri" w:cs="Calibri"/>
                <w:color w:val="000000"/>
                <w:sz w:val="20"/>
                <w:szCs w:val="20"/>
              </w:rPr>
            </w:pPr>
            <w:r w:rsidRPr="00542093">
              <w:rPr>
                <w:rFonts w:ascii="Calibri" w:eastAsia="Times New Roman" w:hAnsi="Calibri" w:cs="Calibri"/>
                <w:color w:val="000000"/>
                <w:sz w:val="20"/>
                <w:szCs w:val="20"/>
              </w:rPr>
              <w:t>2018</w:t>
            </w:r>
          </w:p>
        </w:tc>
        <w:tc>
          <w:tcPr>
            <w:tcW w:w="2140" w:type="dxa"/>
            <w:tcBorders>
              <w:top w:val="nil"/>
              <w:left w:val="nil"/>
              <w:bottom w:val="single" w:sz="4" w:space="0" w:color="auto"/>
              <w:right w:val="single" w:sz="4" w:space="0" w:color="auto"/>
            </w:tcBorders>
            <w:shd w:val="clear" w:color="auto" w:fill="auto"/>
            <w:noWrap/>
            <w:vAlign w:val="bottom"/>
            <w:hideMark/>
          </w:tcPr>
          <w:p w14:paraId="019BFB18" w14:textId="45548743" w:rsidR="00542093" w:rsidRPr="00542093" w:rsidRDefault="00542093" w:rsidP="00542093">
            <w:pPr>
              <w:spacing w:after="0"/>
              <w:jc w:val="right"/>
              <w:rPr>
                <w:rFonts w:ascii="Calibri" w:eastAsia="Times New Roman" w:hAnsi="Calibri" w:cs="Calibri"/>
                <w:color w:val="000000"/>
                <w:sz w:val="20"/>
                <w:szCs w:val="20"/>
              </w:rPr>
            </w:pPr>
            <w:r>
              <w:rPr>
                <w:rFonts w:ascii="Calibri" w:hAnsi="Calibri" w:cs="Calibri"/>
                <w:color w:val="000000"/>
                <w:sz w:val="20"/>
                <w:szCs w:val="20"/>
              </w:rPr>
              <w:t>$15,982,109</w:t>
            </w:r>
          </w:p>
        </w:tc>
      </w:tr>
      <w:tr w:rsidR="00542093" w:rsidRPr="00542093" w14:paraId="6738BBB2" w14:textId="77777777" w:rsidTr="0054209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0A0F55DC" w14:textId="77777777" w:rsidR="00542093" w:rsidRPr="00542093" w:rsidRDefault="00542093" w:rsidP="00542093">
            <w:pPr>
              <w:spacing w:after="0"/>
              <w:rPr>
                <w:rFonts w:ascii="Calibri" w:eastAsia="Times New Roman" w:hAnsi="Calibri" w:cs="Calibri"/>
                <w:color w:val="000000"/>
                <w:sz w:val="20"/>
                <w:szCs w:val="20"/>
              </w:rPr>
            </w:pPr>
            <w:r w:rsidRPr="00542093">
              <w:rPr>
                <w:rFonts w:ascii="Calibri" w:eastAsia="Times New Roman" w:hAnsi="Calibri" w:cs="Calibri"/>
                <w:color w:val="000000"/>
                <w:sz w:val="20"/>
                <w:szCs w:val="20"/>
              </w:rPr>
              <w:t>2019</w:t>
            </w:r>
          </w:p>
        </w:tc>
        <w:tc>
          <w:tcPr>
            <w:tcW w:w="2140" w:type="dxa"/>
            <w:tcBorders>
              <w:top w:val="nil"/>
              <w:left w:val="nil"/>
              <w:bottom w:val="single" w:sz="4" w:space="0" w:color="auto"/>
              <w:right w:val="single" w:sz="4" w:space="0" w:color="auto"/>
            </w:tcBorders>
            <w:shd w:val="clear" w:color="auto" w:fill="auto"/>
            <w:noWrap/>
            <w:vAlign w:val="bottom"/>
            <w:hideMark/>
          </w:tcPr>
          <w:p w14:paraId="095D9C10" w14:textId="65A4E7A5" w:rsidR="00542093" w:rsidRPr="00542093" w:rsidRDefault="00542093" w:rsidP="00542093">
            <w:pPr>
              <w:spacing w:after="0"/>
              <w:jc w:val="right"/>
              <w:rPr>
                <w:rFonts w:ascii="Calibri" w:eastAsia="Times New Roman" w:hAnsi="Calibri" w:cs="Calibri"/>
                <w:color w:val="000000"/>
                <w:sz w:val="20"/>
                <w:szCs w:val="20"/>
              </w:rPr>
            </w:pPr>
            <w:r>
              <w:rPr>
                <w:rFonts w:ascii="Calibri" w:hAnsi="Calibri" w:cs="Calibri"/>
                <w:color w:val="000000"/>
                <w:sz w:val="20"/>
                <w:szCs w:val="20"/>
              </w:rPr>
              <w:t>$16,456,924</w:t>
            </w:r>
          </w:p>
        </w:tc>
      </w:tr>
      <w:tr w:rsidR="00542093" w:rsidRPr="00542093" w14:paraId="2240CC18" w14:textId="77777777" w:rsidTr="0054209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06858A1D" w14:textId="0BE711B5" w:rsidR="00542093" w:rsidRPr="00542093" w:rsidRDefault="00542093" w:rsidP="00542093">
            <w:pPr>
              <w:spacing w:after="0"/>
              <w:rPr>
                <w:rFonts w:ascii="Calibri" w:eastAsia="Times New Roman" w:hAnsi="Calibri" w:cs="Calibri"/>
                <w:color w:val="000000"/>
                <w:sz w:val="20"/>
                <w:szCs w:val="20"/>
              </w:rPr>
            </w:pPr>
            <w:r w:rsidRPr="00542093">
              <w:rPr>
                <w:rFonts w:ascii="Calibri" w:eastAsia="Times New Roman" w:hAnsi="Calibri" w:cs="Calibri"/>
                <w:color w:val="000000"/>
                <w:sz w:val="20"/>
                <w:szCs w:val="20"/>
              </w:rPr>
              <w:t>2020</w:t>
            </w:r>
            <w:r w:rsidR="005B00F5">
              <w:rPr>
                <w:rFonts w:ascii="Calibri" w:eastAsia="Times New Roman" w:hAnsi="Calibri" w:cs="Calibri"/>
                <w:color w:val="000000"/>
                <w:sz w:val="20"/>
                <w:szCs w:val="20"/>
              </w:rPr>
              <w:t xml:space="preserve"> (YTD to June)</w:t>
            </w:r>
          </w:p>
        </w:tc>
        <w:tc>
          <w:tcPr>
            <w:tcW w:w="2140" w:type="dxa"/>
            <w:tcBorders>
              <w:top w:val="nil"/>
              <w:left w:val="nil"/>
              <w:bottom w:val="single" w:sz="4" w:space="0" w:color="auto"/>
              <w:right w:val="single" w:sz="4" w:space="0" w:color="auto"/>
            </w:tcBorders>
            <w:shd w:val="clear" w:color="auto" w:fill="auto"/>
            <w:noWrap/>
            <w:vAlign w:val="bottom"/>
            <w:hideMark/>
          </w:tcPr>
          <w:p w14:paraId="4C1023F8" w14:textId="725F880C" w:rsidR="00542093" w:rsidRPr="00542093" w:rsidRDefault="00542093" w:rsidP="00542093">
            <w:pPr>
              <w:spacing w:after="0"/>
              <w:jc w:val="right"/>
              <w:rPr>
                <w:rFonts w:ascii="Calibri" w:eastAsia="Times New Roman" w:hAnsi="Calibri" w:cs="Calibri"/>
                <w:color w:val="000000"/>
                <w:sz w:val="20"/>
                <w:szCs w:val="20"/>
              </w:rPr>
            </w:pPr>
            <w:r>
              <w:rPr>
                <w:rFonts w:ascii="Calibri" w:hAnsi="Calibri" w:cs="Calibri"/>
                <w:color w:val="000000"/>
                <w:sz w:val="20"/>
                <w:szCs w:val="20"/>
              </w:rPr>
              <w:t>$8,207,867</w:t>
            </w:r>
          </w:p>
        </w:tc>
      </w:tr>
      <w:tr w:rsidR="00542093" w:rsidRPr="00542093" w14:paraId="4DBC58B3" w14:textId="77777777" w:rsidTr="00542093">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2AE276E2" w14:textId="77777777" w:rsidR="00542093" w:rsidRPr="00542093" w:rsidRDefault="00542093" w:rsidP="00542093">
            <w:pPr>
              <w:spacing w:after="0"/>
              <w:rPr>
                <w:rFonts w:ascii="Calibri" w:eastAsia="Times New Roman" w:hAnsi="Calibri" w:cs="Calibri"/>
                <w:color w:val="000000"/>
                <w:sz w:val="20"/>
                <w:szCs w:val="20"/>
              </w:rPr>
            </w:pPr>
            <w:r w:rsidRPr="00542093">
              <w:rPr>
                <w:rFonts w:ascii="Calibri" w:eastAsia="Times New Roman" w:hAnsi="Calibri" w:cs="Calibri"/>
                <w:color w:val="000000"/>
                <w:sz w:val="20"/>
                <w:szCs w:val="20"/>
              </w:rPr>
              <w:t>Total</w:t>
            </w:r>
          </w:p>
        </w:tc>
        <w:tc>
          <w:tcPr>
            <w:tcW w:w="2140" w:type="dxa"/>
            <w:tcBorders>
              <w:top w:val="nil"/>
              <w:left w:val="nil"/>
              <w:bottom w:val="single" w:sz="4" w:space="0" w:color="auto"/>
              <w:right w:val="single" w:sz="4" w:space="0" w:color="auto"/>
            </w:tcBorders>
            <w:shd w:val="clear" w:color="auto" w:fill="auto"/>
            <w:noWrap/>
            <w:vAlign w:val="bottom"/>
            <w:hideMark/>
          </w:tcPr>
          <w:p w14:paraId="4CF77E7D" w14:textId="6EDB197C" w:rsidR="00542093" w:rsidRPr="00542093" w:rsidRDefault="00542093" w:rsidP="00542093">
            <w:pPr>
              <w:spacing w:after="0"/>
              <w:jc w:val="right"/>
              <w:rPr>
                <w:rFonts w:ascii="Calibri" w:eastAsia="Times New Roman" w:hAnsi="Calibri" w:cs="Calibri"/>
                <w:color w:val="000000"/>
                <w:sz w:val="20"/>
                <w:szCs w:val="20"/>
              </w:rPr>
            </w:pPr>
            <w:r>
              <w:rPr>
                <w:rFonts w:ascii="Calibri" w:hAnsi="Calibri" w:cs="Calibri"/>
                <w:color w:val="000000"/>
                <w:sz w:val="20"/>
                <w:szCs w:val="20"/>
              </w:rPr>
              <w:t>$189,089,971</w:t>
            </w:r>
          </w:p>
        </w:tc>
      </w:tr>
    </w:tbl>
    <w:p w14:paraId="32FF00C8" w14:textId="49670759" w:rsidR="00655D3D" w:rsidRDefault="00655D3D" w:rsidP="00542093"/>
    <w:p w14:paraId="1091AAFD" w14:textId="239BBEA0" w:rsidR="00542093" w:rsidRDefault="0093680D" w:rsidP="00542093">
      <w:r>
        <w:t>Table 8</w:t>
      </w:r>
      <w:r w:rsidR="001E3915">
        <w:t xml:space="preserve"> shows that the annual cost to Government of adrenaline </w:t>
      </w:r>
      <w:proofErr w:type="spellStart"/>
      <w:r w:rsidR="001E3915">
        <w:t>autoinjectors</w:t>
      </w:r>
      <w:proofErr w:type="spellEnd"/>
      <w:r w:rsidR="00542093">
        <w:t xml:space="preserve"> peaked in 201</w:t>
      </w:r>
      <w:r w:rsidR="00502153">
        <w:t>7</w:t>
      </w:r>
      <w:r>
        <w:t>. Table 9</w:t>
      </w:r>
      <w:r w:rsidR="001E3915">
        <w:t xml:space="preserve"> below summarises the price decreases applied to adrenaline </w:t>
      </w:r>
      <w:proofErr w:type="spellStart"/>
      <w:r w:rsidR="001E3915">
        <w:t>autoinjectors</w:t>
      </w:r>
      <w:proofErr w:type="spellEnd"/>
      <w:r w:rsidR="001E3915">
        <w:t xml:space="preserve"> since listing. </w:t>
      </w:r>
    </w:p>
    <w:p w14:paraId="71CA8858" w14:textId="444F099A" w:rsidR="00542093" w:rsidRDefault="00542093" w:rsidP="00542093"/>
    <w:p w14:paraId="71F5D4DD" w14:textId="03DBE78E" w:rsidR="001E3915" w:rsidRDefault="006028D1" w:rsidP="001D2897">
      <w:pPr>
        <w:pStyle w:val="Tabletitle"/>
        <w:spacing w:before="200"/>
      </w:pPr>
      <w:r>
        <w:t>Table 9</w:t>
      </w:r>
      <w:r w:rsidR="001E3915">
        <w:t xml:space="preserve">: Price decreases applied to adrenaline </w:t>
      </w:r>
      <w:proofErr w:type="spellStart"/>
      <w:r w:rsidR="001E3915">
        <w:t>autoinjectors</w:t>
      </w:r>
      <w:proofErr w:type="spellEnd"/>
    </w:p>
    <w:tbl>
      <w:tblPr>
        <w:tblStyle w:val="TableGrid"/>
        <w:tblW w:w="0" w:type="auto"/>
        <w:tblLook w:val="04A0" w:firstRow="1" w:lastRow="0" w:firstColumn="1" w:lastColumn="0" w:noHBand="0" w:noVBand="1"/>
        <w:tblCaption w:val="Table 9: Price decreases applied to adrenaline autoinjectors"/>
      </w:tblPr>
      <w:tblGrid>
        <w:gridCol w:w="1463"/>
        <w:gridCol w:w="1463"/>
        <w:gridCol w:w="1464"/>
        <w:gridCol w:w="4557"/>
      </w:tblGrid>
      <w:tr w:rsidR="003B78B4" w:rsidRPr="001E3915" w14:paraId="1360684F" w14:textId="77777777" w:rsidTr="00D37294">
        <w:trPr>
          <w:tblHeader/>
        </w:trPr>
        <w:tc>
          <w:tcPr>
            <w:tcW w:w="1463" w:type="dxa"/>
            <w:shd w:val="clear" w:color="auto" w:fill="BFBFBF" w:themeFill="background1" w:themeFillShade="BF"/>
          </w:tcPr>
          <w:p w14:paraId="135E6274" w14:textId="77777777" w:rsidR="003B78B4" w:rsidRPr="00D55907" w:rsidRDefault="003B78B4" w:rsidP="00542093">
            <w:pPr>
              <w:rPr>
                <w:b/>
                <w:sz w:val="20"/>
                <w:szCs w:val="20"/>
              </w:rPr>
            </w:pPr>
          </w:p>
        </w:tc>
        <w:tc>
          <w:tcPr>
            <w:tcW w:w="1463" w:type="dxa"/>
            <w:shd w:val="clear" w:color="auto" w:fill="BFBFBF" w:themeFill="background1" w:themeFillShade="BF"/>
          </w:tcPr>
          <w:p w14:paraId="26F3BAEF" w14:textId="364F789A" w:rsidR="003B78B4" w:rsidRPr="00D55907" w:rsidRDefault="001E3915" w:rsidP="001E3915">
            <w:pPr>
              <w:rPr>
                <w:b/>
                <w:sz w:val="20"/>
                <w:szCs w:val="20"/>
              </w:rPr>
            </w:pPr>
            <w:r w:rsidRPr="00D55907">
              <w:rPr>
                <w:b/>
                <w:sz w:val="20"/>
                <w:szCs w:val="20"/>
              </w:rPr>
              <w:t xml:space="preserve">Price </w:t>
            </w:r>
          </w:p>
        </w:tc>
        <w:tc>
          <w:tcPr>
            <w:tcW w:w="1464" w:type="dxa"/>
            <w:shd w:val="clear" w:color="auto" w:fill="BFBFBF" w:themeFill="background1" w:themeFillShade="BF"/>
          </w:tcPr>
          <w:p w14:paraId="6F571E8A" w14:textId="58A569FF" w:rsidR="003B78B4" w:rsidRPr="00D55907" w:rsidRDefault="001E3915" w:rsidP="00542093">
            <w:pPr>
              <w:rPr>
                <w:b/>
                <w:sz w:val="20"/>
                <w:szCs w:val="20"/>
              </w:rPr>
            </w:pPr>
            <w:r w:rsidRPr="00D55907">
              <w:rPr>
                <w:b/>
                <w:sz w:val="20"/>
                <w:szCs w:val="20"/>
              </w:rPr>
              <w:t>New Price</w:t>
            </w:r>
          </w:p>
        </w:tc>
        <w:tc>
          <w:tcPr>
            <w:tcW w:w="4557" w:type="dxa"/>
            <w:shd w:val="clear" w:color="auto" w:fill="BFBFBF" w:themeFill="background1" w:themeFillShade="BF"/>
          </w:tcPr>
          <w:p w14:paraId="7C3B8B6A" w14:textId="3FD914EA" w:rsidR="003B78B4" w:rsidRPr="00D55907" w:rsidRDefault="001E3915" w:rsidP="00542093">
            <w:pPr>
              <w:rPr>
                <w:b/>
                <w:sz w:val="20"/>
                <w:szCs w:val="20"/>
              </w:rPr>
            </w:pPr>
            <w:r w:rsidRPr="00D55907">
              <w:rPr>
                <w:b/>
                <w:sz w:val="20"/>
                <w:szCs w:val="20"/>
              </w:rPr>
              <w:t>Reason</w:t>
            </w:r>
          </w:p>
        </w:tc>
      </w:tr>
      <w:tr w:rsidR="003B78B4" w:rsidRPr="001E3915" w14:paraId="7B60BD69" w14:textId="77777777" w:rsidTr="00D55907">
        <w:tc>
          <w:tcPr>
            <w:tcW w:w="1463" w:type="dxa"/>
          </w:tcPr>
          <w:p w14:paraId="748E497B" w14:textId="146B4669" w:rsidR="003B78B4" w:rsidRPr="00D55907" w:rsidRDefault="001E3915" w:rsidP="00542093">
            <w:pPr>
              <w:rPr>
                <w:sz w:val="20"/>
                <w:szCs w:val="20"/>
              </w:rPr>
            </w:pPr>
            <w:r w:rsidRPr="00D55907">
              <w:rPr>
                <w:sz w:val="20"/>
                <w:szCs w:val="20"/>
              </w:rPr>
              <w:t>July 2015</w:t>
            </w:r>
          </w:p>
        </w:tc>
        <w:tc>
          <w:tcPr>
            <w:tcW w:w="1463" w:type="dxa"/>
          </w:tcPr>
          <w:p w14:paraId="11A5E906" w14:textId="6840F91D" w:rsidR="003B78B4" w:rsidRPr="00D55907" w:rsidRDefault="001E3915" w:rsidP="00542093">
            <w:pPr>
              <w:rPr>
                <w:sz w:val="20"/>
                <w:szCs w:val="20"/>
              </w:rPr>
            </w:pPr>
            <w:r w:rsidRPr="00D55907">
              <w:rPr>
                <w:sz w:val="20"/>
                <w:szCs w:val="20"/>
              </w:rPr>
              <w:t>$106.34</w:t>
            </w:r>
          </w:p>
        </w:tc>
        <w:tc>
          <w:tcPr>
            <w:tcW w:w="1464" w:type="dxa"/>
          </w:tcPr>
          <w:p w14:paraId="24E9500A" w14:textId="40704E42" w:rsidR="003B78B4" w:rsidRPr="00D55907" w:rsidRDefault="001E3915" w:rsidP="00542093">
            <w:pPr>
              <w:rPr>
                <w:sz w:val="20"/>
                <w:szCs w:val="20"/>
              </w:rPr>
            </w:pPr>
            <w:r w:rsidRPr="00D55907">
              <w:rPr>
                <w:sz w:val="20"/>
                <w:szCs w:val="20"/>
              </w:rPr>
              <w:t>$100.95</w:t>
            </w:r>
          </w:p>
        </w:tc>
        <w:tc>
          <w:tcPr>
            <w:tcW w:w="4557" w:type="dxa"/>
          </w:tcPr>
          <w:p w14:paraId="25B066B4" w14:textId="11637DFC" w:rsidR="003B78B4" w:rsidRPr="00D55907" w:rsidRDefault="001E3915" w:rsidP="00542093">
            <w:pPr>
              <w:rPr>
                <w:sz w:val="20"/>
                <w:szCs w:val="20"/>
              </w:rPr>
            </w:pPr>
            <w:r w:rsidRPr="00D55907">
              <w:rPr>
                <w:sz w:val="20"/>
                <w:szCs w:val="20"/>
              </w:rPr>
              <w:t>New AHI fee structure according to the 6CPA</w:t>
            </w:r>
          </w:p>
        </w:tc>
      </w:tr>
      <w:tr w:rsidR="003B78B4" w:rsidRPr="001E3915" w14:paraId="19C2E958" w14:textId="77777777" w:rsidTr="00D55907">
        <w:tc>
          <w:tcPr>
            <w:tcW w:w="1463" w:type="dxa"/>
          </w:tcPr>
          <w:p w14:paraId="70C217D6" w14:textId="1C4771E9" w:rsidR="003B78B4" w:rsidRPr="00D55907" w:rsidRDefault="001E3915" w:rsidP="00542093">
            <w:pPr>
              <w:rPr>
                <w:sz w:val="20"/>
                <w:szCs w:val="20"/>
              </w:rPr>
            </w:pPr>
            <w:r w:rsidRPr="00D55907">
              <w:rPr>
                <w:sz w:val="20"/>
                <w:szCs w:val="20"/>
              </w:rPr>
              <w:t>April 2016</w:t>
            </w:r>
          </w:p>
        </w:tc>
        <w:tc>
          <w:tcPr>
            <w:tcW w:w="1463" w:type="dxa"/>
          </w:tcPr>
          <w:p w14:paraId="611952CB" w14:textId="271DEBE1" w:rsidR="003B78B4" w:rsidRPr="00D55907" w:rsidRDefault="001E3915" w:rsidP="00542093">
            <w:pPr>
              <w:rPr>
                <w:sz w:val="20"/>
                <w:szCs w:val="20"/>
              </w:rPr>
            </w:pPr>
            <w:r w:rsidRPr="00D55907">
              <w:rPr>
                <w:sz w:val="20"/>
                <w:szCs w:val="20"/>
              </w:rPr>
              <w:t>$100.95</w:t>
            </w:r>
          </w:p>
        </w:tc>
        <w:tc>
          <w:tcPr>
            <w:tcW w:w="1464" w:type="dxa"/>
          </w:tcPr>
          <w:p w14:paraId="238A1EDF" w14:textId="5C983BF7" w:rsidR="003B78B4" w:rsidRPr="00D55907" w:rsidRDefault="001E3915" w:rsidP="00542093">
            <w:pPr>
              <w:rPr>
                <w:sz w:val="20"/>
                <w:szCs w:val="20"/>
              </w:rPr>
            </w:pPr>
            <w:r w:rsidRPr="00D55907">
              <w:rPr>
                <w:sz w:val="20"/>
                <w:szCs w:val="20"/>
              </w:rPr>
              <w:t>$96.43</w:t>
            </w:r>
          </w:p>
        </w:tc>
        <w:tc>
          <w:tcPr>
            <w:tcW w:w="4557" w:type="dxa"/>
          </w:tcPr>
          <w:p w14:paraId="04CF24C9" w14:textId="66007B5F" w:rsidR="003B78B4" w:rsidRPr="00D55907" w:rsidRDefault="001E3915" w:rsidP="00542093">
            <w:pPr>
              <w:rPr>
                <w:sz w:val="20"/>
                <w:szCs w:val="20"/>
              </w:rPr>
            </w:pPr>
            <w:r w:rsidRPr="00D55907">
              <w:rPr>
                <w:sz w:val="20"/>
                <w:szCs w:val="20"/>
              </w:rPr>
              <w:t>Five year 5% Anniversary Price Reduction</w:t>
            </w:r>
          </w:p>
        </w:tc>
      </w:tr>
      <w:tr w:rsidR="003B78B4" w:rsidRPr="001E3915" w14:paraId="1D9CDF59" w14:textId="77777777" w:rsidTr="00D55907">
        <w:tc>
          <w:tcPr>
            <w:tcW w:w="1463" w:type="dxa"/>
          </w:tcPr>
          <w:p w14:paraId="494F63EC" w14:textId="7CD5DE66" w:rsidR="003B78B4" w:rsidRPr="00D55907" w:rsidRDefault="001E3915" w:rsidP="00542093">
            <w:pPr>
              <w:rPr>
                <w:sz w:val="20"/>
                <w:szCs w:val="20"/>
              </w:rPr>
            </w:pPr>
            <w:r w:rsidRPr="00D55907">
              <w:rPr>
                <w:sz w:val="20"/>
                <w:szCs w:val="20"/>
              </w:rPr>
              <w:t>June 2018</w:t>
            </w:r>
          </w:p>
        </w:tc>
        <w:tc>
          <w:tcPr>
            <w:tcW w:w="1463" w:type="dxa"/>
          </w:tcPr>
          <w:p w14:paraId="05B93B77" w14:textId="61C1DE88" w:rsidR="003B78B4" w:rsidRPr="00D55907" w:rsidRDefault="001E3915" w:rsidP="00542093">
            <w:pPr>
              <w:rPr>
                <w:sz w:val="20"/>
                <w:szCs w:val="20"/>
              </w:rPr>
            </w:pPr>
            <w:r w:rsidRPr="00D55907">
              <w:rPr>
                <w:sz w:val="20"/>
                <w:szCs w:val="20"/>
              </w:rPr>
              <w:t>$97.10</w:t>
            </w:r>
          </w:p>
        </w:tc>
        <w:tc>
          <w:tcPr>
            <w:tcW w:w="1464" w:type="dxa"/>
          </w:tcPr>
          <w:p w14:paraId="2E2AF8D5" w14:textId="4E817674" w:rsidR="003B78B4" w:rsidRPr="00D55907" w:rsidRDefault="001E3915" w:rsidP="00542093">
            <w:pPr>
              <w:rPr>
                <w:sz w:val="20"/>
                <w:szCs w:val="20"/>
              </w:rPr>
            </w:pPr>
            <w:r w:rsidRPr="00D55907">
              <w:rPr>
                <w:sz w:val="20"/>
                <w:szCs w:val="20"/>
              </w:rPr>
              <w:t>$83.33</w:t>
            </w:r>
          </w:p>
        </w:tc>
        <w:tc>
          <w:tcPr>
            <w:tcW w:w="4557" w:type="dxa"/>
          </w:tcPr>
          <w:p w14:paraId="4198CA7C" w14:textId="5A483F61" w:rsidR="003B78B4" w:rsidRPr="00D55907" w:rsidRDefault="001E3915" w:rsidP="00542093">
            <w:pPr>
              <w:rPr>
                <w:sz w:val="20"/>
                <w:szCs w:val="20"/>
              </w:rPr>
            </w:pPr>
            <w:r w:rsidRPr="00D55907">
              <w:rPr>
                <w:sz w:val="20"/>
                <w:szCs w:val="20"/>
              </w:rPr>
              <w:t>16% Statutory Price Reduction with the listing of an additional bioequivalent brand</w:t>
            </w:r>
          </w:p>
        </w:tc>
      </w:tr>
    </w:tbl>
    <w:p w14:paraId="11251A02" w14:textId="77777777" w:rsidR="003B78B4" w:rsidRDefault="003B78B4" w:rsidP="00542093"/>
    <w:p w14:paraId="05735631" w14:textId="77777777" w:rsidR="00821F84" w:rsidRDefault="00821F84" w:rsidP="00821F84">
      <w:pPr>
        <w:pStyle w:val="Heading1"/>
      </w:pPr>
      <w:r>
        <w:t>DUSC consideration</w:t>
      </w:r>
    </w:p>
    <w:p w14:paraId="48BE3EE1" w14:textId="53FADAB1" w:rsidR="00821F84" w:rsidRPr="000E726E" w:rsidRDefault="00821F84" w:rsidP="00821F84">
      <w:r>
        <w:t xml:space="preserve">DUSC noted the </w:t>
      </w:r>
      <w:r w:rsidRPr="00A60BE2">
        <w:t>number of treated patients and prescriptions have been growing since PBS listing in November 2003, despite intermittent medicine shortages affecting supply</w:t>
      </w:r>
      <w:r>
        <w:t xml:space="preserve">. DUSC noted the </w:t>
      </w:r>
      <w:r w:rsidRPr="00A60BE2">
        <w:t xml:space="preserve">number of </w:t>
      </w:r>
      <w:proofErr w:type="spellStart"/>
      <w:r w:rsidRPr="00A60BE2">
        <w:t>autoinjectors</w:t>
      </w:r>
      <w:proofErr w:type="spellEnd"/>
      <w:r w:rsidRPr="00A60BE2">
        <w:t xml:space="preserve"> supplied per treated patient and the number of </w:t>
      </w:r>
      <w:proofErr w:type="spellStart"/>
      <w:r w:rsidRPr="00A60BE2">
        <w:t>autoinjectors</w:t>
      </w:r>
      <w:proofErr w:type="spellEnd"/>
      <w:r w:rsidRPr="00A60BE2">
        <w:t xml:space="preserve"> supplied per prescription have been fairly stable since the notable incre</w:t>
      </w:r>
      <w:r>
        <w:t xml:space="preserve">ase in </w:t>
      </w:r>
      <w:r>
        <w:lastRenderedPageBreak/>
        <w:t>the second half of 2010. DUSC agreed with the report that t</w:t>
      </w:r>
      <w:r w:rsidRPr="00A60BE2">
        <w:t xml:space="preserve">his increase was likely due to the alteration of the note regarding the maximum quantity in </w:t>
      </w:r>
      <w:r w:rsidRPr="000D3220">
        <w:t xml:space="preserve">July 2010. </w:t>
      </w:r>
      <w:r w:rsidRPr="009157FC">
        <w:t xml:space="preserve">DUSC noted </w:t>
      </w:r>
      <w:r w:rsidR="009157FC">
        <w:t xml:space="preserve">a comment from a sponsor that </w:t>
      </w:r>
      <w:r w:rsidRPr="009157FC">
        <w:t>the PBS-listing of the maximum quantity</w:t>
      </w:r>
      <w:r w:rsidR="009157FC">
        <w:t xml:space="preserve"> is unclear</w:t>
      </w:r>
      <w:r w:rsidR="006479FF">
        <w:t xml:space="preserve">, stating that </w:t>
      </w:r>
      <w:r w:rsidRPr="009157FC">
        <w:t>the maximum quantity on the PBS schedule is one and it is only when a separate Note is viewed that it is apparent two auto-injectors can be prescribed</w:t>
      </w:r>
      <w:r w:rsidR="009157FC">
        <w:t xml:space="preserve"> and dispensed at any one time.</w:t>
      </w:r>
    </w:p>
    <w:p w14:paraId="555DD27A" w14:textId="722CE9EF" w:rsidR="00821F84" w:rsidRPr="00A60BE2" w:rsidRDefault="00821F84" w:rsidP="00821F84">
      <w:r>
        <w:t>DUSC noted that the analysis of use by SA2 showed</w:t>
      </w:r>
      <w:r w:rsidRPr="00A60BE2">
        <w:t xml:space="preserve"> fewer patients received supplies of adrenaline </w:t>
      </w:r>
      <w:proofErr w:type="spellStart"/>
      <w:r w:rsidRPr="00A60BE2">
        <w:t>autoinjectors</w:t>
      </w:r>
      <w:proofErr w:type="spellEnd"/>
      <w:r w:rsidRPr="00A60BE2">
        <w:t xml:space="preserve"> in some remote areas in central Australia compared to populated </w:t>
      </w:r>
      <w:r w:rsidRPr="000D3220">
        <w:t xml:space="preserve">areas. </w:t>
      </w:r>
      <w:r w:rsidRPr="009157FC">
        <w:t xml:space="preserve">DUSC noted the geographical analysis of Sydney appeared to show relatively higher use in north east Sydney and relatively lower use in western Sydney, and relatively higher use in the areas surrounding a known allergy centre. </w:t>
      </w:r>
      <w:r w:rsidRPr="009157FC">
        <w:rPr>
          <w:rFonts w:ascii="Carlito" w:hAnsi="Carlito"/>
        </w:rPr>
        <w:t xml:space="preserve">DUSC commented that people living in remote areas may have been expected to be prescribed higher amounts of adrenaline </w:t>
      </w:r>
      <w:proofErr w:type="spellStart"/>
      <w:r w:rsidRPr="009157FC">
        <w:rPr>
          <w:rFonts w:ascii="Carlito" w:hAnsi="Carlito"/>
        </w:rPr>
        <w:t>autoinjectors</w:t>
      </w:r>
      <w:proofErr w:type="spellEnd"/>
      <w:r w:rsidRPr="009157FC">
        <w:rPr>
          <w:rFonts w:ascii="Carlito" w:hAnsi="Carlito"/>
        </w:rPr>
        <w:t xml:space="preserve"> because of the time and distance to reach emergency services, however DUSC commented there is no evidence to demonstrate stockpiling in remote areas. </w:t>
      </w:r>
      <w:r w:rsidRPr="009157FC">
        <w:t>DUSC considered the lower use in remote areas may be an issue of access to prescribers rather than access to medicines, as there may be a 12-24 month wait to see a specialis</w:t>
      </w:r>
      <w:r w:rsidR="009157FC">
        <w:t>t</w:t>
      </w:r>
      <w:r w:rsidRPr="009157FC">
        <w:t xml:space="preserve">. DUSC considered that the closing the gap data could offer more insight into the use of adrenaline </w:t>
      </w:r>
      <w:proofErr w:type="spellStart"/>
      <w:r w:rsidRPr="009157FC">
        <w:t>autoinjectors</w:t>
      </w:r>
      <w:proofErr w:type="spellEnd"/>
      <w:r w:rsidRPr="009157FC">
        <w:t xml:space="preserve"> in remote areas.</w:t>
      </w:r>
    </w:p>
    <w:p w14:paraId="0B606412" w14:textId="77777777" w:rsidR="00821F84" w:rsidRPr="00AF6CB2" w:rsidRDefault="00821F84" w:rsidP="00821F84">
      <w:pPr>
        <w:rPr>
          <w:b/>
        </w:rPr>
      </w:pPr>
      <w:r w:rsidRPr="00AF6CB2">
        <w:rPr>
          <w:b/>
        </w:rPr>
        <w:t>DUSC Actions</w:t>
      </w:r>
    </w:p>
    <w:p w14:paraId="0BEBC089" w14:textId="77777777" w:rsidR="00821F84" w:rsidRPr="009157FC" w:rsidRDefault="00821F84" w:rsidP="00821F84">
      <w:pPr>
        <w:rPr>
          <w:rFonts w:eastAsia="Calibri"/>
        </w:rPr>
      </w:pPr>
      <w:r w:rsidRPr="009157FC">
        <w:rPr>
          <w:rFonts w:eastAsia="Calibri"/>
        </w:rPr>
        <w:t xml:space="preserve">DUSC requested that the report be provided to the PBAC for consideration. </w:t>
      </w:r>
    </w:p>
    <w:p w14:paraId="630FEC7F" w14:textId="77777777" w:rsidR="00821F84" w:rsidRDefault="00821F84" w:rsidP="00821F84">
      <w:pPr>
        <w:pStyle w:val="Heading1"/>
      </w:pPr>
      <w:r w:rsidRPr="0092516A">
        <w:t>Context for analysis</w:t>
      </w:r>
    </w:p>
    <w:p w14:paraId="74F09C8D" w14:textId="77777777" w:rsidR="00821F84" w:rsidRDefault="00821F84" w:rsidP="00821F84">
      <w:r>
        <w:t>The DUSC is a Sub Committee of the Pharmaceutical Benefits Advisory Committee (PBAC). The DUSC assesses estimates on projected usage and financial cost of medicines.</w:t>
      </w:r>
    </w:p>
    <w:p w14:paraId="4DB2B3F3" w14:textId="77777777" w:rsidR="00821F84" w:rsidRDefault="00821F84" w:rsidP="00821F84">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5BAE4C50" w14:textId="77777777" w:rsidR="00821F84" w:rsidRDefault="00821F84" w:rsidP="00821F84">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48B28D80" w14:textId="77777777" w:rsidR="00821F84" w:rsidRDefault="00821F84" w:rsidP="00821F84">
      <w:r>
        <w:t>The utilisation analysis report was provided to the pharmaceutical sponsors of each drug and comments on the report were provided to DUSC prior to its consideration of the analysis.</w:t>
      </w:r>
    </w:p>
    <w:p w14:paraId="04EB4BAF" w14:textId="514037F7" w:rsidR="00821F84" w:rsidRDefault="00821F84" w:rsidP="00821F84">
      <w:pPr>
        <w:pStyle w:val="Heading1"/>
      </w:pPr>
      <w:r>
        <w:t>Sponsor</w:t>
      </w:r>
      <w:r w:rsidRPr="0092516A">
        <w:t>s</w:t>
      </w:r>
      <w:r>
        <w:t>’</w:t>
      </w:r>
      <w:r w:rsidRPr="0092516A">
        <w:t xml:space="preserve"> comments</w:t>
      </w:r>
    </w:p>
    <w:p w14:paraId="64FF0FEC" w14:textId="3FB20386" w:rsidR="00335139" w:rsidRPr="002A36FB" w:rsidRDefault="00821F84" w:rsidP="00335139">
      <w:proofErr w:type="spellStart"/>
      <w:r w:rsidRPr="00821F84">
        <w:t>Alphapharm</w:t>
      </w:r>
      <w:proofErr w:type="spellEnd"/>
      <w:r w:rsidRPr="00821F84">
        <w:t xml:space="preserve"> Pty Ltd</w:t>
      </w:r>
      <w:r>
        <w:t>:</w:t>
      </w:r>
      <w:r w:rsidR="00335139">
        <w:t xml:space="preserve"> </w:t>
      </w:r>
      <w:r w:rsidR="0028715B">
        <w:t>The sponsor had</w:t>
      </w:r>
      <w:bookmarkStart w:id="2" w:name="_GoBack"/>
      <w:bookmarkEnd w:id="2"/>
      <w:r w:rsidR="00335139" w:rsidRPr="0032402C">
        <w:t xml:space="preserve"> no comment</w:t>
      </w:r>
      <w:r w:rsidR="0032402C">
        <w:t>.</w:t>
      </w:r>
    </w:p>
    <w:p w14:paraId="46A62A18" w14:textId="77777777" w:rsidR="00821F84" w:rsidRDefault="00821F84" w:rsidP="00821F84">
      <w:pPr>
        <w:pStyle w:val="Heading1"/>
      </w:pPr>
      <w:r w:rsidRPr="00A4020E">
        <w:lastRenderedPageBreak/>
        <w:t>Disclaimer</w:t>
      </w:r>
    </w:p>
    <w:p w14:paraId="6FA9B647" w14:textId="77777777" w:rsidR="00821F84" w:rsidRDefault="00821F84" w:rsidP="00821F84">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5CC2C0A5" w14:textId="77777777" w:rsidR="00821F84" w:rsidRDefault="00821F84" w:rsidP="00821F84">
      <w:r>
        <w:t>The Department of Health (</w:t>
      </w:r>
      <w:proofErr w:type="spellStart"/>
      <w:r>
        <w:t>DoH</w:t>
      </w:r>
      <w:proofErr w:type="spellEnd"/>
      <w:r>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366567B6" w14:textId="77777777" w:rsidR="00821F84" w:rsidRDefault="00821F84" w:rsidP="00821F84">
      <w:r>
        <w:t xml:space="preserve">To the extent provided by law, </w:t>
      </w:r>
      <w:proofErr w:type="spellStart"/>
      <w:r>
        <w:t>DoH</w:t>
      </w:r>
      <w:proofErr w:type="spellEnd"/>
      <w:r>
        <w:t xml:space="preserve"> makes no warranties or representations as to accuracy or completeness of information contained in this report. </w:t>
      </w:r>
    </w:p>
    <w:p w14:paraId="6B488EED" w14:textId="77777777" w:rsidR="00821F84" w:rsidRDefault="00821F84" w:rsidP="00821F84">
      <w:r>
        <w:t xml:space="preserve">To the fullest extent permitted by law, neither the </w:t>
      </w:r>
      <w:proofErr w:type="spellStart"/>
      <w:r>
        <w:t>DoH</w:t>
      </w:r>
      <w:proofErr w:type="spellEnd"/>
      <w:r>
        <w:t xml:space="preserve"> nor any </w:t>
      </w:r>
      <w:proofErr w:type="spellStart"/>
      <w:r>
        <w:t>DoH</w:t>
      </w:r>
      <w:proofErr w:type="spellEnd"/>
      <w: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4BF2CF37" w14:textId="5C24A8FA" w:rsidR="005B4492" w:rsidRPr="005B4492" w:rsidRDefault="005B4492" w:rsidP="00821F84">
      <w:pPr>
        <w:pStyle w:val="Heading1"/>
      </w:pPr>
    </w:p>
    <w:sectPr w:rsidR="005B4492" w:rsidRPr="005B4492" w:rsidSect="00DD188C">
      <w:headerReference w:type="even" r:id="rId22"/>
      <w:headerReference w:type="default" r:id="rId23"/>
      <w:footerReference w:type="even" r:id="rId24"/>
      <w:footerReference w:type="default" r:id="rId25"/>
      <w:headerReference w:type="first" r:id="rId26"/>
      <w:footerReference w:type="first" r:id="rId27"/>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50FC2" w14:textId="77777777" w:rsidR="00D16DF2" w:rsidRDefault="00D16DF2" w:rsidP="00A35800">
      <w:r>
        <w:separator/>
      </w:r>
    </w:p>
  </w:endnote>
  <w:endnote w:type="continuationSeparator" w:id="0">
    <w:p w14:paraId="45A4A8C8" w14:textId="77777777" w:rsidR="00D16DF2" w:rsidRDefault="00D16DF2"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rlito">
    <w:altName w:val="Calibri"/>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9D5E5" w14:textId="77777777" w:rsidR="00D16DF2" w:rsidRDefault="00D16DF2"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D16DF2" w:rsidRDefault="00D16DF2"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30682B98" w14:textId="1FB84D7D" w:rsidR="00D16DF2" w:rsidRPr="000E72C6" w:rsidRDefault="00821F84" w:rsidP="000E72C6">
            <w:pPr>
              <w:pStyle w:val="Footer"/>
              <w:jc w:val="center"/>
              <w:rPr>
                <w:i/>
                <w:sz w:val="20"/>
              </w:rPr>
            </w:pPr>
            <w:r>
              <w:rPr>
                <w:i/>
                <w:sz w:val="20"/>
              </w:rPr>
              <w:t>Public Release Document, October 2020 DUSC Meeting</w:t>
            </w:r>
          </w:p>
          <w:p w14:paraId="10292A9A" w14:textId="58E564E3" w:rsidR="00D16DF2" w:rsidRDefault="00D16DF2"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28715B">
              <w:rPr>
                <w:bCs/>
                <w:i/>
                <w:noProof/>
                <w:sz w:val="20"/>
              </w:rPr>
              <w:t>17</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28715B">
              <w:rPr>
                <w:bCs/>
                <w:i/>
                <w:noProof/>
                <w:sz w:val="20"/>
              </w:rPr>
              <w:t>17</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22E1F" w14:textId="77777777" w:rsidR="00D16DF2" w:rsidRDefault="00D16DF2" w:rsidP="007A5733">
    <w:pPr>
      <w:pStyle w:val="Footer"/>
      <w:jc w:val="center"/>
      <w:rPr>
        <w:rStyle w:val="PageNumber"/>
      </w:rPr>
    </w:pPr>
    <w:r>
      <w:rPr>
        <w:rStyle w:val="PageNumber"/>
      </w:rPr>
      <w:t>Committee-in-Confidence</w:t>
    </w:r>
  </w:p>
  <w:p w14:paraId="3CE6880B" w14:textId="77777777" w:rsidR="00D16DF2" w:rsidRDefault="00D16DF2"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5EEDE" w14:textId="77777777" w:rsidR="00D16DF2" w:rsidRDefault="00D16DF2" w:rsidP="00A35800">
      <w:r>
        <w:separator/>
      </w:r>
    </w:p>
  </w:footnote>
  <w:footnote w:type="continuationSeparator" w:id="0">
    <w:p w14:paraId="7E2CA1E4" w14:textId="77777777" w:rsidR="00D16DF2" w:rsidRDefault="00D16DF2" w:rsidP="00A35800">
      <w:r>
        <w:continuationSeparator/>
      </w:r>
    </w:p>
  </w:footnote>
  <w:footnote w:id="1">
    <w:p w14:paraId="09C0EE38" w14:textId="3A7108B5" w:rsidR="00D16DF2" w:rsidRDefault="00D16DF2">
      <w:pPr>
        <w:pStyle w:val="FootnoteText"/>
      </w:pPr>
      <w:r>
        <w:rPr>
          <w:rStyle w:val="FootnoteReference"/>
        </w:rPr>
        <w:footnoteRef/>
      </w:r>
      <w:r>
        <w:t xml:space="preserve"> </w:t>
      </w:r>
      <w:proofErr w:type="spellStart"/>
      <w:r>
        <w:rPr>
          <w:szCs w:val="18"/>
        </w:rPr>
        <w:t>EpiPen</w:t>
      </w:r>
      <w:proofErr w:type="spellEnd"/>
      <w:r>
        <w:rPr>
          <w:szCs w:val="18"/>
        </w:rPr>
        <w:t xml:space="preserve"> (adrenaline). Australian Approved Consumer Medicine Information. Millers Point NSW: </w:t>
      </w:r>
      <w:proofErr w:type="spellStart"/>
      <w:r>
        <w:rPr>
          <w:szCs w:val="18"/>
        </w:rPr>
        <w:t>Alphapharm</w:t>
      </w:r>
      <w:proofErr w:type="spellEnd"/>
      <w:r>
        <w:rPr>
          <w:szCs w:val="18"/>
        </w:rPr>
        <w:t xml:space="preserve"> Pty Ltd. Approved January 1998 (this located at the end of the PI), updated 22 September 2017. Available from </w:t>
      </w:r>
      <w:hyperlink r:id="rId1" w:history="1">
        <w:r w:rsidRPr="00267194">
          <w:rPr>
            <w:rStyle w:val="Hyperlink"/>
            <w:szCs w:val="18"/>
          </w:rPr>
          <w:t>https://www.ebs.tga.gov.au/ebs/picmi/picmirepository.nsf/pdf?OpenAgent&amp;id=CP-2010-CMI-06621-3</w:t>
        </w:r>
      </w:hyperlink>
      <w:r>
        <w:rPr>
          <w:szCs w:val="18"/>
        </w:rPr>
        <w:t xml:space="preserve"> </w:t>
      </w:r>
    </w:p>
  </w:footnote>
  <w:footnote w:id="2">
    <w:p w14:paraId="102760DC" w14:textId="22DB5248" w:rsidR="00D16DF2" w:rsidRPr="008142B4" w:rsidRDefault="00D16DF2" w:rsidP="00205C0D">
      <w:pPr>
        <w:pStyle w:val="FootnoteText"/>
        <w:rPr>
          <w:szCs w:val="18"/>
        </w:rPr>
      </w:pPr>
      <w:r w:rsidRPr="008142B4">
        <w:rPr>
          <w:rStyle w:val="FootnoteReference"/>
          <w:szCs w:val="18"/>
        </w:rPr>
        <w:footnoteRef/>
      </w:r>
      <w:r w:rsidRPr="008142B4">
        <w:rPr>
          <w:szCs w:val="18"/>
        </w:rPr>
        <w:t xml:space="preserve"> </w:t>
      </w:r>
      <w:proofErr w:type="spellStart"/>
      <w:r>
        <w:rPr>
          <w:szCs w:val="18"/>
        </w:rPr>
        <w:t>EpiPen</w:t>
      </w:r>
      <w:proofErr w:type="spellEnd"/>
      <w:r>
        <w:rPr>
          <w:szCs w:val="18"/>
        </w:rPr>
        <w:t xml:space="preserve"> (adrenaline). Australian Approved Product Information. Millers Point NSW: </w:t>
      </w:r>
      <w:proofErr w:type="spellStart"/>
      <w:r>
        <w:rPr>
          <w:szCs w:val="18"/>
        </w:rPr>
        <w:t>Alphapharm</w:t>
      </w:r>
      <w:proofErr w:type="spellEnd"/>
      <w:r>
        <w:rPr>
          <w:szCs w:val="18"/>
        </w:rPr>
        <w:t xml:space="preserve"> Pty Ltd. Approved 20 August 1993, updated 21 October 2019. Available from </w:t>
      </w:r>
      <w:hyperlink r:id="rId2" w:history="1">
        <w:r w:rsidRPr="000339AA">
          <w:rPr>
            <w:rStyle w:val="Hyperlink"/>
            <w:szCs w:val="18"/>
          </w:rPr>
          <w:t>https://www.ebs.tga.gov.au/ebs/picmi/picmirepository.nsf/pdf?OpenAgent&amp;id=CP-2010-PI-06620-3&amp;d=202008171016933</w:t>
        </w:r>
      </w:hyperlink>
      <w:r>
        <w:rPr>
          <w:szCs w:val="18"/>
        </w:rPr>
        <w:t xml:space="preserve"> </w:t>
      </w:r>
    </w:p>
  </w:footnote>
  <w:footnote w:id="3">
    <w:p w14:paraId="147DC35A" w14:textId="3BCD8FB1" w:rsidR="00D16DF2" w:rsidRDefault="00D16DF2">
      <w:pPr>
        <w:pStyle w:val="FootnoteText"/>
      </w:pPr>
      <w:r>
        <w:rPr>
          <w:rStyle w:val="FootnoteReference"/>
        </w:rPr>
        <w:footnoteRef/>
      </w:r>
      <w:r>
        <w:t xml:space="preserve"> </w:t>
      </w:r>
      <w:r w:rsidRPr="00C15BB4">
        <w:t>Australasian Society of Clinical Immunology and Allergy (ASCIA)</w:t>
      </w:r>
      <w:r>
        <w:t xml:space="preserve"> </w:t>
      </w:r>
      <w:hyperlink r:id="rId3" w:history="1">
        <w:r w:rsidRPr="000B1D60">
          <w:rPr>
            <w:rStyle w:val="Hyperlink"/>
          </w:rPr>
          <w:t>https://www.allergy.org.au/hp/anaphylaxis/adrenaline-autoinjector-prescription</w:t>
        </w:r>
      </w:hyperlink>
      <w:r>
        <w:t xml:space="preserve"> </w:t>
      </w:r>
    </w:p>
  </w:footnote>
  <w:footnote w:id="4">
    <w:p w14:paraId="19A09B74" w14:textId="3FAC2588" w:rsidR="00D16DF2" w:rsidRDefault="00D16DF2">
      <w:pPr>
        <w:pStyle w:val="FootnoteText"/>
      </w:pPr>
      <w:r>
        <w:rPr>
          <w:rStyle w:val="FootnoteReference"/>
        </w:rPr>
        <w:footnoteRef/>
      </w:r>
      <w:r>
        <w:t xml:space="preserve"> Australian Bureau of Statistics, </w:t>
      </w:r>
      <w:r w:rsidRPr="00014FF9">
        <w:t>ASGS Correspondences (2016) - 2016 Population Weighted</w:t>
      </w:r>
      <w:r>
        <w:t xml:space="preserve">, </w:t>
      </w:r>
      <w:hyperlink r:id="rId4" w:history="1">
        <w:r w:rsidRPr="003273B4">
          <w:rPr>
            <w:rStyle w:val="Hyperlink"/>
          </w:rPr>
          <w:t>https://data.gov.au/data/dataset/23fe168c-09a7-42d2-a2f9-fd08fbd0a4ce/resource/951e18c7-f187-4c86-a73f-fcabcd19af16/download/asgs2016_2016gridcorrespondences.zip</w:t>
        </w:r>
      </w:hyperlink>
      <w:r>
        <w:t>, ‘</w:t>
      </w:r>
      <w:r w:rsidRPr="00014FF9">
        <w:t>CG_POSTCODE_2019_SA2_2016.xlsx</w:t>
      </w:r>
      <w:r>
        <w:t>’</w:t>
      </w:r>
    </w:p>
  </w:footnote>
  <w:footnote w:id="5">
    <w:p w14:paraId="270A2DEC" w14:textId="14164CB8" w:rsidR="00D16DF2" w:rsidRDefault="00D16DF2">
      <w:pPr>
        <w:pStyle w:val="FootnoteText"/>
      </w:pPr>
      <w:r>
        <w:rPr>
          <w:rStyle w:val="FootnoteReference"/>
        </w:rPr>
        <w:footnoteRef/>
      </w:r>
      <w:r>
        <w:t xml:space="preserve"> Australian Bureau of Statistics, </w:t>
      </w:r>
      <w:r w:rsidRPr="00014FF9">
        <w:t>3218.0 - Regional Population Growth, Australia, 2018-19</w:t>
      </w:r>
      <w:r>
        <w:t xml:space="preserve">, </w:t>
      </w:r>
      <w:hyperlink r:id="rId5" w:history="1">
        <w:r w:rsidRPr="003273B4">
          <w:rPr>
            <w:rStyle w:val="Hyperlink"/>
          </w:rPr>
          <w:t>https://www.abs.gov.au/AUSSTATS/abs@.nsf/DetailsPage/3218.02018-19?OpenDocument</w:t>
        </w:r>
      </w:hyperlink>
      <w:r>
        <w:t>, ‘</w:t>
      </w:r>
      <w:r w:rsidRPr="00014FF9">
        <w:t>Population Estimates by Statistical Area Level 2, 2018 to 2019</w:t>
      </w:r>
      <w:r>
        <w:t>’</w:t>
      </w:r>
    </w:p>
  </w:footnote>
  <w:footnote w:id="6">
    <w:p w14:paraId="0A4DD767" w14:textId="77777777" w:rsidR="00D16DF2" w:rsidRPr="00BC5AE2" w:rsidRDefault="00D16DF2" w:rsidP="00576B18">
      <w:pPr>
        <w:pStyle w:val="FootnoteText"/>
        <w:rPr>
          <w:sz w:val="20"/>
        </w:rPr>
      </w:pPr>
      <w:r w:rsidRPr="00BC5AE2">
        <w:rPr>
          <w:rStyle w:val="FootnoteReference"/>
          <w:sz w:val="20"/>
        </w:rPr>
        <w:footnoteRef/>
      </w:r>
      <w:r w:rsidRPr="00BC5AE2">
        <w:rPr>
          <w:sz w:val="20"/>
        </w:rPr>
        <w:t xml:space="preserve"> PBS statistics</w:t>
      </w:r>
      <w:r>
        <w:rPr>
          <w:sz w:val="20"/>
        </w:rPr>
        <w:t>. Australian Government Department of Human Services Medicare. Canberra. Available from &lt;</w:t>
      </w:r>
      <w:hyperlink r:id="rId6" w:history="1">
        <w:r>
          <w:rPr>
            <w:rStyle w:val="Hyperlink"/>
            <w:sz w:val="20"/>
          </w:rPr>
          <w:t>http://www.medicareaustralia.gov.au/provider/pbs/stats.jsp</w:t>
        </w:r>
      </w:hyperlink>
      <w:r>
        <w:rPr>
          <w:sz w:val="20"/>
        </w:rP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809DE" w14:textId="77777777" w:rsidR="00821F84" w:rsidRDefault="00821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07B84" w14:textId="24B3E9BE" w:rsidR="00D16DF2" w:rsidRDefault="00D16DF2" w:rsidP="00FB77FA">
    <w:pPr>
      <w:pStyle w:val="Header"/>
    </w:pPr>
    <w:r>
      <w:t>Item 7.1 DUSC October 2020</w:t>
    </w:r>
  </w:p>
  <w:p w14:paraId="3A96F15D" w14:textId="77777777" w:rsidR="00D16DF2" w:rsidRDefault="00D16D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91104" w14:textId="77777777" w:rsidR="00821F84" w:rsidRDefault="00821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4016F"/>
    <w:multiLevelType w:val="hybridMultilevel"/>
    <w:tmpl w:val="79F4E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F65384F"/>
    <w:multiLevelType w:val="hybridMultilevel"/>
    <w:tmpl w:val="C6427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2880EB7"/>
    <w:multiLevelType w:val="hybridMultilevel"/>
    <w:tmpl w:val="AFD02D02"/>
    <w:lvl w:ilvl="0" w:tplc="0C090001">
      <w:start w:val="1"/>
      <w:numFmt w:val="bullet"/>
      <w:lvlText w:val=""/>
      <w:lvlJc w:val="left"/>
      <w:pPr>
        <w:ind w:left="360" w:hanging="360"/>
      </w:pPr>
      <w:rPr>
        <w:rFonts w:ascii="Symbol" w:hAnsi="Symbol" w:hint="default"/>
      </w:rPr>
    </w:lvl>
    <w:lvl w:ilvl="1" w:tplc="F432D12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41"/>
    <w:rsid w:val="00005031"/>
    <w:rsid w:val="00007E85"/>
    <w:rsid w:val="00013465"/>
    <w:rsid w:val="00014FF9"/>
    <w:rsid w:val="00021DD4"/>
    <w:rsid w:val="000226B3"/>
    <w:rsid w:val="00024549"/>
    <w:rsid w:val="000544B6"/>
    <w:rsid w:val="000604AF"/>
    <w:rsid w:val="0006277C"/>
    <w:rsid w:val="00065633"/>
    <w:rsid w:val="00065638"/>
    <w:rsid w:val="00086C11"/>
    <w:rsid w:val="00092E1D"/>
    <w:rsid w:val="00094DCF"/>
    <w:rsid w:val="00097921"/>
    <w:rsid w:val="00097F19"/>
    <w:rsid w:val="000A6CFD"/>
    <w:rsid w:val="000B0982"/>
    <w:rsid w:val="000B796C"/>
    <w:rsid w:val="000C46BB"/>
    <w:rsid w:val="000C4D9D"/>
    <w:rsid w:val="000C7C4B"/>
    <w:rsid w:val="000C7D8B"/>
    <w:rsid w:val="000E485D"/>
    <w:rsid w:val="000E72C6"/>
    <w:rsid w:val="000F1893"/>
    <w:rsid w:val="000F2F51"/>
    <w:rsid w:val="00113CF8"/>
    <w:rsid w:val="00113D74"/>
    <w:rsid w:val="00117C5C"/>
    <w:rsid w:val="001310AE"/>
    <w:rsid w:val="001420B3"/>
    <w:rsid w:val="001460C4"/>
    <w:rsid w:val="0015691C"/>
    <w:rsid w:val="001621F7"/>
    <w:rsid w:val="001624D7"/>
    <w:rsid w:val="00162728"/>
    <w:rsid w:val="00177B86"/>
    <w:rsid w:val="00182585"/>
    <w:rsid w:val="00183A4B"/>
    <w:rsid w:val="00191182"/>
    <w:rsid w:val="0019664D"/>
    <w:rsid w:val="001A6103"/>
    <w:rsid w:val="001B19C2"/>
    <w:rsid w:val="001B1D7B"/>
    <w:rsid w:val="001B5223"/>
    <w:rsid w:val="001B5D37"/>
    <w:rsid w:val="001C2940"/>
    <w:rsid w:val="001C4016"/>
    <w:rsid w:val="001C548D"/>
    <w:rsid w:val="001C6A5D"/>
    <w:rsid w:val="001D2897"/>
    <w:rsid w:val="001D5952"/>
    <w:rsid w:val="001E1913"/>
    <w:rsid w:val="001E31A6"/>
    <w:rsid w:val="001E3915"/>
    <w:rsid w:val="001E42C7"/>
    <w:rsid w:val="001E4CAB"/>
    <w:rsid w:val="001F0A4E"/>
    <w:rsid w:val="001F2F3E"/>
    <w:rsid w:val="001F4906"/>
    <w:rsid w:val="001F7C4A"/>
    <w:rsid w:val="00205291"/>
    <w:rsid w:val="0020578A"/>
    <w:rsid w:val="00205C0D"/>
    <w:rsid w:val="00207631"/>
    <w:rsid w:val="00214013"/>
    <w:rsid w:val="00220FC1"/>
    <w:rsid w:val="002215EA"/>
    <w:rsid w:val="00222E9A"/>
    <w:rsid w:val="0023179D"/>
    <w:rsid w:val="00234D00"/>
    <w:rsid w:val="002442FC"/>
    <w:rsid w:val="0025389D"/>
    <w:rsid w:val="00254E02"/>
    <w:rsid w:val="0026265F"/>
    <w:rsid w:val="002818C2"/>
    <w:rsid w:val="002855B3"/>
    <w:rsid w:val="00286C3A"/>
    <w:rsid w:val="0028715B"/>
    <w:rsid w:val="002930F5"/>
    <w:rsid w:val="002A06B7"/>
    <w:rsid w:val="002A576A"/>
    <w:rsid w:val="002C64D5"/>
    <w:rsid w:val="002C6E0C"/>
    <w:rsid w:val="002D144A"/>
    <w:rsid w:val="002E19A3"/>
    <w:rsid w:val="002E212B"/>
    <w:rsid w:val="002E3337"/>
    <w:rsid w:val="002E6D03"/>
    <w:rsid w:val="002F49A8"/>
    <w:rsid w:val="002F5E66"/>
    <w:rsid w:val="002F61CA"/>
    <w:rsid w:val="0030010D"/>
    <w:rsid w:val="00307AC5"/>
    <w:rsid w:val="0032402C"/>
    <w:rsid w:val="0033504C"/>
    <w:rsid w:val="00335139"/>
    <w:rsid w:val="00336816"/>
    <w:rsid w:val="003370D0"/>
    <w:rsid w:val="00337355"/>
    <w:rsid w:val="003402E4"/>
    <w:rsid w:val="00340F95"/>
    <w:rsid w:val="00341B98"/>
    <w:rsid w:val="0035160C"/>
    <w:rsid w:val="003531ED"/>
    <w:rsid w:val="00360B9A"/>
    <w:rsid w:val="003730E6"/>
    <w:rsid w:val="0039017F"/>
    <w:rsid w:val="00394AEE"/>
    <w:rsid w:val="0039607E"/>
    <w:rsid w:val="003A2F72"/>
    <w:rsid w:val="003A57FB"/>
    <w:rsid w:val="003B5226"/>
    <w:rsid w:val="003B78B4"/>
    <w:rsid w:val="003C2BD6"/>
    <w:rsid w:val="003C2D98"/>
    <w:rsid w:val="003D3A96"/>
    <w:rsid w:val="003D3B9C"/>
    <w:rsid w:val="003D3D8C"/>
    <w:rsid w:val="003D4606"/>
    <w:rsid w:val="003E6666"/>
    <w:rsid w:val="003F3A07"/>
    <w:rsid w:val="00404F03"/>
    <w:rsid w:val="00412051"/>
    <w:rsid w:val="0041677E"/>
    <w:rsid w:val="00423B94"/>
    <w:rsid w:val="00430819"/>
    <w:rsid w:val="00455E75"/>
    <w:rsid w:val="00463731"/>
    <w:rsid w:val="0046400A"/>
    <w:rsid w:val="00467B25"/>
    <w:rsid w:val="00475F73"/>
    <w:rsid w:val="00481108"/>
    <w:rsid w:val="0049042B"/>
    <w:rsid w:val="00495473"/>
    <w:rsid w:val="004A143D"/>
    <w:rsid w:val="004A458E"/>
    <w:rsid w:val="004B23B3"/>
    <w:rsid w:val="004B23E7"/>
    <w:rsid w:val="004B306F"/>
    <w:rsid w:val="004B67A7"/>
    <w:rsid w:val="004C3186"/>
    <w:rsid w:val="004C5042"/>
    <w:rsid w:val="004D491A"/>
    <w:rsid w:val="004E4422"/>
    <w:rsid w:val="004F7994"/>
    <w:rsid w:val="00502153"/>
    <w:rsid w:val="00503998"/>
    <w:rsid w:val="0050623B"/>
    <w:rsid w:val="00523181"/>
    <w:rsid w:val="00524D13"/>
    <w:rsid w:val="005339F6"/>
    <w:rsid w:val="00542093"/>
    <w:rsid w:val="00544883"/>
    <w:rsid w:val="00576B18"/>
    <w:rsid w:val="00587724"/>
    <w:rsid w:val="00591512"/>
    <w:rsid w:val="00596983"/>
    <w:rsid w:val="005B00F5"/>
    <w:rsid w:val="005B2D91"/>
    <w:rsid w:val="005B3C3F"/>
    <w:rsid w:val="005B4492"/>
    <w:rsid w:val="005B48B4"/>
    <w:rsid w:val="005C0A69"/>
    <w:rsid w:val="005C1DAD"/>
    <w:rsid w:val="005C3076"/>
    <w:rsid w:val="005C6661"/>
    <w:rsid w:val="005C6E3B"/>
    <w:rsid w:val="005D474B"/>
    <w:rsid w:val="005D55FD"/>
    <w:rsid w:val="005E085C"/>
    <w:rsid w:val="005E147D"/>
    <w:rsid w:val="005E22C2"/>
    <w:rsid w:val="005E57BB"/>
    <w:rsid w:val="005F0017"/>
    <w:rsid w:val="006014F1"/>
    <w:rsid w:val="006028D1"/>
    <w:rsid w:val="00607AC8"/>
    <w:rsid w:val="00610747"/>
    <w:rsid w:val="0061357B"/>
    <w:rsid w:val="00614A7D"/>
    <w:rsid w:val="0063436C"/>
    <w:rsid w:val="0063631C"/>
    <w:rsid w:val="0063757B"/>
    <w:rsid w:val="006377CE"/>
    <w:rsid w:val="006479FF"/>
    <w:rsid w:val="006537D9"/>
    <w:rsid w:val="00655D3D"/>
    <w:rsid w:val="00664A48"/>
    <w:rsid w:val="00665DEF"/>
    <w:rsid w:val="00675BB1"/>
    <w:rsid w:val="006775F1"/>
    <w:rsid w:val="006852C3"/>
    <w:rsid w:val="00686D49"/>
    <w:rsid w:val="00692AA7"/>
    <w:rsid w:val="00697FEC"/>
    <w:rsid w:val="006A175F"/>
    <w:rsid w:val="006A4331"/>
    <w:rsid w:val="006A44F5"/>
    <w:rsid w:val="006A4A72"/>
    <w:rsid w:val="006B0AFF"/>
    <w:rsid w:val="006B4537"/>
    <w:rsid w:val="006B5F85"/>
    <w:rsid w:val="006B6442"/>
    <w:rsid w:val="006B6929"/>
    <w:rsid w:val="006B709B"/>
    <w:rsid w:val="006C54AF"/>
    <w:rsid w:val="006E0181"/>
    <w:rsid w:val="006E07CD"/>
    <w:rsid w:val="006E2A16"/>
    <w:rsid w:val="006E309C"/>
    <w:rsid w:val="006F4F34"/>
    <w:rsid w:val="00700C0E"/>
    <w:rsid w:val="00705DAD"/>
    <w:rsid w:val="00716AAB"/>
    <w:rsid w:val="00717AC7"/>
    <w:rsid w:val="007247B9"/>
    <w:rsid w:val="00727D85"/>
    <w:rsid w:val="007346C7"/>
    <w:rsid w:val="00736041"/>
    <w:rsid w:val="007408C7"/>
    <w:rsid w:val="007465DA"/>
    <w:rsid w:val="007514B2"/>
    <w:rsid w:val="00752AEE"/>
    <w:rsid w:val="00752C7F"/>
    <w:rsid w:val="0075483A"/>
    <w:rsid w:val="00754910"/>
    <w:rsid w:val="00755F00"/>
    <w:rsid w:val="00761F22"/>
    <w:rsid w:val="00775511"/>
    <w:rsid w:val="00776598"/>
    <w:rsid w:val="00777A88"/>
    <w:rsid w:val="00792948"/>
    <w:rsid w:val="00796E84"/>
    <w:rsid w:val="0079789F"/>
    <w:rsid w:val="007A3ADE"/>
    <w:rsid w:val="007A5733"/>
    <w:rsid w:val="007A5774"/>
    <w:rsid w:val="007D286A"/>
    <w:rsid w:val="007D5215"/>
    <w:rsid w:val="00801E74"/>
    <w:rsid w:val="0080485E"/>
    <w:rsid w:val="008142B4"/>
    <w:rsid w:val="00821F84"/>
    <w:rsid w:val="008230DA"/>
    <w:rsid w:val="00826001"/>
    <w:rsid w:val="00832324"/>
    <w:rsid w:val="00835337"/>
    <w:rsid w:val="00845FEF"/>
    <w:rsid w:val="00846DCD"/>
    <w:rsid w:val="00851D85"/>
    <w:rsid w:val="00860CCB"/>
    <w:rsid w:val="008703FA"/>
    <w:rsid w:val="008740A3"/>
    <w:rsid w:val="00886374"/>
    <w:rsid w:val="008924A2"/>
    <w:rsid w:val="0089297B"/>
    <w:rsid w:val="008A3743"/>
    <w:rsid w:val="008B4F1D"/>
    <w:rsid w:val="008C2AAE"/>
    <w:rsid w:val="008C36CA"/>
    <w:rsid w:val="008C5130"/>
    <w:rsid w:val="008E3F8C"/>
    <w:rsid w:val="008E64E6"/>
    <w:rsid w:val="00902FD0"/>
    <w:rsid w:val="009053D3"/>
    <w:rsid w:val="0090691F"/>
    <w:rsid w:val="00910F7D"/>
    <w:rsid w:val="009157FC"/>
    <w:rsid w:val="0093111F"/>
    <w:rsid w:val="00935689"/>
    <w:rsid w:val="0093680D"/>
    <w:rsid w:val="0095303B"/>
    <w:rsid w:val="00954DCF"/>
    <w:rsid w:val="00962024"/>
    <w:rsid w:val="00963BDE"/>
    <w:rsid w:val="009663B6"/>
    <w:rsid w:val="00974A47"/>
    <w:rsid w:val="0097721D"/>
    <w:rsid w:val="00980286"/>
    <w:rsid w:val="00980841"/>
    <w:rsid w:val="00990DCF"/>
    <w:rsid w:val="00991451"/>
    <w:rsid w:val="009A361B"/>
    <w:rsid w:val="009A4CD6"/>
    <w:rsid w:val="009A537C"/>
    <w:rsid w:val="009A69CB"/>
    <w:rsid w:val="009C0886"/>
    <w:rsid w:val="009C19EE"/>
    <w:rsid w:val="009C28D0"/>
    <w:rsid w:val="009C35F2"/>
    <w:rsid w:val="009C47C7"/>
    <w:rsid w:val="009C7782"/>
    <w:rsid w:val="009D1ED5"/>
    <w:rsid w:val="009D4C13"/>
    <w:rsid w:val="009E17D4"/>
    <w:rsid w:val="009E21A7"/>
    <w:rsid w:val="009E36DD"/>
    <w:rsid w:val="00A103ED"/>
    <w:rsid w:val="00A13C60"/>
    <w:rsid w:val="00A147F9"/>
    <w:rsid w:val="00A15134"/>
    <w:rsid w:val="00A341A3"/>
    <w:rsid w:val="00A34DEE"/>
    <w:rsid w:val="00A35800"/>
    <w:rsid w:val="00A40EF4"/>
    <w:rsid w:val="00A52918"/>
    <w:rsid w:val="00A547B3"/>
    <w:rsid w:val="00A70E82"/>
    <w:rsid w:val="00A84CAD"/>
    <w:rsid w:val="00A90E50"/>
    <w:rsid w:val="00A95FA5"/>
    <w:rsid w:val="00A96D92"/>
    <w:rsid w:val="00AA58E2"/>
    <w:rsid w:val="00AB199C"/>
    <w:rsid w:val="00AB1CDB"/>
    <w:rsid w:val="00AB3733"/>
    <w:rsid w:val="00AB588C"/>
    <w:rsid w:val="00AB7897"/>
    <w:rsid w:val="00AC5054"/>
    <w:rsid w:val="00AC5AA8"/>
    <w:rsid w:val="00AE0274"/>
    <w:rsid w:val="00AE4BAC"/>
    <w:rsid w:val="00AF1BEE"/>
    <w:rsid w:val="00B02A4A"/>
    <w:rsid w:val="00B034FC"/>
    <w:rsid w:val="00B05310"/>
    <w:rsid w:val="00B10A0B"/>
    <w:rsid w:val="00B26351"/>
    <w:rsid w:val="00B30D85"/>
    <w:rsid w:val="00B35A4A"/>
    <w:rsid w:val="00B453CF"/>
    <w:rsid w:val="00B5456B"/>
    <w:rsid w:val="00B55B55"/>
    <w:rsid w:val="00B63FD7"/>
    <w:rsid w:val="00B659AC"/>
    <w:rsid w:val="00B66E0E"/>
    <w:rsid w:val="00B816D9"/>
    <w:rsid w:val="00B83C45"/>
    <w:rsid w:val="00B9120F"/>
    <w:rsid w:val="00B9216C"/>
    <w:rsid w:val="00B924A4"/>
    <w:rsid w:val="00B97490"/>
    <w:rsid w:val="00BA573D"/>
    <w:rsid w:val="00BB0D1A"/>
    <w:rsid w:val="00BB1D3B"/>
    <w:rsid w:val="00BC0B57"/>
    <w:rsid w:val="00BC35ED"/>
    <w:rsid w:val="00BC74BA"/>
    <w:rsid w:val="00BD0ADA"/>
    <w:rsid w:val="00BE15B3"/>
    <w:rsid w:val="00BE1C2E"/>
    <w:rsid w:val="00BE205A"/>
    <w:rsid w:val="00BE3802"/>
    <w:rsid w:val="00BE466D"/>
    <w:rsid w:val="00BE5C52"/>
    <w:rsid w:val="00BE6294"/>
    <w:rsid w:val="00BF238E"/>
    <w:rsid w:val="00BF2F4A"/>
    <w:rsid w:val="00BF544D"/>
    <w:rsid w:val="00C0076F"/>
    <w:rsid w:val="00C0301C"/>
    <w:rsid w:val="00C050B6"/>
    <w:rsid w:val="00C10F12"/>
    <w:rsid w:val="00C15BB4"/>
    <w:rsid w:val="00C23F82"/>
    <w:rsid w:val="00C245EA"/>
    <w:rsid w:val="00C256F6"/>
    <w:rsid w:val="00C3097E"/>
    <w:rsid w:val="00C35ECC"/>
    <w:rsid w:val="00C361A8"/>
    <w:rsid w:val="00C41246"/>
    <w:rsid w:val="00C42C2E"/>
    <w:rsid w:val="00C4318F"/>
    <w:rsid w:val="00C45E5F"/>
    <w:rsid w:val="00C46291"/>
    <w:rsid w:val="00C469F9"/>
    <w:rsid w:val="00C51E19"/>
    <w:rsid w:val="00C63412"/>
    <w:rsid w:val="00C65CF7"/>
    <w:rsid w:val="00C714D0"/>
    <w:rsid w:val="00C7287E"/>
    <w:rsid w:val="00C90ABA"/>
    <w:rsid w:val="00C90EF4"/>
    <w:rsid w:val="00C92BD9"/>
    <w:rsid w:val="00CA015A"/>
    <w:rsid w:val="00CA79EB"/>
    <w:rsid w:val="00CC1AA3"/>
    <w:rsid w:val="00CC1FA0"/>
    <w:rsid w:val="00CD4486"/>
    <w:rsid w:val="00CD4FD2"/>
    <w:rsid w:val="00CF5E22"/>
    <w:rsid w:val="00D06A44"/>
    <w:rsid w:val="00D151EB"/>
    <w:rsid w:val="00D16DF2"/>
    <w:rsid w:val="00D26968"/>
    <w:rsid w:val="00D300E0"/>
    <w:rsid w:val="00D37294"/>
    <w:rsid w:val="00D374CD"/>
    <w:rsid w:val="00D44E15"/>
    <w:rsid w:val="00D5338D"/>
    <w:rsid w:val="00D55907"/>
    <w:rsid w:val="00D650CE"/>
    <w:rsid w:val="00D71719"/>
    <w:rsid w:val="00D776DA"/>
    <w:rsid w:val="00D82D1A"/>
    <w:rsid w:val="00D8758B"/>
    <w:rsid w:val="00D942B3"/>
    <w:rsid w:val="00D94863"/>
    <w:rsid w:val="00DA0981"/>
    <w:rsid w:val="00DA7D09"/>
    <w:rsid w:val="00DC2630"/>
    <w:rsid w:val="00DC49E9"/>
    <w:rsid w:val="00DC55E4"/>
    <w:rsid w:val="00DC7D71"/>
    <w:rsid w:val="00DD188C"/>
    <w:rsid w:val="00DD29A3"/>
    <w:rsid w:val="00DD48EE"/>
    <w:rsid w:val="00DE0B96"/>
    <w:rsid w:val="00DE10B9"/>
    <w:rsid w:val="00DE1640"/>
    <w:rsid w:val="00DF0B13"/>
    <w:rsid w:val="00DF10F6"/>
    <w:rsid w:val="00DF2EB8"/>
    <w:rsid w:val="00DF4A94"/>
    <w:rsid w:val="00DF6003"/>
    <w:rsid w:val="00DF6C4E"/>
    <w:rsid w:val="00E00095"/>
    <w:rsid w:val="00E066C3"/>
    <w:rsid w:val="00E1048B"/>
    <w:rsid w:val="00E10D8C"/>
    <w:rsid w:val="00E1353A"/>
    <w:rsid w:val="00E1564B"/>
    <w:rsid w:val="00E208A0"/>
    <w:rsid w:val="00E25B49"/>
    <w:rsid w:val="00E371EA"/>
    <w:rsid w:val="00E376A0"/>
    <w:rsid w:val="00E42F79"/>
    <w:rsid w:val="00E434D6"/>
    <w:rsid w:val="00E52B76"/>
    <w:rsid w:val="00E55544"/>
    <w:rsid w:val="00E64429"/>
    <w:rsid w:val="00E677DD"/>
    <w:rsid w:val="00E7594B"/>
    <w:rsid w:val="00E759E4"/>
    <w:rsid w:val="00E774AC"/>
    <w:rsid w:val="00EB4688"/>
    <w:rsid w:val="00EB6C07"/>
    <w:rsid w:val="00EC028D"/>
    <w:rsid w:val="00EC785D"/>
    <w:rsid w:val="00ED267C"/>
    <w:rsid w:val="00ED3DED"/>
    <w:rsid w:val="00ED633B"/>
    <w:rsid w:val="00EE2BBB"/>
    <w:rsid w:val="00EE478C"/>
    <w:rsid w:val="00EE7B11"/>
    <w:rsid w:val="00F01960"/>
    <w:rsid w:val="00F1132C"/>
    <w:rsid w:val="00F15DD5"/>
    <w:rsid w:val="00F1626C"/>
    <w:rsid w:val="00F17D4B"/>
    <w:rsid w:val="00F23139"/>
    <w:rsid w:val="00F355F6"/>
    <w:rsid w:val="00F64BE1"/>
    <w:rsid w:val="00F66CD5"/>
    <w:rsid w:val="00F67A9A"/>
    <w:rsid w:val="00F70F4E"/>
    <w:rsid w:val="00F73113"/>
    <w:rsid w:val="00F75FC4"/>
    <w:rsid w:val="00F85981"/>
    <w:rsid w:val="00F85ECE"/>
    <w:rsid w:val="00F87263"/>
    <w:rsid w:val="00F93725"/>
    <w:rsid w:val="00F953A0"/>
    <w:rsid w:val="00FA1BA3"/>
    <w:rsid w:val="00FA4890"/>
    <w:rsid w:val="00FB233E"/>
    <w:rsid w:val="00FB4C3E"/>
    <w:rsid w:val="00FB5493"/>
    <w:rsid w:val="00FB77FA"/>
    <w:rsid w:val="00FC3C70"/>
    <w:rsid w:val="00FC4A73"/>
    <w:rsid w:val="00FC559C"/>
    <w:rsid w:val="00FC630E"/>
    <w:rsid w:val="00FC6387"/>
    <w:rsid w:val="00FC7F0D"/>
    <w:rsid w:val="00FD0F8D"/>
    <w:rsid w:val="00FD6FE2"/>
    <w:rsid w:val="00FE645A"/>
    <w:rsid w:val="00FF01BF"/>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styleId="FollowedHyperlink">
    <w:name w:val="FollowedHyperlink"/>
    <w:basedOn w:val="DefaultParagraphFont"/>
    <w:uiPriority w:val="99"/>
    <w:semiHidden/>
    <w:unhideWhenUsed/>
    <w:rsid w:val="004308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465302">
      <w:bodyDiv w:val="1"/>
      <w:marLeft w:val="0"/>
      <w:marRight w:val="0"/>
      <w:marTop w:val="0"/>
      <w:marBottom w:val="0"/>
      <w:divBdr>
        <w:top w:val="none" w:sz="0" w:space="0" w:color="auto"/>
        <w:left w:val="none" w:sz="0" w:space="0" w:color="auto"/>
        <w:bottom w:val="none" w:sz="0" w:space="0" w:color="auto"/>
        <w:right w:val="none" w:sz="0" w:space="0" w:color="auto"/>
      </w:divBdr>
    </w:div>
    <w:div w:id="367951704">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24248733">
      <w:bodyDiv w:val="1"/>
      <w:marLeft w:val="0"/>
      <w:marRight w:val="0"/>
      <w:marTop w:val="0"/>
      <w:marBottom w:val="0"/>
      <w:divBdr>
        <w:top w:val="none" w:sz="0" w:space="0" w:color="auto"/>
        <w:left w:val="none" w:sz="0" w:space="0" w:color="auto"/>
        <w:bottom w:val="none" w:sz="0" w:space="0" w:color="auto"/>
        <w:right w:val="none" w:sz="0" w:space="0" w:color="auto"/>
      </w:divBdr>
    </w:div>
    <w:div w:id="533420026">
      <w:bodyDiv w:val="1"/>
      <w:marLeft w:val="0"/>
      <w:marRight w:val="0"/>
      <w:marTop w:val="0"/>
      <w:marBottom w:val="0"/>
      <w:divBdr>
        <w:top w:val="none" w:sz="0" w:space="0" w:color="auto"/>
        <w:left w:val="none" w:sz="0" w:space="0" w:color="auto"/>
        <w:bottom w:val="none" w:sz="0" w:space="0" w:color="auto"/>
        <w:right w:val="none" w:sz="0" w:space="0" w:color="auto"/>
      </w:divBdr>
    </w:div>
    <w:div w:id="870654553">
      <w:bodyDiv w:val="1"/>
      <w:marLeft w:val="0"/>
      <w:marRight w:val="0"/>
      <w:marTop w:val="0"/>
      <w:marBottom w:val="0"/>
      <w:divBdr>
        <w:top w:val="none" w:sz="0" w:space="0" w:color="auto"/>
        <w:left w:val="none" w:sz="0" w:space="0" w:color="auto"/>
        <w:bottom w:val="none" w:sz="0" w:space="0" w:color="auto"/>
        <w:right w:val="none" w:sz="0" w:space="0" w:color="auto"/>
      </w:divBdr>
    </w:div>
    <w:div w:id="912816090">
      <w:bodyDiv w:val="1"/>
      <w:marLeft w:val="0"/>
      <w:marRight w:val="0"/>
      <w:marTop w:val="0"/>
      <w:marBottom w:val="0"/>
      <w:divBdr>
        <w:top w:val="none" w:sz="0" w:space="0" w:color="auto"/>
        <w:left w:val="none" w:sz="0" w:space="0" w:color="auto"/>
        <w:bottom w:val="none" w:sz="0" w:space="0" w:color="auto"/>
        <w:right w:val="none" w:sz="0" w:space="0" w:color="auto"/>
      </w:divBdr>
    </w:div>
    <w:div w:id="1061057365">
      <w:bodyDiv w:val="1"/>
      <w:marLeft w:val="0"/>
      <w:marRight w:val="0"/>
      <w:marTop w:val="0"/>
      <w:marBottom w:val="0"/>
      <w:divBdr>
        <w:top w:val="none" w:sz="0" w:space="0" w:color="auto"/>
        <w:left w:val="none" w:sz="0" w:space="0" w:color="auto"/>
        <w:bottom w:val="none" w:sz="0" w:space="0" w:color="auto"/>
        <w:right w:val="none" w:sz="0" w:space="0" w:color="auto"/>
      </w:divBdr>
      <w:divsChild>
        <w:div w:id="2097826698">
          <w:marLeft w:val="0"/>
          <w:marRight w:val="0"/>
          <w:marTop w:val="0"/>
          <w:marBottom w:val="0"/>
          <w:divBdr>
            <w:top w:val="none" w:sz="0" w:space="0" w:color="C4DEEE"/>
            <w:left w:val="none" w:sz="0" w:space="8" w:color="C4DEEE"/>
            <w:bottom w:val="none" w:sz="0" w:space="0" w:color="C4DEEE"/>
            <w:right w:val="none" w:sz="0" w:space="0" w:color="C4DEEE"/>
          </w:divBdr>
        </w:div>
        <w:div w:id="470945305">
          <w:marLeft w:val="0"/>
          <w:marRight w:val="0"/>
          <w:marTop w:val="0"/>
          <w:marBottom w:val="0"/>
          <w:divBdr>
            <w:top w:val="none" w:sz="0" w:space="0" w:color="C4DEEE"/>
            <w:left w:val="none" w:sz="0" w:space="0" w:color="C4DEEE"/>
            <w:bottom w:val="none" w:sz="0" w:space="0" w:color="C4DEEE"/>
            <w:right w:val="none" w:sz="0" w:space="0" w:color="C4DEEE"/>
          </w:divBdr>
        </w:div>
        <w:div w:id="169223775">
          <w:marLeft w:val="0"/>
          <w:marRight w:val="0"/>
          <w:marTop w:val="0"/>
          <w:marBottom w:val="0"/>
          <w:divBdr>
            <w:top w:val="none" w:sz="0" w:space="0" w:color="C4DEEE"/>
            <w:left w:val="none" w:sz="0" w:space="8" w:color="C4DEEE"/>
            <w:bottom w:val="none" w:sz="0" w:space="0" w:color="C4DEEE"/>
            <w:right w:val="none" w:sz="0" w:space="0" w:color="C4DEEE"/>
          </w:divBdr>
        </w:div>
        <w:div w:id="1252621759">
          <w:marLeft w:val="0"/>
          <w:marRight w:val="0"/>
          <w:marTop w:val="0"/>
          <w:marBottom w:val="0"/>
          <w:divBdr>
            <w:top w:val="none" w:sz="0" w:space="0" w:color="C4DEEE"/>
            <w:left w:val="none" w:sz="0" w:space="0" w:color="C4DEEE"/>
            <w:bottom w:val="none" w:sz="0" w:space="0" w:color="C4DEEE"/>
            <w:right w:val="none" w:sz="0" w:space="0" w:color="C4DEEE"/>
          </w:divBdr>
          <w:divsChild>
            <w:div w:id="1454058387">
              <w:marLeft w:val="0"/>
              <w:marRight w:val="0"/>
              <w:marTop w:val="0"/>
              <w:marBottom w:val="0"/>
              <w:divBdr>
                <w:top w:val="none" w:sz="0" w:space="0" w:color="C4DEEE"/>
                <w:left w:val="none" w:sz="0" w:space="8" w:color="C4DEEE"/>
                <w:bottom w:val="none" w:sz="0" w:space="0" w:color="C4DEEE"/>
                <w:right w:val="none" w:sz="0" w:space="0" w:color="C4DEEE"/>
              </w:divBdr>
              <w:divsChild>
                <w:div w:id="685406402">
                  <w:marLeft w:val="0"/>
                  <w:marRight w:val="0"/>
                  <w:marTop w:val="0"/>
                  <w:marBottom w:val="0"/>
                  <w:divBdr>
                    <w:top w:val="none" w:sz="0" w:space="0" w:color="C4DEEE"/>
                    <w:left w:val="none" w:sz="0" w:space="0" w:color="C4DEEE"/>
                    <w:bottom w:val="none" w:sz="0" w:space="0" w:color="C4DEEE"/>
                    <w:right w:val="none" w:sz="0" w:space="0" w:color="C4DEEE"/>
                  </w:divBdr>
                  <w:divsChild>
                    <w:div w:id="41444957">
                      <w:marLeft w:val="0"/>
                      <w:marRight w:val="0"/>
                      <w:marTop w:val="0"/>
                      <w:marBottom w:val="0"/>
                      <w:divBdr>
                        <w:top w:val="none" w:sz="0" w:space="0" w:color="C4DEEE"/>
                        <w:left w:val="none" w:sz="0" w:space="0" w:color="C4DEEE"/>
                        <w:bottom w:val="none" w:sz="0" w:space="0" w:color="C4DEEE"/>
                        <w:right w:val="none" w:sz="0" w:space="0" w:color="C4DEEE"/>
                      </w:divBdr>
                    </w:div>
                  </w:divsChild>
                </w:div>
                <w:div w:id="1542470901">
                  <w:marLeft w:val="0"/>
                  <w:marRight w:val="0"/>
                  <w:marTop w:val="0"/>
                  <w:marBottom w:val="0"/>
                  <w:divBdr>
                    <w:top w:val="none" w:sz="0" w:space="2" w:color="C4DEEE"/>
                    <w:left w:val="none" w:sz="0" w:space="15" w:color="C4DEEE"/>
                    <w:bottom w:val="none" w:sz="0" w:space="2" w:color="C4DEEE"/>
                    <w:right w:val="none" w:sz="0" w:space="2" w:color="C4DEEE"/>
                  </w:divBdr>
                </w:div>
                <w:div w:id="997266999">
                  <w:marLeft w:val="0"/>
                  <w:marRight w:val="0"/>
                  <w:marTop w:val="0"/>
                  <w:marBottom w:val="0"/>
                  <w:divBdr>
                    <w:top w:val="none" w:sz="0" w:space="0" w:color="C4DEEE"/>
                    <w:left w:val="none" w:sz="0" w:space="0" w:color="C4DEEE"/>
                    <w:bottom w:val="none" w:sz="0" w:space="0" w:color="C4DEEE"/>
                    <w:right w:val="none" w:sz="0" w:space="0" w:color="C4DEEE"/>
                  </w:divBdr>
                  <w:divsChild>
                    <w:div w:id="495193170">
                      <w:marLeft w:val="0"/>
                      <w:marRight w:val="0"/>
                      <w:marTop w:val="0"/>
                      <w:marBottom w:val="0"/>
                      <w:divBdr>
                        <w:top w:val="none" w:sz="0" w:space="0" w:color="C4DEEE"/>
                        <w:left w:val="none" w:sz="0" w:space="0" w:color="C4DEEE"/>
                        <w:bottom w:val="none" w:sz="0" w:space="0" w:color="C4DEEE"/>
                        <w:right w:val="none" w:sz="0" w:space="0" w:color="C4DEEE"/>
                      </w:divBdr>
                    </w:div>
                  </w:divsChild>
                </w:div>
                <w:div w:id="1502620036">
                  <w:marLeft w:val="0"/>
                  <w:marRight w:val="0"/>
                  <w:marTop w:val="0"/>
                  <w:marBottom w:val="0"/>
                  <w:divBdr>
                    <w:top w:val="none" w:sz="0" w:space="2" w:color="C4DEEE"/>
                    <w:left w:val="none" w:sz="0" w:space="15" w:color="C4DEEE"/>
                    <w:bottom w:val="none" w:sz="0" w:space="2" w:color="C4DEEE"/>
                    <w:right w:val="none" w:sz="0" w:space="2" w:color="C4DEEE"/>
                  </w:divBdr>
                </w:div>
                <w:div w:id="736590989">
                  <w:marLeft w:val="0"/>
                  <w:marRight w:val="0"/>
                  <w:marTop w:val="0"/>
                  <w:marBottom w:val="0"/>
                  <w:divBdr>
                    <w:top w:val="none" w:sz="0" w:space="0" w:color="C4DEEE"/>
                    <w:left w:val="none" w:sz="0" w:space="0" w:color="C4DEEE"/>
                    <w:bottom w:val="none" w:sz="0" w:space="0" w:color="C4DEEE"/>
                    <w:right w:val="none" w:sz="0" w:space="0" w:color="C4DEEE"/>
                  </w:divBdr>
                  <w:divsChild>
                    <w:div w:id="1485897952">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sChild>
        </w:div>
      </w:divsChild>
    </w:div>
    <w:div w:id="1063020601">
      <w:bodyDiv w:val="1"/>
      <w:marLeft w:val="0"/>
      <w:marRight w:val="0"/>
      <w:marTop w:val="0"/>
      <w:marBottom w:val="0"/>
      <w:divBdr>
        <w:top w:val="none" w:sz="0" w:space="0" w:color="auto"/>
        <w:left w:val="none" w:sz="0" w:space="0" w:color="auto"/>
        <w:bottom w:val="none" w:sz="0" w:space="0" w:color="auto"/>
        <w:right w:val="none" w:sz="0" w:space="0" w:color="auto"/>
      </w:divBdr>
    </w:div>
    <w:div w:id="1099370296">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517382241">
      <w:bodyDiv w:val="1"/>
      <w:marLeft w:val="0"/>
      <w:marRight w:val="0"/>
      <w:marTop w:val="0"/>
      <w:marBottom w:val="0"/>
      <w:divBdr>
        <w:top w:val="none" w:sz="0" w:space="0" w:color="auto"/>
        <w:left w:val="none" w:sz="0" w:space="0" w:color="auto"/>
        <w:bottom w:val="none" w:sz="0" w:space="0" w:color="auto"/>
        <w:right w:val="none" w:sz="0" w:space="0" w:color="auto"/>
      </w:divBdr>
    </w:div>
    <w:div w:id="1576361135">
      <w:bodyDiv w:val="1"/>
      <w:marLeft w:val="0"/>
      <w:marRight w:val="0"/>
      <w:marTop w:val="0"/>
      <w:marBottom w:val="0"/>
      <w:divBdr>
        <w:top w:val="none" w:sz="0" w:space="0" w:color="auto"/>
        <w:left w:val="none" w:sz="0" w:space="0" w:color="auto"/>
        <w:bottom w:val="none" w:sz="0" w:space="0" w:color="auto"/>
        <w:right w:val="none" w:sz="0" w:space="0" w:color="auto"/>
      </w:divBdr>
    </w:div>
    <w:div w:id="1794598656">
      <w:bodyDiv w:val="1"/>
      <w:marLeft w:val="0"/>
      <w:marRight w:val="0"/>
      <w:marTop w:val="0"/>
      <w:marBottom w:val="0"/>
      <w:divBdr>
        <w:top w:val="none" w:sz="0" w:space="0" w:color="auto"/>
        <w:left w:val="none" w:sz="0" w:space="0" w:color="auto"/>
        <w:bottom w:val="none" w:sz="0" w:space="0" w:color="auto"/>
        <w:right w:val="none" w:sz="0" w:space="0" w:color="auto"/>
      </w:divBdr>
    </w:div>
    <w:div w:id="1826818888">
      <w:bodyDiv w:val="1"/>
      <w:marLeft w:val="0"/>
      <w:marRight w:val="0"/>
      <w:marTop w:val="0"/>
      <w:marBottom w:val="0"/>
      <w:divBdr>
        <w:top w:val="none" w:sz="0" w:space="0" w:color="auto"/>
        <w:left w:val="none" w:sz="0" w:space="0" w:color="auto"/>
        <w:bottom w:val="none" w:sz="0" w:space="0" w:color="auto"/>
        <w:right w:val="none" w:sz="0" w:space="0" w:color="auto"/>
      </w:divBdr>
    </w:div>
    <w:div w:id="1855414520">
      <w:bodyDiv w:val="1"/>
      <w:marLeft w:val="0"/>
      <w:marRight w:val="0"/>
      <w:marTop w:val="0"/>
      <w:marBottom w:val="0"/>
      <w:divBdr>
        <w:top w:val="none" w:sz="0" w:space="0" w:color="auto"/>
        <w:left w:val="none" w:sz="0" w:space="0" w:color="auto"/>
        <w:bottom w:val="none" w:sz="0" w:space="0" w:color="auto"/>
        <w:right w:val="none" w:sz="0" w:space="0" w:color="auto"/>
      </w:divBdr>
    </w:div>
    <w:div w:id="205102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ga.gov.au/hp/information-medicines-pi.htm" TargetMode="External"/><Relationship Id="rId13" Type="http://schemas.openxmlformats.org/officeDocument/2006/relationships/chart" Target="charts/chart1.xml"/><Relationship Id="rId18" Type="http://schemas.openxmlformats.org/officeDocument/2006/relationships/image" Target="media/image3.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www.pbs.gov.au" TargetMode="Externa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gov.a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pbs.gov.au/pbs/home"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tga.gov.au/consumers/information-medicines-cmi.htm" TargetMode="External"/><Relationship Id="rId14" Type="http://schemas.openxmlformats.org/officeDocument/2006/relationships/chart" Target="charts/chart2.xm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allergy.org.au/hp/anaphylaxis/adrenaline-autoinjector-prescription" TargetMode="External"/><Relationship Id="rId2" Type="http://schemas.openxmlformats.org/officeDocument/2006/relationships/hyperlink" Target="https://www.ebs.tga.gov.au/ebs/picmi/picmirepository.nsf/pdf?OpenAgent&amp;id=CP-2010-PI-06620-3&amp;d=202008171016933" TargetMode="External"/><Relationship Id="rId1" Type="http://schemas.openxmlformats.org/officeDocument/2006/relationships/hyperlink" Target="https://www.ebs.tga.gov.au/ebs/picmi/picmirepository.nsf/pdf?OpenAgent&amp;id=CP-2010-CMI-06621-3" TargetMode="External"/><Relationship Id="rId6" Type="http://schemas.openxmlformats.org/officeDocument/2006/relationships/hyperlink" Target="http://www.medicareaustralia.gov.au/provider/pbs/stats.jsp" TargetMode="External"/><Relationship Id="rId5" Type="http://schemas.openxmlformats.org/officeDocument/2006/relationships/hyperlink" Target="https://www.abs.gov.au/AUSSTATS/abs@.nsf/DetailsPage/3218.02018-19?OpenDocument" TargetMode="External"/><Relationship Id="rId4" Type="http://schemas.openxmlformats.org/officeDocument/2006/relationships/hyperlink" Target="https://data.gov.au/data/dataset/23fe168c-09a7-42d2-a2f9-fd08fbd0a4ce/resource/951e18c7-f187-4c86-a73f-fcabcd19af16/download/asgs2016_2016gridcorrespondences.zi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44%20-%20Adrenaline%20autoinjectors\D1244%20-%20Adrenaline%20autoinjector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44%20-%20Adrenaline%20autoinjectors\D1244%20-%20Adrenaline%20autoinjector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44%20-%20Adrenaline%20autoinjectors\D1244%20-%20Adrenaline%20autoinjector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[D1244 - Adrenaline autoinjectors.xlsx]qtr counts!PivotTable1</c:name>
    <c:fmtId val="14"/>
  </c:pivotSource>
  <c:chart>
    <c:autoTitleDeleted val="0"/>
    <c:pivotFmts>
      <c:pivotFmt>
        <c:idx val="0"/>
        <c:spPr>
          <a:solidFill>
            <a:schemeClr val="accent2"/>
          </a:solidFill>
          <a:ln>
            <a:noFill/>
          </a:ln>
          <a:effectLst/>
        </c:spPr>
        <c:marker>
          <c:symbol val="none"/>
        </c:marker>
      </c:pivotFmt>
      <c:pivotFmt>
        <c:idx val="1"/>
        <c:spPr>
          <a:solidFill>
            <a:schemeClr val="accent2"/>
          </a:solidFill>
          <a:ln>
            <a:noFill/>
          </a:ln>
          <a:effectLst/>
        </c:spPr>
        <c:marker>
          <c:symbol val="none"/>
        </c:marker>
      </c:pivotFmt>
      <c:pivotFmt>
        <c:idx val="2"/>
        <c:spPr>
          <a:solidFill>
            <a:schemeClr val="accent2"/>
          </a:solidFill>
          <a:ln>
            <a:noFill/>
          </a:ln>
          <a:effectLst/>
        </c:spPr>
        <c:marker>
          <c:symbol val="none"/>
        </c:marker>
      </c:pivotFmt>
      <c:pivotFmt>
        <c:idx val="3"/>
        <c:spPr>
          <a:solidFill>
            <a:schemeClr val="accent2"/>
          </a:solidFill>
          <a:ln>
            <a:noFill/>
          </a:ln>
          <a:effectLst/>
        </c:spPr>
        <c:marker>
          <c:symbol val="none"/>
        </c:marker>
      </c:pivotFmt>
      <c:pivotFmt>
        <c:idx val="4"/>
        <c:spPr>
          <a:solidFill>
            <a:schemeClr val="accent2"/>
          </a:solidFill>
          <a:ln>
            <a:noFill/>
          </a:ln>
          <a:effectLst/>
        </c:spPr>
        <c:marker>
          <c:symbol val="none"/>
        </c:marker>
      </c:pivotFmt>
      <c:pivotFmt>
        <c:idx val="5"/>
        <c:spPr>
          <a:solidFill>
            <a:schemeClr val="accent2"/>
          </a:solidFill>
          <a:ln>
            <a:noFill/>
          </a:ln>
          <a:effectLst/>
        </c:spPr>
        <c:marker>
          <c:symbol val="none"/>
        </c:marker>
      </c:pivotFmt>
      <c:pivotFmt>
        <c:idx val="6"/>
        <c:spPr>
          <a:solidFill>
            <a:schemeClr val="accent2"/>
          </a:solidFill>
          <a:ln>
            <a:noFill/>
          </a:ln>
          <a:effectLst/>
        </c:spPr>
        <c:marker>
          <c:symbol val="none"/>
        </c:marker>
      </c:pivotFmt>
      <c:pivotFmt>
        <c:idx val="7"/>
        <c:spPr>
          <a:solidFill>
            <a:schemeClr val="accent2"/>
          </a:solidFill>
          <a:ln>
            <a:noFill/>
          </a:ln>
          <a:effectLst/>
        </c:spPr>
        <c:marker>
          <c:symbol val="none"/>
        </c:marker>
      </c:pivotFmt>
      <c:pivotFmt>
        <c:idx val="8"/>
        <c:spPr>
          <a:solidFill>
            <a:schemeClr val="accent2"/>
          </a:solidFill>
          <a:ln>
            <a:noFill/>
          </a:ln>
          <a:effectLst/>
        </c:spPr>
        <c:marker>
          <c:symbol val="none"/>
        </c:marker>
      </c:pivotFmt>
      <c:pivotFmt>
        <c:idx val="9"/>
        <c:spPr>
          <a:solidFill>
            <a:schemeClr val="accent2"/>
          </a:solidFill>
          <a:ln>
            <a:noFill/>
          </a:ln>
          <a:effectLst/>
        </c:spPr>
        <c:marker>
          <c:symbol val="none"/>
        </c:marker>
      </c:pivotFmt>
      <c:pivotFmt>
        <c:idx val="10"/>
        <c:spPr>
          <a:solidFill>
            <a:schemeClr val="accent2"/>
          </a:solidFill>
          <a:ln>
            <a:noFill/>
          </a:ln>
          <a:effectLst/>
        </c:spPr>
        <c:marker>
          <c:symbol val="none"/>
        </c:marker>
      </c:pivotFmt>
      <c:pivotFmt>
        <c:idx val="11"/>
        <c:spPr>
          <a:solidFill>
            <a:schemeClr val="accent2"/>
          </a:solidFill>
          <a:ln>
            <a:noFill/>
          </a:ln>
          <a:effectLst/>
        </c:spPr>
        <c:marker>
          <c:symbol val="none"/>
        </c:marker>
      </c:pivotFmt>
      <c:pivotFmt>
        <c:idx val="12"/>
        <c:spPr>
          <a:solidFill>
            <a:schemeClr val="accent2"/>
          </a:solidFill>
          <a:ln>
            <a:noFill/>
          </a:ln>
          <a:effectLst/>
        </c:spPr>
        <c:marker>
          <c:symbol val="none"/>
        </c:marker>
      </c:pivotFmt>
      <c:pivotFmt>
        <c:idx val="13"/>
        <c:spPr>
          <a:solidFill>
            <a:schemeClr val="accent2"/>
          </a:solidFill>
          <a:ln>
            <a:noFill/>
          </a:ln>
          <a:effectLst/>
        </c:spPr>
        <c:marker>
          <c:symbol val="none"/>
        </c:marker>
      </c:pivotFmt>
      <c:pivotFmt>
        <c:idx val="14"/>
        <c:spPr>
          <a:solidFill>
            <a:schemeClr val="accent2"/>
          </a:solidFill>
          <a:ln>
            <a:noFill/>
          </a:ln>
          <a:effectLst/>
        </c:spPr>
        <c:marker>
          <c:symbol val="none"/>
        </c:marker>
      </c:pivotFmt>
    </c:pivotFmts>
    <c:plotArea>
      <c:layout/>
      <c:lineChart>
        <c:grouping val="standard"/>
        <c:varyColors val="0"/>
        <c:ser>
          <c:idx val="0"/>
          <c:order val="0"/>
          <c:tx>
            <c:strRef>
              <c:f>'qtr counts'!$Q$2</c:f>
              <c:strCache>
                <c:ptCount val="1"/>
                <c:pt idx="0">
                  <c:v>Initating patients</c:v>
                </c:pt>
              </c:strCache>
            </c:strRef>
          </c:tx>
          <c:spPr>
            <a:ln w="28575" cap="rnd">
              <a:solidFill>
                <a:srgbClr val="FFC000"/>
              </a:solidFill>
              <a:round/>
            </a:ln>
            <a:effectLst/>
          </c:spPr>
          <c:marker>
            <c:symbol val="none"/>
          </c:marker>
          <c:cat>
            <c:strRef>
              <c:f>'qtr counts'!$P$3:$P$70</c:f>
              <c:strCache>
                <c:ptCount val="67"/>
                <c:pt idx="0">
                  <c:v>2003Q4</c:v>
                </c:pt>
                <c:pt idx="1">
                  <c:v>2004Q1</c:v>
                </c:pt>
                <c:pt idx="2">
                  <c:v>2004Q2</c:v>
                </c:pt>
                <c:pt idx="3">
                  <c:v>2004Q3</c:v>
                </c:pt>
                <c:pt idx="4">
                  <c:v>2004Q4</c:v>
                </c:pt>
                <c:pt idx="5">
                  <c:v>2005Q1</c:v>
                </c:pt>
                <c:pt idx="6">
                  <c:v>2005Q2</c:v>
                </c:pt>
                <c:pt idx="7">
                  <c:v>2005Q3</c:v>
                </c:pt>
                <c:pt idx="8">
                  <c:v>2005Q4</c:v>
                </c:pt>
                <c:pt idx="9">
                  <c:v>2006Q1</c:v>
                </c:pt>
                <c:pt idx="10">
                  <c:v>2006Q2</c:v>
                </c:pt>
                <c:pt idx="11">
                  <c:v>2006Q3</c:v>
                </c:pt>
                <c:pt idx="12">
                  <c:v>2006Q4</c:v>
                </c:pt>
                <c:pt idx="13">
                  <c:v>2007Q1</c:v>
                </c:pt>
                <c:pt idx="14">
                  <c:v>2007Q2</c:v>
                </c:pt>
                <c:pt idx="15">
                  <c:v>2007Q3</c:v>
                </c:pt>
                <c:pt idx="16">
                  <c:v>2007Q4</c:v>
                </c:pt>
                <c:pt idx="17">
                  <c:v>2008Q1</c:v>
                </c:pt>
                <c:pt idx="18">
                  <c:v>2008Q2</c:v>
                </c:pt>
                <c:pt idx="19">
                  <c:v>2008Q3</c:v>
                </c:pt>
                <c:pt idx="20">
                  <c:v>2008Q4</c:v>
                </c:pt>
                <c:pt idx="21">
                  <c:v>2009Q1</c:v>
                </c:pt>
                <c:pt idx="22">
                  <c:v>2009Q2</c:v>
                </c:pt>
                <c:pt idx="23">
                  <c:v>2009Q3</c:v>
                </c:pt>
                <c:pt idx="24">
                  <c:v>2009Q4</c:v>
                </c:pt>
                <c:pt idx="25">
                  <c:v>2010Q1</c:v>
                </c:pt>
                <c:pt idx="26">
                  <c:v>2010Q2</c:v>
                </c:pt>
                <c:pt idx="27">
                  <c:v>2010Q3</c:v>
                </c:pt>
                <c:pt idx="28">
                  <c:v>2010Q4</c:v>
                </c:pt>
                <c:pt idx="29">
                  <c:v>2011Q1</c:v>
                </c:pt>
                <c:pt idx="30">
                  <c:v>2011Q2</c:v>
                </c:pt>
                <c:pt idx="31">
                  <c:v>2011Q3</c:v>
                </c:pt>
                <c:pt idx="32">
                  <c:v>2011Q4</c:v>
                </c:pt>
                <c:pt idx="33">
                  <c:v>2012Q1</c:v>
                </c:pt>
                <c:pt idx="34">
                  <c:v>2012Q2</c:v>
                </c:pt>
                <c:pt idx="35">
                  <c:v>2012Q3</c:v>
                </c:pt>
                <c:pt idx="36">
                  <c:v>2012Q4</c:v>
                </c:pt>
                <c:pt idx="37">
                  <c:v>2013Q1</c:v>
                </c:pt>
                <c:pt idx="38">
                  <c:v>2013Q2</c:v>
                </c:pt>
                <c:pt idx="39">
                  <c:v>2013Q3</c:v>
                </c:pt>
                <c:pt idx="40">
                  <c:v>2013Q4</c:v>
                </c:pt>
                <c:pt idx="41">
                  <c:v>2014Q1</c:v>
                </c:pt>
                <c:pt idx="42">
                  <c:v>2014Q2</c:v>
                </c:pt>
                <c:pt idx="43">
                  <c:v>2014Q3</c:v>
                </c:pt>
                <c:pt idx="44">
                  <c:v>2014Q4</c:v>
                </c:pt>
                <c:pt idx="45">
                  <c:v>2015Q1</c:v>
                </c:pt>
                <c:pt idx="46">
                  <c:v>2015Q2</c:v>
                </c:pt>
                <c:pt idx="47">
                  <c:v>2015Q3</c:v>
                </c:pt>
                <c:pt idx="48">
                  <c:v>2015Q4</c:v>
                </c:pt>
                <c:pt idx="49">
                  <c:v>2016Q1</c:v>
                </c:pt>
                <c:pt idx="50">
                  <c:v>2016Q2</c:v>
                </c:pt>
                <c:pt idx="51">
                  <c:v>2016Q3</c:v>
                </c:pt>
                <c:pt idx="52">
                  <c:v>2016Q4</c:v>
                </c:pt>
                <c:pt idx="53">
                  <c:v>2017Q1</c:v>
                </c:pt>
                <c:pt idx="54">
                  <c:v>2017Q2</c:v>
                </c:pt>
                <c:pt idx="55">
                  <c:v>2017Q3</c:v>
                </c:pt>
                <c:pt idx="56">
                  <c:v>2017Q4</c:v>
                </c:pt>
                <c:pt idx="57">
                  <c:v>2018Q1</c:v>
                </c:pt>
                <c:pt idx="58">
                  <c:v>2018Q2</c:v>
                </c:pt>
                <c:pt idx="59">
                  <c:v>2018Q3</c:v>
                </c:pt>
                <c:pt idx="60">
                  <c:v>2018Q4</c:v>
                </c:pt>
                <c:pt idx="61">
                  <c:v>2019Q1</c:v>
                </c:pt>
                <c:pt idx="62">
                  <c:v>2019Q2</c:v>
                </c:pt>
                <c:pt idx="63">
                  <c:v>2019Q3</c:v>
                </c:pt>
                <c:pt idx="64">
                  <c:v>2019Q4</c:v>
                </c:pt>
                <c:pt idx="65">
                  <c:v>2020Q1</c:v>
                </c:pt>
                <c:pt idx="66">
                  <c:v>2020Q2</c:v>
                </c:pt>
              </c:strCache>
            </c:strRef>
          </c:cat>
          <c:val>
            <c:numRef>
              <c:f>'qtr counts'!$Q$3:$Q$70</c:f>
              <c:numCache>
                <c:formatCode>General</c:formatCode>
                <c:ptCount val="67"/>
                <c:pt idx="0">
                  <c:v>3160</c:v>
                </c:pt>
                <c:pt idx="1">
                  <c:v>6170</c:v>
                </c:pt>
                <c:pt idx="2">
                  <c:v>3741</c:v>
                </c:pt>
                <c:pt idx="3">
                  <c:v>3454</c:v>
                </c:pt>
                <c:pt idx="4">
                  <c:v>3971</c:v>
                </c:pt>
                <c:pt idx="5">
                  <c:v>3888</c:v>
                </c:pt>
                <c:pt idx="6">
                  <c:v>3184</c:v>
                </c:pt>
                <c:pt idx="7">
                  <c:v>3480</c:v>
                </c:pt>
                <c:pt idx="8">
                  <c:v>4043</c:v>
                </c:pt>
                <c:pt idx="9">
                  <c:v>4125</c:v>
                </c:pt>
                <c:pt idx="10">
                  <c:v>3248</c:v>
                </c:pt>
                <c:pt idx="11">
                  <c:v>3327</c:v>
                </c:pt>
                <c:pt idx="12">
                  <c:v>3758</c:v>
                </c:pt>
                <c:pt idx="13">
                  <c:v>4159</c:v>
                </c:pt>
                <c:pt idx="14">
                  <c:v>3541</c:v>
                </c:pt>
                <c:pt idx="15">
                  <c:v>3480</c:v>
                </c:pt>
                <c:pt idx="16">
                  <c:v>4362</c:v>
                </c:pt>
                <c:pt idx="17">
                  <c:v>4316</c:v>
                </c:pt>
                <c:pt idx="18">
                  <c:v>3881</c:v>
                </c:pt>
                <c:pt idx="19">
                  <c:v>3585</c:v>
                </c:pt>
                <c:pt idx="20">
                  <c:v>4046</c:v>
                </c:pt>
                <c:pt idx="21">
                  <c:v>4138</c:v>
                </c:pt>
                <c:pt idx="22">
                  <c:v>3472</c:v>
                </c:pt>
                <c:pt idx="23">
                  <c:v>3544</c:v>
                </c:pt>
                <c:pt idx="24">
                  <c:v>3931</c:v>
                </c:pt>
                <c:pt idx="25">
                  <c:v>4428</c:v>
                </c:pt>
                <c:pt idx="26">
                  <c:v>3878</c:v>
                </c:pt>
                <c:pt idx="27">
                  <c:v>3888</c:v>
                </c:pt>
                <c:pt idx="28">
                  <c:v>4532</c:v>
                </c:pt>
                <c:pt idx="29">
                  <c:v>4650</c:v>
                </c:pt>
                <c:pt idx="30">
                  <c:v>4035</c:v>
                </c:pt>
                <c:pt idx="31">
                  <c:v>4293</c:v>
                </c:pt>
                <c:pt idx="32">
                  <c:v>4651</c:v>
                </c:pt>
                <c:pt idx="33">
                  <c:v>5005</c:v>
                </c:pt>
                <c:pt idx="34">
                  <c:v>4351</c:v>
                </c:pt>
                <c:pt idx="35">
                  <c:v>4161</c:v>
                </c:pt>
                <c:pt idx="36">
                  <c:v>4799</c:v>
                </c:pt>
                <c:pt idx="37">
                  <c:v>5222</c:v>
                </c:pt>
                <c:pt idx="38">
                  <c:v>4584</c:v>
                </c:pt>
                <c:pt idx="39">
                  <c:v>4540</c:v>
                </c:pt>
                <c:pt idx="40">
                  <c:v>4964</c:v>
                </c:pt>
                <c:pt idx="41">
                  <c:v>5313</c:v>
                </c:pt>
                <c:pt idx="42">
                  <c:v>4690</c:v>
                </c:pt>
                <c:pt idx="43">
                  <c:v>4734</c:v>
                </c:pt>
                <c:pt idx="44">
                  <c:v>5339</c:v>
                </c:pt>
                <c:pt idx="45">
                  <c:v>5730</c:v>
                </c:pt>
                <c:pt idx="46">
                  <c:v>4861</c:v>
                </c:pt>
                <c:pt idx="47">
                  <c:v>4763</c:v>
                </c:pt>
                <c:pt idx="48">
                  <c:v>5556</c:v>
                </c:pt>
                <c:pt idx="49">
                  <c:v>5779</c:v>
                </c:pt>
                <c:pt idx="50">
                  <c:v>5143</c:v>
                </c:pt>
                <c:pt idx="51">
                  <c:v>4949</c:v>
                </c:pt>
                <c:pt idx="52">
                  <c:v>5559</c:v>
                </c:pt>
                <c:pt idx="53">
                  <c:v>5963</c:v>
                </c:pt>
                <c:pt idx="54">
                  <c:v>5398</c:v>
                </c:pt>
                <c:pt idx="55">
                  <c:v>4998</c:v>
                </c:pt>
                <c:pt idx="56">
                  <c:v>5678</c:v>
                </c:pt>
                <c:pt idx="57">
                  <c:v>5406</c:v>
                </c:pt>
                <c:pt idx="58">
                  <c:v>5445</c:v>
                </c:pt>
                <c:pt idx="59">
                  <c:v>5201</c:v>
                </c:pt>
                <c:pt idx="60">
                  <c:v>6141</c:v>
                </c:pt>
                <c:pt idx="61">
                  <c:v>6214</c:v>
                </c:pt>
                <c:pt idx="62">
                  <c:v>5607</c:v>
                </c:pt>
                <c:pt idx="63">
                  <c:v>5564</c:v>
                </c:pt>
                <c:pt idx="64">
                  <c:v>6149</c:v>
                </c:pt>
                <c:pt idx="65">
                  <c:v>6280</c:v>
                </c:pt>
                <c:pt idx="66">
                  <c:v>4453</c:v>
                </c:pt>
              </c:numCache>
            </c:numRef>
          </c:val>
          <c:smooth val="0"/>
          <c:extLst>
            <c:ext xmlns:c16="http://schemas.microsoft.com/office/drawing/2014/chart" uri="{C3380CC4-5D6E-409C-BE32-E72D297353CC}">
              <c16:uniqueId val="{00000000-E1F2-4DC6-B7A1-AB65D5EEB499}"/>
            </c:ext>
          </c:extLst>
        </c:ser>
        <c:ser>
          <c:idx val="2"/>
          <c:order val="2"/>
          <c:tx>
            <c:strRef>
              <c:f>'qtr counts'!$S$2</c:f>
              <c:strCache>
                <c:ptCount val="1"/>
                <c:pt idx="0">
                  <c:v>Treated patients</c:v>
                </c:pt>
              </c:strCache>
            </c:strRef>
          </c:tx>
          <c:spPr>
            <a:ln w="28575" cap="rnd">
              <a:solidFill>
                <a:schemeClr val="tx1"/>
              </a:solidFill>
              <a:round/>
            </a:ln>
            <a:effectLst/>
          </c:spPr>
          <c:marker>
            <c:symbol val="none"/>
          </c:marker>
          <c:cat>
            <c:strRef>
              <c:f>'qtr counts'!$P$3:$P$70</c:f>
              <c:strCache>
                <c:ptCount val="67"/>
                <c:pt idx="0">
                  <c:v>2003Q4</c:v>
                </c:pt>
                <c:pt idx="1">
                  <c:v>2004Q1</c:v>
                </c:pt>
                <c:pt idx="2">
                  <c:v>2004Q2</c:v>
                </c:pt>
                <c:pt idx="3">
                  <c:v>2004Q3</c:v>
                </c:pt>
                <c:pt idx="4">
                  <c:v>2004Q4</c:v>
                </c:pt>
                <c:pt idx="5">
                  <c:v>2005Q1</c:v>
                </c:pt>
                <c:pt idx="6">
                  <c:v>2005Q2</c:v>
                </c:pt>
                <c:pt idx="7">
                  <c:v>2005Q3</c:v>
                </c:pt>
                <c:pt idx="8">
                  <c:v>2005Q4</c:v>
                </c:pt>
                <c:pt idx="9">
                  <c:v>2006Q1</c:v>
                </c:pt>
                <c:pt idx="10">
                  <c:v>2006Q2</c:v>
                </c:pt>
                <c:pt idx="11">
                  <c:v>2006Q3</c:v>
                </c:pt>
                <c:pt idx="12">
                  <c:v>2006Q4</c:v>
                </c:pt>
                <c:pt idx="13">
                  <c:v>2007Q1</c:v>
                </c:pt>
                <c:pt idx="14">
                  <c:v>2007Q2</c:v>
                </c:pt>
                <c:pt idx="15">
                  <c:v>2007Q3</c:v>
                </c:pt>
                <c:pt idx="16">
                  <c:v>2007Q4</c:v>
                </c:pt>
                <c:pt idx="17">
                  <c:v>2008Q1</c:v>
                </c:pt>
                <c:pt idx="18">
                  <c:v>2008Q2</c:v>
                </c:pt>
                <c:pt idx="19">
                  <c:v>2008Q3</c:v>
                </c:pt>
                <c:pt idx="20">
                  <c:v>2008Q4</c:v>
                </c:pt>
                <c:pt idx="21">
                  <c:v>2009Q1</c:v>
                </c:pt>
                <c:pt idx="22">
                  <c:v>2009Q2</c:v>
                </c:pt>
                <c:pt idx="23">
                  <c:v>2009Q3</c:v>
                </c:pt>
                <c:pt idx="24">
                  <c:v>2009Q4</c:v>
                </c:pt>
                <c:pt idx="25">
                  <c:v>2010Q1</c:v>
                </c:pt>
                <c:pt idx="26">
                  <c:v>2010Q2</c:v>
                </c:pt>
                <c:pt idx="27">
                  <c:v>2010Q3</c:v>
                </c:pt>
                <c:pt idx="28">
                  <c:v>2010Q4</c:v>
                </c:pt>
                <c:pt idx="29">
                  <c:v>2011Q1</c:v>
                </c:pt>
                <c:pt idx="30">
                  <c:v>2011Q2</c:v>
                </c:pt>
                <c:pt idx="31">
                  <c:v>2011Q3</c:v>
                </c:pt>
                <c:pt idx="32">
                  <c:v>2011Q4</c:v>
                </c:pt>
                <c:pt idx="33">
                  <c:v>2012Q1</c:v>
                </c:pt>
                <c:pt idx="34">
                  <c:v>2012Q2</c:v>
                </c:pt>
                <c:pt idx="35">
                  <c:v>2012Q3</c:v>
                </c:pt>
                <c:pt idx="36">
                  <c:v>2012Q4</c:v>
                </c:pt>
                <c:pt idx="37">
                  <c:v>2013Q1</c:v>
                </c:pt>
                <c:pt idx="38">
                  <c:v>2013Q2</c:v>
                </c:pt>
                <c:pt idx="39">
                  <c:v>2013Q3</c:v>
                </c:pt>
                <c:pt idx="40">
                  <c:v>2013Q4</c:v>
                </c:pt>
                <c:pt idx="41">
                  <c:v>2014Q1</c:v>
                </c:pt>
                <c:pt idx="42">
                  <c:v>2014Q2</c:v>
                </c:pt>
                <c:pt idx="43">
                  <c:v>2014Q3</c:v>
                </c:pt>
                <c:pt idx="44">
                  <c:v>2014Q4</c:v>
                </c:pt>
                <c:pt idx="45">
                  <c:v>2015Q1</c:v>
                </c:pt>
                <c:pt idx="46">
                  <c:v>2015Q2</c:v>
                </c:pt>
                <c:pt idx="47">
                  <c:v>2015Q3</c:v>
                </c:pt>
                <c:pt idx="48">
                  <c:v>2015Q4</c:v>
                </c:pt>
                <c:pt idx="49">
                  <c:v>2016Q1</c:v>
                </c:pt>
                <c:pt idx="50">
                  <c:v>2016Q2</c:v>
                </c:pt>
                <c:pt idx="51">
                  <c:v>2016Q3</c:v>
                </c:pt>
                <c:pt idx="52">
                  <c:v>2016Q4</c:v>
                </c:pt>
                <c:pt idx="53">
                  <c:v>2017Q1</c:v>
                </c:pt>
                <c:pt idx="54">
                  <c:v>2017Q2</c:v>
                </c:pt>
                <c:pt idx="55">
                  <c:v>2017Q3</c:v>
                </c:pt>
                <c:pt idx="56">
                  <c:v>2017Q4</c:v>
                </c:pt>
                <c:pt idx="57">
                  <c:v>2018Q1</c:v>
                </c:pt>
                <c:pt idx="58">
                  <c:v>2018Q2</c:v>
                </c:pt>
                <c:pt idx="59">
                  <c:v>2018Q3</c:v>
                </c:pt>
                <c:pt idx="60">
                  <c:v>2018Q4</c:v>
                </c:pt>
                <c:pt idx="61">
                  <c:v>2019Q1</c:v>
                </c:pt>
                <c:pt idx="62">
                  <c:v>2019Q2</c:v>
                </c:pt>
                <c:pt idx="63">
                  <c:v>2019Q3</c:v>
                </c:pt>
                <c:pt idx="64">
                  <c:v>2019Q4</c:v>
                </c:pt>
                <c:pt idx="65">
                  <c:v>2020Q1</c:v>
                </c:pt>
                <c:pt idx="66">
                  <c:v>2020Q2</c:v>
                </c:pt>
              </c:strCache>
            </c:strRef>
          </c:cat>
          <c:val>
            <c:numRef>
              <c:f>'qtr counts'!$S$3:$S$70</c:f>
              <c:numCache>
                <c:formatCode>General</c:formatCode>
                <c:ptCount val="67"/>
                <c:pt idx="0">
                  <c:v>3160</c:v>
                </c:pt>
                <c:pt idx="1">
                  <c:v>6433</c:v>
                </c:pt>
                <c:pt idx="2">
                  <c:v>4141</c:v>
                </c:pt>
                <c:pt idx="3">
                  <c:v>4230</c:v>
                </c:pt>
                <c:pt idx="4">
                  <c:v>5606</c:v>
                </c:pt>
                <c:pt idx="5">
                  <c:v>8779</c:v>
                </c:pt>
                <c:pt idx="6">
                  <c:v>6193</c:v>
                </c:pt>
                <c:pt idx="7">
                  <c:v>10065</c:v>
                </c:pt>
                <c:pt idx="8">
                  <c:v>9474</c:v>
                </c:pt>
                <c:pt idx="9">
                  <c:v>9332</c:v>
                </c:pt>
                <c:pt idx="10">
                  <c:v>7788</c:v>
                </c:pt>
                <c:pt idx="11">
                  <c:v>8947</c:v>
                </c:pt>
                <c:pt idx="12">
                  <c:v>7799</c:v>
                </c:pt>
                <c:pt idx="13">
                  <c:v>11105</c:v>
                </c:pt>
                <c:pt idx="14">
                  <c:v>9579</c:v>
                </c:pt>
                <c:pt idx="15">
                  <c:v>11183</c:v>
                </c:pt>
                <c:pt idx="16">
                  <c:v>13124</c:v>
                </c:pt>
                <c:pt idx="17">
                  <c:v>14141</c:v>
                </c:pt>
                <c:pt idx="18">
                  <c:v>10479</c:v>
                </c:pt>
                <c:pt idx="19">
                  <c:v>14309</c:v>
                </c:pt>
                <c:pt idx="20">
                  <c:v>14129</c:v>
                </c:pt>
                <c:pt idx="21">
                  <c:v>15833</c:v>
                </c:pt>
                <c:pt idx="22">
                  <c:v>9749</c:v>
                </c:pt>
                <c:pt idx="23">
                  <c:v>12284</c:v>
                </c:pt>
                <c:pt idx="24">
                  <c:v>16648</c:v>
                </c:pt>
                <c:pt idx="25">
                  <c:v>20612</c:v>
                </c:pt>
                <c:pt idx="26">
                  <c:v>15122</c:v>
                </c:pt>
                <c:pt idx="27">
                  <c:v>14510</c:v>
                </c:pt>
                <c:pt idx="28">
                  <c:v>16692</c:v>
                </c:pt>
                <c:pt idx="29">
                  <c:v>15749</c:v>
                </c:pt>
                <c:pt idx="30">
                  <c:v>14088</c:v>
                </c:pt>
                <c:pt idx="31">
                  <c:v>19452</c:v>
                </c:pt>
                <c:pt idx="32">
                  <c:v>19109</c:v>
                </c:pt>
                <c:pt idx="33">
                  <c:v>22006</c:v>
                </c:pt>
                <c:pt idx="34">
                  <c:v>18380</c:v>
                </c:pt>
                <c:pt idx="35">
                  <c:v>18246</c:v>
                </c:pt>
                <c:pt idx="36">
                  <c:v>18519</c:v>
                </c:pt>
                <c:pt idx="37">
                  <c:v>24183</c:v>
                </c:pt>
                <c:pt idx="38">
                  <c:v>24609</c:v>
                </c:pt>
                <c:pt idx="39">
                  <c:v>17873</c:v>
                </c:pt>
                <c:pt idx="40">
                  <c:v>18575</c:v>
                </c:pt>
                <c:pt idx="41">
                  <c:v>28280</c:v>
                </c:pt>
                <c:pt idx="42">
                  <c:v>22038</c:v>
                </c:pt>
                <c:pt idx="43">
                  <c:v>27601</c:v>
                </c:pt>
                <c:pt idx="44">
                  <c:v>25227</c:v>
                </c:pt>
                <c:pt idx="45">
                  <c:v>33452</c:v>
                </c:pt>
                <c:pt idx="46">
                  <c:v>18289</c:v>
                </c:pt>
                <c:pt idx="47">
                  <c:v>23453</c:v>
                </c:pt>
                <c:pt idx="48">
                  <c:v>27779</c:v>
                </c:pt>
                <c:pt idx="49">
                  <c:v>36127</c:v>
                </c:pt>
                <c:pt idx="50">
                  <c:v>22421</c:v>
                </c:pt>
                <c:pt idx="51">
                  <c:v>28075</c:v>
                </c:pt>
                <c:pt idx="52">
                  <c:v>25022</c:v>
                </c:pt>
                <c:pt idx="53">
                  <c:v>39697</c:v>
                </c:pt>
                <c:pt idx="54">
                  <c:v>29086</c:v>
                </c:pt>
                <c:pt idx="55">
                  <c:v>29427</c:v>
                </c:pt>
                <c:pt idx="56">
                  <c:v>28768</c:v>
                </c:pt>
                <c:pt idx="57">
                  <c:v>28206</c:v>
                </c:pt>
                <c:pt idx="58">
                  <c:v>33782</c:v>
                </c:pt>
                <c:pt idx="59">
                  <c:v>31972</c:v>
                </c:pt>
                <c:pt idx="60">
                  <c:v>26984</c:v>
                </c:pt>
                <c:pt idx="61">
                  <c:v>38559</c:v>
                </c:pt>
                <c:pt idx="62">
                  <c:v>27518</c:v>
                </c:pt>
                <c:pt idx="63">
                  <c:v>31904</c:v>
                </c:pt>
                <c:pt idx="64">
                  <c:v>37464</c:v>
                </c:pt>
                <c:pt idx="65">
                  <c:v>41465</c:v>
                </c:pt>
                <c:pt idx="66">
                  <c:v>26306</c:v>
                </c:pt>
              </c:numCache>
            </c:numRef>
          </c:val>
          <c:smooth val="0"/>
          <c:extLst>
            <c:ext xmlns:c16="http://schemas.microsoft.com/office/drawing/2014/chart" uri="{C3380CC4-5D6E-409C-BE32-E72D297353CC}">
              <c16:uniqueId val="{00000001-E1F2-4DC6-B7A1-AB65D5EEB499}"/>
            </c:ext>
          </c:extLst>
        </c:ser>
        <c:ser>
          <c:idx val="3"/>
          <c:order val="3"/>
          <c:tx>
            <c:strRef>
              <c:f>'qtr counts'!$T$2</c:f>
              <c:strCache>
                <c:ptCount val="1"/>
                <c:pt idx="0">
                  <c:v>Prescriptions dispensed</c:v>
                </c:pt>
              </c:strCache>
            </c:strRef>
          </c:tx>
          <c:spPr>
            <a:ln w="28575" cap="rnd">
              <a:solidFill>
                <a:schemeClr val="accent1">
                  <a:lumMod val="60000"/>
                  <a:lumOff val="40000"/>
                </a:schemeClr>
              </a:solidFill>
              <a:round/>
            </a:ln>
            <a:effectLst/>
          </c:spPr>
          <c:marker>
            <c:symbol val="none"/>
          </c:marker>
          <c:cat>
            <c:strRef>
              <c:f>'qtr counts'!$P$3:$P$70</c:f>
              <c:strCache>
                <c:ptCount val="67"/>
                <c:pt idx="0">
                  <c:v>2003Q4</c:v>
                </c:pt>
                <c:pt idx="1">
                  <c:v>2004Q1</c:v>
                </c:pt>
                <c:pt idx="2">
                  <c:v>2004Q2</c:v>
                </c:pt>
                <c:pt idx="3">
                  <c:v>2004Q3</c:v>
                </c:pt>
                <c:pt idx="4">
                  <c:v>2004Q4</c:v>
                </c:pt>
                <c:pt idx="5">
                  <c:v>2005Q1</c:v>
                </c:pt>
                <c:pt idx="6">
                  <c:v>2005Q2</c:v>
                </c:pt>
                <c:pt idx="7">
                  <c:v>2005Q3</c:v>
                </c:pt>
                <c:pt idx="8">
                  <c:v>2005Q4</c:v>
                </c:pt>
                <c:pt idx="9">
                  <c:v>2006Q1</c:v>
                </c:pt>
                <c:pt idx="10">
                  <c:v>2006Q2</c:v>
                </c:pt>
                <c:pt idx="11">
                  <c:v>2006Q3</c:v>
                </c:pt>
                <c:pt idx="12">
                  <c:v>2006Q4</c:v>
                </c:pt>
                <c:pt idx="13">
                  <c:v>2007Q1</c:v>
                </c:pt>
                <c:pt idx="14">
                  <c:v>2007Q2</c:v>
                </c:pt>
                <c:pt idx="15">
                  <c:v>2007Q3</c:v>
                </c:pt>
                <c:pt idx="16">
                  <c:v>2007Q4</c:v>
                </c:pt>
                <c:pt idx="17">
                  <c:v>2008Q1</c:v>
                </c:pt>
                <c:pt idx="18">
                  <c:v>2008Q2</c:v>
                </c:pt>
                <c:pt idx="19">
                  <c:v>2008Q3</c:v>
                </c:pt>
                <c:pt idx="20">
                  <c:v>2008Q4</c:v>
                </c:pt>
                <c:pt idx="21">
                  <c:v>2009Q1</c:v>
                </c:pt>
                <c:pt idx="22">
                  <c:v>2009Q2</c:v>
                </c:pt>
                <c:pt idx="23">
                  <c:v>2009Q3</c:v>
                </c:pt>
                <c:pt idx="24">
                  <c:v>2009Q4</c:v>
                </c:pt>
                <c:pt idx="25">
                  <c:v>2010Q1</c:v>
                </c:pt>
                <c:pt idx="26">
                  <c:v>2010Q2</c:v>
                </c:pt>
                <c:pt idx="27">
                  <c:v>2010Q3</c:v>
                </c:pt>
                <c:pt idx="28">
                  <c:v>2010Q4</c:v>
                </c:pt>
                <c:pt idx="29">
                  <c:v>2011Q1</c:v>
                </c:pt>
                <c:pt idx="30">
                  <c:v>2011Q2</c:v>
                </c:pt>
                <c:pt idx="31">
                  <c:v>2011Q3</c:v>
                </c:pt>
                <c:pt idx="32">
                  <c:v>2011Q4</c:v>
                </c:pt>
                <c:pt idx="33">
                  <c:v>2012Q1</c:v>
                </c:pt>
                <c:pt idx="34">
                  <c:v>2012Q2</c:v>
                </c:pt>
                <c:pt idx="35">
                  <c:v>2012Q3</c:v>
                </c:pt>
                <c:pt idx="36">
                  <c:v>2012Q4</c:v>
                </c:pt>
                <c:pt idx="37">
                  <c:v>2013Q1</c:v>
                </c:pt>
                <c:pt idx="38">
                  <c:v>2013Q2</c:v>
                </c:pt>
                <c:pt idx="39">
                  <c:v>2013Q3</c:v>
                </c:pt>
                <c:pt idx="40">
                  <c:v>2013Q4</c:v>
                </c:pt>
                <c:pt idx="41">
                  <c:v>2014Q1</c:v>
                </c:pt>
                <c:pt idx="42">
                  <c:v>2014Q2</c:v>
                </c:pt>
                <c:pt idx="43">
                  <c:v>2014Q3</c:v>
                </c:pt>
                <c:pt idx="44">
                  <c:v>2014Q4</c:v>
                </c:pt>
                <c:pt idx="45">
                  <c:v>2015Q1</c:v>
                </c:pt>
                <c:pt idx="46">
                  <c:v>2015Q2</c:v>
                </c:pt>
                <c:pt idx="47">
                  <c:v>2015Q3</c:v>
                </c:pt>
                <c:pt idx="48">
                  <c:v>2015Q4</c:v>
                </c:pt>
                <c:pt idx="49">
                  <c:v>2016Q1</c:v>
                </c:pt>
                <c:pt idx="50">
                  <c:v>2016Q2</c:v>
                </c:pt>
                <c:pt idx="51">
                  <c:v>2016Q3</c:v>
                </c:pt>
                <c:pt idx="52">
                  <c:v>2016Q4</c:v>
                </c:pt>
                <c:pt idx="53">
                  <c:v>2017Q1</c:v>
                </c:pt>
                <c:pt idx="54">
                  <c:v>2017Q2</c:v>
                </c:pt>
                <c:pt idx="55">
                  <c:v>2017Q3</c:v>
                </c:pt>
                <c:pt idx="56">
                  <c:v>2017Q4</c:v>
                </c:pt>
                <c:pt idx="57">
                  <c:v>2018Q1</c:v>
                </c:pt>
                <c:pt idx="58">
                  <c:v>2018Q2</c:v>
                </c:pt>
                <c:pt idx="59">
                  <c:v>2018Q3</c:v>
                </c:pt>
                <c:pt idx="60">
                  <c:v>2018Q4</c:v>
                </c:pt>
                <c:pt idx="61">
                  <c:v>2019Q1</c:v>
                </c:pt>
                <c:pt idx="62">
                  <c:v>2019Q2</c:v>
                </c:pt>
                <c:pt idx="63">
                  <c:v>2019Q3</c:v>
                </c:pt>
                <c:pt idx="64">
                  <c:v>2019Q4</c:v>
                </c:pt>
                <c:pt idx="65">
                  <c:v>2020Q1</c:v>
                </c:pt>
                <c:pt idx="66">
                  <c:v>2020Q2</c:v>
                </c:pt>
              </c:strCache>
            </c:strRef>
          </c:cat>
          <c:val>
            <c:numRef>
              <c:f>'qtr counts'!$T$3:$T$70</c:f>
              <c:numCache>
                <c:formatCode>General</c:formatCode>
                <c:ptCount val="67"/>
                <c:pt idx="0">
                  <c:v>3251</c:v>
                </c:pt>
                <c:pt idx="1">
                  <c:v>6683</c:v>
                </c:pt>
                <c:pt idx="2">
                  <c:v>4240</c:v>
                </c:pt>
                <c:pt idx="3">
                  <c:v>4353</c:v>
                </c:pt>
                <c:pt idx="4">
                  <c:v>5782</c:v>
                </c:pt>
                <c:pt idx="5">
                  <c:v>9116</c:v>
                </c:pt>
                <c:pt idx="6">
                  <c:v>6369</c:v>
                </c:pt>
                <c:pt idx="7">
                  <c:v>10364</c:v>
                </c:pt>
                <c:pt idx="8">
                  <c:v>9749</c:v>
                </c:pt>
                <c:pt idx="9">
                  <c:v>9632</c:v>
                </c:pt>
                <c:pt idx="10">
                  <c:v>7998</c:v>
                </c:pt>
                <c:pt idx="11">
                  <c:v>9201</c:v>
                </c:pt>
                <c:pt idx="12">
                  <c:v>8037</c:v>
                </c:pt>
                <c:pt idx="13">
                  <c:v>11502</c:v>
                </c:pt>
                <c:pt idx="14">
                  <c:v>9818</c:v>
                </c:pt>
                <c:pt idx="15">
                  <c:v>11468</c:v>
                </c:pt>
                <c:pt idx="16">
                  <c:v>13459</c:v>
                </c:pt>
                <c:pt idx="17">
                  <c:v>14595</c:v>
                </c:pt>
                <c:pt idx="18">
                  <c:v>10731</c:v>
                </c:pt>
                <c:pt idx="19">
                  <c:v>14685</c:v>
                </c:pt>
                <c:pt idx="20">
                  <c:v>14488</c:v>
                </c:pt>
                <c:pt idx="21">
                  <c:v>16258</c:v>
                </c:pt>
                <c:pt idx="22">
                  <c:v>9983</c:v>
                </c:pt>
                <c:pt idx="23">
                  <c:v>12611</c:v>
                </c:pt>
                <c:pt idx="24">
                  <c:v>17033</c:v>
                </c:pt>
                <c:pt idx="25">
                  <c:v>21176</c:v>
                </c:pt>
                <c:pt idx="26">
                  <c:v>15487</c:v>
                </c:pt>
                <c:pt idx="27">
                  <c:v>14840</c:v>
                </c:pt>
                <c:pt idx="28">
                  <c:v>17039</c:v>
                </c:pt>
                <c:pt idx="29">
                  <c:v>16109</c:v>
                </c:pt>
                <c:pt idx="30">
                  <c:v>14379</c:v>
                </c:pt>
                <c:pt idx="31">
                  <c:v>19890</c:v>
                </c:pt>
                <c:pt idx="32">
                  <c:v>19474</c:v>
                </c:pt>
                <c:pt idx="33">
                  <c:v>22555</c:v>
                </c:pt>
                <c:pt idx="34">
                  <c:v>18766</c:v>
                </c:pt>
                <c:pt idx="35">
                  <c:v>18635</c:v>
                </c:pt>
                <c:pt idx="36">
                  <c:v>18909</c:v>
                </c:pt>
                <c:pt idx="37">
                  <c:v>24822</c:v>
                </c:pt>
                <c:pt idx="38">
                  <c:v>25137</c:v>
                </c:pt>
                <c:pt idx="39">
                  <c:v>18307</c:v>
                </c:pt>
                <c:pt idx="40">
                  <c:v>19003</c:v>
                </c:pt>
                <c:pt idx="41">
                  <c:v>28953</c:v>
                </c:pt>
                <c:pt idx="42">
                  <c:v>22527</c:v>
                </c:pt>
                <c:pt idx="43">
                  <c:v>28251</c:v>
                </c:pt>
                <c:pt idx="44">
                  <c:v>25788</c:v>
                </c:pt>
                <c:pt idx="45">
                  <c:v>34350</c:v>
                </c:pt>
                <c:pt idx="46">
                  <c:v>18703</c:v>
                </c:pt>
                <c:pt idx="47">
                  <c:v>24026</c:v>
                </c:pt>
                <c:pt idx="48">
                  <c:v>28479</c:v>
                </c:pt>
                <c:pt idx="49">
                  <c:v>37012</c:v>
                </c:pt>
                <c:pt idx="50">
                  <c:v>22999</c:v>
                </c:pt>
                <c:pt idx="51">
                  <c:v>28725</c:v>
                </c:pt>
                <c:pt idx="52">
                  <c:v>25686</c:v>
                </c:pt>
                <c:pt idx="53">
                  <c:v>40737</c:v>
                </c:pt>
                <c:pt idx="54">
                  <c:v>29760</c:v>
                </c:pt>
                <c:pt idx="55">
                  <c:v>30109</c:v>
                </c:pt>
                <c:pt idx="56">
                  <c:v>29522</c:v>
                </c:pt>
                <c:pt idx="57">
                  <c:v>28923</c:v>
                </c:pt>
                <c:pt idx="58">
                  <c:v>34558</c:v>
                </c:pt>
                <c:pt idx="59">
                  <c:v>32771</c:v>
                </c:pt>
                <c:pt idx="60">
                  <c:v>27802</c:v>
                </c:pt>
                <c:pt idx="61">
                  <c:v>39790</c:v>
                </c:pt>
                <c:pt idx="62">
                  <c:v>28273</c:v>
                </c:pt>
                <c:pt idx="63">
                  <c:v>32795</c:v>
                </c:pt>
                <c:pt idx="64">
                  <c:v>38569</c:v>
                </c:pt>
                <c:pt idx="65">
                  <c:v>42725</c:v>
                </c:pt>
                <c:pt idx="66">
                  <c:v>27044</c:v>
                </c:pt>
              </c:numCache>
            </c:numRef>
          </c:val>
          <c:smooth val="0"/>
          <c:extLst>
            <c:ext xmlns:c16="http://schemas.microsoft.com/office/drawing/2014/chart" uri="{C3380CC4-5D6E-409C-BE32-E72D297353CC}">
              <c16:uniqueId val="{00000002-E1F2-4DC6-B7A1-AB65D5EEB499}"/>
            </c:ext>
          </c:extLst>
        </c:ser>
        <c:dLbls>
          <c:showLegendKey val="0"/>
          <c:showVal val="0"/>
          <c:showCatName val="0"/>
          <c:showSerName val="0"/>
          <c:showPercent val="0"/>
          <c:showBubbleSize val="0"/>
        </c:dLbls>
        <c:marker val="1"/>
        <c:smooth val="0"/>
        <c:axId val="750995504"/>
        <c:axId val="756950640"/>
      </c:lineChart>
      <c:lineChart>
        <c:grouping val="standard"/>
        <c:varyColors val="0"/>
        <c:ser>
          <c:idx val="1"/>
          <c:order val="1"/>
          <c:tx>
            <c:strRef>
              <c:f>'qtr counts'!$R$2</c:f>
              <c:strCache>
                <c:ptCount val="1"/>
                <c:pt idx="0">
                  <c:v>Autoinjectors per prescription</c:v>
                </c:pt>
              </c:strCache>
            </c:strRef>
          </c:tx>
          <c:spPr>
            <a:ln w="28575" cap="rnd">
              <a:solidFill>
                <a:schemeClr val="accent6">
                  <a:lumMod val="50000"/>
                </a:schemeClr>
              </a:solidFill>
              <a:round/>
            </a:ln>
            <a:effectLst/>
          </c:spPr>
          <c:marker>
            <c:symbol val="none"/>
          </c:marker>
          <c:cat>
            <c:strRef>
              <c:f>'qtr counts'!$P$3:$P$70</c:f>
              <c:strCache>
                <c:ptCount val="67"/>
                <c:pt idx="0">
                  <c:v>2003Q4</c:v>
                </c:pt>
                <c:pt idx="1">
                  <c:v>2004Q1</c:v>
                </c:pt>
                <c:pt idx="2">
                  <c:v>2004Q2</c:v>
                </c:pt>
                <c:pt idx="3">
                  <c:v>2004Q3</c:v>
                </c:pt>
                <c:pt idx="4">
                  <c:v>2004Q4</c:v>
                </c:pt>
                <c:pt idx="5">
                  <c:v>2005Q1</c:v>
                </c:pt>
                <c:pt idx="6">
                  <c:v>2005Q2</c:v>
                </c:pt>
                <c:pt idx="7">
                  <c:v>2005Q3</c:v>
                </c:pt>
                <c:pt idx="8">
                  <c:v>2005Q4</c:v>
                </c:pt>
                <c:pt idx="9">
                  <c:v>2006Q1</c:v>
                </c:pt>
                <c:pt idx="10">
                  <c:v>2006Q2</c:v>
                </c:pt>
                <c:pt idx="11">
                  <c:v>2006Q3</c:v>
                </c:pt>
                <c:pt idx="12">
                  <c:v>2006Q4</c:v>
                </c:pt>
                <c:pt idx="13">
                  <c:v>2007Q1</c:v>
                </c:pt>
                <c:pt idx="14">
                  <c:v>2007Q2</c:v>
                </c:pt>
                <c:pt idx="15">
                  <c:v>2007Q3</c:v>
                </c:pt>
                <c:pt idx="16">
                  <c:v>2007Q4</c:v>
                </c:pt>
                <c:pt idx="17">
                  <c:v>2008Q1</c:v>
                </c:pt>
                <c:pt idx="18">
                  <c:v>2008Q2</c:v>
                </c:pt>
                <c:pt idx="19">
                  <c:v>2008Q3</c:v>
                </c:pt>
                <c:pt idx="20">
                  <c:v>2008Q4</c:v>
                </c:pt>
                <c:pt idx="21">
                  <c:v>2009Q1</c:v>
                </c:pt>
                <c:pt idx="22">
                  <c:v>2009Q2</c:v>
                </c:pt>
                <c:pt idx="23">
                  <c:v>2009Q3</c:v>
                </c:pt>
                <c:pt idx="24">
                  <c:v>2009Q4</c:v>
                </c:pt>
                <c:pt idx="25">
                  <c:v>2010Q1</c:v>
                </c:pt>
                <c:pt idx="26">
                  <c:v>2010Q2</c:v>
                </c:pt>
                <c:pt idx="27">
                  <c:v>2010Q3</c:v>
                </c:pt>
                <c:pt idx="28">
                  <c:v>2010Q4</c:v>
                </c:pt>
                <c:pt idx="29">
                  <c:v>2011Q1</c:v>
                </c:pt>
                <c:pt idx="30">
                  <c:v>2011Q2</c:v>
                </c:pt>
                <c:pt idx="31">
                  <c:v>2011Q3</c:v>
                </c:pt>
                <c:pt idx="32">
                  <c:v>2011Q4</c:v>
                </c:pt>
                <c:pt idx="33">
                  <c:v>2012Q1</c:v>
                </c:pt>
                <c:pt idx="34">
                  <c:v>2012Q2</c:v>
                </c:pt>
                <c:pt idx="35">
                  <c:v>2012Q3</c:v>
                </c:pt>
                <c:pt idx="36">
                  <c:v>2012Q4</c:v>
                </c:pt>
                <c:pt idx="37">
                  <c:v>2013Q1</c:v>
                </c:pt>
                <c:pt idx="38">
                  <c:v>2013Q2</c:v>
                </c:pt>
                <c:pt idx="39">
                  <c:v>2013Q3</c:v>
                </c:pt>
                <c:pt idx="40">
                  <c:v>2013Q4</c:v>
                </c:pt>
                <c:pt idx="41">
                  <c:v>2014Q1</c:v>
                </c:pt>
                <c:pt idx="42">
                  <c:v>2014Q2</c:v>
                </c:pt>
                <c:pt idx="43">
                  <c:v>2014Q3</c:v>
                </c:pt>
                <c:pt idx="44">
                  <c:v>2014Q4</c:v>
                </c:pt>
                <c:pt idx="45">
                  <c:v>2015Q1</c:v>
                </c:pt>
                <c:pt idx="46">
                  <c:v>2015Q2</c:v>
                </c:pt>
                <c:pt idx="47">
                  <c:v>2015Q3</c:v>
                </c:pt>
                <c:pt idx="48">
                  <c:v>2015Q4</c:v>
                </c:pt>
                <c:pt idx="49">
                  <c:v>2016Q1</c:v>
                </c:pt>
                <c:pt idx="50">
                  <c:v>2016Q2</c:v>
                </c:pt>
                <c:pt idx="51">
                  <c:v>2016Q3</c:v>
                </c:pt>
                <c:pt idx="52">
                  <c:v>2016Q4</c:v>
                </c:pt>
                <c:pt idx="53">
                  <c:v>2017Q1</c:v>
                </c:pt>
                <c:pt idx="54">
                  <c:v>2017Q2</c:v>
                </c:pt>
                <c:pt idx="55">
                  <c:v>2017Q3</c:v>
                </c:pt>
                <c:pt idx="56">
                  <c:v>2017Q4</c:v>
                </c:pt>
                <c:pt idx="57">
                  <c:v>2018Q1</c:v>
                </c:pt>
                <c:pt idx="58">
                  <c:v>2018Q2</c:v>
                </c:pt>
                <c:pt idx="59">
                  <c:v>2018Q3</c:v>
                </c:pt>
                <c:pt idx="60">
                  <c:v>2018Q4</c:v>
                </c:pt>
                <c:pt idx="61">
                  <c:v>2019Q1</c:v>
                </c:pt>
                <c:pt idx="62">
                  <c:v>2019Q2</c:v>
                </c:pt>
                <c:pt idx="63">
                  <c:v>2019Q3</c:v>
                </c:pt>
                <c:pt idx="64">
                  <c:v>2019Q4</c:v>
                </c:pt>
                <c:pt idx="65">
                  <c:v>2020Q1</c:v>
                </c:pt>
                <c:pt idx="66">
                  <c:v>2020Q2</c:v>
                </c:pt>
              </c:strCache>
            </c:strRef>
          </c:cat>
          <c:val>
            <c:numRef>
              <c:f>'qtr counts'!$R$3:$R$70</c:f>
              <c:numCache>
                <c:formatCode>General</c:formatCode>
                <c:ptCount val="67"/>
                <c:pt idx="0">
                  <c:v>1.4386342664</c:v>
                </c:pt>
                <c:pt idx="1">
                  <c:v>1.5074068532</c:v>
                </c:pt>
                <c:pt idx="2">
                  <c:v>1.4556603774000001</c:v>
                </c:pt>
                <c:pt idx="3">
                  <c:v>1.4681828624</c:v>
                </c:pt>
                <c:pt idx="4">
                  <c:v>1.4325492908999999</c:v>
                </c:pt>
                <c:pt idx="5">
                  <c:v>1.6401930671</c:v>
                </c:pt>
                <c:pt idx="6">
                  <c:v>1.4937980845000001</c:v>
                </c:pt>
                <c:pt idx="7">
                  <c:v>1.5806638364000001</c:v>
                </c:pt>
                <c:pt idx="8">
                  <c:v>1.5106164735000001</c:v>
                </c:pt>
                <c:pt idx="9">
                  <c:v>1.5943729235999999</c:v>
                </c:pt>
                <c:pt idx="10">
                  <c:v>1.5507626907000001</c:v>
                </c:pt>
                <c:pt idx="11">
                  <c:v>1.5190740137000001</c:v>
                </c:pt>
                <c:pt idx="12">
                  <c:v>1.4500435486000001</c:v>
                </c:pt>
                <c:pt idx="13">
                  <c:v>1.5927664753999999</c:v>
                </c:pt>
                <c:pt idx="14">
                  <c:v>1.5326950499000001</c:v>
                </c:pt>
                <c:pt idx="15">
                  <c:v>1.5576386467000001</c:v>
                </c:pt>
                <c:pt idx="16">
                  <c:v>1.4876290958</c:v>
                </c:pt>
                <c:pt idx="17">
                  <c:v>1.5952038368999999</c:v>
                </c:pt>
                <c:pt idx="18">
                  <c:v>1.5287484857</c:v>
                </c:pt>
                <c:pt idx="19">
                  <c:v>1.5760299625</c:v>
                </c:pt>
                <c:pt idx="20">
                  <c:v>1.4986885699000001</c:v>
                </c:pt>
                <c:pt idx="21">
                  <c:v>1.6009964324999999</c:v>
                </c:pt>
                <c:pt idx="22">
                  <c:v>1.5102674546999999</c:v>
                </c:pt>
                <c:pt idx="23">
                  <c:v>1.5573705495000001</c:v>
                </c:pt>
                <c:pt idx="24">
                  <c:v>1.5521634473999999</c:v>
                </c:pt>
                <c:pt idx="25">
                  <c:v>1.6085190782000001</c:v>
                </c:pt>
                <c:pt idx="26">
                  <c:v>1.5475560147</c:v>
                </c:pt>
                <c:pt idx="27">
                  <c:v>1.6865229111</c:v>
                </c:pt>
                <c:pt idx="28">
                  <c:v>1.7110159047</c:v>
                </c:pt>
                <c:pt idx="29">
                  <c:v>1.7565336146999999</c:v>
                </c:pt>
                <c:pt idx="30">
                  <c:v>1.7729327491</c:v>
                </c:pt>
                <c:pt idx="31">
                  <c:v>1.7844645551</c:v>
                </c:pt>
                <c:pt idx="32">
                  <c:v>1.7664064907000001</c:v>
                </c:pt>
                <c:pt idx="33">
                  <c:v>1.7983595655</c:v>
                </c:pt>
                <c:pt idx="34">
                  <c:v>1.7929766599000001</c:v>
                </c:pt>
                <c:pt idx="35">
                  <c:v>1.7916823181999999</c:v>
                </c:pt>
                <c:pt idx="36">
                  <c:v>1.7621767412</c:v>
                </c:pt>
                <c:pt idx="37">
                  <c:v>1.8239062122</c:v>
                </c:pt>
                <c:pt idx="38">
                  <c:v>1.8268687591999999</c:v>
                </c:pt>
                <c:pt idx="39">
                  <c:v>1.7881684602000001</c:v>
                </c:pt>
                <c:pt idx="40">
                  <c:v>1.7848760722000001</c:v>
                </c:pt>
                <c:pt idx="41">
                  <c:v>1.8419852864999999</c:v>
                </c:pt>
                <c:pt idx="42">
                  <c:v>1.8201269588</c:v>
                </c:pt>
                <c:pt idx="43">
                  <c:v>1.8356518353</c:v>
                </c:pt>
                <c:pt idx="44">
                  <c:v>1.8140220256999999</c:v>
                </c:pt>
                <c:pt idx="45">
                  <c:v>1.8542358079000001</c:v>
                </c:pt>
                <c:pt idx="46">
                  <c:v>1.7999786131</c:v>
                </c:pt>
                <c:pt idx="47">
                  <c:v>1.8346790976</c:v>
                </c:pt>
                <c:pt idx="48">
                  <c:v>1.8306822571000001</c:v>
                </c:pt>
                <c:pt idx="49">
                  <c:v>1.8582081487</c:v>
                </c:pt>
                <c:pt idx="50">
                  <c:v>1.8242097481999999</c:v>
                </c:pt>
                <c:pt idx="51">
                  <c:v>1.8466144472999999</c:v>
                </c:pt>
                <c:pt idx="52">
                  <c:v>1.824534766</c:v>
                </c:pt>
                <c:pt idx="53">
                  <c:v>1.8722537251</c:v>
                </c:pt>
                <c:pt idx="54">
                  <c:v>1.8420026882</c:v>
                </c:pt>
                <c:pt idx="55">
                  <c:v>1.8552924374999999</c:v>
                </c:pt>
                <c:pt idx="56">
                  <c:v>1.8473341914999999</c:v>
                </c:pt>
                <c:pt idx="57">
                  <c:v>1.8625661238</c:v>
                </c:pt>
                <c:pt idx="58">
                  <c:v>1.8654436021</c:v>
                </c:pt>
                <c:pt idx="59">
                  <c:v>1.8656434042000001</c:v>
                </c:pt>
                <c:pt idx="60">
                  <c:v>1.8282137975999999</c:v>
                </c:pt>
                <c:pt idx="61">
                  <c:v>1.8784870570000001</c:v>
                </c:pt>
                <c:pt idx="62">
                  <c:v>1.8532522194000001</c:v>
                </c:pt>
                <c:pt idx="63">
                  <c:v>1.8676932459</c:v>
                </c:pt>
                <c:pt idx="64">
                  <c:v>1.8719697166</c:v>
                </c:pt>
                <c:pt idx="65">
                  <c:v>1.8747103569000001</c:v>
                </c:pt>
                <c:pt idx="66">
                  <c:v>1.8623354533000001</c:v>
                </c:pt>
              </c:numCache>
            </c:numRef>
          </c:val>
          <c:smooth val="0"/>
          <c:extLst>
            <c:ext xmlns:c16="http://schemas.microsoft.com/office/drawing/2014/chart" uri="{C3380CC4-5D6E-409C-BE32-E72D297353CC}">
              <c16:uniqueId val="{00000003-E1F2-4DC6-B7A1-AB65D5EEB499}"/>
            </c:ext>
          </c:extLst>
        </c:ser>
        <c:ser>
          <c:idx val="4"/>
          <c:order val="4"/>
          <c:tx>
            <c:strRef>
              <c:f>'qtr counts'!$U$2</c:f>
              <c:strCache>
                <c:ptCount val="1"/>
                <c:pt idx="0">
                  <c:v>Autoinjectors per patient</c:v>
                </c:pt>
              </c:strCache>
            </c:strRef>
          </c:tx>
          <c:spPr>
            <a:ln w="28575" cap="rnd">
              <a:solidFill>
                <a:schemeClr val="tx2">
                  <a:lumMod val="60000"/>
                  <a:lumOff val="40000"/>
                </a:schemeClr>
              </a:solidFill>
              <a:round/>
            </a:ln>
            <a:effectLst/>
          </c:spPr>
          <c:marker>
            <c:symbol val="none"/>
          </c:marker>
          <c:cat>
            <c:strRef>
              <c:f>'qtr counts'!$P$3:$P$70</c:f>
              <c:strCache>
                <c:ptCount val="67"/>
                <c:pt idx="0">
                  <c:v>2003Q4</c:v>
                </c:pt>
                <c:pt idx="1">
                  <c:v>2004Q1</c:v>
                </c:pt>
                <c:pt idx="2">
                  <c:v>2004Q2</c:v>
                </c:pt>
                <c:pt idx="3">
                  <c:v>2004Q3</c:v>
                </c:pt>
                <c:pt idx="4">
                  <c:v>2004Q4</c:v>
                </c:pt>
                <c:pt idx="5">
                  <c:v>2005Q1</c:v>
                </c:pt>
                <c:pt idx="6">
                  <c:v>2005Q2</c:v>
                </c:pt>
                <c:pt idx="7">
                  <c:v>2005Q3</c:v>
                </c:pt>
                <c:pt idx="8">
                  <c:v>2005Q4</c:v>
                </c:pt>
                <c:pt idx="9">
                  <c:v>2006Q1</c:v>
                </c:pt>
                <c:pt idx="10">
                  <c:v>2006Q2</c:v>
                </c:pt>
                <c:pt idx="11">
                  <c:v>2006Q3</c:v>
                </c:pt>
                <c:pt idx="12">
                  <c:v>2006Q4</c:v>
                </c:pt>
                <c:pt idx="13">
                  <c:v>2007Q1</c:v>
                </c:pt>
                <c:pt idx="14">
                  <c:v>2007Q2</c:v>
                </c:pt>
                <c:pt idx="15">
                  <c:v>2007Q3</c:v>
                </c:pt>
                <c:pt idx="16">
                  <c:v>2007Q4</c:v>
                </c:pt>
                <c:pt idx="17">
                  <c:v>2008Q1</c:v>
                </c:pt>
                <c:pt idx="18">
                  <c:v>2008Q2</c:v>
                </c:pt>
                <c:pt idx="19">
                  <c:v>2008Q3</c:v>
                </c:pt>
                <c:pt idx="20">
                  <c:v>2008Q4</c:v>
                </c:pt>
                <c:pt idx="21">
                  <c:v>2009Q1</c:v>
                </c:pt>
                <c:pt idx="22">
                  <c:v>2009Q2</c:v>
                </c:pt>
                <c:pt idx="23">
                  <c:v>2009Q3</c:v>
                </c:pt>
                <c:pt idx="24">
                  <c:v>2009Q4</c:v>
                </c:pt>
                <c:pt idx="25">
                  <c:v>2010Q1</c:v>
                </c:pt>
                <c:pt idx="26">
                  <c:v>2010Q2</c:v>
                </c:pt>
                <c:pt idx="27">
                  <c:v>2010Q3</c:v>
                </c:pt>
                <c:pt idx="28">
                  <c:v>2010Q4</c:v>
                </c:pt>
                <c:pt idx="29">
                  <c:v>2011Q1</c:v>
                </c:pt>
                <c:pt idx="30">
                  <c:v>2011Q2</c:v>
                </c:pt>
                <c:pt idx="31">
                  <c:v>2011Q3</c:v>
                </c:pt>
                <c:pt idx="32">
                  <c:v>2011Q4</c:v>
                </c:pt>
                <c:pt idx="33">
                  <c:v>2012Q1</c:v>
                </c:pt>
                <c:pt idx="34">
                  <c:v>2012Q2</c:v>
                </c:pt>
                <c:pt idx="35">
                  <c:v>2012Q3</c:v>
                </c:pt>
                <c:pt idx="36">
                  <c:v>2012Q4</c:v>
                </c:pt>
                <c:pt idx="37">
                  <c:v>2013Q1</c:v>
                </c:pt>
                <c:pt idx="38">
                  <c:v>2013Q2</c:v>
                </c:pt>
                <c:pt idx="39">
                  <c:v>2013Q3</c:v>
                </c:pt>
                <c:pt idx="40">
                  <c:v>2013Q4</c:v>
                </c:pt>
                <c:pt idx="41">
                  <c:v>2014Q1</c:v>
                </c:pt>
                <c:pt idx="42">
                  <c:v>2014Q2</c:v>
                </c:pt>
                <c:pt idx="43">
                  <c:v>2014Q3</c:v>
                </c:pt>
                <c:pt idx="44">
                  <c:v>2014Q4</c:v>
                </c:pt>
                <c:pt idx="45">
                  <c:v>2015Q1</c:v>
                </c:pt>
                <c:pt idx="46">
                  <c:v>2015Q2</c:v>
                </c:pt>
                <c:pt idx="47">
                  <c:v>2015Q3</c:v>
                </c:pt>
                <c:pt idx="48">
                  <c:v>2015Q4</c:v>
                </c:pt>
                <c:pt idx="49">
                  <c:v>2016Q1</c:v>
                </c:pt>
                <c:pt idx="50">
                  <c:v>2016Q2</c:v>
                </c:pt>
                <c:pt idx="51">
                  <c:v>2016Q3</c:v>
                </c:pt>
                <c:pt idx="52">
                  <c:v>2016Q4</c:v>
                </c:pt>
                <c:pt idx="53">
                  <c:v>2017Q1</c:v>
                </c:pt>
                <c:pt idx="54">
                  <c:v>2017Q2</c:v>
                </c:pt>
                <c:pt idx="55">
                  <c:v>2017Q3</c:v>
                </c:pt>
                <c:pt idx="56">
                  <c:v>2017Q4</c:v>
                </c:pt>
                <c:pt idx="57">
                  <c:v>2018Q1</c:v>
                </c:pt>
                <c:pt idx="58">
                  <c:v>2018Q2</c:v>
                </c:pt>
                <c:pt idx="59">
                  <c:v>2018Q3</c:v>
                </c:pt>
                <c:pt idx="60">
                  <c:v>2018Q4</c:v>
                </c:pt>
                <c:pt idx="61">
                  <c:v>2019Q1</c:v>
                </c:pt>
                <c:pt idx="62">
                  <c:v>2019Q2</c:v>
                </c:pt>
                <c:pt idx="63">
                  <c:v>2019Q3</c:v>
                </c:pt>
                <c:pt idx="64">
                  <c:v>2019Q4</c:v>
                </c:pt>
                <c:pt idx="65">
                  <c:v>2020Q1</c:v>
                </c:pt>
                <c:pt idx="66">
                  <c:v>2020Q2</c:v>
                </c:pt>
              </c:strCache>
            </c:strRef>
          </c:cat>
          <c:val>
            <c:numRef>
              <c:f>'qtr counts'!$U$3:$U$70</c:f>
              <c:numCache>
                <c:formatCode>General</c:formatCode>
                <c:ptCount val="67"/>
                <c:pt idx="0">
                  <c:v>1.4800632911</c:v>
                </c:pt>
                <c:pt idx="1">
                  <c:v>1.565987875</c:v>
                </c:pt>
                <c:pt idx="2">
                  <c:v>1.4904612412</c:v>
                </c:pt>
                <c:pt idx="3">
                  <c:v>1.5108747044999999</c:v>
                </c:pt>
                <c:pt idx="4">
                  <c:v>1.4775240812999999</c:v>
                </c:pt>
                <c:pt idx="5">
                  <c:v>1.7031552568999999</c:v>
                </c:pt>
                <c:pt idx="6">
                  <c:v>1.5362506055</c:v>
                </c:pt>
                <c:pt idx="7">
                  <c:v>1.6276204670000001</c:v>
                </c:pt>
                <c:pt idx="8">
                  <c:v>1.5544648512000001</c:v>
                </c:pt>
                <c:pt idx="9">
                  <c:v>1.6456279467999999</c:v>
                </c:pt>
                <c:pt idx="10">
                  <c:v>1.5925783255999999</c:v>
                </c:pt>
                <c:pt idx="11">
                  <c:v>1.5621996199999999</c:v>
                </c:pt>
                <c:pt idx="12">
                  <c:v>1.4942941403000001</c:v>
                </c:pt>
                <c:pt idx="13">
                  <c:v>1.6497073390000001</c:v>
                </c:pt>
                <c:pt idx="14">
                  <c:v>1.5709364234000001</c:v>
                </c:pt>
                <c:pt idx="15">
                  <c:v>1.5973352409999999</c:v>
                </c:pt>
                <c:pt idx="16">
                  <c:v>1.5256019506</c:v>
                </c:pt>
                <c:pt idx="17">
                  <c:v>1.6464182165000001</c:v>
                </c:pt>
                <c:pt idx="18">
                  <c:v>1.5655119763000001</c:v>
                </c:pt>
                <c:pt idx="19">
                  <c:v>1.617443567</c:v>
                </c:pt>
                <c:pt idx="20">
                  <c:v>1.5367683487999999</c:v>
                </c:pt>
                <c:pt idx="21">
                  <c:v>1.6439714519999999</c:v>
                </c:pt>
                <c:pt idx="22">
                  <c:v>1.5465175915</c:v>
                </c:pt>
                <c:pt idx="23">
                  <c:v>1.5988277434</c:v>
                </c:pt>
                <c:pt idx="24">
                  <c:v>1.5880586257</c:v>
                </c:pt>
                <c:pt idx="25">
                  <c:v>1.6525325053</c:v>
                </c:pt>
                <c:pt idx="26">
                  <c:v>1.5849094035</c:v>
                </c:pt>
                <c:pt idx="27">
                  <c:v>1.7248793935</c:v>
                </c:pt>
                <c:pt idx="28">
                  <c:v>1.7465851905000001</c:v>
                </c:pt>
                <c:pt idx="29">
                  <c:v>1.7966855038</c:v>
                </c:pt>
                <c:pt idx="30">
                  <c:v>1.8095542306000001</c:v>
                </c:pt>
                <c:pt idx="31">
                  <c:v>1.8246452807</c:v>
                </c:pt>
                <c:pt idx="32">
                  <c:v>1.8001465278</c:v>
                </c:pt>
                <c:pt idx="33">
                  <c:v>1.8432245751</c:v>
                </c:pt>
                <c:pt idx="34">
                  <c:v>1.8306311207999999</c:v>
                </c:pt>
                <c:pt idx="35">
                  <c:v>1.8298805218</c:v>
                </c:pt>
                <c:pt idx="36">
                  <c:v>1.7992872185</c:v>
                </c:pt>
                <c:pt idx="37">
                  <c:v>1.8721002357000001</c:v>
                </c:pt>
                <c:pt idx="38">
                  <c:v>1.8660652606999999</c:v>
                </c:pt>
                <c:pt idx="39">
                  <c:v>1.8315895485</c:v>
                </c:pt>
                <c:pt idx="40">
                  <c:v>1.8260026918000001</c:v>
                </c:pt>
                <c:pt idx="41">
                  <c:v>1.8858203678000001</c:v>
                </c:pt>
                <c:pt idx="42">
                  <c:v>1.8605136581999999</c:v>
                </c:pt>
                <c:pt idx="43">
                  <c:v>1.8788811999999999</c:v>
                </c:pt>
                <c:pt idx="44">
                  <c:v>1.8543623895000001</c:v>
                </c:pt>
                <c:pt idx="45">
                  <c:v>1.9040117183</c:v>
                </c:pt>
                <c:pt idx="46">
                  <c:v>1.8407239324</c:v>
                </c:pt>
                <c:pt idx="47">
                  <c:v>1.8795036882</c:v>
                </c:pt>
                <c:pt idx="48">
                  <c:v>1.8768134202</c:v>
                </c:pt>
                <c:pt idx="49">
                  <c:v>1.9037285132999999</c:v>
                </c:pt>
                <c:pt idx="50">
                  <c:v>1.8712367868999999</c:v>
                </c:pt>
                <c:pt idx="51">
                  <c:v>1.8893677649</c:v>
                </c:pt>
                <c:pt idx="52">
                  <c:v>1.8729518024</c:v>
                </c:pt>
                <c:pt idx="53">
                  <c:v>1.9213038768999999</c:v>
                </c:pt>
                <c:pt idx="54">
                  <c:v>1.8846867909</c:v>
                </c:pt>
                <c:pt idx="55">
                  <c:v>1.8982906853999999</c:v>
                </c:pt>
                <c:pt idx="56">
                  <c:v>1.8957522247</c:v>
                </c:pt>
                <c:pt idx="57">
                  <c:v>1.9099127844999999</c:v>
                </c:pt>
                <c:pt idx="58">
                  <c:v>1.9082943579</c:v>
                </c:pt>
                <c:pt idx="59">
                  <c:v>1.9122669835999999</c:v>
                </c:pt>
                <c:pt idx="60">
                  <c:v>1.8836347465000001</c:v>
                </c:pt>
                <c:pt idx="61">
                  <c:v>1.9384579475999999</c:v>
                </c:pt>
                <c:pt idx="62">
                  <c:v>1.9040991351000001</c:v>
                </c:pt>
                <c:pt idx="63">
                  <c:v>1.9198533098999999</c:v>
                </c:pt>
                <c:pt idx="64">
                  <c:v>1.9271834294000001</c:v>
                </c:pt>
                <c:pt idx="65">
                  <c:v>1.9316773182</c:v>
                </c:pt>
                <c:pt idx="66">
                  <c:v>1.9145822245999999</c:v>
                </c:pt>
              </c:numCache>
            </c:numRef>
          </c:val>
          <c:smooth val="0"/>
          <c:extLst>
            <c:ext xmlns:c16="http://schemas.microsoft.com/office/drawing/2014/chart" uri="{C3380CC4-5D6E-409C-BE32-E72D297353CC}">
              <c16:uniqueId val="{00000004-E1F2-4DC6-B7A1-AB65D5EEB499}"/>
            </c:ext>
          </c:extLst>
        </c:ser>
        <c:dLbls>
          <c:showLegendKey val="0"/>
          <c:showVal val="0"/>
          <c:showCatName val="0"/>
          <c:showSerName val="0"/>
          <c:showPercent val="0"/>
          <c:showBubbleSize val="0"/>
        </c:dLbls>
        <c:marker val="1"/>
        <c:smooth val="0"/>
        <c:axId val="1234051488"/>
        <c:axId val="1234059688"/>
      </c:lineChart>
      <c:catAx>
        <c:axId val="750995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6950640"/>
        <c:crosses val="autoZero"/>
        <c:auto val="1"/>
        <c:lblAlgn val="ctr"/>
        <c:lblOffset val="100"/>
        <c:noMultiLvlLbl val="0"/>
      </c:catAx>
      <c:valAx>
        <c:axId val="756950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paitents and prescriptions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0995504"/>
        <c:crosses val="autoZero"/>
        <c:crossBetween val="between"/>
      </c:valAx>
      <c:valAx>
        <c:axId val="123405968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Quantity</a:t>
                </a:r>
                <a:r>
                  <a:rPr lang="en-AU" baseline="0"/>
                  <a:t> dispensed</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4051488"/>
        <c:crosses val="max"/>
        <c:crossBetween val="between"/>
      </c:valAx>
      <c:catAx>
        <c:axId val="1234051488"/>
        <c:scaling>
          <c:orientation val="minMax"/>
        </c:scaling>
        <c:delete val="1"/>
        <c:axPos val="b"/>
        <c:numFmt formatCode="General" sourceLinked="1"/>
        <c:majorTickMark val="out"/>
        <c:minorTickMark val="none"/>
        <c:tickLblPos val="nextTo"/>
        <c:crossAx val="1234059688"/>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[D1244 - Adrenaline autoinjectors.xlsx]age sex init!PivotTable6</c:name>
    <c:fmtId val="10"/>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pivotFmt>
      <c:pivotFmt>
        <c:idx val="24"/>
        <c:spPr>
          <a:solidFill>
            <a:schemeClr val="accent1"/>
          </a:solidFill>
          <a:ln>
            <a:noFill/>
          </a:ln>
          <a:effectLst/>
        </c:spPr>
        <c:marker>
          <c:symbol val="none"/>
        </c:marker>
      </c:pivotFmt>
      <c:pivotFmt>
        <c:idx val="25"/>
        <c:spPr>
          <a:solidFill>
            <a:schemeClr val="accent1"/>
          </a:solidFill>
          <a:ln>
            <a:noFill/>
          </a:ln>
          <a:effectLst/>
        </c:spPr>
        <c:marker>
          <c:symbol val="none"/>
        </c:marker>
      </c:pivotFmt>
      <c:pivotFmt>
        <c:idx val="26"/>
        <c:spPr>
          <a:solidFill>
            <a:schemeClr val="accent1"/>
          </a:solidFill>
          <a:ln>
            <a:noFill/>
          </a:ln>
          <a:effectLst/>
        </c:spPr>
        <c:marker>
          <c:symbol val="none"/>
        </c:marker>
      </c:pivotFmt>
    </c:pivotFmts>
    <c:plotArea>
      <c:layout/>
      <c:barChart>
        <c:barDir val="col"/>
        <c:grouping val="clustered"/>
        <c:varyColors val="0"/>
        <c:ser>
          <c:idx val="0"/>
          <c:order val="0"/>
          <c:tx>
            <c:strRef>
              <c:f>'age sex init'!$W$1:$W$2</c:f>
              <c:strCache>
                <c:ptCount val="1"/>
                <c:pt idx="0">
                  <c:v>Female</c:v>
                </c:pt>
              </c:strCache>
            </c:strRef>
          </c:tx>
          <c:spPr>
            <a:solidFill>
              <a:schemeClr val="accent1"/>
            </a:solidFill>
            <a:ln>
              <a:noFill/>
            </a:ln>
            <a:effectLst/>
          </c:spPr>
          <c:invertIfNegative val="0"/>
          <c:cat>
            <c:strRef>
              <c:f>'age sex init'!$V$3:$V$23</c:f>
              <c:strCache>
                <c:ptCount val="20"/>
                <c:pt idx="0">
                  <c:v> 0-4  yrs</c:v>
                </c:pt>
                <c:pt idx="1">
                  <c:v> 5-9  yrs</c:v>
                </c:pt>
                <c:pt idx="2">
                  <c:v>10-14 yrs</c:v>
                </c:pt>
                <c:pt idx="3">
                  <c:v>15-19 yrs</c:v>
                </c:pt>
                <c:pt idx="4">
                  <c:v>20-24 yrs</c:v>
                </c:pt>
                <c:pt idx="5">
                  <c:v>25-29 yrs</c:v>
                </c:pt>
                <c:pt idx="6">
                  <c:v>30-34 yrs</c:v>
                </c:pt>
                <c:pt idx="7">
                  <c:v>35-39 yrs</c:v>
                </c:pt>
                <c:pt idx="8">
                  <c:v>40-44 yrs</c:v>
                </c:pt>
                <c:pt idx="9">
                  <c:v>45-49 yrs</c:v>
                </c:pt>
                <c:pt idx="10">
                  <c:v>50-54 yrs</c:v>
                </c:pt>
                <c:pt idx="11">
                  <c:v>55-59 yrs</c:v>
                </c:pt>
                <c:pt idx="12">
                  <c:v>60-64 yrs</c:v>
                </c:pt>
                <c:pt idx="13">
                  <c:v>65-69 yrs</c:v>
                </c:pt>
                <c:pt idx="14">
                  <c:v>70-74 yrs</c:v>
                </c:pt>
                <c:pt idx="15">
                  <c:v>75-79 yrs</c:v>
                </c:pt>
                <c:pt idx="16">
                  <c:v>80-84 yrs</c:v>
                </c:pt>
                <c:pt idx="17">
                  <c:v>85-89 yrs</c:v>
                </c:pt>
                <c:pt idx="18">
                  <c:v>90-94 yrs</c:v>
                </c:pt>
                <c:pt idx="19">
                  <c:v>95+ yrs</c:v>
                </c:pt>
              </c:strCache>
            </c:strRef>
          </c:cat>
          <c:val>
            <c:numRef>
              <c:f>'age sex init'!$W$3:$W$23</c:f>
              <c:numCache>
                <c:formatCode>General</c:formatCode>
                <c:ptCount val="20"/>
                <c:pt idx="0">
                  <c:v>31822</c:v>
                </c:pt>
                <c:pt idx="1">
                  <c:v>15903</c:v>
                </c:pt>
                <c:pt idx="2">
                  <c:v>10690</c:v>
                </c:pt>
                <c:pt idx="3">
                  <c:v>9761</c:v>
                </c:pt>
                <c:pt idx="4">
                  <c:v>9204</c:v>
                </c:pt>
                <c:pt idx="5">
                  <c:v>9032</c:v>
                </c:pt>
                <c:pt idx="6">
                  <c:v>9005</c:v>
                </c:pt>
                <c:pt idx="7">
                  <c:v>9281</c:v>
                </c:pt>
                <c:pt idx="8">
                  <c:v>9203</c:v>
                </c:pt>
                <c:pt idx="9">
                  <c:v>8796</c:v>
                </c:pt>
                <c:pt idx="10">
                  <c:v>7951</c:v>
                </c:pt>
                <c:pt idx="11">
                  <c:v>7208</c:v>
                </c:pt>
                <c:pt idx="12">
                  <c:v>6006</c:v>
                </c:pt>
                <c:pt idx="13">
                  <c:v>4544</c:v>
                </c:pt>
                <c:pt idx="14">
                  <c:v>2821</c:v>
                </c:pt>
                <c:pt idx="15">
                  <c:v>1599</c:v>
                </c:pt>
                <c:pt idx="16">
                  <c:v>753</c:v>
                </c:pt>
                <c:pt idx="17">
                  <c:v>299</c:v>
                </c:pt>
                <c:pt idx="18">
                  <c:v>116</c:v>
                </c:pt>
                <c:pt idx="19">
                  <c:v>25</c:v>
                </c:pt>
              </c:numCache>
            </c:numRef>
          </c:val>
          <c:extLst>
            <c:ext xmlns:c16="http://schemas.microsoft.com/office/drawing/2014/chart" uri="{C3380CC4-5D6E-409C-BE32-E72D297353CC}">
              <c16:uniqueId val="{00000000-6D66-4F9A-B493-5B1F2B75D8C5}"/>
            </c:ext>
          </c:extLst>
        </c:ser>
        <c:ser>
          <c:idx val="1"/>
          <c:order val="1"/>
          <c:tx>
            <c:strRef>
              <c:f>'age sex init'!$X$1:$X$2</c:f>
              <c:strCache>
                <c:ptCount val="1"/>
                <c:pt idx="0">
                  <c:v>Male</c:v>
                </c:pt>
              </c:strCache>
            </c:strRef>
          </c:tx>
          <c:spPr>
            <a:solidFill>
              <a:schemeClr val="accent2"/>
            </a:solidFill>
            <a:ln>
              <a:noFill/>
            </a:ln>
            <a:effectLst/>
          </c:spPr>
          <c:invertIfNegative val="0"/>
          <c:cat>
            <c:strRef>
              <c:f>'age sex init'!$V$3:$V$23</c:f>
              <c:strCache>
                <c:ptCount val="20"/>
                <c:pt idx="0">
                  <c:v> 0-4  yrs</c:v>
                </c:pt>
                <c:pt idx="1">
                  <c:v> 5-9  yrs</c:v>
                </c:pt>
                <c:pt idx="2">
                  <c:v>10-14 yrs</c:v>
                </c:pt>
                <c:pt idx="3">
                  <c:v>15-19 yrs</c:v>
                </c:pt>
                <c:pt idx="4">
                  <c:v>20-24 yrs</c:v>
                </c:pt>
                <c:pt idx="5">
                  <c:v>25-29 yrs</c:v>
                </c:pt>
                <c:pt idx="6">
                  <c:v>30-34 yrs</c:v>
                </c:pt>
                <c:pt idx="7">
                  <c:v>35-39 yrs</c:v>
                </c:pt>
                <c:pt idx="8">
                  <c:v>40-44 yrs</c:v>
                </c:pt>
                <c:pt idx="9">
                  <c:v>45-49 yrs</c:v>
                </c:pt>
                <c:pt idx="10">
                  <c:v>50-54 yrs</c:v>
                </c:pt>
                <c:pt idx="11">
                  <c:v>55-59 yrs</c:v>
                </c:pt>
                <c:pt idx="12">
                  <c:v>60-64 yrs</c:v>
                </c:pt>
                <c:pt idx="13">
                  <c:v>65-69 yrs</c:v>
                </c:pt>
                <c:pt idx="14">
                  <c:v>70-74 yrs</c:v>
                </c:pt>
                <c:pt idx="15">
                  <c:v>75-79 yrs</c:v>
                </c:pt>
                <c:pt idx="16">
                  <c:v>80-84 yrs</c:v>
                </c:pt>
                <c:pt idx="17">
                  <c:v>85-89 yrs</c:v>
                </c:pt>
                <c:pt idx="18">
                  <c:v>90-94 yrs</c:v>
                </c:pt>
                <c:pt idx="19">
                  <c:v>95+ yrs</c:v>
                </c:pt>
              </c:strCache>
            </c:strRef>
          </c:cat>
          <c:val>
            <c:numRef>
              <c:f>'age sex init'!$X$3:$X$23</c:f>
              <c:numCache>
                <c:formatCode>General</c:formatCode>
                <c:ptCount val="20"/>
                <c:pt idx="0">
                  <c:v>48982</c:v>
                </c:pt>
                <c:pt idx="1">
                  <c:v>23504</c:v>
                </c:pt>
                <c:pt idx="2">
                  <c:v>14059</c:v>
                </c:pt>
                <c:pt idx="3">
                  <c:v>7446</c:v>
                </c:pt>
                <c:pt idx="4">
                  <c:v>5419</c:v>
                </c:pt>
                <c:pt idx="5">
                  <c:v>5910</c:v>
                </c:pt>
                <c:pt idx="6">
                  <c:v>6082</c:v>
                </c:pt>
                <c:pt idx="7">
                  <c:v>6263</c:v>
                </c:pt>
                <c:pt idx="8">
                  <c:v>6317</c:v>
                </c:pt>
                <c:pt idx="9">
                  <c:v>6257</c:v>
                </c:pt>
                <c:pt idx="10">
                  <c:v>5698</c:v>
                </c:pt>
                <c:pt idx="11">
                  <c:v>5446</c:v>
                </c:pt>
                <c:pt idx="12">
                  <c:v>4854</c:v>
                </c:pt>
                <c:pt idx="13">
                  <c:v>3864</c:v>
                </c:pt>
                <c:pt idx="14">
                  <c:v>2490</c:v>
                </c:pt>
                <c:pt idx="15">
                  <c:v>1337</c:v>
                </c:pt>
                <c:pt idx="16">
                  <c:v>639</c:v>
                </c:pt>
                <c:pt idx="17">
                  <c:v>207</c:v>
                </c:pt>
                <c:pt idx="18">
                  <c:v>41</c:v>
                </c:pt>
                <c:pt idx="19">
                  <c:v>10</c:v>
                </c:pt>
              </c:numCache>
            </c:numRef>
          </c:val>
          <c:extLst>
            <c:ext xmlns:c16="http://schemas.microsoft.com/office/drawing/2014/chart" uri="{C3380CC4-5D6E-409C-BE32-E72D297353CC}">
              <c16:uniqueId val="{00000001-6D66-4F9A-B493-5B1F2B75D8C5}"/>
            </c:ext>
          </c:extLst>
        </c:ser>
        <c:dLbls>
          <c:showLegendKey val="0"/>
          <c:showVal val="0"/>
          <c:showCatName val="0"/>
          <c:showSerName val="0"/>
          <c:showPercent val="0"/>
          <c:showBubbleSize val="0"/>
        </c:dLbls>
        <c:gapWidth val="219"/>
        <c:overlap val="-27"/>
        <c:axId val="333515280"/>
        <c:axId val="333517904"/>
      </c:barChart>
      <c:catAx>
        <c:axId val="333515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517904"/>
        <c:crosses val="autoZero"/>
        <c:auto val="1"/>
        <c:lblAlgn val="ctr"/>
        <c:lblOffset val="100"/>
        <c:noMultiLvlLbl val="0"/>
      </c:catAx>
      <c:valAx>
        <c:axId val="333517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5152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[D1244 - Adrenaline autoinjectors.xlsx]age sex 2019!PivotTable5</c:name>
    <c:fmtId val="13"/>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pivotFmt>
      <c:pivotFmt>
        <c:idx val="24"/>
        <c:spPr>
          <a:solidFill>
            <a:schemeClr val="accent1"/>
          </a:solidFill>
          <a:ln>
            <a:noFill/>
          </a:ln>
          <a:effectLst/>
        </c:spPr>
        <c:marker>
          <c:symbol val="none"/>
        </c:marker>
      </c:pivotFmt>
      <c:pivotFmt>
        <c:idx val="25"/>
        <c:spPr>
          <a:solidFill>
            <a:schemeClr val="accent1"/>
          </a:solidFill>
          <a:ln>
            <a:noFill/>
          </a:ln>
          <a:effectLst/>
        </c:spPr>
        <c:marker>
          <c:symbol val="none"/>
        </c:marker>
      </c:pivotFmt>
      <c:pivotFmt>
        <c:idx val="26"/>
        <c:spPr>
          <a:solidFill>
            <a:schemeClr val="accent1"/>
          </a:solidFill>
          <a:ln>
            <a:noFill/>
          </a:ln>
          <a:effectLst/>
        </c:spPr>
        <c:marker>
          <c:symbol val="none"/>
        </c:marker>
      </c:pivotFmt>
      <c:pivotFmt>
        <c:idx val="27"/>
        <c:spPr>
          <a:solidFill>
            <a:schemeClr val="accent1"/>
          </a:solidFill>
          <a:ln>
            <a:noFill/>
          </a:ln>
          <a:effectLst/>
        </c:spPr>
        <c:marker>
          <c:symbol val="none"/>
        </c:marker>
      </c:pivotFmt>
      <c:pivotFmt>
        <c:idx val="28"/>
        <c:spPr>
          <a:solidFill>
            <a:schemeClr val="accent1"/>
          </a:solidFill>
          <a:ln>
            <a:noFill/>
          </a:ln>
          <a:effectLst/>
        </c:spPr>
        <c:marker>
          <c:symbol val="none"/>
        </c:marker>
      </c:pivotFmt>
      <c:pivotFmt>
        <c:idx val="29"/>
        <c:spPr>
          <a:solidFill>
            <a:schemeClr val="accent1"/>
          </a:solidFill>
          <a:ln>
            <a:noFill/>
          </a:ln>
          <a:effectLst/>
        </c:spPr>
        <c:marker>
          <c:symbol val="none"/>
        </c:marker>
      </c:pivotFmt>
      <c:pivotFmt>
        <c:idx val="30"/>
        <c:spPr>
          <a:solidFill>
            <a:schemeClr val="accent1"/>
          </a:solidFill>
          <a:ln>
            <a:noFill/>
          </a:ln>
          <a:effectLst/>
        </c:spPr>
        <c:marker>
          <c:symbol val="none"/>
        </c:marker>
      </c:pivotFmt>
      <c:pivotFmt>
        <c:idx val="31"/>
        <c:spPr>
          <a:solidFill>
            <a:schemeClr val="accent1"/>
          </a:solidFill>
          <a:ln>
            <a:noFill/>
          </a:ln>
          <a:effectLst/>
        </c:spPr>
        <c:marker>
          <c:symbol val="none"/>
        </c:marker>
      </c:pivotFmt>
      <c:pivotFmt>
        <c:idx val="32"/>
        <c:spPr>
          <a:solidFill>
            <a:schemeClr val="accent1"/>
          </a:solidFill>
          <a:ln>
            <a:noFill/>
          </a:ln>
          <a:effectLst/>
        </c:spPr>
        <c:marker>
          <c:symbol val="none"/>
        </c:marker>
      </c:pivotFmt>
      <c:pivotFmt>
        <c:idx val="33"/>
        <c:spPr>
          <a:solidFill>
            <a:schemeClr val="accent1"/>
          </a:solidFill>
          <a:ln>
            <a:noFill/>
          </a:ln>
          <a:effectLst/>
        </c:spPr>
        <c:marker>
          <c:symbol val="none"/>
        </c:marker>
      </c:pivotFmt>
      <c:pivotFmt>
        <c:idx val="34"/>
        <c:spPr>
          <a:solidFill>
            <a:schemeClr val="accent1"/>
          </a:solidFill>
          <a:ln>
            <a:noFill/>
          </a:ln>
          <a:effectLst/>
        </c:spPr>
        <c:marker>
          <c:symbol val="none"/>
        </c:marker>
      </c:pivotFmt>
      <c:pivotFmt>
        <c:idx val="35"/>
        <c:spPr>
          <a:solidFill>
            <a:schemeClr val="accent1"/>
          </a:solidFill>
          <a:ln>
            <a:noFill/>
          </a:ln>
          <a:effectLst/>
        </c:spPr>
        <c:marker>
          <c:symbol val="none"/>
        </c:marker>
      </c:pivotFmt>
      <c:pivotFmt>
        <c:idx val="36"/>
        <c:spPr>
          <a:solidFill>
            <a:schemeClr val="accent1"/>
          </a:solidFill>
          <a:ln>
            <a:noFill/>
          </a:ln>
          <a:effectLst/>
        </c:spPr>
        <c:marker>
          <c:symbol val="none"/>
        </c:marker>
      </c:pivotFmt>
      <c:pivotFmt>
        <c:idx val="37"/>
        <c:spPr>
          <a:solidFill>
            <a:schemeClr val="accent1"/>
          </a:solidFill>
          <a:ln>
            <a:noFill/>
          </a:ln>
          <a:effectLst/>
        </c:spPr>
        <c:marker>
          <c:symbol val="none"/>
        </c:marker>
      </c:pivotFmt>
      <c:pivotFmt>
        <c:idx val="38"/>
        <c:spPr>
          <a:solidFill>
            <a:schemeClr val="accent1"/>
          </a:solidFill>
          <a:ln>
            <a:noFill/>
          </a:ln>
          <a:effectLst/>
        </c:spPr>
        <c:marker>
          <c:symbol val="none"/>
        </c:marker>
      </c:pivotFmt>
      <c:pivotFmt>
        <c:idx val="39"/>
        <c:spPr>
          <a:solidFill>
            <a:schemeClr val="accent1"/>
          </a:solidFill>
          <a:ln>
            <a:noFill/>
          </a:ln>
          <a:effectLst/>
        </c:spPr>
        <c:marker>
          <c:symbol val="none"/>
        </c:marker>
      </c:pivotFmt>
      <c:pivotFmt>
        <c:idx val="40"/>
        <c:spPr>
          <a:solidFill>
            <a:schemeClr val="accent1"/>
          </a:solidFill>
          <a:ln>
            <a:noFill/>
          </a:ln>
          <a:effectLst/>
        </c:spPr>
        <c:marker>
          <c:symbol val="none"/>
        </c:marker>
      </c:pivotFmt>
      <c:pivotFmt>
        <c:idx val="41"/>
        <c:spPr>
          <a:solidFill>
            <a:schemeClr val="accent1"/>
          </a:solidFill>
          <a:ln>
            <a:noFill/>
          </a:ln>
          <a:effectLst/>
        </c:spPr>
        <c:marker>
          <c:symbol val="none"/>
        </c:marker>
      </c:pivotFmt>
      <c:pivotFmt>
        <c:idx val="42"/>
        <c:spPr>
          <a:solidFill>
            <a:schemeClr val="accent1"/>
          </a:solidFill>
          <a:ln>
            <a:noFill/>
          </a:ln>
          <a:effectLst/>
        </c:spPr>
        <c:marker>
          <c:symbol val="none"/>
        </c:marker>
      </c:pivotFmt>
      <c:pivotFmt>
        <c:idx val="43"/>
        <c:spPr>
          <a:solidFill>
            <a:schemeClr val="accent1"/>
          </a:solidFill>
          <a:ln>
            <a:noFill/>
          </a:ln>
          <a:effectLst/>
        </c:spPr>
        <c:marker>
          <c:symbol val="none"/>
        </c:marker>
      </c:pivotFmt>
      <c:pivotFmt>
        <c:idx val="44"/>
        <c:spPr>
          <a:solidFill>
            <a:schemeClr val="accent1"/>
          </a:solidFill>
          <a:ln>
            <a:noFill/>
          </a:ln>
          <a:effectLst/>
        </c:spPr>
        <c:marker>
          <c:symbol val="none"/>
        </c:marker>
      </c:pivotFmt>
      <c:pivotFmt>
        <c:idx val="45"/>
        <c:spPr>
          <a:solidFill>
            <a:schemeClr val="accent1"/>
          </a:solidFill>
          <a:ln>
            <a:noFill/>
          </a:ln>
          <a:effectLst/>
        </c:spPr>
        <c:marker>
          <c:symbol val="none"/>
        </c:marker>
      </c:pivotFmt>
      <c:pivotFmt>
        <c:idx val="46"/>
        <c:spPr>
          <a:solidFill>
            <a:schemeClr val="accent1"/>
          </a:solidFill>
          <a:ln>
            <a:noFill/>
          </a:ln>
          <a:effectLst/>
        </c:spPr>
        <c:marker>
          <c:symbol val="none"/>
        </c:marker>
      </c:pivotFmt>
      <c:pivotFmt>
        <c:idx val="47"/>
        <c:spPr>
          <a:solidFill>
            <a:schemeClr val="accent1"/>
          </a:solidFill>
          <a:ln>
            <a:noFill/>
          </a:ln>
          <a:effectLst/>
        </c:spPr>
        <c:marker>
          <c:symbol val="none"/>
        </c:marker>
      </c:pivotFmt>
      <c:pivotFmt>
        <c:idx val="48"/>
        <c:spPr>
          <a:solidFill>
            <a:schemeClr val="accent1"/>
          </a:solidFill>
          <a:ln>
            <a:noFill/>
          </a:ln>
          <a:effectLst/>
        </c:spPr>
        <c:marker>
          <c:symbol val="none"/>
        </c:marker>
      </c:pivotFmt>
      <c:pivotFmt>
        <c:idx val="49"/>
        <c:spPr>
          <a:solidFill>
            <a:schemeClr val="accent1"/>
          </a:solidFill>
          <a:ln>
            <a:noFill/>
          </a:ln>
          <a:effectLst/>
        </c:spPr>
        <c:marker>
          <c:symbol val="none"/>
        </c:marker>
      </c:pivotFmt>
      <c:pivotFmt>
        <c:idx val="50"/>
        <c:spPr>
          <a:solidFill>
            <a:schemeClr val="accent1"/>
          </a:solidFill>
          <a:ln>
            <a:noFill/>
          </a:ln>
          <a:effectLst/>
        </c:spPr>
        <c:marker>
          <c:symbol val="none"/>
        </c:marker>
      </c:pivotFmt>
      <c:pivotFmt>
        <c:idx val="51"/>
        <c:spPr>
          <a:solidFill>
            <a:schemeClr val="accent1"/>
          </a:solidFill>
          <a:ln>
            <a:noFill/>
          </a:ln>
          <a:effectLst/>
        </c:spPr>
        <c:marker>
          <c:symbol val="none"/>
        </c:marker>
      </c:pivotFmt>
      <c:pivotFmt>
        <c:idx val="52"/>
        <c:spPr>
          <a:solidFill>
            <a:schemeClr val="accent1"/>
          </a:solidFill>
          <a:ln>
            <a:noFill/>
          </a:ln>
          <a:effectLst/>
        </c:spPr>
        <c:marker>
          <c:symbol val="none"/>
        </c:marker>
      </c:pivotFmt>
      <c:pivotFmt>
        <c:idx val="53"/>
        <c:spPr>
          <a:solidFill>
            <a:schemeClr val="accent1"/>
          </a:solidFill>
          <a:ln>
            <a:noFill/>
          </a:ln>
          <a:effectLst/>
        </c:spPr>
        <c:marker>
          <c:symbol val="none"/>
        </c:marker>
      </c:pivotFmt>
      <c:pivotFmt>
        <c:idx val="54"/>
        <c:spPr>
          <a:solidFill>
            <a:schemeClr val="accent1"/>
          </a:solidFill>
          <a:ln>
            <a:noFill/>
          </a:ln>
          <a:effectLst/>
        </c:spPr>
        <c:marker>
          <c:symbol val="none"/>
        </c:marker>
      </c:pivotFmt>
      <c:pivotFmt>
        <c:idx val="55"/>
        <c:spPr>
          <a:solidFill>
            <a:schemeClr val="accent1"/>
          </a:solidFill>
          <a:ln>
            <a:noFill/>
          </a:ln>
          <a:effectLst/>
        </c:spPr>
        <c:marker>
          <c:symbol val="none"/>
        </c:marker>
      </c:pivotFmt>
      <c:pivotFmt>
        <c:idx val="56"/>
        <c:spPr>
          <a:solidFill>
            <a:schemeClr val="accent1"/>
          </a:solidFill>
          <a:ln>
            <a:noFill/>
          </a:ln>
          <a:effectLst/>
        </c:spPr>
        <c:marker>
          <c:symbol val="none"/>
        </c:marker>
      </c:pivotFmt>
      <c:pivotFmt>
        <c:idx val="57"/>
        <c:spPr>
          <a:solidFill>
            <a:schemeClr val="accent1"/>
          </a:solidFill>
          <a:ln>
            <a:noFill/>
          </a:ln>
          <a:effectLst/>
        </c:spPr>
        <c:marker>
          <c:symbol val="none"/>
        </c:marker>
      </c:pivotFmt>
      <c:pivotFmt>
        <c:idx val="58"/>
        <c:spPr>
          <a:solidFill>
            <a:schemeClr val="accent1"/>
          </a:solidFill>
          <a:ln>
            <a:noFill/>
          </a:ln>
          <a:effectLst/>
        </c:spPr>
        <c:marker>
          <c:symbol val="none"/>
        </c:marker>
      </c:pivotFmt>
      <c:pivotFmt>
        <c:idx val="59"/>
        <c:spPr>
          <a:solidFill>
            <a:schemeClr val="accent1"/>
          </a:solidFill>
          <a:ln>
            <a:noFill/>
          </a:ln>
          <a:effectLst/>
        </c:spPr>
        <c:marker>
          <c:symbol val="none"/>
        </c:marker>
      </c:pivotFmt>
      <c:pivotFmt>
        <c:idx val="60"/>
        <c:spPr>
          <a:solidFill>
            <a:schemeClr val="accent1"/>
          </a:solidFill>
          <a:ln>
            <a:noFill/>
          </a:ln>
          <a:effectLst/>
        </c:spPr>
        <c:marker>
          <c:symbol val="none"/>
        </c:marker>
      </c:pivotFmt>
      <c:pivotFmt>
        <c:idx val="61"/>
        <c:spPr>
          <a:solidFill>
            <a:schemeClr val="accent1"/>
          </a:solidFill>
          <a:ln>
            <a:noFill/>
          </a:ln>
          <a:effectLst/>
        </c:spPr>
        <c:marker>
          <c:symbol val="none"/>
        </c:marker>
      </c:pivotFmt>
      <c:pivotFmt>
        <c:idx val="62"/>
        <c:spPr>
          <a:solidFill>
            <a:schemeClr val="accent1"/>
          </a:solidFill>
          <a:ln>
            <a:noFill/>
          </a:ln>
          <a:effectLst/>
        </c:spPr>
        <c:marker>
          <c:symbol val="none"/>
        </c:marker>
      </c:pivotFmt>
      <c:pivotFmt>
        <c:idx val="63"/>
        <c:spPr>
          <a:solidFill>
            <a:schemeClr val="accent1"/>
          </a:solidFill>
          <a:ln>
            <a:noFill/>
          </a:ln>
          <a:effectLst/>
        </c:spPr>
        <c:marker>
          <c:symbol val="none"/>
        </c:marker>
      </c:pivotFmt>
      <c:pivotFmt>
        <c:idx val="64"/>
        <c:spPr>
          <a:solidFill>
            <a:schemeClr val="accent1"/>
          </a:solidFill>
          <a:ln>
            <a:noFill/>
          </a:ln>
          <a:effectLst/>
        </c:spPr>
        <c:marker>
          <c:symbol val="none"/>
        </c:marker>
      </c:pivotFmt>
      <c:pivotFmt>
        <c:idx val="65"/>
        <c:spPr>
          <a:solidFill>
            <a:schemeClr val="accent1"/>
          </a:solidFill>
          <a:ln>
            <a:noFill/>
          </a:ln>
          <a:effectLst/>
        </c:spPr>
        <c:marker>
          <c:symbol val="none"/>
        </c:marker>
      </c:pivotFmt>
      <c:pivotFmt>
        <c:idx val="66"/>
        <c:spPr>
          <a:solidFill>
            <a:schemeClr val="accent1"/>
          </a:solidFill>
          <a:ln>
            <a:noFill/>
          </a:ln>
          <a:effectLst/>
        </c:spPr>
        <c:marker>
          <c:symbol val="none"/>
        </c:marker>
      </c:pivotFmt>
      <c:pivotFmt>
        <c:idx val="67"/>
        <c:spPr>
          <a:solidFill>
            <a:schemeClr val="accent1"/>
          </a:solidFill>
          <a:ln>
            <a:noFill/>
          </a:ln>
          <a:effectLst/>
        </c:spPr>
        <c:marker>
          <c:symbol val="none"/>
        </c:marker>
      </c:pivotFmt>
      <c:pivotFmt>
        <c:idx val="68"/>
        <c:spPr>
          <a:solidFill>
            <a:schemeClr val="accent1"/>
          </a:solidFill>
          <a:ln>
            <a:noFill/>
          </a:ln>
          <a:effectLst/>
        </c:spPr>
        <c:marker>
          <c:symbol val="none"/>
        </c:marker>
      </c:pivotFmt>
      <c:pivotFmt>
        <c:idx val="69"/>
        <c:spPr>
          <a:solidFill>
            <a:schemeClr val="accent1"/>
          </a:solidFill>
          <a:ln>
            <a:noFill/>
          </a:ln>
          <a:effectLst/>
        </c:spPr>
        <c:marker>
          <c:symbol val="none"/>
        </c:marker>
      </c:pivotFmt>
    </c:pivotFmts>
    <c:plotArea>
      <c:layout/>
      <c:barChart>
        <c:barDir val="col"/>
        <c:grouping val="clustered"/>
        <c:varyColors val="0"/>
        <c:ser>
          <c:idx val="0"/>
          <c:order val="0"/>
          <c:tx>
            <c:strRef>
              <c:f>'age sex 2019'!$W$1:$W$2</c:f>
              <c:strCache>
                <c:ptCount val="1"/>
                <c:pt idx="0">
                  <c:v>Female</c:v>
                </c:pt>
              </c:strCache>
            </c:strRef>
          </c:tx>
          <c:spPr>
            <a:solidFill>
              <a:schemeClr val="accent1"/>
            </a:solidFill>
            <a:ln>
              <a:noFill/>
            </a:ln>
            <a:effectLst/>
          </c:spPr>
          <c:invertIfNegative val="0"/>
          <c:cat>
            <c:strRef>
              <c:f>'age sex 2019'!$V$3:$V$22</c:f>
              <c:strCache>
                <c:ptCount val="19"/>
                <c:pt idx="0">
                  <c:v> 0-4  yrs</c:v>
                </c:pt>
                <c:pt idx="1">
                  <c:v> 5-9  yrs</c:v>
                </c:pt>
                <c:pt idx="2">
                  <c:v>10-14 yrs</c:v>
                </c:pt>
                <c:pt idx="3">
                  <c:v>15-19 yrs</c:v>
                </c:pt>
                <c:pt idx="4">
                  <c:v>20-24 yrs</c:v>
                </c:pt>
                <c:pt idx="5">
                  <c:v>25-29 yrs</c:v>
                </c:pt>
                <c:pt idx="6">
                  <c:v>30-34 yrs</c:v>
                </c:pt>
                <c:pt idx="7">
                  <c:v>35-39 yrs</c:v>
                </c:pt>
                <c:pt idx="8">
                  <c:v>40-44 yrs</c:v>
                </c:pt>
                <c:pt idx="9">
                  <c:v>45-49 yrs</c:v>
                </c:pt>
                <c:pt idx="10">
                  <c:v>50-54 yrs</c:v>
                </c:pt>
                <c:pt idx="11">
                  <c:v>55-59 yrs</c:v>
                </c:pt>
                <c:pt idx="12">
                  <c:v>60-64 yrs</c:v>
                </c:pt>
                <c:pt idx="13">
                  <c:v>65-69 yrs</c:v>
                </c:pt>
                <c:pt idx="14">
                  <c:v>70-74 yrs</c:v>
                </c:pt>
                <c:pt idx="15">
                  <c:v>75-79 yrs</c:v>
                </c:pt>
                <c:pt idx="16">
                  <c:v>80-84 yrs</c:v>
                </c:pt>
                <c:pt idx="17">
                  <c:v>85-89 yrs</c:v>
                </c:pt>
                <c:pt idx="18">
                  <c:v>90+ yrs</c:v>
                </c:pt>
              </c:strCache>
            </c:strRef>
          </c:cat>
          <c:val>
            <c:numRef>
              <c:f>'age sex 2019'!$W$3:$W$22</c:f>
              <c:numCache>
                <c:formatCode>General</c:formatCode>
                <c:ptCount val="19"/>
                <c:pt idx="0">
                  <c:v>6170</c:v>
                </c:pt>
                <c:pt idx="1">
                  <c:v>8400</c:v>
                </c:pt>
                <c:pt idx="2">
                  <c:v>9160</c:v>
                </c:pt>
                <c:pt idx="3">
                  <c:v>6572</c:v>
                </c:pt>
                <c:pt idx="4">
                  <c:v>3888</c:v>
                </c:pt>
                <c:pt idx="5">
                  <c:v>2941</c:v>
                </c:pt>
                <c:pt idx="6">
                  <c:v>2518</c:v>
                </c:pt>
                <c:pt idx="7">
                  <c:v>2469</c:v>
                </c:pt>
                <c:pt idx="8">
                  <c:v>2523</c:v>
                </c:pt>
                <c:pt idx="9">
                  <c:v>2701</c:v>
                </c:pt>
                <c:pt idx="10">
                  <c:v>2571</c:v>
                </c:pt>
                <c:pt idx="11">
                  <c:v>2589</c:v>
                </c:pt>
                <c:pt idx="12">
                  <c:v>2230</c:v>
                </c:pt>
                <c:pt idx="13">
                  <c:v>2027</c:v>
                </c:pt>
                <c:pt idx="14">
                  <c:v>1835</c:v>
                </c:pt>
                <c:pt idx="15">
                  <c:v>1092</c:v>
                </c:pt>
                <c:pt idx="16">
                  <c:v>520</c:v>
                </c:pt>
                <c:pt idx="17">
                  <c:v>211</c:v>
                </c:pt>
                <c:pt idx="18">
                  <c:v>99</c:v>
                </c:pt>
              </c:numCache>
            </c:numRef>
          </c:val>
          <c:extLst>
            <c:ext xmlns:c16="http://schemas.microsoft.com/office/drawing/2014/chart" uri="{C3380CC4-5D6E-409C-BE32-E72D297353CC}">
              <c16:uniqueId val="{00000000-5606-44E0-A6AC-D01AF72092CC}"/>
            </c:ext>
          </c:extLst>
        </c:ser>
        <c:ser>
          <c:idx val="1"/>
          <c:order val="1"/>
          <c:tx>
            <c:strRef>
              <c:f>'age sex 2019'!$X$1:$X$2</c:f>
              <c:strCache>
                <c:ptCount val="1"/>
                <c:pt idx="0">
                  <c:v>Male</c:v>
                </c:pt>
              </c:strCache>
            </c:strRef>
          </c:tx>
          <c:spPr>
            <a:solidFill>
              <a:schemeClr val="accent2"/>
            </a:solidFill>
            <a:ln>
              <a:noFill/>
            </a:ln>
            <a:effectLst/>
          </c:spPr>
          <c:invertIfNegative val="0"/>
          <c:cat>
            <c:strRef>
              <c:f>'age sex 2019'!$V$3:$V$22</c:f>
              <c:strCache>
                <c:ptCount val="19"/>
                <c:pt idx="0">
                  <c:v> 0-4  yrs</c:v>
                </c:pt>
                <c:pt idx="1">
                  <c:v> 5-9  yrs</c:v>
                </c:pt>
                <c:pt idx="2">
                  <c:v>10-14 yrs</c:v>
                </c:pt>
                <c:pt idx="3">
                  <c:v>15-19 yrs</c:v>
                </c:pt>
                <c:pt idx="4">
                  <c:v>20-24 yrs</c:v>
                </c:pt>
                <c:pt idx="5">
                  <c:v>25-29 yrs</c:v>
                </c:pt>
                <c:pt idx="6">
                  <c:v>30-34 yrs</c:v>
                </c:pt>
                <c:pt idx="7">
                  <c:v>35-39 yrs</c:v>
                </c:pt>
                <c:pt idx="8">
                  <c:v>40-44 yrs</c:v>
                </c:pt>
                <c:pt idx="9">
                  <c:v>45-49 yrs</c:v>
                </c:pt>
                <c:pt idx="10">
                  <c:v>50-54 yrs</c:v>
                </c:pt>
                <c:pt idx="11">
                  <c:v>55-59 yrs</c:v>
                </c:pt>
                <c:pt idx="12">
                  <c:v>60-64 yrs</c:v>
                </c:pt>
                <c:pt idx="13">
                  <c:v>65-69 yrs</c:v>
                </c:pt>
                <c:pt idx="14">
                  <c:v>70-74 yrs</c:v>
                </c:pt>
                <c:pt idx="15">
                  <c:v>75-79 yrs</c:v>
                </c:pt>
                <c:pt idx="16">
                  <c:v>80-84 yrs</c:v>
                </c:pt>
                <c:pt idx="17">
                  <c:v>85-89 yrs</c:v>
                </c:pt>
                <c:pt idx="18">
                  <c:v>90+ yrs</c:v>
                </c:pt>
              </c:strCache>
            </c:strRef>
          </c:cat>
          <c:val>
            <c:numRef>
              <c:f>'age sex 2019'!$X$3:$X$22</c:f>
              <c:numCache>
                <c:formatCode>General</c:formatCode>
                <c:ptCount val="19"/>
                <c:pt idx="0">
                  <c:v>9585</c:v>
                </c:pt>
                <c:pt idx="1">
                  <c:v>12925</c:v>
                </c:pt>
                <c:pt idx="2">
                  <c:v>12947</c:v>
                </c:pt>
                <c:pt idx="3">
                  <c:v>7558</c:v>
                </c:pt>
                <c:pt idx="4">
                  <c:v>3123</c:v>
                </c:pt>
                <c:pt idx="5">
                  <c:v>1818</c:v>
                </c:pt>
                <c:pt idx="6">
                  <c:v>1435</c:v>
                </c:pt>
                <c:pt idx="7">
                  <c:v>1345</c:v>
                </c:pt>
                <c:pt idx="8">
                  <c:v>1284</c:v>
                </c:pt>
                <c:pt idx="9">
                  <c:v>1513</c:v>
                </c:pt>
                <c:pt idx="10">
                  <c:v>1465</c:v>
                </c:pt>
                <c:pt idx="11">
                  <c:v>1493</c:v>
                </c:pt>
                <c:pt idx="12">
                  <c:v>1408</c:v>
                </c:pt>
                <c:pt idx="13">
                  <c:v>1391</c:v>
                </c:pt>
                <c:pt idx="14">
                  <c:v>1226</c:v>
                </c:pt>
                <c:pt idx="15">
                  <c:v>734</c:v>
                </c:pt>
                <c:pt idx="16">
                  <c:v>317</c:v>
                </c:pt>
                <c:pt idx="17">
                  <c:v>146</c:v>
                </c:pt>
                <c:pt idx="18">
                  <c:v>34</c:v>
                </c:pt>
              </c:numCache>
            </c:numRef>
          </c:val>
          <c:extLst>
            <c:ext xmlns:c16="http://schemas.microsoft.com/office/drawing/2014/chart" uri="{C3380CC4-5D6E-409C-BE32-E72D297353CC}">
              <c16:uniqueId val="{00000001-5606-44E0-A6AC-D01AF72092CC}"/>
            </c:ext>
          </c:extLst>
        </c:ser>
        <c:dLbls>
          <c:showLegendKey val="0"/>
          <c:showVal val="0"/>
          <c:showCatName val="0"/>
          <c:showSerName val="0"/>
          <c:showPercent val="0"/>
          <c:showBubbleSize val="0"/>
        </c:dLbls>
        <c:gapWidth val="219"/>
        <c:overlap val="-27"/>
        <c:axId val="756818056"/>
        <c:axId val="756814776"/>
      </c:barChart>
      <c:catAx>
        <c:axId val="7568180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6814776"/>
        <c:crosses val="autoZero"/>
        <c:auto val="1"/>
        <c:lblAlgn val="ctr"/>
        <c:lblOffset val="100"/>
        <c:noMultiLvlLbl val="0"/>
      </c:catAx>
      <c:valAx>
        <c:axId val="756814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68180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3F70A-9A32-4903-A3E8-FC4FBA02B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3206</Words>
  <Characters>18279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2021-01-15T02:07:00Z</dcterms:created>
  <dcterms:modified xsi:type="dcterms:W3CDTF">2021-03-11T04:13:00Z</dcterms:modified>
</cp:coreProperties>
</file>