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6453" w14:textId="11734268" w:rsidR="00ED4BC4" w:rsidRPr="00E95910" w:rsidRDefault="00AC3947" w:rsidP="00890F11">
      <w:pPr>
        <w:pStyle w:val="Heading2"/>
        <w:spacing w:before="0" w:after="0"/>
        <w:jc w:val="center"/>
        <w:rPr>
          <w:rFonts w:ascii="Calibri" w:hAnsi="Calibri" w:cs="Calibri"/>
          <w:color w:val="215E99" w:themeColor="text2" w:themeTint="BF"/>
        </w:rPr>
      </w:pPr>
      <w:r w:rsidRPr="00E95910">
        <w:rPr>
          <w:rFonts w:ascii="Calibri" w:hAnsi="Calibri" w:cs="Calibri"/>
          <w:color w:val="215E99" w:themeColor="text2" w:themeTint="BF"/>
        </w:rPr>
        <w:t>Update from the Pharmaceutical Benefits Advisory Committee</w:t>
      </w:r>
    </w:p>
    <w:p w14:paraId="48CC0BF2" w14:textId="64D6F149" w:rsidR="00AC3947" w:rsidRPr="00E95910" w:rsidRDefault="00ED4BC4" w:rsidP="00890F11">
      <w:pPr>
        <w:pStyle w:val="Heading2"/>
        <w:spacing w:before="0" w:after="0"/>
        <w:jc w:val="center"/>
        <w:rPr>
          <w:rFonts w:ascii="Calibri" w:hAnsi="Calibri" w:cs="Calibri"/>
          <w:color w:val="215E99" w:themeColor="text2" w:themeTint="BF"/>
          <w:sz w:val="28"/>
          <w:szCs w:val="28"/>
        </w:rPr>
      </w:pPr>
      <w:r w:rsidRPr="00E95910">
        <w:rPr>
          <w:rFonts w:ascii="Calibri" w:hAnsi="Calibri" w:cs="Calibri"/>
          <w:color w:val="215E99" w:themeColor="text2" w:themeTint="BF"/>
          <w:sz w:val="28"/>
          <w:szCs w:val="28"/>
        </w:rPr>
        <w:t xml:space="preserve">December </w:t>
      </w:r>
      <w:r w:rsidR="00AC3947" w:rsidRPr="00E95910">
        <w:rPr>
          <w:rFonts w:ascii="Calibri" w:hAnsi="Calibri" w:cs="Calibri"/>
          <w:color w:val="215E99" w:themeColor="text2" w:themeTint="BF"/>
          <w:sz w:val="28"/>
          <w:szCs w:val="28"/>
        </w:rPr>
        <w:t>2025</w:t>
      </w:r>
    </w:p>
    <w:p w14:paraId="4F83D543" w14:textId="77777777" w:rsidR="00890F11" w:rsidRDefault="00890F11" w:rsidP="00AF4116">
      <w:pPr>
        <w:rPr>
          <w:rFonts w:ascii="Calibri" w:hAnsi="Calibri" w:cs="Calibri"/>
          <w:b/>
          <w:bCs/>
          <w:sz w:val="22"/>
          <w:szCs w:val="28"/>
        </w:rPr>
      </w:pPr>
    </w:p>
    <w:p w14:paraId="65BBC68F" w14:textId="55524091" w:rsidR="00AF4116" w:rsidRPr="00023D26" w:rsidRDefault="00AF4116" w:rsidP="00AF4116">
      <w:pPr>
        <w:rPr>
          <w:rFonts w:ascii="Calibri" w:hAnsi="Calibri" w:cs="Calibri"/>
          <w:sz w:val="22"/>
          <w:szCs w:val="28"/>
        </w:rPr>
      </w:pPr>
      <w:r w:rsidRPr="00023D26">
        <w:rPr>
          <w:rFonts w:ascii="Calibri" w:hAnsi="Calibri" w:cs="Calibri"/>
          <w:b/>
          <w:bCs/>
          <w:sz w:val="22"/>
          <w:szCs w:val="28"/>
        </w:rPr>
        <w:t xml:space="preserve">Reflecting on the </w:t>
      </w:r>
      <w:r w:rsidR="00231784" w:rsidRPr="00023D26">
        <w:rPr>
          <w:rFonts w:ascii="Calibri" w:hAnsi="Calibri" w:cs="Calibri"/>
          <w:b/>
          <w:bCs/>
          <w:sz w:val="22"/>
          <w:szCs w:val="28"/>
        </w:rPr>
        <w:t>202</w:t>
      </w:r>
      <w:r w:rsidR="009D240F" w:rsidRPr="00023D26">
        <w:rPr>
          <w:rFonts w:ascii="Calibri" w:hAnsi="Calibri" w:cs="Calibri"/>
          <w:b/>
          <w:bCs/>
          <w:sz w:val="22"/>
          <w:szCs w:val="28"/>
        </w:rPr>
        <w:t>5</w:t>
      </w:r>
      <w:r w:rsidR="00231784" w:rsidRPr="00023D26">
        <w:rPr>
          <w:rFonts w:ascii="Calibri" w:hAnsi="Calibri" w:cs="Calibri"/>
          <w:b/>
          <w:bCs/>
          <w:sz w:val="22"/>
          <w:szCs w:val="28"/>
        </w:rPr>
        <w:t xml:space="preserve"> </w:t>
      </w:r>
      <w:r w:rsidRPr="00023D26">
        <w:rPr>
          <w:rFonts w:ascii="Calibri" w:hAnsi="Calibri" w:cs="Calibri"/>
          <w:b/>
          <w:bCs/>
          <w:sz w:val="22"/>
          <w:szCs w:val="28"/>
        </w:rPr>
        <w:t xml:space="preserve">PBAC </w:t>
      </w:r>
      <w:r w:rsidR="00231784" w:rsidRPr="00023D26">
        <w:rPr>
          <w:rFonts w:ascii="Calibri" w:hAnsi="Calibri" w:cs="Calibri"/>
          <w:b/>
          <w:bCs/>
          <w:sz w:val="22"/>
          <w:szCs w:val="28"/>
        </w:rPr>
        <w:t>year</w:t>
      </w:r>
    </w:p>
    <w:p w14:paraId="31B65816" w14:textId="7B324247" w:rsidR="009D240F" w:rsidRPr="00023D26" w:rsidRDefault="00AF4116" w:rsidP="00AF4116">
      <w:pPr>
        <w:rPr>
          <w:rFonts w:ascii="Calibri" w:hAnsi="Calibri" w:cs="Calibri"/>
          <w:sz w:val="22"/>
          <w:szCs w:val="28"/>
        </w:rPr>
      </w:pPr>
      <w:r w:rsidRPr="00023D26">
        <w:rPr>
          <w:rFonts w:ascii="Calibri" w:hAnsi="Calibri" w:cs="Calibri"/>
          <w:sz w:val="22"/>
          <w:szCs w:val="28"/>
        </w:rPr>
        <w:t xml:space="preserve">As we look back on the past year, </w:t>
      </w:r>
      <w:r w:rsidR="009D240F" w:rsidRPr="00023D26">
        <w:rPr>
          <w:rFonts w:ascii="Calibri" w:hAnsi="Calibri" w:cs="Calibri"/>
          <w:sz w:val="22"/>
          <w:szCs w:val="28"/>
        </w:rPr>
        <w:t xml:space="preserve">the PBAC has noted </w:t>
      </w:r>
      <w:r w:rsidR="00CE629B" w:rsidRPr="00023D26">
        <w:rPr>
          <w:rFonts w:ascii="Calibri" w:hAnsi="Calibri" w:cs="Calibri"/>
          <w:sz w:val="22"/>
          <w:szCs w:val="28"/>
        </w:rPr>
        <w:t>several</w:t>
      </w:r>
      <w:r w:rsidR="009D240F" w:rsidRPr="00023D26">
        <w:rPr>
          <w:rFonts w:ascii="Calibri" w:hAnsi="Calibri" w:cs="Calibri"/>
          <w:sz w:val="22"/>
          <w:szCs w:val="28"/>
        </w:rPr>
        <w:t xml:space="preserve"> highlights illustrating the volume and complexity of matters that come before the Committee for advice and consideration.</w:t>
      </w:r>
    </w:p>
    <w:p w14:paraId="23361384" w14:textId="5E683B84" w:rsidR="00DC021C" w:rsidRPr="00023D26" w:rsidRDefault="00AF4116" w:rsidP="00AF4116">
      <w:pPr>
        <w:rPr>
          <w:rFonts w:ascii="Calibri" w:hAnsi="Calibri" w:cs="Calibri"/>
          <w:sz w:val="22"/>
          <w:szCs w:val="28"/>
        </w:rPr>
      </w:pPr>
      <w:r w:rsidRPr="00023D26">
        <w:rPr>
          <w:rFonts w:ascii="Calibri" w:hAnsi="Calibri" w:cs="Calibri"/>
          <w:sz w:val="22"/>
          <w:szCs w:val="28"/>
        </w:rPr>
        <w:t xml:space="preserve">The numbers alone tell a story: 291 items </w:t>
      </w:r>
      <w:r w:rsidR="003647D9" w:rsidRPr="00023D26">
        <w:rPr>
          <w:rFonts w:ascii="Calibri" w:hAnsi="Calibri" w:cs="Calibri"/>
          <w:sz w:val="22"/>
          <w:szCs w:val="28"/>
        </w:rPr>
        <w:t xml:space="preserve">were dealt with across </w:t>
      </w:r>
      <w:r w:rsidR="009D240F" w:rsidRPr="00023D26">
        <w:rPr>
          <w:rFonts w:ascii="Calibri" w:hAnsi="Calibri" w:cs="Calibri"/>
          <w:sz w:val="22"/>
          <w:szCs w:val="28"/>
        </w:rPr>
        <w:t>the</w:t>
      </w:r>
      <w:r w:rsidRPr="00023D26">
        <w:rPr>
          <w:rFonts w:ascii="Calibri" w:hAnsi="Calibri" w:cs="Calibri"/>
          <w:sz w:val="22"/>
          <w:szCs w:val="28"/>
        </w:rPr>
        <w:t xml:space="preserve"> </w:t>
      </w:r>
      <w:r w:rsidR="00C97FF2" w:rsidRPr="00023D26">
        <w:rPr>
          <w:rFonts w:ascii="Calibri" w:hAnsi="Calibri" w:cs="Calibri"/>
          <w:sz w:val="22"/>
          <w:szCs w:val="28"/>
        </w:rPr>
        <w:t xml:space="preserve">6 </w:t>
      </w:r>
      <w:r w:rsidR="009D240F" w:rsidRPr="00023D26">
        <w:rPr>
          <w:rFonts w:ascii="Calibri" w:hAnsi="Calibri" w:cs="Calibri"/>
          <w:sz w:val="22"/>
          <w:szCs w:val="28"/>
        </w:rPr>
        <w:t xml:space="preserve">scheduled </w:t>
      </w:r>
      <w:r w:rsidRPr="00023D26">
        <w:rPr>
          <w:rFonts w:ascii="Calibri" w:hAnsi="Calibri" w:cs="Calibri"/>
          <w:sz w:val="22"/>
          <w:szCs w:val="28"/>
        </w:rPr>
        <w:t xml:space="preserve">PBAC </w:t>
      </w:r>
      <w:r w:rsidR="00C97FF2" w:rsidRPr="00023D26">
        <w:rPr>
          <w:rFonts w:ascii="Calibri" w:hAnsi="Calibri" w:cs="Calibri"/>
          <w:sz w:val="22"/>
          <w:szCs w:val="28"/>
        </w:rPr>
        <w:t>meetings</w:t>
      </w:r>
      <w:r w:rsidR="009D240F" w:rsidRPr="00023D26">
        <w:rPr>
          <w:rFonts w:ascii="Calibri" w:hAnsi="Calibri" w:cs="Calibri"/>
          <w:sz w:val="22"/>
          <w:szCs w:val="28"/>
        </w:rPr>
        <w:t>, and the additional PBAC meeting held in May</w:t>
      </w:r>
      <w:r w:rsidR="00DC021C" w:rsidRPr="00023D26">
        <w:rPr>
          <w:rFonts w:ascii="Calibri" w:hAnsi="Calibri" w:cs="Calibri"/>
          <w:sz w:val="22"/>
          <w:szCs w:val="28"/>
        </w:rPr>
        <w:t xml:space="preserve"> 2025</w:t>
      </w:r>
      <w:r w:rsidR="00881368" w:rsidRPr="00023D26">
        <w:rPr>
          <w:rFonts w:ascii="Calibri" w:hAnsi="Calibri" w:cs="Calibri"/>
          <w:sz w:val="22"/>
          <w:szCs w:val="28"/>
        </w:rPr>
        <w:t xml:space="preserve">. </w:t>
      </w:r>
      <w:r w:rsidR="009D240F" w:rsidRPr="00023D26">
        <w:rPr>
          <w:rFonts w:ascii="Calibri" w:hAnsi="Calibri" w:cs="Calibri"/>
          <w:sz w:val="22"/>
          <w:szCs w:val="28"/>
        </w:rPr>
        <w:t>1</w:t>
      </w:r>
      <w:r w:rsidRPr="00023D26">
        <w:rPr>
          <w:rFonts w:ascii="Calibri" w:hAnsi="Calibri" w:cs="Calibri"/>
          <w:sz w:val="22"/>
          <w:szCs w:val="28"/>
        </w:rPr>
        <w:t xml:space="preserve">46 of these </w:t>
      </w:r>
      <w:r w:rsidR="009D240F" w:rsidRPr="00023D26">
        <w:rPr>
          <w:rFonts w:ascii="Calibri" w:hAnsi="Calibri" w:cs="Calibri"/>
          <w:sz w:val="22"/>
          <w:szCs w:val="28"/>
        </w:rPr>
        <w:t xml:space="preserve">items </w:t>
      </w:r>
      <w:r w:rsidR="00873790" w:rsidRPr="00023D26">
        <w:rPr>
          <w:rFonts w:ascii="Calibri" w:hAnsi="Calibri" w:cs="Calibri"/>
          <w:sz w:val="22"/>
          <w:szCs w:val="28"/>
        </w:rPr>
        <w:t>were</w:t>
      </w:r>
      <w:r w:rsidRPr="00023D26">
        <w:rPr>
          <w:rFonts w:ascii="Calibri" w:hAnsi="Calibri" w:cs="Calibri"/>
          <w:sz w:val="22"/>
          <w:szCs w:val="28"/>
        </w:rPr>
        <w:t xml:space="preserve"> submission-based</w:t>
      </w:r>
      <w:r w:rsidR="009D240F" w:rsidRPr="00023D26">
        <w:rPr>
          <w:rFonts w:ascii="Calibri" w:hAnsi="Calibri" w:cs="Calibri"/>
          <w:sz w:val="22"/>
          <w:szCs w:val="28"/>
        </w:rPr>
        <w:t xml:space="preserve"> and received from companies. The remaining 145 items</w:t>
      </w:r>
      <w:r w:rsidR="00881368" w:rsidRPr="00023D26">
        <w:rPr>
          <w:rFonts w:ascii="Calibri" w:hAnsi="Calibri" w:cs="Calibri"/>
          <w:sz w:val="22"/>
          <w:szCs w:val="28"/>
        </w:rPr>
        <w:t xml:space="preserve"> </w:t>
      </w:r>
      <w:r w:rsidR="009D240F" w:rsidRPr="00023D26">
        <w:rPr>
          <w:rFonts w:ascii="Calibri" w:hAnsi="Calibri" w:cs="Calibri"/>
          <w:sz w:val="22"/>
          <w:szCs w:val="28"/>
        </w:rPr>
        <w:t>cover</w:t>
      </w:r>
      <w:r w:rsidR="00DC021C" w:rsidRPr="00023D26">
        <w:rPr>
          <w:rFonts w:ascii="Calibri" w:hAnsi="Calibri" w:cs="Calibri"/>
          <w:sz w:val="22"/>
          <w:szCs w:val="28"/>
        </w:rPr>
        <w:t>ed</w:t>
      </w:r>
      <w:r w:rsidR="009D240F" w:rsidRPr="00023D26">
        <w:rPr>
          <w:rFonts w:ascii="Calibri" w:hAnsi="Calibri" w:cs="Calibri"/>
          <w:sz w:val="22"/>
          <w:szCs w:val="28"/>
        </w:rPr>
        <w:t xml:space="preserve"> a wide range of matters across many aspects of the PBS listings, including restriction reviews, </w:t>
      </w:r>
      <w:r w:rsidR="00DC021C" w:rsidRPr="00023D26">
        <w:rPr>
          <w:rFonts w:ascii="Calibri" w:hAnsi="Calibri" w:cs="Calibri"/>
          <w:sz w:val="22"/>
          <w:szCs w:val="28"/>
        </w:rPr>
        <w:t>changes to m</w:t>
      </w:r>
      <w:r w:rsidR="009D240F" w:rsidRPr="00023D26">
        <w:rPr>
          <w:rFonts w:ascii="Calibri" w:hAnsi="Calibri" w:cs="Calibri"/>
          <w:sz w:val="22"/>
          <w:szCs w:val="28"/>
        </w:rPr>
        <w:t xml:space="preserve">edicine programs, and </w:t>
      </w:r>
      <w:r w:rsidR="00DC021C" w:rsidRPr="00023D26">
        <w:rPr>
          <w:rFonts w:ascii="Calibri" w:hAnsi="Calibri" w:cs="Calibri"/>
          <w:sz w:val="22"/>
          <w:szCs w:val="28"/>
        </w:rPr>
        <w:t xml:space="preserve">formal </w:t>
      </w:r>
      <w:r w:rsidR="009D240F" w:rsidRPr="00023D26">
        <w:rPr>
          <w:rFonts w:ascii="Calibri" w:hAnsi="Calibri" w:cs="Calibri"/>
          <w:sz w:val="22"/>
          <w:szCs w:val="28"/>
        </w:rPr>
        <w:t>requests received from clinical and community stakeholders</w:t>
      </w:r>
      <w:r w:rsidR="00DC021C" w:rsidRPr="00023D26">
        <w:rPr>
          <w:rFonts w:ascii="Calibri" w:hAnsi="Calibri" w:cs="Calibri"/>
          <w:sz w:val="22"/>
          <w:szCs w:val="28"/>
        </w:rPr>
        <w:t xml:space="preserve">. PBAC </w:t>
      </w:r>
      <w:r w:rsidR="00423DEE" w:rsidRPr="00023D26">
        <w:rPr>
          <w:rFonts w:ascii="Calibri" w:hAnsi="Calibri" w:cs="Calibri"/>
          <w:sz w:val="22"/>
          <w:szCs w:val="28"/>
        </w:rPr>
        <w:t>Agendas do</w:t>
      </w:r>
      <w:r w:rsidR="00881368" w:rsidRPr="00023D26">
        <w:rPr>
          <w:rFonts w:ascii="Calibri" w:hAnsi="Calibri" w:cs="Calibri"/>
          <w:sz w:val="22"/>
          <w:szCs w:val="28"/>
        </w:rPr>
        <w:t xml:space="preserve"> not only </w:t>
      </w:r>
      <w:r w:rsidR="00423DEE" w:rsidRPr="00023D26">
        <w:rPr>
          <w:rFonts w:ascii="Calibri" w:hAnsi="Calibri" w:cs="Calibri"/>
          <w:sz w:val="22"/>
          <w:szCs w:val="28"/>
        </w:rPr>
        <w:t xml:space="preserve">include consideration of </w:t>
      </w:r>
      <w:r w:rsidR="00881368" w:rsidRPr="00023D26">
        <w:rPr>
          <w:rFonts w:ascii="Calibri" w:hAnsi="Calibri" w:cs="Calibri"/>
          <w:sz w:val="22"/>
          <w:szCs w:val="28"/>
        </w:rPr>
        <w:t>new submissions</w:t>
      </w:r>
      <w:r w:rsidR="007F0808" w:rsidRPr="00023D26">
        <w:rPr>
          <w:rFonts w:ascii="Calibri" w:hAnsi="Calibri" w:cs="Calibri"/>
          <w:sz w:val="22"/>
          <w:szCs w:val="28"/>
        </w:rPr>
        <w:t xml:space="preserve">, but also </w:t>
      </w:r>
      <w:r w:rsidR="007D20CD" w:rsidRPr="00023D26">
        <w:rPr>
          <w:rFonts w:ascii="Calibri" w:hAnsi="Calibri" w:cs="Calibri"/>
          <w:sz w:val="22"/>
          <w:szCs w:val="28"/>
        </w:rPr>
        <w:t xml:space="preserve">items </w:t>
      </w:r>
      <w:r w:rsidR="008D5A75" w:rsidRPr="00023D26">
        <w:rPr>
          <w:rFonts w:ascii="Calibri" w:hAnsi="Calibri" w:cs="Calibri"/>
          <w:sz w:val="22"/>
          <w:szCs w:val="28"/>
        </w:rPr>
        <w:t xml:space="preserve">grappling with changes in clinical context, new and emerging treatment paradigms, as well as </w:t>
      </w:r>
      <w:r w:rsidR="008A0899" w:rsidRPr="00023D26">
        <w:rPr>
          <w:rFonts w:ascii="Calibri" w:hAnsi="Calibri" w:cs="Calibri"/>
          <w:sz w:val="22"/>
          <w:szCs w:val="28"/>
        </w:rPr>
        <w:t>regular</w:t>
      </w:r>
      <w:r w:rsidR="008D5A75" w:rsidRPr="00023D26">
        <w:rPr>
          <w:rFonts w:ascii="Calibri" w:hAnsi="Calibri" w:cs="Calibri"/>
          <w:sz w:val="22"/>
          <w:szCs w:val="28"/>
        </w:rPr>
        <w:t xml:space="preserve"> </w:t>
      </w:r>
      <w:r w:rsidR="008A0899" w:rsidRPr="00023D26">
        <w:rPr>
          <w:rFonts w:ascii="Calibri" w:hAnsi="Calibri" w:cs="Calibri"/>
          <w:sz w:val="22"/>
          <w:szCs w:val="28"/>
        </w:rPr>
        <w:t>requests focused on</w:t>
      </w:r>
      <w:r w:rsidR="008D5A75" w:rsidRPr="00023D26">
        <w:rPr>
          <w:rFonts w:ascii="Calibri" w:hAnsi="Calibri" w:cs="Calibri"/>
          <w:sz w:val="22"/>
          <w:szCs w:val="28"/>
        </w:rPr>
        <w:t xml:space="preserve"> reviewing and updating listings </w:t>
      </w:r>
      <w:r w:rsidR="008A0899" w:rsidRPr="00023D26">
        <w:rPr>
          <w:rFonts w:ascii="Calibri" w:hAnsi="Calibri" w:cs="Calibri"/>
          <w:sz w:val="22"/>
          <w:szCs w:val="28"/>
        </w:rPr>
        <w:t>for supporting optimal clinical management across Australia</w:t>
      </w:r>
      <w:r w:rsidRPr="00023D26">
        <w:rPr>
          <w:rFonts w:ascii="Calibri" w:hAnsi="Calibri" w:cs="Calibri"/>
          <w:sz w:val="22"/>
          <w:szCs w:val="28"/>
        </w:rPr>
        <w:t xml:space="preserve">. </w:t>
      </w:r>
      <w:r w:rsidR="00873790" w:rsidRPr="00023D26">
        <w:rPr>
          <w:rFonts w:ascii="Calibri" w:hAnsi="Calibri" w:cs="Calibri"/>
          <w:sz w:val="22"/>
          <w:szCs w:val="28"/>
        </w:rPr>
        <w:t xml:space="preserve">The importance of the work to the Australian </w:t>
      </w:r>
      <w:r w:rsidR="00DC021C" w:rsidRPr="00023D26">
        <w:rPr>
          <w:rFonts w:ascii="Calibri" w:hAnsi="Calibri" w:cs="Calibri"/>
          <w:sz w:val="22"/>
          <w:szCs w:val="28"/>
        </w:rPr>
        <w:t>communities</w:t>
      </w:r>
      <w:r w:rsidR="00873790" w:rsidRPr="00023D26">
        <w:rPr>
          <w:rFonts w:ascii="Calibri" w:hAnsi="Calibri" w:cs="Calibri"/>
          <w:sz w:val="22"/>
          <w:szCs w:val="28"/>
        </w:rPr>
        <w:t xml:space="preserve"> was evidenced by the </w:t>
      </w:r>
      <w:r w:rsidRPr="00023D26">
        <w:rPr>
          <w:rFonts w:ascii="Calibri" w:hAnsi="Calibri" w:cs="Calibri"/>
          <w:sz w:val="22"/>
          <w:szCs w:val="28"/>
        </w:rPr>
        <w:t xml:space="preserve">3,736 </w:t>
      </w:r>
      <w:r w:rsidR="00873790" w:rsidRPr="00023D26">
        <w:rPr>
          <w:rFonts w:ascii="Calibri" w:hAnsi="Calibri" w:cs="Calibri"/>
          <w:sz w:val="22"/>
          <w:szCs w:val="28"/>
        </w:rPr>
        <w:t>submissions from clinicians, patients and carers</w:t>
      </w:r>
      <w:r w:rsidR="001D74A7" w:rsidRPr="00023D26">
        <w:rPr>
          <w:rFonts w:ascii="Calibri" w:hAnsi="Calibri" w:cs="Calibri"/>
          <w:sz w:val="22"/>
          <w:szCs w:val="28"/>
        </w:rPr>
        <w:t xml:space="preserve"> </w:t>
      </w:r>
      <w:r w:rsidR="00FA0630" w:rsidRPr="00023D26">
        <w:rPr>
          <w:rFonts w:ascii="Calibri" w:hAnsi="Calibri" w:cs="Calibri"/>
          <w:sz w:val="22"/>
          <w:szCs w:val="28"/>
        </w:rPr>
        <w:t xml:space="preserve">received </w:t>
      </w:r>
      <w:r w:rsidR="001D74A7" w:rsidRPr="00023D26">
        <w:rPr>
          <w:rFonts w:ascii="Calibri" w:hAnsi="Calibri" w:cs="Calibri"/>
          <w:sz w:val="22"/>
          <w:szCs w:val="28"/>
        </w:rPr>
        <w:t xml:space="preserve">through the </w:t>
      </w:r>
      <w:r w:rsidR="00DC021C" w:rsidRPr="00023D26">
        <w:rPr>
          <w:rFonts w:ascii="Calibri" w:hAnsi="Calibri" w:cs="Calibri"/>
          <w:sz w:val="22"/>
          <w:szCs w:val="28"/>
        </w:rPr>
        <w:t xml:space="preserve">public consultation process via </w:t>
      </w:r>
      <w:r w:rsidR="00215BD7" w:rsidRPr="00023D26">
        <w:rPr>
          <w:rFonts w:ascii="Calibri" w:hAnsi="Calibri" w:cs="Calibri"/>
          <w:sz w:val="22"/>
          <w:szCs w:val="28"/>
        </w:rPr>
        <w:t xml:space="preserve">the </w:t>
      </w:r>
      <w:hyperlink r:id="rId10" w:history="1">
        <w:r w:rsidR="00215BD7" w:rsidRPr="00023D26">
          <w:rPr>
            <w:rStyle w:val="Hyperlink"/>
            <w:rFonts w:ascii="Calibri" w:hAnsi="Calibri" w:cs="Calibri"/>
            <w:sz w:val="22"/>
            <w:szCs w:val="28"/>
          </w:rPr>
          <w:t>Office of Health Technology Assessment consultation hub</w:t>
        </w:r>
      </w:hyperlink>
      <w:r w:rsidR="00215BD7" w:rsidRPr="00023D26">
        <w:rPr>
          <w:rFonts w:ascii="Calibri" w:hAnsi="Calibri" w:cs="Calibri"/>
          <w:sz w:val="22"/>
          <w:szCs w:val="28"/>
        </w:rPr>
        <w:t>.</w:t>
      </w:r>
    </w:p>
    <w:p w14:paraId="38B7954B" w14:textId="7088EC8B" w:rsidR="00E24161" w:rsidRPr="00023D26" w:rsidRDefault="00E24161" w:rsidP="00AF4116">
      <w:pPr>
        <w:rPr>
          <w:rFonts w:ascii="Calibri" w:hAnsi="Calibri" w:cs="Calibri"/>
          <w:b/>
          <w:bCs/>
          <w:sz w:val="22"/>
          <w:szCs w:val="28"/>
        </w:rPr>
      </w:pPr>
      <w:r w:rsidRPr="00023D26">
        <w:rPr>
          <w:rFonts w:ascii="Calibri" w:hAnsi="Calibri" w:cs="Calibri"/>
          <w:b/>
          <w:bCs/>
          <w:sz w:val="22"/>
          <w:szCs w:val="28"/>
        </w:rPr>
        <w:t>Stakeholders</w:t>
      </w:r>
    </w:p>
    <w:p w14:paraId="48FD5926" w14:textId="1D261FD3" w:rsidR="004C1134" w:rsidRPr="00023D26" w:rsidRDefault="00FA0630" w:rsidP="00AF4116">
      <w:pPr>
        <w:rPr>
          <w:rFonts w:ascii="Calibri" w:hAnsi="Calibri" w:cs="Calibri"/>
          <w:sz w:val="22"/>
          <w:szCs w:val="28"/>
        </w:rPr>
      </w:pPr>
      <w:r w:rsidRPr="00023D26">
        <w:rPr>
          <w:rFonts w:ascii="Calibri" w:hAnsi="Calibri" w:cs="Calibri"/>
          <w:sz w:val="22"/>
          <w:szCs w:val="28"/>
        </w:rPr>
        <w:t xml:space="preserve">This volume of work </w:t>
      </w:r>
      <w:r w:rsidR="0026265E" w:rsidRPr="00023D26">
        <w:rPr>
          <w:rFonts w:ascii="Calibri" w:hAnsi="Calibri" w:cs="Calibri"/>
          <w:sz w:val="22"/>
          <w:szCs w:val="28"/>
        </w:rPr>
        <w:t xml:space="preserve">requires </w:t>
      </w:r>
      <w:r w:rsidR="00A01E15" w:rsidRPr="00023D26">
        <w:rPr>
          <w:rFonts w:ascii="Calibri" w:hAnsi="Calibri" w:cs="Calibri"/>
          <w:sz w:val="22"/>
          <w:szCs w:val="28"/>
        </w:rPr>
        <w:t xml:space="preserve">efforts across many Departmental teams, as well as being </w:t>
      </w:r>
      <w:r w:rsidRPr="00023D26">
        <w:rPr>
          <w:rFonts w:ascii="Calibri" w:hAnsi="Calibri" w:cs="Calibri"/>
          <w:sz w:val="22"/>
          <w:szCs w:val="28"/>
        </w:rPr>
        <w:t xml:space="preserve">supported by </w:t>
      </w:r>
      <w:r w:rsidR="00D038AF" w:rsidRPr="00023D26">
        <w:rPr>
          <w:rFonts w:ascii="Calibri" w:hAnsi="Calibri" w:cs="Calibri"/>
          <w:sz w:val="22"/>
          <w:szCs w:val="28"/>
        </w:rPr>
        <w:t>significant</w:t>
      </w:r>
      <w:r w:rsidR="00034F44" w:rsidRPr="00023D26">
        <w:rPr>
          <w:rFonts w:ascii="Calibri" w:hAnsi="Calibri" w:cs="Calibri"/>
          <w:sz w:val="22"/>
          <w:szCs w:val="28"/>
        </w:rPr>
        <w:t xml:space="preserve"> engagement with stakeholders including sponsors, </w:t>
      </w:r>
      <w:r w:rsidR="00A01E15" w:rsidRPr="00023D26">
        <w:rPr>
          <w:rFonts w:ascii="Calibri" w:hAnsi="Calibri" w:cs="Calibri"/>
          <w:sz w:val="22"/>
          <w:szCs w:val="28"/>
        </w:rPr>
        <w:t>health profession and clinical</w:t>
      </w:r>
      <w:r w:rsidR="00034F44" w:rsidRPr="00023D26">
        <w:rPr>
          <w:rFonts w:ascii="Calibri" w:hAnsi="Calibri" w:cs="Calibri"/>
          <w:sz w:val="22"/>
          <w:szCs w:val="28"/>
        </w:rPr>
        <w:t xml:space="preserve"> groups, consumer </w:t>
      </w:r>
      <w:r w:rsidR="00A01E15" w:rsidRPr="00023D26">
        <w:rPr>
          <w:rFonts w:ascii="Calibri" w:hAnsi="Calibri" w:cs="Calibri"/>
          <w:sz w:val="22"/>
          <w:szCs w:val="28"/>
        </w:rPr>
        <w:t>and patient</w:t>
      </w:r>
      <w:r w:rsidR="00034F44" w:rsidRPr="00023D26">
        <w:rPr>
          <w:rFonts w:ascii="Calibri" w:hAnsi="Calibri" w:cs="Calibri"/>
          <w:sz w:val="22"/>
          <w:szCs w:val="28"/>
        </w:rPr>
        <w:t xml:space="preserve"> organisations</w:t>
      </w:r>
      <w:r w:rsidR="00A01E15" w:rsidRPr="00023D26">
        <w:rPr>
          <w:rFonts w:ascii="Calibri" w:hAnsi="Calibri" w:cs="Calibri"/>
          <w:sz w:val="22"/>
          <w:szCs w:val="28"/>
        </w:rPr>
        <w:t xml:space="preserve">, </w:t>
      </w:r>
      <w:r w:rsidR="00123A8F" w:rsidRPr="00023D26">
        <w:rPr>
          <w:rFonts w:ascii="Calibri" w:hAnsi="Calibri" w:cs="Calibri"/>
          <w:sz w:val="22"/>
          <w:szCs w:val="28"/>
        </w:rPr>
        <w:t>and individual</w:t>
      </w:r>
      <w:r w:rsidR="00A01E15" w:rsidRPr="00023D26">
        <w:rPr>
          <w:rFonts w:ascii="Calibri" w:hAnsi="Calibri" w:cs="Calibri"/>
          <w:sz w:val="22"/>
          <w:szCs w:val="28"/>
        </w:rPr>
        <w:t xml:space="preserve">s across communities of patients and relevant </w:t>
      </w:r>
      <w:r w:rsidR="00123A8F" w:rsidRPr="00023D26">
        <w:rPr>
          <w:rFonts w:ascii="Calibri" w:hAnsi="Calibri" w:cs="Calibri"/>
          <w:sz w:val="22"/>
          <w:szCs w:val="28"/>
        </w:rPr>
        <w:t>clinicians.</w:t>
      </w:r>
    </w:p>
    <w:p w14:paraId="4D6B6283" w14:textId="59B0D601" w:rsidR="00AF4116" w:rsidRPr="00023D26" w:rsidRDefault="00123A8F" w:rsidP="00AF4116">
      <w:pPr>
        <w:rPr>
          <w:rFonts w:ascii="Calibri" w:hAnsi="Calibri" w:cs="Calibri"/>
          <w:sz w:val="22"/>
          <w:szCs w:val="28"/>
        </w:rPr>
      </w:pPr>
      <w:r w:rsidRPr="00023D26">
        <w:rPr>
          <w:rFonts w:ascii="Calibri" w:hAnsi="Calibri" w:cs="Calibri"/>
          <w:sz w:val="22"/>
          <w:szCs w:val="28"/>
        </w:rPr>
        <w:t>B</w:t>
      </w:r>
      <w:r w:rsidR="00AF4116" w:rsidRPr="00023D26">
        <w:rPr>
          <w:rFonts w:ascii="Calibri" w:hAnsi="Calibri" w:cs="Calibri"/>
          <w:sz w:val="22"/>
          <w:szCs w:val="28"/>
        </w:rPr>
        <w:t xml:space="preserve">eyond the formal </w:t>
      </w:r>
      <w:r w:rsidR="0026265E" w:rsidRPr="00023D26">
        <w:rPr>
          <w:rFonts w:ascii="Calibri" w:hAnsi="Calibri" w:cs="Calibri"/>
          <w:sz w:val="22"/>
          <w:szCs w:val="28"/>
        </w:rPr>
        <w:t xml:space="preserve">PBAC </w:t>
      </w:r>
      <w:r w:rsidR="00AF4116" w:rsidRPr="00023D26">
        <w:rPr>
          <w:rFonts w:ascii="Calibri" w:hAnsi="Calibri" w:cs="Calibri"/>
          <w:sz w:val="22"/>
          <w:szCs w:val="28"/>
        </w:rPr>
        <w:t>meetings</w:t>
      </w:r>
      <w:r w:rsidRPr="00023D26">
        <w:rPr>
          <w:rFonts w:ascii="Calibri" w:hAnsi="Calibri" w:cs="Calibri"/>
          <w:sz w:val="22"/>
          <w:szCs w:val="28"/>
        </w:rPr>
        <w:t xml:space="preserve">, we have held </w:t>
      </w:r>
      <w:r w:rsidR="00AF4116" w:rsidRPr="00023D26">
        <w:rPr>
          <w:rFonts w:ascii="Calibri" w:hAnsi="Calibri" w:cs="Calibri"/>
          <w:sz w:val="22"/>
          <w:szCs w:val="28"/>
        </w:rPr>
        <w:t>43 post</w:t>
      </w:r>
      <w:r w:rsidR="00A01E15" w:rsidRPr="00023D26">
        <w:rPr>
          <w:rFonts w:ascii="Calibri" w:hAnsi="Calibri" w:cs="Calibri"/>
          <w:sz w:val="22"/>
          <w:szCs w:val="28"/>
        </w:rPr>
        <w:t xml:space="preserve"> </w:t>
      </w:r>
      <w:r w:rsidR="00AF4116" w:rsidRPr="00023D26">
        <w:rPr>
          <w:rFonts w:ascii="Calibri" w:hAnsi="Calibri" w:cs="Calibri"/>
          <w:sz w:val="22"/>
          <w:szCs w:val="28"/>
        </w:rPr>
        <w:t>PBAC meetings with sponsors</w:t>
      </w:r>
      <w:r w:rsidR="00CE629B" w:rsidRPr="00023D26">
        <w:rPr>
          <w:rFonts w:ascii="Calibri" w:hAnsi="Calibri" w:cs="Calibri"/>
          <w:sz w:val="22"/>
          <w:szCs w:val="28"/>
        </w:rPr>
        <w:t xml:space="preserve"> </w:t>
      </w:r>
      <w:r w:rsidR="00A01E15" w:rsidRPr="00023D26">
        <w:rPr>
          <w:rFonts w:ascii="Calibri" w:hAnsi="Calibri" w:cs="Calibri"/>
          <w:sz w:val="22"/>
          <w:szCs w:val="28"/>
        </w:rPr>
        <w:t>of submissions and</w:t>
      </w:r>
      <w:r w:rsidR="00AF4116" w:rsidRPr="00023D26">
        <w:rPr>
          <w:rFonts w:ascii="Calibri" w:hAnsi="Calibri" w:cs="Calibri"/>
          <w:sz w:val="22"/>
          <w:szCs w:val="28"/>
        </w:rPr>
        <w:t xml:space="preserve"> participated in </w:t>
      </w:r>
      <w:r w:rsidRPr="00023D26">
        <w:rPr>
          <w:rFonts w:ascii="Calibri" w:hAnsi="Calibri" w:cs="Calibri"/>
          <w:sz w:val="22"/>
          <w:szCs w:val="28"/>
        </w:rPr>
        <w:t>a further</w:t>
      </w:r>
      <w:r w:rsidR="00AF4116" w:rsidRPr="00023D26">
        <w:rPr>
          <w:rFonts w:ascii="Calibri" w:hAnsi="Calibri" w:cs="Calibri"/>
          <w:sz w:val="22"/>
          <w:szCs w:val="28"/>
        </w:rPr>
        <w:t xml:space="preserve"> 183 stakeholder meetings</w:t>
      </w:r>
      <w:r w:rsidR="007943B8" w:rsidRPr="00023D26">
        <w:rPr>
          <w:rFonts w:ascii="Calibri" w:hAnsi="Calibri" w:cs="Calibri"/>
          <w:sz w:val="22"/>
          <w:szCs w:val="28"/>
        </w:rPr>
        <w:t xml:space="preserve"> across 2025</w:t>
      </w:r>
      <w:r w:rsidR="00AF4116" w:rsidRPr="00023D26">
        <w:rPr>
          <w:rFonts w:ascii="Calibri" w:hAnsi="Calibri" w:cs="Calibri"/>
          <w:sz w:val="22"/>
          <w:szCs w:val="28"/>
        </w:rPr>
        <w:t>. These</w:t>
      </w:r>
      <w:r w:rsidR="007943B8" w:rsidRPr="00023D26">
        <w:rPr>
          <w:rFonts w:ascii="Calibri" w:hAnsi="Calibri" w:cs="Calibri"/>
          <w:sz w:val="22"/>
          <w:szCs w:val="28"/>
        </w:rPr>
        <w:t xml:space="preserve"> meetings were important as</w:t>
      </w:r>
      <w:r w:rsidR="00AF4116" w:rsidRPr="00023D26">
        <w:rPr>
          <w:rFonts w:ascii="Calibri" w:hAnsi="Calibri" w:cs="Calibri"/>
          <w:sz w:val="22"/>
          <w:szCs w:val="28"/>
        </w:rPr>
        <w:t xml:space="preserve"> opportunities to listen, to learn, and to shape outcomes that matter for patients and the broader community</w:t>
      </w:r>
      <w:r w:rsidR="007943B8" w:rsidRPr="00023D26">
        <w:rPr>
          <w:rFonts w:ascii="Calibri" w:hAnsi="Calibri" w:cs="Calibri"/>
          <w:sz w:val="22"/>
          <w:szCs w:val="28"/>
        </w:rPr>
        <w:t xml:space="preserve"> as efficiently as possible and often carried through to confirmation and finalised recommendations between formal meetings and often “out of session” if possible</w:t>
      </w:r>
      <w:r w:rsidR="00AF4116" w:rsidRPr="00023D26">
        <w:rPr>
          <w:rFonts w:ascii="Calibri" w:hAnsi="Calibri" w:cs="Calibri"/>
          <w:sz w:val="22"/>
          <w:szCs w:val="28"/>
        </w:rPr>
        <w:t xml:space="preserve">. </w:t>
      </w:r>
    </w:p>
    <w:p w14:paraId="1974ED08" w14:textId="77777777" w:rsidR="007943B8" w:rsidRPr="00023D26" w:rsidRDefault="007943B8" w:rsidP="00AF4116">
      <w:pPr>
        <w:rPr>
          <w:rFonts w:ascii="Calibri" w:hAnsi="Calibri" w:cs="Calibri"/>
          <w:b/>
          <w:bCs/>
          <w:sz w:val="22"/>
          <w:szCs w:val="28"/>
        </w:rPr>
      </w:pPr>
      <w:r w:rsidRPr="00023D26">
        <w:rPr>
          <w:rFonts w:ascii="Calibri" w:hAnsi="Calibri" w:cs="Calibri"/>
          <w:b/>
          <w:bCs/>
          <w:sz w:val="22"/>
          <w:szCs w:val="28"/>
        </w:rPr>
        <w:t>Outcomes of note</w:t>
      </w:r>
    </w:p>
    <w:p w14:paraId="2BAF2936" w14:textId="04BCD35D" w:rsidR="00AF4116" w:rsidRPr="00023D26" w:rsidRDefault="007943B8" w:rsidP="005A27A6">
      <w:pPr>
        <w:pStyle w:val="ListParagraph"/>
        <w:numPr>
          <w:ilvl w:val="0"/>
          <w:numId w:val="2"/>
        </w:numPr>
        <w:rPr>
          <w:rFonts w:ascii="Calibri" w:hAnsi="Calibri" w:cs="Calibri"/>
          <w:b/>
          <w:bCs/>
          <w:sz w:val="22"/>
          <w:szCs w:val="28"/>
        </w:rPr>
      </w:pPr>
      <w:r w:rsidRPr="00023D26">
        <w:rPr>
          <w:rFonts w:ascii="Calibri" w:hAnsi="Calibri" w:cs="Calibri"/>
          <w:sz w:val="22"/>
          <w:szCs w:val="28"/>
        </w:rPr>
        <w:t xml:space="preserve">Finalising </w:t>
      </w:r>
      <w:r w:rsidR="00AF4116" w:rsidRPr="00023D26">
        <w:rPr>
          <w:rFonts w:ascii="Calibri" w:hAnsi="Calibri" w:cs="Calibri"/>
          <w:sz w:val="22"/>
          <w:szCs w:val="28"/>
        </w:rPr>
        <w:t xml:space="preserve">the comprehensive review of GLP-1 obesity medicines, undertaken </w:t>
      </w:r>
      <w:r w:rsidRPr="00023D26">
        <w:rPr>
          <w:rFonts w:ascii="Calibri" w:hAnsi="Calibri" w:cs="Calibri"/>
          <w:sz w:val="22"/>
          <w:szCs w:val="28"/>
        </w:rPr>
        <w:t xml:space="preserve">throughout the year </w:t>
      </w:r>
      <w:r w:rsidR="005914B0" w:rsidRPr="00023D26">
        <w:rPr>
          <w:rFonts w:ascii="Calibri" w:hAnsi="Calibri" w:cs="Calibri"/>
          <w:sz w:val="22"/>
          <w:szCs w:val="28"/>
        </w:rPr>
        <w:t xml:space="preserve">at the request of the Minister, </w:t>
      </w:r>
      <w:r w:rsidR="008E72EE" w:rsidRPr="00023D26">
        <w:rPr>
          <w:rFonts w:ascii="Calibri" w:hAnsi="Calibri" w:cs="Calibri"/>
          <w:sz w:val="22"/>
          <w:szCs w:val="28"/>
        </w:rPr>
        <w:t xml:space="preserve">with </w:t>
      </w:r>
      <w:r w:rsidR="005914B0" w:rsidRPr="00023D26">
        <w:rPr>
          <w:rFonts w:ascii="Calibri" w:hAnsi="Calibri" w:cs="Calibri"/>
          <w:sz w:val="22"/>
          <w:szCs w:val="28"/>
        </w:rPr>
        <w:t>comprehensive</w:t>
      </w:r>
      <w:r w:rsidR="008E72EE" w:rsidRPr="00023D26">
        <w:rPr>
          <w:rFonts w:ascii="Calibri" w:hAnsi="Calibri" w:cs="Calibri"/>
          <w:sz w:val="22"/>
          <w:szCs w:val="28"/>
        </w:rPr>
        <w:t xml:space="preserve"> </w:t>
      </w:r>
      <w:r w:rsidR="000766D6" w:rsidRPr="00023D26">
        <w:rPr>
          <w:rFonts w:ascii="Calibri" w:hAnsi="Calibri" w:cs="Calibri"/>
          <w:sz w:val="22"/>
          <w:szCs w:val="28"/>
        </w:rPr>
        <w:t xml:space="preserve">support of the </w:t>
      </w:r>
      <w:r w:rsidR="008E72EE" w:rsidRPr="00023D26">
        <w:rPr>
          <w:rFonts w:ascii="Calibri" w:hAnsi="Calibri" w:cs="Calibri"/>
          <w:sz w:val="22"/>
          <w:szCs w:val="28"/>
        </w:rPr>
        <w:t xml:space="preserve">Department of </w:t>
      </w:r>
      <w:r w:rsidR="000766D6" w:rsidRPr="00023D26">
        <w:rPr>
          <w:rFonts w:ascii="Calibri" w:hAnsi="Calibri" w:cs="Calibri"/>
          <w:sz w:val="22"/>
          <w:szCs w:val="28"/>
        </w:rPr>
        <w:t>H</w:t>
      </w:r>
      <w:r w:rsidR="008E72EE" w:rsidRPr="00023D26">
        <w:rPr>
          <w:rFonts w:ascii="Calibri" w:hAnsi="Calibri" w:cs="Calibri"/>
          <w:sz w:val="22"/>
          <w:szCs w:val="28"/>
        </w:rPr>
        <w:t xml:space="preserve">ealth, </w:t>
      </w:r>
      <w:r w:rsidR="000766D6" w:rsidRPr="00023D26">
        <w:rPr>
          <w:rFonts w:ascii="Calibri" w:hAnsi="Calibri" w:cs="Calibri"/>
          <w:sz w:val="22"/>
          <w:szCs w:val="28"/>
        </w:rPr>
        <w:t>Disability and Ageing</w:t>
      </w:r>
      <w:r w:rsidR="00AF4116" w:rsidRPr="00023D26">
        <w:rPr>
          <w:rFonts w:ascii="Calibri" w:hAnsi="Calibri" w:cs="Calibri"/>
          <w:sz w:val="22"/>
          <w:szCs w:val="28"/>
        </w:rPr>
        <w:t xml:space="preserve">. This work </w:t>
      </w:r>
      <w:r w:rsidR="005914B0" w:rsidRPr="00023D26">
        <w:rPr>
          <w:rFonts w:ascii="Calibri" w:hAnsi="Calibri" w:cs="Calibri"/>
          <w:sz w:val="22"/>
          <w:szCs w:val="28"/>
        </w:rPr>
        <w:t xml:space="preserve">was a significant undertaking to ensure the input from consumer networks and a range of clinical providers were received. The PBAC has been determined to best reflect </w:t>
      </w:r>
      <w:r w:rsidR="00AF4116" w:rsidRPr="00023D26">
        <w:rPr>
          <w:rFonts w:ascii="Calibri" w:hAnsi="Calibri" w:cs="Calibri"/>
          <w:sz w:val="22"/>
          <w:szCs w:val="28"/>
        </w:rPr>
        <w:t xml:space="preserve">complex </w:t>
      </w:r>
      <w:r w:rsidR="00A24395" w:rsidRPr="00023D26">
        <w:rPr>
          <w:rFonts w:ascii="Calibri" w:hAnsi="Calibri" w:cs="Calibri"/>
          <w:sz w:val="22"/>
          <w:szCs w:val="28"/>
        </w:rPr>
        <w:t>challenge</w:t>
      </w:r>
      <w:r w:rsidR="00AF4116" w:rsidRPr="00023D26">
        <w:rPr>
          <w:rFonts w:ascii="Calibri" w:hAnsi="Calibri" w:cs="Calibri"/>
          <w:sz w:val="22"/>
          <w:szCs w:val="28"/>
        </w:rPr>
        <w:t>s</w:t>
      </w:r>
      <w:r w:rsidR="003304E9" w:rsidRPr="00023D26">
        <w:rPr>
          <w:rFonts w:ascii="Calibri" w:hAnsi="Calibri" w:cs="Calibri"/>
          <w:sz w:val="22"/>
          <w:szCs w:val="28"/>
        </w:rPr>
        <w:t xml:space="preserve"> </w:t>
      </w:r>
      <w:r w:rsidR="005914B0" w:rsidRPr="00023D26">
        <w:rPr>
          <w:rFonts w:ascii="Calibri" w:hAnsi="Calibri" w:cs="Calibri"/>
          <w:sz w:val="22"/>
          <w:szCs w:val="28"/>
        </w:rPr>
        <w:t xml:space="preserve">across </w:t>
      </w:r>
      <w:r w:rsidR="00CE629B" w:rsidRPr="00023D26">
        <w:rPr>
          <w:rFonts w:ascii="Calibri" w:hAnsi="Calibri" w:cs="Calibri"/>
          <w:sz w:val="22"/>
          <w:szCs w:val="28"/>
        </w:rPr>
        <w:t>several</w:t>
      </w:r>
      <w:r w:rsidR="005914B0" w:rsidRPr="00023D26">
        <w:rPr>
          <w:rFonts w:ascii="Calibri" w:hAnsi="Calibri" w:cs="Calibri"/>
          <w:sz w:val="22"/>
          <w:szCs w:val="28"/>
        </w:rPr>
        <w:t xml:space="preserve"> population groups and communities dealing with the burden of </w:t>
      </w:r>
      <w:r w:rsidR="00042021" w:rsidRPr="00023D26">
        <w:rPr>
          <w:rFonts w:ascii="Calibri" w:hAnsi="Calibri" w:cs="Calibri"/>
          <w:sz w:val="22"/>
          <w:szCs w:val="28"/>
        </w:rPr>
        <w:t xml:space="preserve">obesity as well as evidence based clinical management challenges in various settings. At the final meeting for 2025 the Committee finalised this review </w:t>
      </w:r>
      <w:r w:rsidR="00A24395" w:rsidRPr="00023D26">
        <w:rPr>
          <w:rFonts w:ascii="Calibri" w:hAnsi="Calibri" w:cs="Calibri"/>
          <w:sz w:val="22"/>
          <w:szCs w:val="28"/>
        </w:rPr>
        <w:t>and</w:t>
      </w:r>
      <w:r w:rsidR="003304E9" w:rsidRPr="00023D26">
        <w:rPr>
          <w:rFonts w:ascii="Calibri" w:hAnsi="Calibri" w:cs="Calibri"/>
          <w:sz w:val="22"/>
          <w:szCs w:val="28"/>
        </w:rPr>
        <w:t xml:space="preserve"> provide</w:t>
      </w:r>
      <w:r w:rsidR="00042021" w:rsidRPr="00023D26">
        <w:rPr>
          <w:rFonts w:ascii="Calibri" w:hAnsi="Calibri" w:cs="Calibri"/>
          <w:sz w:val="22"/>
          <w:szCs w:val="28"/>
        </w:rPr>
        <w:t>d</w:t>
      </w:r>
      <w:r w:rsidR="003304E9" w:rsidRPr="00023D26">
        <w:rPr>
          <w:rFonts w:ascii="Calibri" w:hAnsi="Calibri" w:cs="Calibri"/>
          <w:sz w:val="22"/>
          <w:szCs w:val="28"/>
        </w:rPr>
        <w:t xml:space="preserve"> </w:t>
      </w:r>
      <w:r w:rsidR="005A27A6" w:rsidRPr="00023D26">
        <w:rPr>
          <w:rFonts w:ascii="Calibri" w:hAnsi="Calibri" w:cs="Calibri"/>
          <w:sz w:val="22"/>
          <w:szCs w:val="28"/>
        </w:rPr>
        <w:t>findings and PBAC advice for response to Government</w:t>
      </w:r>
      <w:r w:rsidR="00A24395" w:rsidRPr="00023D26">
        <w:rPr>
          <w:rFonts w:ascii="Calibri" w:hAnsi="Calibri" w:cs="Calibri"/>
          <w:sz w:val="22"/>
          <w:szCs w:val="28"/>
        </w:rPr>
        <w:t xml:space="preserve">. </w:t>
      </w:r>
    </w:p>
    <w:p w14:paraId="7D62A5EA" w14:textId="00CF5A4C" w:rsidR="00E24161" w:rsidRPr="00023D26" w:rsidRDefault="00E24161" w:rsidP="00AF4116">
      <w:pPr>
        <w:rPr>
          <w:rFonts w:ascii="Calibri" w:hAnsi="Calibri" w:cs="Calibri"/>
          <w:b/>
          <w:bCs/>
          <w:sz w:val="22"/>
          <w:szCs w:val="28"/>
        </w:rPr>
      </w:pPr>
    </w:p>
    <w:p w14:paraId="0F730F30" w14:textId="2CFDFEBA" w:rsidR="00290671" w:rsidRPr="00023D26" w:rsidRDefault="00CF442B" w:rsidP="00AF4116">
      <w:pPr>
        <w:pStyle w:val="ListParagraph"/>
        <w:numPr>
          <w:ilvl w:val="0"/>
          <w:numId w:val="2"/>
        </w:numPr>
        <w:rPr>
          <w:rFonts w:ascii="Calibri" w:hAnsi="Calibri" w:cs="Calibri"/>
          <w:sz w:val="22"/>
          <w:szCs w:val="28"/>
        </w:rPr>
      </w:pPr>
      <w:r w:rsidRPr="00023D26">
        <w:rPr>
          <w:rFonts w:ascii="Calibri" w:hAnsi="Calibri" w:cs="Calibri"/>
          <w:sz w:val="22"/>
          <w:szCs w:val="28"/>
        </w:rPr>
        <w:t xml:space="preserve">The PBAC is established as an Independent Statutory Committee and given functions under legislation made by the Australian Parliament. Its membership includes clinicians, health economists and consumer representatives. Many members undertake their roles on the PBAC on top of their other roles delivering clinical care and advice across many Australian </w:t>
      </w:r>
      <w:r w:rsidRPr="00023D26">
        <w:rPr>
          <w:rFonts w:ascii="Calibri" w:hAnsi="Calibri" w:cs="Calibri"/>
          <w:sz w:val="22"/>
          <w:szCs w:val="28"/>
        </w:rPr>
        <w:lastRenderedPageBreak/>
        <w:t>communities, assessing medicines and interpreting evidence</w:t>
      </w:r>
      <w:r w:rsidR="00290671" w:rsidRPr="00023D26">
        <w:rPr>
          <w:rFonts w:ascii="Calibri" w:hAnsi="Calibri" w:cs="Calibri"/>
          <w:sz w:val="22"/>
          <w:szCs w:val="28"/>
        </w:rPr>
        <w:t xml:space="preserve">. </w:t>
      </w:r>
      <w:r w:rsidR="003E5249" w:rsidRPr="00023D26">
        <w:rPr>
          <w:rFonts w:ascii="Calibri" w:hAnsi="Calibri" w:cs="Calibri"/>
          <w:sz w:val="22"/>
          <w:szCs w:val="28"/>
        </w:rPr>
        <w:t xml:space="preserve">For every </w:t>
      </w:r>
      <w:r w:rsidR="005167A0" w:rsidRPr="00023D26">
        <w:rPr>
          <w:rFonts w:ascii="Calibri" w:hAnsi="Calibri" w:cs="Calibri"/>
          <w:sz w:val="22"/>
          <w:szCs w:val="28"/>
        </w:rPr>
        <w:t xml:space="preserve">medicine or therapy </w:t>
      </w:r>
      <w:r w:rsidR="003E5249" w:rsidRPr="00023D26">
        <w:rPr>
          <w:rFonts w:ascii="Calibri" w:hAnsi="Calibri" w:cs="Calibri"/>
          <w:sz w:val="22"/>
          <w:szCs w:val="28"/>
        </w:rPr>
        <w:t xml:space="preserve">that it considers, the PBAC is required to assess how </w:t>
      </w:r>
      <w:r w:rsidR="005167A0" w:rsidRPr="00023D26">
        <w:rPr>
          <w:rFonts w:ascii="Calibri" w:hAnsi="Calibri" w:cs="Calibri"/>
          <w:sz w:val="22"/>
          <w:szCs w:val="28"/>
        </w:rPr>
        <w:t>effective</w:t>
      </w:r>
      <w:r w:rsidR="003E5249" w:rsidRPr="00023D26">
        <w:rPr>
          <w:rFonts w:ascii="Calibri" w:hAnsi="Calibri" w:cs="Calibri"/>
          <w:sz w:val="22"/>
          <w:szCs w:val="28"/>
        </w:rPr>
        <w:t xml:space="preserve"> it </w:t>
      </w:r>
      <w:r w:rsidR="005167A0" w:rsidRPr="00023D26">
        <w:rPr>
          <w:rFonts w:ascii="Calibri" w:hAnsi="Calibri" w:cs="Calibri"/>
          <w:sz w:val="22"/>
          <w:szCs w:val="28"/>
        </w:rPr>
        <w:t>is,</w:t>
      </w:r>
      <w:r w:rsidR="003E5249" w:rsidRPr="00023D26">
        <w:rPr>
          <w:rFonts w:ascii="Calibri" w:hAnsi="Calibri" w:cs="Calibri"/>
          <w:sz w:val="22"/>
          <w:szCs w:val="28"/>
        </w:rPr>
        <w:t xml:space="preserve"> and how safe it </w:t>
      </w:r>
      <w:r w:rsidR="005167A0" w:rsidRPr="00023D26">
        <w:rPr>
          <w:rFonts w:ascii="Calibri" w:hAnsi="Calibri" w:cs="Calibri"/>
          <w:sz w:val="22"/>
          <w:szCs w:val="28"/>
        </w:rPr>
        <w:t>will be</w:t>
      </w:r>
      <w:r w:rsidR="003E5249" w:rsidRPr="00023D26">
        <w:rPr>
          <w:rFonts w:ascii="Calibri" w:hAnsi="Calibri" w:cs="Calibri"/>
          <w:sz w:val="22"/>
          <w:szCs w:val="28"/>
        </w:rPr>
        <w:t xml:space="preserve"> compared to </w:t>
      </w:r>
      <w:r w:rsidR="005A27A6" w:rsidRPr="00023D26">
        <w:rPr>
          <w:rFonts w:ascii="Calibri" w:hAnsi="Calibri" w:cs="Calibri"/>
          <w:sz w:val="22"/>
          <w:szCs w:val="28"/>
        </w:rPr>
        <w:t xml:space="preserve">current clinical interventions </w:t>
      </w:r>
      <w:r w:rsidR="003E5249" w:rsidRPr="00023D26">
        <w:rPr>
          <w:rFonts w:ascii="Calibri" w:hAnsi="Calibri" w:cs="Calibri"/>
          <w:sz w:val="22"/>
          <w:szCs w:val="28"/>
        </w:rPr>
        <w:t xml:space="preserve">in Australia, and </w:t>
      </w:r>
      <w:r w:rsidR="005A27A6" w:rsidRPr="00023D26">
        <w:rPr>
          <w:rFonts w:ascii="Calibri" w:hAnsi="Calibri" w:cs="Calibri"/>
          <w:sz w:val="22"/>
          <w:szCs w:val="28"/>
        </w:rPr>
        <w:t xml:space="preserve">what is the value of the potential new intervention for Australian </w:t>
      </w:r>
      <w:r w:rsidR="00CE629B" w:rsidRPr="00023D26">
        <w:rPr>
          <w:rFonts w:ascii="Calibri" w:hAnsi="Calibri" w:cs="Calibri"/>
          <w:sz w:val="22"/>
          <w:szCs w:val="28"/>
        </w:rPr>
        <w:t>patients and</w:t>
      </w:r>
      <w:r w:rsidR="00AE5EA4" w:rsidRPr="00023D26">
        <w:rPr>
          <w:rFonts w:ascii="Calibri" w:hAnsi="Calibri" w:cs="Calibri"/>
          <w:sz w:val="22"/>
          <w:szCs w:val="28"/>
        </w:rPr>
        <w:t xml:space="preserve"> ensuring that each submission gets the best possible consideration.</w:t>
      </w:r>
      <w:r w:rsidR="00290671" w:rsidRPr="00023D26">
        <w:rPr>
          <w:rFonts w:ascii="Calibri" w:hAnsi="Calibri" w:cs="Calibri"/>
          <w:sz w:val="22"/>
          <w:szCs w:val="28"/>
        </w:rPr>
        <w:t xml:space="preserve"> 2025 was a year where the Department and PBAC engaged with sponsors to try and find further solutions to avoid resubmission “churn” and focus on more efficient ways to agree on final recommendations to Government.</w:t>
      </w:r>
      <w:r w:rsidR="00AE5EA4" w:rsidRPr="00023D26">
        <w:rPr>
          <w:rFonts w:ascii="Calibri" w:hAnsi="Calibri" w:cs="Calibri"/>
          <w:sz w:val="22"/>
          <w:szCs w:val="28"/>
        </w:rPr>
        <w:t xml:space="preserve"> An increasing proportion of </w:t>
      </w:r>
      <w:r w:rsidR="008E0930" w:rsidRPr="00023D26">
        <w:rPr>
          <w:rFonts w:ascii="Calibri" w:hAnsi="Calibri" w:cs="Calibri"/>
          <w:sz w:val="22"/>
          <w:szCs w:val="28"/>
        </w:rPr>
        <w:t xml:space="preserve">positive recommendations </w:t>
      </w:r>
      <w:r w:rsidR="00290671" w:rsidRPr="00023D26">
        <w:rPr>
          <w:rFonts w:ascii="Calibri" w:hAnsi="Calibri" w:cs="Calibri"/>
          <w:sz w:val="22"/>
          <w:szCs w:val="28"/>
        </w:rPr>
        <w:t>over the recent meetings indicates that these interactions are bringing meaningful improvements overall, especially in terms of time to access for A</w:t>
      </w:r>
      <w:r w:rsidR="00EB7814" w:rsidRPr="00023D26">
        <w:rPr>
          <w:rFonts w:ascii="Calibri" w:hAnsi="Calibri" w:cs="Calibri"/>
          <w:sz w:val="22"/>
          <w:szCs w:val="28"/>
        </w:rPr>
        <w:t>ustralian</w:t>
      </w:r>
      <w:r w:rsidR="00290671" w:rsidRPr="00023D26">
        <w:rPr>
          <w:rFonts w:ascii="Calibri" w:hAnsi="Calibri" w:cs="Calibri"/>
          <w:sz w:val="22"/>
          <w:szCs w:val="28"/>
        </w:rPr>
        <w:t xml:space="preserve"> patients.</w:t>
      </w:r>
    </w:p>
    <w:p w14:paraId="75521079" w14:textId="77777777" w:rsidR="00290671" w:rsidRPr="00023D26" w:rsidRDefault="00290671" w:rsidP="00290671">
      <w:pPr>
        <w:pStyle w:val="ListParagraph"/>
        <w:rPr>
          <w:rFonts w:ascii="Calibri" w:hAnsi="Calibri" w:cs="Calibri"/>
          <w:sz w:val="22"/>
          <w:szCs w:val="28"/>
        </w:rPr>
      </w:pPr>
    </w:p>
    <w:p w14:paraId="6E1985AB" w14:textId="1CDC036D" w:rsidR="00E9457C" w:rsidRPr="00023D26" w:rsidRDefault="00290671" w:rsidP="00290671">
      <w:pPr>
        <w:pStyle w:val="ListParagraph"/>
        <w:numPr>
          <w:ilvl w:val="0"/>
          <w:numId w:val="2"/>
        </w:numPr>
        <w:rPr>
          <w:rFonts w:ascii="Calibri" w:hAnsi="Calibri" w:cs="Calibri"/>
          <w:sz w:val="22"/>
          <w:szCs w:val="28"/>
        </w:rPr>
      </w:pPr>
      <w:r w:rsidRPr="00023D26">
        <w:rPr>
          <w:rFonts w:ascii="Calibri" w:hAnsi="Calibri" w:cs="Calibri"/>
          <w:sz w:val="22"/>
          <w:szCs w:val="28"/>
        </w:rPr>
        <w:t xml:space="preserve">Additionally, this year saw the finalisation of a major project considering broader indications for PDL-1 inhibitors to allow access to these therapies for many </w:t>
      </w:r>
      <w:r w:rsidR="00A202AD" w:rsidRPr="00023D26">
        <w:rPr>
          <w:rFonts w:ascii="Calibri" w:hAnsi="Calibri" w:cs="Calibri"/>
          <w:sz w:val="22"/>
          <w:szCs w:val="28"/>
        </w:rPr>
        <w:t xml:space="preserve">more patients </w:t>
      </w:r>
      <w:r w:rsidRPr="00023D26">
        <w:rPr>
          <w:rFonts w:ascii="Calibri" w:hAnsi="Calibri" w:cs="Calibri"/>
          <w:sz w:val="22"/>
          <w:szCs w:val="28"/>
        </w:rPr>
        <w:t xml:space="preserve">not able to access these medicines. PBAC </w:t>
      </w:r>
      <w:r w:rsidR="00AF4116" w:rsidRPr="00023D26">
        <w:rPr>
          <w:rFonts w:ascii="Calibri" w:hAnsi="Calibri" w:cs="Calibri"/>
          <w:sz w:val="22"/>
          <w:szCs w:val="28"/>
        </w:rPr>
        <w:t>recommended expanding the listing of nivolumab (Opdivo®) and ipilimumab (</w:t>
      </w:r>
      <w:proofErr w:type="spellStart"/>
      <w:r w:rsidR="00AF4116" w:rsidRPr="00023D26">
        <w:rPr>
          <w:rFonts w:ascii="Calibri" w:hAnsi="Calibri" w:cs="Calibri"/>
          <w:sz w:val="22"/>
          <w:szCs w:val="28"/>
        </w:rPr>
        <w:t>Yervoy</w:t>
      </w:r>
      <w:proofErr w:type="spellEnd"/>
      <w:r w:rsidR="00AF4116" w:rsidRPr="00023D26">
        <w:rPr>
          <w:rFonts w:ascii="Calibri" w:hAnsi="Calibri" w:cs="Calibri"/>
          <w:sz w:val="22"/>
          <w:szCs w:val="28"/>
        </w:rPr>
        <w:t>®) on the PBS</w:t>
      </w:r>
      <w:r w:rsidR="00A202AD" w:rsidRPr="00023D26">
        <w:rPr>
          <w:rFonts w:ascii="Calibri" w:hAnsi="Calibri" w:cs="Calibri"/>
          <w:sz w:val="22"/>
          <w:szCs w:val="28"/>
        </w:rPr>
        <w:t xml:space="preserve"> in September 2025</w:t>
      </w:r>
      <w:r w:rsidR="00AF4116" w:rsidRPr="00023D26">
        <w:rPr>
          <w:rFonts w:ascii="Calibri" w:hAnsi="Calibri" w:cs="Calibri"/>
          <w:sz w:val="22"/>
          <w:szCs w:val="28"/>
        </w:rPr>
        <w:t xml:space="preserve">, making these </w:t>
      </w:r>
      <w:r w:rsidR="00A202AD" w:rsidRPr="00023D26">
        <w:rPr>
          <w:rFonts w:ascii="Calibri" w:hAnsi="Calibri" w:cs="Calibri"/>
          <w:sz w:val="22"/>
          <w:szCs w:val="28"/>
        </w:rPr>
        <w:t xml:space="preserve">important </w:t>
      </w:r>
      <w:r w:rsidR="00AF4116" w:rsidRPr="00023D26">
        <w:rPr>
          <w:rFonts w:ascii="Calibri" w:hAnsi="Calibri" w:cs="Calibri"/>
          <w:sz w:val="22"/>
          <w:szCs w:val="28"/>
        </w:rPr>
        <w:t xml:space="preserve">treatments available to a wider range of Australians living with advanced and metastatic cancers. </w:t>
      </w:r>
      <w:r w:rsidR="00A202AD" w:rsidRPr="00023D26">
        <w:rPr>
          <w:rFonts w:ascii="Calibri" w:hAnsi="Calibri" w:cs="Calibri"/>
          <w:sz w:val="22"/>
          <w:szCs w:val="28"/>
        </w:rPr>
        <w:t>The Committee recommendations to the Min</w:t>
      </w:r>
      <w:r w:rsidR="00AF4116" w:rsidRPr="00023D26">
        <w:rPr>
          <w:rFonts w:ascii="Calibri" w:hAnsi="Calibri" w:cs="Calibri"/>
          <w:sz w:val="22"/>
          <w:szCs w:val="28"/>
        </w:rPr>
        <w:t>i</w:t>
      </w:r>
      <w:r w:rsidR="00A202AD" w:rsidRPr="00023D26">
        <w:rPr>
          <w:rFonts w:ascii="Calibri" w:hAnsi="Calibri" w:cs="Calibri"/>
          <w:sz w:val="22"/>
          <w:szCs w:val="28"/>
        </w:rPr>
        <w:t xml:space="preserve">ster were a strong example of the commitment of all stakeholders and </w:t>
      </w:r>
      <w:r w:rsidR="00917D5E" w:rsidRPr="00023D26">
        <w:rPr>
          <w:rFonts w:ascii="Calibri" w:hAnsi="Calibri" w:cs="Calibri"/>
          <w:sz w:val="22"/>
          <w:szCs w:val="28"/>
        </w:rPr>
        <w:t xml:space="preserve">the </w:t>
      </w:r>
      <w:r w:rsidR="00A202AD" w:rsidRPr="00023D26">
        <w:rPr>
          <w:rFonts w:ascii="Calibri" w:hAnsi="Calibri" w:cs="Calibri"/>
          <w:sz w:val="22"/>
          <w:szCs w:val="28"/>
        </w:rPr>
        <w:t xml:space="preserve">sponsor in the preparatory efforts to </w:t>
      </w:r>
      <w:r w:rsidR="00AF4116" w:rsidRPr="00023D26">
        <w:rPr>
          <w:rFonts w:ascii="Calibri" w:hAnsi="Calibri" w:cs="Calibri"/>
          <w:sz w:val="22"/>
          <w:szCs w:val="28"/>
        </w:rPr>
        <w:t>improving access to medicine</w:t>
      </w:r>
      <w:r w:rsidR="00B704DA" w:rsidRPr="00023D26">
        <w:rPr>
          <w:rFonts w:ascii="Calibri" w:hAnsi="Calibri" w:cs="Calibri"/>
          <w:sz w:val="22"/>
          <w:szCs w:val="28"/>
        </w:rPr>
        <w:t xml:space="preserve">s whilst also </w:t>
      </w:r>
      <w:r w:rsidR="007B6857" w:rsidRPr="00023D26">
        <w:rPr>
          <w:rFonts w:ascii="Calibri" w:hAnsi="Calibri" w:cs="Calibri"/>
          <w:sz w:val="22"/>
          <w:szCs w:val="28"/>
        </w:rPr>
        <w:t>considering</w:t>
      </w:r>
      <w:r w:rsidR="00B704DA" w:rsidRPr="00023D26">
        <w:rPr>
          <w:rFonts w:ascii="Calibri" w:hAnsi="Calibri" w:cs="Calibri"/>
          <w:sz w:val="22"/>
          <w:szCs w:val="28"/>
        </w:rPr>
        <w:t xml:space="preserve"> </w:t>
      </w:r>
      <w:r w:rsidR="00917D5E" w:rsidRPr="00023D26">
        <w:rPr>
          <w:rFonts w:ascii="Calibri" w:hAnsi="Calibri" w:cs="Calibri"/>
          <w:sz w:val="22"/>
          <w:szCs w:val="28"/>
        </w:rPr>
        <w:t>implementation aspects for patients and clinicians once these restriction changes would take effect. PBAC is hopeful this strateg</w:t>
      </w:r>
      <w:r w:rsidR="00F84561" w:rsidRPr="00023D26">
        <w:rPr>
          <w:rFonts w:ascii="Calibri" w:hAnsi="Calibri" w:cs="Calibri"/>
          <w:sz w:val="22"/>
          <w:szCs w:val="28"/>
        </w:rPr>
        <w:t>ic approach to the broader listings of these medicines provides an example f</w:t>
      </w:r>
      <w:r w:rsidR="009942E0" w:rsidRPr="00023D26">
        <w:rPr>
          <w:rFonts w:ascii="Calibri" w:hAnsi="Calibri" w:cs="Calibri"/>
          <w:sz w:val="22"/>
          <w:szCs w:val="28"/>
        </w:rPr>
        <w:t xml:space="preserve">or </w:t>
      </w:r>
      <w:r w:rsidR="00F84561" w:rsidRPr="00023D26">
        <w:rPr>
          <w:rFonts w:ascii="Calibri" w:hAnsi="Calibri" w:cs="Calibri"/>
          <w:sz w:val="22"/>
          <w:szCs w:val="28"/>
        </w:rPr>
        <w:t xml:space="preserve">potential </w:t>
      </w:r>
      <w:r w:rsidR="009942E0" w:rsidRPr="00023D26">
        <w:rPr>
          <w:rFonts w:ascii="Calibri" w:hAnsi="Calibri" w:cs="Calibri"/>
          <w:sz w:val="22"/>
          <w:szCs w:val="28"/>
        </w:rPr>
        <w:t xml:space="preserve">priority </w:t>
      </w:r>
      <w:r w:rsidR="00F84561" w:rsidRPr="00023D26">
        <w:rPr>
          <w:rFonts w:ascii="Calibri" w:hAnsi="Calibri" w:cs="Calibri"/>
          <w:sz w:val="22"/>
          <w:szCs w:val="28"/>
        </w:rPr>
        <w:t>considerations in the future.</w:t>
      </w:r>
    </w:p>
    <w:p w14:paraId="40CDC960" w14:textId="1AFD4710" w:rsidR="00AF4116" w:rsidRPr="00023D26" w:rsidRDefault="00AF4116" w:rsidP="00AF4116">
      <w:pPr>
        <w:rPr>
          <w:rFonts w:ascii="Calibri" w:hAnsi="Calibri" w:cs="Calibri"/>
          <w:sz w:val="22"/>
          <w:szCs w:val="28"/>
        </w:rPr>
      </w:pPr>
      <w:r w:rsidRPr="00023D26">
        <w:rPr>
          <w:rFonts w:ascii="Calibri" w:hAnsi="Calibri" w:cs="Calibri"/>
          <w:sz w:val="22"/>
          <w:szCs w:val="28"/>
        </w:rPr>
        <w:t>As we celebrate these milestones, we also recognise the collective effort</w:t>
      </w:r>
      <w:r w:rsidR="009942E0" w:rsidRPr="00023D26">
        <w:rPr>
          <w:rFonts w:ascii="Calibri" w:hAnsi="Calibri" w:cs="Calibri"/>
          <w:sz w:val="22"/>
          <w:szCs w:val="28"/>
        </w:rPr>
        <w:t>s</w:t>
      </w:r>
      <w:r w:rsidRPr="00023D26">
        <w:rPr>
          <w:rFonts w:ascii="Calibri" w:hAnsi="Calibri" w:cs="Calibri"/>
          <w:sz w:val="22"/>
          <w:szCs w:val="28"/>
        </w:rPr>
        <w:t xml:space="preserve">, expertise, and passion that made them possible. </w:t>
      </w:r>
      <w:r w:rsidR="00E52B02" w:rsidRPr="00023D26">
        <w:rPr>
          <w:rFonts w:ascii="Calibri" w:hAnsi="Calibri" w:cs="Calibri"/>
          <w:sz w:val="22"/>
          <w:szCs w:val="28"/>
        </w:rPr>
        <w:t>We are looking forward to 2026 and continuing the work of the PBAC</w:t>
      </w:r>
      <w:r w:rsidR="009942E0" w:rsidRPr="00023D26">
        <w:rPr>
          <w:rFonts w:ascii="Calibri" w:hAnsi="Calibri" w:cs="Calibri"/>
          <w:sz w:val="22"/>
          <w:szCs w:val="28"/>
        </w:rPr>
        <w:t xml:space="preserve"> with the Department, Government and all our stakeholders, on behalf of all Australians.</w:t>
      </w:r>
    </w:p>
    <w:p w14:paraId="7BB7C95B" w14:textId="3317D389" w:rsidR="00D13207" w:rsidRPr="00023D26" w:rsidRDefault="00D13207" w:rsidP="00AF4116">
      <w:pPr>
        <w:rPr>
          <w:rFonts w:ascii="Calibri" w:hAnsi="Calibri" w:cs="Calibri"/>
          <w:sz w:val="22"/>
          <w:szCs w:val="28"/>
        </w:rPr>
      </w:pPr>
    </w:p>
    <w:p w14:paraId="66E471F7" w14:textId="77777777" w:rsidR="00A57531" w:rsidRPr="00A57531" w:rsidRDefault="00A57531" w:rsidP="00D13207">
      <w:pPr>
        <w:spacing w:after="0"/>
        <w:rPr>
          <w:rFonts w:ascii="Calibri" w:hAnsi="Calibri" w:cs="Calibri"/>
          <w:sz w:val="22"/>
          <w:szCs w:val="28"/>
        </w:rPr>
      </w:pPr>
      <w:r w:rsidRPr="00A57531">
        <w:rPr>
          <w:rFonts w:ascii="Calibri" w:hAnsi="Calibri" w:cs="Calibri"/>
          <w:sz w:val="22"/>
          <w:szCs w:val="28"/>
        </w:rPr>
        <w:t xml:space="preserve">Robyn Ward </w:t>
      </w:r>
    </w:p>
    <w:p w14:paraId="64F4EFBD" w14:textId="77777777" w:rsidR="00A57531" w:rsidRPr="00A57531" w:rsidRDefault="00A57531" w:rsidP="00D13207">
      <w:pPr>
        <w:spacing w:after="0"/>
        <w:rPr>
          <w:rFonts w:ascii="Calibri" w:hAnsi="Calibri" w:cs="Calibri"/>
          <w:sz w:val="22"/>
          <w:szCs w:val="28"/>
        </w:rPr>
      </w:pPr>
      <w:r w:rsidRPr="00A57531">
        <w:rPr>
          <w:rFonts w:ascii="Calibri" w:hAnsi="Calibri" w:cs="Calibri"/>
          <w:sz w:val="22"/>
          <w:szCs w:val="28"/>
        </w:rPr>
        <w:t xml:space="preserve">Chair, Pharmaceutical Benefits Advisory Committee </w:t>
      </w:r>
    </w:p>
    <w:p w14:paraId="239E0BCA" w14:textId="77777777" w:rsidR="00A57531" w:rsidRPr="00A57531" w:rsidRDefault="00A57531" w:rsidP="00A57531">
      <w:pPr>
        <w:rPr>
          <w:rFonts w:ascii="Calibri" w:hAnsi="Calibri" w:cs="Calibri"/>
          <w:sz w:val="22"/>
          <w:szCs w:val="28"/>
        </w:rPr>
      </w:pPr>
    </w:p>
    <w:p w14:paraId="01370DF7" w14:textId="77777777" w:rsidR="00A57531" w:rsidRPr="00A57531" w:rsidRDefault="00A57531" w:rsidP="00D13207">
      <w:pPr>
        <w:spacing w:after="0"/>
        <w:rPr>
          <w:rFonts w:ascii="Calibri" w:hAnsi="Calibri" w:cs="Calibri"/>
          <w:sz w:val="22"/>
          <w:szCs w:val="28"/>
        </w:rPr>
      </w:pPr>
      <w:r w:rsidRPr="00A57531">
        <w:rPr>
          <w:rFonts w:ascii="Calibri" w:hAnsi="Calibri" w:cs="Calibri"/>
          <w:sz w:val="22"/>
          <w:szCs w:val="28"/>
        </w:rPr>
        <w:t xml:space="preserve">Jo Watson </w:t>
      </w:r>
    </w:p>
    <w:p w14:paraId="381F7E72" w14:textId="77777777" w:rsidR="00A57531" w:rsidRPr="00A57531" w:rsidRDefault="00A57531" w:rsidP="00D13207">
      <w:pPr>
        <w:spacing w:after="0"/>
        <w:rPr>
          <w:rFonts w:ascii="Calibri" w:hAnsi="Calibri" w:cs="Calibri"/>
          <w:sz w:val="22"/>
          <w:szCs w:val="28"/>
        </w:rPr>
      </w:pPr>
      <w:r w:rsidRPr="00A57531">
        <w:rPr>
          <w:rFonts w:ascii="Calibri" w:hAnsi="Calibri" w:cs="Calibri"/>
          <w:sz w:val="22"/>
          <w:szCs w:val="28"/>
        </w:rPr>
        <w:t>Deputy Chair, Pharmaceutical Benefits Advisory Committee</w:t>
      </w:r>
    </w:p>
    <w:p w14:paraId="763A0E0C" w14:textId="3D270FE7" w:rsidR="001B3317" w:rsidRPr="00023D26" w:rsidRDefault="001B3317">
      <w:pPr>
        <w:rPr>
          <w:rFonts w:ascii="Calibri" w:hAnsi="Calibri" w:cs="Calibri"/>
          <w:sz w:val="22"/>
          <w:szCs w:val="28"/>
        </w:rPr>
      </w:pPr>
    </w:p>
    <w:sectPr w:rsidR="001B3317" w:rsidRPr="00023D2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A21C" w14:textId="77777777" w:rsidR="0012193D" w:rsidRDefault="0012193D" w:rsidP="001F62A9">
      <w:pPr>
        <w:spacing w:after="0" w:line="240" w:lineRule="auto"/>
      </w:pPr>
      <w:r>
        <w:separator/>
      </w:r>
    </w:p>
  </w:endnote>
  <w:endnote w:type="continuationSeparator" w:id="0">
    <w:p w14:paraId="2BBAFD20" w14:textId="77777777" w:rsidR="0012193D" w:rsidRDefault="0012193D" w:rsidP="001F6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C233" w14:textId="4D40F423" w:rsidR="001F62A9" w:rsidRDefault="00FE1F64">
    <w:pPr>
      <w:pStyle w:val="Footer"/>
    </w:pPr>
    <w:r>
      <w:rPr>
        <w:noProof/>
      </w:rPr>
      <mc:AlternateContent>
        <mc:Choice Requires="wps">
          <w:drawing>
            <wp:anchor distT="0" distB="0" distL="0" distR="0" simplePos="0" relativeHeight="251668480" behindDoc="0" locked="0" layoutInCell="1" allowOverlap="1" wp14:anchorId="4FE2D2BB" wp14:editId="688722BB">
              <wp:simplePos x="635" y="635"/>
              <wp:positionH relativeFrom="page">
                <wp:align>center</wp:align>
              </wp:positionH>
              <wp:positionV relativeFrom="page">
                <wp:align>bottom</wp:align>
              </wp:positionV>
              <wp:extent cx="622300" cy="391160"/>
              <wp:effectExtent l="0" t="0" r="6350" b="0"/>
              <wp:wrapNone/>
              <wp:docPr id="207915621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96BDE00" w14:textId="6A309664" w:rsidR="00FE1F64" w:rsidRPr="00FE1F64" w:rsidRDefault="00FE1F64" w:rsidP="00FE1F64">
                          <w:pPr>
                            <w:spacing w:after="0"/>
                            <w:rPr>
                              <w:rFonts w:ascii="Aptos" w:eastAsia="Aptos" w:hAnsi="Aptos" w:cs="Aptos"/>
                              <w:noProof/>
                              <w:color w:val="FF0000"/>
                              <w:sz w:val="24"/>
                            </w:rPr>
                          </w:pPr>
                          <w:r w:rsidRPr="00FE1F6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E2D2BB"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696BDE00" w14:textId="6A309664" w:rsidR="00FE1F64" w:rsidRPr="00FE1F64" w:rsidRDefault="00FE1F64" w:rsidP="00FE1F64">
                    <w:pPr>
                      <w:spacing w:after="0"/>
                      <w:rPr>
                        <w:rFonts w:ascii="Aptos" w:eastAsia="Aptos" w:hAnsi="Aptos" w:cs="Aptos"/>
                        <w:noProof/>
                        <w:color w:val="FF0000"/>
                        <w:sz w:val="24"/>
                      </w:rPr>
                    </w:pPr>
                    <w:r w:rsidRPr="00FE1F64">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F461" w14:textId="4261C3C9" w:rsidR="001F62A9" w:rsidRDefault="00FE1F64">
    <w:pPr>
      <w:pStyle w:val="Footer"/>
    </w:pPr>
    <w:r>
      <w:rPr>
        <w:noProof/>
      </w:rPr>
      <mc:AlternateContent>
        <mc:Choice Requires="wps">
          <w:drawing>
            <wp:anchor distT="0" distB="0" distL="0" distR="0" simplePos="0" relativeHeight="251669504" behindDoc="0" locked="0" layoutInCell="1" allowOverlap="1" wp14:anchorId="3BA0D3C1" wp14:editId="693B4B7C">
              <wp:simplePos x="635" y="635"/>
              <wp:positionH relativeFrom="page">
                <wp:align>center</wp:align>
              </wp:positionH>
              <wp:positionV relativeFrom="page">
                <wp:align>bottom</wp:align>
              </wp:positionV>
              <wp:extent cx="622300" cy="391160"/>
              <wp:effectExtent l="0" t="0" r="6350" b="0"/>
              <wp:wrapNone/>
              <wp:docPr id="10894151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7FEAEED" w14:textId="70897570" w:rsidR="00FE1F64" w:rsidRPr="00FE1F64" w:rsidRDefault="00FE1F64" w:rsidP="00FE1F64">
                          <w:pPr>
                            <w:spacing w:after="0"/>
                            <w:rPr>
                              <w:rFonts w:ascii="Aptos" w:eastAsia="Aptos" w:hAnsi="Aptos" w:cs="Aptos"/>
                              <w:noProof/>
                              <w:color w:val="FF0000"/>
                              <w:sz w:val="24"/>
                            </w:rPr>
                          </w:pPr>
                          <w:r w:rsidRPr="00FE1F6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A0D3C1"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27FEAEED" w14:textId="70897570" w:rsidR="00FE1F64" w:rsidRPr="00FE1F64" w:rsidRDefault="00FE1F64" w:rsidP="00FE1F64">
                    <w:pPr>
                      <w:spacing w:after="0"/>
                      <w:rPr>
                        <w:rFonts w:ascii="Aptos" w:eastAsia="Aptos" w:hAnsi="Aptos" w:cs="Aptos"/>
                        <w:noProof/>
                        <w:color w:val="FF0000"/>
                        <w:sz w:val="24"/>
                      </w:rPr>
                    </w:pPr>
                    <w:r w:rsidRPr="00FE1F64">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9172" w14:textId="387A8D78" w:rsidR="001F62A9" w:rsidRDefault="00FE1F64">
    <w:pPr>
      <w:pStyle w:val="Footer"/>
    </w:pPr>
    <w:r>
      <w:rPr>
        <w:noProof/>
      </w:rPr>
      <mc:AlternateContent>
        <mc:Choice Requires="wps">
          <w:drawing>
            <wp:anchor distT="0" distB="0" distL="0" distR="0" simplePos="0" relativeHeight="251667456" behindDoc="0" locked="0" layoutInCell="1" allowOverlap="1" wp14:anchorId="5092084A" wp14:editId="6A9EC9F7">
              <wp:simplePos x="635" y="635"/>
              <wp:positionH relativeFrom="page">
                <wp:align>center</wp:align>
              </wp:positionH>
              <wp:positionV relativeFrom="page">
                <wp:align>bottom</wp:align>
              </wp:positionV>
              <wp:extent cx="622300" cy="391160"/>
              <wp:effectExtent l="0" t="0" r="6350" b="0"/>
              <wp:wrapNone/>
              <wp:docPr id="1932772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A6CE9FF" w14:textId="0F598B25" w:rsidR="00FE1F64" w:rsidRPr="00FE1F64" w:rsidRDefault="00FE1F64" w:rsidP="00FE1F64">
                          <w:pPr>
                            <w:spacing w:after="0"/>
                            <w:rPr>
                              <w:rFonts w:ascii="Aptos" w:eastAsia="Aptos" w:hAnsi="Aptos" w:cs="Aptos"/>
                              <w:noProof/>
                              <w:color w:val="FF0000"/>
                              <w:sz w:val="24"/>
                            </w:rPr>
                          </w:pPr>
                          <w:r w:rsidRPr="00FE1F6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92084A"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0A6CE9FF" w14:textId="0F598B25" w:rsidR="00FE1F64" w:rsidRPr="00FE1F64" w:rsidRDefault="00FE1F64" w:rsidP="00FE1F64">
                    <w:pPr>
                      <w:spacing w:after="0"/>
                      <w:rPr>
                        <w:rFonts w:ascii="Aptos" w:eastAsia="Aptos" w:hAnsi="Aptos" w:cs="Aptos"/>
                        <w:noProof/>
                        <w:color w:val="FF0000"/>
                        <w:sz w:val="24"/>
                      </w:rPr>
                    </w:pPr>
                    <w:r w:rsidRPr="00FE1F64">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C762" w14:textId="77777777" w:rsidR="0012193D" w:rsidRDefault="0012193D" w:rsidP="001F62A9">
      <w:pPr>
        <w:spacing w:after="0" w:line="240" w:lineRule="auto"/>
      </w:pPr>
      <w:r>
        <w:separator/>
      </w:r>
    </w:p>
  </w:footnote>
  <w:footnote w:type="continuationSeparator" w:id="0">
    <w:p w14:paraId="123D4361" w14:textId="77777777" w:rsidR="0012193D" w:rsidRDefault="0012193D" w:rsidP="001F6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E4D3" w14:textId="62B47F50" w:rsidR="001F62A9" w:rsidRDefault="00FE1F64">
    <w:pPr>
      <w:pStyle w:val="Header"/>
    </w:pPr>
    <w:r>
      <w:rPr>
        <w:noProof/>
      </w:rPr>
      <mc:AlternateContent>
        <mc:Choice Requires="wps">
          <w:drawing>
            <wp:anchor distT="0" distB="0" distL="0" distR="0" simplePos="0" relativeHeight="251665408" behindDoc="0" locked="0" layoutInCell="1" allowOverlap="1" wp14:anchorId="41851B05" wp14:editId="1C55B389">
              <wp:simplePos x="635" y="635"/>
              <wp:positionH relativeFrom="page">
                <wp:align>center</wp:align>
              </wp:positionH>
              <wp:positionV relativeFrom="page">
                <wp:align>top</wp:align>
              </wp:positionV>
              <wp:extent cx="622300" cy="391160"/>
              <wp:effectExtent l="0" t="0" r="6350" b="8890"/>
              <wp:wrapNone/>
              <wp:docPr id="17282744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FA821EB" w14:textId="002A0EBD" w:rsidR="00FE1F64" w:rsidRPr="00FE1F64" w:rsidRDefault="00FE1F64" w:rsidP="00FE1F64">
                          <w:pPr>
                            <w:spacing w:after="0"/>
                            <w:rPr>
                              <w:rFonts w:ascii="Aptos" w:eastAsia="Aptos" w:hAnsi="Aptos" w:cs="Aptos"/>
                              <w:noProof/>
                              <w:color w:val="FF0000"/>
                              <w:sz w:val="24"/>
                            </w:rPr>
                          </w:pPr>
                          <w:r w:rsidRPr="00FE1F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851B05"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4FA821EB" w14:textId="002A0EBD" w:rsidR="00FE1F64" w:rsidRPr="00FE1F64" w:rsidRDefault="00FE1F64" w:rsidP="00FE1F64">
                    <w:pPr>
                      <w:spacing w:after="0"/>
                      <w:rPr>
                        <w:rFonts w:ascii="Aptos" w:eastAsia="Aptos" w:hAnsi="Aptos" w:cs="Aptos"/>
                        <w:noProof/>
                        <w:color w:val="FF0000"/>
                        <w:sz w:val="24"/>
                      </w:rPr>
                    </w:pPr>
                    <w:r w:rsidRPr="00FE1F64">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9D27" w14:textId="767DBB01" w:rsidR="001F62A9" w:rsidRDefault="00FE1F64">
    <w:pPr>
      <w:pStyle w:val="Header"/>
    </w:pPr>
    <w:r>
      <w:rPr>
        <w:noProof/>
      </w:rPr>
      <mc:AlternateContent>
        <mc:Choice Requires="wps">
          <w:drawing>
            <wp:anchor distT="0" distB="0" distL="0" distR="0" simplePos="0" relativeHeight="251666432" behindDoc="0" locked="0" layoutInCell="1" allowOverlap="1" wp14:anchorId="507C0A07" wp14:editId="10A1D910">
              <wp:simplePos x="635" y="635"/>
              <wp:positionH relativeFrom="page">
                <wp:align>center</wp:align>
              </wp:positionH>
              <wp:positionV relativeFrom="page">
                <wp:align>top</wp:align>
              </wp:positionV>
              <wp:extent cx="622300" cy="391160"/>
              <wp:effectExtent l="0" t="0" r="6350" b="8890"/>
              <wp:wrapNone/>
              <wp:docPr id="3317080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903B56E" w14:textId="5E541A18" w:rsidR="00FE1F64" w:rsidRPr="00FE1F64" w:rsidRDefault="00FE1F64" w:rsidP="00FE1F64">
                          <w:pPr>
                            <w:spacing w:after="0"/>
                            <w:rPr>
                              <w:rFonts w:ascii="Aptos" w:eastAsia="Aptos" w:hAnsi="Aptos" w:cs="Aptos"/>
                              <w:noProof/>
                              <w:color w:val="FF0000"/>
                              <w:sz w:val="24"/>
                            </w:rPr>
                          </w:pPr>
                          <w:r w:rsidRPr="00FE1F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7C0A07"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3903B56E" w14:textId="5E541A18" w:rsidR="00FE1F64" w:rsidRPr="00FE1F64" w:rsidRDefault="00FE1F64" w:rsidP="00FE1F64">
                    <w:pPr>
                      <w:spacing w:after="0"/>
                      <w:rPr>
                        <w:rFonts w:ascii="Aptos" w:eastAsia="Aptos" w:hAnsi="Aptos" w:cs="Aptos"/>
                        <w:noProof/>
                        <w:color w:val="FF0000"/>
                        <w:sz w:val="24"/>
                      </w:rPr>
                    </w:pPr>
                    <w:r w:rsidRPr="00FE1F64">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1C07" w14:textId="19DC3324" w:rsidR="001F62A9" w:rsidRDefault="00FE1F64">
    <w:pPr>
      <w:pStyle w:val="Header"/>
    </w:pPr>
    <w:r>
      <w:rPr>
        <w:noProof/>
      </w:rPr>
      <mc:AlternateContent>
        <mc:Choice Requires="wps">
          <w:drawing>
            <wp:anchor distT="0" distB="0" distL="0" distR="0" simplePos="0" relativeHeight="251664384" behindDoc="0" locked="0" layoutInCell="1" allowOverlap="1" wp14:anchorId="2FA2A09B" wp14:editId="18E1BBAC">
              <wp:simplePos x="635" y="635"/>
              <wp:positionH relativeFrom="page">
                <wp:align>center</wp:align>
              </wp:positionH>
              <wp:positionV relativeFrom="page">
                <wp:align>top</wp:align>
              </wp:positionV>
              <wp:extent cx="622300" cy="391160"/>
              <wp:effectExtent l="0" t="0" r="6350" b="8890"/>
              <wp:wrapNone/>
              <wp:docPr id="9155756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51B73D6" w14:textId="2937AC37" w:rsidR="00FE1F64" w:rsidRPr="00FE1F64" w:rsidRDefault="00FE1F64" w:rsidP="00FE1F64">
                          <w:pPr>
                            <w:spacing w:after="0"/>
                            <w:rPr>
                              <w:rFonts w:ascii="Aptos" w:eastAsia="Aptos" w:hAnsi="Aptos" w:cs="Aptos"/>
                              <w:noProof/>
                              <w:color w:val="FF0000"/>
                              <w:sz w:val="24"/>
                            </w:rPr>
                          </w:pPr>
                          <w:r w:rsidRPr="00FE1F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A2A09B"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251B73D6" w14:textId="2937AC37" w:rsidR="00FE1F64" w:rsidRPr="00FE1F64" w:rsidRDefault="00FE1F64" w:rsidP="00FE1F64">
                    <w:pPr>
                      <w:spacing w:after="0"/>
                      <w:rPr>
                        <w:rFonts w:ascii="Aptos" w:eastAsia="Aptos" w:hAnsi="Aptos" w:cs="Aptos"/>
                        <w:noProof/>
                        <w:color w:val="FF0000"/>
                        <w:sz w:val="24"/>
                      </w:rPr>
                    </w:pPr>
                    <w:r w:rsidRPr="00FE1F64">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3F8"/>
    <w:multiLevelType w:val="hybridMultilevel"/>
    <w:tmpl w:val="1D942F4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28043E6"/>
    <w:multiLevelType w:val="hybridMultilevel"/>
    <w:tmpl w:val="2C96DA96"/>
    <w:lvl w:ilvl="0" w:tplc="F08CF26A">
      <w:start w:val="1"/>
      <w:numFmt w:val="bullet"/>
      <w:lvlText w:val=""/>
      <w:lvlJc w:val="left"/>
      <w:pPr>
        <w:ind w:left="720" w:hanging="360"/>
      </w:pPr>
      <w:rPr>
        <w:rFonts w:ascii="Symbol" w:hAnsi="Symbol" w:hint="default"/>
      </w:rPr>
    </w:lvl>
    <w:lvl w:ilvl="1" w:tplc="88A23C9C">
      <w:start w:val="1"/>
      <w:numFmt w:val="bullet"/>
      <w:lvlText w:val="o"/>
      <w:lvlJc w:val="left"/>
      <w:pPr>
        <w:ind w:left="1440" w:hanging="360"/>
      </w:pPr>
      <w:rPr>
        <w:rFonts w:ascii="Courier New" w:hAnsi="Courier New" w:cs="Courier New" w:hint="default"/>
      </w:rPr>
    </w:lvl>
    <w:lvl w:ilvl="2" w:tplc="BE2E8B60">
      <w:start w:val="1"/>
      <w:numFmt w:val="bullet"/>
      <w:lvlText w:val=""/>
      <w:lvlJc w:val="left"/>
      <w:pPr>
        <w:ind w:left="2160" w:hanging="360"/>
      </w:pPr>
      <w:rPr>
        <w:rFonts w:ascii="Wingdings" w:hAnsi="Wingdings" w:hint="default"/>
      </w:rPr>
    </w:lvl>
    <w:lvl w:ilvl="3" w:tplc="73AE6E32">
      <w:start w:val="1"/>
      <w:numFmt w:val="bullet"/>
      <w:lvlText w:val=""/>
      <w:lvlJc w:val="left"/>
      <w:pPr>
        <w:ind w:left="2880" w:hanging="360"/>
      </w:pPr>
      <w:rPr>
        <w:rFonts w:ascii="Symbol" w:hAnsi="Symbol" w:hint="default"/>
      </w:rPr>
    </w:lvl>
    <w:lvl w:ilvl="4" w:tplc="DB94504A">
      <w:start w:val="1"/>
      <w:numFmt w:val="bullet"/>
      <w:lvlText w:val="o"/>
      <w:lvlJc w:val="left"/>
      <w:pPr>
        <w:ind w:left="3600" w:hanging="360"/>
      </w:pPr>
      <w:rPr>
        <w:rFonts w:ascii="Courier New" w:hAnsi="Courier New" w:cs="Courier New" w:hint="default"/>
      </w:rPr>
    </w:lvl>
    <w:lvl w:ilvl="5" w:tplc="8F24CA3A">
      <w:start w:val="1"/>
      <w:numFmt w:val="bullet"/>
      <w:lvlText w:val=""/>
      <w:lvlJc w:val="left"/>
      <w:pPr>
        <w:ind w:left="4320" w:hanging="360"/>
      </w:pPr>
      <w:rPr>
        <w:rFonts w:ascii="Wingdings" w:hAnsi="Wingdings" w:hint="default"/>
      </w:rPr>
    </w:lvl>
    <w:lvl w:ilvl="6" w:tplc="C59A5C98">
      <w:start w:val="1"/>
      <w:numFmt w:val="bullet"/>
      <w:lvlText w:val=""/>
      <w:lvlJc w:val="left"/>
      <w:pPr>
        <w:ind w:left="5040" w:hanging="360"/>
      </w:pPr>
      <w:rPr>
        <w:rFonts w:ascii="Symbol" w:hAnsi="Symbol" w:hint="default"/>
      </w:rPr>
    </w:lvl>
    <w:lvl w:ilvl="7" w:tplc="A47A81DE">
      <w:start w:val="1"/>
      <w:numFmt w:val="bullet"/>
      <w:lvlText w:val="o"/>
      <w:lvlJc w:val="left"/>
      <w:pPr>
        <w:ind w:left="5760" w:hanging="360"/>
      </w:pPr>
      <w:rPr>
        <w:rFonts w:ascii="Courier New" w:hAnsi="Courier New" w:cs="Courier New" w:hint="default"/>
      </w:rPr>
    </w:lvl>
    <w:lvl w:ilvl="8" w:tplc="874252CA">
      <w:start w:val="1"/>
      <w:numFmt w:val="bullet"/>
      <w:lvlText w:val=""/>
      <w:lvlJc w:val="left"/>
      <w:pPr>
        <w:ind w:left="6480" w:hanging="360"/>
      </w:pPr>
      <w:rPr>
        <w:rFonts w:ascii="Wingdings" w:hAnsi="Wingdings" w:hint="default"/>
      </w:rPr>
    </w:lvl>
  </w:abstractNum>
  <w:num w:numId="1" w16cid:durableId="1365639702">
    <w:abstractNumId w:val="1"/>
  </w:num>
  <w:num w:numId="2" w16cid:durableId="1187720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A9"/>
    <w:rsid w:val="000016CD"/>
    <w:rsid w:val="000118EE"/>
    <w:rsid w:val="00023D26"/>
    <w:rsid w:val="00034F44"/>
    <w:rsid w:val="00040843"/>
    <w:rsid w:val="00042021"/>
    <w:rsid w:val="000766D6"/>
    <w:rsid w:val="000C1E60"/>
    <w:rsid w:val="000E3DD8"/>
    <w:rsid w:val="00120E76"/>
    <w:rsid w:val="0012193D"/>
    <w:rsid w:val="00123A8F"/>
    <w:rsid w:val="00136AB7"/>
    <w:rsid w:val="001928D0"/>
    <w:rsid w:val="001B3317"/>
    <w:rsid w:val="001D74A7"/>
    <w:rsid w:val="001F6164"/>
    <w:rsid w:val="001F62A9"/>
    <w:rsid w:val="00215BD7"/>
    <w:rsid w:val="00231784"/>
    <w:rsid w:val="0026265E"/>
    <w:rsid w:val="00280050"/>
    <w:rsid w:val="00290671"/>
    <w:rsid w:val="002B5B28"/>
    <w:rsid w:val="003304E9"/>
    <w:rsid w:val="003647D9"/>
    <w:rsid w:val="003C0976"/>
    <w:rsid w:val="003E5249"/>
    <w:rsid w:val="00423DEE"/>
    <w:rsid w:val="004C1134"/>
    <w:rsid w:val="005167A0"/>
    <w:rsid w:val="005914B0"/>
    <w:rsid w:val="005A27A6"/>
    <w:rsid w:val="005C69A9"/>
    <w:rsid w:val="006448E7"/>
    <w:rsid w:val="00650059"/>
    <w:rsid w:val="006A7465"/>
    <w:rsid w:val="00706702"/>
    <w:rsid w:val="00790704"/>
    <w:rsid w:val="007943B8"/>
    <w:rsid w:val="007B0F57"/>
    <w:rsid w:val="007B6857"/>
    <w:rsid w:val="007B6A39"/>
    <w:rsid w:val="007D20CD"/>
    <w:rsid w:val="007F0808"/>
    <w:rsid w:val="00873790"/>
    <w:rsid w:val="00881368"/>
    <w:rsid w:val="00887C3A"/>
    <w:rsid w:val="00890F11"/>
    <w:rsid w:val="008A0899"/>
    <w:rsid w:val="008D5A75"/>
    <w:rsid w:val="008E0930"/>
    <w:rsid w:val="008E72EE"/>
    <w:rsid w:val="00917D5E"/>
    <w:rsid w:val="00947BE4"/>
    <w:rsid w:val="00961946"/>
    <w:rsid w:val="009942E0"/>
    <w:rsid w:val="009D240F"/>
    <w:rsid w:val="00A01E15"/>
    <w:rsid w:val="00A202AD"/>
    <w:rsid w:val="00A24395"/>
    <w:rsid w:val="00A57531"/>
    <w:rsid w:val="00AC3947"/>
    <w:rsid w:val="00AE5EA4"/>
    <w:rsid w:val="00AF4116"/>
    <w:rsid w:val="00B15735"/>
    <w:rsid w:val="00B42D46"/>
    <w:rsid w:val="00B704DA"/>
    <w:rsid w:val="00C40F62"/>
    <w:rsid w:val="00C42B59"/>
    <w:rsid w:val="00C97FF2"/>
    <w:rsid w:val="00CC59BD"/>
    <w:rsid w:val="00CE629B"/>
    <w:rsid w:val="00CF442B"/>
    <w:rsid w:val="00D038AF"/>
    <w:rsid w:val="00D13207"/>
    <w:rsid w:val="00DC021C"/>
    <w:rsid w:val="00E07710"/>
    <w:rsid w:val="00E24161"/>
    <w:rsid w:val="00E52B02"/>
    <w:rsid w:val="00E9457C"/>
    <w:rsid w:val="00E95910"/>
    <w:rsid w:val="00EA4351"/>
    <w:rsid w:val="00EB17F2"/>
    <w:rsid w:val="00EB7814"/>
    <w:rsid w:val="00ED4BC4"/>
    <w:rsid w:val="00F14D6C"/>
    <w:rsid w:val="00F27646"/>
    <w:rsid w:val="00F558CB"/>
    <w:rsid w:val="00F7331F"/>
    <w:rsid w:val="00F746C0"/>
    <w:rsid w:val="00F82185"/>
    <w:rsid w:val="00F84561"/>
    <w:rsid w:val="00FA0630"/>
    <w:rsid w:val="00FC23F8"/>
    <w:rsid w:val="00FD3C77"/>
    <w:rsid w:val="00FE1F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E69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6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62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2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F62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F62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62A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62A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62A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6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62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2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F62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F62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62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62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62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6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2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2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62A9"/>
    <w:pPr>
      <w:spacing w:before="160"/>
      <w:jc w:val="center"/>
    </w:pPr>
    <w:rPr>
      <w:i/>
      <w:iCs/>
      <w:color w:val="404040" w:themeColor="text1" w:themeTint="BF"/>
    </w:rPr>
  </w:style>
  <w:style w:type="character" w:customStyle="1" w:styleId="QuoteChar">
    <w:name w:val="Quote Char"/>
    <w:basedOn w:val="DefaultParagraphFont"/>
    <w:link w:val="Quote"/>
    <w:uiPriority w:val="29"/>
    <w:rsid w:val="001F62A9"/>
    <w:rPr>
      <w:i/>
      <w:iCs/>
      <w:color w:val="404040" w:themeColor="text1" w:themeTint="BF"/>
    </w:rPr>
  </w:style>
  <w:style w:type="paragraph" w:styleId="ListParagraph">
    <w:name w:val="List Paragraph"/>
    <w:basedOn w:val="Normal"/>
    <w:uiPriority w:val="34"/>
    <w:qFormat/>
    <w:rsid w:val="001F62A9"/>
    <w:pPr>
      <w:ind w:left="720"/>
      <w:contextualSpacing/>
    </w:pPr>
  </w:style>
  <w:style w:type="character" w:styleId="IntenseEmphasis">
    <w:name w:val="Intense Emphasis"/>
    <w:basedOn w:val="DefaultParagraphFont"/>
    <w:uiPriority w:val="21"/>
    <w:qFormat/>
    <w:rsid w:val="001F62A9"/>
    <w:rPr>
      <w:i/>
      <w:iCs/>
      <w:color w:val="0F4761" w:themeColor="accent1" w:themeShade="BF"/>
    </w:rPr>
  </w:style>
  <w:style w:type="paragraph" w:styleId="IntenseQuote">
    <w:name w:val="Intense Quote"/>
    <w:basedOn w:val="Normal"/>
    <w:next w:val="Normal"/>
    <w:link w:val="IntenseQuoteChar"/>
    <w:uiPriority w:val="30"/>
    <w:qFormat/>
    <w:rsid w:val="001F6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2A9"/>
    <w:rPr>
      <w:i/>
      <w:iCs/>
      <w:color w:val="0F4761" w:themeColor="accent1" w:themeShade="BF"/>
    </w:rPr>
  </w:style>
  <w:style w:type="character" w:styleId="IntenseReference">
    <w:name w:val="Intense Reference"/>
    <w:basedOn w:val="DefaultParagraphFont"/>
    <w:uiPriority w:val="32"/>
    <w:qFormat/>
    <w:rsid w:val="001F62A9"/>
    <w:rPr>
      <w:b/>
      <w:bCs/>
      <w:smallCaps/>
      <w:color w:val="0F4761" w:themeColor="accent1" w:themeShade="BF"/>
      <w:spacing w:val="5"/>
    </w:rPr>
  </w:style>
  <w:style w:type="paragraph" w:styleId="Header">
    <w:name w:val="header"/>
    <w:basedOn w:val="Normal"/>
    <w:link w:val="HeaderChar"/>
    <w:uiPriority w:val="99"/>
    <w:unhideWhenUsed/>
    <w:rsid w:val="001F62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2A9"/>
  </w:style>
  <w:style w:type="paragraph" w:styleId="Footer">
    <w:name w:val="footer"/>
    <w:basedOn w:val="Normal"/>
    <w:link w:val="FooterChar"/>
    <w:uiPriority w:val="99"/>
    <w:unhideWhenUsed/>
    <w:rsid w:val="001F62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2A9"/>
  </w:style>
  <w:style w:type="character" w:styleId="Hyperlink">
    <w:name w:val="Hyperlink"/>
    <w:basedOn w:val="DefaultParagraphFont"/>
    <w:uiPriority w:val="99"/>
    <w:unhideWhenUsed/>
    <w:rsid w:val="00AF4116"/>
    <w:rPr>
      <w:color w:val="467886" w:themeColor="hyperlink"/>
      <w:u w:val="single"/>
    </w:rPr>
  </w:style>
  <w:style w:type="character" w:styleId="UnresolvedMention">
    <w:name w:val="Unresolved Mention"/>
    <w:basedOn w:val="DefaultParagraphFont"/>
    <w:uiPriority w:val="99"/>
    <w:semiHidden/>
    <w:unhideWhenUsed/>
    <w:rsid w:val="00AF4116"/>
    <w:rPr>
      <w:color w:val="605E5C"/>
      <w:shd w:val="clear" w:color="auto" w:fill="E1DFDD"/>
    </w:rPr>
  </w:style>
  <w:style w:type="character" w:styleId="CommentReference">
    <w:name w:val="annotation reference"/>
    <w:basedOn w:val="DefaultParagraphFont"/>
    <w:semiHidden/>
    <w:unhideWhenUsed/>
    <w:rsid w:val="00215BD7"/>
    <w:rPr>
      <w:sz w:val="16"/>
      <w:szCs w:val="16"/>
    </w:rPr>
  </w:style>
  <w:style w:type="paragraph" w:styleId="CommentText">
    <w:name w:val="annotation text"/>
    <w:basedOn w:val="Normal"/>
    <w:link w:val="CommentTextChar"/>
    <w:unhideWhenUsed/>
    <w:rsid w:val="00215BD7"/>
    <w:pPr>
      <w:spacing w:after="0" w:line="240" w:lineRule="auto"/>
    </w:pPr>
    <w:rPr>
      <w:rFonts w:ascii="Times New Roman" w:eastAsia="Times New Roman" w:hAnsi="Times New Roman"/>
      <w:kern w:val="0"/>
      <w:szCs w:val="20"/>
      <w:lang w:eastAsia="en-AU"/>
      <w14:ligatures w14:val="none"/>
    </w:rPr>
  </w:style>
  <w:style w:type="character" w:customStyle="1" w:styleId="CommentTextChar">
    <w:name w:val="Comment Text Char"/>
    <w:basedOn w:val="DefaultParagraphFont"/>
    <w:link w:val="CommentText"/>
    <w:rsid w:val="00215BD7"/>
    <w:rPr>
      <w:rFonts w:ascii="Times New Roman" w:eastAsia="Times New Roman" w:hAnsi="Times New Roman"/>
      <w:kern w:val="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hta-consultations.health.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C96BF79B263478F32DAA0597FB74D" ma:contentTypeVersion="17" ma:contentTypeDescription="Create a new document." ma:contentTypeScope="" ma:versionID="ef9f8d51731e554a70ef0a47bd60637d">
  <xsd:schema xmlns:xsd="http://www.w3.org/2001/XMLSchema" xmlns:xs="http://www.w3.org/2001/XMLSchema" xmlns:p="http://schemas.microsoft.com/office/2006/metadata/properties" xmlns:ns2="64d0b66a-745c-439f-bf76-03889c346bed" xmlns:ns3="719085c8-530d-4d40-b8b9-63d5f51fab06" targetNamespace="http://schemas.microsoft.com/office/2006/metadata/properties" ma:root="true" ma:fieldsID="54e1c4fc9ef6e434130055f38c6da4e6" ns2:_="" ns3:_="">
    <xsd:import namespace="64d0b66a-745c-439f-bf76-03889c346bed"/>
    <xsd:import namespace="719085c8-530d-4d40-b8b9-63d5f51fab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0b66a-745c-439f-bf76-03889c346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085c8-530d-4d40-b8b9-63d5f51fab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a7178e-d3ee-40f2-8819-d57501b5b1a9}" ma:internalName="TaxCatchAll" ma:showField="CatchAllData" ma:web="719085c8-530d-4d40-b8b9-63d5f51fa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d0b66a-745c-439f-bf76-03889c346bed">
      <Terms xmlns="http://schemas.microsoft.com/office/infopath/2007/PartnerControls"/>
    </lcf76f155ced4ddcb4097134ff3c332f>
    <TaxCatchAll xmlns="719085c8-530d-4d40-b8b9-63d5f51fab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A522A-62B6-42D0-AA63-33F608028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0b66a-745c-439f-bf76-03889c346bed"/>
    <ds:schemaRef ds:uri="719085c8-530d-4d40-b8b9-63d5f51fa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B5157-9AB9-45BE-8C52-6E51C8E9BF19}">
  <ds:schemaRefs>
    <ds:schemaRef ds:uri="http://schemas.microsoft.com/office/2006/metadata/properties"/>
    <ds:schemaRef ds:uri="http://schemas.microsoft.com/office/infopath/2007/PartnerControls"/>
    <ds:schemaRef ds:uri="64d0b66a-745c-439f-bf76-03889c346bed"/>
    <ds:schemaRef ds:uri="719085c8-530d-4d40-b8b9-63d5f51fab06"/>
  </ds:schemaRefs>
</ds:datastoreItem>
</file>

<file path=customXml/itemProps3.xml><?xml version="1.0" encoding="utf-8"?>
<ds:datastoreItem xmlns:ds="http://schemas.openxmlformats.org/officeDocument/2006/customXml" ds:itemID="{A8D72F61-9C8A-4182-B146-698BA2DC2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4553</Characters>
  <Application>Microsoft Office Word</Application>
  <DocSecurity>0</DocSecurity>
  <Lines>66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2025-12-17T23:22:00Z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36929390,67036023,13c576ac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b852d46,7bed67f5,40ef27d9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2025-12-17T23:22:45Z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ec82d65a-254e-43e6-b5a8-3501a12aebf5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0x010100652C96BF79B263478F32DAA0597FB74D</vt:lpwstr>
  </property>
  <property fmtid="{D5CDD505-2E9C-101B-9397-08002B2CF9AE}" pid="18" name="docLang">
    <vt:lpwstr>en</vt:lpwstr>
  </property>
</Properties>
</file>