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51C4" w14:textId="17B5FAD8" w:rsidR="007567D2" w:rsidRPr="00453D38" w:rsidRDefault="007567D2" w:rsidP="00453D38">
      <w:pPr>
        <w:pStyle w:val="Default"/>
        <w:widowControl w:val="0"/>
        <w:spacing w:after="120"/>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114"/>
        <w:gridCol w:w="2663"/>
        <w:gridCol w:w="3288"/>
        <w:gridCol w:w="1987"/>
        <w:gridCol w:w="4336"/>
      </w:tblGrid>
      <w:tr w:rsidR="00F374F7" w:rsidRPr="00544497" w14:paraId="2F780D8A" w14:textId="77777777" w:rsidTr="00FF60DB">
        <w:trPr>
          <w:tblHeader/>
        </w:trPr>
        <w:tc>
          <w:tcPr>
            <w:tcW w:w="3114" w:type="dxa"/>
            <w:shd w:val="clear" w:color="auto" w:fill="auto"/>
            <w:tcMar>
              <w:top w:w="28" w:type="dxa"/>
              <w:bottom w:w="28" w:type="dxa"/>
            </w:tcMar>
            <w:vAlign w:val="center"/>
          </w:tcPr>
          <w:p w14:paraId="58BB41E5" w14:textId="46F847AB" w:rsidR="00F374F7" w:rsidRPr="00D60E67" w:rsidRDefault="00F374F7" w:rsidP="00FF60DB">
            <w:pPr>
              <w:widowControl w:val="0"/>
              <w:spacing w:after="120"/>
              <w:ind w:right="-106"/>
              <w:jc w:val="center"/>
              <w:rPr>
                <w:rFonts w:asciiTheme="minorHAnsi" w:hAnsiTheme="minorHAnsi" w:cstheme="minorHAnsi"/>
                <w:b/>
                <w:sz w:val="18"/>
                <w:szCs w:val="18"/>
              </w:rPr>
            </w:pPr>
            <w:r w:rsidRPr="00D60E67">
              <w:rPr>
                <w:rFonts w:asciiTheme="minorHAnsi" w:hAnsiTheme="minorHAnsi" w:cstheme="minorHAnsi"/>
                <w:b/>
                <w:sz w:val="18"/>
                <w:szCs w:val="18"/>
              </w:rPr>
              <w:t>DRUG NAME, FORM(S), STRENGTH(S), SPONSOR, TYPE OF SUBMISSION</w:t>
            </w:r>
          </w:p>
        </w:tc>
        <w:tc>
          <w:tcPr>
            <w:tcW w:w="2663" w:type="dxa"/>
            <w:shd w:val="clear" w:color="auto" w:fill="auto"/>
            <w:tcMar>
              <w:top w:w="28" w:type="dxa"/>
              <w:bottom w:w="28" w:type="dxa"/>
            </w:tcMar>
            <w:vAlign w:val="center"/>
          </w:tcPr>
          <w:p w14:paraId="22DBCABB" w14:textId="77777777" w:rsidR="00F374F7" w:rsidRPr="00D60E67" w:rsidRDefault="00F374F7" w:rsidP="00FF60DB">
            <w:pPr>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FF60DB">
            <w:pPr>
              <w:widowControl w:val="0"/>
              <w:spacing w:after="120"/>
              <w:jc w:val="center"/>
              <w:rPr>
                <w:rFonts w:asciiTheme="minorHAnsi" w:hAnsiTheme="minorHAnsi" w:cstheme="minorHAnsi"/>
                <w:b/>
                <w:snapToGrid w:val="0"/>
                <w:sz w:val="18"/>
                <w:szCs w:val="18"/>
                <w:lang w:eastAsia="en-US"/>
              </w:rPr>
            </w:pPr>
          </w:p>
        </w:tc>
        <w:tc>
          <w:tcPr>
            <w:tcW w:w="3288" w:type="dxa"/>
            <w:shd w:val="clear" w:color="auto" w:fill="auto"/>
            <w:tcMar>
              <w:top w:w="28" w:type="dxa"/>
              <w:bottom w:w="28" w:type="dxa"/>
            </w:tcMar>
            <w:vAlign w:val="center"/>
          </w:tcPr>
          <w:p w14:paraId="60A9336E" w14:textId="77777777" w:rsidR="00F374F7" w:rsidRPr="00D60E67" w:rsidRDefault="00F374F7" w:rsidP="00FF60DB">
            <w:pPr>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323" w:type="dxa"/>
            <w:gridSpan w:val="2"/>
            <w:shd w:val="clear" w:color="auto" w:fill="auto"/>
            <w:vAlign w:val="center"/>
          </w:tcPr>
          <w:p w14:paraId="5BEF59E0" w14:textId="77777777" w:rsidR="00F374F7" w:rsidRPr="00D60E67" w:rsidRDefault="00F374F7" w:rsidP="00FF60DB">
            <w:pPr>
              <w:pStyle w:val="Header"/>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PBAC OUTCOME</w:t>
            </w:r>
          </w:p>
          <w:p w14:paraId="5626F454" w14:textId="542D2F29" w:rsidR="00F374F7" w:rsidRPr="00D60E67" w:rsidRDefault="00F374F7" w:rsidP="00FF60DB">
            <w:pPr>
              <w:pStyle w:val="Header"/>
              <w:widowControl w:val="0"/>
              <w:spacing w:after="120"/>
              <w:jc w:val="center"/>
              <w:rPr>
                <w:rFonts w:asciiTheme="minorHAnsi" w:hAnsiTheme="minorHAnsi" w:cstheme="minorHAnsi"/>
                <w:b/>
                <w:snapToGrid w:val="0"/>
                <w:sz w:val="18"/>
                <w:szCs w:val="18"/>
                <w:lang w:eastAsia="en-US"/>
              </w:rPr>
            </w:pPr>
          </w:p>
        </w:tc>
      </w:tr>
      <w:tr w:rsidR="00411E50" w:rsidRPr="00544497" w14:paraId="0B22D8EA" w14:textId="77777777" w:rsidTr="00FF60DB">
        <w:trPr>
          <w:trHeight w:val="518"/>
        </w:trPr>
        <w:tc>
          <w:tcPr>
            <w:tcW w:w="3114" w:type="dxa"/>
            <w:shd w:val="clear" w:color="auto" w:fill="auto"/>
            <w:tcMar>
              <w:top w:w="28" w:type="dxa"/>
              <w:bottom w:w="28" w:type="dxa"/>
            </w:tcMar>
            <w:vAlign w:val="center"/>
          </w:tcPr>
          <w:p w14:paraId="46A68F83" w14:textId="0C3A455F" w:rsidR="00411E50" w:rsidRPr="00D60E67" w:rsidRDefault="00023152" w:rsidP="00FF60DB">
            <w:pPr>
              <w:widowControl w:val="0"/>
              <w:jc w:val="center"/>
              <w:rPr>
                <w:rFonts w:asciiTheme="minorHAnsi" w:hAnsiTheme="minorHAnsi" w:cstheme="minorHAnsi"/>
                <w:sz w:val="18"/>
                <w:szCs w:val="18"/>
              </w:rPr>
            </w:pPr>
            <w:r w:rsidRPr="00F3597E">
              <w:rPr>
                <w:rFonts w:asciiTheme="minorHAnsi" w:hAnsiTheme="minorHAnsi" w:cstheme="minorHAnsi"/>
                <w:color w:val="000000"/>
                <w:sz w:val="18"/>
                <w:szCs w:val="18"/>
              </w:rPr>
              <w:t>BUPRENORPHINE</w:t>
            </w:r>
            <w:r w:rsidR="00411E50" w:rsidRPr="00EF3FAC">
              <w:rPr>
                <w:rFonts w:asciiTheme="minorHAnsi" w:hAnsiTheme="minorHAnsi" w:cstheme="minorHAnsi"/>
                <w:color w:val="000000"/>
                <w:sz w:val="18"/>
                <w:szCs w:val="18"/>
              </w:rPr>
              <w:br/>
            </w:r>
            <w:r w:rsidRPr="00F3597E">
              <w:rPr>
                <w:rFonts w:asciiTheme="minorHAnsi" w:hAnsiTheme="minorHAnsi" w:cstheme="minorHAnsi"/>
                <w:color w:val="000000"/>
                <w:sz w:val="18"/>
                <w:szCs w:val="18"/>
              </w:rPr>
              <w:t>BUPRENORPHINE WITH NALOXONE</w:t>
            </w:r>
            <w:r w:rsidRPr="00EF3FAC">
              <w:rPr>
                <w:rFonts w:asciiTheme="minorHAnsi" w:hAnsiTheme="minorHAnsi" w:cstheme="minorHAnsi"/>
                <w:color w:val="000000"/>
                <w:sz w:val="18"/>
                <w:szCs w:val="18"/>
              </w:rPr>
              <w:br/>
            </w:r>
            <w:r w:rsidRPr="00F3597E">
              <w:rPr>
                <w:rFonts w:asciiTheme="minorHAnsi" w:hAnsiTheme="minorHAnsi" w:cstheme="minorHAnsi"/>
                <w:color w:val="000000"/>
                <w:sz w:val="18"/>
                <w:szCs w:val="18"/>
              </w:rPr>
              <w:t>METHADONE</w:t>
            </w:r>
            <w:r w:rsidRPr="000237E5">
              <w:rPr>
                <w:rFonts w:asciiTheme="minorHAnsi" w:hAnsiTheme="minorHAnsi" w:cstheme="minorHAnsi"/>
                <w:b/>
                <w:bCs/>
                <w:color w:val="000000"/>
                <w:sz w:val="18"/>
                <w:szCs w:val="18"/>
              </w:rPr>
              <w:br/>
            </w:r>
            <w:r w:rsidRPr="00D60E67">
              <w:rPr>
                <w:rFonts w:asciiTheme="minorHAnsi" w:hAnsiTheme="minorHAnsi" w:cstheme="minorHAnsi"/>
                <w:color w:val="000000"/>
                <w:sz w:val="18"/>
                <w:szCs w:val="18"/>
              </w:rPr>
              <w:br/>
            </w:r>
          </w:p>
        </w:tc>
        <w:tc>
          <w:tcPr>
            <w:tcW w:w="2663" w:type="dxa"/>
            <w:shd w:val="clear" w:color="auto" w:fill="auto"/>
            <w:vAlign w:val="center"/>
          </w:tcPr>
          <w:p w14:paraId="4FE1616E" w14:textId="234F8750" w:rsidR="00411E50" w:rsidRDefault="000237E5" w:rsidP="00FF60DB">
            <w:pPr>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Opioid dependence</w:t>
            </w:r>
          </w:p>
          <w:p w14:paraId="7EDC6C7A" w14:textId="7D520D9E" w:rsidR="00023152" w:rsidRPr="00D60E67" w:rsidRDefault="00023152" w:rsidP="00FF60DB">
            <w:pPr>
              <w:widowControl w:val="0"/>
              <w:jc w:val="center"/>
              <w:rPr>
                <w:rFonts w:asciiTheme="minorHAnsi" w:hAnsiTheme="minorHAnsi" w:cstheme="minorHAnsi"/>
                <w:snapToGrid w:val="0"/>
                <w:sz w:val="18"/>
                <w:szCs w:val="18"/>
                <w:lang w:eastAsia="en-US"/>
              </w:rPr>
            </w:pPr>
          </w:p>
        </w:tc>
        <w:tc>
          <w:tcPr>
            <w:tcW w:w="3288" w:type="dxa"/>
            <w:shd w:val="clear" w:color="auto" w:fill="auto"/>
            <w:tcMar>
              <w:top w:w="28" w:type="dxa"/>
              <w:bottom w:w="28" w:type="dxa"/>
            </w:tcMar>
            <w:vAlign w:val="center"/>
          </w:tcPr>
          <w:p w14:paraId="693A86FE" w14:textId="18CD9F21" w:rsidR="00411E50" w:rsidRPr="00D60E67" w:rsidRDefault="000237E5" w:rsidP="00FF60DB">
            <w:pPr>
              <w:pStyle w:val="ListParagraph"/>
              <w:widowControl w:val="0"/>
              <w:ind w:left="0"/>
              <w:jc w:val="center"/>
              <w:rPr>
                <w:rFonts w:asciiTheme="minorHAnsi" w:hAnsiTheme="minorHAnsi" w:cstheme="minorHAnsi"/>
                <w:snapToGrid w:val="0"/>
                <w:sz w:val="18"/>
                <w:szCs w:val="18"/>
                <w:lang w:eastAsia="en-US"/>
              </w:rPr>
            </w:pPr>
            <w:r>
              <w:rPr>
                <w:rFonts w:asciiTheme="minorHAnsi" w:hAnsiTheme="minorHAnsi" w:cstheme="minorHAnsi"/>
                <w:snapToGrid w:val="0"/>
                <w:sz w:val="18"/>
                <w:szCs w:val="18"/>
                <w:lang w:eastAsia="en-US"/>
              </w:rPr>
              <w:t xml:space="preserve">To </w:t>
            </w:r>
            <w:r w:rsidR="00F3597E">
              <w:rPr>
                <w:rFonts w:asciiTheme="minorHAnsi" w:hAnsiTheme="minorHAnsi" w:cstheme="minorHAnsi"/>
                <w:snapToGrid w:val="0"/>
                <w:sz w:val="18"/>
                <w:szCs w:val="18"/>
                <w:lang w:eastAsia="en-US"/>
              </w:rPr>
              <w:t xml:space="preserve">consider the Interim Report for the Post-Market Review </w:t>
            </w:r>
            <w:r w:rsidR="00255D8B">
              <w:rPr>
                <w:rFonts w:asciiTheme="minorHAnsi" w:hAnsiTheme="minorHAnsi" w:cstheme="minorHAnsi"/>
                <w:snapToGrid w:val="0"/>
                <w:sz w:val="18"/>
                <w:szCs w:val="18"/>
                <w:lang w:eastAsia="en-US"/>
              </w:rPr>
              <w:t xml:space="preserve">(PMR) </w:t>
            </w:r>
            <w:r w:rsidR="00F3597E">
              <w:rPr>
                <w:rFonts w:asciiTheme="minorHAnsi" w:hAnsiTheme="minorHAnsi" w:cstheme="minorHAnsi"/>
                <w:snapToGrid w:val="0"/>
                <w:sz w:val="18"/>
                <w:szCs w:val="18"/>
                <w:lang w:eastAsia="en-US"/>
              </w:rPr>
              <w:t xml:space="preserve">of Opioid Dependence Treatment medicines and </w:t>
            </w:r>
            <w:r>
              <w:rPr>
                <w:rFonts w:asciiTheme="minorHAnsi" w:hAnsiTheme="minorHAnsi" w:cstheme="minorHAnsi"/>
                <w:snapToGrid w:val="0"/>
                <w:sz w:val="18"/>
                <w:szCs w:val="18"/>
                <w:lang w:eastAsia="en-US"/>
              </w:rPr>
              <w:t>request Section 100 (Highly Specialised Drugs Program</w:t>
            </w:r>
            <w:r w:rsidR="00FD76FF">
              <w:rPr>
                <w:rFonts w:asciiTheme="minorHAnsi" w:hAnsiTheme="minorHAnsi" w:cstheme="minorHAnsi"/>
                <w:snapToGrid w:val="0"/>
                <w:sz w:val="18"/>
                <w:szCs w:val="18"/>
                <w:lang w:eastAsia="en-US"/>
              </w:rPr>
              <w:t>)</w:t>
            </w:r>
            <w:r>
              <w:rPr>
                <w:rFonts w:asciiTheme="minorHAnsi" w:hAnsiTheme="minorHAnsi" w:cstheme="minorHAnsi"/>
                <w:snapToGrid w:val="0"/>
                <w:sz w:val="18"/>
                <w:szCs w:val="18"/>
                <w:lang w:eastAsia="en-US"/>
              </w:rPr>
              <w:t xml:space="preserve"> Authority Required (STREAMLINED) listings for the treatment of opioid dependence</w:t>
            </w:r>
          </w:p>
        </w:tc>
        <w:tc>
          <w:tcPr>
            <w:tcW w:w="1987" w:type="dxa"/>
            <w:shd w:val="clear" w:color="auto" w:fill="auto"/>
            <w:vAlign w:val="center"/>
          </w:tcPr>
          <w:p w14:paraId="0559B616" w14:textId="61B8C6B1" w:rsidR="00411E50" w:rsidRPr="00D60E67" w:rsidRDefault="00411E50" w:rsidP="00FF60DB">
            <w:pPr>
              <w:pStyle w:val="ListParagraph"/>
              <w:widowControl w:val="0"/>
              <w:ind w:left="0"/>
              <w:jc w:val="center"/>
              <w:rPr>
                <w:rFonts w:asciiTheme="minorHAnsi" w:hAnsiTheme="minorHAnsi" w:cstheme="minorHAnsi"/>
                <w:snapToGrid w:val="0"/>
                <w:sz w:val="18"/>
                <w:szCs w:val="18"/>
                <w:lang w:eastAsia="en-US"/>
              </w:rPr>
            </w:pPr>
            <w:r w:rsidRPr="00D60E67">
              <w:rPr>
                <w:rFonts w:asciiTheme="minorHAnsi" w:hAnsiTheme="minorHAnsi" w:cstheme="minorHAnsi"/>
                <w:color w:val="000000"/>
                <w:sz w:val="18"/>
                <w:szCs w:val="18"/>
              </w:rPr>
              <w:t>Recommended</w:t>
            </w:r>
          </w:p>
        </w:tc>
        <w:tc>
          <w:tcPr>
            <w:tcW w:w="4336" w:type="dxa"/>
            <w:shd w:val="clear" w:color="auto" w:fill="auto"/>
            <w:vAlign w:val="center"/>
          </w:tcPr>
          <w:p w14:paraId="49F0D15E" w14:textId="582D689E" w:rsidR="006F0152" w:rsidRPr="006F0152" w:rsidRDefault="006F0152" w:rsidP="00FF60DB">
            <w:pPr>
              <w:pStyle w:val="4Bodytextnumbered"/>
              <w:ind w:left="0" w:firstLine="0"/>
              <w:rPr>
                <w:rFonts w:cstheme="minorHAnsi"/>
                <w:sz w:val="18"/>
                <w:szCs w:val="18"/>
              </w:rPr>
            </w:pPr>
            <w:r w:rsidRPr="006F0152">
              <w:rPr>
                <w:rFonts w:cstheme="minorHAnsi"/>
                <w:sz w:val="18"/>
                <w:szCs w:val="18"/>
              </w:rPr>
              <w:t xml:space="preserve">The PBAC considered the </w:t>
            </w:r>
            <w:r w:rsidR="00255D8B">
              <w:rPr>
                <w:rFonts w:cstheme="minorHAnsi"/>
                <w:sz w:val="18"/>
                <w:szCs w:val="18"/>
              </w:rPr>
              <w:t>I</w:t>
            </w:r>
            <w:r w:rsidRPr="006F0152">
              <w:rPr>
                <w:rFonts w:cstheme="minorHAnsi"/>
                <w:sz w:val="18"/>
                <w:szCs w:val="18"/>
              </w:rPr>
              <w:t xml:space="preserve">nterim Report for the PMR of Opioid Dependence Treatment Program (ODTP) medicines addressing the Review Terms of Reference and noted the stakeholder input to the PMR, including targeted consultation with people participating in opioid dependence treatment (ODT) programs. </w:t>
            </w:r>
          </w:p>
          <w:p w14:paraId="369CD1C0" w14:textId="77777777" w:rsidR="006F0152" w:rsidRPr="006F0152" w:rsidRDefault="006F0152" w:rsidP="00FF60DB">
            <w:pPr>
              <w:pStyle w:val="4Bodytextnumbered"/>
              <w:ind w:left="0" w:firstLine="0"/>
              <w:rPr>
                <w:rFonts w:cstheme="minorHAnsi"/>
                <w:sz w:val="18"/>
                <w:szCs w:val="18"/>
              </w:rPr>
            </w:pPr>
            <w:r w:rsidRPr="006F0152">
              <w:rPr>
                <w:rFonts w:cstheme="minorHAnsi"/>
                <w:sz w:val="18"/>
                <w:szCs w:val="18"/>
              </w:rPr>
              <w:t>Medicines for the treatment of opioid dependence listed on the ODTP include buprenorphine (sublingual tablets and modified release injections), buprenorphine with naloxone (sublingual films) and methadone (oral liquid).</w:t>
            </w:r>
          </w:p>
          <w:p w14:paraId="39277AFB" w14:textId="77777777" w:rsidR="006F0152" w:rsidRPr="006F0152" w:rsidRDefault="006F0152" w:rsidP="00FF60DB">
            <w:pPr>
              <w:pStyle w:val="4Bodytextnumbered"/>
              <w:ind w:left="0" w:firstLine="0"/>
              <w:rPr>
                <w:rFonts w:cstheme="minorHAnsi"/>
                <w:sz w:val="18"/>
                <w:szCs w:val="18"/>
              </w:rPr>
            </w:pPr>
            <w:r w:rsidRPr="006F0152">
              <w:rPr>
                <w:rFonts w:cstheme="minorHAnsi"/>
                <w:sz w:val="18"/>
                <w:szCs w:val="18"/>
              </w:rPr>
              <w:t xml:space="preserve">The PBAC recommended the current listing of ODT medicines on the PBS Section 100 ODTP be amended and the listings moved to the Section 100 Highly Specialised Drugs (HSD) Program (Community Access) as Authority Required (STREAMLINED) listings. </w:t>
            </w:r>
          </w:p>
          <w:p w14:paraId="3AA5CCEB" w14:textId="77777777" w:rsidR="006F0152" w:rsidRPr="006F0152" w:rsidRDefault="006F0152" w:rsidP="00FF60DB">
            <w:pPr>
              <w:pStyle w:val="4Bodytextnumbered"/>
              <w:ind w:left="0" w:firstLine="0"/>
              <w:rPr>
                <w:rFonts w:cstheme="minorHAnsi"/>
                <w:sz w:val="18"/>
                <w:szCs w:val="18"/>
              </w:rPr>
            </w:pPr>
            <w:r w:rsidRPr="006F0152">
              <w:rPr>
                <w:rFonts w:cstheme="minorHAnsi"/>
                <w:sz w:val="18"/>
                <w:szCs w:val="18"/>
              </w:rPr>
              <w:t xml:space="preserve">The PBAC noted that listing ODT medicines under the Section 100 HSD Program (Community Access) will benefit patients with access to the PBS co-payment and the PBS Safety-Net and it will also enable important supply to people in </w:t>
            </w:r>
            <w:proofErr w:type="gramStart"/>
            <w:r w:rsidRPr="006F0152">
              <w:rPr>
                <w:rFonts w:cstheme="minorHAnsi"/>
                <w:sz w:val="18"/>
                <w:szCs w:val="18"/>
              </w:rPr>
              <w:t>correctional facilities</w:t>
            </w:r>
            <w:proofErr w:type="gramEnd"/>
            <w:r w:rsidRPr="006F0152">
              <w:rPr>
                <w:rFonts w:cstheme="minorHAnsi"/>
                <w:sz w:val="18"/>
                <w:szCs w:val="18"/>
              </w:rPr>
              <w:t xml:space="preserve"> and GP clinics. Pharmacists would receive PBS dispensing fees set out under the Section 100 HSD Program.</w:t>
            </w:r>
          </w:p>
          <w:p w14:paraId="05B33621" w14:textId="77777777" w:rsidR="006F0152" w:rsidRPr="006F0152" w:rsidRDefault="006F0152" w:rsidP="00FF60DB">
            <w:pPr>
              <w:pStyle w:val="4Bodytextnumbered"/>
              <w:ind w:left="0" w:firstLine="0"/>
              <w:rPr>
                <w:rFonts w:cstheme="minorHAnsi"/>
                <w:sz w:val="18"/>
                <w:szCs w:val="18"/>
              </w:rPr>
            </w:pPr>
            <w:r w:rsidRPr="006F0152">
              <w:rPr>
                <w:rFonts w:cstheme="minorHAnsi"/>
                <w:sz w:val="18"/>
                <w:szCs w:val="18"/>
              </w:rPr>
              <w:t xml:space="preserve">The PBAC also noted the additional activities associated with the dispensing of ODT medicines that have more frequent dispensing requirements (such as oral methadone and sublingual buprenorphine) and recognised that pharmacy remuneration by government for dosing activities would mean private community pharmacy fees would not be charged to patients. </w:t>
            </w:r>
          </w:p>
          <w:p w14:paraId="5DAB2E7A" w14:textId="7CA8CBB7" w:rsidR="00411E50" w:rsidRPr="006F0152" w:rsidRDefault="006F0152" w:rsidP="00FF60DB">
            <w:pPr>
              <w:pStyle w:val="4Bodytextnumbered"/>
              <w:ind w:left="0" w:firstLine="0"/>
              <w:rPr>
                <w:rFonts w:cstheme="minorHAnsi"/>
                <w:sz w:val="18"/>
                <w:szCs w:val="18"/>
              </w:rPr>
            </w:pPr>
            <w:r w:rsidRPr="006F0152">
              <w:rPr>
                <w:rFonts w:cstheme="minorHAnsi"/>
                <w:sz w:val="18"/>
                <w:szCs w:val="18"/>
              </w:rPr>
              <w:t xml:space="preserve">The PBAC commented on other interim outcomes of the PMR and requested the government progress discussions with state and territory governments on matters relating to state and territory ODT program service delivery including dosing policies, maintenance </w:t>
            </w:r>
            <w:r w:rsidRPr="006F0152">
              <w:rPr>
                <w:rFonts w:cstheme="minorHAnsi"/>
                <w:sz w:val="18"/>
                <w:szCs w:val="18"/>
              </w:rPr>
              <w:lastRenderedPageBreak/>
              <w:t xml:space="preserve">of access to public treatment options, workforce issues, access for First Nations and other populations with specific needs and updating the </w:t>
            </w:r>
            <w:r w:rsidRPr="006F0152">
              <w:rPr>
                <w:rFonts w:cstheme="minorHAnsi"/>
                <w:i/>
                <w:iCs/>
                <w:sz w:val="18"/>
                <w:szCs w:val="18"/>
              </w:rPr>
              <w:t>2014 National Guidelines for Medication-Assisted Treatment of Opioid Dependence</w:t>
            </w:r>
            <w:r w:rsidRPr="006F0152">
              <w:rPr>
                <w:rFonts w:cstheme="minorHAnsi"/>
                <w:sz w:val="18"/>
                <w:szCs w:val="18"/>
              </w:rPr>
              <w:t>.</w:t>
            </w:r>
          </w:p>
        </w:tc>
      </w:tr>
      <w:tr w:rsidR="00A55DFA" w:rsidRPr="00544497" w14:paraId="1D358E6E" w14:textId="77777777" w:rsidTr="00FF60DB">
        <w:trPr>
          <w:trHeight w:val="518"/>
        </w:trPr>
        <w:tc>
          <w:tcPr>
            <w:tcW w:w="3114" w:type="dxa"/>
            <w:shd w:val="clear" w:color="auto" w:fill="auto"/>
            <w:tcMar>
              <w:top w:w="28" w:type="dxa"/>
              <w:bottom w:w="28" w:type="dxa"/>
            </w:tcMar>
            <w:vAlign w:val="center"/>
          </w:tcPr>
          <w:p w14:paraId="43CC84A5" w14:textId="77777777" w:rsidR="00A55DFA" w:rsidRDefault="00A55DFA" w:rsidP="00FF60DB">
            <w:pPr>
              <w:widowControl w:val="0"/>
              <w:jc w:val="center"/>
              <w:rPr>
                <w:rFonts w:asciiTheme="minorHAnsi" w:hAnsiTheme="minorHAnsi" w:cstheme="minorHAnsi"/>
                <w:color w:val="000000"/>
                <w:sz w:val="18"/>
                <w:szCs w:val="18"/>
              </w:rPr>
            </w:pPr>
          </w:p>
          <w:p w14:paraId="0450345B" w14:textId="2D94E2C6" w:rsidR="00A55DFA" w:rsidRDefault="00A55DFA" w:rsidP="00FF60DB">
            <w:pPr>
              <w:widowControl w:val="0"/>
              <w:jc w:val="center"/>
              <w:rPr>
                <w:rFonts w:asciiTheme="minorHAnsi" w:hAnsiTheme="minorHAnsi" w:cstheme="minorHAnsi"/>
                <w:color w:val="000000"/>
                <w:sz w:val="18"/>
                <w:szCs w:val="18"/>
              </w:rPr>
            </w:pPr>
            <w:r w:rsidRPr="00A55DFA">
              <w:rPr>
                <w:rFonts w:asciiTheme="minorHAnsi" w:hAnsiTheme="minorHAnsi" w:cstheme="minorHAnsi"/>
                <w:color w:val="000000"/>
                <w:sz w:val="18"/>
                <w:szCs w:val="18"/>
              </w:rPr>
              <w:t xml:space="preserve">NIRMATRELVIR AND RITONAVIR </w:t>
            </w:r>
          </w:p>
          <w:p w14:paraId="4282C38D" w14:textId="77777777" w:rsidR="00A55DFA" w:rsidRDefault="00A55DFA" w:rsidP="00FF60DB">
            <w:pPr>
              <w:widowControl w:val="0"/>
              <w:jc w:val="center"/>
              <w:rPr>
                <w:rFonts w:asciiTheme="minorHAnsi" w:hAnsiTheme="minorHAnsi" w:cstheme="minorHAnsi"/>
                <w:color w:val="000000"/>
                <w:sz w:val="18"/>
                <w:szCs w:val="18"/>
              </w:rPr>
            </w:pPr>
          </w:p>
          <w:p w14:paraId="668AB822" w14:textId="13F53F1C" w:rsidR="00A55DFA" w:rsidRDefault="00A55DFA" w:rsidP="00FF60DB">
            <w:pPr>
              <w:widowControl w:val="0"/>
              <w:jc w:val="center"/>
              <w:rPr>
                <w:rFonts w:asciiTheme="minorHAnsi" w:hAnsiTheme="minorHAnsi" w:cstheme="minorHAnsi"/>
                <w:color w:val="000000"/>
                <w:sz w:val="18"/>
                <w:szCs w:val="18"/>
              </w:rPr>
            </w:pPr>
            <w:r w:rsidRPr="00A55DFA">
              <w:rPr>
                <w:rFonts w:asciiTheme="minorHAnsi" w:hAnsiTheme="minorHAnsi" w:cstheme="minorHAnsi"/>
                <w:color w:val="000000"/>
                <w:sz w:val="18"/>
                <w:szCs w:val="18"/>
              </w:rPr>
              <w:t xml:space="preserve">Pack containing 4 tablets </w:t>
            </w:r>
            <w:proofErr w:type="spellStart"/>
            <w:r w:rsidRPr="00A55DFA">
              <w:rPr>
                <w:rFonts w:asciiTheme="minorHAnsi" w:hAnsiTheme="minorHAnsi" w:cstheme="minorHAnsi"/>
                <w:color w:val="000000"/>
                <w:sz w:val="18"/>
                <w:szCs w:val="18"/>
              </w:rPr>
              <w:t>nirmatrelvir</w:t>
            </w:r>
            <w:proofErr w:type="spellEnd"/>
            <w:r w:rsidRPr="00A55DFA">
              <w:rPr>
                <w:rFonts w:asciiTheme="minorHAnsi" w:hAnsiTheme="minorHAnsi" w:cstheme="minorHAnsi"/>
                <w:color w:val="000000"/>
                <w:sz w:val="18"/>
                <w:szCs w:val="18"/>
              </w:rPr>
              <w:t xml:space="preserve"> 150 mg and 2 tablets ritonavir 100 mg, 5 </w:t>
            </w:r>
          </w:p>
          <w:p w14:paraId="529D4510" w14:textId="77777777" w:rsidR="00A55DFA" w:rsidRDefault="00A55DFA" w:rsidP="00FF60DB">
            <w:pPr>
              <w:widowControl w:val="0"/>
              <w:jc w:val="center"/>
              <w:rPr>
                <w:rFonts w:asciiTheme="minorHAnsi" w:hAnsiTheme="minorHAnsi" w:cstheme="minorHAnsi"/>
                <w:color w:val="000000"/>
                <w:sz w:val="18"/>
                <w:szCs w:val="18"/>
              </w:rPr>
            </w:pPr>
          </w:p>
          <w:p w14:paraId="27F462A7" w14:textId="77777777" w:rsidR="00A55DFA" w:rsidRDefault="00A55DFA" w:rsidP="00FF60DB">
            <w:pPr>
              <w:widowControl w:val="0"/>
              <w:jc w:val="center"/>
              <w:rPr>
                <w:rFonts w:asciiTheme="minorHAnsi" w:hAnsiTheme="minorHAnsi" w:cstheme="minorHAnsi"/>
                <w:color w:val="000000"/>
                <w:sz w:val="18"/>
                <w:szCs w:val="18"/>
              </w:rPr>
            </w:pPr>
            <w:r w:rsidRPr="00A55DFA">
              <w:rPr>
                <w:rFonts w:asciiTheme="minorHAnsi" w:hAnsiTheme="minorHAnsi" w:cstheme="minorHAnsi"/>
                <w:color w:val="000000"/>
                <w:sz w:val="18"/>
                <w:szCs w:val="18"/>
              </w:rPr>
              <w:t>Paxlovid®</w:t>
            </w:r>
          </w:p>
          <w:p w14:paraId="7C24CF86" w14:textId="77777777" w:rsidR="00A55DFA" w:rsidRDefault="00A55DFA" w:rsidP="00FF60DB">
            <w:pPr>
              <w:widowControl w:val="0"/>
              <w:jc w:val="center"/>
              <w:rPr>
                <w:rFonts w:asciiTheme="minorHAnsi" w:hAnsiTheme="minorHAnsi" w:cstheme="minorHAnsi"/>
                <w:color w:val="000000"/>
                <w:sz w:val="18"/>
                <w:szCs w:val="18"/>
              </w:rPr>
            </w:pPr>
          </w:p>
          <w:p w14:paraId="725263F9" w14:textId="77777777" w:rsidR="00A55DFA" w:rsidRDefault="00A55DFA" w:rsidP="00FF60DB">
            <w:pPr>
              <w:widowControl w:val="0"/>
              <w:jc w:val="center"/>
              <w:rPr>
                <w:rFonts w:asciiTheme="minorHAnsi" w:hAnsiTheme="minorHAnsi" w:cstheme="minorHAnsi"/>
                <w:color w:val="000000"/>
                <w:sz w:val="18"/>
                <w:szCs w:val="18"/>
              </w:rPr>
            </w:pPr>
            <w:r w:rsidRPr="00A55DFA">
              <w:rPr>
                <w:rFonts w:asciiTheme="minorHAnsi" w:hAnsiTheme="minorHAnsi" w:cstheme="minorHAnsi"/>
                <w:color w:val="000000"/>
                <w:sz w:val="18"/>
                <w:szCs w:val="18"/>
              </w:rPr>
              <w:t xml:space="preserve"> Department of Health (Commonwealth) </w:t>
            </w:r>
          </w:p>
          <w:p w14:paraId="6339FC6C" w14:textId="77777777" w:rsidR="00A55DFA" w:rsidRDefault="00A55DFA" w:rsidP="00FF60DB">
            <w:pPr>
              <w:widowControl w:val="0"/>
              <w:jc w:val="center"/>
              <w:rPr>
                <w:rFonts w:asciiTheme="minorHAnsi" w:hAnsiTheme="minorHAnsi" w:cstheme="minorHAnsi"/>
                <w:color w:val="000000"/>
                <w:sz w:val="18"/>
                <w:szCs w:val="18"/>
              </w:rPr>
            </w:pPr>
          </w:p>
          <w:p w14:paraId="4239B040" w14:textId="5DD22DF5" w:rsidR="00A55DFA" w:rsidRPr="00F3597E" w:rsidRDefault="00A55DFA" w:rsidP="00FF60DB">
            <w:pPr>
              <w:widowControl w:val="0"/>
              <w:jc w:val="center"/>
              <w:rPr>
                <w:rFonts w:asciiTheme="minorHAnsi" w:hAnsiTheme="minorHAnsi" w:cstheme="minorHAnsi"/>
                <w:color w:val="000000"/>
                <w:sz w:val="18"/>
                <w:szCs w:val="18"/>
              </w:rPr>
            </w:pPr>
            <w:r w:rsidRPr="00A55DFA">
              <w:rPr>
                <w:rFonts w:asciiTheme="minorHAnsi" w:hAnsiTheme="minorHAnsi" w:cstheme="minorHAnsi"/>
                <w:color w:val="000000"/>
                <w:sz w:val="18"/>
                <w:szCs w:val="18"/>
              </w:rPr>
              <w:t>(Change to PBS listing)</w:t>
            </w:r>
          </w:p>
        </w:tc>
        <w:tc>
          <w:tcPr>
            <w:tcW w:w="2663" w:type="dxa"/>
            <w:shd w:val="clear" w:color="auto" w:fill="auto"/>
            <w:vAlign w:val="center"/>
          </w:tcPr>
          <w:p w14:paraId="3A2B61B0" w14:textId="4E90BF44" w:rsidR="00A55DFA" w:rsidRDefault="009B507B" w:rsidP="00FF60DB">
            <w:pPr>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Mild to moderate COVID-19</w:t>
            </w:r>
          </w:p>
        </w:tc>
        <w:tc>
          <w:tcPr>
            <w:tcW w:w="3288" w:type="dxa"/>
            <w:shd w:val="clear" w:color="auto" w:fill="auto"/>
            <w:tcMar>
              <w:top w:w="28" w:type="dxa"/>
              <w:bottom w:w="28" w:type="dxa"/>
            </w:tcMar>
            <w:vAlign w:val="center"/>
          </w:tcPr>
          <w:p w14:paraId="2D4F7FFF" w14:textId="2916A083" w:rsidR="00A55DFA" w:rsidRDefault="009B507B" w:rsidP="00FF60DB">
            <w:pPr>
              <w:pStyle w:val="ListParagraph"/>
              <w:widowControl w:val="0"/>
              <w:ind w:left="0"/>
              <w:jc w:val="center"/>
              <w:rPr>
                <w:rFonts w:asciiTheme="minorHAnsi" w:hAnsiTheme="minorHAnsi" w:cstheme="minorHAnsi"/>
                <w:snapToGrid w:val="0"/>
                <w:sz w:val="18"/>
                <w:szCs w:val="18"/>
                <w:lang w:eastAsia="en-US"/>
              </w:rPr>
            </w:pPr>
            <w:r w:rsidRPr="009B507B">
              <w:rPr>
                <w:rFonts w:asciiTheme="minorHAnsi" w:eastAsia="Times New Roman" w:hAnsiTheme="minorHAnsi" w:cstheme="minorHAnsi"/>
                <w:color w:val="000000"/>
                <w:sz w:val="18"/>
                <w:szCs w:val="18"/>
              </w:rPr>
              <w:t xml:space="preserve">To review current Pharmaceutical Benefits Scheme (PBS) eligibility for </w:t>
            </w:r>
            <w:proofErr w:type="spellStart"/>
            <w:r w:rsidRPr="009B507B">
              <w:rPr>
                <w:rFonts w:asciiTheme="minorHAnsi" w:eastAsia="Times New Roman" w:hAnsiTheme="minorHAnsi" w:cstheme="minorHAnsi"/>
                <w:color w:val="000000"/>
                <w:sz w:val="18"/>
                <w:szCs w:val="18"/>
              </w:rPr>
              <w:t>nirmatrelvir</w:t>
            </w:r>
            <w:proofErr w:type="spellEnd"/>
            <w:r w:rsidRPr="009B507B">
              <w:rPr>
                <w:rFonts w:asciiTheme="minorHAnsi" w:eastAsia="Times New Roman" w:hAnsiTheme="minorHAnsi" w:cstheme="minorHAnsi"/>
                <w:color w:val="000000"/>
                <w:sz w:val="18"/>
                <w:szCs w:val="18"/>
              </w:rPr>
              <w:t xml:space="preserve"> and ritonavir; consider whether broader eligibility</w:t>
            </w:r>
            <w:r w:rsidR="0066311F">
              <w:rPr>
                <w:rFonts w:asciiTheme="minorHAnsi" w:eastAsia="Times New Roman" w:hAnsiTheme="minorHAnsi" w:cstheme="minorHAnsi"/>
                <w:color w:val="000000"/>
                <w:sz w:val="18"/>
                <w:szCs w:val="18"/>
              </w:rPr>
              <w:t xml:space="preserve"> </w:t>
            </w:r>
            <w:r w:rsidRPr="009B507B">
              <w:rPr>
                <w:rFonts w:asciiTheme="minorHAnsi" w:eastAsia="Times New Roman" w:hAnsiTheme="minorHAnsi" w:cstheme="minorHAnsi"/>
                <w:color w:val="000000"/>
                <w:sz w:val="18"/>
                <w:szCs w:val="18"/>
              </w:rPr>
              <w:t>is appropriate while the Commonwealth is the Responsible Person; and recommend any changes to restrictions.</w:t>
            </w:r>
          </w:p>
        </w:tc>
        <w:tc>
          <w:tcPr>
            <w:tcW w:w="1987" w:type="dxa"/>
            <w:shd w:val="clear" w:color="auto" w:fill="auto"/>
            <w:vAlign w:val="center"/>
          </w:tcPr>
          <w:p w14:paraId="5DEE120E" w14:textId="25620C59" w:rsidR="00A55DFA" w:rsidRPr="00D60E67" w:rsidRDefault="009B507B" w:rsidP="00FF60DB">
            <w:pPr>
              <w:pStyle w:val="ListParagraph"/>
              <w:widowControl w:val="0"/>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336" w:type="dxa"/>
            <w:shd w:val="clear" w:color="auto" w:fill="auto"/>
            <w:vAlign w:val="center"/>
          </w:tcPr>
          <w:p w14:paraId="6895D14E" w14:textId="77C2F22F" w:rsidR="007159A7" w:rsidRPr="007159A7" w:rsidRDefault="007159A7" w:rsidP="00FF60DB">
            <w:pPr>
              <w:pStyle w:val="4Bodytextnumbered"/>
              <w:ind w:left="0" w:firstLine="0"/>
              <w:rPr>
                <w:rFonts w:cstheme="minorHAnsi"/>
                <w:sz w:val="18"/>
                <w:szCs w:val="18"/>
              </w:rPr>
            </w:pPr>
            <w:r w:rsidRPr="007159A7">
              <w:rPr>
                <w:rFonts w:cstheme="minorHAnsi"/>
                <w:sz w:val="18"/>
                <w:szCs w:val="18"/>
              </w:rPr>
              <w:t xml:space="preserve">The PBAC recommended expanding the PBS patient eligibility criteria for </w:t>
            </w:r>
            <w:proofErr w:type="spellStart"/>
            <w:r w:rsidRPr="007159A7">
              <w:rPr>
                <w:rFonts w:cstheme="minorHAnsi"/>
                <w:sz w:val="18"/>
                <w:szCs w:val="18"/>
              </w:rPr>
              <w:t>nirmatrelvir</w:t>
            </w:r>
            <w:proofErr w:type="spellEnd"/>
            <w:r w:rsidRPr="007159A7">
              <w:rPr>
                <w:rFonts w:cstheme="minorHAnsi"/>
                <w:sz w:val="18"/>
                <w:szCs w:val="18"/>
              </w:rPr>
              <w:t xml:space="preserve"> and ritonavir to include people aged 50-59 years with mild to moderate COVID</w:t>
            </w:r>
            <w:r w:rsidR="00425F92">
              <w:rPr>
                <w:rFonts w:cstheme="minorHAnsi"/>
                <w:sz w:val="18"/>
                <w:szCs w:val="18"/>
              </w:rPr>
              <w:noBreakHyphen/>
            </w:r>
            <w:r w:rsidRPr="007159A7">
              <w:rPr>
                <w:rFonts w:cstheme="minorHAnsi"/>
                <w:sz w:val="18"/>
                <w:szCs w:val="18"/>
              </w:rPr>
              <w:t xml:space="preserve">19 and one additional risk factor. </w:t>
            </w:r>
          </w:p>
          <w:p w14:paraId="568B8230" w14:textId="77777777" w:rsidR="007159A7" w:rsidRPr="007159A7" w:rsidRDefault="007159A7" w:rsidP="00FF60DB">
            <w:pPr>
              <w:pStyle w:val="4Bodytextnumbered"/>
              <w:ind w:left="0" w:firstLine="0"/>
              <w:rPr>
                <w:rFonts w:cstheme="minorHAnsi"/>
                <w:sz w:val="18"/>
                <w:szCs w:val="18"/>
              </w:rPr>
            </w:pPr>
            <w:r w:rsidRPr="007159A7">
              <w:rPr>
                <w:rFonts w:cstheme="minorHAnsi"/>
                <w:sz w:val="18"/>
                <w:szCs w:val="18"/>
              </w:rPr>
              <w:t xml:space="preserve">The PBAC was satisfied that clinical benefit and safety exists for use of </w:t>
            </w:r>
            <w:proofErr w:type="spellStart"/>
            <w:r w:rsidRPr="007159A7">
              <w:rPr>
                <w:rFonts w:cstheme="minorHAnsi"/>
                <w:sz w:val="18"/>
                <w:szCs w:val="18"/>
              </w:rPr>
              <w:t>nirmatrelvir</w:t>
            </w:r>
            <w:proofErr w:type="spellEnd"/>
            <w:r w:rsidRPr="007159A7">
              <w:rPr>
                <w:rFonts w:cstheme="minorHAnsi"/>
                <w:sz w:val="18"/>
                <w:szCs w:val="18"/>
              </w:rPr>
              <w:t xml:space="preserve"> and ritonavir in the proposed new patient group. </w:t>
            </w:r>
          </w:p>
          <w:p w14:paraId="410E5802" w14:textId="77777777" w:rsidR="007159A7" w:rsidRPr="007159A7" w:rsidRDefault="007159A7" w:rsidP="00FF60DB">
            <w:pPr>
              <w:pStyle w:val="4Bodytextnumbered"/>
              <w:ind w:left="0" w:firstLine="0"/>
              <w:rPr>
                <w:rFonts w:cstheme="minorHAnsi"/>
                <w:sz w:val="18"/>
                <w:szCs w:val="18"/>
              </w:rPr>
            </w:pPr>
            <w:r w:rsidRPr="007159A7">
              <w:rPr>
                <w:rFonts w:cstheme="minorHAnsi"/>
                <w:sz w:val="18"/>
                <w:szCs w:val="18"/>
              </w:rPr>
              <w:t>The PBAC considered that the listing will be cost</w:t>
            </w:r>
            <w:r w:rsidRPr="007159A7">
              <w:rPr>
                <w:rFonts w:cstheme="minorHAnsi"/>
                <w:sz w:val="18"/>
                <w:szCs w:val="18"/>
              </w:rPr>
              <w:noBreakHyphen/>
              <w:t xml:space="preserve">effective in the expanded population for so long as pharmaceutical benefits dispensed are sourced from the stock already purchased by the Commonwealth, and which might otherwise expire unused. </w:t>
            </w:r>
          </w:p>
          <w:p w14:paraId="11379AAD" w14:textId="5E532622" w:rsidR="00A55DFA" w:rsidRPr="006F0152" w:rsidRDefault="007159A7" w:rsidP="00FF60DB">
            <w:pPr>
              <w:pStyle w:val="4Bodytextnumbered"/>
              <w:ind w:left="0" w:firstLine="0"/>
              <w:rPr>
                <w:rFonts w:cstheme="minorHAnsi"/>
                <w:sz w:val="18"/>
                <w:szCs w:val="18"/>
              </w:rPr>
            </w:pPr>
            <w:r w:rsidRPr="007159A7">
              <w:rPr>
                <w:rFonts w:cstheme="minorHAnsi"/>
                <w:sz w:val="18"/>
                <w:szCs w:val="18"/>
              </w:rPr>
              <w:t>As such, the PBAC recommended that this expansion of patient eligibility only apply until the Commonwealth purchased stock is exhausted or has expired.</w:t>
            </w:r>
          </w:p>
        </w:tc>
      </w:tr>
      <w:tr w:rsidR="0033296F" w:rsidRPr="00544497" w14:paraId="79167F7B" w14:textId="77777777" w:rsidTr="00FF60DB">
        <w:trPr>
          <w:trHeight w:val="518"/>
        </w:trPr>
        <w:tc>
          <w:tcPr>
            <w:tcW w:w="3114" w:type="dxa"/>
            <w:shd w:val="clear" w:color="auto" w:fill="auto"/>
            <w:tcMar>
              <w:top w:w="28" w:type="dxa"/>
              <w:bottom w:w="28" w:type="dxa"/>
            </w:tcMar>
            <w:vAlign w:val="center"/>
          </w:tcPr>
          <w:p w14:paraId="63D4FFBB" w14:textId="38C3A95D"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MIFEPRISTONE AND MISOPROSTOL</w:t>
            </w:r>
          </w:p>
          <w:p w14:paraId="4545190B" w14:textId="77777777" w:rsidR="0033296F" w:rsidRPr="0033296F" w:rsidRDefault="0033296F" w:rsidP="00FF60DB">
            <w:pPr>
              <w:widowControl w:val="0"/>
              <w:jc w:val="center"/>
              <w:rPr>
                <w:rFonts w:asciiTheme="minorHAnsi" w:hAnsiTheme="minorHAnsi" w:cstheme="minorHAnsi"/>
                <w:color w:val="000000"/>
                <w:sz w:val="18"/>
                <w:szCs w:val="18"/>
              </w:rPr>
            </w:pPr>
          </w:p>
          <w:p w14:paraId="7D639221" w14:textId="77777777" w:rsidR="0033296F" w:rsidRP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 xml:space="preserve">Pack containing 1 tablet mifepristone </w:t>
            </w:r>
          </w:p>
          <w:p w14:paraId="6FE9FD16" w14:textId="77777777" w:rsidR="0033296F" w:rsidRP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 xml:space="preserve">200 mg and 4 tablets misoprostol </w:t>
            </w:r>
          </w:p>
          <w:p w14:paraId="7E9F33FE" w14:textId="06DEA70C"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200 micrograms</w:t>
            </w:r>
          </w:p>
          <w:p w14:paraId="26BB27FD" w14:textId="77777777" w:rsidR="0033296F" w:rsidRPr="0033296F" w:rsidRDefault="0033296F" w:rsidP="00FF60DB">
            <w:pPr>
              <w:widowControl w:val="0"/>
              <w:jc w:val="center"/>
              <w:rPr>
                <w:rFonts w:asciiTheme="minorHAnsi" w:hAnsiTheme="minorHAnsi" w:cstheme="minorHAnsi"/>
                <w:color w:val="000000"/>
                <w:sz w:val="18"/>
                <w:szCs w:val="18"/>
              </w:rPr>
            </w:pPr>
          </w:p>
          <w:p w14:paraId="3C9A92FB" w14:textId="74F9EA53"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MS-2 Step®</w:t>
            </w:r>
          </w:p>
          <w:p w14:paraId="329F750E" w14:textId="77777777" w:rsidR="0033296F" w:rsidRPr="0033296F" w:rsidRDefault="0033296F" w:rsidP="00FF60DB">
            <w:pPr>
              <w:widowControl w:val="0"/>
              <w:jc w:val="center"/>
              <w:rPr>
                <w:rFonts w:asciiTheme="minorHAnsi" w:hAnsiTheme="minorHAnsi" w:cstheme="minorHAnsi"/>
                <w:color w:val="000000"/>
                <w:sz w:val="18"/>
                <w:szCs w:val="18"/>
              </w:rPr>
            </w:pPr>
          </w:p>
          <w:p w14:paraId="11057CD4" w14:textId="2A5A5A27"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MS Health Pty Ltd</w:t>
            </w:r>
          </w:p>
          <w:p w14:paraId="67414941" w14:textId="77777777" w:rsidR="0033296F" w:rsidRPr="0033296F" w:rsidRDefault="0033296F" w:rsidP="00FF60DB">
            <w:pPr>
              <w:widowControl w:val="0"/>
              <w:jc w:val="center"/>
              <w:rPr>
                <w:rFonts w:asciiTheme="minorHAnsi" w:hAnsiTheme="minorHAnsi" w:cstheme="minorHAnsi"/>
                <w:color w:val="000000"/>
                <w:sz w:val="18"/>
                <w:szCs w:val="18"/>
              </w:rPr>
            </w:pPr>
          </w:p>
          <w:p w14:paraId="686A586C" w14:textId="057B1EB6"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(Change to PBS listing)</w:t>
            </w:r>
          </w:p>
        </w:tc>
        <w:tc>
          <w:tcPr>
            <w:tcW w:w="2663" w:type="dxa"/>
            <w:shd w:val="clear" w:color="auto" w:fill="auto"/>
            <w:vAlign w:val="center"/>
          </w:tcPr>
          <w:p w14:paraId="5F55E55C" w14:textId="77777777" w:rsidR="0033296F" w:rsidRP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 xml:space="preserve">Termination of an intrauterine </w:t>
            </w:r>
          </w:p>
          <w:p w14:paraId="52CF056B" w14:textId="7D4CF1EE" w:rsidR="0033296F" w:rsidRDefault="0033296F" w:rsidP="00FF60DB">
            <w:pPr>
              <w:widowControl w:val="0"/>
              <w:jc w:val="center"/>
              <w:rPr>
                <w:rFonts w:asciiTheme="minorHAnsi" w:hAnsiTheme="minorHAnsi" w:cstheme="minorHAnsi"/>
                <w:color w:val="000000"/>
                <w:sz w:val="18"/>
                <w:szCs w:val="18"/>
              </w:rPr>
            </w:pPr>
            <w:r w:rsidRPr="0033296F">
              <w:rPr>
                <w:rFonts w:asciiTheme="minorHAnsi" w:hAnsiTheme="minorHAnsi" w:cstheme="minorHAnsi"/>
                <w:color w:val="000000"/>
                <w:sz w:val="18"/>
                <w:szCs w:val="18"/>
              </w:rPr>
              <w:t>pregnancy</w:t>
            </w:r>
          </w:p>
        </w:tc>
        <w:tc>
          <w:tcPr>
            <w:tcW w:w="3288" w:type="dxa"/>
            <w:shd w:val="clear" w:color="auto" w:fill="auto"/>
            <w:tcMar>
              <w:top w:w="28" w:type="dxa"/>
              <w:bottom w:w="28" w:type="dxa"/>
            </w:tcMar>
            <w:vAlign w:val="center"/>
          </w:tcPr>
          <w:p w14:paraId="6258E7B3" w14:textId="77777777" w:rsidR="00A112B1" w:rsidRDefault="00A112B1" w:rsidP="00FF60DB">
            <w:pPr>
              <w:pStyle w:val="ListParagraph"/>
              <w:widowControl w:val="0"/>
              <w:ind w:left="0"/>
              <w:jc w:val="center"/>
              <w:rPr>
                <w:rFonts w:asciiTheme="minorHAnsi" w:eastAsia="Times New Roman" w:hAnsiTheme="minorHAnsi" w:cstheme="minorHAnsi"/>
                <w:color w:val="000000"/>
                <w:sz w:val="18"/>
                <w:szCs w:val="18"/>
              </w:rPr>
            </w:pPr>
          </w:p>
          <w:p w14:paraId="0FDC8CCC" w14:textId="77777777" w:rsidR="00A112B1" w:rsidRDefault="00A112B1" w:rsidP="00FF60DB">
            <w:pPr>
              <w:pStyle w:val="ListParagraph"/>
              <w:widowControl w:val="0"/>
              <w:ind w:left="0"/>
              <w:jc w:val="center"/>
              <w:rPr>
                <w:rFonts w:asciiTheme="minorHAnsi" w:eastAsia="Times New Roman" w:hAnsiTheme="minorHAnsi" w:cstheme="minorHAnsi"/>
                <w:color w:val="000000"/>
                <w:sz w:val="18"/>
                <w:szCs w:val="18"/>
              </w:rPr>
            </w:pPr>
          </w:p>
          <w:p w14:paraId="22EF9A09" w14:textId="77777777" w:rsidR="00A112B1" w:rsidRDefault="00A112B1" w:rsidP="00FF60DB">
            <w:pPr>
              <w:pStyle w:val="ListParagraph"/>
              <w:widowControl w:val="0"/>
              <w:ind w:left="0"/>
              <w:jc w:val="center"/>
              <w:rPr>
                <w:rFonts w:asciiTheme="minorHAnsi" w:eastAsia="Times New Roman" w:hAnsiTheme="minorHAnsi" w:cstheme="minorHAnsi"/>
                <w:color w:val="000000"/>
                <w:sz w:val="18"/>
                <w:szCs w:val="18"/>
              </w:rPr>
            </w:pPr>
          </w:p>
          <w:p w14:paraId="4047BB41" w14:textId="77777777" w:rsidR="00A112B1" w:rsidRDefault="00A112B1" w:rsidP="00FF60DB">
            <w:pPr>
              <w:pStyle w:val="ListParagraph"/>
              <w:widowControl w:val="0"/>
              <w:ind w:left="0"/>
              <w:jc w:val="center"/>
              <w:rPr>
                <w:rFonts w:asciiTheme="minorHAnsi" w:eastAsia="Times New Roman" w:hAnsiTheme="minorHAnsi" w:cstheme="minorHAnsi"/>
                <w:color w:val="000000"/>
                <w:sz w:val="18"/>
                <w:szCs w:val="18"/>
              </w:rPr>
            </w:pPr>
          </w:p>
          <w:p w14:paraId="3901C421" w14:textId="5CF50EDA" w:rsidR="0082045F" w:rsidRPr="0082045F" w:rsidRDefault="0082045F" w:rsidP="00FF60DB">
            <w:pPr>
              <w:pStyle w:val="ListParagraph"/>
              <w:widowControl w:val="0"/>
              <w:ind w:left="0"/>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To seek PBAC’s advice whether it would be appropriate to </w:t>
            </w:r>
            <w:r w:rsidRPr="0082045F">
              <w:rPr>
                <w:rFonts w:asciiTheme="minorHAnsi" w:eastAsia="Times New Roman" w:hAnsiTheme="minorHAnsi" w:cstheme="minorHAnsi"/>
                <w:color w:val="000000"/>
                <w:sz w:val="18"/>
                <w:szCs w:val="18"/>
              </w:rPr>
              <w:t>amend the</w:t>
            </w:r>
            <w:r w:rsidR="008555DE">
              <w:rPr>
                <w:rFonts w:asciiTheme="minorHAnsi" w:eastAsia="Times New Roman" w:hAnsiTheme="minorHAnsi" w:cstheme="minorHAnsi"/>
                <w:color w:val="000000"/>
                <w:sz w:val="18"/>
                <w:szCs w:val="18"/>
              </w:rPr>
              <w:t xml:space="preserve"> current</w:t>
            </w:r>
            <w:r w:rsidRPr="0082045F">
              <w:rPr>
                <w:rFonts w:asciiTheme="minorHAnsi" w:eastAsia="Times New Roman" w:hAnsiTheme="minorHAnsi" w:cstheme="minorHAnsi"/>
                <w:color w:val="000000"/>
                <w:sz w:val="18"/>
                <w:szCs w:val="18"/>
              </w:rPr>
              <w:t xml:space="preserve"> PBS restrictions for MS-2 Step</w:t>
            </w:r>
            <w:r>
              <w:rPr>
                <w:rFonts w:asciiTheme="minorHAnsi" w:eastAsia="Times New Roman" w:hAnsiTheme="minorHAnsi" w:cstheme="minorHAnsi"/>
                <w:color w:val="000000"/>
                <w:sz w:val="18"/>
                <w:szCs w:val="18"/>
              </w:rPr>
              <w:t>®</w:t>
            </w:r>
            <w:r w:rsidRPr="0082045F">
              <w:rPr>
                <w:rFonts w:asciiTheme="minorHAnsi" w:eastAsia="Times New Roman" w:hAnsiTheme="minorHAnsi" w:cstheme="minorHAnsi"/>
                <w:color w:val="000000"/>
                <w:sz w:val="18"/>
                <w:szCs w:val="18"/>
              </w:rPr>
              <w:t xml:space="preserve"> </w:t>
            </w:r>
            <w:r w:rsidR="008555DE">
              <w:rPr>
                <w:rFonts w:asciiTheme="minorHAnsi" w:eastAsia="Times New Roman" w:hAnsiTheme="minorHAnsi" w:cstheme="minorHAnsi"/>
                <w:color w:val="000000"/>
                <w:sz w:val="18"/>
                <w:szCs w:val="18"/>
              </w:rPr>
              <w:t>following</w:t>
            </w:r>
            <w:r w:rsidRPr="0082045F">
              <w:rPr>
                <w:rFonts w:asciiTheme="minorHAnsi" w:eastAsia="Times New Roman" w:hAnsiTheme="minorHAnsi" w:cstheme="minorHAnsi"/>
                <w:color w:val="000000"/>
                <w:sz w:val="18"/>
                <w:szCs w:val="18"/>
              </w:rPr>
              <w:t xml:space="preserve"> the changes </w:t>
            </w:r>
            <w:r w:rsidR="008555DE">
              <w:rPr>
                <w:rFonts w:asciiTheme="minorHAnsi" w:eastAsia="Times New Roman" w:hAnsiTheme="minorHAnsi" w:cstheme="minorHAnsi"/>
                <w:color w:val="000000"/>
                <w:sz w:val="18"/>
                <w:szCs w:val="18"/>
              </w:rPr>
              <w:t>made approved by the Therapeutic Goods Administration</w:t>
            </w:r>
            <w:r w:rsidR="009E7380">
              <w:rPr>
                <w:rFonts w:asciiTheme="minorHAnsi" w:eastAsia="Times New Roman" w:hAnsiTheme="minorHAnsi" w:cstheme="minorHAnsi"/>
                <w:color w:val="000000"/>
                <w:sz w:val="18"/>
                <w:szCs w:val="18"/>
              </w:rPr>
              <w:t xml:space="preserve"> (TGA)</w:t>
            </w:r>
            <w:r w:rsidR="008555DE">
              <w:rPr>
                <w:rFonts w:asciiTheme="minorHAnsi" w:eastAsia="Times New Roman" w:hAnsiTheme="minorHAnsi" w:cstheme="minorHAnsi"/>
                <w:color w:val="000000"/>
                <w:sz w:val="18"/>
                <w:szCs w:val="18"/>
              </w:rPr>
              <w:t xml:space="preserve"> </w:t>
            </w:r>
            <w:r w:rsidRPr="0082045F">
              <w:rPr>
                <w:rFonts w:asciiTheme="minorHAnsi" w:eastAsia="Times New Roman" w:hAnsiTheme="minorHAnsi" w:cstheme="minorHAnsi"/>
                <w:color w:val="000000"/>
                <w:sz w:val="18"/>
                <w:szCs w:val="18"/>
              </w:rPr>
              <w:t>to its P</w:t>
            </w:r>
            <w:r>
              <w:rPr>
                <w:rFonts w:asciiTheme="minorHAnsi" w:eastAsia="Times New Roman" w:hAnsiTheme="minorHAnsi" w:cstheme="minorHAnsi"/>
                <w:color w:val="000000"/>
                <w:sz w:val="18"/>
                <w:szCs w:val="18"/>
              </w:rPr>
              <w:t xml:space="preserve">roduct </w:t>
            </w:r>
            <w:r w:rsidRPr="0082045F">
              <w:rPr>
                <w:rFonts w:asciiTheme="minorHAnsi" w:eastAsia="Times New Roman" w:hAnsiTheme="minorHAnsi" w:cstheme="minorHAnsi"/>
                <w:color w:val="000000"/>
                <w:sz w:val="18"/>
                <w:szCs w:val="18"/>
              </w:rPr>
              <w:t>I</w:t>
            </w:r>
            <w:r>
              <w:rPr>
                <w:rFonts w:asciiTheme="minorHAnsi" w:eastAsia="Times New Roman" w:hAnsiTheme="minorHAnsi" w:cstheme="minorHAnsi"/>
                <w:color w:val="000000"/>
                <w:sz w:val="18"/>
                <w:szCs w:val="18"/>
              </w:rPr>
              <w:t>nformation (PI)</w:t>
            </w:r>
            <w:r w:rsidRPr="0082045F">
              <w:rPr>
                <w:rFonts w:asciiTheme="minorHAnsi" w:eastAsia="Times New Roman" w:hAnsiTheme="minorHAnsi" w:cstheme="minorHAnsi"/>
                <w:color w:val="000000"/>
                <w:sz w:val="18"/>
                <w:szCs w:val="18"/>
              </w:rPr>
              <w:t xml:space="preserve"> and </w:t>
            </w:r>
            <w:r>
              <w:rPr>
                <w:rFonts w:asciiTheme="minorHAnsi" w:eastAsia="Times New Roman" w:hAnsiTheme="minorHAnsi" w:cstheme="minorHAnsi"/>
                <w:color w:val="000000"/>
                <w:sz w:val="18"/>
                <w:szCs w:val="18"/>
              </w:rPr>
              <w:t>Risk Management Program (</w:t>
            </w:r>
            <w:r w:rsidRPr="0082045F">
              <w:rPr>
                <w:rFonts w:asciiTheme="minorHAnsi" w:eastAsia="Times New Roman" w:hAnsiTheme="minorHAnsi" w:cstheme="minorHAnsi"/>
                <w:color w:val="000000"/>
                <w:sz w:val="18"/>
                <w:szCs w:val="18"/>
              </w:rPr>
              <w:t>RMP</w:t>
            </w:r>
            <w:r>
              <w:rPr>
                <w:rFonts w:asciiTheme="minorHAnsi" w:eastAsia="Times New Roman" w:hAnsiTheme="minorHAnsi" w:cstheme="minorHAnsi"/>
                <w:color w:val="000000"/>
                <w:sz w:val="18"/>
                <w:szCs w:val="18"/>
              </w:rPr>
              <w:t>)</w:t>
            </w:r>
            <w:r w:rsidRPr="0082045F">
              <w:rPr>
                <w:rFonts w:asciiTheme="minorHAnsi" w:eastAsia="Times New Roman" w:hAnsiTheme="minorHAnsi" w:cstheme="minorHAnsi"/>
                <w:color w:val="000000"/>
                <w:sz w:val="18"/>
                <w:szCs w:val="18"/>
              </w:rPr>
              <w:t>.</w:t>
            </w:r>
          </w:p>
          <w:p w14:paraId="79792318" w14:textId="77777777" w:rsidR="0033296F" w:rsidRDefault="0033296F" w:rsidP="00FF60DB">
            <w:pPr>
              <w:pStyle w:val="ListParagraph"/>
              <w:widowControl w:val="0"/>
              <w:ind w:left="0"/>
              <w:jc w:val="center"/>
              <w:rPr>
                <w:rFonts w:asciiTheme="minorHAnsi" w:eastAsia="Times New Roman" w:hAnsiTheme="minorHAnsi" w:cstheme="minorHAnsi"/>
                <w:color w:val="000000"/>
                <w:sz w:val="18"/>
                <w:szCs w:val="18"/>
              </w:rPr>
            </w:pPr>
          </w:p>
          <w:p w14:paraId="4EDB2F2C" w14:textId="77777777" w:rsidR="00B0509F" w:rsidRPr="00B0509F" w:rsidRDefault="00B0509F" w:rsidP="00FF60DB"/>
          <w:p w14:paraId="232BE90A" w14:textId="77777777" w:rsidR="00B0509F" w:rsidRPr="00B0509F" w:rsidRDefault="00B0509F" w:rsidP="00FF60DB"/>
          <w:p w14:paraId="6C24C681" w14:textId="77777777" w:rsidR="00B0509F" w:rsidRDefault="00B0509F" w:rsidP="00FF60DB">
            <w:pPr>
              <w:rPr>
                <w:rFonts w:asciiTheme="minorHAnsi" w:hAnsiTheme="minorHAnsi" w:cstheme="minorHAnsi"/>
                <w:color w:val="000000"/>
                <w:sz w:val="18"/>
                <w:szCs w:val="18"/>
              </w:rPr>
            </w:pPr>
          </w:p>
          <w:p w14:paraId="073E05C2" w14:textId="77777777" w:rsidR="00B0509F" w:rsidRDefault="00B0509F" w:rsidP="00FF60DB">
            <w:pPr>
              <w:rPr>
                <w:rFonts w:asciiTheme="minorHAnsi" w:hAnsiTheme="minorHAnsi" w:cstheme="minorHAnsi"/>
                <w:color w:val="000000"/>
                <w:sz w:val="18"/>
                <w:szCs w:val="18"/>
              </w:rPr>
            </w:pPr>
          </w:p>
          <w:p w14:paraId="6B0FC012" w14:textId="59E026D1" w:rsidR="00B0509F" w:rsidRPr="00B0509F" w:rsidRDefault="00B0509F" w:rsidP="00FF60DB"/>
        </w:tc>
        <w:tc>
          <w:tcPr>
            <w:tcW w:w="1987" w:type="dxa"/>
            <w:shd w:val="clear" w:color="auto" w:fill="auto"/>
            <w:vAlign w:val="center"/>
          </w:tcPr>
          <w:p w14:paraId="56486973" w14:textId="27C8C4D5" w:rsidR="0033296F" w:rsidRDefault="0033296F" w:rsidP="00FF60DB">
            <w:pPr>
              <w:pStyle w:val="ListParagraph"/>
              <w:widowControl w:val="0"/>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336" w:type="dxa"/>
            <w:shd w:val="clear" w:color="auto" w:fill="auto"/>
            <w:vAlign w:val="center"/>
          </w:tcPr>
          <w:p w14:paraId="73194915" w14:textId="77777777" w:rsidR="008555DE" w:rsidRDefault="00F110A2" w:rsidP="00FF60DB">
            <w:pPr>
              <w:pStyle w:val="4Bodytextnumbered"/>
              <w:ind w:left="0" w:firstLine="0"/>
              <w:rPr>
                <w:rFonts w:cstheme="minorHAnsi"/>
                <w:sz w:val="18"/>
                <w:szCs w:val="18"/>
              </w:rPr>
            </w:pPr>
            <w:r w:rsidRPr="00F110A2">
              <w:rPr>
                <w:rFonts w:cstheme="minorHAnsi"/>
                <w:sz w:val="18"/>
                <w:szCs w:val="18"/>
              </w:rPr>
              <w:t xml:space="preserve">The PBAC noted the recent decision by the TGA to amend the </w:t>
            </w:r>
            <w:r>
              <w:rPr>
                <w:rFonts w:cstheme="minorHAnsi"/>
                <w:sz w:val="18"/>
                <w:szCs w:val="18"/>
              </w:rPr>
              <w:t>PI</w:t>
            </w:r>
            <w:r w:rsidRPr="00F110A2">
              <w:rPr>
                <w:rFonts w:cstheme="minorHAnsi"/>
                <w:sz w:val="18"/>
                <w:szCs w:val="18"/>
              </w:rPr>
              <w:t xml:space="preserve"> and </w:t>
            </w:r>
            <w:r>
              <w:rPr>
                <w:rFonts w:cstheme="minorHAnsi"/>
                <w:sz w:val="18"/>
                <w:szCs w:val="18"/>
              </w:rPr>
              <w:t xml:space="preserve">RMP </w:t>
            </w:r>
            <w:r w:rsidRPr="00F110A2">
              <w:rPr>
                <w:rFonts w:cstheme="minorHAnsi"/>
                <w:sz w:val="18"/>
                <w:szCs w:val="18"/>
              </w:rPr>
              <w:t>for MS</w:t>
            </w:r>
            <w:r w:rsidRPr="00F110A2">
              <w:rPr>
                <w:rFonts w:cstheme="minorHAnsi"/>
                <w:sz w:val="18"/>
                <w:szCs w:val="18"/>
              </w:rPr>
              <w:noBreakHyphen/>
              <w:t>2 Step</w:t>
            </w:r>
            <w:r>
              <w:rPr>
                <w:rFonts w:cstheme="minorHAnsi"/>
                <w:sz w:val="18"/>
                <w:szCs w:val="18"/>
              </w:rPr>
              <w:t>®</w:t>
            </w:r>
            <w:r w:rsidRPr="00F110A2">
              <w:rPr>
                <w:rFonts w:cstheme="minorHAnsi"/>
                <w:sz w:val="18"/>
                <w:szCs w:val="18"/>
              </w:rPr>
              <w:t xml:space="preserve">. </w:t>
            </w:r>
          </w:p>
          <w:p w14:paraId="48111EFD" w14:textId="77777777" w:rsidR="00DB27CB" w:rsidRDefault="00F110A2" w:rsidP="00FF60DB">
            <w:pPr>
              <w:pStyle w:val="4Bodytextnumbered"/>
              <w:ind w:left="0" w:firstLine="0"/>
              <w:rPr>
                <w:rFonts w:cstheme="minorHAnsi"/>
                <w:sz w:val="18"/>
                <w:szCs w:val="18"/>
              </w:rPr>
            </w:pPr>
            <w:r w:rsidRPr="00F110A2">
              <w:rPr>
                <w:rFonts w:cstheme="minorHAnsi"/>
                <w:sz w:val="18"/>
                <w:szCs w:val="18"/>
              </w:rPr>
              <w:t>The PBAC recommended amending PBS restrictions for MS-2 Step</w:t>
            </w:r>
            <w:r>
              <w:rPr>
                <w:rFonts w:cstheme="minorHAnsi"/>
                <w:sz w:val="18"/>
                <w:szCs w:val="18"/>
              </w:rPr>
              <w:t>®</w:t>
            </w:r>
            <w:r w:rsidRPr="00F110A2">
              <w:rPr>
                <w:rFonts w:cstheme="minorHAnsi"/>
                <w:sz w:val="18"/>
                <w:szCs w:val="18"/>
              </w:rPr>
              <w:t xml:space="preserve"> to align with the TGA changes by removing the treatment criteria ‘</w:t>
            </w:r>
            <w:r w:rsidRPr="00F110A2">
              <w:rPr>
                <w:rFonts w:cstheme="minorHAnsi"/>
                <w:i/>
                <w:iCs/>
                <w:sz w:val="18"/>
                <w:szCs w:val="18"/>
              </w:rPr>
              <w:t>must be treated by a prescriber who is registered with the MS 2 Step Prescribing Program</w:t>
            </w:r>
            <w:r w:rsidRPr="00F110A2">
              <w:rPr>
                <w:rFonts w:cstheme="minorHAnsi"/>
                <w:sz w:val="18"/>
                <w:szCs w:val="18"/>
              </w:rPr>
              <w:t xml:space="preserve">.’ </w:t>
            </w:r>
          </w:p>
          <w:p w14:paraId="55F422F3" w14:textId="21A8F054" w:rsidR="008555DE" w:rsidRDefault="00F110A2" w:rsidP="00FF60DB">
            <w:pPr>
              <w:pStyle w:val="4Bodytextnumbered"/>
              <w:ind w:left="0" w:firstLine="0"/>
              <w:rPr>
                <w:rFonts w:cstheme="minorHAnsi"/>
                <w:sz w:val="18"/>
                <w:szCs w:val="18"/>
              </w:rPr>
            </w:pPr>
            <w:r w:rsidRPr="00F110A2">
              <w:rPr>
                <w:rFonts w:cstheme="minorHAnsi"/>
                <w:sz w:val="18"/>
                <w:szCs w:val="18"/>
              </w:rPr>
              <w:t xml:space="preserve">The PBAC recommended the inclusion of </w:t>
            </w:r>
            <w:r w:rsidR="009E7380">
              <w:rPr>
                <w:rFonts w:cstheme="minorHAnsi"/>
                <w:sz w:val="18"/>
                <w:szCs w:val="18"/>
              </w:rPr>
              <w:t>nurse practitioner</w:t>
            </w:r>
            <w:r>
              <w:rPr>
                <w:rFonts w:cstheme="minorHAnsi"/>
                <w:sz w:val="18"/>
                <w:szCs w:val="18"/>
              </w:rPr>
              <w:t>s</w:t>
            </w:r>
            <w:r w:rsidRPr="00F110A2">
              <w:rPr>
                <w:rFonts w:cstheme="minorHAnsi"/>
                <w:sz w:val="18"/>
                <w:szCs w:val="18"/>
              </w:rPr>
              <w:t xml:space="preserve"> </w:t>
            </w:r>
            <w:r w:rsidR="00DB27CB">
              <w:rPr>
                <w:rFonts w:cstheme="minorHAnsi"/>
                <w:sz w:val="18"/>
                <w:szCs w:val="18"/>
              </w:rPr>
              <w:t xml:space="preserve">and authorised midwives </w:t>
            </w:r>
            <w:r w:rsidRPr="00F110A2">
              <w:rPr>
                <w:rFonts w:cstheme="minorHAnsi"/>
                <w:sz w:val="18"/>
                <w:szCs w:val="18"/>
              </w:rPr>
              <w:t>as eligible prescriber type</w:t>
            </w:r>
            <w:r w:rsidR="00DB27CB">
              <w:rPr>
                <w:rFonts w:cstheme="minorHAnsi"/>
                <w:sz w:val="18"/>
                <w:szCs w:val="18"/>
              </w:rPr>
              <w:t>s</w:t>
            </w:r>
            <w:r w:rsidRPr="00F110A2">
              <w:rPr>
                <w:rFonts w:cstheme="minorHAnsi"/>
                <w:sz w:val="18"/>
                <w:szCs w:val="18"/>
              </w:rPr>
              <w:t xml:space="preserve"> for MS-2 Step</w:t>
            </w:r>
            <w:r w:rsidR="009E7380">
              <w:rPr>
                <w:rFonts w:cstheme="minorHAnsi"/>
                <w:sz w:val="18"/>
                <w:szCs w:val="18"/>
              </w:rPr>
              <w:t>®</w:t>
            </w:r>
            <w:r w:rsidR="00DB27CB">
              <w:rPr>
                <w:rFonts w:cstheme="minorHAnsi"/>
                <w:sz w:val="18"/>
                <w:szCs w:val="18"/>
              </w:rPr>
              <w:t xml:space="preserve"> on the PBS</w:t>
            </w:r>
            <w:r w:rsidRPr="00F110A2">
              <w:rPr>
                <w:rFonts w:cstheme="minorHAnsi"/>
                <w:sz w:val="18"/>
                <w:szCs w:val="18"/>
              </w:rPr>
              <w:t xml:space="preserve">. </w:t>
            </w:r>
          </w:p>
          <w:p w14:paraId="6686B7A9" w14:textId="77777777" w:rsidR="008555DE" w:rsidRDefault="00F110A2" w:rsidP="00FF60DB">
            <w:pPr>
              <w:pStyle w:val="4Bodytextnumbered"/>
              <w:ind w:left="0" w:firstLine="0"/>
              <w:rPr>
                <w:rFonts w:cstheme="minorHAnsi"/>
                <w:sz w:val="18"/>
                <w:szCs w:val="18"/>
              </w:rPr>
            </w:pPr>
            <w:r w:rsidRPr="00F110A2">
              <w:rPr>
                <w:rFonts w:cstheme="minorHAnsi"/>
                <w:sz w:val="18"/>
                <w:szCs w:val="18"/>
              </w:rPr>
              <w:t xml:space="preserve">The PBAC recalled its March 2023 recommendation, and noted that, consistent with that recommendation, these restriction amendments will be implemented as an Authority Required (STREAMLINED) listing. </w:t>
            </w:r>
          </w:p>
          <w:p w14:paraId="330244CF" w14:textId="5940B44C" w:rsidR="0033296F" w:rsidRPr="007159A7" w:rsidRDefault="00F110A2" w:rsidP="00FF60DB">
            <w:pPr>
              <w:pStyle w:val="4Bodytextnumbered"/>
              <w:ind w:left="0" w:firstLine="0"/>
              <w:rPr>
                <w:rFonts w:cstheme="minorHAnsi"/>
                <w:sz w:val="18"/>
                <w:szCs w:val="18"/>
              </w:rPr>
            </w:pPr>
            <w:r w:rsidRPr="00F110A2">
              <w:rPr>
                <w:rFonts w:cstheme="minorHAnsi"/>
                <w:sz w:val="18"/>
                <w:szCs w:val="18"/>
              </w:rPr>
              <w:t xml:space="preserve">The PBAC considered that the TGA decision and this recommended change to the PBS listing will assist in </w:t>
            </w:r>
            <w:r w:rsidRPr="00F110A2">
              <w:rPr>
                <w:rFonts w:cstheme="minorHAnsi"/>
                <w:sz w:val="18"/>
                <w:szCs w:val="18"/>
              </w:rPr>
              <w:lastRenderedPageBreak/>
              <w:t>addressing important access issues for patients who require this medication.</w:t>
            </w:r>
          </w:p>
        </w:tc>
      </w:tr>
    </w:tbl>
    <w:p w14:paraId="6C9BA0D5" w14:textId="36660726" w:rsidR="00306982" w:rsidRDefault="00FF60DB" w:rsidP="004A3371">
      <w:pPr>
        <w:tabs>
          <w:tab w:val="left" w:pos="5210"/>
        </w:tabs>
        <w:rPr>
          <w:rFonts w:ascii="Arial" w:hAnsi="Arial" w:cs="Arial"/>
          <w:lang w:val="en-US"/>
        </w:rPr>
      </w:pPr>
      <w:r>
        <w:rPr>
          <w:rFonts w:ascii="Arial" w:hAnsi="Arial" w:cs="Arial"/>
          <w:lang w:val="en-US"/>
        </w:rPr>
        <w:lastRenderedPageBreak/>
        <w:br w:type="textWrapping" w:clear="all"/>
      </w:r>
    </w:p>
    <w:p w14:paraId="155BA368" w14:textId="77777777" w:rsidR="00DB27CB" w:rsidRPr="00251C2D" w:rsidRDefault="00DB27CB" w:rsidP="00DB27CB">
      <w:pPr>
        <w:rPr>
          <w:rFonts w:asciiTheme="minorHAnsi" w:hAnsiTheme="minorHAnsi" w:cstheme="minorHAnsi"/>
          <w:b/>
          <w:bCs/>
          <w:sz w:val="18"/>
          <w:szCs w:val="18"/>
        </w:rPr>
      </w:pPr>
      <w:r w:rsidRPr="00251C2D">
        <w:rPr>
          <w:rFonts w:asciiTheme="minorHAnsi" w:hAnsiTheme="minorHAnsi" w:cstheme="minorHAnsi"/>
          <w:b/>
          <w:bCs/>
          <w:sz w:val="18"/>
          <w:szCs w:val="18"/>
        </w:rPr>
        <w:t xml:space="preserve">Version </w:t>
      </w:r>
      <w:r>
        <w:rPr>
          <w:rFonts w:asciiTheme="minorHAnsi" w:hAnsiTheme="minorHAnsi" w:cstheme="minorHAnsi"/>
          <w:b/>
          <w:bCs/>
          <w:sz w:val="18"/>
          <w:szCs w:val="18"/>
        </w:rPr>
        <w:t>2</w:t>
      </w:r>
    </w:p>
    <w:p w14:paraId="779889B2" w14:textId="77777777" w:rsidR="00DB27CB" w:rsidRPr="00251C2D" w:rsidRDefault="00DB27CB" w:rsidP="00DB27CB">
      <w:pPr>
        <w:rPr>
          <w:rFonts w:asciiTheme="minorHAnsi" w:hAnsiTheme="minorHAnsi" w:cstheme="minorHAnsi"/>
          <w:sz w:val="18"/>
          <w:szCs w:val="18"/>
        </w:rPr>
      </w:pPr>
      <w:r w:rsidRPr="00251C2D">
        <w:rPr>
          <w:rFonts w:asciiTheme="minorHAnsi" w:hAnsiTheme="minorHAnsi" w:cstheme="minorHAnsi"/>
          <w:sz w:val="18"/>
          <w:szCs w:val="18"/>
        </w:rPr>
        <w:t>Amendment</w:t>
      </w:r>
    </w:p>
    <w:p w14:paraId="31E7655B" w14:textId="77777777" w:rsidR="00DB27CB" w:rsidRPr="00FF60DB" w:rsidRDefault="00DB27CB" w:rsidP="00DB27CB">
      <w:pPr>
        <w:pStyle w:val="ListParagraph"/>
        <w:widowControl w:val="0"/>
        <w:numPr>
          <w:ilvl w:val="0"/>
          <w:numId w:val="26"/>
        </w:numPr>
        <w:rPr>
          <w:rFonts w:asciiTheme="minorHAnsi" w:hAnsiTheme="minorHAnsi" w:cstheme="minorHAnsi"/>
          <w:color w:val="000000"/>
          <w:sz w:val="18"/>
          <w:szCs w:val="18"/>
        </w:rPr>
      </w:pPr>
      <w:r w:rsidRPr="00FF60DB">
        <w:rPr>
          <w:rFonts w:asciiTheme="minorHAnsi" w:hAnsiTheme="minorHAnsi" w:cstheme="minorHAnsi"/>
          <w:color w:val="000000"/>
          <w:sz w:val="18"/>
          <w:szCs w:val="18"/>
        </w:rPr>
        <w:t>MIFEPRISTONE AND MISOPROSTOL</w:t>
      </w:r>
      <w:r>
        <w:rPr>
          <w:rFonts w:asciiTheme="minorHAnsi" w:hAnsiTheme="minorHAnsi" w:cstheme="minorHAnsi"/>
          <w:color w:val="000000"/>
          <w:sz w:val="18"/>
          <w:szCs w:val="18"/>
        </w:rPr>
        <w:t xml:space="preserve"> (MS-2 Step®) – Outcome updated </w:t>
      </w:r>
    </w:p>
    <w:p w14:paraId="65C3BB28" w14:textId="152818EC" w:rsidR="00306982" w:rsidRPr="00FF60DB" w:rsidRDefault="00DB27CB" w:rsidP="00DB27CB">
      <w:pPr>
        <w:pStyle w:val="ListParagraph"/>
        <w:numPr>
          <w:ilvl w:val="0"/>
          <w:numId w:val="26"/>
        </w:numPr>
        <w:rPr>
          <w:rFonts w:ascii="Arial" w:hAnsi="Arial" w:cs="Arial"/>
          <w:lang w:val="en-US"/>
        </w:rPr>
      </w:pPr>
      <w:r w:rsidRPr="00FF60DB">
        <w:rPr>
          <w:rFonts w:ascii="Arial" w:hAnsi="Arial" w:cs="Arial"/>
          <w:lang w:val="en-US"/>
        </w:rPr>
        <w:br w:type="page"/>
      </w:r>
    </w:p>
    <w:p w14:paraId="7961632E" w14:textId="77777777" w:rsidR="00306982" w:rsidRPr="00292120" w:rsidRDefault="00306982" w:rsidP="00306982">
      <w:pPr>
        <w:rPr>
          <w:rFonts w:ascii="Arial" w:hAnsi="Arial" w:cs="Arial"/>
          <w:b/>
          <w:lang w:val="en-US"/>
        </w:rPr>
      </w:pPr>
      <w:r w:rsidRPr="00292120">
        <w:rPr>
          <w:rFonts w:ascii="Arial" w:hAnsi="Arial" w:cs="Arial"/>
          <w:b/>
          <w:lang w:val="en-US"/>
        </w:rPr>
        <w:lastRenderedPageBreak/>
        <w:t>Submission category types</w:t>
      </w:r>
    </w:p>
    <w:p w14:paraId="2826D612" w14:textId="77777777" w:rsidR="00306982" w:rsidRPr="00292120" w:rsidRDefault="00306982" w:rsidP="00306982">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306982" w:rsidRPr="00292120" w14:paraId="2AF25908" w14:textId="77777777" w:rsidTr="00FC6E45">
        <w:tc>
          <w:tcPr>
            <w:tcW w:w="1984" w:type="dxa"/>
          </w:tcPr>
          <w:p w14:paraId="74EF3BD7" w14:textId="77777777" w:rsidR="00306982" w:rsidRPr="00292120" w:rsidRDefault="00306982" w:rsidP="00FC6E45">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18D79601" w14:textId="77777777" w:rsidR="00306982" w:rsidRPr="00292120" w:rsidRDefault="00306982" w:rsidP="00FC6E45">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21A2513F" w14:textId="77777777" w:rsidR="00306982" w:rsidRPr="00292120" w:rsidRDefault="00306982" w:rsidP="00FC6E45">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6B13B028" w14:textId="77777777" w:rsidR="00306982" w:rsidRPr="00292120" w:rsidRDefault="00306982" w:rsidP="00FC6E45">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technology that requires an integrated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submission to the PBAC and MSAC. OR </w:t>
            </w:r>
          </w:p>
          <w:p w14:paraId="6D59D94D" w14:textId="77777777" w:rsidR="00306982" w:rsidRPr="00292120" w:rsidRDefault="00306982" w:rsidP="00FC6E45">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306982" w:rsidRPr="00292120" w14:paraId="752FF8BD" w14:textId="77777777" w:rsidTr="00FC6E45">
        <w:tc>
          <w:tcPr>
            <w:tcW w:w="1984" w:type="dxa"/>
          </w:tcPr>
          <w:p w14:paraId="2E4E5DB3" w14:textId="77777777" w:rsidR="00306982" w:rsidRPr="00292120" w:rsidRDefault="00306982" w:rsidP="00FC6E45">
            <w:pPr>
              <w:tabs>
                <w:tab w:val="left" w:pos="5210"/>
              </w:tabs>
              <w:rPr>
                <w:rFonts w:ascii="Arial" w:hAnsi="Arial" w:cs="Arial"/>
                <w:b/>
                <w:lang w:val="en-US"/>
              </w:rPr>
            </w:pPr>
            <w:r w:rsidRPr="00292120">
              <w:rPr>
                <w:rFonts w:ascii="Arial" w:hAnsi="Arial" w:cs="Arial"/>
                <w:b/>
              </w:rPr>
              <w:t>Category 2</w:t>
            </w:r>
          </w:p>
        </w:tc>
        <w:tc>
          <w:tcPr>
            <w:tcW w:w="12474" w:type="dxa"/>
          </w:tcPr>
          <w:p w14:paraId="0F6D750C" w14:textId="77777777" w:rsidR="00306982" w:rsidRPr="00292120" w:rsidRDefault="00306982" w:rsidP="00FC6E45">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306982" w:rsidRPr="00292120" w14:paraId="74FA599F" w14:textId="77777777" w:rsidTr="00FC6E45">
        <w:tc>
          <w:tcPr>
            <w:tcW w:w="1984" w:type="dxa"/>
          </w:tcPr>
          <w:p w14:paraId="4C667161" w14:textId="77777777" w:rsidR="00306982" w:rsidRPr="00292120" w:rsidRDefault="00306982" w:rsidP="00FC6E45">
            <w:pPr>
              <w:tabs>
                <w:tab w:val="left" w:pos="5210"/>
              </w:tabs>
              <w:rPr>
                <w:rFonts w:ascii="Arial" w:hAnsi="Arial" w:cs="Arial"/>
                <w:b/>
                <w:lang w:val="en-US"/>
              </w:rPr>
            </w:pPr>
            <w:r w:rsidRPr="00292120">
              <w:rPr>
                <w:rFonts w:ascii="Arial" w:hAnsi="Arial" w:cs="Arial"/>
                <w:b/>
              </w:rPr>
              <w:t>Category 3</w:t>
            </w:r>
          </w:p>
        </w:tc>
        <w:tc>
          <w:tcPr>
            <w:tcW w:w="12474" w:type="dxa"/>
          </w:tcPr>
          <w:p w14:paraId="111886DC" w14:textId="77777777" w:rsidR="00306982" w:rsidRPr="00292120" w:rsidRDefault="00306982" w:rsidP="00FC6E45">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306982" w:rsidRPr="00292120" w14:paraId="41F59DD4" w14:textId="77777777" w:rsidTr="00FC6E45">
        <w:tc>
          <w:tcPr>
            <w:tcW w:w="1984" w:type="dxa"/>
          </w:tcPr>
          <w:p w14:paraId="434D0F57" w14:textId="77777777" w:rsidR="00306982" w:rsidRPr="00292120" w:rsidRDefault="00306982" w:rsidP="00FC6E45">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7E5249B4" w14:textId="77777777" w:rsidR="00306982" w:rsidRPr="00292120" w:rsidRDefault="00306982" w:rsidP="00FC6E45">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35E27B12" w14:textId="77777777" w:rsidR="00306982" w:rsidRPr="00292120" w:rsidRDefault="00306982" w:rsidP="00FC6E45">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4C9844F8" w14:textId="77777777" w:rsidR="00306982" w:rsidRPr="00292120" w:rsidRDefault="00306982" w:rsidP="00FC6E45">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089AB95C" w14:textId="77777777" w:rsidR="00306982" w:rsidRPr="00292120" w:rsidRDefault="00306982" w:rsidP="00FC6E45">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32C5BB0A" w14:textId="77777777" w:rsidR="00306982" w:rsidRPr="00292120" w:rsidRDefault="00306982" w:rsidP="00FC6E45">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66A54672" w14:textId="77777777" w:rsidR="00306982" w:rsidRPr="00292120" w:rsidRDefault="00306982" w:rsidP="00FC6E45">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6D8C7F1E" w14:textId="77777777" w:rsidR="00306982" w:rsidRPr="00292120" w:rsidRDefault="00306982" w:rsidP="00FC6E45">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306982" w:rsidRPr="00292120" w14:paraId="4934B9CB" w14:textId="77777777" w:rsidTr="00FC6E45">
        <w:trPr>
          <w:trHeight w:val="1026"/>
        </w:trPr>
        <w:tc>
          <w:tcPr>
            <w:tcW w:w="1984" w:type="dxa"/>
          </w:tcPr>
          <w:p w14:paraId="06B4B8A4" w14:textId="77777777" w:rsidR="00306982" w:rsidRPr="00292120" w:rsidRDefault="00306982" w:rsidP="00FC6E45">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5E1C3143" w14:textId="77777777" w:rsidR="00306982" w:rsidRPr="00292120" w:rsidRDefault="00306982" w:rsidP="00FC6E4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7A9AAE54" w14:textId="77777777" w:rsidR="00306982" w:rsidRPr="00292120" w:rsidRDefault="00306982" w:rsidP="00FC6E4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1B1EC84D" w14:textId="77777777" w:rsidR="00306982" w:rsidRPr="00292120" w:rsidRDefault="00306982" w:rsidP="00FC6E4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06F6E826" w14:textId="77777777" w:rsidR="00306982" w:rsidRPr="00292120" w:rsidRDefault="00306982" w:rsidP="00FC6E4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06C87F3C" w14:textId="77777777" w:rsidR="00306982" w:rsidRPr="00292120" w:rsidRDefault="00306982" w:rsidP="00306982">
      <w:pPr>
        <w:tabs>
          <w:tab w:val="left" w:pos="5210"/>
        </w:tabs>
        <w:rPr>
          <w:rFonts w:ascii="Arial" w:hAnsi="Arial" w:cs="Arial"/>
          <w:lang w:val="en-US"/>
        </w:rPr>
      </w:pPr>
    </w:p>
    <w:p w14:paraId="291441EF"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61F0" w14:textId="77777777" w:rsidR="00C51545" w:rsidRDefault="00C51545">
      <w:r>
        <w:separator/>
      </w:r>
    </w:p>
  </w:endnote>
  <w:endnote w:type="continuationSeparator" w:id="0">
    <w:p w14:paraId="2AA39607" w14:textId="77777777" w:rsidR="00C51545" w:rsidRDefault="00C51545">
      <w:r>
        <w:continuationSeparator/>
      </w:r>
    </w:p>
  </w:endnote>
  <w:endnote w:type="continuationNotice" w:id="1">
    <w:p w14:paraId="29ABB314" w14:textId="77777777" w:rsidR="00C51545" w:rsidRDefault="00C51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97E" w14:textId="77777777" w:rsidR="00424F1F" w:rsidRDefault="0042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BBAF" w14:textId="77777777" w:rsidR="00C51545" w:rsidRDefault="00C51545">
      <w:r>
        <w:separator/>
      </w:r>
    </w:p>
  </w:footnote>
  <w:footnote w:type="continuationSeparator" w:id="0">
    <w:p w14:paraId="7940C006" w14:textId="77777777" w:rsidR="00C51545" w:rsidRDefault="00C51545">
      <w:r>
        <w:continuationSeparator/>
      </w:r>
    </w:p>
  </w:footnote>
  <w:footnote w:type="continuationNotice" w:id="1">
    <w:p w14:paraId="3FCEDBC4" w14:textId="77777777" w:rsidR="00C51545" w:rsidRDefault="00C51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D82" w14:textId="77777777" w:rsidR="00424F1F" w:rsidRDefault="0042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69737A53" w14:textId="38CE1881" w:rsidR="00E902E8" w:rsidRDefault="00E902E8" w:rsidP="00571206">
    <w:pPr>
      <w:pStyle w:val="Header"/>
      <w:jc w:val="center"/>
      <w:rPr>
        <w:rFonts w:ascii="Arial" w:hAnsi="Arial" w:cs="Arial"/>
        <w:b/>
      </w:rPr>
    </w:pPr>
    <w:r w:rsidRPr="00411E50">
      <w:rPr>
        <w:rFonts w:ascii="Arial" w:hAnsi="Arial" w:cs="Arial"/>
        <w:b/>
        <w:bCs/>
        <w:color w:val="000000"/>
      </w:rPr>
      <w:t xml:space="preserve"> </w:t>
    </w:r>
    <w:r w:rsidR="00411E50" w:rsidRPr="00411E50">
      <w:rPr>
        <w:rFonts w:ascii="Arial" w:hAnsi="Arial" w:cs="Arial"/>
        <w:b/>
        <w:bCs/>
        <w:color w:val="000000"/>
      </w:rPr>
      <w:t>ITEMS RE</w:t>
    </w:r>
    <w:r w:rsidR="00411E50">
      <w:rPr>
        <w:rFonts w:ascii="Arial" w:hAnsi="Arial" w:cs="Arial"/>
        <w:b/>
        <w:bCs/>
        <w:color w:val="000000"/>
      </w:rPr>
      <w:t>COMMENDED</w:t>
    </w:r>
    <w:r w:rsidR="00047072">
      <w:rPr>
        <w:rFonts w:ascii="Arial" w:hAnsi="Arial" w:cs="Arial"/>
        <w:b/>
        <w:bCs/>
        <w:color w:val="000000"/>
      </w:rPr>
      <w:t xml:space="preserve"> OUT OF SESSION</w:t>
    </w:r>
    <w:r w:rsidR="00411E50">
      <w:rPr>
        <w:rFonts w:ascii="Arial" w:hAnsi="Arial" w:cs="Arial"/>
        <w:b/>
        <w:bCs/>
        <w:color w:val="000000"/>
      </w:rPr>
      <w:t xml:space="preserve"> BETWEEN ORDINARY MEETINGS</w:t>
    </w:r>
    <w:r w:rsidR="007A421B">
      <w:rPr>
        <w:rFonts w:ascii="Arial" w:hAnsi="Arial" w:cs="Arial"/>
        <w:b/>
        <w:bCs/>
        <w:color w:val="000000"/>
      </w:rPr>
      <w:t xml:space="preserve"> (</w:t>
    </w:r>
    <w:r w:rsidR="00411E50">
      <w:rPr>
        <w:rFonts w:ascii="Arial" w:hAnsi="Arial" w:cs="Arial"/>
        <w:b/>
      </w:rPr>
      <w:t>MARCH 2023</w:t>
    </w:r>
    <w:r w:rsidR="00023152">
      <w:rPr>
        <w:rFonts w:ascii="Arial" w:hAnsi="Arial" w:cs="Arial"/>
        <w:b/>
      </w:rPr>
      <w:t xml:space="preserve"> – JULY 2023</w:t>
    </w:r>
    <w:r w:rsidR="007A421B">
      <w:rPr>
        <w:rFonts w:ascii="Arial" w:hAnsi="Arial" w:cs="Arial"/>
        <w:b/>
      </w:rPr>
      <w:t>)</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88A" w14:textId="77777777" w:rsidR="00424F1F" w:rsidRDefault="0042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22AAA"/>
    <w:multiLevelType w:val="hybridMultilevel"/>
    <w:tmpl w:val="39805C32"/>
    <w:lvl w:ilvl="0" w:tplc="55783B80">
      <w:start w:val="1"/>
      <w:numFmt w:val="decimal"/>
      <w:lvlText w:val="%1."/>
      <w:lvlJc w:val="left"/>
      <w:pPr>
        <w:ind w:left="720" w:hanging="360"/>
      </w:pPr>
      <w:rPr>
        <w:rFonts w:asciiTheme="minorHAnsi" w:eastAsia="Times New Roman" w:hAnsiTheme="minorHAnsi" w:cstheme="minorHAnsi"/>
        <w:color w:val="00000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1D35CB"/>
    <w:multiLevelType w:val="hybridMultilevel"/>
    <w:tmpl w:val="DA72C1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7"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
  </w:num>
  <w:num w:numId="5">
    <w:abstractNumId w:val="6"/>
  </w:num>
  <w:num w:numId="6">
    <w:abstractNumId w:val="0"/>
  </w:num>
  <w:num w:numId="7">
    <w:abstractNumId w:val="8"/>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2"/>
  </w:num>
  <w:num w:numId="13">
    <w:abstractNumId w:val="24"/>
  </w:num>
  <w:num w:numId="14">
    <w:abstractNumId w:val="7"/>
  </w:num>
  <w:num w:numId="15">
    <w:abstractNumId w:val="10"/>
  </w:num>
  <w:num w:numId="16">
    <w:abstractNumId w:val="13"/>
  </w:num>
  <w:num w:numId="17">
    <w:abstractNumId w:val="23"/>
  </w:num>
  <w:num w:numId="18">
    <w:abstractNumId w:val="2"/>
  </w:num>
  <w:num w:numId="19">
    <w:abstractNumId w:val="19"/>
  </w:num>
  <w:num w:numId="20">
    <w:abstractNumId w:val="9"/>
  </w:num>
  <w:num w:numId="21">
    <w:abstractNumId w:val="18"/>
  </w:num>
  <w:num w:numId="22">
    <w:abstractNumId w:val="21"/>
  </w:num>
  <w:num w:numId="23">
    <w:abstractNumId w:val="17"/>
  </w:num>
  <w:num w:numId="24">
    <w:abstractNumId w:val="12"/>
  </w:num>
  <w:num w:numId="25">
    <w:abstractNumId w:val="3"/>
  </w:num>
  <w:num w:numId="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152"/>
    <w:rsid w:val="00023228"/>
    <w:rsid w:val="000235A6"/>
    <w:rsid w:val="000237E5"/>
    <w:rsid w:val="00023817"/>
    <w:rsid w:val="0002401C"/>
    <w:rsid w:val="00024248"/>
    <w:rsid w:val="000245BC"/>
    <w:rsid w:val="0002470A"/>
    <w:rsid w:val="00024CE2"/>
    <w:rsid w:val="0002564D"/>
    <w:rsid w:val="00025967"/>
    <w:rsid w:val="00025F56"/>
    <w:rsid w:val="00026187"/>
    <w:rsid w:val="0002716D"/>
    <w:rsid w:val="00027346"/>
    <w:rsid w:val="00027672"/>
    <w:rsid w:val="00027AB0"/>
    <w:rsid w:val="00030320"/>
    <w:rsid w:val="00030887"/>
    <w:rsid w:val="00030A03"/>
    <w:rsid w:val="00030A49"/>
    <w:rsid w:val="000311AC"/>
    <w:rsid w:val="00031946"/>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970"/>
    <w:rsid w:val="000433CA"/>
    <w:rsid w:val="00043755"/>
    <w:rsid w:val="00043C1D"/>
    <w:rsid w:val="00044146"/>
    <w:rsid w:val="0004479C"/>
    <w:rsid w:val="00044BB4"/>
    <w:rsid w:val="00046725"/>
    <w:rsid w:val="000468C0"/>
    <w:rsid w:val="00046DA2"/>
    <w:rsid w:val="0004707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57B"/>
    <w:rsid w:val="00063D17"/>
    <w:rsid w:val="000643D0"/>
    <w:rsid w:val="000648E2"/>
    <w:rsid w:val="00065195"/>
    <w:rsid w:val="00065C22"/>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97C"/>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2D91"/>
    <w:rsid w:val="00192F48"/>
    <w:rsid w:val="0019395E"/>
    <w:rsid w:val="00193C35"/>
    <w:rsid w:val="0019441C"/>
    <w:rsid w:val="001950D9"/>
    <w:rsid w:val="00195379"/>
    <w:rsid w:val="00195A6E"/>
    <w:rsid w:val="0019614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1ABD"/>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912"/>
    <w:rsid w:val="00250DBA"/>
    <w:rsid w:val="00251087"/>
    <w:rsid w:val="00251294"/>
    <w:rsid w:val="00251AD5"/>
    <w:rsid w:val="00251E7D"/>
    <w:rsid w:val="002523E5"/>
    <w:rsid w:val="00253058"/>
    <w:rsid w:val="00253764"/>
    <w:rsid w:val="002550D8"/>
    <w:rsid w:val="00255896"/>
    <w:rsid w:val="00255D8B"/>
    <w:rsid w:val="00256078"/>
    <w:rsid w:val="002564FB"/>
    <w:rsid w:val="00256907"/>
    <w:rsid w:val="00257387"/>
    <w:rsid w:val="00257615"/>
    <w:rsid w:val="00257660"/>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0D05"/>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2"/>
    <w:rsid w:val="00306989"/>
    <w:rsid w:val="00310015"/>
    <w:rsid w:val="00310992"/>
    <w:rsid w:val="00311387"/>
    <w:rsid w:val="003119DF"/>
    <w:rsid w:val="00311EEA"/>
    <w:rsid w:val="00312151"/>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6F8E"/>
    <w:rsid w:val="003270BF"/>
    <w:rsid w:val="003277B3"/>
    <w:rsid w:val="00327A0C"/>
    <w:rsid w:val="003301A3"/>
    <w:rsid w:val="00330353"/>
    <w:rsid w:val="0033063D"/>
    <w:rsid w:val="00330D77"/>
    <w:rsid w:val="00331186"/>
    <w:rsid w:val="00331B79"/>
    <w:rsid w:val="00331DCA"/>
    <w:rsid w:val="00332129"/>
    <w:rsid w:val="00332736"/>
    <w:rsid w:val="0033296F"/>
    <w:rsid w:val="0033322F"/>
    <w:rsid w:val="0033335E"/>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78AC"/>
    <w:rsid w:val="003C08BD"/>
    <w:rsid w:val="003C1A62"/>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303"/>
    <w:rsid w:val="003D17E4"/>
    <w:rsid w:val="003D1A6C"/>
    <w:rsid w:val="003D1AEC"/>
    <w:rsid w:val="003D23D5"/>
    <w:rsid w:val="003D2533"/>
    <w:rsid w:val="003D2F1C"/>
    <w:rsid w:val="003D2FE6"/>
    <w:rsid w:val="003D3CD1"/>
    <w:rsid w:val="003D489A"/>
    <w:rsid w:val="003D4EA6"/>
    <w:rsid w:val="003D5944"/>
    <w:rsid w:val="003D5D05"/>
    <w:rsid w:val="003D5ECA"/>
    <w:rsid w:val="003D5FB6"/>
    <w:rsid w:val="003D63D1"/>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1E50"/>
    <w:rsid w:val="00413BE9"/>
    <w:rsid w:val="00413E03"/>
    <w:rsid w:val="00414E73"/>
    <w:rsid w:val="00415367"/>
    <w:rsid w:val="004161C2"/>
    <w:rsid w:val="004170A6"/>
    <w:rsid w:val="004176BC"/>
    <w:rsid w:val="004177A1"/>
    <w:rsid w:val="00417CB0"/>
    <w:rsid w:val="00417F47"/>
    <w:rsid w:val="00417FB8"/>
    <w:rsid w:val="00420584"/>
    <w:rsid w:val="004207B4"/>
    <w:rsid w:val="00421048"/>
    <w:rsid w:val="0042164F"/>
    <w:rsid w:val="00422A93"/>
    <w:rsid w:val="00422BB1"/>
    <w:rsid w:val="00423EA1"/>
    <w:rsid w:val="00424D21"/>
    <w:rsid w:val="00424F1F"/>
    <w:rsid w:val="00424F3C"/>
    <w:rsid w:val="00425333"/>
    <w:rsid w:val="00425C24"/>
    <w:rsid w:val="00425F92"/>
    <w:rsid w:val="0042646A"/>
    <w:rsid w:val="00427238"/>
    <w:rsid w:val="004273BF"/>
    <w:rsid w:val="00427E91"/>
    <w:rsid w:val="004311FF"/>
    <w:rsid w:val="004314B6"/>
    <w:rsid w:val="00432447"/>
    <w:rsid w:val="00432D97"/>
    <w:rsid w:val="00432F21"/>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38"/>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997"/>
    <w:rsid w:val="004C6CDB"/>
    <w:rsid w:val="004C723F"/>
    <w:rsid w:val="004C7C36"/>
    <w:rsid w:val="004C7D16"/>
    <w:rsid w:val="004D0132"/>
    <w:rsid w:val="004D080F"/>
    <w:rsid w:val="004D138E"/>
    <w:rsid w:val="004D185E"/>
    <w:rsid w:val="004D2556"/>
    <w:rsid w:val="004D29F9"/>
    <w:rsid w:val="004D3753"/>
    <w:rsid w:val="004D4B61"/>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251"/>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2A3"/>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949"/>
    <w:rsid w:val="00574AD1"/>
    <w:rsid w:val="0057501B"/>
    <w:rsid w:val="00575F52"/>
    <w:rsid w:val="005762C9"/>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376C"/>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A19"/>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ABB"/>
    <w:rsid w:val="005F3375"/>
    <w:rsid w:val="005F354A"/>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529E"/>
    <w:rsid w:val="00605384"/>
    <w:rsid w:val="00605829"/>
    <w:rsid w:val="00606CD7"/>
    <w:rsid w:val="00606FBC"/>
    <w:rsid w:val="006072E8"/>
    <w:rsid w:val="00607C2D"/>
    <w:rsid w:val="00607E71"/>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FD"/>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4E4"/>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FB0"/>
    <w:rsid w:val="00661356"/>
    <w:rsid w:val="00662399"/>
    <w:rsid w:val="006628D0"/>
    <w:rsid w:val="0066311F"/>
    <w:rsid w:val="00663E53"/>
    <w:rsid w:val="00664A30"/>
    <w:rsid w:val="00664B40"/>
    <w:rsid w:val="006652C0"/>
    <w:rsid w:val="006652FD"/>
    <w:rsid w:val="00665679"/>
    <w:rsid w:val="0066568C"/>
    <w:rsid w:val="0066590A"/>
    <w:rsid w:val="00665DB7"/>
    <w:rsid w:val="00666038"/>
    <w:rsid w:val="00666370"/>
    <w:rsid w:val="0066646F"/>
    <w:rsid w:val="00666775"/>
    <w:rsid w:val="00666A5B"/>
    <w:rsid w:val="0066768F"/>
    <w:rsid w:val="006701F6"/>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1F4"/>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430"/>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04B0"/>
    <w:rsid w:val="006C062E"/>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1D18"/>
    <w:rsid w:val="006D2594"/>
    <w:rsid w:val="006D2BD4"/>
    <w:rsid w:val="006D3530"/>
    <w:rsid w:val="006D3BF4"/>
    <w:rsid w:val="006D407D"/>
    <w:rsid w:val="006D4721"/>
    <w:rsid w:val="006D477F"/>
    <w:rsid w:val="006D47BC"/>
    <w:rsid w:val="006D4ACA"/>
    <w:rsid w:val="006D4F07"/>
    <w:rsid w:val="006D5843"/>
    <w:rsid w:val="006D6871"/>
    <w:rsid w:val="006D6CA2"/>
    <w:rsid w:val="006D71D3"/>
    <w:rsid w:val="006E02F2"/>
    <w:rsid w:val="006E1FB4"/>
    <w:rsid w:val="006E23E0"/>
    <w:rsid w:val="006E24D7"/>
    <w:rsid w:val="006E3415"/>
    <w:rsid w:val="006E3962"/>
    <w:rsid w:val="006E3A8F"/>
    <w:rsid w:val="006E464C"/>
    <w:rsid w:val="006E4970"/>
    <w:rsid w:val="006E4A6B"/>
    <w:rsid w:val="006E4CCB"/>
    <w:rsid w:val="006E4CCC"/>
    <w:rsid w:val="006E516B"/>
    <w:rsid w:val="006E64FC"/>
    <w:rsid w:val="006E6536"/>
    <w:rsid w:val="006E6A28"/>
    <w:rsid w:val="006E78A4"/>
    <w:rsid w:val="006E7A04"/>
    <w:rsid w:val="006F0152"/>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59A7"/>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428"/>
    <w:rsid w:val="007347C7"/>
    <w:rsid w:val="0073490E"/>
    <w:rsid w:val="0073536C"/>
    <w:rsid w:val="007359A2"/>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3B"/>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E1F"/>
    <w:rsid w:val="00787F80"/>
    <w:rsid w:val="00790F50"/>
    <w:rsid w:val="00791374"/>
    <w:rsid w:val="0079263D"/>
    <w:rsid w:val="00792B66"/>
    <w:rsid w:val="0079352C"/>
    <w:rsid w:val="007937E7"/>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17E2"/>
    <w:rsid w:val="007A26C4"/>
    <w:rsid w:val="007A2742"/>
    <w:rsid w:val="007A2790"/>
    <w:rsid w:val="007A2F96"/>
    <w:rsid w:val="007A33C4"/>
    <w:rsid w:val="007A421B"/>
    <w:rsid w:val="007A49D9"/>
    <w:rsid w:val="007A5620"/>
    <w:rsid w:val="007B01E7"/>
    <w:rsid w:val="007B0810"/>
    <w:rsid w:val="007B0DC2"/>
    <w:rsid w:val="007B104F"/>
    <w:rsid w:val="007B120B"/>
    <w:rsid w:val="007B1418"/>
    <w:rsid w:val="007B1C29"/>
    <w:rsid w:val="007B2177"/>
    <w:rsid w:val="007B2FF1"/>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5B20"/>
    <w:rsid w:val="007C65FA"/>
    <w:rsid w:val="007C685F"/>
    <w:rsid w:val="007C7F59"/>
    <w:rsid w:val="007D069C"/>
    <w:rsid w:val="007D090A"/>
    <w:rsid w:val="007D1AFD"/>
    <w:rsid w:val="007D1E73"/>
    <w:rsid w:val="007D23C4"/>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729"/>
    <w:rsid w:val="007D7AA9"/>
    <w:rsid w:val="007D7F8B"/>
    <w:rsid w:val="007E075D"/>
    <w:rsid w:val="007E0803"/>
    <w:rsid w:val="007E0D86"/>
    <w:rsid w:val="007E170B"/>
    <w:rsid w:val="007E1720"/>
    <w:rsid w:val="007E18BA"/>
    <w:rsid w:val="007E18FA"/>
    <w:rsid w:val="007E1DF2"/>
    <w:rsid w:val="007E2170"/>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4C27"/>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45F"/>
    <w:rsid w:val="0082098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0C7E"/>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5DE"/>
    <w:rsid w:val="008557F4"/>
    <w:rsid w:val="00856542"/>
    <w:rsid w:val="00856B56"/>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256F"/>
    <w:rsid w:val="008B480A"/>
    <w:rsid w:val="008B4F76"/>
    <w:rsid w:val="008B58D9"/>
    <w:rsid w:val="008B64DC"/>
    <w:rsid w:val="008B6AFD"/>
    <w:rsid w:val="008B6B42"/>
    <w:rsid w:val="008B70D9"/>
    <w:rsid w:val="008B7236"/>
    <w:rsid w:val="008C0396"/>
    <w:rsid w:val="008C07A9"/>
    <w:rsid w:val="008C0944"/>
    <w:rsid w:val="008C0A39"/>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4E16"/>
    <w:rsid w:val="008F5536"/>
    <w:rsid w:val="008F6537"/>
    <w:rsid w:val="00900416"/>
    <w:rsid w:val="00900590"/>
    <w:rsid w:val="00901459"/>
    <w:rsid w:val="00901C47"/>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5B92"/>
    <w:rsid w:val="00916440"/>
    <w:rsid w:val="00916748"/>
    <w:rsid w:val="00917332"/>
    <w:rsid w:val="009177FA"/>
    <w:rsid w:val="009202C5"/>
    <w:rsid w:val="009205FD"/>
    <w:rsid w:val="00920773"/>
    <w:rsid w:val="009209C5"/>
    <w:rsid w:val="009213D0"/>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07B"/>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1578"/>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E7380"/>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2B1"/>
    <w:rsid w:val="00A114E5"/>
    <w:rsid w:val="00A115CB"/>
    <w:rsid w:val="00A116B1"/>
    <w:rsid w:val="00A11A73"/>
    <w:rsid w:val="00A11A7E"/>
    <w:rsid w:val="00A11C67"/>
    <w:rsid w:val="00A11F1D"/>
    <w:rsid w:val="00A121D9"/>
    <w:rsid w:val="00A1253F"/>
    <w:rsid w:val="00A12ACB"/>
    <w:rsid w:val="00A13C50"/>
    <w:rsid w:val="00A14331"/>
    <w:rsid w:val="00A145EB"/>
    <w:rsid w:val="00A14987"/>
    <w:rsid w:val="00A14AB2"/>
    <w:rsid w:val="00A14AC9"/>
    <w:rsid w:val="00A159CA"/>
    <w:rsid w:val="00A16684"/>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813"/>
    <w:rsid w:val="00A439B7"/>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5DFA"/>
    <w:rsid w:val="00A56DF0"/>
    <w:rsid w:val="00A574BF"/>
    <w:rsid w:val="00A5790F"/>
    <w:rsid w:val="00A579F8"/>
    <w:rsid w:val="00A605E1"/>
    <w:rsid w:val="00A60C15"/>
    <w:rsid w:val="00A60F08"/>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3C8"/>
    <w:rsid w:val="00AC3669"/>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3BE"/>
    <w:rsid w:val="00AE751E"/>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C97"/>
    <w:rsid w:val="00B00E2D"/>
    <w:rsid w:val="00B0115C"/>
    <w:rsid w:val="00B01F83"/>
    <w:rsid w:val="00B02BD8"/>
    <w:rsid w:val="00B0328C"/>
    <w:rsid w:val="00B0338C"/>
    <w:rsid w:val="00B0396C"/>
    <w:rsid w:val="00B03F9B"/>
    <w:rsid w:val="00B0432F"/>
    <w:rsid w:val="00B043ED"/>
    <w:rsid w:val="00B0509F"/>
    <w:rsid w:val="00B054FF"/>
    <w:rsid w:val="00B05CB6"/>
    <w:rsid w:val="00B0633F"/>
    <w:rsid w:val="00B06DE5"/>
    <w:rsid w:val="00B070A0"/>
    <w:rsid w:val="00B07CC0"/>
    <w:rsid w:val="00B102F5"/>
    <w:rsid w:val="00B103E9"/>
    <w:rsid w:val="00B10BEF"/>
    <w:rsid w:val="00B11539"/>
    <w:rsid w:val="00B11586"/>
    <w:rsid w:val="00B11E6D"/>
    <w:rsid w:val="00B11FA4"/>
    <w:rsid w:val="00B12242"/>
    <w:rsid w:val="00B13427"/>
    <w:rsid w:val="00B1393B"/>
    <w:rsid w:val="00B140D2"/>
    <w:rsid w:val="00B1462C"/>
    <w:rsid w:val="00B14CD1"/>
    <w:rsid w:val="00B15491"/>
    <w:rsid w:val="00B15580"/>
    <w:rsid w:val="00B1562F"/>
    <w:rsid w:val="00B16D0D"/>
    <w:rsid w:val="00B16D63"/>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4458"/>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F67"/>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BE1"/>
    <w:rsid w:val="00B87DD5"/>
    <w:rsid w:val="00B90F96"/>
    <w:rsid w:val="00B9219F"/>
    <w:rsid w:val="00B926CB"/>
    <w:rsid w:val="00B92BB9"/>
    <w:rsid w:val="00B933B2"/>
    <w:rsid w:val="00B936CB"/>
    <w:rsid w:val="00B93BDF"/>
    <w:rsid w:val="00B93CAF"/>
    <w:rsid w:val="00B93F20"/>
    <w:rsid w:val="00B941B6"/>
    <w:rsid w:val="00B94A06"/>
    <w:rsid w:val="00B952E7"/>
    <w:rsid w:val="00B95B2F"/>
    <w:rsid w:val="00B95E21"/>
    <w:rsid w:val="00B97356"/>
    <w:rsid w:val="00B97A6D"/>
    <w:rsid w:val="00BA0391"/>
    <w:rsid w:val="00BA060B"/>
    <w:rsid w:val="00BA0710"/>
    <w:rsid w:val="00BA080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428"/>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6270"/>
    <w:rsid w:val="00BF67B7"/>
    <w:rsid w:val="00BF703E"/>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6C42"/>
    <w:rsid w:val="00C06D80"/>
    <w:rsid w:val="00C06EB2"/>
    <w:rsid w:val="00C073DA"/>
    <w:rsid w:val="00C078C1"/>
    <w:rsid w:val="00C079DB"/>
    <w:rsid w:val="00C07C15"/>
    <w:rsid w:val="00C10B9B"/>
    <w:rsid w:val="00C10C30"/>
    <w:rsid w:val="00C1104C"/>
    <w:rsid w:val="00C11577"/>
    <w:rsid w:val="00C11990"/>
    <w:rsid w:val="00C11DC5"/>
    <w:rsid w:val="00C11F13"/>
    <w:rsid w:val="00C11F39"/>
    <w:rsid w:val="00C11F55"/>
    <w:rsid w:val="00C12249"/>
    <w:rsid w:val="00C1250E"/>
    <w:rsid w:val="00C138E7"/>
    <w:rsid w:val="00C139A1"/>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6F"/>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395"/>
    <w:rsid w:val="00C5154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B6B"/>
    <w:rsid w:val="00C66492"/>
    <w:rsid w:val="00C664AB"/>
    <w:rsid w:val="00C66584"/>
    <w:rsid w:val="00C665A9"/>
    <w:rsid w:val="00C66705"/>
    <w:rsid w:val="00C67754"/>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3AC7"/>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20391"/>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4C26"/>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4900"/>
    <w:rsid w:val="00D94E4C"/>
    <w:rsid w:val="00D95709"/>
    <w:rsid w:val="00D958D7"/>
    <w:rsid w:val="00D96083"/>
    <w:rsid w:val="00D96248"/>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15A"/>
    <w:rsid w:val="00DB1DCE"/>
    <w:rsid w:val="00DB27CB"/>
    <w:rsid w:val="00DB31DB"/>
    <w:rsid w:val="00DB3213"/>
    <w:rsid w:val="00DB387C"/>
    <w:rsid w:val="00DB42F5"/>
    <w:rsid w:val="00DB4353"/>
    <w:rsid w:val="00DB43F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07EA"/>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4523"/>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3F5A"/>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46A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3FAC"/>
    <w:rsid w:val="00EF499A"/>
    <w:rsid w:val="00EF4E97"/>
    <w:rsid w:val="00EF61FC"/>
    <w:rsid w:val="00EF7388"/>
    <w:rsid w:val="00EF75A6"/>
    <w:rsid w:val="00EF7C48"/>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0A2"/>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97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2B3"/>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7647"/>
    <w:rsid w:val="00F97724"/>
    <w:rsid w:val="00F97A19"/>
    <w:rsid w:val="00FA068B"/>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C51"/>
    <w:rsid w:val="00FB3935"/>
    <w:rsid w:val="00FB4250"/>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A8B"/>
    <w:rsid w:val="00FD0CE5"/>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6FF"/>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0DB"/>
    <w:rsid w:val="00FF6702"/>
    <w:rsid w:val="00FF682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locked/>
    <w:rsid w:val="00A35BF0"/>
    <w:rPr>
      <w:rFonts w:asciiTheme="minorHAnsi" w:hAnsiTheme="minorHAnsi" w:cs="Arial"/>
    </w:rPr>
  </w:style>
  <w:style w:type="paragraph" w:customStyle="1" w:styleId="ExecSumBodyText">
    <w:name w:val="Exec Sum Body Text"/>
    <w:basedOn w:val="Normal"/>
    <w:link w:val="ExecSumBodyTextChar"/>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42300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2023-06-29T01:11:00Z</dcterms:created>
  <dcterms:modified xsi:type="dcterms:W3CDTF">2023-07-13T06:30:00Z</dcterms:modified>
</cp:coreProperties>
</file>