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32703C2D" w:rsidR="007567D2" w:rsidRPr="00201A36" w:rsidRDefault="007567D2" w:rsidP="00E002B8">
      <w:pPr>
        <w:pStyle w:val="Default"/>
        <w:ind w:right="656"/>
        <w:rPr>
          <w:rFonts w:ascii="Arial" w:hAnsi="Arial" w:cs="Arial"/>
          <w:sz w:val="18"/>
          <w:szCs w:val="18"/>
        </w:rPr>
      </w:pPr>
      <w:r w:rsidRPr="00201A36">
        <w:rPr>
          <w:rFonts w:ascii="Arial" w:hAnsi="Arial" w:cs="Arial"/>
          <w:sz w:val="18"/>
          <w:szCs w:val="18"/>
        </w:rPr>
        <w:t xml:space="preserve">The </w:t>
      </w:r>
      <w:r w:rsidR="009E648E" w:rsidRPr="00201A36">
        <w:rPr>
          <w:rFonts w:ascii="Arial" w:hAnsi="Arial" w:cs="Arial"/>
          <w:sz w:val="18"/>
          <w:szCs w:val="18"/>
        </w:rPr>
        <w:t>PBAC outcomes and recommendations are presented</w:t>
      </w:r>
      <w:r w:rsidRPr="00201A36">
        <w:rPr>
          <w:rFonts w:ascii="Arial" w:hAnsi="Arial" w:cs="Arial"/>
          <w:sz w:val="18"/>
          <w:szCs w:val="18"/>
        </w:rPr>
        <w:t xml:space="preserve"> in alphabetical order by drug name.</w:t>
      </w:r>
    </w:p>
    <w:p w14:paraId="16C149F7" w14:textId="103F4460" w:rsidR="00C47960" w:rsidRPr="00201A36" w:rsidRDefault="00C47960" w:rsidP="00E002B8">
      <w:pPr>
        <w:pStyle w:val="Default"/>
        <w:ind w:right="656"/>
        <w:rPr>
          <w:rFonts w:ascii="Arial" w:hAnsi="Arial" w:cs="Arial"/>
          <w:sz w:val="18"/>
          <w:szCs w:val="18"/>
        </w:rPr>
      </w:pPr>
    </w:p>
    <w:p w14:paraId="662EE0D4" w14:textId="4A2D9AFD" w:rsidR="00C47960" w:rsidRPr="00201A36" w:rsidRDefault="00C47960" w:rsidP="00E002B8">
      <w:pPr>
        <w:pStyle w:val="Default"/>
        <w:ind w:right="656"/>
        <w:rPr>
          <w:rFonts w:ascii="Arial" w:hAnsi="Arial" w:cs="Arial"/>
          <w:sz w:val="18"/>
          <w:szCs w:val="18"/>
        </w:rPr>
      </w:pPr>
      <w:r w:rsidRPr="00201A36">
        <w:rPr>
          <w:rFonts w:ascii="Arial" w:hAnsi="Arial" w:cs="Arial"/>
          <w:i/>
          <w:iCs/>
          <w:sz w:val="18"/>
          <w:szCs w:val="18"/>
        </w:rPr>
        <w:t>Submission items</w:t>
      </w:r>
    </w:p>
    <w:p w14:paraId="498951C4" w14:textId="211A8FF8" w:rsidR="007567D2" w:rsidRPr="00201A36" w:rsidRDefault="007567D2" w:rsidP="00E002B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bmission items"/>
      </w:tblPr>
      <w:tblGrid>
        <w:gridCol w:w="2689"/>
        <w:gridCol w:w="2127"/>
        <w:gridCol w:w="2268"/>
        <w:gridCol w:w="1699"/>
        <w:gridCol w:w="6605"/>
      </w:tblGrid>
      <w:tr w:rsidR="00DE5E85" w:rsidRPr="00201A36" w14:paraId="2F780D8A" w14:textId="77777777" w:rsidTr="00D93F0E">
        <w:trPr>
          <w:tblHeader/>
        </w:trPr>
        <w:tc>
          <w:tcPr>
            <w:tcW w:w="874" w:type="pct"/>
            <w:tcBorders>
              <w:bottom w:val="single" w:sz="4" w:space="0" w:color="auto"/>
            </w:tcBorders>
            <w:shd w:val="clear" w:color="auto" w:fill="auto"/>
            <w:tcMar>
              <w:top w:w="28" w:type="dxa"/>
              <w:bottom w:w="28" w:type="dxa"/>
            </w:tcMar>
            <w:vAlign w:val="center"/>
          </w:tcPr>
          <w:p w14:paraId="58BB41E5" w14:textId="46F847AB" w:rsidR="00DE5E85" w:rsidRPr="00B239F6" w:rsidRDefault="00DE5E85" w:rsidP="00E002B8">
            <w:pPr>
              <w:widowControl w:val="0"/>
              <w:ind w:right="-106"/>
              <w:jc w:val="center"/>
              <w:rPr>
                <w:rFonts w:ascii="Arial" w:hAnsi="Arial" w:cs="Arial"/>
                <w:b/>
                <w:sz w:val="18"/>
                <w:szCs w:val="18"/>
              </w:rPr>
            </w:pPr>
            <w:r w:rsidRPr="00B239F6">
              <w:rPr>
                <w:rFonts w:ascii="Arial" w:hAnsi="Arial" w:cs="Arial"/>
                <w:b/>
                <w:sz w:val="18"/>
                <w:szCs w:val="18"/>
              </w:rPr>
              <w:t>DRUG NAME, FORM(S), STRENGTH(S), SPONSOR, TYPE OF SUBMISSION</w:t>
            </w:r>
          </w:p>
        </w:tc>
        <w:tc>
          <w:tcPr>
            <w:tcW w:w="691" w:type="pct"/>
            <w:tcBorders>
              <w:bottom w:val="single" w:sz="4" w:space="0" w:color="auto"/>
            </w:tcBorders>
            <w:shd w:val="clear" w:color="auto" w:fill="auto"/>
            <w:tcMar>
              <w:top w:w="28" w:type="dxa"/>
              <w:bottom w:w="28" w:type="dxa"/>
            </w:tcMar>
            <w:vAlign w:val="center"/>
          </w:tcPr>
          <w:p w14:paraId="64FD3362" w14:textId="29E62384" w:rsidR="00DE5E85" w:rsidRPr="00B239F6" w:rsidRDefault="00DE5E85" w:rsidP="00E002B8">
            <w:pPr>
              <w:widowControl w:val="0"/>
              <w:jc w:val="center"/>
              <w:rPr>
                <w:rFonts w:ascii="Arial" w:hAnsi="Arial" w:cs="Arial"/>
                <w:b/>
                <w:snapToGrid w:val="0"/>
                <w:sz w:val="18"/>
                <w:szCs w:val="18"/>
                <w:lang w:eastAsia="en-US"/>
              </w:rPr>
            </w:pPr>
            <w:r w:rsidRPr="00B239F6">
              <w:rPr>
                <w:rFonts w:ascii="Arial" w:hAnsi="Arial" w:cs="Arial"/>
                <w:b/>
                <w:snapToGrid w:val="0"/>
                <w:sz w:val="18"/>
                <w:szCs w:val="18"/>
                <w:lang w:eastAsia="en-US"/>
              </w:rPr>
              <w:t>DRUG TYPE AND USE</w:t>
            </w:r>
          </w:p>
        </w:tc>
        <w:tc>
          <w:tcPr>
            <w:tcW w:w="737" w:type="pct"/>
            <w:tcBorders>
              <w:bottom w:val="single" w:sz="4" w:space="0" w:color="auto"/>
            </w:tcBorders>
            <w:shd w:val="clear" w:color="auto" w:fill="auto"/>
            <w:tcMar>
              <w:top w:w="28" w:type="dxa"/>
              <w:bottom w:w="28" w:type="dxa"/>
            </w:tcMar>
            <w:vAlign w:val="center"/>
          </w:tcPr>
          <w:p w14:paraId="60A9336E" w14:textId="77777777" w:rsidR="00DE5E85" w:rsidRPr="00B239F6" w:rsidRDefault="00DE5E85" w:rsidP="00E002B8">
            <w:pPr>
              <w:widowControl w:val="0"/>
              <w:jc w:val="center"/>
              <w:rPr>
                <w:rFonts w:ascii="Arial" w:hAnsi="Arial" w:cs="Arial"/>
                <w:b/>
                <w:snapToGrid w:val="0"/>
                <w:sz w:val="18"/>
                <w:szCs w:val="18"/>
                <w:lang w:eastAsia="en-US"/>
              </w:rPr>
            </w:pPr>
            <w:r w:rsidRPr="00B239F6">
              <w:rPr>
                <w:rFonts w:ascii="Arial" w:hAnsi="Arial" w:cs="Arial"/>
                <w:b/>
                <w:snapToGrid w:val="0"/>
                <w:sz w:val="18"/>
                <w:szCs w:val="18"/>
                <w:lang w:eastAsia="en-US"/>
              </w:rPr>
              <w:t>LISTING REQUESTED BY SPONSOR / PURPOSE OF SUBMISSION</w:t>
            </w:r>
          </w:p>
        </w:tc>
        <w:tc>
          <w:tcPr>
            <w:tcW w:w="2698" w:type="pct"/>
            <w:gridSpan w:val="2"/>
            <w:tcBorders>
              <w:bottom w:val="single" w:sz="4" w:space="0" w:color="auto"/>
            </w:tcBorders>
            <w:shd w:val="clear" w:color="auto" w:fill="auto"/>
            <w:vAlign w:val="center"/>
          </w:tcPr>
          <w:p w14:paraId="5626F454" w14:textId="5D0E1C48" w:rsidR="00DE5E85" w:rsidRPr="00B239F6" w:rsidRDefault="00DE5E85" w:rsidP="00E002B8">
            <w:pPr>
              <w:pStyle w:val="Header"/>
              <w:jc w:val="center"/>
              <w:rPr>
                <w:rFonts w:ascii="Arial" w:hAnsi="Arial" w:cs="Arial"/>
                <w:b/>
                <w:snapToGrid w:val="0"/>
                <w:sz w:val="18"/>
                <w:szCs w:val="18"/>
                <w:lang w:eastAsia="en-US"/>
              </w:rPr>
            </w:pPr>
            <w:r w:rsidRPr="00B239F6">
              <w:rPr>
                <w:rFonts w:ascii="Arial" w:hAnsi="Arial" w:cs="Arial"/>
                <w:b/>
                <w:snapToGrid w:val="0"/>
                <w:sz w:val="18"/>
                <w:szCs w:val="18"/>
                <w:lang w:eastAsia="en-US"/>
              </w:rPr>
              <w:t>PBAC OUTCOME</w:t>
            </w:r>
          </w:p>
        </w:tc>
      </w:tr>
      <w:tr w:rsidR="003B32DA" w:rsidRPr="00201A36" w14:paraId="6111200E" w14:textId="77777777" w:rsidTr="009330B0">
        <w:trPr>
          <w:cantSplit/>
          <w:trHeight w:val="857"/>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vAlign w:val="center"/>
          </w:tcPr>
          <w:p w14:paraId="36D061B8" w14:textId="5BADEC74" w:rsidR="003B32DA" w:rsidRPr="000A624F" w:rsidRDefault="000A624F" w:rsidP="00E002B8">
            <w:pPr>
              <w:jc w:val="center"/>
              <w:rPr>
                <w:rFonts w:ascii="Calibri" w:hAnsi="Calibri" w:cs="Calibri"/>
                <w:color w:val="000000"/>
              </w:rPr>
            </w:pPr>
            <w:bookmarkStart w:id="0" w:name="Web_Outcomes!C3"/>
            <w:bookmarkEnd w:id="0"/>
            <w:r w:rsidRPr="000A624F">
              <w:rPr>
                <w:rFonts w:ascii="Calibri" w:hAnsi="Calibri" w:cs="Calibri"/>
                <w:color w:val="000000"/>
                <w:sz w:val="18"/>
                <w:szCs w:val="18"/>
              </w:rPr>
              <w:t>FRUQUINTINIB</w:t>
            </w:r>
            <w:r w:rsidRPr="000A624F">
              <w:rPr>
                <w:rFonts w:ascii="Calibri" w:hAnsi="Calibri" w:cs="Calibri"/>
                <w:color w:val="000000"/>
                <w:sz w:val="18"/>
                <w:szCs w:val="18"/>
              </w:rPr>
              <w:br/>
            </w:r>
            <w:r w:rsidRPr="000A624F">
              <w:rPr>
                <w:rFonts w:ascii="Calibri" w:hAnsi="Calibri" w:cs="Calibri"/>
                <w:color w:val="000000"/>
                <w:sz w:val="18"/>
                <w:szCs w:val="18"/>
              </w:rPr>
              <w:br/>
              <w:t>Capsule 1 mg</w:t>
            </w:r>
            <w:r w:rsidRPr="000A624F">
              <w:rPr>
                <w:rFonts w:ascii="Calibri" w:hAnsi="Calibri" w:cs="Calibri"/>
                <w:color w:val="000000"/>
                <w:sz w:val="18"/>
                <w:szCs w:val="18"/>
              </w:rPr>
              <w:br/>
              <w:t>Capsule 5 mg</w:t>
            </w:r>
            <w:r w:rsidRPr="000A624F">
              <w:rPr>
                <w:rFonts w:ascii="Calibri" w:hAnsi="Calibri" w:cs="Calibri"/>
                <w:color w:val="000000"/>
                <w:sz w:val="18"/>
                <w:szCs w:val="18"/>
              </w:rPr>
              <w:br/>
            </w:r>
            <w:r w:rsidRPr="000A624F">
              <w:rPr>
                <w:rFonts w:ascii="Calibri" w:hAnsi="Calibri" w:cs="Calibri"/>
                <w:color w:val="000000"/>
                <w:sz w:val="18"/>
                <w:szCs w:val="18"/>
              </w:rPr>
              <w:br/>
            </w:r>
            <w:proofErr w:type="spellStart"/>
            <w:r w:rsidRPr="000A624F">
              <w:rPr>
                <w:rFonts w:ascii="Calibri" w:hAnsi="Calibri" w:cs="Calibri"/>
                <w:color w:val="000000"/>
                <w:sz w:val="18"/>
                <w:szCs w:val="18"/>
              </w:rPr>
              <w:t>Fruzaqla</w:t>
            </w:r>
            <w:proofErr w:type="spellEnd"/>
            <w:r w:rsidRPr="000A624F">
              <w:rPr>
                <w:rFonts w:ascii="Calibri" w:hAnsi="Calibri" w:cs="Calibri"/>
                <w:color w:val="000000"/>
                <w:sz w:val="18"/>
                <w:szCs w:val="18"/>
              </w:rPr>
              <w:t>®</w:t>
            </w:r>
            <w:r w:rsidRPr="000A624F">
              <w:rPr>
                <w:rFonts w:ascii="Calibri" w:hAnsi="Calibri" w:cs="Calibri"/>
                <w:color w:val="000000"/>
                <w:sz w:val="18"/>
                <w:szCs w:val="18"/>
              </w:rPr>
              <w:br/>
            </w:r>
            <w:r w:rsidRPr="000A624F">
              <w:rPr>
                <w:rFonts w:ascii="Calibri" w:hAnsi="Calibri" w:cs="Calibri"/>
                <w:color w:val="000000"/>
                <w:sz w:val="18"/>
                <w:szCs w:val="18"/>
              </w:rPr>
              <w:br/>
              <w:t>TAKEDA PHARMACEUTICALS AUSTRALIA PTY. LTD.</w:t>
            </w:r>
            <w:r w:rsidRPr="000A624F">
              <w:rPr>
                <w:rFonts w:ascii="Calibri" w:hAnsi="Calibri" w:cs="Calibri"/>
                <w:color w:val="000000"/>
                <w:sz w:val="18"/>
                <w:szCs w:val="18"/>
              </w:rPr>
              <w:br/>
            </w:r>
            <w:r w:rsidRPr="000A624F">
              <w:rPr>
                <w:rFonts w:ascii="Calibri" w:hAnsi="Calibri" w:cs="Calibri"/>
                <w:color w:val="000000"/>
                <w:sz w:val="18"/>
                <w:szCs w:val="18"/>
              </w:rPr>
              <w:br/>
              <w:t>(New listing)</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341B392" w14:textId="0D19107D" w:rsidR="003B32DA" w:rsidRPr="003B32DA" w:rsidRDefault="003B32DA" w:rsidP="00E002B8">
            <w:pPr>
              <w:pStyle w:val="ListParagraph"/>
              <w:ind w:left="0"/>
              <w:jc w:val="center"/>
              <w:rPr>
                <w:rFonts w:asciiTheme="minorHAnsi" w:eastAsia="Times New Roman" w:hAnsiTheme="minorHAnsi" w:cstheme="minorHAnsi"/>
                <w:sz w:val="18"/>
                <w:szCs w:val="18"/>
              </w:rPr>
            </w:pPr>
            <w:r w:rsidRPr="003B32DA">
              <w:rPr>
                <w:rFonts w:ascii="Calibri" w:hAnsi="Calibri" w:cs="Calibri"/>
                <w:color w:val="000000"/>
                <w:sz w:val="18"/>
                <w:szCs w:val="18"/>
              </w:rPr>
              <w:t>Metastatic colorectal cancer (mCRC)</w:t>
            </w:r>
          </w:p>
        </w:tc>
        <w:tc>
          <w:tcPr>
            <w:tcW w:w="737"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3A92DF2D" w14:textId="5A70F05E" w:rsidR="003B32DA" w:rsidRPr="003B32DA" w:rsidRDefault="003B32DA" w:rsidP="00E002B8">
            <w:pPr>
              <w:pStyle w:val="ListParagraph"/>
              <w:ind w:left="0"/>
              <w:jc w:val="center"/>
              <w:rPr>
                <w:rFonts w:asciiTheme="minorHAnsi" w:eastAsia="Times New Roman" w:hAnsiTheme="minorHAnsi" w:cstheme="minorHAnsi"/>
                <w:sz w:val="18"/>
                <w:szCs w:val="18"/>
              </w:rPr>
            </w:pPr>
            <w:r w:rsidRPr="003B32DA">
              <w:rPr>
                <w:rFonts w:ascii="Calibri" w:hAnsi="Calibri" w:cs="Calibri"/>
                <w:color w:val="000000"/>
                <w:sz w:val="18"/>
                <w:szCs w:val="18"/>
              </w:rPr>
              <w:t>To request a General Schedule Authority Required (STREAMLINED) listing for the treatment of patients with mCRC who have been previously treated with or who are not considered candidates for available therapies.</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F8893FF" w14:textId="688B507C" w:rsidR="003B32DA" w:rsidRPr="003B32DA" w:rsidRDefault="003B32DA" w:rsidP="00E002B8">
            <w:pPr>
              <w:pStyle w:val="ListParagraph"/>
              <w:ind w:left="0"/>
              <w:jc w:val="center"/>
              <w:rPr>
                <w:rFonts w:asciiTheme="minorHAnsi" w:eastAsia="Times New Roman" w:hAnsiTheme="minorHAnsi" w:cstheme="minorHAnsi"/>
                <w:sz w:val="18"/>
                <w:szCs w:val="18"/>
              </w:rPr>
            </w:pPr>
            <w:r w:rsidRPr="003B32DA">
              <w:rPr>
                <w:rFonts w:ascii="Calibri" w:hAnsi="Calibri" w:cs="Calibri"/>
                <w:color w:val="000000"/>
                <w:sz w:val="18"/>
                <w:szCs w:val="18"/>
              </w:rPr>
              <w:t>Recommended</w:t>
            </w:r>
          </w:p>
        </w:tc>
        <w:tc>
          <w:tcPr>
            <w:tcW w:w="2146" w:type="pct"/>
            <w:tcBorders>
              <w:top w:val="single" w:sz="4" w:space="0" w:color="auto"/>
              <w:bottom w:val="single" w:sz="4" w:space="0" w:color="auto"/>
            </w:tcBorders>
            <w:shd w:val="clear" w:color="auto" w:fill="auto"/>
            <w:vAlign w:val="center"/>
          </w:tcPr>
          <w:p w14:paraId="25A25E87" w14:textId="15D30312" w:rsidR="003B32DA" w:rsidRPr="003B32DA" w:rsidRDefault="003B32DA" w:rsidP="00E002B8">
            <w:pPr>
              <w:pStyle w:val="ListParagraph"/>
              <w:ind w:left="0"/>
              <w:rPr>
                <w:rFonts w:asciiTheme="minorHAnsi" w:eastAsia="Times New Roman" w:hAnsiTheme="minorHAnsi" w:cstheme="minorHAnsi"/>
                <w:sz w:val="18"/>
                <w:szCs w:val="18"/>
              </w:rPr>
            </w:pPr>
            <w:r w:rsidRPr="003B32DA">
              <w:rPr>
                <w:rFonts w:ascii="Calibri" w:hAnsi="Calibri" w:cs="Calibri"/>
                <w:color w:val="000000"/>
                <w:sz w:val="18"/>
                <w:szCs w:val="18"/>
              </w:rPr>
              <w:t xml:space="preserve">The PBAC recommended the listing of fruquintinib as an Authority Required (STREAMLINED) benefit for metastatic colorectal cancer (mCRC) patients who have been previously treated with or who are not considered candidates for available therapies. The PBAC noted the high clinical need for alternative treatments in this patient group and that fruquintinib would provide an additional option with a modest benefit to patients in both the third- and fourth-line settings. The PBAC’s recommendation was based on, among other matters, its assessment that the cost-effectiveness of fruquintinib would be acceptable if it were cost-minimised to trifluridine/tipiracil (TRI/TIP) based on </w:t>
            </w:r>
            <w:proofErr w:type="spellStart"/>
            <w:r w:rsidRPr="003B32DA">
              <w:rPr>
                <w:rFonts w:ascii="Calibri" w:hAnsi="Calibri" w:cs="Calibri"/>
                <w:color w:val="000000"/>
                <w:sz w:val="18"/>
                <w:szCs w:val="18"/>
              </w:rPr>
              <w:t>equi</w:t>
            </w:r>
            <w:proofErr w:type="spellEnd"/>
            <w:r w:rsidRPr="003B32DA">
              <w:rPr>
                <w:rFonts w:ascii="Calibri" w:hAnsi="Calibri" w:cs="Calibri"/>
                <w:color w:val="000000"/>
                <w:sz w:val="18"/>
                <w:szCs w:val="18"/>
              </w:rPr>
              <w:t xml:space="preserve">-effective doses. The PBAC considered that fruquintinib 5 mg/day for 21 days of each 28-day cycle (total 105 mg) is </w:t>
            </w:r>
            <w:proofErr w:type="spellStart"/>
            <w:r w:rsidRPr="003B32DA">
              <w:rPr>
                <w:rFonts w:ascii="Calibri" w:hAnsi="Calibri" w:cs="Calibri"/>
                <w:color w:val="000000"/>
                <w:sz w:val="18"/>
                <w:szCs w:val="18"/>
              </w:rPr>
              <w:t>equi</w:t>
            </w:r>
            <w:proofErr w:type="spellEnd"/>
            <w:r w:rsidRPr="003B32DA">
              <w:rPr>
                <w:rFonts w:ascii="Calibri" w:hAnsi="Calibri" w:cs="Calibri"/>
                <w:color w:val="000000"/>
                <w:sz w:val="18"/>
                <w:szCs w:val="18"/>
              </w:rPr>
              <w:t>-effective to TRI/TIP 60 mg twice daily on days 1-5 and 8-12 of each 28-day cycle (total 1,200 mg).</w:t>
            </w:r>
          </w:p>
        </w:tc>
      </w:tr>
      <w:tr w:rsidR="000A624F" w:rsidRPr="00201A36" w14:paraId="31D72A5C" w14:textId="77777777" w:rsidTr="009330B0">
        <w:trPr>
          <w:cantSplit/>
          <w:trHeight w:val="857"/>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vAlign w:val="center"/>
          </w:tcPr>
          <w:p w14:paraId="3651145B" w14:textId="205E8C02" w:rsidR="000A624F" w:rsidRPr="000A624F" w:rsidRDefault="000A624F" w:rsidP="00E002B8">
            <w:pPr>
              <w:pStyle w:val="ListParagraph"/>
              <w:ind w:left="0"/>
              <w:jc w:val="center"/>
              <w:rPr>
                <w:rFonts w:asciiTheme="minorHAnsi" w:eastAsia="Times New Roman" w:hAnsiTheme="minorHAnsi" w:cstheme="minorHAnsi"/>
                <w:sz w:val="18"/>
                <w:szCs w:val="18"/>
              </w:rPr>
            </w:pPr>
            <w:r w:rsidRPr="000A624F">
              <w:rPr>
                <w:rFonts w:ascii="Calibri" w:hAnsi="Calibri" w:cs="Calibri"/>
                <w:color w:val="000000"/>
                <w:sz w:val="18"/>
                <w:szCs w:val="18"/>
              </w:rPr>
              <w:t>OSILODROSTAT</w:t>
            </w:r>
            <w:r w:rsidRPr="000A624F">
              <w:rPr>
                <w:rFonts w:ascii="Calibri" w:hAnsi="Calibri" w:cs="Calibri"/>
                <w:color w:val="000000"/>
                <w:sz w:val="18"/>
                <w:szCs w:val="18"/>
              </w:rPr>
              <w:br/>
            </w:r>
            <w:r w:rsidRPr="000A624F">
              <w:rPr>
                <w:rFonts w:ascii="Calibri" w:hAnsi="Calibri" w:cs="Calibri"/>
                <w:color w:val="000000"/>
                <w:sz w:val="18"/>
                <w:szCs w:val="18"/>
              </w:rPr>
              <w:br/>
              <w:t>Tablet 1 mg</w:t>
            </w:r>
            <w:r w:rsidRPr="000A624F">
              <w:rPr>
                <w:rFonts w:ascii="Calibri" w:hAnsi="Calibri" w:cs="Calibri"/>
                <w:color w:val="000000"/>
                <w:sz w:val="18"/>
                <w:szCs w:val="18"/>
              </w:rPr>
              <w:br/>
              <w:t>Tablet 5 mg</w:t>
            </w:r>
            <w:r w:rsidRPr="000A624F">
              <w:rPr>
                <w:rFonts w:ascii="Calibri" w:hAnsi="Calibri" w:cs="Calibri"/>
                <w:color w:val="000000"/>
                <w:sz w:val="18"/>
                <w:szCs w:val="18"/>
              </w:rPr>
              <w:br/>
            </w:r>
            <w:r w:rsidRPr="000A624F">
              <w:rPr>
                <w:rFonts w:ascii="Calibri" w:hAnsi="Calibri" w:cs="Calibri"/>
                <w:color w:val="000000"/>
                <w:sz w:val="18"/>
                <w:szCs w:val="18"/>
              </w:rPr>
              <w:br/>
            </w:r>
            <w:proofErr w:type="spellStart"/>
            <w:r w:rsidRPr="000A624F">
              <w:rPr>
                <w:rFonts w:ascii="Calibri" w:hAnsi="Calibri" w:cs="Calibri"/>
                <w:color w:val="000000"/>
                <w:sz w:val="18"/>
                <w:szCs w:val="18"/>
              </w:rPr>
              <w:t>Isturisa</w:t>
            </w:r>
            <w:proofErr w:type="spellEnd"/>
            <w:r w:rsidRPr="000A624F">
              <w:rPr>
                <w:rFonts w:ascii="Calibri" w:hAnsi="Calibri" w:cs="Calibri"/>
                <w:color w:val="000000"/>
                <w:sz w:val="18"/>
                <w:szCs w:val="18"/>
              </w:rPr>
              <w:t>®</w:t>
            </w:r>
            <w:r w:rsidRPr="000A624F">
              <w:rPr>
                <w:rFonts w:ascii="Calibri" w:hAnsi="Calibri" w:cs="Calibri"/>
                <w:color w:val="000000"/>
                <w:sz w:val="18"/>
                <w:szCs w:val="18"/>
              </w:rPr>
              <w:br/>
            </w:r>
            <w:r w:rsidRPr="000A624F">
              <w:rPr>
                <w:rFonts w:ascii="Calibri" w:hAnsi="Calibri" w:cs="Calibri"/>
                <w:color w:val="000000"/>
                <w:sz w:val="18"/>
                <w:szCs w:val="18"/>
              </w:rPr>
              <w:br/>
              <w:t>RECORDATI RARE DISEASES AUSTRALIA PTY. LTD.</w:t>
            </w:r>
            <w:r w:rsidRPr="000A624F">
              <w:rPr>
                <w:rFonts w:ascii="Calibri" w:hAnsi="Calibri" w:cs="Calibri"/>
                <w:color w:val="000000"/>
                <w:sz w:val="18"/>
                <w:szCs w:val="18"/>
              </w:rPr>
              <w:br/>
            </w:r>
            <w:r w:rsidRPr="000A624F">
              <w:rPr>
                <w:rFonts w:ascii="Calibri" w:hAnsi="Calibri" w:cs="Calibri"/>
                <w:color w:val="000000"/>
                <w:sz w:val="18"/>
                <w:szCs w:val="18"/>
              </w:rPr>
              <w:br/>
              <w:t>(New listing)</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F86A4A6" w14:textId="0B7EE4DF" w:rsidR="000A624F" w:rsidRPr="000A624F" w:rsidRDefault="000A624F" w:rsidP="00E002B8">
            <w:pPr>
              <w:pStyle w:val="ListParagraph"/>
              <w:ind w:left="0"/>
              <w:jc w:val="center"/>
              <w:rPr>
                <w:rFonts w:asciiTheme="minorHAnsi" w:eastAsia="Times New Roman" w:hAnsiTheme="minorHAnsi" w:cstheme="minorHAnsi"/>
                <w:sz w:val="18"/>
                <w:szCs w:val="18"/>
              </w:rPr>
            </w:pPr>
            <w:r w:rsidRPr="000A624F">
              <w:rPr>
                <w:rFonts w:ascii="Calibri" w:hAnsi="Calibri" w:cs="Calibri"/>
                <w:color w:val="000000"/>
                <w:sz w:val="18"/>
                <w:szCs w:val="18"/>
              </w:rPr>
              <w:t>Cushing syndrome</w:t>
            </w:r>
          </w:p>
        </w:tc>
        <w:tc>
          <w:tcPr>
            <w:tcW w:w="737"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4B6759FB" w14:textId="263DA095" w:rsidR="000A624F" w:rsidRPr="000A624F" w:rsidRDefault="000A624F" w:rsidP="00E002B8">
            <w:pPr>
              <w:pStyle w:val="ListParagraph"/>
              <w:ind w:left="0"/>
              <w:jc w:val="center"/>
              <w:rPr>
                <w:rFonts w:asciiTheme="minorHAnsi" w:eastAsia="Times New Roman" w:hAnsiTheme="minorHAnsi" w:cstheme="minorHAnsi"/>
                <w:sz w:val="18"/>
                <w:szCs w:val="18"/>
              </w:rPr>
            </w:pPr>
            <w:r w:rsidRPr="000A624F">
              <w:rPr>
                <w:rFonts w:ascii="Calibri" w:hAnsi="Calibri" w:cs="Calibri"/>
                <w:color w:val="000000"/>
                <w:sz w:val="18"/>
                <w:szCs w:val="18"/>
              </w:rPr>
              <w:t>Resubmission to request a General Schedule Authority Required (Telephone/Online) listing for the treatment of endogenous Cushing syndrome.</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6F3DEAE" w14:textId="111F2353" w:rsidR="000A624F" w:rsidRPr="000A624F" w:rsidRDefault="000A624F" w:rsidP="00E002B8">
            <w:pPr>
              <w:pStyle w:val="ListParagraph"/>
              <w:ind w:left="0"/>
              <w:jc w:val="center"/>
              <w:rPr>
                <w:rFonts w:asciiTheme="minorHAnsi" w:hAnsiTheme="minorHAnsi" w:cstheme="minorHAnsi"/>
                <w:sz w:val="18"/>
                <w:szCs w:val="18"/>
              </w:rPr>
            </w:pPr>
            <w:r w:rsidRPr="000A624F">
              <w:rPr>
                <w:rFonts w:ascii="Calibri" w:hAnsi="Calibri" w:cs="Calibri"/>
                <w:color w:val="000000"/>
                <w:sz w:val="18"/>
                <w:szCs w:val="18"/>
              </w:rPr>
              <w:t>Recommended</w:t>
            </w:r>
          </w:p>
        </w:tc>
        <w:tc>
          <w:tcPr>
            <w:tcW w:w="2146" w:type="pct"/>
            <w:tcBorders>
              <w:top w:val="single" w:sz="4" w:space="0" w:color="auto"/>
              <w:bottom w:val="single" w:sz="4" w:space="0" w:color="auto"/>
            </w:tcBorders>
            <w:shd w:val="clear" w:color="auto" w:fill="auto"/>
            <w:vAlign w:val="center"/>
          </w:tcPr>
          <w:p w14:paraId="64B293A6" w14:textId="0AB5C5AC" w:rsidR="000A624F" w:rsidRPr="000A624F" w:rsidRDefault="000A624F" w:rsidP="00E002B8">
            <w:pPr>
              <w:pStyle w:val="ListParagraph"/>
              <w:ind w:left="0"/>
              <w:rPr>
                <w:rFonts w:asciiTheme="minorHAnsi" w:eastAsia="Times New Roman" w:hAnsiTheme="minorHAnsi" w:cstheme="minorHAnsi"/>
                <w:sz w:val="18"/>
                <w:szCs w:val="18"/>
              </w:rPr>
            </w:pPr>
            <w:r w:rsidRPr="000A624F">
              <w:rPr>
                <w:rFonts w:ascii="Calibri" w:hAnsi="Calibri" w:cs="Calibri"/>
                <w:color w:val="000000"/>
                <w:sz w:val="18"/>
                <w:szCs w:val="18"/>
              </w:rPr>
              <w:t>The PBAC recommended the General Schedule Authority Required (Telephone/Online) listing of osilodrostat for the treatment of endogenous Cushing’s syndrome (CS) in adults. The PBAC was satisfied that osilodrostat provides, for some patients, a significant improvement in efficacy over placebo. In making this recommendation, the PBAC acknowledged the high unmet clinical need for effective treatments for CS. The Committee also recalled it had previously considered that osilodrostat was superior to placebo in normalising cortisol in the majority of treated patients. The PBAC noted the information presented in the early resolution resubmission to support the value of a reduction in cortisol levels over the short, medium-, and long-term. The PBAC agreed with the early resolution resubmission that</w:t>
            </w:r>
            <w:r w:rsidR="004325CC">
              <w:rPr>
                <w:rFonts w:ascii="Calibri" w:hAnsi="Calibri" w:cs="Calibri"/>
                <w:color w:val="000000"/>
                <w:sz w:val="18"/>
                <w:szCs w:val="18"/>
              </w:rPr>
              <w:t>, over time,</w:t>
            </w:r>
            <w:r w:rsidRPr="000A624F">
              <w:rPr>
                <w:rFonts w:ascii="Calibri" w:hAnsi="Calibri" w:cs="Calibri"/>
                <w:color w:val="000000"/>
                <w:sz w:val="18"/>
                <w:szCs w:val="18"/>
              </w:rPr>
              <w:t xml:space="preserve"> osilodrostat may positively impact multiple patient relevant outcomes</w:t>
            </w:r>
            <w:r w:rsidR="004325CC">
              <w:rPr>
                <w:rFonts w:ascii="Calibri" w:hAnsi="Calibri" w:cs="Calibri"/>
                <w:color w:val="000000"/>
                <w:sz w:val="18"/>
                <w:szCs w:val="18"/>
              </w:rPr>
              <w:t>,</w:t>
            </w:r>
            <w:r w:rsidRPr="000A624F">
              <w:rPr>
                <w:rFonts w:ascii="Calibri" w:hAnsi="Calibri" w:cs="Calibri"/>
                <w:color w:val="000000"/>
                <w:sz w:val="18"/>
                <w:szCs w:val="18"/>
              </w:rPr>
              <w:t xml:space="preserve"> and that this value proposition was a point of difference to other chronic therapies that had been recommended on the basis of incremental cost per responder analyses. Overall, the PBAC accepted osilodrostat would be cost-effective based on the incremental cost per responder as presented in this resubmission. The PBAC noted no additional information was available to support the estimated duration of therapy and that, notwithstanding factors that may necessitate discontinuation, use is expected to be lifelong in patients who respond to treatment. The PBAC considered the expected duration of use remained uncertain and, as such, a risk sharing arrangement would be required to manage the estimated cost to Government.</w:t>
            </w:r>
          </w:p>
        </w:tc>
      </w:tr>
    </w:tbl>
    <w:p w14:paraId="50C821D7" w14:textId="014BE326" w:rsidR="00405F1B" w:rsidRPr="00201A36" w:rsidRDefault="00405F1B" w:rsidP="00E002B8">
      <w:pPr>
        <w:jc w:val="center"/>
        <w:rPr>
          <w:rFonts w:asciiTheme="minorHAnsi" w:hAnsiTheme="minorHAnsi" w:cstheme="minorHAnsi"/>
          <w:sz w:val="18"/>
          <w:szCs w:val="18"/>
          <w:lang w:val="en-US"/>
        </w:rPr>
      </w:pPr>
    </w:p>
    <w:p w14:paraId="3DCF312E" w14:textId="300FC583" w:rsidR="00ED6AE3" w:rsidRPr="00201A36" w:rsidRDefault="00ED6AE3" w:rsidP="00E002B8">
      <w:pPr>
        <w:rPr>
          <w:rFonts w:ascii="Arial" w:hAnsi="Arial" w:cs="Arial"/>
          <w:i/>
          <w:iCs/>
          <w:sz w:val="18"/>
          <w:szCs w:val="18"/>
        </w:rPr>
      </w:pPr>
      <w:r w:rsidRPr="00201A36">
        <w:rPr>
          <w:rFonts w:ascii="Arial" w:hAnsi="Arial" w:cs="Arial"/>
          <w:i/>
          <w:iCs/>
          <w:sz w:val="18"/>
          <w:szCs w:val="18"/>
        </w:rPr>
        <w:lastRenderedPageBreak/>
        <w:t>Non-submission items</w:t>
      </w:r>
    </w:p>
    <w:p w14:paraId="305BBCEA" w14:textId="77777777" w:rsidR="00ED6AE3" w:rsidRPr="00201A36" w:rsidRDefault="00ED6AE3" w:rsidP="00E002B8">
      <w:pPr>
        <w:jc w:val="center"/>
        <w:rPr>
          <w:rFonts w:asciiTheme="minorHAnsi" w:hAnsiTheme="minorHAnsi" w:cstheme="minorHAnsi"/>
          <w:sz w:val="18"/>
          <w:szCs w:val="18"/>
          <w:lang w:val="en-US"/>
        </w:rPr>
      </w:pPr>
    </w:p>
    <w:tbl>
      <w:tblPr>
        <w:tblW w:w="5003" w:type="pct"/>
        <w:tblLayout w:type="fixed"/>
        <w:tblLook w:val="04A0" w:firstRow="1" w:lastRow="0" w:firstColumn="1" w:lastColumn="0" w:noHBand="0" w:noVBand="1"/>
        <w:tblCaption w:val="Non-submission items"/>
      </w:tblPr>
      <w:tblGrid>
        <w:gridCol w:w="2688"/>
        <w:gridCol w:w="1986"/>
        <w:gridCol w:w="2405"/>
        <w:gridCol w:w="1703"/>
        <w:gridCol w:w="6615"/>
      </w:tblGrid>
      <w:tr w:rsidR="003835EB" w:rsidRPr="00201A36" w14:paraId="6ADE83BF" w14:textId="77777777" w:rsidTr="0020723D">
        <w:trPr>
          <w:cantSplit/>
          <w:trHeight w:val="58"/>
          <w:tblHeader/>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E0B65F2" w14:textId="77777777" w:rsidR="003835EB" w:rsidRPr="00691C33" w:rsidRDefault="003835EB" w:rsidP="00933268">
            <w:pPr>
              <w:keepLines/>
              <w:widowControl w:val="0"/>
              <w:jc w:val="center"/>
              <w:rPr>
                <w:rFonts w:ascii="Arial" w:hAnsi="Arial" w:cs="Arial"/>
                <w:b/>
                <w:sz w:val="18"/>
                <w:szCs w:val="18"/>
              </w:rPr>
            </w:pPr>
            <w:bookmarkStart w:id="1" w:name="_Hlk84500855"/>
            <w:r w:rsidRPr="00691C33">
              <w:rPr>
                <w:rFonts w:ascii="Arial" w:hAnsi="Arial" w:cs="Arial"/>
                <w:b/>
                <w:sz w:val="18"/>
                <w:szCs w:val="18"/>
              </w:rPr>
              <w:t>DRUG NAME, FORM(S), STRENGTH(S), SPONSOR, TYPE OF SUBMISSION</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328A465" w14:textId="53A4508D" w:rsidR="003835EB" w:rsidRPr="00691C33" w:rsidRDefault="003835EB" w:rsidP="00933268">
            <w:pPr>
              <w:keepLines/>
              <w:widowControl w:val="0"/>
              <w:jc w:val="center"/>
              <w:rPr>
                <w:rFonts w:ascii="Arial" w:hAnsi="Arial" w:cs="Arial"/>
                <w:b/>
                <w:sz w:val="18"/>
                <w:szCs w:val="18"/>
              </w:rPr>
            </w:pPr>
            <w:r w:rsidRPr="00691C33">
              <w:rPr>
                <w:rFonts w:ascii="Arial" w:hAnsi="Arial" w:cs="Arial"/>
                <w:b/>
                <w:sz w:val="18"/>
                <w:szCs w:val="18"/>
              </w:rPr>
              <w:t>DRUG TYPE AND USE</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29379879" w14:textId="77777777" w:rsidR="003835EB" w:rsidRPr="00691C33" w:rsidRDefault="003835EB" w:rsidP="00933268">
            <w:pPr>
              <w:keepLines/>
              <w:widowControl w:val="0"/>
              <w:jc w:val="center"/>
              <w:rPr>
                <w:rFonts w:ascii="Arial" w:hAnsi="Arial" w:cs="Arial"/>
                <w:b/>
                <w:sz w:val="18"/>
                <w:szCs w:val="18"/>
              </w:rPr>
            </w:pPr>
            <w:r w:rsidRPr="00691C33">
              <w:rPr>
                <w:rFonts w:ascii="Arial" w:hAnsi="Arial" w:cs="Arial"/>
                <w:b/>
                <w:sz w:val="18"/>
                <w:szCs w:val="18"/>
              </w:rPr>
              <w:t>LISTING REQUESTED BY SPONSOR / PURPOSE OF SUBMISSION</w:t>
            </w:r>
          </w:p>
        </w:tc>
        <w:tc>
          <w:tcPr>
            <w:tcW w:w="27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94810" w14:textId="23DECF23" w:rsidR="003835EB" w:rsidRPr="00691C33" w:rsidRDefault="003835EB" w:rsidP="00933268">
            <w:pPr>
              <w:keepLines/>
              <w:jc w:val="center"/>
              <w:rPr>
                <w:rFonts w:ascii="Arial" w:hAnsi="Arial" w:cs="Arial"/>
                <w:b/>
                <w:sz w:val="18"/>
                <w:szCs w:val="18"/>
              </w:rPr>
            </w:pPr>
            <w:r w:rsidRPr="00691C33">
              <w:rPr>
                <w:rFonts w:ascii="Arial" w:hAnsi="Arial" w:cs="Arial"/>
                <w:b/>
                <w:sz w:val="18"/>
                <w:szCs w:val="18"/>
              </w:rPr>
              <w:t>PBAC OUTCOME</w:t>
            </w:r>
          </w:p>
        </w:tc>
      </w:tr>
      <w:bookmarkEnd w:id="1"/>
      <w:tr w:rsidR="00191034" w:rsidRPr="00201A36" w14:paraId="0A0F26F6" w14:textId="77777777" w:rsidTr="0020723D">
        <w:trPr>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020150A" w14:textId="11F2BB12" w:rsidR="00191034" w:rsidRPr="00191034" w:rsidRDefault="00191034" w:rsidP="00933268">
            <w:pPr>
              <w:jc w:val="center"/>
              <w:rPr>
                <w:rFonts w:asciiTheme="minorHAnsi" w:hAnsiTheme="minorHAnsi" w:cstheme="minorHAnsi"/>
                <w:sz w:val="18"/>
                <w:szCs w:val="18"/>
              </w:rPr>
            </w:pPr>
            <w:r w:rsidRPr="00191034">
              <w:rPr>
                <w:rFonts w:ascii="Calibri" w:hAnsi="Calibri" w:cs="Calibri"/>
                <w:color w:val="000000"/>
                <w:sz w:val="18"/>
                <w:szCs w:val="18"/>
              </w:rPr>
              <w:t>PBS Restrictions of Hepatitis C medicines</w:t>
            </w:r>
            <w:r w:rsidRPr="00191034">
              <w:rPr>
                <w:rFonts w:ascii="Calibri" w:hAnsi="Calibri" w:cs="Calibri"/>
                <w:color w:val="000000"/>
                <w:sz w:val="18"/>
                <w:szCs w:val="18"/>
              </w:rPr>
              <w:br/>
            </w:r>
            <w:r w:rsidRPr="00191034">
              <w:rPr>
                <w:rFonts w:ascii="Calibri" w:hAnsi="Calibri" w:cs="Calibri"/>
                <w:color w:val="000000"/>
                <w:sz w:val="18"/>
                <w:szCs w:val="18"/>
              </w:rPr>
              <w:br/>
              <w:t>Multiple strengths</w:t>
            </w:r>
            <w:r w:rsidRPr="00191034">
              <w:rPr>
                <w:rFonts w:ascii="Calibri" w:hAnsi="Calibri" w:cs="Calibri"/>
                <w:color w:val="000000"/>
                <w:sz w:val="18"/>
                <w:szCs w:val="18"/>
              </w:rPr>
              <w:br/>
            </w:r>
            <w:r w:rsidRPr="00191034">
              <w:rPr>
                <w:rFonts w:ascii="Calibri" w:hAnsi="Calibri" w:cs="Calibri"/>
                <w:color w:val="000000"/>
                <w:sz w:val="18"/>
                <w:szCs w:val="18"/>
              </w:rPr>
              <w:br/>
              <w:t>Multiple brands</w:t>
            </w:r>
            <w:r w:rsidRPr="00191034">
              <w:rPr>
                <w:rFonts w:ascii="Calibri" w:hAnsi="Calibri" w:cs="Calibri"/>
                <w:color w:val="000000"/>
                <w:sz w:val="18"/>
                <w:szCs w:val="18"/>
              </w:rPr>
              <w:br/>
            </w:r>
            <w:r w:rsidRPr="00191034">
              <w:rPr>
                <w:rFonts w:ascii="Calibri" w:hAnsi="Calibri" w:cs="Calibri"/>
                <w:color w:val="000000"/>
                <w:sz w:val="18"/>
                <w:szCs w:val="18"/>
              </w:rPr>
              <w:br/>
              <w:t>Multiple sponsors</w:t>
            </w:r>
            <w:r w:rsidRPr="00191034">
              <w:rPr>
                <w:rFonts w:ascii="Calibri" w:hAnsi="Calibri" w:cs="Calibri"/>
                <w:color w:val="000000"/>
                <w:sz w:val="18"/>
                <w:szCs w:val="18"/>
              </w:rPr>
              <w:br/>
            </w:r>
            <w:r w:rsidRPr="00191034">
              <w:rPr>
                <w:rFonts w:ascii="Calibri" w:hAnsi="Calibri" w:cs="Calibri"/>
                <w:color w:val="000000"/>
                <w:sz w:val="18"/>
                <w:szCs w:val="18"/>
              </w:rPr>
              <w:br/>
              <w:t>(Change to listing)</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49D41D17" w14:textId="27FF6B6C" w:rsidR="00191034" w:rsidRPr="00191034" w:rsidRDefault="00191034" w:rsidP="00933268">
            <w:pPr>
              <w:jc w:val="center"/>
              <w:rPr>
                <w:rFonts w:asciiTheme="minorHAnsi" w:hAnsiTheme="minorHAnsi" w:cstheme="minorHAnsi"/>
                <w:sz w:val="18"/>
                <w:szCs w:val="18"/>
              </w:rPr>
            </w:pPr>
            <w:r w:rsidRPr="00191034">
              <w:rPr>
                <w:rFonts w:ascii="Calibri" w:hAnsi="Calibri" w:cs="Calibri"/>
                <w:color w:val="000000"/>
                <w:sz w:val="18"/>
                <w:szCs w:val="18"/>
              </w:rPr>
              <w:t>Hepatitis C</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696CC9E1" w14:textId="0CC8C576" w:rsidR="00191034" w:rsidRPr="00191034" w:rsidRDefault="00191034" w:rsidP="00933268">
            <w:pPr>
              <w:jc w:val="center"/>
              <w:rPr>
                <w:rFonts w:asciiTheme="minorHAnsi" w:hAnsiTheme="minorHAnsi" w:cstheme="minorHAnsi"/>
                <w:sz w:val="18"/>
                <w:szCs w:val="18"/>
              </w:rPr>
            </w:pPr>
            <w:r w:rsidRPr="00191034">
              <w:rPr>
                <w:rFonts w:ascii="Calibri" w:hAnsi="Calibri" w:cs="Calibri"/>
                <w:color w:val="000000"/>
                <w:sz w:val="18"/>
                <w:szCs w:val="18"/>
              </w:rPr>
              <w:t>To consider amending the treatment criteria in the PBS General Statement for Hepatitis C infection.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D89A45E" w14:textId="0D4BEE53" w:rsidR="00191034" w:rsidRPr="00191034" w:rsidRDefault="00191034" w:rsidP="00933268">
            <w:pPr>
              <w:keepLines/>
              <w:jc w:val="center"/>
              <w:rPr>
                <w:rFonts w:asciiTheme="minorHAnsi" w:hAnsiTheme="minorHAnsi" w:cstheme="minorHAnsi"/>
                <w:sz w:val="18"/>
                <w:szCs w:val="18"/>
              </w:rPr>
            </w:pPr>
            <w:r w:rsidRPr="00191034">
              <w:rPr>
                <w:rFonts w:ascii="Calibri" w:hAnsi="Calibri" w:cs="Calibri"/>
                <w:color w:val="000000"/>
                <w:sz w:val="18"/>
                <w:szCs w:val="18"/>
              </w:rPr>
              <w:t>Advice provided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F786943" w14:textId="77777777" w:rsidR="00E14582" w:rsidRPr="00E14582" w:rsidRDefault="00E14582" w:rsidP="00E002B8">
            <w:pPr>
              <w:keepLines/>
              <w:rPr>
                <w:rFonts w:asciiTheme="minorHAnsi" w:hAnsiTheme="minorHAnsi" w:cstheme="minorHAnsi"/>
                <w:color w:val="000000"/>
                <w:sz w:val="18"/>
                <w:szCs w:val="18"/>
              </w:rPr>
            </w:pPr>
            <w:r w:rsidRPr="00E14582">
              <w:rPr>
                <w:rFonts w:asciiTheme="minorHAnsi" w:hAnsiTheme="minorHAnsi" w:cstheme="minorHAnsi"/>
                <w:color w:val="000000"/>
                <w:sz w:val="18"/>
                <w:szCs w:val="18"/>
              </w:rPr>
              <w:t>The PBAC advised that it would be appropriate to clarify the treatment criteria in the PBS General Statement for Drugs for the Treatment of Hepatitis C (General Statement) to specify only a single positive hepatitis C antibody test was required, in combination with other eligibility criteria.</w:t>
            </w:r>
          </w:p>
          <w:p w14:paraId="596B1E15" w14:textId="77777777" w:rsidR="00E14582" w:rsidRPr="00E14582" w:rsidRDefault="00E14582" w:rsidP="00E002B8">
            <w:pPr>
              <w:keepLines/>
              <w:rPr>
                <w:rFonts w:asciiTheme="minorHAnsi" w:hAnsiTheme="minorHAnsi" w:cstheme="minorHAnsi"/>
                <w:color w:val="000000"/>
                <w:sz w:val="18"/>
                <w:szCs w:val="18"/>
              </w:rPr>
            </w:pPr>
          </w:p>
          <w:p w14:paraId="747365A3" w14:textId="28161ACE" w:rsidR="00191034" w:rsidRPr="00191034" w:rsidRDefault="00E14582" w:rsidP="00E002B8">
            <w:pPr>
              <w:keepLines/>
              <w:rPr>
                <w:rFonts w:asciiTheme="minorHAnsi" w:hAnsiTheme="minorHAnsi" w:cstheme="minorHAnsi"/>
                <w:color w:val="000000"/>
                <w:sz w:val="18"/>
                <w:szCs w:val="18"/>
              </w:rPr>
            </w:pPr>
            <w:r w:rsidRPr="00E14582">
              <w:rPr>
                <w:rFonts w:asciiTheme="minorHAnsi" w:hAnsiTheme="minorHAnsi" w:cstheme="minorHAnsi"/>
                <w:color w:val="000000"/>
                <w:sz w:val="18"/>
                <w:szCs w:val="18"/>
              </w:rPr>
              <w:t>The PBAC considered the proposed amendment would not result in a financial impact to the Government as the proposed changes to the treatment criteria of the General Statement would align with current clinical practice and not increase the eligible population.</w:t>
            </w:r>
          </w:p>
        </w:tc>
      </w:tr>
      <w:tr w:rsidR="00191034" w:rsidRPr="00201A36" w14:paraId="7B21ECF1" w14:textId="77777777" w:rsidTr="0020723D">
        <w:trPr>
          <w:trHeight w:val="2204"/>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56B4827" w14:textId="24B11BA2" w:rsidR="00191034" w:rsidRPr="00191034" w:rsidRDefault="00191034" w:rsidP="00933268">
            <w:pPr>
              <w:jc w:val="center"/>
              <w:rPr>
                <w:rFonts w:asciiTheme="minorHAnsi" w:hAnsiTheme="minorHAnsi" w:cstheme="minorHAnsi"/>
                <w:sz w:val="18"/>
                <w:szCs w:val="18"/>
              </w:rPr>
            </w:pPr>
            <w:r w:rsidRPr="00191034">
              <w:rPr>
                <w:rFonts w:ascii="Calibri" w:hAnsi="Calibri" w:cs="Calibri"/>
                <w:color w:val="000000"/>
                <w:sz w:val="18"/>
                <w:szCs w:val="18"/>
              </w:rPr>
              <w:t>Gap analysis of opioids listed on the PBS</w:t>
            </w:r>
            <w:r w:rsidRPr="00191034">
              <w:rPr>
                <w:rFonts w:ascii="Calibri" w:hAnsi="Calibri" w:cs="Calibri"/>
                <w:color w:val="000000"/>
                <w:sz w:val="18"/>
                <w:szCs w:val="18"/>
              </w:rPr>
              <w:br/>
            </w:r>
            <w:r w:rsidRPr="00191034">
              <w:rPr>
                <w:rFonts w:ascii="Calibri" w:hAnsi="Calibri" w:cs="Calibri"/>
                <w:color w:val="000000"/>
                <w:sz w:val="18"/>
                <w:szCs w:val="18"/>
              </w:rPr>
              <w:br/>
            </w:r>
            <w:r w:rsidRPr="00191034">
              <w:rPr>
                <w:rFonts w:ascii="Calibri" w:hAnsi="Calibri" w:cs="Calibri"/>
                <w:color w:val="000000"/>
                <w:sz w:val="18"/>
                <w:szCs w:val="18"/>
              </w:rPr>
              <w:br/>
              <w:t>(</w:t>
            </w:r>
            <w:r w:rsidR="00711501">
              <w:rPr>
                <w:rFonts w:ascii="Calibri" w:hAnsi="Calibri" w:cs="Calibri"/>
                <w:color w:val="000000"/>
                <w:sz w:val="18"/>
                <w:szCs w:val="18"/>
              </w:rPr>
              <w:t>Other business</w:t>
            </w:r>
            <w:r w:rsidRPr="00191034">
              <w:rPr>
                <w:rFonts w:ascii="Calibri" w:hAnsi="Calibri" w:cs="Calibri"/>
                <w:color w:val="000000"/>
                <w:sz w:val="18"/>
                <w:szCs w:val="18"/>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5FBBF31B" w14:textId="3A28F966" w:rsidR="00191034" w:rsidRPr="00191034" w:rsidRDefault="00711501" w:rsidP="00933268">
            <w:pPr>
              <w:jc w:val="center"/>
              <w:rPr>
                <w:rFonts w:asciiTheme="minorHAnsi" w:hAnsiTheme="minorHAnsi" w:cstheme="minorHAnsi"/>
                <w:sz w:val="18"/>
                <w:szCs w:val="18"/>
              </w:rPr>
            </w:pPr>
            <w:r>
              <w:rPr>
                <w:rFonts w:ascii="Calibri" w:hAnsi="Calibri" w:cs="Calibri"/>
                <w:color w:val="000000"/>
                <w:sz w:val="18"/>
                <w:szCs w:val="18"/>
              </w:rPr>
              <w:t>Opioid analgesia</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486A4513" w14:textId="6BB0F942" w:rsidR="00191034" w:rsidRPr="00191034" w:rsidRDefault="00191034" w:rsidP="00933268">
            <w:pPr>
              <w:jc w:val="center"/>
              <w:rPr>
                <w:rFonts w:asciiTheme="minorHAnsi" w:hAnsiTheme="minorHAnsi" w:cstheme="minorHAnsi"/>
                <w:sz w:val="18"/>
                <w:szCs w:val="18"/>
              </w:rPr>
            </w:pPr>
            <w:r w:rsidRPr="00191034">
              <w:rPr>
                <w:rFonts w:ascii="Calibri" w:hAnsi="Calibri" w:cs="Calibri"/>
                <w:color w:val="000000"/>
                <w:sz w:val="18"/>
                <w:szCs w:val="18"/>
              </w:rPr>
              <w:t>To provide the PBAC with an overview of the current opioid analgesic medicines listed on the PBS, highlighting potential gaps in therapeutic options due to current shortages and those that may arise from future delists (or shortages) of opioid products.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FE8C3D1" w14:textId="7F57373C" w:rsidR="00191034" w:rsidRPr="00191034" w:rsidRDefault="00191034" w:rsidP="00933268">
            <w:pPr>
              <w:keepLines/>
              <w:jc w:val="center"/>
              <w:rPr>
                <w:rFonts w:asciiTheme="minorHAnsi" w:hAnsiTheme="minorHAnsi" w:cstheme="minorHAnsi"/>
                <w:sz w:val="18"/>
                <w:szCs w:val="18"/>
              </w:rPr>
            </w:pPr>
            <w:r w:rsidRPr="00191034">
              <w:rPr>
                <w:rFonts w:ascii="Calibri" w:hAnsi="Calibri" w:cs="Calibri"/>
                <w:color w:val="000000"/>
                <w:sz w:val="18"/>
                <w:szCs w:val="18"/>
              </w:rPr>
              <w:t>Advice provided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B3FCE00" w14:textId="77777777" w:rsidR="00E002B8" w:rsidRDefault="00E002B8" w:rsidP="00E002B8">
            <w:pPr>
              <w:keepLines/>
              <w:rPr>
                <w:rFonts w:ascii="Calibri" w:hAnsi="Calibri" w:cs="Calibri"/>
                <w:color w:val="000000"/>
                <w:sz w:val="18"/>
                <w:szCs w:val="18"/>
              </w:rPr>
            </w:pPr>
            <w:r w:rsidRPr="00E002B8">
              <w:rPr>
                <w:rFonts w:ascii="Calibri" w:hAnsi="Calibri" w:cs="Calibri"/>
                <w:color w:val="000000"/>
                <w:sz w:val="18"/>
                <w:szCs w:val="18"/>
              </w:rPr>
              <w:t>The PBAC considered a gap analysis of opioid analgesic medicines currently listed on the Pharmaceutical Benefits Scheme (PBS).  The PBAC noted clinical input from the Australian New Zealand Society of Palliative Medicine (ANZSPM), Palliative Care Australia, Advanced Pharmacy Australia (</w:t>
            </w:r>
            <w:proofErr w:type="spellStart"/>
            <w:r w:rsidRPr="00E002B8">
              <w:rPr>
                <w:rFonts w:ascii="Calibri" w:hAnsi="Calibri" w:cs="Calibri"/>
                <w:color w:val="000000"/>
                <w:sz w:val="18"/>
                <w:szCs w:val="18"/>
              </w:rPr>
              <w:t>AdPha</w:t>
            </w:r>
            <w:proofErr w:type="spellEnd"/>
            <w:r w:rsidRPr="00E002B8">
              <w:rPr>
                <w:rFonts w:ascii="Calibri" w:hAnsi="Calibri" w:cs="Calibri"/>
                <w:color w:val="000000"/>
                <w:sz w:val="18"/>
                <w:szCs w:val="18"/>
              </w:rPr>
              <w:t>), the Australian New Zealand College of Anaesthetists Faculty of Pain Medicine (ANZCA) and the Royal Australian College of General Practitioners (RACGP).</w:t>
            </w:r>
          </w:p>
          <w:p w14:paraId="09323EDC" w14:textId="77777777" w:rsidR="00E002B8" w:rsidRPr="00E002B8" w:rsidRDefault="00E002B8" w:rsidP="00933268">
            <w:pPr>
              <w:keepLines/>
              <w:rPr>
                <w:rFonts w:ascii="Calibri" w:hAnsi="Calibri" w:cs="Calibri"/>
                <w:color w:val="000000"/>
                <w:sz w:val="18"/>
                <w:szCs w:val="18"/>
              </w:rPr>
            </w:pPr>
          </w:p>
          <w:p w14:paraId="19CEB250" w14:textId="77777777" w:rsidR="00E002B8" w:rsidRDefault="00E002B8" w:rsidP="00E002B8">
            <w:pPr>
              <w:keepLines/>
              <w:rPr>
                <w:rFonts w:ascii="Calibri" w:hAnsi="Calibri" w:cs="Calibri"/>
                <w:color w:val="000000"/>
                <w:sz w:val="18"/>
                <w:szCs w:val="18"/>
              </w:rPr>
            </w:pPr>
            <w:r w:rsidRPr="00E002B8">
              <w:rPr>
                <w:rFonts w:ascii="Calibri" w:hAnsi="Calibri" w:cs="Calibri"/>
                <w:color w:val="000000"/>
                <w:sz w:val="18"/>
                <w:szCs w:val="18"/>
              </w:rPr>
              <w:t>The PBAC advised that it was important to maintain a range of opioid medicines (and dose forms) on the PBS to ensure prescribers have access to suitable therapeutic options for pain management that can be tailored to a patient’s individual circumstances. The PBAC advised that most withdrawals of individual opioid products can be managed without a significant impact on patient care. However, when multiple discontinuations of products from a similar class occur, this has a substantial impact, particularly on special patient populations with specific requirements. The PBAC advised that it favours sourcing a reliable supply of opioid products under these circumstances, rather than bridging gaps with the temporary PBS listings of s19A products.</w:t>
            </w:r>
          </w:p>
          <w:p w14:paraId="626F4698" w14:textId="77777777" w:rsidR="00E002B8" w:rsidRPr="00E002B8" w:rsidRDefault="00E002B8" w:rsidP="00933268">
            <w:pPr>
              <w:keepLines/>
              <w:rPr>
                <w:rFonts w:ascii="Calibri" w:hAnsi="Calibri" w:cs="Calibri"/>
                <w:color w:val="000000"/>
                <w:sz w:val="18"/>
                <w:szCs w:val="18"/>
              </w:rPr>
            </w:pPr>
          </w:p>
          <w:p w14:paraId="299B7883" w14:textId="5D5563EA" w:rsidR="00E002B8" w:rsidRDefault="00E002B8" w:rsidP="00E002B8">
            <w:pPr>
              <w:keepLines/>
              <w:rPr>
                <w:rFonts w:ascii="Calibri" w:hAnsi="Calibri" w:cs="Calibri"/>
                <w:color w:val="000000"/>
                <w:sz w:val="18"/>
                <w:szCs w:val="18"/>
              </w:rPr>
            </w:pPr>
            <w:r w:rsidRPr="00E002B8">
              <w:rPr>
                <w:rFonts w:ascii="Calibri" w:hAnsi="Calibri" w:cs="Calibri"/>
                <w:color w:val="000000"/>
                <w:sz w:val="18"/>
                <w:szCs w:val="18"/>
              </w:rPr>
              <w:t xml:space="preserve">The PBAC noted the significant concerns regarding the shortages and discontinuations of opioids raised in correspondence from the ANZSPM (supported by Palliative Care Australia and </w:t>
            </w:r>
            <w:proofErr w:type="spellStart"/>
            <w:r w:rsidRPr="00E002B8">
              <w:rPr>
                <w:rFonts w:ascii="Calibri" w:hAnsi="Calibri" w:cs="Calibri"/>
                <w:color w:val="000000"/>
                <w:sz w:val="18"/>
                <w:szCs w:val="18"/>
              </w:rPr>
              <w:t>AdPha</w:t>
            </w:r>
            <w:proofErr w:type="spellEnd"/>
            <w:r w:rsidRPr="00E002B8">
              <w:rPr>
                <w:rFonts w:ascii="Calibri" w:hAnsi="Calibri" w:cs="Calibri"/>
                <w:color w:val="000000"/>
                <w:sz w:val="18"/>
                <w:szCs w:val="18"/>
              </w:rPr>
              <w:t>), Palliative Care Australia, ANZCA and RACGP. In particular, the PBAC noted concerns from ANZSPM that the net effect of discontinuations and shortages is severe compromise in the ability of clinicians to tailor pain relief to individual patient need. The PBAC noted that ANZCA also raised concerns about the vulnerability of the supply of opioids to disruptions in Australia.</w:t>
            </w:r>
          </w:p>
          <w:p w14:paraId="7772403F" w14:textId="77777777" w:rsidR="00E002B8" w:rsidRPr="00E002B8" w:rsidRDefault="00E002B8" w:rsidP="00933268">
            <w:pPr>
              <w:keepLines/>
              <w:rPr>
                <w:rFonts w:ascii="Calibri" w:hAnsi="Calibri" w:cs="Calibri"/>
                <w:color w:val="000000"/>
                <w:sz w:val="18"/>
                <w:szCs w:val="18"/>
              </w:rPr>
            </w:pPr>
          </w:p>
          <w:p w14:paraId="4C6AFE13" w14:textId="637E565A" w:rsidR="00E002B8" w:rsidRPr="00E002B8" w:rsidRDefault="00E002B8" w:rsidP="00933268">
            <w:pPr>
              <w:keepLines/>
              <w:rPr>
                <w:rFonts w:ascii="Calibri" w:hAnsi="Calibri" w:cs="Calibri"/>
                <w:color w:val="000000"/>
                <w:sz w:val="18"/>
                <w:szCs w:val="18"/>
              </w:rPr>
            </w:pPr>
            <w:r w:rsidRPr="00E002B8">
              <w:rPr>
                <w:rFonts w:ascii="Calibri" w:hAnsi="Calibri" w:cs="Calibri"/>
                <w:color w:val="000000"/>
                <w:sz w:val="18"/>
                <w:szCs w:val="18"/>
              </w:rPr>
              <w:lastRenderedPageBreak/>
              <w:t xml:space="preserve">The PBAC noted that there is a gap in the availability of a number of opioid products, including: </w:t>
            </w:r>
          </w:p>
          <w:p w14:paraId="3FA1F97E" w14:textId="77777777" w:rsidR="00E002B8" w:rsidRPr="00E002B8" w:rsidRDefault="00E002B8" w:rsidP="00933268">
            <w:pPr>
              <w:keepLines/>
              <w:numPr>
                <w:ilvl w:val="0"/>
                <w:numId w:val="4"/>
              </w:numPr>
              <w:rPr>
                <w:rFonts w:ascii="Calibri" w:hAnsi="Calibri" w:cs="Calibri"/>
                <w:color w:val="000000"/>
                <w:sz w:val="18"/>
                <w:szCs w:val="18"/>
              </w:rPr>
            </w:pPr>
            <w:r w:rsidRPr="00E002B8">
              <w:rPr>
                <w:rFonts w:ascii="Calibri" w:hAnsi="Calibri" w:cs="Calibri"/>
                <w:color w:val="000000"/>
                <w:sz w:val="18"/>
                <w:szCs w:val="18"/>
              </w:rPr>
              <w:t xml:space="preserve">Immediate release oral morphine products. The PBAC considered the supply disruptions of the only TGA approved oral morphine liquid product, </w:t>
            </w:r>
            <w:proofErr w:type="spellStart"/>
            <w:r w:rsidRPr="00E002B8">
              <w:rPr>
                <w:rFonts w:ascii="Calibri" w:hAnsi="Calibri" w:cs="Calibri"/>
                <w:color w:val="000000"/>
                <w:sz w:val="18"/>
                <w:szCs w:val="18"/>
              </w:rPr>
              <w:t>Ordine</w:t>
            </w:r>
            <w:proofErr w:type="spellEnd"/>
            <w:r w:rsidRPr="00E002B8">
              <w:rPr>
                <w:rFonts w:ascii="Calibri" w:hAnsi="Calibri" w:cs="Calibri"/>
                <w:color w:val="000000"/>
                <w:sz w:val="18"/>
                <w:szCs w:val="18"/>
              </w:rPr>
              <w:t>, to be the most significant concern, and advised that a reliable supply of a TGA registered morphine oral liquid product of multiple strengths was critical. It noted correspondence from stakeholders raising concerns about the impact that the supply disruption is having on patients and prescribers. The PBAC noted that although there are s19A oral morphine liquid products available on the PBS, input from clinical stakeholders indicates that use of these products in clinical practice is problematic.</w:t>
            </w:r>
          </w:p>
          <w:p w14:paraId="43ED2167" w14:textId="77777777" w:rsidR="00E002B8" w:rsidRPr="00E002B8" w:rsidRDefault="00E002B8" w:rsidP="00933268">
            <w:pPr>
              <w:keepLines/>
              <w:numPr>
                <w:ilvl w:val="0"/>
                <w:numId w:val="4"/>
              </w:numPr>
              <w:rPr>
                <w:rFonts w:ascii="Calibri" w:hAnsi="Calibri" w:cs="Calibri"/>
                <w:color w:val="000000"/>
                <w:sz w:val="18"/>
                <w:szCs w:val="18"/>
              </w:rPr>
            </w:pPr>
            <w:r w:rsidRPr="00E002B8">
              <w:rPr>
                <w:rFonts w:ascii="Calibri" w:hAnsi="Calibri" w:cs="Calibri"/>
                <w:color w:val="000000"/>
                <w:sz w:val="18"/>
                <w:szCs w:val="18"/>
              </w:rPr>
              <w:t xml:space="preserve">Controlled release morphine for patients with swallowing difficulties. The PBAC noted that with the discontinuation of MS Contin Suspension and MS Mono® capsules, </w:t>
            </w:r>
            <w:proofErr w:type="spellStart"/>
            <w:r w:rsidRPr="00E002B8">
              <w:rPr>
                <w:rFonts w:ascii="Calibri" w:hAnsi="Calibri" w:cs="Calibri"/>
                <w:color w:val="000000"/>
                <w:sz w:val="18"/>
                <w:szCs w:val="18"/>
              </w:rPr>
              <w:t>Kapanol</w:t>
            </w:r>
            <w:proofErr w:type="spellEnd"/>
            <w:r w:rsidRPr="00E002B8">
              <w:rPr>
                <w:rFonts w:ascii="Calibri" w:hAnsi="Calibri" w:cs="Calibri"/>
                <w:color w:val="000000"/>
                <w:sz w:val="18"/>
                <w:szCs w:val="18"/>
              </w:rPr>
              <w:t xml:space="preserve"> would be the only morphine CR product that may be suitable for patients with swallowing difficulties or enteric feeding tubes. The PBAC noted clinical input advised the discontinuation of MS Contin Suspension has created a gap in effective pain management for paediatric patients and others who are unable to swallow tablets.</w:t>
            </w:r>
          </w:p>
          <w:p w14:paraId="0FAD0192" w14:textId="0B38A6FE" w:rsidR="00191034" w:rsidRPr="00E002B8" w:rsidRDefault="00E002B8" w:rsidP="00933268">
            <w:pPr>
              <w:keepLines/>
              <w:numPr>
                <w:ilvl w:val="0"/>
                <w:numId w:val="4"/>
              </w:numPr>
              <w:ind w:left="714" w:hanging="357"/>
              <w:rPr>
                <w:rFonts w:ascii="Calibri" w:hAnsi="Calibri" w:cs="Calibri"/>
                <w:color w:val="000000"/>
                <w:sz w:val="18"/>
                <w:szCs w:val="18"/>
              </w:rPr>
            </w:pPr>
            <w:r w:rsidRPr="00E002B8">
              <w:rPr>
                <w:rFonts w:ascii="Calibri" w:hAnsi="Calibri" w:cs="Calibri"/>
                <w:color w:val="000000"/>
                <w:sz w:val="18"/>
                <w:szCs w:val="18"/>
              </w:rPr>
              <w:t>Hydromorphone. The PBAC noted that there are currently no hydromorphone oral liquid or hydromorphone controlled release products with TGA registration, and while there are s19A hydromorphone oral liquids currently PBS-listed, no controlled release hydromorphone products are listed on the PBS. The PBAC noted input from stakeholders that hydromorphone had a role in people with palliative care needs and patients with renal impairment.</w:t>
            </w:r>
          </w:p>
        </w:tc>
      </w:tr>
      <w:tr w:rsidR="009C20DB" w:rsidRPr="00201A36" w14:paraId="22320234" w14:textId="77777777" w:rsidTr="00691C33">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A20474C" w14:textId="7D702B60" w:rsidR="009C20DB" w:rsidRPr="009C20DB" w:rsidRDefault="009C20DB" w:rsidP="000B410F">
            <w:pPr>
              <w:keepLines/>
              <w:jc w:val="center"/>
              <w:rPr>
                <w:rFonts w:ascii="Arial" w:hAnsi="Arial" w:cs="Arial"/>
                <w:color w:val="000000"/>
                <w:sz w:val="18"/>
                <w:szCs w:val="18"/>
              </w:rPr>
            </w:pPr>
            <w:r w:rsidRPr="009C20DB">
              <w:rPr>
                <w:rFonts w:ascii="Calibri" w:hAnsi="Calibri" w:cs="Calibri"/>
                <w:color w:val="000000"/>
                <w:sz w:val="18"/>
                <w:szCs w:val="18"/>
              </w:rPr>
              <w:lastRenderedPageBreak/>
              <w:t>Post-market Review (PMR) Workplan Update</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35BEAED" w14:textId="3D8B3718" w:rsidR="009C20DB" w:rsidRPr="009C20DB" w:rsidRDefault="009C20DB" w:rsidP="000B410F">
            <w:pPr>
              <w:keepLines/>
              <w:jc w:val="center"/>
              <w:rPr>
                <w:rFonts w:asciiTheme="minorHAnsi" w:hAnsiTheme="minorHAnsi" w:cstheme="minorHAnsi"/>
                <w:sz w:val="18"/>
                <w:szCs w:val="18"/>
              </w:rPr>
            </w:pPr>
            <w:r w:rsidRPr="009C20DB">
              <w:rPr>
                <w:rFonts w:ascii="Calibri" w:hAnsi="Calibri" w:cs="Calibri"/>
                <w:color w:val="000000"/>
                <w:sz w:val="18"/>
                <w:szCs w:val="18"/>
              </w:rPr>
              <w:t>N/A</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58506867" w14:textId="20CD6565" w:rsidR="009C20DB" w:rsidRPr="009C20DB" w:rsidRDefault="009C20DB" w:rsidP="000B410F">
            <w:pPr>
              <w:jc w:val="center"/>
              <w:rPr>
                <w:rFonts w:asciiTheme="minorHAnsi" w:hAnsiTheme="minorHAnsi" w:cstheme="minorHAnsi"/>
                <w:sz w:val="18"/>
                <w:szCs w:val="18"/>
              </w:rPr>
            </w:pPr>
            <w:r w:rsidRPr="009C20DB">
              <w:rPr>
                <w:rFonts w:ascii="Calibri" w:hAnsi="Calibri" w:cs="Calibri"/>
                <w:color w:val="000000"/>
                <w:sz w:val="18"/>
                <w:szCs w:val="18"/>
              </w:rPr>
              <w:t>To:</w:t>
            </w:r>
            <w:r w:rsidRPr="009C20DB">
              <w:rPr>
                <w:rFonts w:ascii="Calibri" w:hAnsi="Calibri" w:cs="Calibri"/>
                <w:color w:val="000000"/>
                <w:sz w:val="18"/>
                <w:szCs w:val="18"/>
              </w:rPr>
              <w:br/>
              <w:t>- consider the PMR workplan, including the status of current research projects and the implementation of recently completed work.</w:t>
            </w:r>
            <w:r w:rsidRPr="009C20DB">
              <w:rPr>
                <w:rFonts w:ascii="Calibri" w:hAnsi="Calibri" w:cs="Calibri"/>
                <w:color w:val="000000"/>
                <w:sz w:val="18"/>
                <w:szCs w:val="18"/>
              </w:rPr>
              <w:br/>
              <w:t>- seek advice on potential PMR topics or research projects.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FC21D3F" w14:textId="02B786B9" w:rsidR="009C20DB" w:rsidRPr="009C20DB" w:rsidRDefault="009C20DB" w:rsidP="000B410F">
            <w:pPr>
              <w:keepLines/>
              <w:jc w:val="center"/>
              <w:rPr>
                <w:rFonts w:asciiTheme="minorHAnsi" w:hAnsiTheme="minorHAnsi" w:cstheme="minorHAnsi"/>
                <w:sz w:val="18"/>
                <w:szCs w:val="18"/>
              </w:rPr>
            </w:pPr>
            <w:r w:rsidRPr="009C20DB">
              <w:rPr>
                <w:rFonts w:ascii="Calibri" w:hAnsi="Calibri" w:cs="Calibri"/>
                <w:color w:val="000000"/>
                <w:sz w:val="18"/>
                <w:szCs w:val="18"/>
              </w:rPr>
              <w:t>Advice provided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4E8CDF4" w14:textId="55B80F11" w:rsidR="009C20DB" w:rsidRPr="009C20DB" w:rsidRDefault="009C20DB" w:rsidP="000B410F">
            <w:pPr>
              <w:rPr>
                <w:rFonts w:asciiTheme="minorHAnsi" w:hAnsiTheme="minorHAnsi" w:cstheme="minorHAnsi"/>
                <w:sz w:val="18"/>
                <w:szCs w:val="18"/>
              </w:rPr>
            </w:pPr>
            <w:r w:rsidRPr="009C20DB">
              <w:rPr>
                <w:rFonts w:ascii="Calibri" w:hAnsi="Calibri" w:cs="Calibri"/>
                <w:color w:val="000000"/>
                <w:sz w:val="18"/>
                <w:szCs w:val="18"/>
              </w:rPr>
              <w:t>The PBAC noted the status of current research projects and the implementation of recently completed work outlined in the PMR workplan. The PBAC noted that there are currently no PMRs underway and did not recommend any new PMR topics.</w:t>
            </w:r>
            <w:r w:rsidRPr="009C20DB">
              <w:rPr>
                <w:rFonts w:ascii="Calibri" w:hAnsi="Calibri" w:cs="Calibri"/>
                <w:color w:val="000000"/>
                <w:sz w:val="18"/>
                <w:szCs w:val="18"/>
              </w:rPr>
              <w:br/>
            </w:r>
            <w:r w:rsidRPr="009C20DB">
              <w:rPr>
                <w:rFonts w:ascii="Calibri" w:hAnsi="Calibri" w:cs="Calibri"/>
                <w:color w:val="000000"/>
                <w:sz w:val="18"/>
                <w:szCs w:val="18"/>
              </w:rPr>
              <w:br/>
              <w:t>The PBAC recalled that the PMR Framework provides for preliminary research projects to be undertaken by the Department to inform its consideration of potential PMR topics, with the aim of ensuring the ongoing quality and cost-effective use of PBS-listed medicines.</w:t>
            </w:r>
            <w:r w:rsidRPr="009C20DB">
              <w:rPr>
                <w:rFonts w:ascii="Calibri" w:hAnsi="Calibri" w:cs="Calibri"/>
                <w:color w:val="000000"/>
                <w:sz w:val="18"/>
                <w:szCs w:val="18"/>
              </w:rPr>
              <w:br/>
            </w:r>
            <w:r w:rsidRPr="009C20DB">
              <w:rPr>
                <w:rFonts w:ascii="Calibri" w:hAnsi="Calibri" w:cs="Calibri"/>
                <w:color w:val="000000"/>
                <w:sz w:val="18"/>
                <w:szCs w:val="18"/>
              </w:rPr>
              <w:br/>
              <w:t>The PBAC noted that suggestions for new topics could be provided to the PMR or PBAC Secretariats at any time. The Department may also undertake consultation with Health Technology Assessment (HTA) or clinical groups to identify potential PMR topics.</w:t>
            </w:r>
            <w:r w:rsidRPr="009C20DB">
              <w:rPr>
                <w:rFonts w:ascii="Calibri" w:hAnsi="Calibri" w:cs="Calibri"/>
                <w:color w:val="000000"/>
                <w:sz w:val="18"/>
                <w:szCs w:val="18"/>
              </w:rPr>
              <w:br/>
            </w:r>
            <w:r w:rsidRPr="009C20DB">
              <w:rPr>
                <w:rFonts w:ascii="Calibri" w:hAnsi="Calibri" w:cs="Calibri"/>
                <w:color w:val="000000"/>
                <w:sz w:val="18"/>
                <w:szCs w:val="18"/>
              </w:rPr>
              <w:br/>
              <w:t>The PBAC agreed that the Department proceed with the following research projects for inclusion in the published PMR workplan:</w:t>
            </w:r>
            <w:r w:rsidRPr="009C20DB">
              <w:rPr>
                <w:rFonts w:ascii="Calibri" w:hAnsi="Calibri" w:cs="Calibri"/>
                <w:color w:val="000000"/>
                <w:sz w:val="18"/>
                <w:szCs w:val="18"/>
              </w:rPr>
              <w:br/>
              <w:t>• Review of PBS restrictions for low-cost medicines</w:t>
            </w:r>
            <w:r w:rsidRPr="009C20DB">
              <w:rPr>
                <w:rFonts w:ascii="Calibri" w:hAnsi="Calibri" w:cs="Calibri"/>
                <w:color w:val="000000"/>
                <w:sz w:val="18"/>
                <w:szCs w:val="18"/>
              </w:rPr>
              <w:br/>
              <w:t>• Midazolam in palliative care</w:t>
            </w:r>
            <w:r w:rsidRPr="009C20DB">
              <w:rPr>
                <w:rFonts w:ascii="Calibri" w:hAnsi="Calibri" w:cs="Calibri"/>
                <w:color w:val="000000"/>
                <w:sz w:val="18"/>
                <w:szCs w:val="18"/>
              </w:rPr>
              <w:br/>
              <w:t>• Treatments for relapsing-remitting multiple sclerosis</w:t>
            </w:r>
          </w:p>
        </w:tc>
      </w:tr>
      <w:tr w:rsidR="009C20DB" w:rsidRPr="00201A36" w14:paraId="104B2152" w14:textId="77777777" w:rsidTr="0020723D">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79DE8C8" w14:textId="1126F14C" w:rsidR="009C20DB" w:rsidRPr="009C20DB" w:rsidRDefault="009C20DB" w:rsidP="000B410F">
            <w:pPr>
              <w:keepLines/>
              <w:jc w:val="center"/>
              <w:rPr>
                <w:rFonts w:asciiTheme="minorHAnsi" w:hAnsiTheme="minorHAnsi" w:cstheme="minorHAnsi"/>
                <w:color w:val="000000"/>
                <w:sz w:val="18"/>
                <w:szCs w:val="18"/>
              </w:rPr>
            </w:pPr>
            <w:r w:rsidRPr="009C20DB">
              <w:rPr>
                <w:rFonts w:ascii="Calibri" w:hAnsi="Calibri" w:cs="Calibri"/>
                <w:color w:val="000000"/>
                <w:sz w:val="18"/>
                <w:szCs w:val="18"/>
              </w:rPr>
              <w:t>Programmed cell death protein 1/death ligand 1 (PD-(L)1) inhibitors</w:t>
            </w:r>
            <w:r w:rsidRPr="009C20DB">
              <w:rPr>
                <w:rFonts w:ascii="Calibri" w:hAnsi="Calibri" w:cs="Calibri"/>
                <w:color w:val="000000"/>
                <w:sz w:val="18"/>
                <w:szCs w:val="18"/>
              </w:rPr>
              <w:br/>
            </w:r>
            <w:r w:rsidRPr="009C20DB">
              <w:rPr>
                <w:rFonts w:ascii="Calibri" w:hAnsi="Calibri" w:cs="Calibri"/>
                <w:color w:val="000000"/>
                <w:sz w:val="18"/>
                <w:szCs w:val="18"/>
              </w:rPr>
              <w:br/>
              <w:t>Multiple strengths</w:t>
            </w:r>
            <w:r w:rsidRPr="009C20DB">
              <w:rPr>
                <w:rFonts w:ascii="Calibri" w:hAnsi="Calibri" w:cs="Calibri"/>
                <w:color w:val="000000"/>
                <w:sz w:val="18"/>
                <w:szCs w:val="18"/>
              </w:rPr>
              <w:br/>
            </w:r>
            <w:r w:rsidRPr="009C20DB">
              <w:rPr>
                <w:rFonts w:ascii="Calibri" w:hAnsi="Calibri" w:cs="Calibri"/>
                <w:color w:val="000000"/>
                <w:sz w:val="18"/>
                <w:szCs w:val="18"/>
              </w:rPr>
              <w:br/>
              <w:t>Multiple brands</w:t>
            </w:r>
            <w:r w:rsidRPr="009C20DB">
              <w:rPr>
                <w:rFonts w:ascii="Calibri" w:hAnsi="Calibri" w:cs="Calibri"/>
                <w:color w:val="000000"/>
                <w:sz w:val="18"/>
                <w:szCs w:val="18"/>
              </w:rPr>
              <w:br/>
            </w:r>
            <w:r w:rsidRPr="009C20DB">
              <w:rPr>
                <w:rFonts w:ascii="Calibri" w:hAnsi="Calibri" w:cs="Calibri"/>
                <w:color w:val="000000"/>
                <w:sz w:val="18"/>
                <w:szCs w:val="18"/>
              </w:rPr>
              <w:br/>
              <w:t>Multiple sponsors</w:t>
            </w:r>
            <w:r w:rsidRPr="009C20DB">
              <w:rPr>
                <w:rFonts w:ascii="Calibri" w:hAnsi="Calibri" w:cs="Calibri"/>
                <w:color w:val="000000"/>
                <w:sz w:val="18"/>
                <w:szCs w:val="18"/>
              </w:rPr>
              <w:br/>
            </w:r>
            <w:r w:rsidRPr="009C20DB">
              <w:rPr>
                <w:rFonts w:ascii="Calibri" w:hAnsi="Calibri" w:cs="Calibri"/>
                <w:color w:val="000000"/>
                <w:sz w:val="18"/>
                <w:szCs w:val="18"/>
              </w:rPr>
              <w:br/>
              <w:t>(Other business)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1FF811F5" w14:textId="1E03AD3B" w:rsidR="009C20DB" w:rsidRPr="009C20DB" w:rsidRDefault="009C20DB" w:rsidP="000B410F">
            <w:pPr>
              <w:keepLines/>
              <w:widowControl w:val="0"/>
              <w:jc w:val="center"/>
              <w:rPr>
                <w:rFonts w:asciiTheme="minorHAnsi" w:hAnsiTheme="minorHAnsi" w:cstheme="minorHAnsi"/>
                <w:color w:val="000000"/>
                <w:sz w:val="18"/>
                <w:szCs w:val="18"/>
              </w:rPr>
            </w:pPr>
            <w:r w:rsidRPr="009C20DB">
              <w:rPr>
                <w:rFonts w:ascii="Calibri" w:hAnsi="Calibri" w:cs="Calibri"/>
                <w:color w:val="000000"/>
                <w:sz w:val="18"/>
                <w:szCs w:val="18"/>
              </w:rPr>
              <w:t>Multiple indications</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AD59A8E" w14:textId="1831F27C" w:rsidR="009C20DB" w:rsidRPr="009C20DB" w:rsidRDefault="009C20DB" w:rsidP="000B410F">
            <w:pPr>
              <w:keepLines/>
              <w:jc w:val="center"/>
              <w:rPr>
                <w:rFonts w:asciiTheme="minorHAnsi" w:hAnsiTheme="minorHAnsi" w:cstheme="minorHAnsi"/>
                <w:color w:val="000000"/>
                <w:sz w:val="18"/>
                <w:szCs w:val="18"/>
              </w:rPr>
            </w:pPr>
            <w:r w:rsidRPr="009C20DB">
              <w:rPr>
                <w:rFonts w:ascii="Calibri" w:hAnsi="Calibri" w:cs="Calibri"/>
                <w:color w:val="000000"/>
                <w:sz w:val="18"/>
                <w:szCs w:val="18"/>
              </w:rPr>
              <w:t>To provide initial guidance on parameters that need to be considered for future broad PBS listing proposals for PD</w:t>
            </w:r>
            <w:r w:rsidR="00EC67B5">
              <w:rPr>
                <w:rFonts w:ascii="Calibri" w:hAnsi="Calibri" w:cs="Calibri"/>
                <w:color w:val="000000"/>
                <w:sz w:val="18"/>
                <w:szCs w:val="18"/>
              </w:rPr>
              <w:noBreakHyphen/>
            </w:r>
            <w:r w:rsidRPr="009C20DB">
              <w:rPr>
                <w:rFonts w:ascii="Calibri" w:hAnsi="Calibri" w:cs="Calibri"/>
                <w:color w:val="000000"/>
                <w:sz w:val="18"/>
                <w:szCs w:val="18"/>
              </w:rPr>
              <w:t>(L)1 inhibitors, and to advise on next steps to seek broader stakeholder input.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F96F60E" w14:textId="7ECD16CE" w:rsidR="009C20DB" w:rsidRPr="009C20DB" w:rsidRDefault="009C20DB" w:rsidP="000B410F">
            <w:pPr>
              <w:keepLines/>
              <w:jc w:val="center"/>
              <w:rPr>
                <w:rFonts w:asciiTheme="minorHAnsi" w:hAnsiTheme="minorHAnsi" w:cstheme="minorHAnsi"/>
                <w:sz w:val="18"/>
                <w:szCs w:val="18"/>
              </w:rPr>
            </w:pPr>
            <w:r w:rsidRPr="009C20DB">
              <w:rPr>
                <w:rFonts w:ascii="Calibri" w:hAnsi="Calibri" w:cs="Calibri"/>
                <w:color w:val="000000"/>
                <w:sz w:val="18"/>
                <w:szCs w:val="18"/>
              </w:rPr>
              <w:t>Advice provided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D6A40F8" w14:textId="29C4B5F0" w:rsidR="009C20DB" w:rsidRPr="009C20DB" w:rsidRDefault="00380886" w:rsidP="000B410F">
            <w:pPr>
              <w:rPr>
                <w:rFonts w:ascii="Calibri" w:hAnsi="Calibri" w:cs="Calibri"/>
                <w:color w:val="000000"/>
                <w:sz w:val="18"/>
                <w:szCs w:val="18"/>
              </w:rPr>
            </w:pPr>
            <w:r>
              <w:rPr>
                <w:rFonts w:ascii="Calibri" w:hAnsi="Calibri" w:cs="Calibri"/>
                <w:color w:val="000000"/>
                <w:sz w:val="18"/>
                <w:szCs w:val="18"/>
              </w:rPr>
              <w:t xml:space="preserve">Available </w:t>
            </w:r>
            <w:hyperlink r:id="rId11" w:history="1">
              <w:r w:rsidRPr="00380886">
                <w:rPr>
                  <w:rStyle w:val="Hyperlink"/>
                  <w:rFonts w:ascii="Calibri" w:hAnsi="Calibri" w:cs="Calibri"/>
                  <w:sz w:val="18"/>
                  <w:szCs w:val="18"/>
                </w:rPr>
                <w:t>here</w:t>
              </w:r>
            </w:hyperlink>
          </w:p>
        </w:tc>
      </w:tr>
      <w:tr w:rsidR="009C20DB" w:rsidRPr="00201A36" w14:paraId="5D287238" w14:textId="77777777" w:rsidTr="00691C33">
        <w:trPr>
          <w:cantSplit/>
          <w:trHeight w:val="248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54A1D94" w14:textId="1CF0D8C5" w:rsidR="009C20DB" w:rsidRPr="009C20DB" w:rsidRDefault="009C20DB" w:rsidP="000B410F">
            <w:pPr>
              <w:keepLines/>
              <w:jc w:val="center"/>
              <w:rPr>
                <w:rFonts w:asciiTheme="minorHAnsi" w:hAnsiTheme="minorHAnsi" w:cstheme="minorHAnsi"/>
                <w:color w:val="000000"/>
                <w:sz w:val="18"/>
                <w:szCs w:val="18"/>
              </w:rPr>
            </w:pPr>
            <w:r w:rsidRPr="009C20DB">
              <w:rPr>
                <w:rFonts w:ascii="Calibri" w:hAnsi="Calibri" w:cs="Calibri"/>
                <w:color w:val="000000"/>
                <w:sz w:val="18"/>
                <w:szCs w:val="18"/>
              </w:rPr>
              <w:lastRenderedPageBreak/>
              <w:t>Review of PBS items that may be suitable for endorsed midwife (EM) prescribing</w:t>
            </w:r>
            <w:r w:rsidRPr="009C20DB">
              <w:rPr>
                <w:rFonts w:ascii="Calibri" w:hAnsi="Calibri" w:cs="Calibri"/>
                <w:color w:val="000000"/>
                <w:sz w:val="18"/>
                <w:szCs w:val="18"/>
              </w:rPr>
              <w:br/>
            </w:r>
            <w:r w:rsidRPr="009C20DB">
              <w:rPr>
                <w:rFonts w:ascii="Calibri" w:hAnsi="Calibri" w:cs="Calibri"/>
                <w:color w:val="000000"/>
                <w:sz w:val="18"/>
                <w:szCs w:val="18"/>
              </w:rPr>
              <w:br/>
              <w:t>Multiple strengths</w:t>
            </w:r>
            <w:r w:rsidRPr="009C20DB">
              <w:rPr>
                <w:rFonts w:ascii="Calibri" w:hAnsi="Calibri" w:cs="Calibri"/>
                <w:color w:val="000000"/>
                <w:sz w:val="18"/>
                <w:szCs w:val="18"/>
              </w:rPr>
              <w:br/>
            </w:r>
            <w:r w:rsidRPr="009C20DB">
              <w:rPr>
                <w:rFonts w:ascii="Calibri" w:hAnsi="Calibri" w:cs="Calibri"/>
                <w:color w:val="000000"/>
                <w:sz w:val="18"/>
                <w:szCs w:val="18"/>
              </w:rPr>
              <w:br/>
              <w:t>Multiple brands</w:t>
            </w:r>
            <w:r w:rsidRPr="009C20DB">
              <w:rPr>
                <w:rFonts w:ascii="Calibri" w:hAnsi="Calibri" w:cs="Calibri"/>
                <w:color w:val="000000"/>
                <w:sz w:val="18"/>
                <w:szCs w:val="18"/>
              </w:rPr>
              <w:br/>
            </w:r>
            <w:r w:rsidRPr="009C20DB">
              <w:rPr>
                <w:rFonts w:ascii="Calibri" w:hAnsi="Calibri" w:cs="Calibri"/>
                <w:color w:val="000000"/>
                <w:sz w:val="18"/>
                <w:szCs w:val="18"/>
              </w:rPr>
              <w:br/>
              <w:t>Multiple sponsors</w:t>
            </w:r>
            <w:r w:rsidRPr="009C20DB">
              <w:rPr>
                <w:rFonts w:ascii="Calibri" w:hAnsi="Calibri" w:cs="Calibri"/>
                <w:color w:val="000000"/>
                <w:sz w:val="18"/>
                <w:szCs w:val="18"/>
              </w:rPr>
              <w:br/>
            </w:r>
            <w:r w:rsidRPr="009C20DB">
              <w:rPr>
                <w:rFonts w:ascii="Calibri" w:hAnsi="Calibri" w:cs="Calibri"/>
                <w:color w:val="000000"/>
                <w:sz w:val="18"/>
                <w:szCs w:val="18"/>
              </w:rPr>
              <w:br/>
              <w:t>(PBS review)</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475D9ED7" w14:textId="5EB8C1D3" w:rsidR="009C20DB" w:rsidRPr="009C20DB" w:rsidRDefault="009C20DB" w:rsidP="000B410F">
            <w:pPr>
              <w:keepLines/>
              <w:widowControl w:val="0"/>
              <w:jc w:val="center"/>
              <w:rPr>
                <w:rFonts w:asciiTheme="minorHAnsi" w:hAnsiTheme="minorHAnsi" w:cstheme="minorHAnsi"/>
                <w:color w:val="000000"/>
                <w:sz w:val="18"/>
                <w:szCs w:val="18"/>
              </w:rPr>
            </w:pPr>
            <w:r w:rsidRPr="009C20DB">
              <w:rPr>
                <w:rFonts w:ascii="Calibri" w:hAnsi="Calibri" w:cs="Calibri"/>
                <w:color w:val="000000"/>
                <w:sz w:val="18"/>
                <w:szCs w:val="18"/>
              </w:rPr>
              <w:t>Multiple indications</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6DA38368" w14:textId="70F0A7B2" w:rsidR="009C20DB" w:rsidRPr="009C20DB" w:rsidRDefault="009C20DB" w:rsidP="000B410F">
            <w:pPr>
              <w:keepLines/>
              <w:widowControl w:val="0"/>
              <w:jc w:val="center"/>
              <w:rPr>
                <w:rFonts w:asciiTheme="minorHAnsi" w:hAnsiTheme="minorHAnsi" w:cstheme="minorHAnsi"/>
                <w:color w:val="000000"/>
                <w:sz w:val="18"/>
                <w:szCs w:val="18"/>
              </w:rPr>
            </w:pPr>
            <w:r w:rsidRPr="009C20DB">
              <w:rPr>
                <w:rFonts w:ascii="Calibri" w:hAnsi="Calibri" w:cs="Calibri"/>
                <w:color w:val="000000"/>
                <w:sz w:val="18"/>
                <w:szCs w:val="18"/>
              </w:rPr>
              <w:t>To consider a list of PBS items that may be suitable for prescribing by endorsed midwives.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4F51CCD" w14:textId="5B5E5505" w:rsidR="009C20DB" w:rsidRPr="009C20DB" w:rsidRDefault="009C20DB" w:rsidP="000B410F">
            <w:pPr>
              <w:keepLines/>
              <w:widowControl w:val="0"/>
              <w:jc w:val="center"/>
              <w:rPr>
                <w:rFonts w:asciiTheme="minorHAnsi" w:hAnsiTheme="minorHAnsi" w:cstheme="minorHAnsi"/>
                <w:color w:val="000000"/>
                <w:sz w:val="18"/>
                <w:szCs w:val="18"/>
              </w:rPr>
            </w:pPr>
            <w:r w:rsidRPr="009C20DB">
              <w:rPr>
                <w:rFonts w:ascii="Calibri" w:hAnsi="Calibri" w:cs="Calibri"/>
                <w:color w:val="000000"/>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A5EAD3B" w14:textId="4CF0764F" w:rsidR="009C20DB" w:rsidRPr="009C20DB" w:rsidRDefault="009C20DB" w:rsidP="000B410F">
            <w:pPr>
              <w:rPr>
                <w:sz w:val="18"/>
                <w:szCs w:val="18"/>
              </w:rPr>
            </w:pPr>
            <w:r w:rsidRPr="009C20DB">
              <w:rPr>
                <w:rFonts w:ascii="Calibri" w:hAnsi="Calibri" w:cs="Calibri"/>
                <w:color w:val="000000"/>
                <w:sz w:val="18"/>
                <w:szCs w:val="18"/>
              </w:rPr>
              <w:t>The PBAC considered approximately 50 PBS-listed medicines identified through consultation that were requested for prescribing by endorsed midwives. The PBAC recommended that the majority of these medicines be amended to allow PBS prescribing by endorsed midwives without any further conditions beyond those that may already specified in PBS restrictions. For a subset of medicines, the PBAC recommended that PBS listings be amended to allow PBS prescribing by endorsed midwives under certain circumstances where the care of a patient is shared with a medical practitioner and, in some instances, for continuing treatment only. The PBAC did not recommend adding endorsed midwives as authorised prescribers of PBS-listed medicines where: the medicine is not TGA registered for the proposed use, the medicine is currently withdrawn from the market, or clinical guidelines do not support use of the medicine during pregnancy.</w:t>
            </w:r>
          </w:p>
        </w:tc>
      </w:tr>
      <w:tr w:rsidR="009C20DB" w:rsidRPr="00201A36" w14:paraId="4B2CC022" w14:textId="77777777" w:rsidTr="009C20DB">
        <w:trPr>
          <w:cantSplit/>
          <w:trHeight w:val="374"/>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9E2E8EB" w14:textId="3FF79834" w:rsidR="009C20DB" w:rsidRPr="009C20DB" w:rsidRDefault="009C20DB" w:rsidP="000B410F">
            <w:pPr>
              <w:keepLines/>
              <w:widowControl w:val="0"/>
              <w:jc w:val="center"/>
              <w:rPr>
                <w:rFonts w:asciiTheme="minorHAnsi" w:hAnsiTheme="minorHAnsi" w:cstheme="minorHAnsi"/>
                <w:color w:val="000000"/>
                <w:sz w:val="18"/>
                <w:szCs w:val="18"/>
              </w:rPr>
            </w:pPr>
            <w:r w:rsidRPr="009C20DB">
              <w:rPr>
                <w:rFonts w:ascii="Calibri" w:hAnsi="Calibri" w:cs="Calibri"/>
                <w:color w:val="000000"/>
                <w:sz w:val="18"/>
                <w:szCs w:val="18"/>
              </w:rPr>
              <w:t>Utilisation review of PBS listed medicines for heart failure</w:t>
            </w:r>
            <w:r w:rsidRPr="009C20DB">
              <w:rPr>
                <w:rFonts w:ascii="Calibri" w:hAnsi="Calibri" w:cs="Calibri"/>
                <w:color w:val="000000"/>
                <w:sz w:val="18"/>
                <w:szCs w:val="18"/>
              </w:rPr>
              <w:br/>
            </w:r>
            <w:r w:rsidRPr="009C20DB">
              <w:rPr>
                <w:rFonts w:ascii="Calibri" w:hAnsi="Calibri" w:cs="Calibri"/>
                <w:color w:val="000000"/>
                <w:sz w:val="18"/>
                <w:szCs w:val="18"/>
              </w:rPr>
              <w:br/>
              <w:t>Multiple strengths</w:t>
            </w:r>
            <w:r w:rsidRPr="009C20DB">
              <w:rPr>
                <w:rFonts w:ascii="Calibri" w:hAnsi="Calibri" w:cs="Calibri"/>
                <w:color w:val="000000"/>
                <w:sz w:val="18"/>
                <w:szCs w:val="18"/>
              </w:rPr>
              <w:br/>
            </w:r>
            <w:r w:rsidRPr="009C20DB">
              <w:rPr>
                <w:rFonts w:ascii="Calibri" w:hAnsi="Calibri" w:cs="Calibri"/>
                <w:color w:val="000000"/>
                <w:sz w:val="18"/>
                <w:szCs w:val="18"/>
              </w:rPr>
              <w:br/>
              <w:t>Multiple brands</w:t>
            </w:r>
            <w:r w:rsidRPr="009C20DB">
              <w:rPr>
                <w:rFonts w:ascii="Calibri" w:hAnsi="Calibri" w:cs="Calibri"/>
                <w:color w:val="000000"/>
                <w:sz w:val="18"/>
                <w:szCs w:val="18"/>
              </w:rPr>
              <w:br/>
            </w:r>
            <w:r w:rsidRPr="009C20DB">
              <w:rPr>
                <w:rFonts w:ascii="Calibri" w:hAnsi="Calibri" w:cs="Calibri"/>
                <w:color w:val="000000"/>
                <w:sz w:val="18"/>
                <w:szCs w:val="18"/>
              </w:rPr>
              <w:br/>
              <w:t>Multiple sponsors</w:t>
            </w:r>
            <w:r w:rsidRPr="009C20DB">
              <w:rPr>
                <w:rFonts w:ascii="Calibri" w:hAnsi="Calibri" w:cs="Calibri"/>
                <w:color w:val="000000"/>
                <w:sz w:val="18"/>
                <w:szCs w:val="18"/>
              </w:rPr>
              <w:br/>
            </w:r>
            <w:r w:rsidRPr="009C20DB">
              <w:rPr>
                <w:rFonts w:ascii="Calibri" w:hAnsi="Calibri" w:cs="Calibri"/>
                <w:color w:val="000000"/>
                <w:sz w:val="18"/>
                <w:szCs w:val="18"/>
              </w:rPr>
              <w:br/>
              <w:t>(PBS review)</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10E4222" w14:textId="1896E520" w:rsidR="009C20DB" w:rsidRPr="009C20DB" w:rsidRDefault="009C20DB" w:rsidP="000B410F">
            <w:pPr>
              <w:keepLines/>
              <w:widowControl w:val="0"/>
              <w:jc w:val="center"/>
              <w:rPr>
                <w:rFonts w:asciiTheme="minorHAnsi" w:hAnsiTheme="minorHAnsi" w:cstheme="minorHAnsi"/>
                <w:color w:val="000000"/>
                <w:sz w:val="18"/>
                <w:szCs w:val="18"/>
              </w:rPr>
            </w:pPr>
            <w:r w:rsidRPr="009C20DB">
              <w:rPr>
                <w:rFonts w:ascii="Calibri" w:hAnsi="Calibri" w:cs="Calibri"/>
                <w:color w:val="000000"/>
                <w:sz w:val="18"/>
                <w:szCs w:val="18"/>
              </w:rPr>
              <w:t>Medicines with the PBS indication of heart failure</w:t>
            </w: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B0BE620" w14:textId="6FE0B51E" w:rsidR="009C20DB" w:rsidRPr="009C20DB" w:rsidRDefault="009C20DB" w:rsidP="000B410F">
            <w:pPr>
              <w:keepLines/>
              <w:widowControl w:val="0"/>
              <w:jc w:val="center"/>
              <w:rPr>
                <w:rFonts w:asciiTheme="minorHAnsi" w:hAnsiTheme="minorHAnsi" w:cstheme="minorHAnsi"/>
                <w:color w:val="000000"/>
                <w:sz w:val="18"/>
                <w:szCs w:val="18"/>
              </w:rPr>
            </w:pPr>
            <w:r w:rsidRPr="009C20DB">
              <w:rPr>
                <w:rFonts w:ascii="Calibri" w:hAnsi="Calibri" w:cs="Calibri"/>
                <w:color w:val="000000"/>
                <w:sz w:val="18"/>
                <w:szCs w:val="18"/>
              </w:rPr>
              <w:t>To note the utilisation review of PBS listed medicines for heart failure, consider advice on the review from the Drug Utilisation Sub Committee, and advise the Department on any further work that may be required.</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2880FF2" w14:textId="1A913E74" w:rsidR="009C20DB" w:rsidRPr="009C20DB" w:rsidRDefault="009C20DB" w:rsidP="000B410F">
            <w:pPr>
              <w:keepLines/>
              <w:widowControl w:val="0"/>
              <w:jc w:val="center"/>
              <w:rPr>
                <w:rFonts w:asciiTheme="minorHAnsi" w:hAnsiTheme="minorHAnsi" w:cstheme="minorHAnsi"/>
                <w:color w:val="000000"/>
                <w:sz w:val="18"/>
                <w:szCs w:val="18"/>
              </w:rPr>
            </w:pPr>
            <w:bookmarkStart w:id="2" w:name="Web_Outcomes!F9"/>
            <w:r w:rsidRPr="009C20DB">
              <w:rPr>
                <w:rFonts w:ascii="Calibri" w:hAnsi="Calibri" w:cs="Calibri"/>
                <w:color w:val="000000"/>
                <w:sz w:val="18"/>
                <w:szCs w:val="18"/>
              </w:rPr>
              <w:t>Advice provided</w:t>
            </w:r>
            <w:bookmarkEnd w:id="2"/>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8D8AB35" w14:textId="5115BA09" w:rsidR="009C20DB" w:rsidRPr="009C20DB" w:rsidRDefault="009C20DB" w:rsidP="000B410F">
            <w:pPr>
              <w:keepLines/>
              <w:widowControl w:val="0"/>
              <w:rPr>
                <w:sz w:val="18"/>
                <w:szCs w:val="18"/>
              </w:rPr>
            </w:pPr>
            <w:r w:rsidRPr="009C20DB">
              <w:rPr>
                <w:rFonts w:ascii="Calibri" w:hAnsi="Calibri" w:cs="Calibri"/>
                <w:color w:val="000000"/>
                <w:sz w:val="18"/>
                <w:szCs w:val="18"/>
              </w:rPr>
              <w:t>The PBAC considered the utilisation analysis of PBS listed medicines for HF, advice from the Drug Utilisation Sub Committee advice, and sponsor comments received through the pre-sub-committee and pre-PBAC responses. The PBAC considered that a Post-Market Review (PMR) of HF medicines is premature, given the relative recency of changes to clinical guidelines for the management of HF and the immaturity of the current market due to several recent new medication listings. The PBAC also noted that the PBS restrictions of HF medicines do not prohibit quadruple drug therapy. The PBAC advised it would consider stakeholder input on revising PBS restrictions for HF medicines to align with clinical guidelines in the context of a future PMR. The PBAC was cognisant that the discordance between PBS restrictions and clinical treatment guidelines is likely to reflect clinical scenarios in which HF treatments have not been demonstrated to be cost-effective.</w:t>
            </w:r>
          </w:p>
        </w:tc>
      </w:tr>
    </w:tbl>
    <w:p w14:paraId="1A6F57A9" w14:textId="77777777" w:rsidR="00712C57" w:rsidRPr="00201A36" w:rsidRDefault="00712C57" w:rsidP="00E002B8">
      <w:pPr>
        <w:jc w:val="center"/>
        <w:rPr>
          <w:rFonts w:ascii="Arial" w:hAnsi="Arial" w:cs="Arial"/>
          <w:b/>
          <w:sz w:val="18"/>
          <w:szCs w:val="18"/>
          <w:lang w:val="en-US"/>
        </w:rPr>
      </w:pPr>
    </w:p>
    <w:p w14:paraId="7B7FEE8F" w14:textId="77777777" w:rsidR="00712C57" w:rsidRPr="00201A36" w:rsidRDefault="00712C57" w:rsidP="00E002B8">
      <w:pPr>
        <w:jc w:val="center"/>
        <w:rPr>
          <w:rFonts w:ascii="Arial" w:hAnsi="Arial" w:cs="Arial"/>
          <w:b/>
          <w:sz w:val="18"/>
          <w:szCs w:val="18"/>
          <w:lang w:val="en-US"/>
        </w:rPr>
      </w:pPr>
    </w:p>
    <w:p w14:paraId="50DDE00C" w14:textId="07BD3C17" w:rsidR="00691C33" w:rsidRDefault="00691C33" w:rsidP="00E002B8">
      <w:pPr>
        <w:rPr>
          <w:rFonts w:ascii="Arial" w:hAnsi="Arial" w:cs="Arial"/>
          <w:b/>
          <w:sz w:val="18"/>
          <w:szCs w:val="18"/>
          <w:lang w:val="en-US"/>
        </w:rPr>
      </w:pPr>
      <w:r>
        <w:rPr>
          <w:rFonts w:ascii="Arial" w:hAnsi="Arial" w:cs="Arial"/>
          <w:b/>
          <w:sz w:val="18"/>
          <w:szCs w:val="18"/>
          <w:lang w:val="en-US"/>
        </w:rPr>
        <w:br w:type="page"/>
      </w:r>
    </w:p>
    <w:p w14:paraId="6CE3C41E" w14:textId="0E7C47DF" w:rsidR="00640C80" w:rsidRPr="001D4E5E" w:rsidRDefault="005A0A21" w:rsidP="00E002B8">
      <w:pPr>
        <w:rPr>
          <w:rFonts w:ascii="Arial" w:hAnsi="Arial" w:cs="Arial"/>
          <w:b/>
          <w:sz w:val="18"/>
          <w:szCs w:val="18"/>
          <w:lang w:val="en-US"/>
        </w:rPr>
      </w:pPr>
      <w:r w:rsidRPr="001D4E5E">
        <w:rPr>
          <w:rFonts w:ascii="Arial" w:hAnsi="Arial" w:cs="Arial"/>
          <w:b/>
          <w:sz w:val="18"/>
          <w:szCs w:val="18"/>
          <w:lang w:val="en-US"/>
        </w:rPr>
        <w:lastRenderedPageBreak/>
        <w:t>Resubmission pathways</w:t>
      </w:r>
    </w:p>
    <w:p w14:paraId="025CE011" w14:textId="77777777" w:rsidR="005A0A21" w:rsidRPr="001D4E5E" w:rsidRDefault="005A0A21" w:rsidP="00E002B8">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Caption w:val="Resubmission pathways"/>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rsidP="00E002B8">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rsidP="000B410F">
            <w:pPr>
              <w:spacing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rsidP="00E002B8">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rsidP="00E002B8">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and also applies where: </w:t>
            </w:r>
          </w:p>
          <w:p w14:paraId="430AF034" w14:textId="77777777" w:rsidR="004A3371" w:rsidRPr="001D4E5E" w:rsidRDefault="004A3371" w:rsidP="00E002B8">
            <w:pPr>
              <w:pStyle w:val="ListParagraph"/>
              <w:numPr>
                <w:ilvl w:val="0"/>
                <w:numId w:val="1"/>
              </w:numPr>
              <w:autoSpaceDE w:val="0"/>
              <w:autoSpaceDN w:val="0"/>
              <w:ind w:left="286" w:hanging="286"/>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E002B8">
            <w:pPr>
              <w:pStyle w:val="ListParagraph"/>
              <w:numPr>
                <w:ilvl w:val="0"/>
                <w:numId w:val="1"/>
              </w:numPr>
              <w:autoSpaceDE w:val="0"/>
              <w:autoSpaceDN w:val="0"/>
              <w:ind w:left="286" w:hanging="286"/>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E002B8">
            <w:pPr>
              <w:pStyle w:val="ListParagraph"/>
              <w:numPr>
                <w:ilvl w:val="0"/>
                <w:numId w:val="1"/>
              </w:numPr>
              <w:autoSpaceDE w:val="0"/>
              <w:autoSpaceDN w:val="0"/>
              <w:ind w:left="286" w:hanging="286"/>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rsidP="000B410F">
            <w:pPr>
              <w:spacing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50B52A57" w:rsidR="004A3371" w:rsidRPr="001D4E5E" w:rsidRDefault="004A3371" w:rsidP="000B410F">
            <w:pPr>
              <w:spacing w:line="252" w:lineRule="auto"/>
              <w:contextualSpacing/>
              <w:rPr>
                <w:rFonts w:ascii="Arial" w:hAnsi="Arial" w:cs="Arial"/>
                <w:color w:val="000000"/>
                <w:sz w:val="18"/>
                <w:szCs w:val="18"/>
              </w:rPr>
            </w:pPr>
            <w:r w:rsidRPr="001D4E5E">
              <w:rPr>
                <w:rFonts w:ascii="Arial" w:hAnsi="Arial" w:cs="Arial"/>
                <w:sz w:val="18"/>
                <w:szCs w:val="18"/>
              </w:rPr>
              <w:t>An Early Re-entry Pathway may be nominated by the PBAC where the PBAC considers that the remaining issues could be easily resolved and the medicine or vaccine does not represent</w:t>
            </w:r>
            <w:r w:rsidR="00BB0CE9">
              <w:t xml:space="preserve"> </w:t>
            </w:r>
            <w:r w:rsidR="00BB0CE9" w:rsidRPr="00BB0CE9">
              <w:rPr>
                <w:rFonts w:ascii="Arial" w:hAnsi="Arial" w:cs="Arial"/>
                <w:sz w:val="18"/>
                <w:szCs w:val="18"/>
              </w:rPr>
              <w:t>High Added Therapeutic Value</w:t>
            </w:r>
            <w:r w:rsidRPr="001D4E5E">
              <w:rPr>
                <w:rFonts w:ascii="Arial" w:hAnsi="Arial" w:cs="Arial"/>
                <w:sz w:val="18"/>
                <w:szCs w:val="18"/>
              </w:rPr>
              <w:t xml:space="preserve"> </w:t>
            </w:r>
            <w:r w:rsidR="00BB0CE9">
              <w:rPr>
                <w:rFonts w:ascii="Arial" w:hAnsi="Arial" w:cs="Arial"/>
                <w:sz w:val="18"/>
                <w:szCs w:val="18"/>
              </w:rPr>
              <w:t>(</w:t>
            </w:r>
            <w:r w:rsidRPr="001D4E5E">
              <w:rPr>
                <w:rFonts w:ascii="Arial" w:hAnsi="Arial" w:cs="Arial"/>
                <w:sz w:val="18"/>
                <w:szCs w:val="18"/>
              </w:rPr>
              <w:t>HATV</w:t>
            </w:r>
            <w:r w:rsidR="00BB0CE9">
              <w:rPr>
                <w:rFonts w:ascii="Arial" w:hAnsi="Arial" w:cs="Arial"/>
                <w:sz w:val="18"/>
                <w:szCs w:val="18"/>
              </w:rPr>
              <w:t>)</w:t>
            </w:r>
            <w:r w:rsidRPr="001D4E5E">
              <w:rPr>
                <w:rFonts w:ascii="Arial" w:hAnsi="Arial" w:cs="Arial"/>
                <w:sz w:val="18"/>
                <w:szCs w:val="18"/>
              </w:rPr>
              <w:t xml:space="preserve">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rsidP="00E002B8">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rsidP="00E002B8">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4276D58E" w:rsidR="004A3371" w:rsidRPr="001D4E5E" w:rsidRDefault="004A3371" w:rsidP="00E002B8">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HATV AND where the PBAC considers that the remaining issues could be easily resolved, including when: </w:t>
            </w:r>
          </w:p>
          <w:p w14:paraId="6EC882B7" w14:textId="77777777" w:rsidR="004A3371" w:rsidRPr="001D4E5E" w:rsidRDefault="004A3371" w:rsidP="00E002B8">
            <w:pPr>
              <w:pStyle w:val="ListParagraph"/>
              <w:numPr>
                <w:ilvl w:val="0"/>
                <w:numId w:val="2"/>
              </w:numPr>
              <w:autoSpaceDE w:val="0"/>
              <w:autoSpaceDN w:val="0"/>
              <w:ind w:left="286" w:hanging="286"/>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0B410F">
            <w:pPr>
              <w:pStyle w:val="ListParagraph"/>
              <w:numPr>
                <w:ilvl w:val="0"/>
                <w:numId w:val="2"/>
              </w:numPr>
              <w:autoSpaceDE w:val="0"/>
              <w:autoSpaceDN w:val="0"/>
              <w:ind w:left="286" w:hanging="286"/>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rsidP="00E002B8">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rsidP="00E002B8">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rsidP="00E002B8">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E002B8">
      <w:pPr>
        <w:tabs>
          <w:tab w:val="left" w:pos="5210"/>
        </w:tabs>
        <w:rPr>
          <w:rFonts w:asciiTheme="minorHAnsi" w:hAnsiTheme="minorHAnsi" w:cstheme="minorHAnsi"/>
          <w:sz w:val="18"/>
          <w:szCs w:val="18"/>
          <w:lang w:val="en-US"/>
        </w:rPr>
      </w:pPr>
    </w:p>
    <w:sectPr w:rsidR="00AD3477" w:rsidRPr="001D4E5E" w:rsidSect="00257615">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3FF7E" w14:textId="77777777" w:rsidR="00A642E1" w:rsidRDefault="00A642E1">
      <w:r>
        <w:separator/>
      </w:r>
    </w:p>
  </w:endnote>
  <w:endnote w:type="continuationSeparator" w:id="0">
    <w:p w14:paraId="527CB5A7" w14:textId="77777777" w:rsidR="00A642E1" w:rsidRDefault="00A6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187CDB7"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E3EC0">
      <w:rPr>
        <w:rStyle w:val="PageNumber"/>
        <w:rFonts w:ascii="Arial" w:hAnsi="Arial" w:cs="Arial"/>
        <w:noProof/>
      </w:rPr>
      <w:t>5</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FC6E" w14:textId="77777777" w:rsidR="00BD0B53" w:rsidRDefault="00BD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17DA" w14:textId="77777777" w:rsidR="00A642E1" w:rsidRDefault="00A642E1">
      <w:r>
        <w:separator/>
      </w:r>
    </w:p>
  </w:footnote>
  <w:footnote w:type="continuationSeparator" w:id="0">
    <w:p w14:paraId="70F4AB33" w14:textId="77777777" w:rsidR="00A642E1" w:rsidRDefault="00A6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B029" w14:textId="77777777" w:rsidR="00BD0B53" w:rsidRDefault="00BD0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54145C0B" w:rsidR="00762FCA" w:rsidRDefault="00FB757E" w:rsidP="00571206">
    <w:pPr>
      <w:pStyle w:val="Header"/>
      <w:jc w:val="center"/>
      <w:rPr>
        <w:rFonts w:ascii="Arial" w:hAnsi="Arial" w:cs="Arial"/>
        <w:b/>
      </w:rPr>
    </w:pPr>
    <w:r>
      <w:rPr>
        <w:rFonts w:ascii="Arial" w:hAnsi="Arial" w:cs="Arial"/>
        <w:b/>
      </w:rPr>
      <w:t>SEPTEMBER</w:t>
    </w:r>
    <w:r w:rsidR="00BD0B53">
      <w:rPr>
        <w:rFonts w:ascii="Arial" w:hAnsi="Arial" w:cs="Arial"/>
        <w:b/>
      </w:rPr>
      <w:t xml:space="preserve"> 2024</w:t>
    </w:r>
    <w:r w:rsidR="00762FCA">
      <w:rPr>
        <w:rFonts w:ascii="Arial" w:hAnsi="Arial" w:cs="Arial"/>
        <w:b/>
      </w:rPr>
      <w:t xml:space="preserve"> PBAC MEETING</w:t>
    </w:r>
  </w:p>
  <w:p w14:paraId="0E28AC1B" w14:textId="77777777" w:rsidR="00762FCA" w:rsidRPr="0071356F" w:rsidRDefault="00762FCA"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F9A8" w14:textId="77777777" w:rsidR="00BD0B53" w:rsidRDefault="00BD0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 w15:restartNumberingAfterBreak="0">
    <w:nsid w:val="69942FEB"/>
    <w:multiLevelType w:val="hybridMultilevel"/>
    <w:tmpl w:val="F9584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8C5286"/>
    <w:multiLevelType w:val="hybridMultilevel"/>
    <w:tmpl w:val="E48C904C"/>
    <w:lvl w:ilvl="0" w:tplc="C00E7CB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691213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12804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1020650">
    <w:abstractNumId w:val="3"/>
  </w:num>
  <w:num w:numId="4" w16cid:durableId="60091312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2E17"/>
    <w:rsid w:val="0000331C"/>
    <w:rsid w:val="000034C3"/>
    <w:rsid w:val="00003584"/>
    <w:rsid w:val="00004628"/>
    <w:rsid w:val="0000462B"/>
    <w:rsid w:val="00004D33"/>
    <w:rsid w:val="00004D75"/>
    <w:rsid w:val="00004F9D"/>
    <w:rsid w:val="00005F17"/>
    <w:rsid w:val="00005FA7"/>
    <w:rsid w:val="000063DB"/>
    <w:rsid w:val="00006BB1"/>
    <w:rsid w:val="00006EF2"/>
    <w:rsid w:val="0000733C"/>
    <w:rsid w:val="000074BD"/>
    <w:rsid w:val="00007D69"/>
    <w:rsid w:val="000102AF"/>
    <w:rsid w:val="00010379"/>
    <w:rsid w:val="00010886"/>
    <w:rsid w:val="00010920"/>
    <w:rsid w:val="0001152D"/>
    <w:rsid w:val="000118E3"/>
    <w:rsid w:val="00011EA7"/>
    <w:rsid w:val="000120D3"/>
    <w:rsid w:val="00012806"/>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369"/>
    <w:rsid w:val="00030A49"/>
    <w:rsid w:val="0003174F"/>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48A"/>
    <w:rsid w:val="00050762"/>
    <w:rsid w:val="000507B9"/>
    <w:rsid w:val="0005150B"/>
    <w:rsid w:val="00051AF5"/>
    <w:rsid w:val="00053E6D"/>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B66"/>
    <w:rsid w:val="00067B98"/>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0B77"/>
    <w:rsid w:val="00081153"/>
    <w:rsid w:val="0008136C"/>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2F66"/>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24F"/>
    <w:rsid w:val="000A64C7"/>
    <w:rsid w:val="000A7C8A"/>
    <w:rsid w:val="000A7F23"/>
    <w:rsid w:val="000B1170"/>
    <w:rsid w:val="000B1811"/>
    <w:rsid w:val="000B1A6E"/>
    <w:rsid w:val="000B21DD"/>
    <w:rsid w:val="000B2350"/>
    <w:rsid w:val="000B2F97"/>
    <w:rsid w:val="000B3004"/>
    <w:rsid w:val="000B3043"/>
    <w:rsid w:val="000B34FA"/>
    <w:rsid w:val="000B3688"/>
    <w:rsid w:val="000B36FE"/>
    <w:rsid w:val="000B372D"/>
    <w:rsid w:val="000B38D3"/>
    <w:rsid w:val="000B410F"/>
    <w:rsid w:val="000B5120"/>
    <w:rsid w:val="000B5B24"/>
    <w:rsid w:val="000B6487"/>
    <w:rsid w:val="000B7A91"/>
    <w:rsid w:val="000B7F45"/>
    <w:rsid w:val="000C040A"/>
    <w:rsid w:val="000C0497"/>
    <w:rsid w:val="000C0E21"/>
    <w:rsid w:val="000C1A94"/>
    <w:rsid w:val="000C1BA1"/>
    <w:rsid w:val="000C219D"/>
    <w:rsid w:val="000C22B0"/>
    <w:rsid w:val="000C2786"/>
    <w:rsid w:val="000C2E2F"/>
    <w:rsid w:val="000C2E72"/>
    <w:rsid w:val="000C2FFA"/>
    <w:rsid w:val="000C3369"/>
    <w:rsid w:val="000C3CAA"/>
    <w:rsid w:val="000C45E3"/>
    <w:rsid w:val="000C56B4"/>
    <w:rsid w:val="000C586F"/>
    <w:rsid w:val="000C5B48"/>
    <w:rsid w:val="000C661A"/>
    <w:rsid w:val="000C77A9"/>
    <w:rsid w:val="000D0D8B"/>
    <w:rsid w:val="000D14F1"/>
    <w:rsid w:val="000D1B6B"/>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5CA"/>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1665"/>
    <w:rsid w:val="001021E2"/>
    <w:rsid w:val="001024BD"/>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5E4"/>
    <w:rsid w:val="00115629"/>
    <w:rsid w:val="001158B6"/>
    <w:rsid w:val="00115B67"/>
    <w:rsid w:val="001171CB"/>
    <w:rsid w:val="00117210"/>
    <w:rsid w:val="0011744C"/>
    <w:rsid w:val="00120FAC"/>
    <w:rsid w:val="00121311"/>
    <w:rsid w:val="00121A8E"/>
    <w:rsid w:val="00121BF6"/>
    <w:rsid w:val="00124D80"/>
    <w:rsid w:val="00125CC4"/>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15A"/>
    <w:rsid w:val="001357A1"/>
    <w:rsid w:val="001362A6"/>
    <w:rsid w:val="00136B3F"/>
    <w:rsid w:val="00136DF8"/>
    <w:rsid w:val="0013745F"/>
    <w:rsid w:val="00137894"/>
    <w:rsid w:val="00137CB8"/>
    <w:rsid w:val="00140035"/>
    <w:rsid w:val="00140082"/>
    <w:rsid w:val="00140465"/>
    <w:rsid w:val="00140E09"/>
    <w:rsid w:val="0014101A"/>
    <w:rsid w:val="0014142D"/>
    <w:rsid w:val="0014148A"/>
    <w:rsid w:val="00141FEB"/>
    <w:rsid w:val="00142EED"/>
    <w:rsid w:val="00143743"/>
    <w:rsid w:val="001437D5"/>
    <w:rsid w:val="00143E66"/>
    <w:rsid w:val="00145D66"/>
    <w:rsid w:val="00146059"/>
    <w:rsid w:val="001464B7"/>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39F"/>
    <w:rsid w:val="00160423"/>
    <w:rsid w:val="00161C25"/>
    <w:rsid w:val="00161CD7"/>
    <w:rsid w:val="0016312E"/>
    <w:rsid w:val="00163182"/>
    <w:rsid w:val="0016341E"/>
    <w:rsid w:val="00164E2E"/>
    <w:rsid w:val="001654A9"/>
    <w:rsid w:val="00165A05"/>
    <w:rsid w:val="00165E5D"/>
    <w:rsid w:val="00166297"/>
    <w:rsid w:val="001663D5"/>
    <w:rsid w:val="0016683E"/>
    <w:rsid w:val="00167277"/>
    <w:rsid w:val="001703EE"/>
    <w:rsid w:val="00170573"/>
    <w:rsid w:val="001707C4"/>
    <w:rsid w:val="00170912"/>
    <w:rsid w:val="001712DE"/>
    <w:rsid w:val="00171470"/>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034"/>
    <w:rsid w:val="0019138B"/>
    <w:rsid w:val="001919D3"/>
    <w:rsid w:val="001925E9"/>
    <w:rsid w:val="00192900"/>
    <w:rsid w:val="00192E7E"/>
    <w:rsid w:val="00193C35"/>
    <w:rsid w:val="0019441C"/>
    <w:rsid w:val="001950D9"/>
    <w:rsid w:val="00195379"/>
    <w:rsid w:val="00196144"/>
    <w:rsid w:val="001971B1"/>
    <w:rsid w:val="001971EA"/>
    <w:rsid w:val="00197975"/>
    <w:rsid w:val="00197D0D"/>
    <w:rsid w:val="001A0DC8"/>
    <w:rsid w:val="001A12F4"/>
    <w:rsid w:val="001A14F5"/>
    <w:rsid w:val="001A1777"/>
    <w:rsid w:val="001A1A8A"/>
    <w:rsid w:val="001A2649"/>
    <w:rsid w:val="001A307D"/>
    <w:rsid w:val="001A3986"/>
    <w:rsid w:val="001A3E19"/>
    <w:rsid w:val="001A4242"/>
    <w:rsid w:val="001A48FD"/>
    <w:rsid w:val="001A5CB3"/>
    <w:rsid w:val="001A6DEF"/>
    <w:rsid w:val="001A776D"/>
    <w:rsid w:val="001A7A6A"/>
    <w:rsid w:val="001A7A87"/>
    <w:rsid w:val="001B02B8"/>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8C"/>
    <w:rsid w:val="001B5DCE"/>
    <w:rsid w:val="001B6AAD"/>
    <w:rsid w:val="001B71B5"/>
    <w:rsid w:val="001B78E2"/>
    <w:rsid w:val="001B7BF2"/>
    <w:rsid w:val="001B7EED"/>
    <w:rsid w:val="001C0289"/>
    <w:rsid w:val="001C098D"/>
    <w:rsid w:val="001C181C"/>
    <w:rsid w:val="001C27AF"/>
    <w:rsid w:val="001C3033"/>
    <w:rsid w:val="001C30BA"/>
    <w:rsid w:val="001C3403"/>
    <w:rsid w:val="001C3AAA"/>
    <w:rsid w:val="001C43B3"/>
    <w:rsid w:val="001C4834"/>
    <w:rsid w:val="001C4C95"/>
    <w:rsid w:val="001C4FC3"/>
    <w:rsid w:val="001C5BA6"/>
    <w:rsid w:val="001C7597"/>
    <w:rsid w:val="001D0229"/>
    <w:rsid w:val="001D028A"/>
    <w:rsid w:val="001D0868"/>
    <w:rsid w:val="001D1636"/>
    <w:rsid w:val="001D181F"/>
    <w:rsid w:val="001D1F9C"/>
    <w:rsid w:val="001D2755"/>
    <w:rsid w:val="001D2F4D"/>
    <w:rsid w:val="001D39E8"/>
    <w:rsid w:val="001D4075"/>
    <w:rsid w:val="001D4E5E"/>
    <w:rsid w:val="001D600F"/>
    <w:rsid w:val="001D6843"/>
    <w:rsid w:val="001D79BC"/>
    <w:rsid w:val="001E092F"/>
    <w:rsid w:val="001E0947"/>
    <w:rsid w:val="001E0CC3"/>
    <w:rsid w:val="001E152C"/>
    <w:rsid w:val="001E17F9"/>
    <w:rsid w:val="001E24EA"/>
    <w:rsid w:val="001E25FF"/>
    <w:rsid w:val="001E35D6"/>
    <w:rsid w:val="001E411C"/>
    <w:rsid w:val="001E4693"/>
    <w:rsid w:val="001E5979"/>
    <w:rsid w:val="001E5BAD"/>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1A36"/>
    <w:rsid w:val="002028FF"/>
    <w:rsid w:val="0020322B"/>
    <w:rsid w:val="002032C8"/>
    <w:rsid w:val="00203A75"/>
    <w:rsid w:val="0020409B"/>
    <w:rsid w:val="00205901"/>
    <w:rsid w:val="00205C7C"/>
    <w:rsid w:val="002060A5"/>
    <w:rsid w:val="002068F5"/>
    <w:rsid w:val="002070E4"/>
    <w:rsid w:val="0020721C"/>
    <w:rsid w:val="0020723D"/>
    <w:rsid w:val="002072C3"/>
    <w:rsid w:val="00207813"/>
    <w:rsid w:val="0020790A"/>
    <w:rsid w:val="00207E86"/>
    <w:rsid w:val="00210594"/>
    <w:rsid w:val="00210F65"/>
    <w:rsid w:val="002114F0"/>
    <w:rsid w:val="0021261D"/>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0F49"/>
    <w:rsid w:val="00221057"/>
    <w:rsid w:val="002212CB"/>
    <w:rsid w:val="00221B4C"/>
    <w:rsid w:val="00222225"/>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797"/>
    <w:rsid w:val="00246A8F"/>
    <w:rsid w:val="0024727D"/>
    <w:rsid w:val="00247783"/>
    <w:rsid w:val="00250912"/>
    <w:rsid w:val="00250DBA"/>
    <w:rsid w:val="00251087"/>
    <w:rsid w:val="00251294"/>
    <w:rsid w:val="00251AD5"/>
    <w:rsid w:val="002523E5"/>
    <w:rsid w:val="00253058"/>
    <w:rsid w:val="00253764"/>
    <w:rsid w:val="00254536"/>
    <w:rsid w:val="002550D8"/>
    <w:rsid w:val="00255569"/>
    <w:rsid w:val="00256078"/>
    <w:rsid w:val="002564FB"/>
    <w:rsid w:val="00257615"/>
    <w:rsid w:val="0026049B"/>
    <w:rsid w:val="00260EFA"/>
    <w:rsid w:val="00261377"/>
    <w:rsid w:val="00261EFF"/>
    <w:rsid w:val="00262160"/>
    <w:rsid w:val="00262814"/>
    <w:rsid w:val="002629E0"/>
    <w:rsid w:val="00262E2E"/>
    <w:rsid w:val="00263457"/>
    <w:rsid w:val="002637E9"/>
    <w:rsid w:val="00263EF4"/>
    <w:rsid w:val="00264A64"/>
    <w:rsid w:val="00265FE9"/>
    <w:rsid w:val="0026773E"/>
    <w:rsid w:val="00267F1F"/>
    <w:rsid w:val="0027218C"/>
    <w:rsid w:val="002723FD"/>
    <w:rsid w:val="00272E01"/>
    <w:rsid w:val="00273015"/>
    <w:rsid w:val="0027463A"/>
    <w:rsid w:val="0027487A"/>
    <w:rsid w:val="00274D0D"/>
    <w:rsid w:val="00274D8B"/>
    <w:rsid w:val="00275318"/>
    <w:rsid w:val="00275733"/>
    <w:rsid w:val="00275927"/>
    <w:rsid w:val="00276113"/>
    <w:rsid w:val="002766B0"/>
    <w:rsid w:val="00277572"/>
    <w:rsid w:val="00277812"/>
    <w:rsid w:val="002802A1"/>
    <w:rsid w:val="002803B8"/>
    <w:rsid w:val="002808CA"/>
    <w:rsid w:val="00280926"/>
    <w:rsid w:val="00281922"/>
    <w:rsid w:val="00281B0A"/>
    <w:rsid w:val="00282CDE"/>
    <w:rsid w:val="00283073"/>
    <w:rsid w:val="0028348A"/>
    <w:rsid w:val="00283D2B"/>
    <w:rsid w:val="00285478"/>
    <w:rsid w:val="00285A53"/>
    <w:rsid w:val="0028663C"/>
    <w:rsid w:val="00287C89"/>
    <w:rsid w:val="002905B5"/>
    <w:rsid w:val="002911D8"/>
    <w:rsid w:val="00293203"/>
    <w:rsid w:val="0029329A"/>
    <w:rsid w:val="00293366"/>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708"/>
    <w:rsid w:val="002B4D46"/>
    <w:rsid w:val="002B4F19"/>
    <w:rsid w:val="002B5625"/>
    <w:rsid w:val="002B5F9C"/>
    <w:rsid w:val="002B6147"/>
    <w:rsid w:val="002C0170"/>
    <w:rsid w:val="002C0E18"/>
    <w:rsid w:val="002C2427"/>
    <w:rsid w:val="002C2773"/>
    <w:rsid w:val="002C2A4F"/>
    <w:rsid w:val="002C3502"/>
    <w:rsid w:val="002C397B"/>
    <w:rsid w:val="002C3BA0"/>
    <w:rsid w:val="002C436C"/>
    <w:rsid w:val="002C47C4"/>
    <w:rsid w:val="002C51AF"/>
    <w:rsid w:val="002C6E41"/>
    <w:rsid w:val="002C748E"/>
    <w:rsid w:val="002C77D1"/>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222"/>
    <w:rsid w:val="002E34A3"/>
    <w:rsid w:val="002E36E1"/>
    <w:rsid w:val="002E3E6F"/>
    <w:rsid w:val="002E3F75"/>
    <w:rsid w:val="002E45B7"/>
    <w:rsid w:val="002E4721"/>
    <w:rsid w:val="002E486A"/>
    <w:rsid w:val="002E4DB5"/>
    <w:rsid w:val="002E4DC4"/>
    <w:rsid w:val="002E5281"/>
    <w:rsid w:val="002E5E0E"/>
    <w:rsid w:val="002E5E2F"/>
    <w:rsid w:val="002E5F1C"/>
    <w:rsid w:val="002E5F3E"/>
    <w:rsid w:val="002E736D"/>
    <w:rsid w:val="002F0875"/>
    <w:rsid w:val="002F0884"/>
    <w:rsid w:val="002F1A5B"/>
    <w:rsid w:val="002F1B87"/>
    <w:rsid w:val="002F3470"/>
    <w:rsid w:val="002F38B2"/>
    <w:rsid w:val="002F4CA2"/>
    <w:rsid w:val="002F51B3"/>
    <w:rsid w:val="002F527B"/>
    <w:rsid w:val="002F5306"/>
    <w:rsid w:val="002F5570"/>
    <w:rsid w:val="002F5792"/>
    <w:rsid w:val="002F5C9A"/>
    <w:rsid w:val="002F6254"/>
    <w:rsid w:val="002F6432"/>
    <w:rsid w:val="002F64A0"/>
    <w:rsid w:val="002F69EB"/>
    <w:rsid w:val="002F6D11"/>
    <w:rsid w:val="002F6D5A"/>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D04"/>
    <w:rsid w:val="003243CB"/>
    <w:rsid w:val="003245FB"/>
    <w:rsid w:val="003250E2"/>
    <w:rsid w:val="0032569E"/>
    <w:rsid w:val="00326522"/>
    <w:rsid w:val="003270BF"/>
    <w:rsid w:val="0032768B"/>
    <w:rsid w:val="00327A0C"/>
    <w:rsid w:val="003301A3"/>
    <w:rsid w:val="00330353"/>
    <w:rsid w:val="0033063D"/>
    <w:rsid w:val="00331DCA"/>
    <w:rsid w:val="00332129"/>
    <w:rsid w:val="0033322F"/>
    <w:rsid w:val="00334912"/>
    <w:rsid w:val="00335779"/>
    <w:rsid w:val="00336FF2"/>
    <w:rsid w:val="003376B5"/>
    <w:rsid w:val="003376DF"/>
    <w:rsid w:val="003402DF"/>
    <w:rsid w:val="00340A09"/>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236"/>
    <w:rsid w:val="0036579C"/>
    <w:rsid w:val="003657E7"/>
    <w:rsid w:val="003659C3"/>
    <w:rsid w:val="00365E78"/>
    <w:rsid w:val="00366857"/>
    <w:rsid w:val="00367C66"/>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0886"/>
    <w:rsid w:val="00381DCB"/>
    <w:rsid w:val="00381F87"/>
    <w:rsid w:val="003821D7"/>
    <w:rsid w:val="003832C3"/>
    <w:rsid w:val="003835EB"/>
    <w:rsid w:val="00383FF3"/>
    <w:rsid w:val="00384485"/>
    <w:rsid w:val="00384833"/>
    <w:rsid w:val="00384B1C"/>
    <w:rsid w:val="00384EA5"/>
    <w:rsid w:val="0038505C"/>
    <w:rsid w:val="00385BBE"/>
    <w:rsid w:val="00385D5C"/>
    <w:rsid w:val="00386843"/>
    <w:rsid w:val="00386C4E"/>
    <w:rsid w:val="00386E5D"/>
    <w:rsid w:val="003872C2"/>
    <w:rsid w:val="00387BC6"/>
    <w:rsid w:val="00387E97"/>
    <w:rsid w:val="003901EF"/>
    <w:rsid w:val="003902C1"/>
    <w:rsid w:val="00390919"/>
    <w:rsid w:val="00390A7C"/>
    <w:rsid w:val="00390A91"/>
    <w:rsid w:val="00390AFB"/>
    <w:rsid w:val="0039142B"/>
    <w:rsid w:val="00391A35"/>
    <w:rsid w:val="00391AB6"/>
    <w:rsid w:val="00391E07"/>
    <w:rsid w:val="00393110"/>
    <w:rsid w:val="00393DD4"/>
    <w:rsid w:val="003946AC"/>
    <w:rsid w:val="0039530C"/>
    <w:rsid w:val="00395338"/>
    <w:rsid w:val="00395600"/>
    <w:rsid w:val="00395B97"/>
    <w:rsid w:val="00397340"/>
    <w:rsid w:val="00397572"/>
    <w:rsid w:val="003A074E"/>
    <w:rsid w:val="003A1CFF"/>
    <w:rsid w:val="003A2BB7"/>
    <w:rsid w:val="003A312D"/>
    <w:rsid w:val="003A3C93"/>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76A"/>
    <w:rsid w:val="003B2FBC"/>
    <w:rsid w:val="003B32CC"/>
    <w:rsid w:val="003B32DA"/>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983"/>
    <w:rsid w:val="003D5D05"/>
    <w:rsid w:val="003D5ECA"/>
    <w:rsid w:val="003D5FB6"/>
    <w:rsid w:val="003D6267"/>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3EC0"/>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811"/>
    <w:rsid w:val="00400D40"/>
    <w:rsid w:val="004014C9"/>
    <w:rsid w:val="00401DDB"/>
    <w:rsid w:val="00402B5F"/>
    <w:rsid w:val="00402C3D"/>
    <w:rsid w:val="00403087"/>
    <w:rsid w:val="00403EDA"/>
    <w:rsid w:val="00403F44"/>
    <w:rsid w:val="0040409C"/>
    <w:rsid w:val="00404A45"/>
    <w:rsid w:val="00405576"/>
    <w:rsid w:val="004058B8"/>
    <w:rsid w:val="00405B3F"/>
    <w:rsid w:val="00405F1B"/>
    <w:rsid w:val="00406113"/>
    <w:rsid w:val="004063C4"/>
    <w:rsid w:val="004072FC"/>
    <w:rsid w:val="004074CB"/>
    <w:rsid w:val="00407D7D"/>
    <w:rsid w:val="00407EDD"/>
    <w:rsid w:val="00410247"/>
    <w:rsid w:val="00410B00"/>
    <w:rsid w:val="00410B24"/>
    <w:rsid w:val="00410E12"/>
    <w:rsid w:val="00410E3B"/>
    <w:rsid w:val="00410E7B"/>
    <w:rsid w:val="004115C8"/>
    <w:rsid w:val="00411A4D"/>
    <w:rsid w:val="004136FF"/>
    <w:rsid w:val="00413BE9"/>
    <w:rsid w:val="00413E03"/>
    <w:rsid w:val="00414E73"/>
    <w:rsid w:val="00414FB3"/>
    <w:rsid w:val="00415367"/>
    <w:rsid w:val="00415C76"/>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5CC"/>
    <w:rsid w:val="00432D97"/>
    <w:rsid w:val="00432F21"/>
    <w:rsid w:val="00433964"/>
    <w:rsid w:val="004349D9"/>
    <w:rsid w:val="00434C48"/>
    <w:rsid w:val="0043544F"/>
    <w:rsid w:val="004362C0"/>
    <w:rsid w:val="00436425"/>
    <w:rsid w:val="004364E6"/>
    <w:rsid w:val="00436B27"/>
    <w:rsid w:val="0043712E"/>
    <w:rsid w:val="00437EFF"/>
    <w:rsid w:val="004400BC"/>
    <w:rsid w:val="004412E8"/>
    <w:rsid w:val="00441947"/>
    <w:rsid w:val="00443331"/>
    <w:rsid w:val="00443561"/>
    <w:rsid w:val="00443591"/>
    <w:rsid w:val="00443A4B"/>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029"/>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5B4D"/>
    <w:rsid w:val="00476EBB"/>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263"/>
    <w:rsid w:val="00493577"/>
    <w:rsid w:val="0049362A"/>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35B"/>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AC"/>
    <w:rsid w:val="004B64FA"/>
    <w:rsid w:val="004B758A"/>
    <w:rsid w:val="004B7F9F"/>
    <w:rsid w:val="004C0168"/>
    <w:rsid w:val="004C06CE"/>
    <w:rsid w:val="004C099B"/>
    <w:rsid w:val="004C0BAC"/>
    <w:rsid w:val="004C0DB4"/>
    <w:rsid w:val="004C10A2"/>
    <w:rsid w:val="004C13F1"/>
    <w:rsid w:val="004C1552"/>
    <w:rsid w:val="004C16F5"/>
    <w:rsid w:val="004C33E8"/>
    <w:rsid w:val="004C4A96"/>
    <w:rsid w:val="004C4E5F"/>
    <w:rsid w:val="004C5875"/>
    <w:rsid w:val="004C5F28"/>
    <w:rsid w:val="004C6997"/>
    <w:rsid w:val="004C6CDB"/>
    <w:rsid w:val="004C723F"/>
    <w:rsid w:val="004C7BDC"/>
    <w:rsid w:val="004C7C36"/>
    <w:rsid w:val="004C7D16"/>
    <w:rsid w:val="004D0132"/>
    <w:rsid w:val="004D080F"/>
    <w:rsid w:val="004D138E"/>
    <w:rsid w:val="004D185E"/>
    <w:rsid w:val="004D2556"/>
    <w:rsid w:val="004D29F9"/>
    <w:rsid w:val="004D4230"/>
    <w:rsid w:val="004D4ABE"/>
    <w:rsid w:val="004D4B61"/>
    <w:rsid w:val="004D55BA"/>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D7B"/>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10"/>
    <w:rsid w:val="004F59C4"/>
    <w:rsid w:val="004F5D65"/>
    <w:rsid w:val="004F6C3C"/>
    <w:rsid w:val="004F70F8"/>
    <w:rsid w:val="004F7230"/>
    <w:rsid w:val="004F7D65"/>
    <w:rsid w:val="004F7D7B"/>
    <w:rsid w:val="00501659"/>
    <w:rsid w:val="00501733"/>
    <w:rsid w:val="00501A0E"/>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09DE"/>
    <w:rsid w:val="00522C8A"/>
    <w:rsid w:val="00523AF8"/>
    <w:rsid w:val="00523F57"/>
    <w:rsid w:val="00523F8F"/>
    <w:rsid w:val="005248F8"/>
    <w:rsid w:val="00524E1E"/>
    <w:rsid w:val="00525141"/>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2F9"/>
    <w:rsid w:val="00534668"/>
    <w:rsid w:val="005346BF"/>
    <w:rsid w:val="0053472D"/>
    <w:rsid w:val="00534AF9"/>
    <w:rsid w:val="00535189"/>
    <w:rsid w:val="005356B6"/>
    <w:rsid w:val="00535D75"/>
    <w:rsid w:val="00535FF9"/>
    <w:rsid w:val="0053609B"/>
    <w:rsid w:val="0053655A"/>
    <w:rsid w:val="00536ECF"/>
    <w:rsid w:val="0053740F"/>
    <w:rsid w:val="00537BDF"/>
    <w:rsid w:val="00540D9E"/>
    <w:rsid w:val="0054171A"/>
    <w:rsid w:val="005420CF"/>
    <w:rsid w:val="00542C2A"/>
    <w:rsid w:val="0054337D"/>
    <w:rsid w:val="005438E3"/>
    <w:rsid w:val="00543CAC"/>
    <w:rsid w:val="005440E4"/>
    <w:rsid w:val="0054438F"/>
    <w:rsid w:val="00545BEC"/>
    <w:rsid w:val="00545F52"/>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6518"/>
    <w:rsid w:val="005667C6"/>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5DDE"/>
    <w:rsid w:val="005767F1"/>
    <w:rsid w:val="00576A92"/>
    <w:rsid w:val="00577417"/>
    <w:rsid w:val="00577659"/>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6D8A"/>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266"/>
    <w:rsid w:val="005A74D9"/>
    <w:rsid w:val="005A7E88"/>
    <w:rsid w:val="005B01F4"/>
    <w:rsid w:val="005B05BE"/>
    <w:rsid w:val="005B0692"/>
    <w:rsid w:val="005B07C7"/>
    <w:rsid w:val="005B1B4F"/>
    <w:rsid w:val="005B207C"/>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0DE9"/>
    <w:rsid w:val="005C1B46"/>
    <w:rsid w:val="005C1F7E"/>
    <w:rsid w:val="005C2057"/>
    <w:rsid w:val="005C20A0"/>
    <w:rsid w:val="005C2EF2"/>
    <w:rsid w:val="005C3AE2"/>
    <w:rsid w:val="005C5258"/>
    <w:rsid w:val="005C5400"/>
    <w:rsid w:val="005C57F7"/>
    <w:rsid w:val="005C76FD"/>
    <w:rsid w:val="005C7A6D"/>
    <w:rsid w:val="005C7D6C"/>
    <w:rsid w:val="005C7DC3"/>
    <w:rsid w:val="005D0DAF"/>
    <w:rsid w:val="005D0E2B"/>
    <w:rsid w:val="005D14A4"/>
    <w:rsid w:val="005D1D83"/>
    <w:rsid w:val="005D2E2B"/>
    <w:rsid w:val="005D3D10"/>
    <w:rsid w:val="005D441C"/>
    <w:rsid w:val="005D63D9"/>
    <w:rsid w:val="005D6652"/>
    <w:rsid w:val="005D6E2B"/>
    <w:rsid w:val="005D71BB"/>
    <w:rsid w:val="005E07F3"/>
    <w:rsid w:val="005E0823"/>
    <w:rsid w:val="005E0BE0"/>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3C"/>
    <w:rsid w:val="00603A6B"/>
    <w:rsid w:val="006040F2"/>
    <w:rsid w:val="0060449A"/>
    <w:rsid w:val="00604805"/>
    <w:rsid w:val="0060529E"/>
    <w:rsid w:val="00605384"/>
    <w:rsid w:val="00605D25"/>
    <w:rsid w:val="0060615A"/>
    <w:rsid w:val="006065E7"/>
    <w:rsid w:val="006072E8"/>
    <w:rsid w:val="006079DC"/>
    <w:rsid w:val="00607C2D"/>
    <w:rsid w:val="006103A4"/>
    <w:rsid w:val="00610922"/>
    <w:rsid w:val="00611250"/>
    <w:rsid w:val="00611D8D"/>
    <w:rsid w:val="006122E2"/>
    <w:rsid w:val="006125AA"/>
    <w:rsid w:val="00613E9D"/>
    <w:rsid w:val="0061423C"/>
    <w:rsid w:val="0061427C"/>
    <w:rsid w:val="00615DED"/>
    <w:rsid w:val="00615FAB"/>
    <w:rsid w:val="00616705"/>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3BE"/>
    <w:rsid w:val="00624406"/>
    <w:rsid w:val="006248E3"/>
    <w:rsid w:val="00625D3D"/>
    <w:rsid w:val="00625DB6"/>
    <w:rsid w:val="00626280"/>
    <w:rsid w:val="00626CAC"/>
    <w:rsid w:val="00627AD4"/>
    <w:rsid w:val="00630D54"/>
    <w:rsid w:val="00630F33"/>
    <w:rsid w:val="006312A4"/>
    <w:rsid w:val="006312F8"/>
    <w:rsid w:val="006313C9"/>
    <w:rsid w:val="006317D2"/>
    <w:rsid w:val="00631C0F"/>
    <w:rsid w:val="006337EA"/>
    <w:rsid w:val="006348ED"/>
    <w:rsid w:val="00635314"/>
    <w:rsid w:val="006355E6"/>
    <w:rsid w:val="00635EFB"/>
    <w:rsid w:val="00636A18"/>
    <w:rsid w:val="00636C52"/>
    <w:rsid w:val="0063771E"/>
    <w:rsid w:val="006406A6"/>
    <w:rsid w:val="00640A5A"/>
    <w:rsid w:val="00640C80"/>
    <w:rsid w:val="00640E6C"/>
    <w:rsid w:val="0064128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3F7"/>
    <w:rsid w:val="00664A30"/>
    <w:rsid w:val="00664B40"/>
    <w:rsid w:val="006652FD"/>
    <w:rsid w:val="00665679"/>
    <w:rsid w:val="0066568C"/>
    <w:rsid w:val="0066590A"/>
    <w:rsid w:val="00665DB7"/>
    <w:rsid w:val="00666370"/>
    <w:rsid w:val="0066646F"/>
    <w:rsid w:val="00666775"/>
    <w:rsid w:val="00666A5B"/>
    <w:rsid w:val="00667ACC"/>
    <w:rsid w:val="00670EFB"/>
    <w:rsid w:val="00671380"/>
    <w:rsid w:val="006713F9"/>
    <w:rsid w:val="006729B8"/>
    <w:rsid w:val="00672F3E"/>
    <w:rsid w:val="00673BF2"/>
    <w:rsid w:val="00673C58"/>
    <w:rsid w:val="0067494B"/>
    <w:rsid w:val="00674DB0"/>
    <w:rsid w:val="00675296"/>
    <w:rsid w:val="0067649E"/>
    <w:rsid w:val="006766B8"/>
    <w:rsid w:val="00677143"/>
    <w:rsid w:val="00677C33"/>
    <w:rsid w:val="006807E1"/>
    <w:rsid w:val="00680DE4"/>
    <w:rsid w:val="0068116A"/>
    <w:rsid w:val="006823D9"/>
    <w:rsid w:val="00682434"/>
    <w:rsid w:val="00683367"/>
    <w:rsid w:val="00683B8F"/>
    <w:rsid w:val="006841B1"/>
    <w:rsid w:val="0068436A"/>
    <w:rsid w:val="0068523F"/>
    <w:rsid w:val="00685586"/>
    <w:rsid w:val="006855A0"/>
    <w:rsid w:val="006861C4"/>
    <w:rsid w:val="00686C23"/>
    <w:rsid w:val="00687033"/>
    <w:rsid w:val="00687774"/>
    <w:rsid w:val="00687D28"/>
    <w:rsid w:val="00687EC6"/>
    <w:rsid w:val="00690AC8"/>
    <w:rsid w:val="00690CCF"/>
    <w:rsid w:val="00690E24"/>
    <w:rsid w:val="00691626"/>
    <w:rsid w:val="00691C33"/>
    <w:rsid w:val="006936CD"/>
    <w:rsid w:val="0069391C"/>
    <w:rsid w:val="00693EA8"/>
    <w:rsid w:val="0069493D"/>
    <w:rsid w:val="00694C13"/>
    <w:rsid w:val="00694FF9"/>
    <w:rsid w:val="006961DC"/>
    <w:rsid w:val="0069620B"/>
    <w:rsid w:val="0069659F"/>
    <w:rsid w:val="00696801"/>
    <w:rsid w:val="0069758F"/>
    <w:rsid w:val="006978DB"/>
    <w:rsid w:val="00697989"/>
    <w:rsid w:val="006979EF"/>
    <w:rsid w:val="006A049D"/>
    <w:rsid w:val="006A0623"/>
    <w:rsid w:val="006A12AE"/>
    <w:rsid w:val="006A12E9"/>
    <w:rsid w:val="006A1809"/>
    <w:rsid w:val="006A1BC6"/>
    <w:rsid w:val="006A272F"/>
    <w:rsid w:val="006A393F"/>
    <w:rsid w:val="006A54EF"/>
    <w:rsid w:val="006A56EC"/>
    <w:rsid w:val="006A58A2"/>
    <w:rsid w:val="006A5A39"/>
    <w:rsid w:val="006A5C7F"/>
    <w:rsid w:val="006A6263"/>
    <w:rsid w:val="006A6484"/>
    <w:rsid w:val="006A652E"/>
    <w:rsid w:val="006A6C28"/>
    <w:rsid w:val="006A7EA3"/>
    <w:rsid w:val="006B022C"/>
    <w:rsid w:val="006B07D8"/>
    <w:rsid w:val="006B0CEB"/>
    <w:rsid w:val="006B13C1"/>
    <w:rsid w:val="006B1707"/>
    <w:rsid w:val="006B1C62"/>
    <w:rsid w:val="006B2489"/>
    <w:rsid w:val="006B3215"/>
    <w:rsid w:val="006B3348"/>
    <w:rsid w:val="006B3448"/>
    <w:rsid w:val="006B386D"/>
    <w:rsid w:val="006B4F5C"/>
    <w:rsid w:val="006B5062"/>
    <w:rsid w:val="006B50A3"/>
    <w:rsid w:val="006B5725"/>
    <w:rsid w:val="006B6BDE"/>
    <w:rsid w:val="006B6CBE"/>
    <w:rsid w:val="006B71E4"/>
    <w:rsid w:val="006B721D"/>
    <w:rsid w:val="006C00B5"/>
    <w:rsid w:val="006C1170"/>
    <w:rsid w:val="006C2506"/>
    <w:rsid w:val="006C2952"/>
    <w:rsid w:val="006C2A48"/>
    <w:rsid w:val="006C348B"/>
    <w:rsid w:val="006C34C1"/>
    <w:rsid w:val="006C374C"/>
    <w:rsid w:val="006C4E73"/>
    <w:rsid w:val="006C4EB7"/>
    <w:rsid w:val="006C5014"/>
    <w:rsid w:val="006C565B"/>
    <w:rsid w:val="006C5C34"/>
    <w:rsid w:val="006C5D35"/>
    <w:rsid w:val="006C6470"/>
    <w:rsid w:val="006C75FA"/>
    <w:rsid w:val="006C7FAC"/>
    <w:rsid w:val="006D002D"/>
    <w:rsid w:val="006D0421"/>
    <w:rsid w:val="006D047B"/>
    <w:rsid w:val="006D1040"/>
    <w:rsid w:val="006D1D18"/>
    <w:rsid w:val="006D20CB"/>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57A4"/>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0737C"/>
    <w:rsid w:val="007101FE"/>
    <w:rsid w:val="00711501"/>
    <w:rsid w:val="00711526"/>
    <w:rsid w:val="0071165C"/>
    <w:rsid w:val="00711CAD"/>
    <w:rsid w:val="0071201B"/>
    <w:rsid w:val="00712C57"/>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139"/>
    <w:rsid w:val="0073536C"/>
    <w:rsid w:val="007359A2"/>
    <w:rsid w:val="007360A9"/>
    <w:rsid w:val="0073699B"/>
    <w:rsid w:val="0073710F"/>
    <w:rsid w:val="00737362"/>
    <w:rsid w:val="00737753"/>
    <w:rsid w:val="007409AA"/>
    <w:rsid w:val="007411F4"/>
    <w:rsid w:val="007413BF"/>
    <w:rsid w:val="007414B9"/>
    <w:rsid w:val="00741968"/>
    <w:rsid w:val="00741A46"/>
    <w:rsid w:val="00741BDD"/>
    <w:rsid w:val="00741F62"/>
    <w:rsid w:val="007423E9"/>
    <w:rsid w:val="00742D75"/>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47FBF"/>
    <w:rsid w:val="00751097"/>
    <w:rsid w:val="00751E1F"/>
    <w:rsid w:val="0075296E"/>
    <w:rsid w:val="00752F33"/>
    <w:rsid w:val="0075319C"/>
    <w:rsid w:val="007531A5"/>
    <w:rsid w:val="007535E3"/>
    <w:rsid w:val="00753FCB"/>
    <w:rsid w:val="007542B1"/>
    <w:rsid w:val="0075488D"/>
    <w:rsid w:val="007550FE"/>
    <w:rsid w:val="00755EE8"/>
    <w:rsid w:val="00756609"/>
    <w:rsid w:val="007566A7"/>
    <w:rsid w:val="007567D2"/>
    <w:rsid w:val="00756E30"/>
    <w:rsid w:val="0075707E"/>
    <w:rsid w:val="00757941"/>
    <w:rsid w:val="00762FCA"/>
    <w:rsid w:val="007639A5"/>
    <w:rsid w:val="00763CC7"/>
    <w:rsid w:val="00763EE9"/>
    <w:rsid w:val="00764375"/>
    <w:rsid w:val="007653BF"/>
    <w:rsid w:val="00765630"/>
    <w:rsid w:val="00765919"/>
    <w:rsid w:val="007661BB"/>
    <w:rsid w:val="0076653E"/>
    <w:rsid w:val="00766647"/>
    <w:rsid w:val="0076786D"/>
    <w:rsid w:val="00770E63"/>
    <w:rsid w:val="00774469"/>
    <w:rsid w:val="00774752"/>
    <w:rsid w:val="00775291"/>
    <w:rsid w:val="007757E3"/>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3F00"/>
    <w:rsid w:val="00794795"/>
    <w:rsid w:val="007949E6"/>
    <w:rsid w:val="00794CC2"/>
    <w:rsid w:val="00794D98"/>
    <w:rsid w:val="00794F29"/>
    <w:rsid w:val="00795A2A"/>
    <w:rsid w:val="00795D4A"/>
    <w:rsid w:val="007964B5"/>
    <w:rsid w:val="007972FB"/>
    <w:rsid w:val="007977AD"/>
    <w:rsid w:val="007A02BC"/>
    <w:rsid w:val="007A099F"/>
    <w:rsid w:val="007A0ADA"/>
    <w:rsid w:val="007A0F0F"/>
    <w:rsid w:val="007A16EB"/>
    <w:rsid w:val="007A26C4"/>
    <w:rsid w:val="007A2742"/>
    <w:rsid w:val="007A2F96"/>
    <w:rsid w:val="007A33C4"/>
    <w:rsid w:val="007A49D9"/>
    <w:rsid w:val="007A50C1"/>
    <w:rsid w:val="007A5620"/>
    <w:rsid w:val="007A6FD9"/>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3C93"/>
    <w:rsid w:val="007C5B20"/>
    <w:rsid w:val="007C65D4"/>
    <w:rsid w:val="007C65FA"/>
    <w:rsid w:val="007C685F"/>
    <w:rsid w:val="007D069C"/>
    <w:rsid w:val="007D1580"/>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2CC3"/>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63D5"/>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377B"/>
    <w:rsid w:val="008241E4"/>
    <w:rsid w:val="00824394"/>
    <w:rsid w:val="00824912"/>
    <w:rsid w:val="00824F1A"/>
    <w:rsid w:val="00825B07"/>
    <w:rsid w:val="008265E8"/>
    <w:rsid w:val="00826634"/>
    <w:rsid w:val="00826C0C"/>
    <w:rsid w:val="00827175"/>
    <w:rsid w:val="00827E75"/>
    <w:rsid w:val="00830810"/>
    <w:rsid w:val="008309CF"/>
    <w:rsid w:val="00830AF8"/>
    <w:rsid w:val="00830B5F"/>
    <w:rsid w:val="00830DC0"/>
    <w:rsid w:val="00831427"/>
    <w:rsid w:val="00831C09"/>
    <w:rsid w:val="00831C68"/>
    <w:rsid w:val="008322FB"/>
    <w:rsid w:val="0083272D"/>
    <w:rsid w:val="008327A1"/>
    <w:rsid w:val="00832E6A"/>
    <w:rsid w:val="00833E4E"/>
    <w:rsid w:val="00834543"/>
    <w:rsid w:val="0083473D"/>
    <w:rsid w:val="00834AF4"/>
    <w:rsid w:val="00834BEC"/>
    <w:rsid w:val="00834D47"/>
    <w:rsid w:val="00834DC9"/>
    <w:rsid w:val="00835389"/>
    <w:rsid w:val="00835459"/>
    <w:rsid w:val="008356D1"/>
    <w:rsid w:val="008357B3"/>
    <w:rsid w:val="008358DA"/>
    <w:rsid w:val="008365C7"/>
    <w:rsid w:val="008373F3"/>
    <w:rsid w:val="0083749C"/>
    <w:rsid w:val="008377CB"/>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6BB8"/>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C42"/>
    <w:rsid w:val="00860F08"/>
    <w:rsid w:val="008612F5"/>
    <w:rsid w:val="00861F9D"/>
    <w:rsid w:val="00862CED"/>
    <w:rsid w:val="0086307F"/>
    <w:rsid w:val="00863714"/>
    <w:rsid w:val="008639AD"/>
    <w:rsid w:val="00863C1F"/>
    <w:rsid w:val="00866BCC"/>
    <w:rsid w:val="00870856"/>
    <w:rsid w:val="0087157B"/>
    <w:rsid w:val="008716AD"/>
    <w:rsid w:val="00872B3A"/>
    <w:rsid w:val="00873845"/>
    <w:rsid w:val="00876522"/>
    <w:rsid w:val="00876AE3"/>
    <w:rsid w:val="008775DB"/>
    <w:rsid w:val="0087764A"/>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2192"/>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598A"/>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55D1"/>
    <w:rsid w:val="008F6537"/>
    <w:rsid w:val="008F7FA3"/>
    <w:rsid w:val="00900590"/>
    <w:rsid w:val="00901459"/>
    <w:rsid w:val="00901C47"/>
    <w:rsid w:val="00902CCF"/>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0B0"/>
    <w:rsid w:val="00933268"/>
    <w:rsid w:val="00933665"/>
    <w:rsid w:val="00933695"/>
    <w:rsid w:val="00933CF4"/>
    <w:rsid w:val="00933F52"/>
    <w:rsid w:val="00934513"/>
    <w:rsid w:val="0093661E"/>
    <w:rsid w:val="00936789"/>
    <w:rsid w:val="00936EF5"/>
    <w:rsid w:val="009372E1"/>
    <w:rsid w:val="00937FBA"/>
    <w:rsid w:val="009417AC"/>
    <w:rsid w:val="0094325C"/>
    <w:rsid w:val="00944BB0"/>
    <w:rsid w:val="00944EB6"/>
    <w:rsid w:val="00945766"/>
    <w:rsid w:val="009457AC"/>
    <w:rsid w:val="00945B1E"/>
    <w:rsid w:val="0094609D"/>
    <w:rsid w:val="00946484"/>
    <w:rsid w:val="00946970"/>
    <w:rsid w:val="00946B28"/>
    <w:rsid w:val="00947447"/>
    <w:rsid w:val="00947B1C"/>
    <w:rsid w:val="009510F9"/>
    <w:rsid w:val="009516DD"/>
    <w:rsid w:val="00951D77"/>
    <w:rsid w:val="00951F1A"/>
    <w:rsid w:val="00952ADE"/>
    <w:rsid w:val="00953586"/>
    <w:rsid w:val="0095377C"/>
    <w:rsid w:val="00953A0D"/>
    <w:rsid w:val="00954532"/>
    <w:rsid w:val="009545F1"/>
    <w:rsid w:val="00954C5C"/>
    <w:rsid w:val="00954D4A"/>
    <w:rsid w:val="009552E3"/>
    <w:rsid w:val="00955E1B"/>
    <w:rsid w:val="00955F37"/>
    <w:rsid w:val="0095706B"/>
    <w:rsid w:val="009570F9"/>
    <w:rsid w:val="009573EB"/>
    <w:rsid w:val="00960092"/>
    <w:rsid w:val="00960671"/>
    <w:rsid w:val="0096083A"/>
    <w:rsid w:val="009610B1"/>
    <w:rsid w:val="009618CD"/>
    <w:rsid w:val="00961CC8"/>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0C1C"/>
    <w:rsid w:val="00991ED6"/>
    <w:rsid w:val="009920A0"/>
    <w:rsid w:val="00992E8A"/>
    <w:rsid w:val="00992E8D"/>
    <w:rsid w:val="009937FD"/>
    <w:rsid w:val="00994F4D"/>
    <w:rsid w:val="0099582B"/>
    <w:rsid w:val="00995C38"/>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E1C"/>
    <w:rsid w:val="009B7FAC"/>
    <w:rsid w:val="009C0C99"/>
    <w:rsid w:val="009C1122"/>
    <w:rsid w:val="009C1840"/>
    <w:rsid w:val="009C1B99"/>
    <w:rsid w:val="009C1DC2"/>
    <w:rsid w:val="009C20DB"/>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2D68"/>
    <w:rsid w:val="009E3112"/>
    <w:rsid w:val="009E34B7"/>
    <w:rsid w:val="009E434B"/>
    <w:rsid w:val="009E480B"/>
    <w:rsid w:val="009E4C2E"/>
    <w:rsid w:val="009E5B4A"/>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B6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5B6"/>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40FD"/>
    <w:rsid w:val="00A45A90"/>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2E1"/>
    <w:rsid w:val="00A64389"/>
    <w:rsid w:val="00A64797"/>
    <w:rsid w:val="00A64817"/>
    <w:rsid w:val="00A662E7"/>
    <w:rsid w:val="00A67F2A"/>
    <w:rsid w:val="00A71CDE"/>
    <w:rsid w:val="00A7252E"/>
    <w:rsid w:val="00A72BBC"/>
    <w:rsid w:val="00A72E18"/>
    <w:rsid w:val="00A730F3"/>
    <w:rsid w:val="00A74BE6"/>
    <w:rsid w:val="00A7557C"/>
    <w:rsid w:val="00A758A4"/>
    <w:rsid w:val="00A75BA0"/>
    <w:rsid w:val="00A768A2"/>
    <w:rsid w:val="00A76A55"/>
    <w:rsid w:val="00A771E8"/>
    <w:rsid w:val="00A77380"/>
    <w:rsid w:val="00A773B4"/>
    <w:rsid w:val="00A80948"/>
    <w:rsid w:val="00A81811"/>
    <w:rsid w:val="00A833A3"/>
    <w:rsid w:val="00A835E5"/>
    <w:rsid w:val="00A83768"/>
    <w:rsid w:val="00A84373"/>
    <w:rsid w:val="00A8456A"/>
    <w:rsid w:val="00A845ED"/>
    <w:rsid w:val="00A849A9"/>
    <w:rsid w:val="00A867C8"/>
    <w:rsid w:val="00A86F87"/>
    <w:rsid w:val="00A87161"/>
    <w:rsid w:val="00A874D6"/>
    <w:rsid w:val="00A87C01"/>
    <w:rsid w:val="00A902A7"/>
    <w:rsid w:val="00A90327"/>
    <w:rsid w:val="00A904AB"/>
    <w:rsid w:val="00A90DEF"/>
    <w:rsid w:val="00A91FE5"/>
    <w:rsid w:val="00A9240B"/>
    <w:rsid w:val="00A93154"/>
    <w:rsid w:val="00A93214"/>
    <w:rsid w:val="00A93C27"/>
    <w:rsid w:val="00A93C2B"/>
    <w:rsid w:val="00A93FAE"/>
    <w:rsid w:val="00A94D8C"/>
    <w:rsid w:val="00A95D27"/>
    <w:rsid w:val="00A96FC0"/>
    <w:rsid w:val="00A97BFA"/>
    <w:rsid w:val="00AA007C"/>
    <w:rsid w:val="00AA0B30"/>
    <w:rsid w:val="00AA0F27"/>
    <w:rsid w:val="00AA1053"/>
    <w:rsid w:val="00AA1A77"/>
    <w:rsid w:val="00AA1B79"/>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1B1"/>
    <w:rsid w:val="00AB7601"/>
    <w:rsid w:val="00AB7957"/>
    <w:rsid w:val="00AB7A15"/>
    <w:rsid w:val="00AC0BD8"/>
    <w:rsid w:val="00AC1C40"/>
    <w:rsid w:val="00AC1E53"/>
    <w:rsid w:val="00AC2F56"/>
    <w:rsid w:val="00AC3955"/>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76B"/>
    <w:rsid w:val="00AD68F8"/>
    <w:rsid w:val="00AD692B"/>
    <w:rsid w:val="00AE0B68"/>
    <w:rsid w:val="00AE0CA2"/>
    <w:rsid w:val="00AE10CD"/>
    <w:rsid w:val="00AE1210"/>
    <w:rsid w:val="00AE1499"/>
    <w:rsid w:val="00AE2D0A"/>
    <w:rsid w:val="00AE3725"/>
    <w:rsid w:val="00AE3AE0"/>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D0A"/>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1E7"/>
    <w:rsid w:val="00B17629"/>
    <w:rsid w:val="00B21D6E"/>
    <w:rsid w:val="00B22C39"/>
    <w:rsid w:val="00B22DE0"/>
    <w:rsid w:val="00B239F6"/>
    <w:rsid w:val="00B23C2C"/>
    <w:rsid w:val="00B23D2D"/>
    <w:rsid w:val="00B24380"/>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003A"/>
    <w:rsid w:val="00B52046"/>
    <w:rsid w:val="00B5259A"/>
    <w:rsid w:val="00B52CB1"/>
    <w:rsid w:val="00B53B6D"/>
    <w:rsid w:val="00B53C9A"/>
    <w:rsid w:val="00B53D31"/>
    <w:rsid w:val="00B54F0D"/>
    <w:rsid w:val="00B553DF"/>
    <w:rsid w:val="00B5563C"/>
    <w:rsid w:val="00B559E7"/>
    <w:rsid w:val="00B57D54"/>
    <w:rsid w:val="00B60946"/>
    <w:rsid w:val="00B609C3"/>
    <w:rsid w:val="00B609D4"/>
    <w:rsid w:val="00B60FB5"/>
    <w:rsid w:val="00B62014"/>
    <w:rsid w:val="00B629C9"/>
    <w:rsid w:val="00B63426"/>
    <w:rsid w:val="00B63656"/>
    <w:rsid w:val="00B63D2E"/>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121"/>
    <w:rsid w:val="00B75CCA"/>
    <w:rsid w:val="00B765CE"/>
    <w:rsid w:val="00B768A7"/>
    <w:rsid w:val="00B76970"/>
    <w:rsid w:val="00B76C07"/>
    <w:rsid w:val="00B76F65"/>
    <w:rsid w:val="00B7738B"/>
    <w:rsid w:val="00B77E9E"/>
    <w:rsid w:val="00B80406"/>
    <w:rsid w:val="00B80A5E"/>
    <w:rsid w:val="00B80F1F"/>
    <w:rsid w:val="00B813C8"/>
    <w:rsid w:val="00B8146F"/>
    <w:rsid w:val="00B8167D"/>
    <w:rsid w:val="00B822FE"/>
    <w:rsid w:val="00B82C49"/>
    <w:rsid w:val="00B82D90"/>
    <w:rsid w:val="00B82FB4"/>
    <w:rsid w:val="00B83B69"/>
    <w:rsid w:val="00B83DFC"/>
    <w:rsid w:val="00B850B8"/>
    <w:rsid w:val="00B86B7E"/>
    <w:rsid w:val="00B87DD5"/>
    <w:rsid w:val="00B90F96"/>
    <w:rsid w:val="00B91AC2"/>
    <w:rsid w:val="00B9219F"/>
    <w:rsid w:val="00B926CB"/>
    <w:rsid w:val="00B933B2"/>
    <w:rsid w:val="00B936CB"/>
    <w:rsid w:val="00B93CAF"/>
    <w:rsid w:val="00B941B6"/>
    <w:rsid w:val="00B94A06"/>
    <w:rsid w:val="00B94F32"/>
    <w:rsid w:val="00B951BA"/>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5CEB"/>
    <w:rsid w:val="00BA7701"/>
    <w:rsid w:val="00BA7BAB"/>
    <w:rsid w:val="00BA7C02"/>
    <w:rsid w:val="00BA7C73"/>
    <w:rsid w:val="00BB00C3"/>
    <w:rsid w:val="00BB01F3"/>
    <w:rsid w:val="00BB0741"/>
    <w:rsid w:val="00BB0CE9"/>
    <w:rsid w:val="00BB17AD"/>
    <w:rsid w:val="00BB292D"/>
    <w:rsid w:val="00BB300F"/>
    <w:rsid w:val="00BB369B"/>
    <w:rsid w:val="00BB3919"/>
    <w:rsid w:val="00BB3A56"/>
    <w:rsid w:val="00BB3E2E"/>
    <w:rsid w:val="00BB49CB"/>
    <w:rsid w:val="00BB4CAE"/>
    <w:rsid w:val="00BB67F1"/>
    <w:rsid w:val="00BB689F"/>
    <w:rsid w:val="00BB79C2"/>
    <w:rsid w:val="00BB7F0F"/>
    <w:rsid w:val="00BC0EC7"/>
    <w:rsid w:val="00BC1722"/>
    <w:rsid w:val="00BC194A"/>
    <w:rsid w:val="00BC2214"/>
    <w:rsid w:val="00BC2370"/>
    <w:rsid w:val="00BC2825"/>
    <w:rsid w:val="00BC2E96"/>
    <w:rsid w:val="00BC365F"/>
    <w:rsid w:val="00BC3A31"/>
    <w:rsid w:val="00BC406F"/>
    <w:rsid w:val="00BC4C88"/>
    <w:rsid w:val="00BC4EFD"/>
    <w:rsid w:val="00BC59CA"/>
    <w:rsid w:val="00BC6687"/>
    <w:rsid w:val="00BC6970"/>
    <w:rsid w:val="00BC6BA8"/>
    <w:rsid w:val="00BC6BAC"/>
    <w:rsid w:val="00BC6D81"/>
    <w:rsid w:val="00BC6F87"/>
    <w:rsid w:val="00BC734E"/>
    <w:rsid w:val="00BC7713"/>
    <w:rsid w:val="00BC7C93"/>
    <w:rsid w:val="00BD0286"/>
    <w:rsid w:val="00BD0A29"/>
    <w:rsid w:val="00BD0B53"/>
    <w:rsid w:val="00BD1B3F"/>
    <w:rsid w:val="00BD2674"/>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2C21"/>
    <w:rsid w:val="00C03249"/>
    <w:rsid w:val="00C04BAE"/>
    <w:rsid w:val="00C05896"/>
    <w:rsid w:val="00C0599A"/>
    <w:rsid w:val="00C06C42"/>
    <w:rsid w:val="00C06EB2"/>
    <w:rsid w:val="00C073DA"/>
    <w:rsid w:val="00C07C15"/>
    <w:rsid w:val="00C10B9B"/>
    <w:rsid w:val="00C10C30"/>
    <w:rsid w:val="00C1104C"/>
    <w:rsid w:val="00C11577"/>
    <w:rsid w:val="00C11DBC"/>
    <w:rsid w:val="00C11DC5"/>
    <w:rsid w:val="00C11F13"/>
    <w:rsid w:val="00C11F39"/>
    <w:rsid w:val="00C11F55"/>
    <w:rsid w:val="00C12249"/>
    <w:rsid w:val="00C1250E"/>
    <w:rsid w:val="00C12A29"/>
    <w:rsid w:val="00C138E7"/>
    <w:rsid w:val="00C139A1"/>
    <w:rsid w:val="00C1448C"/>
    <w:rsid w:val="00C14D7A"/>
    <w:rsid w:val="00C16C4B"/>
    <w:rsid w:val="00C17059"/>
    <w:rsid w:val="00C17174"/>
    <w:rsid w:val="00C171C5"/>
    <w:rsid w:val="00C17B44"/>
    <w:rsid w:val="00C17B85"/>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8B1"/>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960"/>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171F"/>
    <w:rsid w:val="00C620BA"/>
    <w:rsid w:val="00C627C5"/>
    <w:rsid w:val="00C6395F"/>
    <w:rsid w:val="00C63C3D"/>
    <w:rsid w:val="00C644BF"/>
    <w:rsid w:val="00C65163"/>
    <w:rsid w:val="00C659C4"/>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6F85"/>
    <w:rsid w:val="00C778AB"/>
    <w:rsid w:val="00C816DF"/>
    <w:rsid w:val="00C81DB2"/>
    <w:rsid w:val="00C820EE"/>
    <w:rsid w:val="00C82CD4"/>
    <w:rsid w:val="00C84713"/>
    <w:rsid w:val="00C84758"/>
    <w:rsid w:val="00C853AB"/>
    <w:rsid w:val="00C85F72"/>
    <w:rsid w:val="00C86896"/>
    <w:rsid w:val="00C876E1"/>
    <w:rsid w:val="00C90162"/>
    <w:rsid w:val="00C908A9"/>
    <w:rsid w:val="00C908BE"/>
    <w:rsid w:val="00C90B93"/>
    <w:rsid w:val="00C91507"/>
    <w:rsid w:val="00C91730"/>
    <w:rsid w:val="00C940C2"/>
    <w:rsid w:val="00C952E9"/>
    <w:rsid w:val="00C9530F"/>
    <w:rsid w:val="00C95AC8"/>
    <w:rsid w:val="00C95E95"/>
    <w:rsid w:val="00C9639C"/>
    <w:rsid w:val="00C9760B"/>
    <w:rsid w:val="00C976E0"/>
    <w:rsid w:val="00C9796B"/>
    <w:rsid w:val="00C97C19"/>
    <w:rsid w:val="00CA0174"/>
    <w:rsid w:val="00CA018B"/>
    <w:rsid w:val="00CA05EE"/>
    <w:rsid w:val="00CA0C53"/>
    <w:rsid w:val="00CA1AE4"/>
    <w:rsid w:val="00CA1BF5"/>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451"/>
    <w:rsid w:val="00CC5775"/>
    <w:rsid w:val="00CC62CD"/>
    <w:rsid w:val="00CC6C6A"/>
    <w:rsid w:val="00CC7881"/>
    <w:rsid w:val="00CC7971"/>
    <w:rsid w:val="00CD0422"/>
    <w:rsid w:val="00CD083E"/>
    <w:rsid w:val="00CD0982"/>
    <w:rsid w:val="00CD124B"/>
    <w:rsid w:val="00CD14D2"/>
    <w:rsid w:val="00CD19CF"/>
    <w:rsid w:val="00CD2987"/>
    <w:rsid w:val="00CD2A22"/>
    <w:rsid w:val="00CD2A3D"/>
    <w:rsid w:val="00CD2EE0"/>
    <w:rsid w:val="00CD2F57"/>
    <w:rsid w:val="00CD3DD5"/>
    <w:rsid w:val="00CD400D"/>
    <w:rsid w:val="00CD40C7"/>
    <w:rsid w:val="00CD5885"/>
    <w:rsid w:val="00CD5D11"/>
    <w:rsid w:val="00CD63D3"/>
    <w:rsid w:val="00CD6894"/>
    <w:rsid w:val="00CD6924"/>
    <w:rsid w:val="00CD7055"/>
    <w:rsid w:val="00CD7340"/>
    <w:rsid w:val="00CD73E8"/>
    <w:rsid w:val="00CE06B1"/>
    <w:rsid w:val="00CE0944"/>
    <w:rsid w:val="00CE0A76"/>
    <w:rsid w:val="00CE3120"/>
    <w:rsid w:val="00CE3C60"/>
    <w:rsid w:val="00CE42DB"/>
    <w:rsid w:val="00CE4C6F"/>
    <w:rsid w:val="00CE52CC"/>
    <w:rsid w:val="00CE53F4"/>
    <w:rsid w:val="00CE5510"/>
    <w:rsid w:val="00CE563A"/>
    <w:rsid w:val="00CE5B5C"/>
    <w:rsid w:val="00CE5B69"/>
    <w:rsid w:val="00CE6071"/>
    <w:rsid w:val="00CE66E3"/>
    <w:rsid w:val="00CE6E72"/>
    <w:rsid w:val="00CE793F"/>
    <w:rsid w:val="00CE7E6F"/>
    <w:rsid w:val="00CF15DD"/>
    <w:rsid w:val="00CF16F9"/>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2045"/>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6742"/>
    <w:rsid w:val="00D27300"/>
    <w:rsid w:val="00D27875"/>
    <w:rsid w:val="00D307FD"/>
    <w:rsid w:val="00D30A3B"/>
    <w:rsid w:val="00D31705"/>
    <w:rsid w:val="00D31E2D"/>
    <w:rsid w:val="00D321E8"/>
    <w:rsid w:val="00D328E1"/>
    <w:rsid w:val="00D32A1D"/>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9AF"/>
    <w:rsid w:val="00D45A14"/>
    <w:rsid w:val="00D46BE9"/>
    <w:rsid w:val="00D46FA2"/>
    <w:rsid w:val="00D47451"/>
    <w:rsid w:val="00D47564"/>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18E4"/>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1CB2"/>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5BFE"/>
    <w:rsid w:val="00D86255"/>
    <w:rsid w:val="00D863D1"/>
    <w:rsid w:val="00D872B7"/>
    <w:rsid w:val="00D8798B"/>
    <w:rsid w:val="00D87DCF"/>
    <w:rsid w:val="00D87F5B"/>
    <w:rsid w:val="00D90125"/>
    <w:rsid w:val="00D9057B"/>
    <w:rsid w:val="00D9096B"/>
    <w:rsid w:val="00D90ED1"/>
    <w:rsid w:val="00D91C34"/>
    <w:rsid w:val="00D925C5"/>
    <w:rsid w:val="00D9279F"/>
    <w:rsid w:val="00D93F0E"/>
    <w:rsid w:val="00D948F3"/>
    <w:rsid w:val="00D94E4C"/>
    <w:rsid w:val="00D95709"/>
    <w:rsid w:val="00D958D7"/>
    <w:rsid w:val="00D95D24"/>
    <w:rsid w:val="00D96B2B"/>
    <w:rsid w:val="00D96D46"/>
    <w:rsid w:val="00D97B72"/>
    <w:rsid w:val="00D97CF6"/>
    <w:rsid w:val="00DA0BBE"/>
    <w:rsid w:val="00DA11AE"/>
    <w:rsid w:val="00DA16E5"/>
    <w:rsid w:val="00DA1BE9"/>
    <w:rsid w:val="00DA283D"/>
    <w:rsid w:val="00DA3E12"/>
    <w:rsid w:val="00DA4141"/>
    <w:rsid w:val="00DA417B"/>
    <w:rsid w:val="00DA45BD"/>
    <w:rsid w:val="00DA4E0B"/>
    <w:rsid w:val="00DA5000"/>
    <w:rsid w:val="00DA52EB"/>
    <w:rsid w:val="00DA5B19"/>
    <w:rsid w:val="00DA5CD6"/>
    <w:rsid w:val="00DA6868"/>
    <w:rsid w:val="00DA7044"/>
    <w:rsid w:val="00DB0312"/>
    <w:rsid w:val="00DB115A"/>
    <w:rsid w:val="00DB31DB"/>
    <w:rsid w:val="00DB3213"/>
    <w:rsid w:val="00DB387C"/>
    <w:rsid w:val="00DB42F5"/>
    <w:rsid w:val="00DB43F8"/>
    <w:rsid w:val="00DB46DA"/>
    <w:rsid w:val="00DB53C5"/>
    <w:rsid w:val="00DB5A7F"/>
    <w:rsid w:val="00DB640B"/>
    <w:rsid w:val="00DB656B"/>
    <w:rsid w:val="00DB6A23"/>
    <w:rsid w:val="00DB75BE"/>
    <w:rsid w:val="00DB7D6B"/>
    <w:rsid w:val="00DC00C2"/>
    <w:rsid w:val="00DC01DD"/>
    <w:rsid w:val="00DC1F92"/>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5E85"/>
    <w:rsid w:val="00DE704F"/>
    <w:rsid w:val="00DE7DBA"/>
    <w:rsid w:val="00DE7FB5"/>
    <w:rsid w:val="00DF0953"/>
    <w:rsid w:val="00DF354D"/>
    <w:rsid w:val="00DF3B05"/>
    <w:rsid w:val="00DF44BC"/>
    <w:rsid w:val="00DF46D2"/>
    <w:rsid w:val="00DF5209"/>
    <w:rsid w:val="00DF5300"/>
    <w:rsid w:val="00DF5D59"/>
    <w:rsid w:val="00DF649D"/>
    <w:rsid w:val="00E002B8"/>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433"/>
    <w:rsid w:val="00E06510"/>
    <w:rsid w:val="00E072B0"/>
    <w:rsid w:val="00E074F2"/>
    <w:rsid w:val="00E07C90"/>
    <w:rsid w:val="00E111E7"/>
    <w:rsid w:val="00E111F8"/>
    <w:rsid w:val="00E12041"/>
    <w:rsid w:val="00E12618"/>
    <w:rsid w:val="00E129DF"/>
    <w:rsid w:val="00E12B5D"/>
    <w:rsid w:val="00E12C2E"/>
    <w:rsid w:val="00E13435"/>
    <w:rsid w:val="00E13F23"/>
    <w:rsid w:val="00E143D4"/>
    <w:rsid w:val="00E14582"/>
    <w:rsid w:val="00E14773"/>
    <w:rsid w:val="00E14CC2"/>
    <w:rsid w:val="00E1521D"/>
    <w:rsid w:val="00E154D2"/>
    <w:rsid w:val="00E155E5"/>
    <w:rsid w:val="00E16C08"/>
    <w:rsid w:val="00E16E19"/>
    <w:rsid w:val="00E1769F"/>
    <w:rsid w:val="00E17930"/>
    <w:rsid w:val="00E20164"/>
    <w:rsid w:val="00E20A25"/>
    <w:rsid w:val="00E21AA6"/>
    <w:rsid w:val="00E223DC"/>
    <w:rsid w:val="00E2304B"/>
    <w:rsid w:val="00E2320D"/>
    <w:rsid w:val="00E23447"/>
    <w:rsid w:val="00E23F6C"/>
    <w:rsid w:val="00E23FBF"/>
    <w:rsid w:val="00E24A35"/>
    <w:rsid w:val="00E24B61"/>
    <w:rsid w:val="00E24C72"/>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093"/>
    <w:rsid w:val="00E37394"/>
    <w:rsid w:val="00E37A6A"/>
    <w:rsid w:val="00E37CC3"/>
    <w:rsid w:val="00E40479"/>
    <w:rsid w:val="00E40FB5"/>
    <w:rsid w:val="00E41199"/>
    <w:rsid w:val="00E41884"/>
    <w:rsid w:val="00E4192C"/>
    <w:rsid w:val="00E41DF6"/>
    <w:rsid w:val="00E420CB"/>
    <w:rsid w:val="00E42BB9"/>
    <w:rsid w:val="00E42FB9"/>
    <w:rsid w:val="00E451B6"/>
    <w:rsid w:val="00E454AD"/>
    <w:rsid w:val="00E45F16"/>
    <w:rsid w:val="00E4671A"/>
    <w:rsid w:val="00E474DE"/>
    <w:rsid w:val="00E47920"/>
    <w:rsid w:val="00E5019C"/>
    <w:rsid w:val="00E51311"/>
    <w:rsid w:val="00E51A62"/>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1E95"/>
    <w:rsid w:val="00E722A2"/>
    <w:rsid w:val="00E729B9"/>
    <w:rsid w:val="00E730FA"/>
    <w:rsid w:val="00E742E4"/>
    <w:rsid w:val="00E75135"/>
    <w:rsid w:val="00E752A9"/>
    <w:rsid w:val="00E75529"/>
    <w:rsid w:val="00E75D96"/>
    <w:rsid w:val="00E75DC3"/>
    <w:rsid w:val="00E76D6E"/>
    <w:rsid w:val="00E7757E"/>
    <w:rsid w:val="00E7789E"/>
    <w:rsid w:val="00E77A75"/>
    <w:rsid w:val="00E77B23"/>
    <w:rsid w:val="00E77D56"/>
    <w:rsid w:val="00E80364"/>
    <w:rsid w:val="00E80511"/>
    <w:rsid w:val="00E80FEF"/>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0B5"/>
    <w:rsid w:val="00EB0CCF"/>
    <w:rsid w:val="00EB114C"/>
    <w:rsid w:val="00EB18C0"/>
    <w:rsid w:val="00EB20F4"/>
    <w:rsid w:val="00EB2490"/>
    <w:rsid w:val="00EB3C4F"/>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7B5"/>
    <w:rsid w:val="00EC6A56"/>
    <w:rsid w:val="00EC7166"/>
    <w:rsid w:val="00EC75D3"/>
    <w:rsid w:val="00EC7E78"/>
    <w:rsid w:val="00ED06AD"/>
    <w:rsid w:val="00ED0BED"/>
    <w:rsid w:val="00ED1232"/>
    <w:rsid w:val="00ED1942"/>
    <w:rsid w:val="00ED1A7F"/>
    <w:rsid w:val="00ED22C5"/>
    <w:rsid w:val="00ED3503"/>
    <w:rsid w:val="00ED4DFC"/>
    <w:rsid w:val="00ED4E42"/>
    <w:rsid w:val="00ED5E54"/>
    <w:rsid w:val="00ED6AE3"/>
    <w:rsid w:val="00ED7786"/>
    <w:rsid w:val="00ED7EA9"/>
    <w:rsid w:val="00ED7EC6"/>
    <w:rsid w:val="00EE00E5"/>
    <w:rsid w:val="00EE0B31"/>
    <w:rsid w:val="00EE1E9C"/>
    <w:rsid w:val="00EE200B"/>
    <w:rsid w:val="00EE2083"/>
    <w:rsid w:val="00EE20A8"/>
    <w:rsid w:val="00EE2140"/>
    <w:rsid w:val="00EE23BC"/>
    <w:rsid w:val="00EE25D9"/>
    <w:rsid w:val="00EE2AFA"/>
    <w:rsid w:val="00EE433B"/>
    <w:rsid w:val="00EE46D0"/>
    <w:rsid w:val="00EE476D"/>
    <w:rsid w:val="00EE49A6"/>
    <w:rsid w:val="00EE4C73"/>
    <w:rsid w:val="00EE5ACC"/>
    <w:rsid w:val="00EE5C23"/>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4BA"/>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06"/>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513"/>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285C"/>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4713"/>
    <w:rsid w:val="00F5520C"/>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77C4B"/>
    <w:rsid w:val="00F805CA"/>
    <w:rsid w:val="00F807A4"/>
    <w:rsid w:val="00F809ED"/>
    <w:rsid w:val="00F80DD8"/>
    <w:rsid w:val="00F81914"/>
    <w:rsid w:val="00F81B7D"/>
    <w:rsid w:val="00F824D5"/>
    <w:rsid w:val="00F82628"/>
    <w:rsid w:val="00F82BC6"/>
    <w:rsid w:val="00F82D8E"/>
    <w:rsid w:val="00F82E86"/>
    <w:rsid w:val="00F8321D"/>
    <w:rsid w:val="00F83461"/>
    <w:rsid w:val="00F83883"/>
    <w:rsid w:val="00F8517B"/>
    <w:rsid w:val="00F853BE"/>
    <w:rsid w:val="00F87B71"/>
    <w:rsid w:val="00F87EB0"/>
    <w:rsid w:val="00F9052C"/>
    <w:rsid w:val="00F9135D"/>
    <w:rsid w:val="00F91B71"/>
    <w:rsid w:val="00F91BA8"/>
    <w:rsid w:val="00F9260F"/>
    <w:rsid w:val="00F92769"/>
    <w:rsid w:val="00F9308E"/>
    <w:rsid w:val="00F95E64"/>
    <w:rsid w:val="00F960B8"/>
    <w:rsid w:val="00F9649D"/>
    <w:rsid w:val="00F967C4"/>
    <w:rsid w:val="00F96A46"/>
    <w:rsid w:val="00F96BB8"/>
    <w:rsid w:val="00F96E60"/>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16A"/>
    <w:rsid w:val="00FB047E"/>
    <w:rsid w:val="00FB07FC"/>
    <w:rsid w:val="00FB1180"/>
    <w:rsid w:val="00FB15B5"/>
    <w:rsid w:val="00FB174F"/>
    <w:rsid w:val="00FB1FEB"/>
    <w:rsid w:val="00FB22AB"/>
    <w:rsid w:val="00FB3EB1"/>
    <w:rsid w:val="00FB4250"/>
    <w:rsid w:val="00FB5638"/>
    <w:rsid w:val="00FB59AB"/>
    <w:rsid w:val="00FB5A8D"/>
    <w:rsid w:val="00FB60C6"/>
    <w:rsid w:val="00FB6627"/>
    <w:rsid w:val="00FB6721"/>
    <w:rsid w:val="00FB7318"/>
    <w:rsid w:val="00FB757E"/>
    <w:rsid w:val="00FB77DE"/>
    <w:rsid w:val="00FC0251"/>
    <w:rsid w:val="00FC1102"/>
    <w:rsid w:val="00FC16AD"/>
    <w:rsid w:val="00FC1F94"/>
    <w:rsid w:val="00FC2E23"/>
    <w:rsid w:val="00FC3241"/>
    <w:rsid w:val="00FC3935"/>
    <w:rsid w:val="00FC3BB3"/>
    <w:rsid w:val="00FC3ED9"/>
    <w:rsid w:val="00FC54D5"/>
    <w:rsid w:val="00FC664D"/>
    <w:rsid w:val="00FC737A"/>
    <w:rsid w:val="00FC7844"/>
    <w:rsid w:val="00FC7DBB"/>
    <w:rsid w:val="00FD0A8B"/>
    <w:rsid w:val="00FD13BD"/>
    <w:rsid w:val="00FD1512"/>
    <w:rsid w:val="00FD1669"/>
    <w:rsid w:val="00FD1AB4"/>
    <w:rsid w:val="00FD1DDF"/>
    <w:rsid w:val="00FD28E8"/>
    <w:rsid w:val="00FD3330"/>
    <w:rsid w:val="00FD3355"/>
    <w:rsid w:val="00FD3CF7"/>
    <w:rsid w:val="00FD472A"/>
    <w:rsid w:val="00FD492D"/>
    <w:rsid w:val="00FD4FCC"/>
    <w:rsid w:val="00FD522F"/>
    <w:rsid w:val="00FD5A00"/>
    <w:rsid w:val="00FD5F89"/>
    <w:rsid w:val="00FD6570"/>
    <w:rsid w:val="00FD69ED"/>
    <w:rsid w:val="00FD6EA4"/>
    <w:rsid w:val="00FD6FCC"/>
    <w:rsid w:val="00FD79A7"/>
    <w:rsid w:val="00FD7DB9"/>
    <w:rsid w:val="00FE0841"/>
    <w:rsid w:val="00FE08FD"/>
    <w:rsid w:val="00FE12A5"/>
    <w:rsid w:val="00FE1B58"/>
    <w:rsid w:val="00FE1DFA"/>
    <w:rsid w:val="00FE1EDA"/>
    <w:rsid w:val="00FE1F3B"/>
    <w:rsid w:val="00FE20F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75"/>
    <w:rsid w:val="00FF33BD"/>
    <w:rsid w:val="00FF3C13"/>
    <w:rsid w:val="00FF3CEA"/>
    <w:rsid w:val="00FF3F18"/>
    <w:rsid w:val="00FF4169"/>
    <w:rsid w:val="00FF4B56"/>
    <w:rsid w:val="00FF4FD5"/>
    <w:rsid w:val="00FF582B"/>
    <w:rsid w:val="00FF6702"/>
    <w:rsid w:val="00FF7188"/>
    <w:rsid w:val="00FF72DC"/>
    <w:rsid w:val="00FF749F"/>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customStyle="1" w:styleId="3Bodytext">
    <w:name w:val="3. Body text"/>
    <w:basedOn w:val="ListParagraph"/>
    <w:link w:val="3BodytextChar"/>
    <w:qFormat/>
    <w:rsid w:val="00A205B6"/>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A205B6"/>
    <w:rPr>
      <w:rFonts w:asciiTheme="minorHAnsi" w:eastAsiaTheme="minorHAnsi" w:hAnsiTheme="minorHAnsi" w:cstheme="minorBidi"/>
      <w:sz w:val="24"/>
      <w:szCs w:val="22"/>
    </w:rPr>
  </w:style>
  <w:style w:type="paragraph" w:customStyle="1" w:styleId="2-SectionHeading">
    <w:name w:val="2-Section Heading"/>
    <w:qFormat/>
    <w:rsid w:val="00A205B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C12A29"/>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C12A29"/>
    <w:rPr>
      <w:rFonts w:asciiTheme="minorHAnsi" w:hAnsiTheme="minorHAnsi" w:cs="Arial"/>
      <w:snapToGrid w:val="0"/>
      <w:sz w:val="24"/>
      <w:szCs w:val="24"/>
    </w:rPr>
  </w:style>
  <w:style w:type="paragraph" w:customStyle="1" w:styleId="4Bodytextnumbered">
    <w:name w:val="4. Body text numbered"/>
    <w:basedOn w:val="ListParagraph"/>
    <w:qFormat/>
    <w:rsid w:val="00952ADE"/>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EE2AFA"/>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EE2AFA"/>
    <w:rPr>
      <w:rFonts w:asciiTheme="minorHAnsi" w:hAnsiTheme="minorHAnsi" w:cstheme="minorHAnsi"/>
      <w:sz w:val="24"/>
      <w:szCs w:val="24"/>
      <w:lang w:eastAsia="en-US"/>
    </w:rPr>
  </w:style>
  <w:style w:type="paragraph" w:customStyle="1" w:styleId="2Sections">
    <w:name w:val="2. Sections"/>
    <w:qFormat/>
    <w:rsid w:val="000B2350"/>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
    <w:name w:val="4. Body text"/>
    <w:basedOn w:val="4Bodytextnumbered"/>
    <w:link w:val="4BodytextChar"/>
    <w:qFormat/>
    <w:rsid w:val="000B2350"/>
  </w:style>
  <w:style w:type="character" w:customStyle="1" w:styleId="4BodytextChar">
    <w:name w:val="4. Body text Char"/>
    <w:basedOn w:val="DefaultParagraphFont"/>
    <w:link w:val="4Bodytext"/>
    <w:rsid w:val="000B2350"/>
    <w:rPr>
      <w:rFonts w:asciiTheme="minorHAnsi" w:eastAsiaTheme="minorHAnsi" w:hAnsiTheme="minorHAnsi" w:cstheme="minorBidi"/>
      <w:sz w:val="24"/>
      <w:szCs w:val="22"/>
      <w:lang w:eastAsia="en-US"/>
    </w:rPr>
  </w:style>
  <w:style w:type="paragraph" w:customStyle="1" w:styleId="PBACHeading1">
    <w:name w:val="PBAC Heading 1"/>
    <w:qFormat/>
    <w:rsid w:val="0060615A"/>
    <w:pPr>
      <w:ind w:left="720" w:hanging="720"/>
    </w:pPr>
    <w:rPr>
      <w:rFonts w:ascii="Arial" w:hAnsi="Arial" w:cs="Arial"/>
      <w:b/>
      <w:snapToGrid w:val="0"/>
      <w:sz w:val="22"/>
      <w:szCs w:val="22"/>
      <w:lang w:eastAsia="en-US"/>
    </w:rPr>
  </w:style>
  <w:style w:type="character" w:styleId="UnresolvedMention">
    <w:name w:val="Unresolved Mention"/>
    <w:basedOn w:val="DefaultParagraphFont"/>
    <w:uiPriority w:val="99"/>
    <w:semiHidden/>
    <w:unhideWhenUsed/>
    <w:rsid w:val="00380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2325212">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0599869">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5458">
      <w:bodyDiv w:val="1"/>
      <w:marLeft w:val="0"/>
      <w:marRight w:val="0"/>
      <w:marTop w:val="0"/>
      <w:marBottom w:val="0"/>
      <w:divBdr>
        <w:top w:val="none" w:sz="0" w:space="0" w:color="auto"/>
        <w:left w:val="none" w:sz="0" w:space="0" w:color="auto"/>
        <w:bottom w:val="none" w:sz="0" w:space="0" w:color="auto"/>
        <w:right w:val="none" w:sz="0" w:space="0" w:color="auto"/>
      </w:divBdr>
      <w:divsChild>
        <w:div w:id="285090846">
          <w:marLeft w:val="0"/>
          <w:marRight w:val="0"/>
          <w:marTop w:val="0"/>
          <w:marBottom w:val="0"/>
          <w:divBdr>
            <w:top w:val="none" w:sz="0" w:space="0" w:color="auto"/>
            <w:left w:val="none" w:sz="0" w:space="0" w:color="auto"/>
            <w:bottom w:val="none" w:sz="0" w:space="0" w:color="auto"/>
            <w:right w:val="none" w:sz="0" w:space="0" w:color="auto"/>
          </w:divBdr>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6875">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843711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2199947">
      <w:bodyDiv w:val="1"/>
      <w:marLeft w:val="0"/>
      <w:marRight w:val="0"/>
      <w:marTop w:val="0"/>
      <w:marBottom w:val="0"/>
      <w:divBdr>
        <w:top w:val="none" w:sz="0" w:space="0" w:color="auto"/>
        <w:left w:val="none" w:sz="0" w:space="0" w:color="auto"/>
        <w:bottom w:val="none" w:sz="0" w:space="0" w:color="auto"/>
        <w:right w:val="none" w:sz="0" w:space="0" w:color="auto"/>
      </w:divBdr>
      <w:divsChild>
        <w:div w:id="2124422574">
          <w:marLeft w:val="0"/>
          <w:marRight w:val="0"/>
          <w:marTop w:val="0"/>
          <w:marBottom w:val="0"/>
          <w:divBdr>
            <w:top w:val="none" w:sz="0" w:space="0" w:color="auto"/>
            <w:left w:val="none" w:sz="0" w:space="0" w:color="auto"/>
            <w:bottom w:val="none" w:sz="0" w:space="0" w:color="auto"/>
            <w:right w:val="none" w:sz="0" w:space="0" w:color="auto"/>
          </w:divBdr>
        </w:div>
      </w:divsChild>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493186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7424150">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030031">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68977637">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0284481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7678110">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9900717">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760825">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683111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624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7080368">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1820070">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1973717">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5760440">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32066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3368012">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925945">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elements/pbac-meetings/pbac-outcomes/recommendations-made-by-the-pbac-september-2024-intracycle-meet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C56C2-923F-4B98-B363-44DF9818CAC1}">
  <ds:schemaRefs>
    <ds:schemaRef ds:uri="http://schemas.microsoft.com/sharepoint/v3/contenttype/forms"/>
  </ds:schemaRefs>
</ds:datastoreItem>
</file>

<file path=customXml/itemProps2.xml><?xml version="1.0" encoding="utf-8"?>
<ds:datastoreItem xmlns:ds="http://schemas.openxmlformats.org/officeDocument/2006/customXml" ds:itemID="{DD2005B3-EE6D-4E0F-BD59-66550B686A07}">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F2094AD9-CF87-4623-89D7-215FA1AAAB91}">
  <ds:schemaRefs>
    <ds:schemaRef ds:uri="http://schemas.openxmlformats.org/officeDocument/2006/bibliography"/>
  </ds:schemaRefs>
</ds:datastoreItem>
</file>

<file path=customXml/itemProps4.xml><?xml version="1.0" encoding="utf-8"?>
<ds:datastoreItem xmlns:ds="http://schemas.openxmlformats.org/officeDocument/2006/customXml" ds:itemID="{30D100EB-DC8E-47E2-A2DD-B877354D0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2257</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2024-01-23T01:56:00Z</dcterms:created>
  <dcterms:modified xsi:type="dcterms:W3CDTF">2024-10-18T01:08:00Z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