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36AB0EE" w14:textId="77777777" w:rsidR="00D7136A" w:rsidRDefault="00464DA0" w:rsidP="00052897">
      <w:pPr>
        <w:contextualSpacing/>
        <w:jc w:val="both"/>
        <w:rPr>
          <w:rFonts w:ascii="Arial" w:hAnsi="Arial" w:cs="Arial"/>
          <w:b/>
          <w:szCs w:val="20"/>
          <w:lang w:val="en-AU" w:eastAsia="en-AU"/>
        </w:rPr>
      </w:pPr>
      <w:r>
        <w:rPr>
          <w:rFonts w:ascii="Arial" w:hAnsi="Arial" w:cs="Arial"/>
          <w:b/>
          <w:sz w:val="28"/>
          <w:lang w:val="en-AU" w:eastAsia="en-AU"/>
        </w:rPr>
        <w:t xml:space="preserve">PBAC CONSIDERATION OF THE </w:t>
      </w:r>
      <w:r w:rsidR="00D7136A">
        <w:rPr>
          <w:rFonts w:ascii="Arial" w:hAnsi="Arial" w:cs="Arial"/>
          <w:b/>
          <w:sz w:val="28"/>
          <w:lang w:val="en-AU" w:eastAsia="en-AU"/>
        </w:rPr>
        <w:t>REPORT</w:t>
      </w:r>
      <w:r w:rsidR="00267A9D">
        <w:rPr>
          <w:rFonts w:ascii="Arial" w:hAnsi="Arial" w:cs="Arial"/>
          <w:b/>
          <w:sz w:val="28"/>
          <w:lang w:val="en-AU" w:eastAsia="en-AU"/>
        </w:rPr>
        <w:t xml:space="preserve"> OF THE DRUG </w:t>
      </w:r>
      <w:r w:rsidR="00D7136A" w:rsidRPr="00B94022">
        <w:rPr>
          <w:rFonts w:ascii="Arial" w:hAnsi="Arial" w:cs="Arial"/>
          <w:b/>
          <w:sz w:val="28"/>
          <w:lang w:val="en-AU" w:eastAsia="en-AU"/>
        </w:rPr>
        <w:t>UTILISATION SUB-COMMITTEE</w:t>
      </w:r>
    </w:p>
    <w:p w14:paraId="7F124E9C" w14:textId="77777777" w:rsidR="00D7136A" w:rsidRPr="006951BF" w:rsidRDefault="00D7136A" w:rsidP="00052897">
      <w:pPr>
        <w:jc w:val="both"/>
        <w:rPr>
          <w:rFonts w:ascii="Arial" w:hAnsi="Arial" w:cs="Arial"/>
          <w:b/>
          <w:sz w:val="28"/>
          <w:szCs w:val="20"/>
          <w:lang w:val="en-AU" w:eastAsia="en-AU"/>
        </w:rPr>
      </w:pPr>
    </w:p>
    <w:p w14:paraId="7C5EA0B1" w14:textId="32975951" w:rsidR="00D7136A" w:rsidRPr="006951BF" w:rsidRDefault="00D7136A" w:rsidP="00052897">
      <w:pPr>
        <w:contextualSpacing/>
        <w:jc w:val="both"/>
        <w:rPr>
          <w:rFonts w:ascii="Arial" w:hAnsi="Arial" w:cs="Arial"/>
          <w:color w:val="A6A6A6"/>
          <w:sz w:val="22"/>
          <w:lang w:val="en-AU" w:eastAsia="en-AU"/>
        </w:rPr>
      </w:pPr>
      <w:r w:rsidRPr="006951BF">
        <w:rPr>
          <w:rFonts w:ascii="Arial" w:hAnsi="Arial" w:cs="Arial"/>
          <w:sz w:val="22"/>
          <w:lang w:val="en-AU" w:eastAsia="en-AU"/>
        </w:rPr>
        <w:t xml:space="preserve">The PBAC noted utilisation reports with associated stakeholder responses from the </w:t>
      </w:r>
      <w:r w:rsidR="00E86AE7">
        <w:rPr>
          <w:rFonts w:ascii="Arial" w:hAnsi="Arial" w:cs="Arial"/>
          <w:sz w:val="22"/>
          <w:lang w:val="en-AU" w:eastAsia="en-AU"/>
        </w:rPr>
        <w:t>February 2022</w:t>
      </w:r>
      <w:r w:rsidR="00DB4B4C">
        <w:rPr>
          <w:rFonts w:ascii="Arial" w:hAnsi="Arial" w:cs="Arial"/>
          <w:sz w:val="22"/>
          <w:lang w:val="en-AU" w:eastAsia="en-AU"/>
        </w:rPr>
        <w:t xml:space="preserve"> </w:t>
      </w:r>
      <w:r w:rsidR="00A31269" w:rsidRPr="006951BF">
        <w:rPr>
          <w:rFonts w:ascii="Arial" w:hAnsi="Arial" w:cs="Arial"/>
          <w:sz w:val="22"/>
          <w:lang w:val="en-AU" w:eastAsia="en-AU"/>
        </w:rPr>
        <w:t xml:space="preserve">Drug Utilisation Sub-Committee (DUSC) </w:t>
      </w:r>
      <w:r w:rsidRPr="006951BF">
        <w:rPr>
          <w:rFonts w:ascii="Arial" w:hAnsi="Arial" w:cs="Arial"/>
          <w:sz w:val="22"/>
          <w:lang w:val="en-AU" w:eastAsia="en-AU"/>
        </w:rPr>
        <w:t xml:space="preserve">meeting, which </w:t>
      </w:r>
      <w:proofErr w:type="gramStart"/>
      <w:r w:rsidRPr="006951BF">
        <w:rPr>
          <w:rFonts w:ascii="Arial" w:hAnsi="Arial" w:cs="Arial"/>
          <w:sz w:val="22"/>
          <w:lang w:val="en-AU" w:eastAsia="en-AU"/>
        </w:rPr>
        <w:t>were provided</w:t>
      </w:r>
      <w:proofErr w:type="gramEnd"/>
      <w:r w:rsidRPr="006951BF">
        <w:rPr>
          <w:rFonts w:ascii="Arial" w:hAnsi="Arial" w:cs="Arial"/>
          <w:sz w:val="22"/>
          <w:lang w:val="en-AU" w:eastAsia="en-AU"/>
        </w:rPr>
        <w:t xml:space="preserve"> in Item</w:t>
      </w:r>
      <w:r w:rsidR="00A31269" w:rsidRPr="006951BF">
        <w:rPr>
          <w:rFonts w:ascii="Arial" w:hAnsi="Arial" w:cs="Arial"/>
          <w:sz w:val="22"/>
          <w:lang w:val="en-AU" w:eastAsia="en-AU"/>
        </w:rPr>
        <w:t>s 10.0</w:t>
      </w:r>
      <w:r w:rsidR="005D774C">
        <w:rPr>
          <w:rFonts w:ascii="Arial" w:hAnsi="Arial" w:cs="Arial"/>
          <w:sz w:val="22"/>
          <w:lang w:val="en-AU" w:eastAsia="en-AU"/>
        </w:rPr>
        <w:t>4</w:t>
      </w:r>
      <w:r w:rsidR="00614F10">
        <w:rPr>
          <w:rFonts w:ascii="Arial" w:hAnsi="Arial" w:cs="Arial"/>
          <w:sz w:val="22"/>
          <w:lang w:val="en-AU" w:eastAsia="en-AU"/>
        </w:rPr>
        <w:t>,</w:t>
      </w:r>
      <w:r w:rsidR="005D774C">
        <w:rPr>
          <w:rFonts w:ascii="Arial" w:hAnsi="Arial" w:cs="Arial"/>
          <w:sz w:val="22"/>
          <w:lang w:val="en-AU" w:eastAsia="en-AU"/>
        </w:rPr>
        <w:t xml:space="preserve"> 10.05,</w:t>
      </w:r>
      <w:r w:rsidR="00614F10">
        <w:rPr>
          <w:rFonts w:ascii="Arial" w:hAnsi="Arial" w:cs="Arial"/>
          <w:sz w:val="22"/>
          <w:lang w:val="en-AU" w:eastAsia="en-AU"/>
        </w:rPr>
        <w:t xml:space="preserve"> </w:t>
      </w:r>
      <w:r w:rsidR="00C229C3">
        <w:rPr>
          <w:rFonts w:ascii="Arial" w:hAnsi="Arial" w:cs="Arial"/>
          <w:sz w:val="22"/>
          <w:lang w:val="en-AU" w:eastAsia="en-AU"/>
        </w:rPr>
        <w:t xml:space="preserve">and </w:t>
      </w:r>
      <w:r w:rsidR="00614F10">
        <w:rPr>
          <w:rFonts w:ascii="Arial" w:hAnsi="Arial" w:cs="Arial"/>
          <w:sz w:val="22"/>
          <w:lang w:val="en-AU" w:eastAsia="en-AU"/>
        </w:rPr>
        <w:t>10.06</w:t>
      </w:r>
      <w:r w:rsidR="00C229C3">
        <w:rPr>
          <w:rFonts w:ascii="Arial" w:hAnsi="Arial" w:cs="Arial"/>
          <w:sz w:val="22"/>
          <w:lang w:val="en-AU" w:eastAsia="en-AU"/>
        </w:rPr>
        <w:t xml:space="preserve"> </w:t>
      </w:r>
      <w:r w:rsidRPr="006951BF">
        <w:rPr>
          <w:rFonts w:ascii="Arial" w:hAnsi="Arial" w:cs="Arial"/>
          <w:sz w:val="22"/>
          <w:lang w:val="en-AU" w:eastAsia="en-AU"/>
        </w:rPr>
        <w:t xml:space="preserve">of the PBAC Agenda. </w:t>
      </w:r>
      <w:r w:rsidR="00A31269" w:rsidRPr="006951BF">
        <w:rPr>
          <w:rFonts w:ascii="Arial" w:hAnsi="Arial" w:cs="Arial"/>
          <w:sz w:val="22"/>
          <w:lang w:val="en-AU" w:eastAsia="en-AU"/>
        </w:rPr>
        <w:t xml:space="preserve">DUSC minutes relating to these items </w:t>
      </w:r>
      <w:proofErr w:type="gramStart"/>
      <w:r w:rsidR="00A31269" w:rsidRPr="006951BF">
        <w:rPr>
          <w:rFonts w:ascii="Arial" w:hAnsi="Arial" w:cs="Arial"/>
          <w:sz w:val="22"/>
          <w:lang w:val="en-AU" w:eastAsia="en-AU"/>
        </w:rPr>
        <w:t>were provided</w:t>
      </w:r>
      <w:proofErr w:type="gramEnd"/>
      <w:r w:rsidR="00A31269" w:rsidRPr="006951BF">
        <w:rPr>
          <w:rFonts w:ascii="Arial" w:hAnsi="Arial" w:cs="Arial"/>
          <w:sz w:val="22"/>
          <w:lang w:val="en-AU" w:eastAsia="en-AU"/>
        </w:rPr>
        <w:t xml:space="preserve"> to the PBAC</w:t>
      </w:r>
      <w:r w:rsidR="00F8213A">
        <w:rPr>
          <w:rFonts w:ascii="Arial" w:hAnsi="Arial" w:cs="Arial"/>
          <w:sz w:val="22"/>
          <w:lang w:val="en-AU" w:eastAsia="en-AU"/>
        </w:rPr>
        <w:t>. The outcomes of the DUSC consideration of these items are available in</w:t>
      </w:r>
      <w:r w:rsidR="00CB6BC5">
        <w:rPr>
          <w:rFonts w:ascii="Arial" w:hAnsi="Arial" w:cs="Arial"/>
          <w:sz w:val="22"/>
          <w:lang w:val="en-AU" w:eastAsia="en-AU"/>
        </w:rPr>
        <w:t xml:space="preserve"> the</w:t>
      </w:r>
      <w:r w:rsidR="00BD0BA3">
        <w:rPr>
          <w:rFonts w:ascii="Arial" w:hAnsi="Arial" w:cs="Arial"/>
          <w:sz w:val="22"/>
          <w:lang w:val="en-AU" w:eastAsia="en-AU"/>
        </w:rPr>
        <w:t xml:space="preserve"> </w:t>
      </w:r>
      <w:hyperlink r:id="rId8" w:history="1">
        <w:r w:rsidR="00E86AE7">
          <w:rPr>
            <w:rStyle w:val="Hyperlink"/>
            <w:rFonts w:ascii="Arial" w:hAnsi="Arial" w:cs="Arial"/>
            <w:sz w:val="22"/>
            <w:lang w:val="en-AU" w:eastAsia="en-AU"/>
          </w:rPr>
          <w:t>February 2022</w:t>
        </w:r>
        <w:r w:rsidR="00E86AE7" w:rsidRPr="00BD0BA3">
          <w:rPr>
            <w:rStyle w:val="Hyperlink"/>
            <w:rFonts w:ascii="Arial" w:hAnsi="Arial" w:cs="Arial"/>
            <w:sz w:val="22"/>
            <w:lang w:val="en-AU" w:eastAsia="en-AU"/>
          </w:rPr>
          <w:t xml:space="preserve"> DUSC outcome statement</w:t>
        </w:r>
      </w:hyperlink>
      <w:r w:rsidR="00BD0BA3">
        <w:rPr>
          <w:rFonts w:ascii="Arial" w:hAnsi="Arial" w:cs="Arial"/>
          <w:sz w:val="22"/>
          <w:lang w:val="en-AU" w:eastAsia="en-AU"/>
        </w:rPr>
        <w:t>.</w:t>
      </w:r>
    </w:p>
    <w:p w14:paraId="2BEF9007" w14:textId="56217C85" w:rsidR="005616CC" w:rsidRDefault="005616CC" w:rsidP="00052897">
      <w:pPr>
        <w:contextualSpacing/>
        <w:jc w:val="both"/>
        <w:rPr>
          <w:rFonts w:ascii="Arial" w:hAnsi="Arial" w:cs="Arial"/>
          <w:b/>
          <w:sz w:val="22"/>
          <w:lang w:val="en-AU" w:eastAsia="en-AU"/>
        </w:rPr>
      </w:pPr>
    </w:p>
    <w:p w14:paraId="5DB2DFD8" w14:textId="77777777" w:rsidR="001E1951" w:rsidRPr="006951BF" w:rsidRDefault="001E1951" w:rsidP="00052897">
      <w:pPr>
        <w:contextualSpacing/>
        <w:jc w:val="both"/>
        <w:rPr>
          <w:rFonts w:ascii="Arial" w:hAnsi="Arial" w:cs="Arial"/>
          <w:b/>
          <w:sz w:val="22"/>
          <w:lang w:val="en-AU" w:eastAsia="en-AU"/>
        </w:rPr>
      </w:pPr>
    </w:p>
    <w:p w14:paraId="536A5C33" w14:textId="0D230272" w:rsidR="00614F10" w:rsidRDefault="00C229C3" w:rsidP="00052897">
      <w:pPr>
        <w:spacing w:after="120"/>
        <w:jc w:val="both"/>
        <w:rPr>
          <w:rFonts w:ascii="Arial" w:hAnsi="Arial" w:cs="Arial"/>
          <w:b/>
          <w:sz w:val="22"/>
          <w:lang w:val="en-AU" w:eastAsia="en-AU"/>
        </w:rPr>
      </w:pPr>
      <w:proofErr w:type="spellStart"/>
      <w:r>
        <w:rPr>
          <w:rFonts w:ascii="Arial" w:hAnsi="Arial" w:cs="Arial"/>
          <w:b/>
          <w:sz w:val="22"/>
          <w:lang w:val="en-AU" w:eastAsia="en-AU"/>
        </w:rPr>
        <w:t>Avelumab</w:t>
      </w:r>
      <w:proofErr w:type="spellEnd"/>
      <w:r>
        <w:rPr>
          <w:rFonts w:ascii="Arial" w:hAnsi="Arial" w:cs="Arial"/>
          <w:b/>
          <w:sz w:val="22"/>
          <w:lang w:val="en-AU" w:eastAsia="en-AU"/>
        </w:rPr>
        <w:t xml:space="preserve"> for Merkel </w:t>
      </w:r>
      <w:r w:rsidR="00267F66">
        <w:rPr>
          <w:rFonts w:ascii="Arial" w:hAnsi="Arial" w:cs="Arial"/>
          <w:b/>
          <w:sz w:val="22"/>
          <w:lang w:val="en-AU" w:eastAsia="en-AU"/>
        </w:rPr>
        <w:t>C</w:t>
      </w:r>
      <w:r>
        <w:rPr>
          <w:rFonts w:ascii="Arial" w:hAnsi="Arial" w:cs="Arial"/>
          <w:b/>
          <w:sz w:val="22"/>
          <w:lang w:val="en-AU" w:eastAsia="en-AU"/>
        </w:rPr>
        <w:t xml:space="preserve">ell Carcinoma </w:t>
      </w:r>
    </w:p>
    <w:p w14:paraId="4711D0AD" w14:textId="775BB015" w:rsidR="00A31269" w:rsidRDefault="00A31269" w:rsidP="00052897">
      <w:pPr>
        <w:spacing w:after="120"/>
        <w:jc w:val="both"/>
        <w:rPr>
          <w:rFonts w:ascii="Arial" w:hAnsi="Arial" w:cs="Arial"/>
          <w:i/>
          <w:sz w:val="22"/>
          <w:szCs w:val="22"/>
        </w:rPr>
      </w:pPr>
      <w:r w:rsidRPr="00362AC3">
        <w:rPr>
          <w:rFonts w:ascii="Arial" w:hAnsi="Arial" w:cs="Arial"/>
          <w:i/>
          <w:sz w:val="22"/>
          <w:szCs w:val="22"/>
        </w:rPr>
        <w:t>Outcome</w:t>
      </w:r>
    </w:p>
    <w:p w14:paraId="0ED9CE18" w14:textId="41E8FE98" w:rsidR="00C229C3" w:rsidRDefault="00C229C3" w:rsidP="00C229C3">
      <w:pPr>
        <w:spacing w:before="120" w:after="120"/>
        <w:rPr>
          <w:rFonts w:ascii="Arial" w:hAnsi="Arial" w:cs="Arial"/>
          <w:sz w:val="22"/>
          <w:szCs w:val="22"/>
        </w:rPr>
      </w:pPr>
      <w:r w:rsidRPr="00C229C3">
        <w:rPr>
          <w:rFonts w:ascii="Arial" w:hAnsi="Arial" w:cs="Arial"/>
          <w:sz w:val="22"/>
          <w:szCs w:val="22"/>
        </w:rPr>
        <w:t xml:space="preserve">PBAC noted the predicted </w:t>
      </w:r>
      <w:r w:rsidR="00267F66">
        <w:rPr>
          <w:rFonts w:ascii="Arial" w:hAnsi="Arial" w:cs="Arial"/>
          <w:sz w:val="22"/>
          <w:szCs w:val="22"/>
        </w:rPr>
        <w:t xml:space="preserve">versus actual </w:t>
      </w:r>
      <w:proofErr w:type="spellStart"/>
      <w:r w:rsidRPr="00C229C3">
        <w:rPr>
          <w:rFonts w:ascii="Arial" w:hAnsi="Arial" w:cs="Arial"/>
          <w:sz w:val="22"/>
          <w:szCs w:val="22"/>
        </w:rPr>
        <w:t>utilisation</w:t>
      </w:r>
      <w:proofErr w:type="spellEnd"/>
      <w:r w:rsidRPr="00C229C3">
        <w:rPr>
          <w:rFonts w:ascii="Arial" w:hAnsi="Arial" w:cs="Arial"/>
          <w:sz w:val="22"/>
          <w:szCs w:val="22"/>
        </w:rPr>
        <w:t xml:space="preserve"> of </w:t>
      </w:r>
      <w:proofErr w:type="spellStart"/>
      <w:r w:rsidRPr="00C229C3">
        <w:rPr>
          <w:rFonts w:ascii="Arial" w:hAnsi="Arial" w:cs="Arial"/>
          <w:sz w:val="22"/>
          <w:szCs w:val="22"/>
        </w:rPr>
        <w:t>avelumab</w:t>
      </w:r>
      <w:proofErr w:type="spellEnd"/>
      <w:r w:rsidRPr="00C229C3">
        <w:rPr>
          <w:rFonts w:ascii="Arial" w:hAnsi="Arial" w:cs="Arial"/>
          <w:sz w:val="22"/>
          <w:szCs w:val="22"/>
        </w:rPr>
        <w:t xml:space="preserve"> for </w:t>
      </w:r>
      <w:r w:rsidR="00267F66">
        <w:rPr>
          <w:rFonts w:ascii="Arial" w:hAnsi="Arial" w:cs="Arial"/>
          <w:sz w:val="22"/>
          <w:szCs w:val="22"/>
        </w:rPr>
        <w:t>Merkel Cell Carcinoma (</w:t>
      </w:r>
      <w:r w:rsidRPr="00C229C3">
        <w:rPr>
          <w:rFonts w:ascii="Arial" w:hAnsi="Arial" w:cs="Arial"/>
          <w:sz w:val="22"/>
          <w:szCs w:val="22"/>
        </w:rPr>
        <w:t>MCC</w:t>
      </w:r>
      <w:r w:rsidR="00267F66">
        <w:rPr>
          <w:rFonts w:ascii="Arial" w:hAnsi="Arial" w:cs="Arial"/>
          <w:sz w:val="22"/>
          <w:szCs w:val="22"/>
        </w:rPr>
        <w:t xml:space="preserve">), </w:t>
      </w:r>
      <w:r w:rsidR="00267F66" w:rsidRPr="00267F66">
        <w:rPr>
          <w:rFonts w:ascii="Arial" w:hAnsi="Arial" w:cs="Arial"/>
          <w:sz w:val="22"/>
          <w:szCs w:val="22"/>
        </w:rPr>
        <w:t>a rare form of skin cancer.</w:t>
      </w:r>
    </w:p>
    <w:p w14:paraId="137F1F20" w14:textId="3E3C3F8C" w:rsidR="00C229C3" w:rsidRPr="00C229C3" w:rsidRDefault="00C229C3" w:rsidP="00C229C3">
      <w:pPr>
        <w:spacing w:before="120" w:after="120"/>
        <w:rPr>
          <w:rFonts w:ascii="Arial" w:eastAsiaTheme="minorHAnsi" w:hAnsi="Arial" w:cs="Arial"/>
          <w:sz w:val="22"/>
          <w:szCs w:val="22"/>
        </w:rPr>
      </w:pPr>
      <w:r w:rsidRPr="00C229C3">
        <w:rPr>
          <w:rFonts w:ascii="Arial" w:hAnsi="Arial" w:cs="Arial"/>
          <w:sz w:val="22"/>
          <w:szCs w:val="22"/>
        </w:rPr>
        <w:t xml:space="preserve">PBAC noted that the </w:t>
      </w:r>
      <w:r w:rsidR="00E86AE7">
        <w:rPr>
          <w:rFonts w:ascii="Arial" w:hAnsi="Arial" w:cs="Arial"/>
          <w:sz w:val="22"/>
          <w:szCs w:val="22"/>
        </w:rPr>
        <w:t xml:space="preserve">number of prescriptions for </w:t>
      </w:r>
      <w:proofErr w:type="spellStart"/>
      <w:r w:rsidR="00E86AE7">
        <w:rPr>
          <w:rFonts w:ascii="Arial" w:hAnsi="Arial" w:cs="Arial"/>
          <w:sz w:val="22"/>
          <w:szCs w:val="22"/>
        </w:rPr>
        <w:t>avelumab</w:t>
      </w:r>
      <w:proofErr w:type="spellEnd"/>
      <w:r w:rsidR="00E86AE7">
        <w:rPr>
          <w:rFonts w:ascii="Arial" w:hAnsi="Arial" w:cs="Arial"/>
          <w:sz w:val="22"/>
          <w:szCs w:val="22"/>
        </w:rPr>
        <w:t xml:space="preserve"> in the first year of listing was low</w:t>
      </w:r>
      <w:r w:rsidR="001B67D3">
        <w:rPr>
          <w:rFonts w:ascii="Arial" w:hAnsi="Arial" w:cs="Arial"/>
          <w:sz w:val="22"/>
          <w:szCs w:val="22"/>
        </w:rPr>
        <w:t>er than anticipated</w:t>
      </w:r>
      <w:r w:rsidR="00E86AE7">
        <w:rPr>
          <w:rFonts w:ascii="Arial" w:hAnsi="Arial" w:cs="Arial"/>
          <w:sz w:val="22"/>
          <w:szCs w:val="22"/>
        </w:rPr>
        <w:t xml:space="preserve"> </w:t>
      </w:r>
      <w:r w:rsidR="001B67D3">
        <w:rPr>
          <w:rFonts w:ascii="Arial" w:hAnsi="Arial" w:cs="Arial"/>
          <w:sz w:val="22"/>
          <w:szCs w:val="22"/>
        </w:rPr>
        <w:t xml:space="preserve">and </w:t>
      </w:r>
      <w:r w:rsidR="00E86AE7">
        <w:rPr>
          <w:rFonts w:ascii="Arial" w:hAnsi="Arial" w:cs="Arial"/>
          <w:sz w:val="22"/>
          <w:szCs w:val="22"/>
        </w:rPr>
        <w:t xml:space="preserve">considered </w:t>
      </w:r>
      <w:proofErr w:type="spellStart"/>
      <w:r w:rsidRPr="00C229C3">
        <w:rPr>
          <w:rFonts w:ascii="Arial" w:hAnsi="Arial" w:cs="Arial"/>
          <w:sz w:val="22"/>
          <w:szCs w:val="22"/>
        </w:rPr>
        <w:t>avelumab</w:t>
      </w:r>
      <w:r w:rsidR="001B67D3">
        <w:rPr>
          <w:rFonts w:ascii="Arial" w:hAnsi="Arial" w:cs="Arial"/>
          <w:sz w:val="22"/>
          <w:szCs w:val="22"/>
        </w:rPr>
        <w:t>’s</w:t>
      </w:r>
      <w:proofErr w:type="spellEnd"/>
      <w:r w:rsidRPr="00C229C3">
        <w:rPr>
          <w:rFonts w:ascii="Arial" w:hAnsi="Arial" w:cs="Arial"/>
          <w:sz w:val="22"/>
          <w:szCs w:val="22"/>
        </w:rPr>
        <w:t xml:space="preserve"> </w:t>
      </w:r>
      <w:proofErr w:type="gramStart"/>
      <w:r w:rsidRPr="00C229C3">
        <w:rPr>
          <w:rFonts w:ascii="Arial" w:hAnsi="Arial" w:cs="Arial"/>
          <w:sz w:val="22"/>
          <w:szCs w:val="22"/>
        </w:rPr>
        <w:t>part-list</w:t>
      </w:r>
      <w:r w:rsidR="001B67D3">
        <w:rPr>
          <w:rFonts w:ascii="Arial" w:hAnsi="Arial" w:cs="Arial"/>
          <w:sz w:val="22"/>
          <w:szCs w:val="22"/>
        </w:rPr>
        <w:t>ing</w:t>
      </w:r>
      <w:proofErr w:type="gramEnd"/>
      <w:r w:rsidRPr="00C229C3">
        <w:rPr>
          <w:rFonts w:ascii="Arial" w:hAnsi="Arial" w:cs="Arial"/>
          <w:sz w:val="22"/>
          <w:szCs w:val="22"/>
        </w:rPr>
        <w:t xml:space="preserve"> in May</w:t>
      </w:r>
      <w:r w:rsidR="001B67D3">
        <w:rPr>
          <w:rFonts w:ascii="Arial" w:hAnsi="Arial" w:cs="Arial"/>
          <w:sz w:val="22"/>
          <w:szCs w:val="22"/>
        </w:rPr>
        <w:t xml:space="preserve"> was a contributing factor</w:t>
      </w:r>
      <w:r w:rsidRPr="00C229C3">
        <w:rPr>
          <w:rFonts w:ascii="Arial" w:hAnsi="Arial" w:cs="Arial"/>
          <w:sz w:val="22"/>
          <w:szCs w:val="22"/>
        </w:rPr>
        <w:t xml:space="preserve">. PBAC further noted that some patients initiating in year 1 </w:t>
      </w:r>
      <w:proofErr w:type="gramStart"/>
      <w:r w:rsidRPr="00C229C3">
        <w:rPr>
          <w:rFonts w:ascii="Arial" w:hAnsi="Arial" w:cs="Arial"/>
          <w:sz w:val="22"/>
          <w:szCs w:val="22"/>
        </w:rPr>
        <w:t>should be reflected</w:t>
      </w:r>
      <w:proofErr w:type="gramEnd"/>
      <w:r w:rsidRPr="00C229C3">
        <w:rPr>
          <w:rFonts w:ascii="Arial" w:hAnsi="Arial" w:cs="Arial"/>
          <w:sz w:val="22"/>
          <w:szCs w:val="22"/>
        </w:rPr>
        <w:t xml:space="preserve"> in years 2 and 3 under the assumptions for continuation but this did not appear to be occurring and may require more mature data to examine time on continuing therapy. PBAC also considered that clinicians likely reduced doses to </w:t>
      </w:r>
      <w:proofErr w:type="spellStart"/>
      <w:r w:rsidRPr="00C229C3">
        <w:rPr>
          <w:rFonts w:ascii="Arial" w:hAnsi="Arial" w:cs="Arial"/>
          <w:sz w:val="22"/>
          <w:szCs w:val="22"/>
        </w:rPr>
        <w:t>minimise</w:t>
      </w:r>
      <w:proofErr w:type="spellEnd"/>
      <w:r w:rsidRPr="00C229C3">
        <w:rPr>
          <w:rFonts w:ascii="Arial" w:hAnsi="Arial" w:cs="Arial"/>
          <w:sz w:val="22"/>
          <w:szCs w:val="22"/>
        </w:rPr>
        <w:t xml:space="preserve"> interactions with the health system during the COVID-19 </w:t>
      </w:r>
      <w:proofErr w:type="gramStart"/>
      <w:r w:rsidRPr="00C229C3">
        <w:rPr>
          <w:rFonts w:ascii="Arial" w:hAnsi="Arial" w:cs="Arial"/>
          <w:sz w:val="22"/>
          <w:szCs w:val="22"/>
        </w:rPr>
        <w:t>pandemic which</w:t>
      </w:r>
      <w:proofErr w:type="gramEnd"/>
      <w:r w:rsidRPr="00C229C3">
        <w:rPr>
          <w:rFonts w:ascii="Arial" w:hAnsi="Arial" w:cs="Arial"/>
          <w:sz w:val="22"/>
          <w:szCs w:val="22"/>
        </w:rPr>
        <w:t xml:space="preserve"> may be reflected in the lower </w:t>
      </w:r>
      <w:r w:rsidR="008C7420">
        <w:rPr>
          <w:rFonts w:ascii="Arial" w:hAnsi="Arial" w:cs="Arial"/>
          <w:sz w:val="22"/>
          <w:szCs w:val="22"/>
        </w:rPr>
        <w:t xml:space="preserve">than expected number of </w:t>
      </w:r>
      <w:r w:rsidRPr="00C229C3">
        <w:rPr>
          <w:rFonts w:ascii="Arial" w:hAnsi="Arial" w:cs="Arial"/>
          <w:sz w:val="22"/>
          <w:szCs w:val="22"/>
        </w:rPr>
        <w:t>prescription</w:t>
      </w:r>
      <w:r w:rsidR="008C7420">
        <w:rPr>
          <w:rFonts w:ascii="Arial" w:hAnsi="Arial" w:cs="Arial"/>
          <w:sz w:val="22"/>
          <w:szCs w:val="22"/>
        </w:rPr>
        <w:t xml:space="preserve">s dispensed </w:t>
      </w:r>
      <w:r w:rsidRPr="00C229C3">
        <w:rPr>
          <w:rFonts w:ascii="Arial" w:hAnsi="Arial" w:cs="Arial"/>
          <w:sz w:val="22"/>
          <w:szCs w:val="22"/>
        </w:rPr>
        <w:t>in years two and three.</w:t>
      </w:r>
    </w:p>
    <w:p w14:paraId="21F2B6CE" w14:textId="77777777" w:rsidR="00C229C3" w:rsidRPr="00362AC3" w:rsidRDefault="00C229C3" w:rsidP="00052897">
      <w:pPr>
        <w:spacing w:after="120"/>
        <w:jc w:val="both"/>
        <w:rPr>
          <w:rFonts w:ascii="Arial" w:hAnsi="Arial" w:cs="Arial"/>
          <w:i/>
          <w:sz w:val="22"/>
          <w:szCs w:val="22"/>
        </w:rPr>
      </w:pPr>
    </w:p>
    <w:p w14:paraId="02BBAA8F" w14:textId="5136682D" w:rsidR="00614F10" w:rsidRPr="00614F10" w:rsidRDefault="008C7420" w:rsidP="00052897">
      <w:pPr>
        <w:spacing w:before="120" w:after="120"/>
        <w:jc w:val="both"/>
        <w:rPr>
          <w:rFonts w:ascii="Arial" w:hAnsi="Arial" w:cs="Arial"/>
          <w:b/>
          <w:sz w:val="22"/>
          <w:lang w:val="en-AU" w:eastAsia="en-AU"/>
        </w:rPr>
      </w:pPr>
      <w:r>
        <w:rPr>
          <w:rFonts w:ascii="Arial" w:hAnsi="Arial" w:cs="Arial"/>
          <w:b/>
          <w:sz w:val="22"/>
          <w:lang w:val="en-AU" w:eastAsia="en-AU"/>
        </w:rPr>
        <w:t>Utilisation of PBS listings for locally advanced and metastatic b</w:t>
      </w:r>
      <w:r w:rsidR="00C229C3">
        <w:rPr>
          <w:rFonts w:ascii="Arial" w:hAnsi="Arial" w:cs="Arial"/>
          <w:b/>
          <w:sz w:val="22"/>
          <w:lang w:val="en-AU" w:eastAsia="en-AU"/>
        </w:rPr>
        <w:t xml:space="preserve">reast cancer </w:t>
      </w:r>
    </w:p>
    <w:p w14:paraId="553B50ED" w14:textId="77777777" w:rsidR="00614F10" w:rsidRPr="00362AC3" w:rsidRDefault="00614F10" w:rsidP="00052897">
      <w:pPr>
        <w:spacing w:after="120"/>
        <w:jc w:val="both"/>
        <w:rPr>
          <w:rFonts w:ascii="Arial" w:hAnsi="Arial" w:cs="Arial"/>
          <w:i/>
          <w:sz w:val="22"/>
          <w:szCs w:val="22"/>
        </w:rPr>
      </w:pPr>
      <w:r w:rsidRPr="00362AC3">
        <w:rPr>
          <w:rFonts w:ascii="Arial" w:hAnsi="Arial" w:cs="Arial"/>
          <w:i/>
          <w:sz w:val="22"/>
          <w:szCs w:val="22"/>
        </w:rPr>
        <w:t>Outcome</w:t>
      </w:r>
    </w:p>
    <w:p w14:paraId="79AB47DB" w14:textId="2F4777A4" w:rsidR="00C229C3" w:rsidRPr="00C229C3" w:rsidRDefault="00C229C3" w:rsidP="00C229C3">
      <w:pPr>
        <w:spacing w:before="120" w:after="120"/>
        <w:rPr>
          <w:rFonts w:ascii="Arial" w:eastAsiaTheme="minorHAnsi" w:hAnsi="Arial" w:cs="Arial"/>
          <w:sz w:val="22"/>
          <w:szCs w:val="22"/>
        </w:rPr>
      </w:pPr>
      <w:r w:rsidRPr="00C229C3">
        <w:rPr>
          <w:rFonts w:ascii="Arial" w:hAnsi="Arial" w:cs="Arial"/>
          <w:sz w:val="22"/>
          <w:szCs w:val="22"/>
        </w:rPr>
        <w:t>PBAC noted</w:t>
      </w:r>
      <w:r w:rsidR="008C7420">
        <w:rPr>
          <w:rFonts w:ascii="Arial" w:hAnsi="Arial" w:cs="Arial"/>
          <w:sz w:val="22"/>
          <w:szCs w:val="22"/>
        </w:rPr>
        <w:t xml:space="preserve"> </w:t>
      </w:r>
      <w:r w:rsidRPr="00C229C3">
        <w:rPr>
          <w:rFonts w:ascii="Arial" w:hAnsi="Arial" w:cs="Arial"/>
          <w:sz w:val="22"/>
          <w:szCs w:val="22"/>
        </w:rPr>
        <w:t xml:space="preserve">that the expenditure on protein kinase modulators had significantly increased since ribociclib and palbociclib </w:t>
      </w:r>
      <w:proofErr w:type="gramStart"/>
      <w:r w:rsidRPr="00C229C3">
        <w:rPr>
          <w:rFonts w:ascii="Arial" w:hAnsi="Arial" w:cs="Arial"/>
          <w:sz w:val="22"/>
          <w:szCs w:val="22"/>
        </w:rPr>
        <w:t>were listed</w:t>
      </w:r>
      <w:proofErr w:type="gramEnd"/>
      <w:r w:rsidRPr="00C229C3">
        <w:rPr>
          <w:rFonts w:ascii="Arial" w:hAnsi="Arial" w:cs="Arial"/>
          <w:sz w:val="22"/>
          <w:szCs w:val="22"/>
        </w:rPr>
        <w:t xml:space="preserve"> on the PBS.</w:t>
      </w:r>
      <w:r w:rsidR="008C7420">
        <w:rPr>
          <w:rFonts w:ascii="Arial" w:hAnsi="Arial" w:cs="Arial"/>
          <w:sz w:val="22"/>
          <w:szCs w:val="22"/>
        </w:rPr>
        <w:t xml:space="preserve"> </w:t>
      </w:r>
      <w:r w:rsidRPr="00C229C3">
        <w:rPr>
          <w:rFonts w:ascii="Arial" w:hAnsi="Arial" w:cs="Arial"/>
          <w:sz w:val="22"/>
          <w:szCs w:val="22"/>
        </w:rPr>
        <w:t xml:space="preserve">Expenditure on hormone modulating medicines (anastrozole, letrozole, exemestane, tamoxifen and fulvestrant) had remained stable since </w:t>
      </w:r>
      <w:proofErr w:type="gramStart"/>
      <w:r w:rsidRPr="00C229C3">
        <w:rPr>
          <w:rFonts w:ascii="Arial" w:hAnsi="Arial" w:cs="Arial"/>
          <w:sz w:val="22"/>
          <w:szCs w:val="22"/>
        </w:rPr>
        <w:t>2017 which PBAC noted</w:t>
      </w:r>
      <w:proofErr w:type="gramEnd"/>
      <w:r w:rsidRPr="00C229C3">
        <w:rPr>
          <w:rFonts w:ascii="Arial" w:hAnsi="Arial" w:cs="Arial"/>
          <w:sz w:val="22"/>
          <w:szCs w:val="22"/>
        </w:rPr>
        <w:t xml:space="preserve"> was mainly from </w:t>
      </w:r>
      <w:r w:rsidR="008C7420">
        <w:rPr>
          <w:rFonts w:ascii="Arial" w:hAnsi="Arial" w:cs="Arial"/>
          <w:sz w:val="22"/>
          <w:szCs w:val="22"/>
        </w:rPr>
        <w:t xml:space="preserve">the application of </w:t>
      </w:r>
      <w:r w:rsidRPr="00C229C3">
        <w:rPr>
          <w:rFonts w:ascii="Arial" w:hAnsi="Arial" w:cs="Arial"/>
          <w:sz w:val="22"/>
          <w:szCs w:val="22"/>
        </w:rPr>
        <w:t>price reductions</w:t>
      </w:r>
      <w:r w:rsidR="008C7420">
        <w:rPr>
          <w:rFonts w:ascii="Arial" w:hAnsi="Arial" w:cs="Arial"/>
          <w:sz w:val="22"/>
          <w:szCs w:val="22"/>
        </w:rPr>
        <w:t xml:space="preserve"> for these PBS listings</w:t>
      </w:r>
      <w:r w:rsidRPr="00C229C3">
        <w:rPr>
          <w:rFonts w:ascii="Arial" w:hAnsi="Arial" w:cs="Arial"/>
          <w:sz w:val="22"/>
          <w:szCs w:val="22"/>
        </w:rPr>
        <w:t xml:space="preserve">. </w:t>
      </w:r>
      <w:r w:rsidR="008C7420" w:rsidRPr="00C229C3">
        <w:rPr>
          <w:rFonts w:ascii="Arial" w:hAnsi="Arial" w:cs="Arial"/>
          <w:sz w:val="22"/>
          <w:szCs w:val="22"/>
        </w:rPr>
        <w:t xml:space="preserve">PBAC considered that the listing of fulvestrant in 2020 </w:t>
      </w:r>
      <w:proofErr w:type="gramStart"/>
      <w:r w:rsidR="008C7420" w:rsidRPr="00C229C3">
        <w:rPr>
          <w:rFonts w:ascii="Arial" w:hAnsi="Arial" w:cs="Arial"/>
          <w:sz w:val="22"/>
          <w:szCs w:val="22"/>
        </w:rPr>
        <w:t>may</w:t>
      </w:r>
      <w:proofErr w:type="gramEnd"/>
      <w:r w:rsidR="008C7420" w:rsidRPr="00C229C3">
        <w:rPr>
          <w:rFonts w:ascii="Arial" w:hAnsi="Arial" w:cs="Arial"/>
          <w:sz w:val="22"/>
          <w:szCs w:val="22"/>
        </w:rPr>
        <w:t xml:space="preserve"> increase expenditure in this group in the future.</w:t>
      </w:r>
      <w:r w:rsidR="008C7420">
        <w:rPr>
          <w:rFonts w:ascii="Arial" w:hAnsi="Arial" w:cs="Arial"/>
          <w:sz w:val="22"/>
          <w:szCs w:val="22"/>
        </w:rPr>
        <w:t xml:space="preserve"> </w:t>
      </w:r>
      <w:r w:rsidR="008C7420" w:rsidRPr="00C229C3">
        <w:rPr>
          <w:rFonts w:ascii="Arial" w:hAnsi="Arial" w:cs="Arial"/>
          <w:sz w:val="22"/>
          <w:szCs w:val="22"/>
        </w:rPr>
        <w:t>PBAC further noted that the expenditure on chemotherapy and targeted therapy listings had also declined since 2017 largely from price reductions applied to trastuzumab</w:t>
      </w:r>
      <w:r w:rsidR="008C7420">
        <w:rPr>
          <w:rFonts w:ascii="Arial" w:hAnsi="Arial" w:cs="Arial"/>
          <w:sz w:val="22"/>
          <w:szCs w:val="22"/>
        </w:rPr>
        <w:t xml:space="preserve">. </w:t>
      </w:r>
    </w:p>
    <w:p w14:paraId="3D7E0235" w14:textId="1595AC02" w:rsidR="00C229C3" w:rsidRPr="00C229C3" w:rsidRDefault="00C229C3" w:rsidP="00C229C3">
      <w:pPr>
        <w:spacing w:before="120" w:after="120"/>
        <w:rPr>
          <w:rFonts w:ascii="Arial" w:eastAsiaTheme="minorHAnsi" w:hAnsi="Arial" w:cs="Arial"/>
          <w:sz w:val="22"/>
          <w:szCs w:val="22"/>
        </w:rPr>
      </w:pPr>
      <w:r w:rsidRPr="00C229C3">
        <w:rPr>
          <w:rFonts w:ascii="Arial" w:hAnsi="Arial" w:cs="Arial"/>
          <w:sz w:val="22"/>
          <w:szCs w:val="22"/>
        </w:rPr>
        <w:t xml:space="preserve">PBAC </w:t>
      </w:r>
      <w:r w:rsidR="00984268">
        <w:rPr>
          <w:rFonts w:ascii="Arial" w:hAnsi="Arial" w:cs="Arial"/>
          <w:sz w:val="22"/>
          <w:szCs w:val="22"/>
        </w:rPr>
        <w:t xml:space="preserve">requested the department to examine if the </w:t>
      </w:r>
      <w:r w:rsidRPr="00C229C3">
        <w:rPr>
          <w:rFonts w:ascii="Arial" w:hAnsi="Arial" w:cs="Arial"/>
          <w:sz w:val="22"/>
          <w:szCs w:val="22"/>
        </w:rPr>
        <w:t>clinical and population criteria for the continuing restrictions for palbociclib and ribociclib</w:t>
      </w:r>
      <w:r w:rsidR="00984268">
        <w:rPr>
          <w:rFonts w:ascii="Arial" w:hAnsi="Arial" w:cs="Arial"/>
          <w:sz w:val="22"/>
          <w:szCs w:val="22"/>
        </w:rPr>
        <w:t xml:space="preserve"> </w:t>
      </w:r>
      <w:proofErr w:type="gramStart"/>
      <w:r w:rsidR="00984268">
        <w:rPr>
          <w:rFonts w:ascii="Arial" w:hAnsi="Arial" w:cs="Arial"/>
          <w:sz w:val="22"/>
          <w:szCs w:val="22"/>
        </w:rPr>
        <w:t>could be revised</w:t>
      </w:r>
      <w:proofErr w:type="gramEnd"/>
      <w:r w:rsidR="00984268">
        <w:rPr>
          <w:rFonts w:ascii="Arial" w:hAnsi="Arial" w:cs="Arial"/>
          <w:sz w:val="22"/>
          <w:szCs w:val="22"/>
        </w:rPr>
        <w:t xml:space="preserve"> to reduce the administrative burden </w:t>
      </w:r>
      <w:r w:rsidR="00273222">
        <w:rPr>
          <w:rFonts w:ascii="Arial" w:hAnsi="Arial" w:cs="Arial"/>
          <w:sz w:val="22"/>
          <w:szCs w:val="22"/>
        </w:rPr>
        <w:t>associated with the prescribing of these medicines.</w:t>
      </w:r>
    </w:p>
    <w:p w14:paraId="262789D1" w14:textId="77777777" w:rsidR="00C229C3" w:rsidRPr="00C229C3" w:rsidRDefault="00C229C3" w:rsidP="00C229C3">
      <w:pPr>
        <w:rPr>
          <w:rFonts w:ascii="Arial" w:hAnsi="Arial" w:cs="Arial"/>
          <w:strike/>
          <w:sz w:val="22"/>
          <w:szCs w:val="22"/>
        </w:rPr>
      </w:pPr>
    </w:p>
    <w:p w14:paraId="4BCA92C5" w14:textId="77777777" w:rsidR="00C229C3" w:rsidRDefault="00C229C3" w:rsidP="00052897">
      <w:pPr>
        <w:spacing w:after="120"/>
        <w:jc w:val="both"/>
        <w:rPr>
          <w:rFonts w:ascii="Arial" w:hAnsi="Arial" w:cs="Arial"/>
          <w:b/>
          <w:sz w:val="22"/>
          <w:lang w:val="en-AU" w:eastAsia="en-AU"/>
        </w:rPr>
      </w:pPr>
    </w:p>
    <w:p w14:paraId="03FC874F" w14:textId="1C4076F4" w:rsidR="001F312C" w:rsidRPr="00683251" w:rsidRDefault="004975E9" w:rsidP="00052897">
      <w:pPr>
        <w:spacing w:after="120"/>
        <w:jc w:val="both"/>
        <w:rPr>
          <w:rFonts w:ascii="Arial" w:hAnsi="Arial" w:cs="Arial"/>
          <w:b/>
          <w:sz w:val="22"/>
          <w:lang w:val="en-AU" w:eastAsia="en-AU"/>
        </w:rPr>
      </w:pPr>
      <w:r>
        <w:rPr>
          <w:rFonts w:ascii="Arial" w:hAnsi="Arial" w:cs="Arial"/>
          <w:b/>
          <w:sz w:val="22"/>
          <w:lang w:val="en-AU" w:eastAsia="en-AU"/>
        </w:rPr>
        <w:br/>
      </w:r>
      <w:r>
        <w:rPr>
          <w:rFonts w:ascii="Arial" w:hAnsi="Arial" w:cs="Arial"/>
          <w:b/>
          <w:sz w:val="22"/>
          <w:lang w:val="en-AU" w:eastAsia="en-AU"/>
        </w:rPr>
        <w:br/>
      </w:r>
      <w:r>
        <w:rPr>
          <w:rFonts w:ascii="Arial" w:hAnsi="Arial" w:cs="Arial"/>
          <w:b/>
          <w:sz w:val="22"/>
          <w:lang w:val="en-AU" w:eastAsia="en-AU"/>
        </w:rPr>
        <w:br/>
      </w:r>
      <w:r w:rsidR="00C229C3">
        <w:rPr>
          <w:rFonts w:ascii="Arial" w:hAnsi="Arial" w:cs="Arial"/>
          <w:b/>
          <w:sz w:val="22"/>
          <w:lang w:val="en-AU" w:eastAsia="en-AU"/>
        </w:rPr>
        <w:t>Listings for relapsing-remitting multiple sclerosis</w:t>
      </w:r>
    </w:p>
    <w:p w14:paraId="1780D3F3" w14:textId="1818617A" w:rsidR="00683251" w:rsidRDefault="00683251" w:rsidP="00052897">
      <w:pPr>
        <w:spacing w:after="120"/>
        <w:jc w:val="both"/>
        <w:rPr>
          <w:rFonts w:ascii="Arial" w:hAnsi="Arial" w:cs="Arial"/>
          <w:i/>
          <w:sz w:val="22"/>
          <w:szCs w:val="22"/>
        </w:rPr>
      </w:pPr>
      <w:r w:rsidRPr="00362AC3">
        <w:rPr>
          <w:rFonts w:ascii="Arial" w:hAnsi="Arial" w:cs="Arial"/>
          <w:i/>
          <w:sz w:val="22"/>
          <w:szCs w:val="22"/>
        </w:rPr>
        <w:t>Outcome</w:t>
      </w:r>
      <w:bookmarkStart w:id="0" w:name="_GoBack"/>
      <w:bookmarkEnd w:id="0"/>
    </w:p>
    <w:p w14:paraId="48F7FE18" w14:textId="24A1807F" w:rsidR="00C229C3" w:rsidRPr="003A0382" w:rsidRDefault="00C229C3" w:rsidP="003A0382">
      <w:pPr>
        <w:spacing w:before="120" w:after="120"/>
        <w:rPr>
          <w:rFonts w:ascii="Arial" w:hAnsi="Arial" w:cs="Arial"/>
          <w:sz w:val="22"/>
          <w:szCs w:val="22"/>
        </w:rPr>
      </w:pPr>
      <w:r w:rsidRPr="003A0382">
        <w:rPr>
          <w:rFonts w:ascii="Arial" w:hAnsi="Arial" w:cs="Arial"/>
          <w:sz w:val="22"/>
          <w:szCs w:val="22"/>
        </w:rPr>
        <w:lastRenderedPageBreak/>
        <w:t>PBAC noted that</w:t>
      </w:r>
      <w:r w:rsidR="00F84A70">
        <w:rPr>
          <w:rFonts w:ascii="Arial" w:hAnsi="Arial" w:cs="Arial"/>
          <w:sz w:val="22"/>
          <w:szCs w:val="22"/>
        </w:rPr>
        <w:t>,</w:t>
      </w:r>
      <w:r w:rsidRPr="003A0382">
        <w:rPr>
          <w:rFonts w:ascii="Arial" w:hAnsi="Arial" w:cs="Arial"/>
          <w:sz w:val="22"/>
          <w:szCs w:val="22"/>
        </w:rPr>
        <w:t xml:space="preserve"> over time, the total number of patients </w:t>
      </w:r>
      <w:r w:rsidR="00273222">
        <w:rPr>
          <w:rFonts w:ascii="Arial" w:hAnsi="Arial" w:cs="Arial"/>
          <w:sz w:val="22"/>
          <w:szCs w:val="22"/>
        </w:rPr>
        <w:t>supplied</w:t>
      </w:r>
      <w:r w:rsidRPr="003A0382">
        <w:rPr>
          <w:rFonts w:ascii="Arial" w:hAnsi="Arial" w:cs="Arial"/>
          <w:sz w:val="22"/>
          <w:szCs w:val="22"/>
        </w:rPr>
        <w:t xml:space="preserve"> </w:t>
      </w:r>
      <w:r w:rsidR="00273222">
        <w:rPr>
          <w:rFonts w:ascii="Arial" w:hAnsi="Arial" w:cs="Arial"/>
          <w:sz w:val="22"/>
          <w:szCs w:val="22"/>
        </w:rPr>
        <w:t>medicines to treat relapsing-remitting multiple sclerosis (</w:t>
      </w:r>
      <w:r w:rsidRPr="003A0382">
        <w:rPr>
          <w:rFonts w:ascii="Arial" w:hAnsi="Arial" w:cs="Arial"/>
          <w:sz w:val="22"/>
          <w:szCs w:val="22"/>
        </w:rPr>
        <w:t>RRMS</w:t>
      </w:r>
      <w:r w:rsidR="00273222">
        <w:rPr>
          <w:rFonts w:ascii="Arial" w:hAnsi="Arial" w:cs="Arial"/>
          <w:sz w:val="22"/>
          <w:szCs w:val="22"/>
        </w:rPr>
        <w:t>)</w:t>
      </w:r>
      <w:r w:rsidRPr="003A0382">
        <w:rPr>
          <w:rFonts w:ascii="Arial" w:hAnsi="Arial" w:cs="Arial"/>
          <w:sz w:val="22"/>
          <w:szCs w:val="22"/>
        </w:rPr>
        <w:t xml:space="preserve"> </w:t>
      </w:r>
      <w:r w:rsidR="00273222">
        <w:rPr>
          <w:rFonts w:ascii="Arial" w:hAnsi="Arial" w:cs="Arial"/>
          <w:sz w:val="22"/>
          <w:szCs w:val="22"/>
        </w:rPr>
        <w:t>we</w:t>
      </w:r>
      <w:r w:rsidRPr="003A0382">
        <w:rPr>
          <w:rFonts w:ascii="Arial" w:hAnsi="Arial" w:cs="Arial"/>
          <w:sz w:val="22"/>
          <w:szCs w:val="22"/>
        </w:rPr>
        <w:t xml:space="preserve">re increasing, whilst the number of prescriptions supplied remained stable. </w:t>
      </w:r>
    </w:p>
    <w:p w14:paraId="6CDBC96A" w14:textId="49B15170" w:rsidR="00C229C3" w:rsidRPr="003A0382" w:rsidRDefault="00C229C3" w:rsidP="003A0382">
      <w:pPr>
        <w:spacing w:before="120" w:after="120"/>
        <w:rPr>
          <w:rFonts w:ascii="Arial" w:hAnsi="Arial" w:cs="Arial"/>
          <w:sz w:val="22"/>
          <w:szCs w:val="22"/>
        </w:rPr>
      </w:pPr>
      <w:r w:rsidRPr="003A0382">
        <w:rPr>
          <w:rFonts w:ascii="Arial" w:hAnsi="Arial" w:cs="Arial"/>
          <w:sz w:val="22"/>
          <w:szCs w:val="22"/>
        </w:rPr>
        <w:t xml:space="preserve">PBAC noted </w:t>
      </w:r>
      <w:r w:rsidR="00273222">
        <w:rPr>
          <w:rFonts w:ascii="Arial" w:hAnsi="Arial" w:cs="Arial"/>
          <w:sz w:val="22"/>
          <w:szCs w:val="22"/>
        </w:rPr>
        <w:t>that</w:t>
      </w:r>
      <w:r w:rsidRPr="003A0382">
        <w:rPr>
          <w:rFonts w:ascii="Arial" w:hAnsi="Arial" w:cs="Arial"/>
          <w:sz w:val="22"/>
          <w:szCs w:val="22"/>
        </w:rPr>
        <w:t xml:space="preserve"> oral therapies </w:t>
      </w:r>
      <w:r w:rsidR="00273222">
        <w:rPr>
          <w:rFonts w:ascii="Arial" w:hAnsi="Arial" w:cs="Arial"/>
          <w:sz w:val="22"/>
          <w:szCs w:val="22"/>
        </w:rPr>
        <w:t>had become</w:t>
      </w:r>
      <w:r w:rsidR="00273222" w:rsidRPr="003A0382">
        <w:rPr>
          <w:rFonts w:ascii="Arial" w:hAnsi="Arial" w:cs="Arial"/>
          <w:sz w:val="22"/>
          <w:szCs w:val="22"/>
        </w:rPr>
        <w:t xml:space="preserve"> </w:t>
      </w:r>
      <w:r w:rsidRPr="003A0382">
        <w:rPr>
          <w:rFonts w:ascii="Arial" w:hAnsi="Arial" w:cs="Arial"/>
          <w:sz w:val="22"/>
          <w:szCs w:val="22"/>
        </w:rPr>
        <w:t xml:space="preserve">the most preferred therapy and </w:t>
      </w:r>
      <w:r w:rsidR="00273222">
        <w:rPr>
          <w:rFonts w:ascii="Arial" w:hAnsi="Arial" w:cs="Arial"/>
          <w:sz w:val="22"/>
          <w:szCs w:val="22"/>
        </w:rPr>
        <w:t>that there was a</w:t>
      </w:r>
      <w:r w:rsidRPr="003A0382">
        <w:rPr>
          <w:rFonts w:ascii="Arial" w:hAnsi="Arial" w:cs="Arial"/>
          <w:sz w:val="22"/>
          <w:szCs w:val="22"/>
        </w:rPr>
        <w:t xml:space="preserve"> shift away from the older generation RRMS </w:t>
      </w:r>
      <w:r w:rsidR="00273222">
        <w:rPr>
          <w:rFonts w:ascii="Arial" w:hAnsi="Arial" w:cs="Arial"/>
          <w:sz w:val="22"/>
          <w:szCs w:val="22"/>
        </w:rPr>
        <w:t>medicines</w:t>
      </w:r>
      <w:r w:rsidRPr="003A0382">
        <w:rPr>
          <w:rFonts w:ascii="Arial" w:hAnsi="Arial" w:cs="Arial"/>
          <w:sz w:val="22"/>
          <w:szCs w:val="22"/>
        </w:rPr>
        <w:t xml:space="preserve">. PBAC considered that there would likely to be continued market share changes in the future and noted the recent PBS listings of </w:t>
      </w:r>
      <w:proofErr w:type="spellStart"/>
      <w:r w:rsidRPr="003A0382">
        <w:rPr>
          <w:rFonts w:ascii="Arial" w:hAnsi="Arial" w:cs="Arial"/>
          <w:sz w:val="22"/>
          <w:szCs w:val="22"/>
        </w:rPr>
        <w:t>siponimod</w:t>
      </w:r>
      <w:proofErr w:type="spellEnd"/>
      <w:r w:rsidRPr="003A0382">
        <w:rPr>
          <w:rFonts w:ascii="Arial" w:hAnsi="Arial" w:cs="Arial"/>
          <w:sz w:val="22"/>
          <w:szCs w:val="22"/>
        </w:rPr>
        <w:t xml:space="preserve"> (November 2020) and </w:t>
      </w:r>
      <w:proofErr w:type="spellStart"/>
      <w:r w:rsidRPr="003A0382">
        <w:rPr>
          <w:rFonts w:ascii="Arial" w:hAnsi="Arial" w:cs="Arial"/>
          <w:sz w:val="22"/>
          <w:szCs w:val="22"/>
        </w:rPr>
        <w:t>ozanimod</w:t>
      </w:r>
      <w:proofErr w:type="spellEnd"/>
      <w:r w:rsidRPr="003A0382">
        <w:rPr>
          <w:rFonts w:ascii="Arial" w:hAnsi="Arial" w:cs="Arial"/>
          <w:sz w:val="22"/>
          <w:szCs w:val="22"/>
        </w:rPr>
        <w:t xml:space="preserve"> (October 2021). </w:t>
      </w:r>
    </w:p>
    <w:p w14:paraId="69FB3882" w14:textId="0850DA62" w:rsidR="00C229C3" w:rsidRPr="003A0382" w:rsidRDefault="00C229C3" w:rsidP="003A0382">
      <w:pPr>
        <w:spacing w:before="120" w:after="120"/>
        <w:rPr>
          <w:rFonts w:ascii="Arial" w:eastAsiaTheme="minorHAnsi" w:hAnsi="Arial" w:cs="Arial"/>
          <w:sz w:val="22"/>
          <w:szCs w:val="22"/>
        </w:rPr>
      </w:pPr>
      <w:r w:rsidRPr="003A0382">
        <w:rPr>
          <w:rFonts w:ascii="Arial" w:eastAsiaTheme="minorHAnsi" w:hAnsi="Arial" w:cs="Arial"/>
          <w:sz w:val="22"/>
          <w:szCs w:val="22"/>
        </w:rPr>
        <w:t xml:space="preserve">PBAC </w:t>
      </w:r>
      <w:r w:rsidRPr="003A0382">
        <w:rPr>
          <w:rFonts w:ascii="Arial" w:hAnsi="Arial" w:cs="Arial"/>
          <w:sz w:val="22"/>
          <w:szCs w:val="22"/>
        </w:rPr>
        <w:t xml:space="preserve">noted the submission for cladribine assumed cladribine would displace </w:t>
      </w:r>
      <w:proofErr w:type="spellStart"/>
      <w:r w:rsidRPr="003A0382">
        <w:rPr>
          <w:rFonts w:ascii="Arial" w:hAnsi="Arial" w:cs="Arial"/>
          <w:sz w:val="22"/>
          <w:szCs w:val="22"/>
        </w:rPr>
        <w:t>fingolimod</w:t>
      </w:r>
      <w:proofErr w:type="spellEnd"/>
      <w:r w:rsidRPr="003A0382">
        <w:rPr>
          <w:rFonts w:ascii="Arial" w:hAnsi="Arial" w:cs="Arial"/>
          <w:sz w:val="22"/>
          <w:szCs w:val="22"/>
        </w:rPr>
        <w:t xml:space="preserve">. PBAC commented that a proportion of patients switching to cladribine </w:t>
      </w:r>
      <w:proofErr w:type="gramStart"/>
      <w:r w:rsidRPr="003A0382">
        <w:rPr>
          <w:rFonts w:ascii="Arial" w:hAnsi="Arial" w:cs="Arial"/>
          <w:sz w:val="22"/>
          <w:szCs w:val="22"/>
        </w:rPr>
        <w:t>were previously treated</w:t>
      </w:r>
      <w:proofErr w:type="gramEnd"/>
      <w:r w:rsidRPr="003A0382">
        <w:rPr>
          <w:rFonts w:ascii="Arial" w:hAnsi="Arial" w:cs="Arial"/>
          <w:sz w:val="22"/>
          <w:szCs w:val="22"/>
        </w:rPr>
        <w:t xml:space="preserve"> with </w:t>
      </w:r>
      <w:proofErr w:type="spellStart"/>
      <w:r w:rsidRPr="003A0382">
        <w:rPr>
          <w:rFonts w:ascii="Arial" w:hAnsi="Arial" w:cs="Arial"/>
          <w:sz w:val="22"/>
          <w:szCs w:val="22"/>
        </w:rPr>
        <w:t>fingolimod</w:t>
      </w:r>
      <w:proofErr w:type="spellEnd"/>
      <w:r w:rsidRPr="003A0382">
        <w:rPr>
          <w:rFonts w:ascii="Arial" w:hAnsi="Arial" w:cs="Arial"/>
          <w:sz w:val="22"/>
          <w:szCs w:val="22"/>
        </w:rPr>
        <w:t xml:space="preserve">, however, not all patients switching to cladribine treatment were previously treated with </w:t>
      </w:r>
      <w:proofErr w:type="spellStart"/>
      <w:r w:rsidRPr="003A0382">
        <w:rPr>
          <w:rFonts w:ascii="Arial" w:hAnsi="Arial" w:cs="Arial"/>
          <w:sz w:val="22"/>
          <w:szCs w:val="22"/>
        </w:rPr>
        <w:t>fingolimod</w:t>
      </w:r>
      <w:proofErr w:type="spellEnd"/>
      <w:r w:rsidRPr="003A0382">
        <w:rPr>
          <w:rFonts w:ascii="Arial" w:hAnsi="Arial" w:cs="Arial"/>
          <w:sz w:val="22"/>
          <w:szCs w:val="22"/>
        </w:rPr>
        <w:t>.</w:t>
      </w:r>
      <w:r w:rsidR="00273222">
        <w:rPr>
          <w:rFonts w:ascii="Arial" w:hAnsi="Arial" w:cs="Arial"/>
          <w:sz w:val="22"/>
          <w:szCs w:val="22"/>
        </w:rPr>
        <w:t xml:space="preserve"> Clinical input </w:t>
      </w:r>
      <w:proofErr w:type="gramStart"/>
      <w:r w:rsidR="005F4789">
        <w:rPr>
          <w:rFonts w:ascii="Arial" w:hAnsi="Arial" w:cs="Arial"/>
          <w:sz w:val="22"/>
          <w:szCs w:val="22"/>
        </w:rPr>
        <w:t>was provided</w:t>
      </w:r>
      <w:proofErr w:type="gramEnd"/>
      <w:r w:rsidR="005F4789">
        <w:rPr>
          <w:rFonts w:ascii="Arial" w:hAnsi="Arial" w:cs="Arial"/>
          <w:sz w:val="22"/>
          <w:szCs w:val="22"/>
        </w:rPr>
        <w:t xml:space="preserve"> which commented</w:t>
      </w:r>
      <w:r w:rsidR="00EB481C">
        <w:rPr>
          <w:rFonts w:ascii="Arial" w:hAnsi="Arial" w:cs="Arial"/>
          <w:sz w:val="22"/>
          <w:szCs w:val="22"/>
        </w:rPr>
        <w:t xml:space="preserve"> that the </w:t>
      </w:r>
      <w:r w:rsidR="00273222">
        <w:rPr>
          <w:rFonts w:ascii="Arial" w:hAnsi="Arial" w:cs="Arial"/>
          <w:sz w:val="22"/>
          <w:szCs w:val="22"/>
        </w:rPr>
        <w:t xml:space="preserve">oral administration and dosing regimen </w:t>
      </w:r>
      <w:r w:rsidR="00EB481C">
        <w:rPr>
          <w:rFonts w:ascii="Arial" w:hAnsi="Arial" w:cs="Arial"/>
          <w:sz w:val="22"/>
          <w:szCs w:val="22"/>
        </w:rPr>
        <w:t>of cladribine was particularly beneficial for younger, newly diagnosed patients.</w:t>
      </w:r>
    </w:p>
    <w:p w14:paraId="7A60339F" w14:textId="13218836" w:rsidR="00C229C3" w:rsidRPr="003A0382" w:rsidRDefault="00C229C3" w:rsidP="004E6CEA">
      <w:pPr>
        <w:pStyle w:val="ListParagraph"/>
        <w:spacing w:after="200"/>
        <w:ind w:firstLine="0"/>
        <w:rPr>
          <w:rFonts w:cs="Arial"/>
          <w:szCs w:val="22"/>
        </w:rPr>
      </w:pPr>
    </w:p>
    <w:sectPr w:rsidR="00C229C3" w:rsidRPr="003A0382" w:rsidSect="007A2421">
      <w:headerReference w:type="default" r:id="rId9"/>
      <w:footerReference w:type="default" r:id="rId10"/>
      <w:pgSz w:w="11906" w:h="16838"/>
      <w:pgMar w:top="1440" w:right="1800" w:bottom="1440" w:left="1800" w:header="1440" w:footer="14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B60FFAC" w14:textId="77777777" w:rsidR="001F312C" w:rsidRDefault="001F312C">
      <w:r>
        <w:separator/>
      </w:r>
    </w:p>
  </w:endnote>
  <w:endnote w:type="continuationSeparator" w:id="0">
    <w:p w14:paraId="1EBA2AEF" w14:textId="77777777" w:rsidR="001F312C" w:rsidRDefault="001F31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247F5BA" w14:textId="77777777" w:rsidR="001F312C" w:rsidRPr="004630FE" w:rsidRDefault="001F312C">
    <w:pPr>
      <w:pStyle w:val="Footer"/>
      <w:jc w:val="center"/>
      <w:rPr>
        <w:rFonts w:ascii="Arial" w:hAnsi="Arial" w:cs="Arial"/>
        <w:sz w:val="22"/>
      </w:rPr>
    </w:pPr>
  </w:p>
  <w:p w14:paraId="2DAABEFB" w14:textId="17AD4546" w:rsidR="001F312C" w:rsidRPr="004630FE" w:rsidRDefault="001F312C">
    <w:pPr>
      <w:pStyle w:val="Footer"/>
      <w:jc w:val="center"/>
      <w:rPr>
        <w:rFonts w:ascii="Arial" w:hAnsi="Arial" w:cs="Arial"/>
        <w:sz w:val="22"/>
      </w:rPr>
    </w:pPr>
    <w:r w:rsidRPr="004630FE">
      <w:rPr>
        <w:rFonts w:ascii="Arial" w:hAnsi="Arial" w:cs="Arial"/>
        <w:sz w:val="22"/>
      </w:rPr>
      <w:fldChar w:fldCharType="begin"/>
    </w:r>
    <w:r w:rsidRPr="004630FE">
      <w:rPr>
        <w:rFonts w:ascii="Arial" w:hAnsi="Arial" w:cs="Arial"/>
        <w:sz w:val="22"/>
      </w:rPr>
      <w:instrText xml:space="preserve"> PAGE   \* MERGEFORMAT </w:instrText>
    </w:r>
    <w:r w:rsidRPr="004630FE">
      <w:rPr>
        <w:rFonts w:ascii="Arial" w:hAnsi="Arial" w:cs="Arial"/>
        <w:sz w:val="22"/>
      </w:rPr>
      <w:fldChar w:fldCharType="separate"/>
    </w:r>
    <w:r w:rsidR="004975E9">
      <w:rPr>
        <w:rFonts w:ascii="Arial" w:hAnsi="Arial" w:cs="Arial"/>
        <w:noProof/>
        <w:sz w:val="22"/>
      </w:rPr>
      <w:t>2</w:t>
    </w:r>
    <w:r w:rsidRPr="004630FE">
      <w:rPr>
        <w:rFonts w:ascii="Arial" w:hAnsi="Arial" w:cs="Arial"/>
        <w:noProof/>
        <w:sz w:val="22"/>
      </w:rPr>
      <w:fldChar w:fldCharType="end"/>
    </w:r>
  </w:p>
  <w:p w14:paraId="0A6D77EE" w14:textId="77777777" w:rsidR="001F312C" w:rsidRDefault="001F312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FEE734C" w14:textId="77777777" w:rsidR="001F312C" w:rsidRDefault="001F312C">
      <w:r>
        <w:separator/>
      </w:r>
    </w:p>
  </w:footnote>
  <w:footnote w:type="continuationSeparator" w:id="0">
    <w:p w14:paraId="13C39C5A" w14:textId="77777777" w:rsidR="001F312C" w:rsidRDefault="001F31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A587D6" w14:textId="59881DD3" w:rsidR="001F312C" w:rsidRPr="00520B6E" w:rsidRDefault="003A0382" w:rsidP="004630FE">
    <w:pPr>
      <w:tabs>
        <w:tab w:val="center" w:pos="4153"/>
        <w:tab w:val="right" w:pos="8306"/>
      </w:tabs>
      <w:jc w:val="center"/>
      <w:rPr>
        <w:rFonts w:ascii="Arial" w:hAnsi="Arial" w:cs="Arial"/>
        <w:b/>
        <w:sz w:val="20"/>
      </w:rPr>
    </w:pPr>
    <w:r>
      <w:rPr>
        <w:rFonts w:ascii="Arial" w:hAnsi="Arial" w:cs="Arial"/>
        <w:b/>
        <w:sz w:val="20"/>
      </w:rPr>
      <w:t>March 2022</w:t>
    </w:r>
    <w:r w:rsidR="001F312C" w:rsidRPr="00341E66">
      <w:rPr>
        <w:rFonts w:ascii="Arial" w:hAnsi="Arial" w:cs="Arial"/>
        <w:b/>
        <w:sz w:val="20"/>
      </w:rPr>
      <w:t xml:space="preserve"> </w:t>
    </w:r>
    <w:r w:rsidR="001F312C" w:rsidRPr="00520B6E">
      <w:rPr>
        <w:rFonts w:ascii="Arial" w:hAnsi="Arial" w:cs="Arial"/>
        <w:b/>
        <w:sz w:val="20"/>
      </w:rPr>
      <w:t>PBAC M</w:t>
    </w:r>
    <w:r w:rsidR="001F312C">
      <w:rPr>
        <w:rFonts w:ascii="Arial" w:hAnsi="Arial" w:cs="Arial"/>
        <w:b/>
        <w:sz w:val="20"/>
      </w:rPr>
      <w:t>EETING – CONSIDERATION OF THE</w:t>
    </w:r>
    <w:r w:rsidR="001F312C" w:rsidRPr="00520B6E">
      <w:rPr>
        <w:rFonts w:ascii="Arial" w:hAnsi="Arial" w:cs="Arial"/>
        <w:b/>
        <w:sz w:val="20"/>
      </w:rPr>
      <w:t xml:space="preserve"> </w:t>
    </w:r>
    <w:r w:rsidR="001F312C">
      <w:rPr>
        <w:rFonts w:ascii="Arial" w:hAnsi="Arial" w:cs="Arial"/>
        <w:b/>
        <w:sz w:val="20"/>
      </w:rPr>
      <w:t>REPORT OF THE DRUG UTILISATION SUB</w:t>
    </w:r>
    <w:r w:rsidR="001F312C">
      <w:rPr>
        <w:rFonts w:ascii="Arial" w:hAnsi="Arial" w:cs="Arial"/>
        <w:b/>
        <w:sz w:val="20"/>
      </w:rPr>
      <w:noBreakHyphen/>
      <w:t>COMMITTEE</w:t>
    </w:r>
  </w:p>
  <w:p w14:paraId="6758E2CC" w14:textId="77777777" w:rsidR="001F312C" w:rsidRDefault="001F312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BB16DE"/>
    <w:multiLevelType w:val="multilevel"/>
    <w:tmpl w:val="51AA4F0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AB031B9"/>
    <w:multiLevelType w:val="multilevel"/>
    <w:tmpl w:val="6A0E1B18"/>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3F4C1A3A"/>
    <w:multiLevelType w:val="hybridMultilevel"/>
    <w:tmpl w:val="C1B245C0"/>
    <w:lvl w:ilvl="0" w:tplc="0C090001">
      <w:start w:val="1"/>
      <w:numFmt w:val="bullet"/>
      <w:lvlText w:val=""/>
      <w:lvlJc w:val="left"/>
      <w:pPr>
        <w:ind w:left="786" w:hanging="360"/>
      </w:pPr>
      <w:rPr>
        <w:rFonts w:ascii="Symbol" w:hAnsi="Symbol" w:hint="default"/>
      </w:rPr>
    </w:lvl>
    <w:lvl w:ilvl="1" w:tplc="0C090003" w:tentative="1">
      <w:start w:val="1"/>
      <w:numFmt w:val="bullet"/>
      <w:lvlText w:val="o"/>
      <w:lvlJc w:val="left"/>
      <w:pPr>
        <w:ind w:left="1506" w:hanging="360"/>
      </w:pPr>
      <w:rPr>
        <w:rFonts w:ascii="Courier New" w:hAnsi="Courier New" w:cs="Courier New" w:hint="default"/>
      </w:rPr>
    </w:lvl>
    <w:lvl w:ilvl="2" w:tplc="0C090005" w:tentative="1">
      <w:start w:val="1"/>
      <w:numFmt w:val="bullet"/>
      <w:lvlText w:val=""/>
      <w:lvlJc w:val="left"/>
      <w:pPr>
        <w:ind w:left="2226" w:hanging="360"/>
      </w:pPr>
      <w:rPr>
        <w:rFonts w:ascii="Wingdings" w:hAnsi="Wingdings" w:hint="default"/>
      </w:rPr>
    </w:lvl>
    <w:lvl w:ilvl="3" w:tplc="0C090001" w:tentative="1">
      <w:start w:val="1"/>
      <w:numFmt w:val="bullet"/>
      <w:lvlText w:val=""/>
      <w:lvlJc w:val="left"/>
      <w:pPr>
        <w:ind w:left="2946" w:hanging="360"/>
      </w:pPr>
      <w:rPr>
        <w:rFonts w:ascii="Symbol" w:hAnsi="Symbol" w:hint="default"/>
      </w:rPr>
    </w:lvl>
    <w:lvl w:ilvl="4" w:tplc="0C090003" w:tentative="1">
      <w:start w:val="1"/>
      <w:numFmt w:val="bullet"/>
      <w:lvlText w:val="o"/>
      <w:lvlJc w:val="left"/>
      <w:pPr>
        <w:ind w:left="3666" w:hanging="360"/>
      </w:pPr>
      <w:rPr>
        <w:rFonts w:ascii="Courier New" w:hAnsi="Courier New" w:cs="Courier New" w:hint="default"/>
      </w:rPr>
    </w:lvl>
    <w:lvl w:ilvl="5" w:tplc="0C090005" w:tentative="1">
      <w:start w:val="1"/>
      <w:numFmt w:val="bullet"/>
      <w:lvlText w:val=""/>
      <w:lvlJc w:val="left"/>
      <w:pPr>
        <w:ind w:left="4386" w:hanging="360"/>
      </w:pPr>
      <w:rPr>
        <w:rFonts w:ascii="Wingdings" w:hAnsi="Wingdings" w:hint="default"/>
      </w:rPr>
    </w:lvl>
    <w:lvl w:ilvl="6" w:tplc="0C090001" w:tentative="1">
      <w:start w:val="1"/>
      <w:numFmt w:val="bullet"/>
      <w:lvlText w:val=""/>
      <w:lvlJc w:val="left"/>
      <w:pPr>
        <w:ind w:left="5106" w:hanging="360"/>
      </w:pPr>
      <w:rPr>
        <w:rFonts w:ascii="Symbol" w:hAnsi="Symbol" w:hint="default"/>
      </w:rPr>
    </w:lvl>
    <w:lvl w:ilvl="7" w:tplc="0C090003" w:tentative="1">
      <w:start w:val="1"/>
      <w:numFmt w:val="bullet"/>
      <w:lvlText w:val="o"/>
      <w:lvlJc w:val="left"/>
      <w:pPr>
        <w:ind w:left="5826" w:hanging="360"/>
      </w:pPr>
      <w:rPr>
        <w:rFonts w:ascii="Courier New" w:hAnsi="Courier New" w:cs="Courier New" w:hint="default"/>
      </w:rPr>
    </w:lvl>
    <w:lvl w:ilvl="8" w:tplc="0C090005" w:tentative="1">
      <w:start w:val="1"/>
      <w:numFmt w:val="bullet"/>
      <w:lvlText w:val=""/>
      <w:lvlJc w:val="left"/>
      <w:pPr>
        <w:ind w:left="6546" w:hanging="360"/>
      </w:pPr>
      <w:rPr>
        <w:rFonts w:ascii="Wingdings" w:hAnsi="Wingdings" w:hint="default"/>
      </w:rPr>
    </w:lvl>
  </w:abstractNum>
  <w:abstractNum w:abstractNumId="3" w15:restartNumberingAfterBreak="0">
    <w:nsid w:val="48DD109F"/>
    <w:multiLevelType w:val="multilevel"/>
    <w:tmpl w:val="95D6B714"/>
    <w:lvl w:ilvl="0">
      <w:start w:val="3"/>
      <w:numFmt w:val="decimal"/>
      <w:lvlText w:val="%1"/>
      <w:lvlJc w:val="left"/>
      <w:pPr>
        <w:ind w:left="360" w:hanging="360"/>
      </w:pPr>
      <w:rPr>
        <w:rFonts w:hint="default"/>
      </w:rPr>
    </w:lvl>
    <w:lvl w:ilvl="1">
      <w:start w:val="2"/>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4" w15:restartNumberingAfterBreak="0">
    <w:nsid w:val="5F050041"/>
    <w:multiLevelType w:val="multilevel"/>
    <w:tmpl w:val="5CB87B68"/>
    <w:lvl w:ilvl="0">
      <w:start w:val="1"/>
      <w:numFmt w:val="decimal"/>
      <w:lvlText w:val="%1"/>
      <w:lvlJc w:val="left"/>
      <w:pPr>
        <w:ind w:left="1440" w:hanging="720"/>
      </w:pPr>
      <w:rPr>
        <w:rFonts w:hint="default"/>
      </w:rPr>
    </w:lvl>
    <w:lvl w:ilvl="1">
      <w:start w:val="1"/>
      <w:numFmt w:val="decimal"/>
      <w:isLgl/>
      <w:lvlText w:val="%1.%2"/>
      <w:lvlJc w:val="left"/>
      <w:pPr>
        <w:ind w:left="1440" w:hanging="720"/>
      </w:pPr>
      <w:rPr>
        <w:rFonts w:hint="default"/>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60FC76BD"/>
    <w:multiLevelType w:val="hybridMultilevel"/>
    <w:tmpl w:val="F474C00E"/>
    <w:lvl w:ilvl="0" w:tplc="BF768F38">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6A5E65A0"/>
    <w:multiLevelType w:val="hybridMultilevel"/>
    <w:tmpl w:val="D0169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6BD522C5"/>
    <w:multiLevelType w:val="multilevel"/>
    <w:tmpl w:val="4E1A9C78"/>
    <w:lvl w:ilvl="0">
      <w:start w:val="1"/>
      <w:numFmt w:val="decimal"/>
      <w:lvlText w:val="%1"/>
      <w:lvlJc w:val="left"/>
      <w:pPr>
        <w:ind w:left="1440" w:hanging="720"/>
      </w:pPr>
      <w:rPr>
        <w:rFonts w:hint="default"/>
      </w:rPr>
    </w:lvl>
    <w:lvl w:ilvl="1">
      <w:start w:val="1"/>
      <w:numFmt w:val="bullet"/>
      <w:lvlText w:val=""/>
      <w:lvlJc w:val="left"/>
      <w:pPr>
        <w:ind w:left="1440" w:hanging="720"/>
      </w:pPr>
      <w:rPr>
        <w:rFonts w:ascii="Symbol" w:hAnsi="Symbol" w:hint="default"/>
        <w:i w:val="0"/>
      </w:rPr>
    </w:lvl>
    <w:lvl w:ilvl="2">
      <w:start w:val="1"/>
      <w:numFmt w:val="bullet"/>
      <w:lvlText w:val=""/>
      <w:lvlJc w:val="left"/>
      <w:pPr>
        <w:ind w:left="1440" w:hanging="720"/>
      </w:pPr>
      <w:rPr>
        <w:rFonts w:ascii="Symbol" w:hAnsi="Symbol"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8" w15:restartNumberingAfterBreak="0">
    <w:nsid w:val="784D757A"/>
    <w:multiLevelType w:val="hybridMultilevel"/>
    <w:tmpl w:val="ABC2AF3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7F874411"/>
    <w:multiLevelType w:val="multilevel"/>
    <w:tmpl w:val="29F890DE"/>
    <w:lvl w:ilvl="0">
      <w:start w:val="1"/>
      <w:numFmt w:val="bullet"/>
      <w:lvlText w:val=""/>
      <w:lvlJc w:val="left"/>
      <w:pPr>
        <w:ind w:left="720" w:hanging="720"/>
      </w:pPr>
      <w:rPr>
        <w:rFonts w:ascii="Symbol" w:hAnsi="Symbol" w:hint="default"/>
      </w:rPr>
    </w:lvl>
    <w:lvl w:ilvl="1">
      <w:start w:val="1"/>
      <w:numFmt w:val="decimal"/>
      <w:isLgl/>
      <w:lvlText w:val="%1.%2"/>
      <w:lvlJc w:val="left"/>
      <w:pPr>
        <w:ind w:left="720" w:hanging="720"/>
      </w:pPr>
      <w:rPr>
        <w:rFonts w:hint="default"/>
      </w:rPr>
    </w:lvl>
    <w:lvl w:ilvl="2">
      <w:start w:val="1"/>
      <w:numFmt w:val="bullet"/>
      <w:lvlText w:val=""/>
      <w:lvlJc w:val="left"/>
      <w:pPr>
        <w:ind w:left="720" w:hanging="720"/>
      </w:pPr>
      <w:rPr>
        <w:rFonts w:ascii="Symbol" w:hAnsi="Symbol"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num w:numId="1">
    <w:abstractNumId w:val="9"/>
  </w:num>
  <w:num w:numId="2">
    <w:abstractNumId w:val="4"/>
  </w:num>
  <w:num w:numId="3">
    <w:abstractNumId w:val="1"/>
  </w:num>
  <w:num w:numId="4">
    <w:abstractNumId w:val="5"/>
  </w:num>
  <w:num w:numId="5">
    <w:abstractNumId w:val="3"/>
  </w:num>
  <w:num w:numId="6">
    <w:abstractNumId w:val="7"/>
  </w:num>
  <w:num w:numId="7">
    <w:abstractNumId w:val="0"/>
  </w:num>
  <w:num w:numId="8">
    <w:abstractNumId w:val="2"/>
  </w:num>
  <w:num w:numId="9">
    <w:abstractNumId w:val="8"/>
  </w:num>
  <w:num w:numId="1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20"/>
  <w:characterSpacingControl w:val="doNotCompress"/>
  <w:hdrShapeDefaults>
    <o:shapedefaults v:ext="edit" spidmax="1566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136A"/>
    <w:rsid w:val="0002143A"/>
    <w:rsid w:val="00034F16"/>
    <w:rsid w:val="000413ED"/>
    <w:rsid w:val="000437B9"/>
    <w:rsid w:val="00046F5C"/>
    <w:rsid w:val="00052897"/>
    <w:rsid w:val="0006056A"/>
    <w:rsid w:val="00060A45"/>
    <w:rsid w:val="00095F78"/>
    <w:rsid w:val="000A2CDC"/>
    <w:rsid w:val="000B2DD0"/>
    <w:rsid w:val="000C6902"/>
    <w:rsid w:val="0014056F"/>
    <w:rsid w:val="001416A4"/>
    <w:rsid w:val="00156D69"/>
    <w:rsid w:val="00176F11"/>
    <w:rsid w:val="001B5725"/>
    <w:rsid w:val="001B67D3"/>
    <w:rsid w:val="001D0ACE"/>
    <w:rsid w:val="001D0B69"/>
    <w:rsid w:val="001D45AF"/>
    <w:rsid w:val="001E1951"/>
    <w:rsid w:val="001E7E86"/>
    <w:rsid w:val="001F0355"/>
    <w:rsid w:val="001F312C"/>
    <w:rsid w:val="0022150A"/>
    <w:rsid w:val="00250A1C"/>
    <w:rsid w:val="00251848"/>
    <w:rsid w:val="00265781"/>
    <w:rsid w:val="00267A9D"/>
    <w:rsid w:val="00267F66"/>
    <w:rsid w:val="00273222"/>
    <w:rsid w:val="0028590B"/>
    <w:rsid w:val="002D4006"/>
    <w:rsid w:val="002E7273"/>
    <w:rsid w:val="002F7591"/>
    <w:rsid w:val="002F775E"/>
    <w:rsid w:val="00301E55"/>
    <w:rsid w:val="003172AB"/>
    <w:rsid w:val="00326328"/>
    <w:rsid w:val="00341E66"/>
    <w:rsid w:val="00362AC3"/>
    <w:rsid w:val="00385940"/>
    <w:rsid w:val="00397836"/>
    <w:rsid w:val="003A0382"/>
    <w:rsid w:val="003B79EE"/>
    <w:rsid w:val="003C2B83"/>
    <w:rsid w:val="00400159"/>
    <w:rsid w:val="0040140B"/>
    <w:rsid w:val="00407FAA"/>
    <w:rsid w:val="004630FE"/>
    <w:rsid w:val="00464B70"/>
    <w:rsid w:val="00464DA0"/>
    <w:rsid w:val="004669DB"/>
    <w:rsid w:val="004975E9"/>
    <w:rsid w:val="004A1627"/>
    <w:rsid w:val="004D4DEE"/>
    <w:rsid w:val="004E6CEA"/>
    <w:rsid w:val="004E76AE"/>
    <w:rsid w:val="00507F23"/>
    <w:rsid w:val="00514593"/>
    <w:rsid w:val="005166A6"/>
    <w:rsid w:val="00553E58"/>
    <w:rsid w:val="005616CC"/>
    <w:rsid w:val="005642B3"/>
    <w:rsid w:val="00565336"/>
    <w:rsid w:val="005732A3"/>
    <w:rsid w:val="00575B2C"/>
    <w:rsid w:val="00582F85"/>
    <w:rsid w:val="005C202C"/>
    <w:rsid w:val="005D081A"/>
    <w:rsid w:val="005D774C"/>
    <w:rsid w:val="005F2273"/>
    <w:rsid w:val="005F4789"/>
    <w:rsid w:val="006102C6"/>
    <w:rsid w:val="00614F10"/>
    <w:rsid w:val="00641F0C"/>
    <w:rsid w:val="00647788"/>
    <w:rsid w:val="00652D57"/>
    <w:rsid w:val="00666863"/>
    <w:rsid w:val="00677683"/>
    <w:rsid w:val="00683251"/>
    <w:rsid w:val="006847AC"/>
    <w:rsid w:val="006951BF"/>
    <w:rsid w:val="006A2EB2"/>
    <w:rsid w:val="006A5F26"/>
    <w:rsid w:val="006D0A58"/>
    <w:rsid w:val="006D36DC"/>
    <w:rsid w:val="006D4F54"/>
    <w:rsid w:val="006D593A"/>
    <w:rsid w:val="006E57A3"/>
    <w:rsid w:val="006F5136"/>
    <w:rsid w:val="0070348A"/>
    <w:rsid w:val="007178BA"/>
    <w:rsid w:val="0073297F"/>
    <w:rsid w:val="00793AF0"/>
    <w:rsid w:val="007A2421"/>
    <w:rsid w:val="007C758A"/>
    <w:rsid w:val="007C75EE"/>
    <w:rsid w:val="007D5E3B"/>
    <w:rsid w:val="007F4E20"/>
    <w:rsid w:val="00801B19"/>
    <w:rsid w:val="00816A6C"/>
    <w:rsid w:val="008545D1"/>
    <w:rsid w:val="008842CE"/>
    <w:rsid w:val="008866E8"/>
    <w:rsid w:val="00890D53"/>
    <w:rsid w:val="008934F5"/>
    <w:rsid w:val="008A4311"/>
    <w:rsid w:val="008A4B6F"/>
    <w:rsid w:val="008B4388"/>
    <w:rsid w:val="008C7420"/>
    <w:rsid w:val="008D020C"/>
    <w:rsid w:val="008E354F"/>
    <w:rsid w:val="009203A6"/>
    <w:rsid w:val="00922E47"/>
    <w:rsid w:val="00925E21"/>
    <w:rsid w:val="00933952"/>
    <w:rsid w:val="00984268"/>
    <w:rsid w:val="00985CE3"/>
    <w:rsid w:val="00997EA7"/>
    <w:rsid w:val="009E121B"/>
    <w:rsid w:val="009E7E00"/>
    <w:rsid w:val="00A03E25"/>
    <w:rsid w:val="00A0539F"/>
    <w:rsid w:val="00A25973"/>
    <w:rsid w:val="00A31269"/>
    <w:rsid w:val="00A32269"/>
    <w:rsid w:val="00A47E2F"/>
    <w:rsid w:val="00A50253"/>
    <w:rsid w:val="00A70179"/>
    <w:rsid w:val="00A74CCD"/>
    <w:rsid w:val="00A76D1B"/>
    <w:rsid w:val="00A9331B"/>
    <w:rsid w:val="00A93361"/>
    <w:rsid w:val="00AA5E4E"/>
    <w:rsid w:val="00AC0FFB"/>
    <w:rsid w:val="00AC2CB7"/>
    <w:rsid w:val="00AC4352"/>
    <w:rsid w:val="00AD2551"/>
    <w:rsid w:val="00AD37E5"/>
    <w:rsid w:val="00AE5FF1"/>
    <w:rsid w:val="00AF2F79"/>
    <w:rsid w:val="00AF3B3E"/>
    <w:rsid w:val="00AF6DA0"/>
    <w:rsid w:val="00B13AD3"/>
    <w:rsid w:val="00B1693A"/>
    <w:rsid w:val="00B20C0D"/>
    <w:rsid w:val="00B26B58"/>
    <w:rsid w:val="00B445D9"/>
    <w:rsid w:val="00B50A69"/>
    <w:rsid w:val="00B532C3"/>
    <w:rsid w:val="00B754AD"/>
    <w:rsid w:val="00B84143"/>
    <w:rsid w:val="00B94AFC"/>
    <w:rsid w:val="00B95F3B"/>
    <w:rsid w:val="00BA0860"/>
    <w:rsid w:val="00BB5497"/>
    <w:rsid w:val="00BC3BE5"/>
    <w:rsid w:val="00BD0BA3"/>
    <w:rsid w:val="00BD4745"/>
    <w:rsid w:val="00BE182E"/>
    <w:rsid w:val="00BE4405"/>
    <w:rsid w:val="00C22340"/>
    <w:rsid w:val="00C229C3"/>
    <w:rsid w:val="00C22AB9"/>
    <w:rsid w:val="00C636C2"/>
    <w:rsid w:val="00CB56CD"/>
    <w:rsid w:val="00CB6BC5"/>
    <w:rsid w:val="00CD04DF"/>
    <w:rsid w:val="00CD2ADF"/>
    <w:rsid w:val="00CD4158"/>
    <w:rsid w:val="00D03290"/>
    <w:rsid w:val="00D068D4"/>
    <w:rsid w:val="00D47451"/>
    <w:rsid w:val="00D51F57"/>
    <w:rsid w:val="00D7136A"/>
    <w:rsid w:val="00D72D36"/>
    <w:rsid w:val="00D83BFF"/>
    <w:rsid w:val="00DA25F6"/>
    <w:rsid w:val="00DA2A81"/>
    <w:rsid w:val="00DB4B4C"/>
    <w:rsid w:val="00DC7A41"/>
    <w:rsid w:val="00DE6CA5"/>
    <w:rsid w:val="00E11B1E"/>
    <w:rsid w:val="00E16015"/>
    <w:rsid w:val="00E24412"/>
    <w:rsid w:val="00E25A33"/>
    <w:rsid w:val="00E37984"/>
    <w:rsid w:val="00E37FD3"/>
    <w:rsid w:val="00E47CB6"/>
    <w:rsid w:val="00E51B48"/>
    <w:rsid w:val="00E659DB"/>
    <w:rsid w:val="00E65BFD"/>
    <w:rsid w:val="00E86AE7"/>
    <w:rsid w:val="00EA43F8"/>
    <w:rsid w:val="00EB38E2"/>
    <w:rsid w:val="00EB481C"/>
    <w:rsid w:val="00ED0E5B"/>
    <w:rsid w:val="00EE523C"/>
    <w:rsid w:val="00EE68E4"/>
    <w:rsid w:val="00EF7DF2"/>
    <w:rsid w:val="00F046B8"/>
    <w:rsid w:val="00F32FEB"/>
    <w:rsid w:val="00F514E4"/>
    <w:rsid w:val="00F53FA7"/>
    <w:rsid w:val="00F628C7"/>
    <w:rsid w:val="00F66E50"/>
    <w:rsid w:val="00F8213A"/>
    <w:rsid w:val="00F84A70"/>
    <w:rsid w:val="00F87883"/>
    <w:rsid w:val="00F96058"/>
    <w:rsid w:val="00FA4D8A"/>
    <w:rsid w:val="00FB5E27"/>
    <w:rsid w:val="00FD0680"/>
    <w:rsid w:val="00FD3A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56673"/>
    <o:shapelayout v:ext="edit">
      <o:idmap v:ext="edit" data="1"/>
    </o:shapelayout>
  </w:shapeDefaults>
  <w:decimalSymbol w:val="."/>
  <w:listSeparator w:val=","/>
  <w14:docId w14:val="220B95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Calibri" w:hAnsi="Times New Roman" w:cs="Times New Roman"/>
        <w:lang w:val="en-AU" w:eastAsia="en-A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7136A"/>
    <w:rPr>
      <w:rFonts w:eastAsia="Times New Roman"/>
      <w:sz w:val="24"/>
      <w:szCs w:val="24"/>
      <w:lang w:val="en-US" w:eastAsia="en-US"/>
    </w:rPr>
  </w:style>
  <w:style w:type="paragraph" w:styleId="Heading2">
    <w:name w:val="heading 2"/>
    <w:basedOn w:val="Normal"/>
    <w:next w:val="Normal"/>
    <w:link w:val="Heading2Char"/>
    <w:uiPriority w:val="9"/>
    <w:semiHidden/>
    <w:unhideWhenUsed/>
    <w:qFormat/>
    <w:rsid w:val="00D7136A"/>
    <w:pPr>
      <w:keepNext/>
      <w:keepLines/>
      <w:spacing w:before="200"/>
      <w:outlineLvl w:val="1"/>
    </w:pPr>
    <w:rPr>
      <w:rFonts w:ascii="Cambria" w:hAnsi="Cambria"/>
      <w:b/>
      <w:bCs/>
      <w:color w:val="4F81BD"/>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D7136A"/>
    <w:pPr>
      <w:tabs>
        <w:tab w:val="center" w:pos="4513"/>
        <w:tab w:val="right" w:pos="9026"/>
      </w:tabs>
    </w:pPr>
  </w:style>
  <w:style w:type="character" w:customStyle="1" w:styleId="HeaderChar">
    <w:name w:val="Header Char"/>
    <w:link w:val="Header"/>
    <w:rsid w:val="00D7136A"/>
    <w:rPr>
      <w:rFonts w:eastAsia="Times New Roman" w:cs="Times New Roman"/>
      <w:szCs w:val="24"/>
      <w:lang w:val="en-US"/>
    </w:rPr>
  </w:style>
  <w:style w:type="paragraph" w:customStyle="1" w:styleId="DepartmentalHeading2">
    <w:name w:val="Departmental Heading 2"/>
    <w:basedOn w:val="Heading2"/>
    <w:rsid w:val="00D7136A"/>
    <w:pPr>
      <w:keepLines w:val="0"/>
      <w:spacing w:before="240" w:after="60"/>
    </w:pPr>
    <w:rPr>
      <w:rFonts w:ascii="Arial" w:hAnsi="Arial"/>
      <w:bCs w:val="0"/>
      <w:color w:val="auto"/>
      <w:sz w:val="24"/>
      <w:szCs w:val="20"/>
      <w:lang w:val="en-AU" w:eastAsia="en-AU"/>
    </w:rPr>
  </w:style>
  <w:style w:type="character" w:styleId="Hyperlink">
    <w:name w:val="Hyperlink"/>
    <w:rsid w:val="00D7136A"/>
    <w:rPr>
      <w:color w:val="0000FF"/>
      <w:u w:val="single"/>
    </w:rPr>
  </w:style>
  <w:style w:type="character" w:styleId="CommentReference">
    <w:name w:val="annotation reference"/>
    <w:rsid w:val="00D7136A"/>
    <w:rPr>
      <w:sz w:val="16"/>
      <w:szCs w:val="16"/>
    </w:rPr>
  </w:style>
  <w:style w:type="paragraph" w:styleId="CommentText">
    <w:name w:val="annotation text"/>
    <w:basedOn w:val="Normal"/>
    <w:link w:val="CommentTextChar"/>
    <w:rsid w:val="00D7136A"/>
    <w:rPr>
      <w:sz w:val="20"/>
      <w:szCs w:val="20"/>
    </w:rPr>
  </w:style>
  <w:style w:type="character" w:customStyle="1" w:styleId="CommentTextChar">
    <w:name w:val="Comment Text Char"/>
    <w:link w:val="CommentText"/>
    <w:rsid w:val="00D7136A"/>
    <w:rPr>
      <w:rFonts w:eastAsia="Times New Roman" w:cs="Times New Roman"/>
      <w:sz w:val="20"/>
      <w:szCs w:val="20"/>
      <w:lang w:val="en-US"/>
    </w:rPr>
  </w:style>
  <w:style w:type="character" w:customStyle="1" w:styleId="Heading2Char">
    <w:name w:val="Heading 2 Char"/>
    <w:link w:val="Heading2"/>
    <w:uiPriority w:val="9"/>
    <w:semiHidden/>
    <w:rsid w:val="00D7136A"/>
    <w:rPr>
      <w:rFonts w:ascii="Cambria" w:eastAsia="Times New Roman" w:hAnsi="Cambria" w:cs="Times New Roman"/>
      <w:b/>
      <w:bCs/>
      <w:color w:val="4F81BD"/>
      <w:sz w:val="26"/>
      <w:szCs w:val="26"/>
      <w:lang w:val="en-US"/>
    </w:rPr>
  </w:style>
  <w:style w:type="paragraph" w:styleId="BalloonText">
    <w:name w:val="Balloon Text"/>
    <w:basedOn w:val="Normal"/>
    <w:link w:val="BalloonTextChar"/>
    <w:semiHidden/>
    <w:unhideWhenUsed/>
    <w:rsid w:val="00D7136A"/>
    <w:rPr>
      <w:rFonts w:ascii="Tahoma" w:hAnsi="Tahoma" w:cs="Tahoma"/>
      <w:sz w:val="16"/>
      <w:szCs w:val="16"/>
    </w:rPr>
  </w:style>
  <w:style w:type="character" w:customStyle="1" w:styleId="BalloonTextChar">
    <w:name w:val="Balloon Text Char"/>
    <w:link w:val="BalloonText"/>
    <w:semiHidden/>
    <w:rsid w:val="00D7136A"/>
    <w:rPr>
      <w:rFonts w:ascii="Tahoma" w:eastAsia="Times New Roman" w:hAnsi="Tahoma" w:cs="Tahoma"/>
      <w:sz w:val="16"/>
      <w:szCs w:val="16"/>
      <w:lang w:val="en-US"/>
    </w:rPr>
  </w:style>
  <w:style w:type="paragraph" w:styleId="Footer">
    <w:name w:val="footer"/>
    <w:basedOn w:val="Normal"/>
    <w:link w:val="FooterChar"/>
    <w:uiPriority w:val="99"/>
    <w:unhideWhenUsed/>
    <w:rsid w:val="004630FE"/>
    <w:pPr>
      <w:tabs>
        <w:tab w:val="center" w:pos="4513"/>
        <w:tab w:val="right" w:pos="9026"/>
      </w:tabs>
    </w:pPr>
  </w:style>
  <w:style w:type="character" w:customStyle="1" w:styleId="FooterChar">
    <w:name w:val="Footer Char"/>
    <w:link w:val="Footer"/>
    <w:uiPriority w:val="99"/>
    <w:rsid w:val="004630FE"/>
    <w:rPr>
      <w:rFonts w:eastAsia="Times New Roman" w:cs="Times New Roman"/>
      <w:szCs w:val="24"/>
      <w:lang w:val="en-US"/>
    </w:rPr>
  </w:style>
  <w:style w:type="paragraph" w:styleId="ListParagraph">
    <w:name w:val="List Paragraph"/>
    <w:aliases w:val="BulletPoints,Bullet point,List Paragraph1,List Paragraph11,Recommendation,Numbered para,#List Paragraph,L,Bullet Level 1,Bullet Point,Bulletr List Paragraph,Content descriptions,FooterText,List Bullet 1,List Paragraph2,List Paragraph21,列"/>
    <w:basedOn w:val="Normal"/>
    <w:link w:val="ListParagraphChar"/>
    <w:uiPriority w:val="34"/>
    <w:qFormat/>
    <w:rsid w:val="00A31269"/>
    <w:pPr>
      <w:ind w:left="720" w:hanging="720"/>
      <w:contextualSpacing/>
    </w:pPr>
    <w:rPr>
      <w:rFonts w:ascii="Arial" w:hAnsi="Arial"/>
      <w:sz w:val="22"/>
      <w:lang w:val="en-AU" w:eastAsia="en-AU"/>
    </w:rPr>
  </w:style>
  <w:style w:type="paragraph" w:styleId="CommentSubject">
    <w:name w:val="annotation subject"/>
    <w:basedOn w:val="CommentText"/>
    <w:next w:val="CommentText"/>
    <w:link w:val="CommentSubjectChar"/>
    <w:uiPriority w:val="99"/>
    <w:semiHidden/>
    <w:unhideWhenUsed/>
    <w:rsid w:val="003172AB"/>
    <w:rPr>
      <w:b/>
      <w:bCs/>
    </w:rPr>
  </w:style>
  <w:style w:type="character" w:customStyle="1" w:styleId="CommentSubjectChar">
    <w:name w:val="Comment Subject Char"/>
    <w:basedOn w:val="CommentTextChar"/>
    <w:link w:val="CommentSubject"/>
    <w:uiPriority w:val="99"/>
    <w:semiHidden/>
    <w:rsid w:val="003172AB"/>
    <w:rPr>
      <w:rFonts w:eastAsia="Times New Roman" w:cs="Times New Roman"/>
      <w:b/>
      <w:bCs/>
      <w:sz w:val="20"/>
      <w:szCs w:val="20"/>
      <w:lang w:val="en-US" w:eastAsia="en-US"/>
    </w:rPr>
  </w:style>
  <w:style w:type="character" w:customStyle="1" w:styleId="ListParagraphChar">
    <w:name w:val="List Paragraph Char"/>
    <w:aliases w:val="BulletPoints Char,Bullet point Char,List Paragraph1 Char,List Paragraph11 Char,Recommendation Char,Numbered para Char,#List Paragraph Char,L Char,Bullet Level 1 Char,Bullet Point Char,Bulletr List Paragraph Char,FooterText Char"/>
    <w:link w:val="ListParagraph"/>
    <w:uiPriority w:val="72"/>
    <w:qFormat/>
    <w:locked/>
    <w:rsid w:val="00A70179"/>
    <w:rPr>
      <w:rFonts w:ascii="Arial" w:eastAsia="Times New Roman" w:hAnsi="Arial"/>
      <w:sz w:val="22"/>
      <w:szCs w:val="24"/>
    </w:rPr>
  </w:style>
  <w:style w:type="character" w:styleId="FollowedHyperlink">
    <w:name w:val="FollowedHyperlink"/>
    <w:basedOn w:val="DefaultParagraphFont"/>
    <w:uiPriority w:val="99"/>
    <w:semiHidden/>
    <w:unhideWhenUsed/>
    <w:rsid w:val="009E121B"/>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5827934">
      <w:bodyDiv w:val="1"/>
      <w:marLeft w:val="0"/>
      <w:marRight w:val="0"/>
      <w:marTop w:val="0"/>
      <w:marBottom w:val="0"/>
      <w:divBdr>
        <w:top w:val="none" w:sz="0" w:space="0" w:color="auto"/>
        <w:left w:val="none" w:sz="0" w:space="0" w:color="auto"/>
        <w:bottom w:val="none" w:sz="0" w:space="0" w:color="auto"/>
        <w:right w:val="none" w:sz="0" w:space="0" w:color="auto"/>
      </w:divBdr>
    </w:div>
    <w:div w:id="1120999041">
      <w:bodyDiv w:val="1"/>
      <w:marLeft w:val="0"/>
      <w:marRight w:val="0"/>
      <w:marTop w:val="0"/>
      <w:marBottom w:val="0"/>
      <w:divBdr>
        <w:top w:val="none" w:sz="0" w:space="0" w:color="auto"/>
        <w:left w:val="none" w:sz="0" w:space="0" w:color="auto"/>
        <w:bottom w:val="none" w:sz="0" w:space="0" w:color="auto"/>
        <w:right w:val="none" w:sz="0" w:space="0" w:color="auto"/>
      </w:divBdr>
    </w:div>
    <w:div w:id="1321426486">
      <w:bodyDiv w:val="1"/>
      <w:marLeft w:val="0"/>
      <w:marRight w:val="0"/>
      <w:marTop w:val="0"/>
      <w:marBottom w:val="0"/>
      <w:divBdr>
        <w:top w:val="none" w:sz="0" w:space="0" w:color="auto"/>
        <w:left w:val="none" w:sz="0" w:space="0" w:color="auto"/>
        <w:bottom w:val="none" w:sz="0" w:space="0" w:color="auto"/>
        <w:right w:val="none" w:sz="0" w:space="0" w:color="auto"/>
      </w:divBdr>
    </w:div>
    <w:div w:id="1481116492">
      <w:bodyDiv w:val="1"/>
      <w:marLeft w:val="0"/>
      <w:marRight w:val="0"/>
      <w:marTop w:val="0"/>
      <w:marBottom w:val="0"/>
      <w:divBdr>
        <w:top w:val="none" w:sz="0" w:space="0" w:color="auto"/>
        <w:left w:val="none" w:sz="0" w:space="0" w:color="auto"/>
        <w:bottom w:val="none" w:sz="0" w:space="0" w:color="auto"/>
        <w:right w:val="none" w:sz="0" w:space="0" w:color="auto"/>
      </w:divBdr>
    </w:div>
    <w:div w:id="1786655798">
      <w:bodyDiv w:val="1"/>
      <w:marLeft w:val="0"/>
      <w:marRight w:val="0"/>
      <w:marTop w:val="0"/>
      <w:marBottom w:val="0"/>
      <w:divBdr>
        <w:top w:val="none" w:sz="0" w:space="0" w:color="auto"/>
        <w:left w:val="none" w:sz="0" w:space="0" w:color="auto"/>
        <w:bottom w:val="none" w:sz="0" w:space="0" w:color="auto"/>
        <w:right w:val="none" w:sz="0" w:space="0" w:color="auto"/>
      </w:divBdr>
    </w:div>
    <w:div w:id="1837182259">
      <w:bodyDiv w:val="1"/>
      <w:marLeft w:val="0"/>
      <w:marRight w:val="0"/>
      <w:marTop w:val="0"/>
      <w:marBottom w:val="0"/>
      <w:divBdr>
        <w:top w:val="none" w:sz="0" w:space="0" w:color="auto"/>
        <w:left w:val="none" w:sz="0" w:space="0" w:color="auto"/>
        <w:bottom w:val="none" w:sz="0" w:space="0" w:color="auto"/>
        <w:right w:val="none" w:sz="0" w:space="0" w:color="auto"/>
      </w:divBdr>
    </w:div>
    <w:div w:id="20971634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www.pbs.gov.au/info/industry/listing/elements/dusc-meetings/do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463206-E7FB-47AB-8306-F12F4CC11F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517</Words>
  <Characters>2951</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2022-04-08T03:22:00Z</dcterms:created>
  <dcterms:modified xsi:type="dcterms:W3CDTF">2022-04-19T02:48:00Z</dcterms:modified>
</cp:coreProperties>
</file>