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92" w:type="dxa"/>
        <w:tblInd w:w="-714" w:type="dxa"/>
        <w:tblLook w:val="04A0" w:firstRow="1" w:lastRow="0" w:firstColumn="1" w:lastColumn="0" w:noHBand="0" w:noVBand="1"/>
      </w:tblPr>
      <w:tblGrid>
        <w:gridCol w:w="3679"/>
        <w:gridCol w:w="2404"/>
        <w:gridCol w:w="2704"/>
        <w:gridCol w:w="6605"/>
      </w:tblGrid>
      <w:tr w:rsidR="00DE230B" w:rsidRPr="00DE230B" w14:paraId="07442F28" w14:textId="77777777" w:rsidTr="00E96C5F">
        <w:trPr>
          <w:cantSplit/>
          <w:trHeight w:val="760"/>
          <w:tblHeader/>
        </w:trPr>
        <w:tc>
          <w:tcPr>
            <w:tcW w:w="3679" w:type="dxa"/>
          </w:tcPr>
          <w:p w14:paraId="4CF170F0" w14:textId="77777777" w:rsidR="00DE230B" w:rsidRPr="00DE230B" w:rsidRDefault="00DE230B" w:rsidP="00DE230B">
            <w:pPr>
              <w:widowControl w:val="0"/>
              <w:jc w:val="center"/>
              <w:rPr>
                <w:rFonts w:ascii="Arial" w:hAnsi="Arial" w:cs="Arial"/>
                <w:b/>
                <w:sz w:val="20"/>
                <w:szCs w:val="20"/>
              </w:rPr>
            </w:pPr>
            <w:r w:rsidRPr="00DE230B">
              <w:rPr>
                <w:rFonts w:ascii="Arial" w:hAnsi="Arial" w:cs="Arial"/>
                <w:b/>
                <w:bCs/>
                <w:color w:val="000000"/>
                <w:sz w:val="20"/>
                <w:szCs w:val="20"/>
              </w:rPr>
              <w:t>DRUG, SPONSOR, TYPE OF SUBMISSION</w:t>
            </w:r>
          </w:p>
        </w:tc>
        <w:tc>
          <w:tcPr>
            <w:tcW w:w="2404" w:type="dxa"/>
          </w:tcPr>
          <w:p w14:paraId="6586951B" w14:textId="77777777" w:rsidR="00DE230B" w:rsidRPr="00DE230B" w:rsidRDefault="00DE230B" w:rsidP="00DE230B">
            <w:pPr>
              <w:widowControl w:val="0"/>
              <w:jc w:val="center"/>
              <w:rPr>
                <w:rFonts w:ascii="Arial" w:hAnsi="Arial" w:cs="Arial"/>
                <w:b/>
                <w:i/>
                <w:snapToGrid w:val="0"/>
                <w:sz w:val="20"/>
                <w:szCs w:val="20"/>
              </w:rPr>
            </w:pPr>
            <w:r w:rsidRPr="00DE230B">
              <w:rPr>
                <w:rFonts w:ascii="Arial" w:hAnsi="Arial" w:cs="Arial"/>
                <w:b/>
                <w:bCs/>
                <w:color w:val="000000"/>
                <w:sz w:val="20"/>
                <w:szCs w:val="20"/>
              </w:rPr>
              <w:t>DRUG TYPE OR USE</w:t>
            </w:r>
          </w:p>
        </w:tc>
        <w:tc>
          <w:tcPr>
            <w:tcW w:w="2704" w:type="dxa"/>
          </w:tcPr>
          <w:p w14:paraId="7713188D" w14:textId="77777777" w:rsidR="00DE230B" w:rsidRPr="00DE230B" w:rsidRDefault="00DE230B" w:rsidP="00DE230B">
            <w:pPr>
              <w:widowControl w:val="0"/>
              <w:jc w:val="center"/>
              <w:rPr>
                <w:rFonts w:ascii="Arial" w:hAnsi="Arial" w:cs="Arial"/>
                <w:i/>
                <w:snapToGrid w:val="0"/>
                <w:sz w:val="20"/>
                <w:szCs w:val="20"/>
              </w:rPr>
            </w:pPr>
            <w:r w:rsidRPr="00DE230B">
              <w:rPr>
                <w:rFonts w:ascii="Arial" w:hAnsi="Arial" w:cs="Arial"/>
                <w:b/>
                <w:bCs/>
                <w:color w:val="000000"/>
                <w:sz w:val="20"/>
                <w:szCs w:val="20"/>
              </w:rPr>
              <w:t>LISTING REQUESTED BY SPONSOR / PURPOSE OF SUBMISSION</w:t>
            </w:r>
          </w:p>
        </w:tc>
        <w:tc>
          <w:tcPr>
            <w:tcW w:w="6605" w:type="dxa"/>
            <w:noWrap/>
          </w:tcPr>
          <w:p w14:paraId="32A1E112" w14:textId="77777777" w:rsidR="00DE230B" w:rsidRPr="00DE230B" w:rsidRDefault="00DE230B" w:rsidP="00DE230B">
            <w:pPr>
              <w:widowControl w:val="0"/>
              <w:jc w:val="center"/>
              <w:rPr>
                <w:rFonts w:ascii="Arial" w:hAnsi="Arial" w:cs="Arial"/>
                <w:b/>
                <w:snapToGrid w:val="0"/>
                <w:sz w:val="20"/>
                <w:szCs w:val="20"/>
              </w:rPr>
            </w:pPr>
            <w:r w:rsidRPr="00DE230B">
              <w:rPr>
                <w:rFonts w:ascii="Arial" w:hAnsi="Arial" w:cs="Arial"/>
                <w:b/>
                <w:bCs/>
                <w:color w:val="000000"/>
                <w:sz w:val="20"/>
                <w:szCs w:val="20"/>
              </w:rPr>
              <w:t>PBAC OUTCOME</w:t>
            </w:r>
          </w:p>
        </w:tc>
      </w:tr>
      <w:tr w:rsidR="00FB4ECC" w:rsidRPr="00DE230B" w14:paraId="02CF97EF" w14:textId="77777777" w:rsidTr="00344174">
        <w:trPr>
          <w:cantSplit/>
          <w:trHeight w:val="4040"/>
        </w:trPr>
        <w:tc>
          <w:tcPr>
            <w:tcW w:w="3679" w:type="dxa"/>
          </w:tcPr>
          <w:p w14:paraId="54B9014D" w14:textId="43228729" w:rsidR="00FB4ECC" w:rsidRPr="00DE230B" w:rsidRDefault="00FB4ECC" w:rsidP="00DE230B">
            <w:pPr>
              <w:rPr>
                <w:rFonts w:ascii="Arial" w:hAnsi="Arial" w:cs="Arial"/>
                <w:sz w:val="20"/>
                <w:szCs w:val="20"/>
              </w:rPr>
            </w:pPr>
            <w:r w:rsidRPr="00DE230B">
              <w:rPr>
                <w:rFonts w:ascii="Arial" w:hAnsi="Arial" w:cs="Arial"/>
                <w:sz w:val="20"/>
                <w:szCs w:val="20"/>
              </w:rPr>
              <w:t>ADALIMUMAB</w:t>
            </w:r>
            <w:r w:rsidRPr="00DE230B">
              <w:rPr>
                <w:rFonts w:ascii="Arial" w:hAnsi="Arial" w:cs="Arial"/>
                <w:sz w:val="20"/>
                <w:szCs w:val="20"/>
              </w:rPr>
              <w:br/>
            </w:r>
            <w:r w:rsidRPr="00DE230B">
              <w:rPr>
                <w:rFonts w:ascii="Arial" w:hAnsi="Arial" w:cs="Arial"/>
                <w:sz w:val="20"/>
                <w:szCs w:val="20"/>
              </w:rPr>
              <w:br/>
              <w:t>Injection 40 mg pre-filled pen</w:t>
            </w:r>
            <w:r w:rsidR="00D11821">
              <w:rPr>
                <w:rFonts w:ascii="Arial" w:hAnsi="Arial" w:cs="Arial"/>
                <w:sz w:val="20"/>
                <w:szCs w:val="20"/>
              </w:rPr>
              <w:t>:</w:t>
            </w:r>
            <w:r w:rsidR="00D11821">
              <w:rPr>
                <w:rFonts w:ascii="Arial" w:hAnsi="Arial" w:cs="Arial"/>
                <w:sz w:val="20"/>
                <w:szCs w:val="20"/>
              </w:rPr>
              <w:br/>
              <w:t>I</w:t>
            </w:r>
            <w:r w:rsidRPr="00DE230B">
              <w:rPr>
                <w:rFonts w:ascii="Arial" w:hAnsi="Arial" w:cs="Arial"/>
                <w:sz w:val="20"/>
                <w:szCs w:val="20"/>
              </w:rPr>
              <w:t xml:space="preserve">njection 40 mg pre-filled syringe; Injection 40 mg vial </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Idacio</w:t>
            </w:r>
            <w:proofErr w:type="spellEnd"/>
            <w:r w:rsidRPr="00DE230B">
              <w:rPr>
                <w:rFonts w:ascii="Arial" w:hAnsi="Arial" w:cs="Arial"/>
                <w:sz w:val="20"/>
                <w:szCs w:val="20"/>
              </w:rPr>
              <w:t xml:space="preserve">® </w:t>
            </w:r>
            <w:r w:rsidRPr="00DE230B">
              <w:rPr>
                <w:rFonts w:ascii="Arial" w:hAnsi="Arial" w:cs="Arial"/>
                <w:sz w:val="20"/>
                <w:szCs w:val="20"/>
              </w:rPr>
              <w:br/>
            </w:r>
            <w:r w:rsidRPr="00DE230B">
              <w:rPr>
                <w:rFonts w:ascii="Arial" w:hAnsi="Arial" w:cs="Arial"/>
                <w:sz w:val="20"/>
                <w:szCs w:val="20"/>
              </w:rPr>
              <w:br/>
              <w:t xml:space="preserve">Fresenius </w:t>
            </w:r>
            <w:proofErr w:type="spellStart"/>
            <w:r w:rsidRPr="00DE230B">
              <w:rPr>
                <w:rFonts w:ascii="Arial" w:hAnsi="Arial" w:cs="Arial"/>
                <w:sz w:val="20"/>
                <w:szCs w:val="20"/>
              </w:rPr>
              <w:t>Kabi</w:t>
            </w:r>
            <w:proofErr w:type="spellEnd"/>
            <w:r w:rsidRPr="00DE230B">
              <w:rPr>
                <w:rFonts w:ascii="Arial" w:hAnsi="Arial" w:cs="Arial"/>
                <w:sz w:val="20"/>
                <w:szCs w:val="20"/>
              </w:rPr>
              <w:t xml:space="preserve"> Australia Pty Limited</w:t>
            </w:r>
            <w:r w:rsidRPr="00DE230B">
              <w:rPr>
                <w:rFonts w:ascii="Arial" w:hAnsi="Arial" w:cs="Arial"/>
                <w:sz w:val="20"/>
                <w:szCs w:val="20"/>
              </w:rPr>
              <w:br/>
            </w:r>
            <w:r w:rsidRPr="00DE230B">
              <w:rPr>
                <w:rFonts w:ascii="Arial" w:hAnsi="Arial" w:cs="Arial"/>
                <w:sz w:val="20"/>
                <w:szCs w:val="20"/>
              </w:rPr>
              <w:br/>
              <w:t xml:space="preserve">New Listing </w:t>
            </w:r>
            <w:r w:rsidRPr="00DE230B">
              <w:rPr>
                <w:rFonts w:ascii="Arial" w:hAnsi="Arial" w:cs="Arial"/>
                <w:sz w:val="20"/>
                <w:szCs w:val="20"/>
              </w:rPr>
              <w:br/>
              <w:t>(Minor Submission)</w:t>
            </w:r>
          </w:p>
        </w:tc>
        <w:tc>
          <w:tcPr>
            <w:tcW w:w="2404" w:type="dxa"/>
          </w:tcPr>
          <w:p w14:paraId="5873CB86" w14:textId="4FFA2A26" w:rsidR="00FB4ECC" w:rsidRDefault="00FB4ECC" w:rsidP="00DE230B">
            <w:pPr>
              <w:rPr>
                <w:rFonts w:ascii="Arial" w:hAnsi="Arial" w:cs="Arial"/>
                <w:sz w:val="20"/>
                <w:szCs w:val="20"/>
              </w:rPr>
            </w:pPr>
            <w:r w:rsidRPr="00DE230B">
              <w:rPr>
                <w:rFonts w:ascii="Arial" w:hAnsi="Arial" w:cs="Arial"/>
                <w:sz w:val="20"/>
                <w:szCs w:val="20"/>
              </w:rPr>
              <w:t>Severe Crohn disease; moderate to severe ulcerative colitis;</w:t>
            </w:r>
          </w:p>
          <w:p w14:paraId="6D53CABD" w14:textId="1EA7FE7F" w:rsidR="00FB4ECC" w:rsidRDefault="00FB4ECC" w:rsidP="00DE230B">
            <w:pPr>
              <w:rPr>
                <w:rFonts w:ascii="Arial" w:hAnsi="Arial" w:cs="Arial"/>
                <w:sz w:val="20"/>
                <w:szCs w:val="20"/>
              </w:rPr>
            </w:pPr>
            <w:r>
              <w:rPr>
                <w:rFonts w:ascii="Arial" w:hAnsi="Arial" w:cs="Arial"/>
                <w:sz w:val="20"/>
                <w:szCs w:val="20"/>
              </w:rPr>
              <w:t>S</w:t>
            </w:r>
            <w:r w:rsidRPr="00DE230B">
              <w:rPr>
                <w:rFonts w:ascii="Arial" w:hAnsi="Arial" w:cs="Arial"/>
                <w:sz w:val="20"/>
                <w:szCs w:val="20"/>
              </w:rPr>
              <w:t xml:space="preserve">evere active juvenile idiopathic arthritis; </w:t>
            </w:r>
            <w:r>
              <w:rPr>
                <w:rFonts w:ascii="Arial" w:hAnsi="Arial" w:cs="Arial"/>
                <w:sz w:val="20"/>
                <w:szCs w:val="20"/>
              </w:rPr>
              <w:t>C</w:t>
            </w:r>
            <w:r w:rsidRPr="00DE230B">
              <w:rPr>
                <w:rFonts w:ascii="Arial" w:hAnsi="Arial" w:cs="Arial"/>
                <w:sz w:val="20"/>
                <w:szCs w:val="20"/>
              </w:rPr>
              <w:t>omplex refractory fistulising Crohn</w:t>
            </w:r>
            <w:r w:rsidR="003275F3">
              <w:rPr>
                <w:rFonts w:ascii="Arial" w:hAnsi="Arial" w:cs="Arial"/>
                <w:sz w:val="20"/>
                <w:szCs w:val="20"/>
              </w:rPr>
              <w:t xml:space="preserve"> </w:t>
            </w:r>
            <w:r w:rsidRPr="00DE230B">
              <w:rPr>
                <w:rFonts w:ascii="Arial" w:hAnsi="Arial" w:cs="Arial"/>
                <w:sz w:val="20"/>
                <w:szCs w:val="20"/>
              </w:rPr>
              <w:t xml:space="preserve">disease; </w:t>
            </w:r>
          </w:p>
          <w:p w14:paraId="4295A68D" w14:textId="2F608092" w:rsidR="00FB4ECC" w:rsidRDefault="00FB4ECC" w:rsidP="00DE230B">
            <w:pPr>
              <w:rPr>
                <w:rFonts w:ascii="Arial" w:hAnsi="Arial" w:cs="Arial"/>
                <w:sz w:val="20"/>
                <w:szCs w:val="20"/>
              </w:rPr>
            </w:pPr>
            <w:r>
              <w:rPr>
                <w:rFonts w:ascii="Arial" w:hAnsi="Arial" w:cs="Arial"/>
                <w:sz w:val="20"/>
                <w:szCs w:val="20"/>
              </w:rPr>
              <w:t>S</w:t>
            </w:r>
            <w:r w:rsidRPr="00DE230B">
              <w:rPr>
                <w:rFonts w:ascii="Arial" w:hAnsi="Arial" w:cs="Arial"/>
                <w:sz w:val="20"/>
                <w:szCs w:val="20"/>
              </w:rPr>
              <w:t>evere active rheumatoid arthritis;</w:t>
            </w:r>
          </w:p>
          <w:p w14:paraId="02234CAA" w14:textId="03F027A2" w:rsidR="00FB4ECC" w:rsidRDefault="00FB4ECC" w:rsidP="00DE230B">
            <w:pPr>
              <w:rPr>
                <w:rFonts w:ascii="Arial" w:hAnsi="Arial" w:cs="Arial"/>
                <w:sz w:val="20"/>
                <w:szCs w:val="20"/>
              </w:rPr>
            </w:pPr>
            <w:r>
              <w:rPr>
                <w:rFonts w:ascii="Arial" w:hAnsi="Arial" w:cs="Arial"/>
                <w:sz w:val="20"/>
                <w:szCs w:val="20"/>
              </w:rPr>
              <w:t>S</w:t>
            </w:r>
            <w:r w:rsidRPr="00DE230B">
              <w:rPr>
                <w:rFonts w:ascii="Arial" w:hAnsi="Arial" w:cs="Arial"/>
                <w:sz w:val="20"/>
                <w:szCs w:val="20"/>
              </w:rPr>
              <w:t xml:space="preserve">evere psoriatic arthritis; </w:t>
            </w:r>
          </w:p>
          <w:p w14:paraId="1F40B647" w14:textId="3DEA3E2A" w:rsidR="00FB4ECC" w:rsidRDefault="00FB4ECC" w:rsidP="00DE230B">
            <w:pPr>
              <w:rPr>
                <w:rFonts w:ascii="Arial" w:hAnsi="Arial" w:cs="Arial"/>
                <w:sz w:val="20"/>
                <w:szCs w:val="20"/>
              </w:rPr>
            </w:pPr>
            <w:r>
              <w:rPr>
                <w:rFonts w:ascii="Arial" w:hAnsi="Arial" w:cs="Arial"/>
                <w:sz w:val="20"/>
                <w:szCs w:val="20"/>
              </w:rPr>
              <w:t>A</w:t>
            </w:r>
            <w:r w:rsidRPr="00DE230B">
              <w:rPr>
                <w:rFonts w:ascii="Arial" w:hAnsi="Arial" w:cs="Arial"/>
                <w:sz w:val="20"/>
                <w:szCs w:val="20"/>
              </w:rPr>
              <w:t>nkylosing spondylitis;</w:t>
            </w:r>
          </w:p>
          <w:p w14:paraId="109D9532" w14:textId="7C9A4A4A" w:rsidR="00FB4ECC" w:rsidRDefault="00FB4ECC" w:rsidP="00DE230B">
            <w:pPr>
              <w:rPr>
                <w:rFonts w:ascii="Arial" w:hAnsi="Arial" w:cs="Arial"/>
                <w:sz w:val="20"/>
                <w:szCs w:val="20"/>
              </w:rPr>
            </w:pPr>
            <w:r>
              <w:rPr>
                <w:rFonts w:ascii="Arial" w:hAnsi="Arial" w:cs="Arial"/>
                <w:sz w:val="20"/>
                <w:szCs w:val="20"/>
              </w:rPr>
              <w:t>S</w:t>
            </w:r>
            <w:r w:rsidRPr="00DE230B">
              <w:rPr>
                <w:rFonts w:ascii="Arial" w:hAnsi="Arial" w:cs="Arial"/>
                <w:sz w:val="20"/>
                <w:szCs w:val="20"/>
              </w:rPr>
              <w:t xml:space="preserve">evere chronic plaque psoriasis; </w:t>
            </w:r>
          </w:p>
          <w:p w14:paraId="087149A7" w14:textId="114F6522" w:rsidR="00FB4ECC" w:rsidRPr="00DE230B" w:rsidRDefault="00FB4ECC" w:rsidP="00344174">
            <w:pPr>
              <w:rPr>
                <w:rFonts w:ascii="Arial" w:hAnsi="Arial" w:cs="Arial"/>
                <w:sz w:val="20"/>
                <w:szCs w:val="20"/>
              </w:rPr>
            </w:pPr>
            <w:r>
              <w:rPr>
                <w:rFonts w:ascii="Arial" w:hAnsi="Arial" w:cs="Arial"/>
                <w:sz w:val="20"/>
                <w:szCs w:val="20"/>
              </w:rPr>
              <w:t>M</w:t>
            </w:r>
            <w:r w:rsidRPr="00DE230B">
              <w:rPr>
                <w:rFonts w:ascii="Arial" w:hAnsi="Arial" w:cs="Arial"/>
                <w:sz w:val="20"/>
                <w:szCs w:val="20"/>
              </w:rPr>
              <w:t xml:space="preserve">oderate to severe hidradenitis </w:t>
            </w:r>
            <w:proofErr w:type="spellStart"/>
            <w:r w:rsidRPr="00DE230B">
              <w:rPr>
                <w:rFonts w:ascii="Arial" w:hAnsi="Arial" w:cs="Arial"/>
                <w:sz w:val="20"/>
                <w:szCs w:val="20"/>
              </w:rPr>
              <w:t>suppurativa</w:t>
            </w:r>
            <w:proofErr w:type="spellEnd"/>
          </w:p>
        </w:tc>
        <w:tc>
          <w:tcPr>
            <w:tcW w:w="2704" w:type="dxa"/>
          </w:tcPr>
          <w:p w14:paraId="7D233EC4" w14:textId="4B2FD968" w:rsidR="00FB4ECC" w:rsidRPr="00DE230B" w:rsidRDefault="00FB4ECC" w:rsidP="00DE230B">
            <w:pPr>
              <w:rPr>
                <w:rFonts w:ascii="Arial" w:hAnsi="Arial" w:cs="Arial"/>
                <w:sz w:val="20"/>
                <w:szCs w:val="20"/>
              </w:rPr>
            </w:pPr>
            <w:r w:rsidRPr="00DE230B">
              <w:rPr>
                <w:rFonts w:ascii="Arial" w:hAnsi="Arial" w:cs="Arial"/>
                <w:sz w:val="20"/>
                <w:szCs w:val="20"/>
              </w:rPr>
              <w:t>To request an Authority Required (STREAMLINED) listing of a new biosimilar adalimumab under the same conditions as the reference biologic.</w:t>
            </w:r>
          </w:p>
        </w:tc>
        <w:tc>
          <w:tcPr>
            <w:tcW w:w="6605" w:type="dxa"/>
            <w:hideMark/>
          </w:tcPr>
          <w:p w14:paraId="4C2BE0C2" w14:textId="5060270D" w:rsidR="00FF0BD1" w:rsidRDefault="00FB4ECC" w:rsidP="00FF0BD1">
            <w:pPr>
              <w:rPr>
                <w:rFonts w:ascii="Arial" w:hAnsi="Arial" w:cs="Arial"/>
                <w:sz w:val="20"/>
                <w:szCs w:val="20"/>
              </w:rPr>
            </w:pPr>
            <w:r w:rsidRPr="00DE230B">
              <w:rPr>
                <w:rFonts w:ascii="Arial" w:hAnsi="Arial" w:cs="Arial"/>
                <w:sz w:val="20"/>
                <w:szCs w:val="20"/>
              </w:rPr>
              <w:t>The PBAC recommended the listing of the biosimilar brand of adalimumab</w:t>
            </w:r>
            <w:r>
              <w:rPr>
                <w:rFonts w:ascii="Arial" w:hAnsi="Arial" w:cs="Arial"/>
                <w:sz w:val="20"/>
                <w:szCs w:val="20"/>
              </w:rPr>
              <w:t xml:space="preserve"> (</w:t>
            </w:r>
            <w:proofErr w:type="spellStart"/>
            <w:r w:rsidRPr="00DE230B">
              <w:rPr>
                <w:rFonts w:ascii="Arial" w:hAnsi="Arial" w:cs="Arial"/>
                <w:sz w:val="20"/>
                <w:szCs w:val="20"/>
              </w:rPr>
              <w:t>Idacio</w:t>
            </w:r>
            <w:proofErr w:type="spellEnd"/>
            <w:r w:rsidRPr="00DE230B">
              <w:rPr>
                <w:rFonts w:ascii="Arial" w:hAnsi="Arial" w:cs="Arial"/>
                <w:sz w:val="20"/>
                <w:szCs w:val="20"/>
              </w:rPr>
              <w:t>®</w:t>
            </w:r>
            <w:r>
              <w:rPr>
                <w:rFonts w:ascii="Arial" w:hAnsi="Arial" w:cs="Arial"/>
                <w:sz w:val="20"/>
                <w:szCs w:val="20"/>
              </w:rPr>
              <w:t>)</w:t>
            </w:r>
            <w:r w:rsidRPr="00DE230B">
              <w:rPr>
                <w:rFonts w:ascii="Arial" w:hAnsi="Arial" w:cs="Arial"/>
                <w:sz w:val="20"/>
                <w:szCs w:val="20"/>
              </w:rPr>
              <w:t xml:space="preserve"> pre-filled pen and pre-filled syringe, for the same indications as the reference brand </w:t>
            </w:r>
            <w:proofErr w:type="spellStart"/>
            <w:r w:rsidRPr="00DE230B">
              <w:rPr>
                <w:rFonts w:ascii="Arial" w:hAnsi="Arial" w:cs="Arial"/>
                <w:sz w:val="20"/>
                <w:szCs w:val="20"/>
              </w:rPr>
              <w:t>Humira</w:t>
            </w:r>
            <w:proofErr w:type="spellEnd"/>
            <w:r w:rsidRPr="00DE230B">
              <w:rPr>
                <w:rFonts w:ascii="Arial" w:hAnsi="Arial" w:cs="Arial"/>
                <w:sz w:val="20"/>
                <w:szCs w:val="20"/>
              </w:rPr>
              <w:t xml:space="preserve">® except for certain paediatric indications, on the basis of a cost-minimisation to </w:t>
            </w:r>
            <w:proofErr w:type="spellStart"/>
            <w:r w:rsidRPr="00DE230B">
              <w:rPr>
                <w:rFonts w:ascii="Arial" w:hAnsi="Arial" w:cs="Arial"/>
                <w:sz w:val="20"/>
                <w:szCs w:val="20"/>
              </w:rPr>
              <w:t>Humira</w:t>
            </w:r>
            <w:proofErr w:type="spellEnd"/>
            <w:r w:rsidRPr="00DE230B">
              <w:rPr>
                <w:rFonts w:ascii="Arial" w:hAnsi="Arial" w:cs="Arial"/>
                <w:sz w:val="20"/>
                <w:szCs w:val="20"/>
              </w:rPr>
              <w:t>.</w:t>
            </w:r>
          </w:p>
          <w:p w14:paraId="4A5A608C" w14:textId="13C6F16C" w:rsidR="00FF0BD1" w:rsidRDefault="00FF0BD1" w:rsidP="00FF0BD1">
            <w:pPr>
              <w:rPr>
                <w:rFonts w:ascii="Arial" w:hAnsi="Arial" w:cs="Arial"/>
                <w:sz w:val="20"/>
                <w:szCs w:val="20"/>
              </w:rPr>
            </w:pPr>
          </w:p>
          <w:p w14:paraId="0836AE2F" w14:textId="7F3F2A64" w:rsidR="00FF0BD1" w:rsidRDefault="00FB4ECC" w:rsidP="00FF0BD1">
            <w:pPr>
              <w:rPr>
                <w:rFonts w:ascii="Arial" w:hAnsi="Arial" w:cs="Arial"/>
                <w:sz w:val="20"/>
                <w:szCs w:val="20"/>
              </w:rPr>
            </w:pPr>
            <w:r w:rsidRPr="00DE230B">
              <w:rPr>
                <w:rFonts w:ascii="Arial" w:hAnsi="Arial" w:cs="Arial"/>
                <w:sz w:val="20"/>
                <w:szCs w:val="20"/>
              </w:rPr>
              <w:t xml:space="preserve">The PBAC did not recommend the listing of the vial as it considered that there was not a sufficient clinical need to support the listing given the </w:t>
            </w:r>
            <w:r w:rsidR="00FF0BD1">
              <w:rPr>
                <w:rFonts w:ascii="Arial" w:hAnsi="Arial" w:cs="Arial"/>
                <w:sz w:val="20"/>
                <w:szCs w:val="20"/>
              </w:rPr>
              <w:br/>
            </w:r>
            <w:r w:rsidRPr="00DE230B">
              <w:rPr>
                <w:rFonts w:ascii="Arial" w:hAnsi="Arial" w:cs="Arial"/>
                <w:sz w:val="20"/>
                <w:szCs w:val="20"/>
              </w:rPr>
              <w:t xml:space="preserve">20 mg/0.4 mL syringe was currently available for paediatric listings. </w:t>
            </w:r>
          </w:p>
          <w:p w14:paraId="2DABD4C3" w14:textId="77777777" w:rsidR="00344174" w:rsidRDefault="00344174" w:rsidP="00344174">
            <w:pPr>
              <w:rPr>
                <w:rFonts w:ascii="Arial" w:hAnsi="Arial" w:cs="Arial"/>
                <w:sz w:val="20"/>
                <w:szCs w:val="20"/>
              </w:rPr>
            </w:pPr>
          </w:p>
          <w:p w14:paraId="34C4F3F4" w14:textId="192AFC27" w:rsidR="00FB4ECC" w:rsidRPr="00DE230B" w:rsidRDefault="00FB4ECC" w:rsidP="00344174">
            <w:pPr>
              <w:rPr>
                <w:rFonts w:ascii="Arial" w:hAnsi="Arial" w:cs="Arial"/>
                <w:sz w:val="20"/>
                <w:szCs w:val="20"/>
              </w:rPr>
            </w:pPr>
            <w:r w:rsidRPr="00DE230B">
              <w:rPr>
                <w:rFonts w:ascii="Arial" w:hAnsi="Arial" w:cs="Arial"/>
                <w:sz w:val="20"/>
                <w:szCs w:val="20"/>
              </w:rPr>
              <w:t xml:space="preserve">The PBAC advised that, under Section 101(4AACD) of the </w:t>
            </w:r>
            <w:r w:rsidRPr="00DD4217">
              <w:rPr>
                <w:rFonts w:ascii="Arial" w:hAnsi="Arial" w:cs="Arial"/>
                <w:i/>
                <w:sz w:val="20"/>
                <w:szCs w:val="20"/>
              </w:rPr>
              <w:t xml:space="preserve">National Health Act 1953, </w:t>
            </w:r>
            <w:r w:rsidRPr="00DE230B">
              <w:rPr>
                <w:rFonts w:ascii="Arial" w:hAnsi="Arial" w:cs="Arial"/>
                <w:sz w:val="20"/>
                <w:szCs w:val="20"/>
              </w:rPr>
              <w:t xml:space="preserve">in the Schedule of Pharmaceutical Benefits, </w:t>
            </w:r>
            <w:proofErr w:type="spellStart"/>
            <w:r w:rsidRPr="00DE230B">
              <w:rPr>
                <w:rFonts w:ascii="Arial" w:hAnsi="Arial" w:cs="Arial"/>
                <w:sz w:val="20"/>
                <w:szCs w:val="20"/>
              </w:rPr>
              <w:t>Idacio</w:t>
            </w:r>
            <w:proofErr w:type="spellEnd"/>
            <w:r w:rsidRPr="00DE230B">
              <w:rPr>
                <w:rFonts w:ascii="Arial" w:hAnsi="Arial" w:cs="Arial"/>
                <w:sz w:val="20"/>
                <w:szCs w:val="20"/>
              </w:rPr>
              <w:t xml:space="preserve">, </w:t>
            </w:r>
            <w:proofErr w:type="spellStart"/>
            <w:r w:rsidRPr="00DE230B">
              <w:rPr>
                <w:rFonts w:ascii="Arial" w:hAnsi="Arial" w:cs="Arial"/>
                <w:sz w:val="20"/>
                <w:szCs w:val="20"/>
              </w:rPr>
              <w:t>Amgevita</w:t>
            </w:r>
            <w:proofErr w:type="spellEnd"/>
            <w:r w:rsidRPr="00DE230B">
              <w:rPr>
                <w:rFonts w:ascii="Arial" w:hAnsi="Arial" w:cs="Arial"/>
                <w:sz w:val="20"/>
                <w:szCs w:val="20"/>
              </w:rPr>
              <w:t xml:space="preserve">®, </w:t>
            </w:r>
            <w:proofErr w:type="spellStart"/>
            <w:r w:rsidRPr="00DE230B">
              <w:rPr>
                <w:rFonts w:ascii="Arial" w:hAnsi="Arial" w:cs="Arial"/>
                <w:sz w:val="20"/>
                <w:szCs w:val="20"/>
              </w:rPr>
              <w:t>Hadlima</w:t>
            </w:r>
            <w:proofErr w:type="spellEnd"/>
            <w:r w:rsidRPr="00DE230B">
              <w:rPr>
                <w:rFonts w:ascii="Arial" w:hAnsi="Arial" w:cs="Arial"/>
                <w:sz w:val="20"/>
                <w:szCs w:val="20"/>
              </w:rPr>
              <w:t xml:space="preserve">®, </w:t>
            </w:r>
            <w:proofErr w:type="spellStart"/>
            <w:r w:rsidRPr="00DE230B">
              <w:rPr>
                <w:rFonts w:ascii="Arial" w:hAnsi="Arial" w:cs="Arial"/>
                <w:sz w:val="20"/>
                <w:szCs w:val="20"/>
              </w:rPr>
              <w:t>Hyrimoz</w:t>
            </w:r>
            <w:proofErr w:type="spellEnd"/>
            <w:r w:rsidRPr="00DE230B">
              <w:rPr>
                <w:rFonts w:ascii="Arial" w:hAnsi="Arial" w:cs="Arial"/>
                <w:sz w:val="20"/>
                <w:szCs w:val="20"/>
              </w:rPr>
              <w:t xml:space="preserve">® and </w:t>
            </w:r>
            <w:proofErr w:type="spellStart"/>
            <w:r w:rsidRPr="00DE230B">
              <w:rPr>
                <w:rFonts w:ascii="Arial" w:hAnsi="Arial" w:cs="Arial"/>
                <w:sz w:val="20"/>
                <w:szCs w:val="20"/>
              </w:rPr>
              <w:t>Humira</w:t>
            </w:r>
            <w:proofErr w:type="spellEnd"/>
            <w:r w:rsidRPr="00DE230B">
              <w:rPr>
                <w:rFonts w:ascii="Arial" w:hAnsi="Arial" w:cs="Arial"/>
                <w:sz w:val="20"/>
                <w:szCs w:val="20"/>
              </w:rPr>
              <w:t xml:space="preserve"> pre-filled syringes should be treated as equivalent (‘a’ flagged) to each other; and </w:t>
            </w:r>
            <w:proofErr w:type="spellStart"/>
            <w:r w:rsidRPr="00DE230B">
              <w:rPr>
                <w:rFonts w:ascii="Arial" w:hAnsi="Arial" w:cs="Arial"/>
                <w:sz w:val="20"/>
                <w:szCs w:val="20"/>
              </w:rPr>
              <w:t>Idacio</w:t>
            </w:r>
            <w:proofErr w:type="spellEnd"/>
            <w:r w:rsidRPr="00DE230B">
              <w:rPr>
                <w:rFonts w:ascii="Arial" w:hAnsi="Arial" w:cs="Arial"/>
                <w:sz w:val="20"/>
                <w:szCs w:val="20"/>
              </w:rPr>
              <w:t xml:space="preserve">, </w:t>
            </w:r>
            <w:proofErr w:type="spellStart"/>
            <w:r w:rsidRPr="00DE230B">
              <w:rPr>
                <w:rFonts w:ascii="Arial" w:hAnsi="Arial" w:cs="Arial"/>
                <w:sz w:val="20"/>
                <w:szCs w:val="20"/>
              </w:rPr>
              <w:t>Amgevita</w:t>
            </w:r>
            <w:proofErr w:type="spellEnd"/>
            <w:r w:rsidRPr="00DE230B">
              <w:rPr>
                <w:rFonts w:ascii="Arial" w:hAnsi="Arial" w:cs="Arial"/>
                <w:sz w:val="20"/>
                <w:szCs w:val="20"/>
              </w:rPr>
              <w:t xml:space="preserve">, </w:t>
            </w:r>
            <w:proofErr w:type="spellStart"/>
            <w:r w:rsidRPr="00DE230B">
              <w:rPr>
                <w:rFonts w:ascii="Arial" w:hAnsi="Arial" w:cs="Arial"/>
                <w:sz w:val="20"/>
                <w:szCs w:val="20"/>
              </w:rPr>
              <w:t>Hadlima</w:t>
            </w:r>
            <w:proofErr w:type="spellEnd"/>
            <w:r w:rsidRPr="00DE230B">
              <w:rPr>
                <w:rFonts w:ascii="Arial" w:hAnsi="Arial" w:cs="Arial"/>
                <w:sz w:val="20"/>
                <w:szCs w:val="20"/>
              </w:rPr>
              <w:t xml:space="preserve">, </w:t>
            </w:r>
            <w:proofErr w:type="spellStart"/>
            <w:r w:rsidRPr="00DE230B">
              <w:rPr>
                <w:rFonts w:ascii="Arial" w:hAnsi="Arial" w:cs="Arial"/>
                <w:sz w:val="20"/>
                <w:szCs w:val="20"/>
              </w:rPr>
              <w:t>Hyrimoz</w:t>
            </w:r>
            <w:proofErr w:type="spellEnd"/>
            <w:r w:rsidRPr="00DE230B">
              <w:rPr>
                <w:rFonts w:ascii="Arial" w:hAnsi="Arial" w:cs="Arial"/>
                <w:sz w:val="20"/>
                <w:szCs w:val="20"/>
              </w:rPr>
              <w:t xml:space="preserve"> and </w:t>
            </w:r>
            <w:proofErr w:type="spellStart"/>
            <w:r w:rsidRPr="00DE230B">
              <w:rPr>
                <w:rFonts w:ascii="Arial" w:hAnsi="Arial" w:cs="Arial"/>
                <w:sz w:val="20"/>
                <w:szCs w:val="20"/>
              </w:rPr>
              <w:t>Humira</w:t>
            </w:r>
            <w:proofErr w:type="spellEnd"/>
            <w:r w:rsidRPr="00DE230B">
              <w:rPr>
                <w:rFonts w:ascii="Arial" w:hAnsi="Arial" w:cs="Arial"/>
                <w:sz w:val="20"/>
                <w:szCs w:val="20"/>
              </w:rPr>
              <w:t xml:space="preserve"> pre-filled pens should be treated as equivalent (‘a’ flagged), for respective PBS-listed </w:t>
            </w:r>
            <w:r w:rsidR="00344174" w:rsidRPr="00DE230B">
              <w:rPr>
                <w:rFonts w:ascii="Arial" w:hAnsi="Arial" w:cs="Arial"/>
                <w:sz w:val="20"/>
                <w:szCs w:val="20"/>
              </w:rPr>
              <w:t>indications. The</w:t>
            </w:r>
            <w:r w:rsidRPr="00DE230B">
              <w:rPr>
                <w:rFonts w:ascii="Arial" w:hAnsi="Arial" w:cs="Arial"/>
                <w:sz w:val="20"/>
                <w:szCs w:val="20"/>
              </w:rPr>
              <w:t xml:space="preserve"> PBAC advised that the biosimilar uptake drivers should be applied to </w:t>
            </w:r>
            <w:proofErr w:type="spellStart"/>
            <w:r w:rsidRPr="00DE230B">
              <w:rPr>
                <w:rFonts w:ascii="Arial" w:hAnsi="Arial" w:cs="Arial"/>
                <w:sz w:val="20"/>
                <w:szCs w:val="20"/>
              </w:rPr>
              <w:t>Idacio</w:t>
            </w:r>
            <w:proofErr w:type="spellEnd"/>
            <w:r w:rsidRPr="00DE230B">
              <w:rPr>
                <w:rFonts w:ascii="Arial" w:hAnsi="Arial" w:cs="Arial"/>
                <w:sz w:val="20"/>
                <w:szCs w:val="20"/>
              </w:rPr>
              <w:t>, consistent with previous recommendations regarding the application of the drivers to other biosimilar brands of adalimumab.</w:t>
            </w:r>
          </w:p>
        </w:tc>
      </w:tr>
      <w:tr w:rsidR="00FB4ECC" w:rsidRPr="00DE230B" w14:paraId="1713DF1B" w14:textId="77777777" w:rsidTr="00FF0BD1">
        <w:trPr>
          <w:cantSplit/>
          <w:trHeight w:val="3744"/>
        </w:trPr>
        <w:tc>
          <w:tcPr>
            <w:tcW w:w="3679" w:type="dxa"/>
          </w:tcPr>
          <w:p w14:paraId="71045974" w14:textId="2C236B80" w:rsidR="00FB4ECC" w:rsidRPr="00DE230B" w:rsidRDefault="00FB4ECC" w:rsidP="00344174">
            <w:pPr>
              <w:rPr>
                <w:rFonts w:ascii="Arial" w:hAnsi="Arial" w:cs="Arial"/>
                <w:sz w:val="20"/>
                <w:szCs w:val="20"/>
              </w:rPr>
            </w:pPr>
            <w:r w:rsidRPr="00DE230B">
              <w:rPr>
                <w:rFonts w:ascii="Arial" w:hAnsi="Arial" w:cs="Arial"/>
                <w:sz w:val="20"/>
                <w:szCs w:val="20"/>
              </w:rPr>
              <w:t>AMINO ACID FORMULA WITH VITAMINS</w:t>
            </w:r>
            <w:r w:rsidR="00C53AE0">
              <w:rPr>
                <w:rFonts w:ascii="Arial" w:hAnsi="Arial" w:cs="Arial"/>
                <w:sz w:val="20"/>
                <w:szCs w:val="20"/>
              </w:rPr>
              <w:t>,</w:t>
            </w:r>
            <w:r w:rsidR="003275F3">
              <w:rPr>
                <w:rFonts w:ascii="Arial" w:hAnsi="Arial" w:cs="Arial"/>
                <w:sz w:val="20"/>
                <w:szCs w:val="20"/>
              </w:rPr>
              <w:t xml:space="preserve"> </w:t>
            </w:r>
            <w:r w:rsidRPr="00DE230B">
              <w:rPr>
                <w:rFonts w:ascii="Arial" w:hAnsi="Arial" w:cs="Arial"/>
                <w:sz w:val="20"/>
                <w:szCs w:val="20"/>
              </w:rPr>
              <w:t>AND MINERALS WITHOUT LYSINE AND</w:t>
            </w:r>
            <w:r w:rsidR="00344174">
              <w:rPr>
                <w:rFonts w:ascii="Arial" w:hAnsi="Arial" w:cs="Arial"/>
                <w:sz w:val="20"/>
                <w:szCs w:val="20"/>
              </w:rPr>
              <w:t xml:space="preserve"> </w:t>
            </w:r>
            <w:r w:rsidRPr="00DE230B">
              <w:rPr>
                <w:rFonts w:ascii="Arial" w:hAnsi="Arial" w:cs="Arial"/>
                <w:sz w:val="20"/>
                <w:szCs w:val="20"/>
              </w:rPr>
              <w:t>LOW IN TRYPTOPHAN</w:t>
            </w:r>
            <w:r w:rsidRPr="00DE230B">
              <w:rPr>
                <w:rFonts w:ascii="Arial" w:hAnsi="Arial" w:cs="Arial"/>
                <w:sz w:val="20"/>
                <w:szCs w:val="20"/>
              </w:rPr>
              <w:br/>
            </w:r>
            <w:r w:rsidRPr="00DE230B">
              <w:rPr>
                <w:rFonts w:ascii="Arial" w:hAnsi="Arial" w:cs="Arial"/>
                <w:sz w:val="20"/>
                <w:szCs w:val="20"/>
              </w:rPr>
              <w:br/>
              <w:t>Sachets containing oral powder 24 g; Sachets containing oral powder 25 g</w:t>
            </w:r>
            <w:r w:rsidRPr="00DE230B">
              <w:rPr>
                <w:rFonts w:ascii="Arial" w:hAnsi="Arial" w:cs="Arial"/>
                <w:sz w:val="20"/>
                <w:szCs w:val="20"/>
              </w:rPr>
              <w:br/>
            </w:r>
            <w:r w:rsidRPr="00DE230B">
              <w:rPr>
                <w:rFonts w:ascii="Arial" w:hAnsi="Arial" w:cs="Arial"/>
                <w:sz w:val="20"/>
                <w:szCs w:val="20"/>
              </w:rPr>
              <w:br/>
              <w:t>GA Gel®</w:t>
            </w:r>
            <w:r w:rsidRPr="00DE230B">
              <w:rPr>
                <w:rFonts w:ascii="Arial" w:hAnsi="Arial" w:cs="Arial"/>
                <w:sz w:val="20"/>
                <w:szCs w:val="20"/>
              </w:rPr>
              <w:br/>
              <w:t>GA Express 15®</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Vitaflo</w:t>
            </w:r>
            <w:proofErr w:type="spellEnd"/>
            <w:r w:rsidRPr="00DE230B">
              <w:rPr>
                <w:rFonts w:ascii="Arial" w:hAnsi="Arial" w:cs="Arial"/>
                <w:sz w:val="20"/>
                <w:szCs w:val="20"/>
              </w:rPr>
              <w:t xml:space="preserve"> Australia Pty Limit</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 xml:space="preserve">(Minor Submission) </w:t>
            </w:r>
          </w:p>
        </w:tc>
        <w:tc>
          <w:tcPr>
            <w:tcW w:w="2404" w:type="dxa"/>
          </w:tcPr>
          <w:p w14:paraId="4EE8A8BC" w14:textId="77777777" w:rsidR="00FB4ECC" w:rsidRPr="00DE230B" w:rsidRDefault="00FB4ECC" w:rsidP="00DE230B">
            <w:pPr>
              <w:rPr>
                <w:rFonts w:ascii="Arial" w:hAnsi="Arial" w:cs="Arial"/>
                <w:sz w:val="20"/>
                <w:szCs w:val="20"/>
              </w:rPr>
            </w:pPr>
            <w:r w:rsidRPr="00DE230B">
              <w:rPr>
                <w:rFonts w:ascii="Arial" w:hAnsi="Arial" w:cs="Arial"/>
                <w:sz w:val="20"/>
                <w:szCs w:val="20"/>
              </w:rPr>
              <w:t>Pyridoxine dependent epilepsy</w:t>
            </w:r>
          </w:p>
        </w:tc>
        <w:tc>
          <w:tcPr>
            <w:tcW w:w="2704" w:type="dxa"/>
          </w:tcPr>
          <w:p w14:paraId="4E9E0CF0" w14:textId="77777777" w:rsidR="00FB4ECC" w:rsidRPr="00DE230B" w:rsidRDefault="00FB4ECC" w:rsidP="00DE230B">
            <w:pPr>
              <w:rPr>
                <w:rFonts w:ascii="Arial" w:hAnsi="Arial" w:cs="Arial"/>
                <w:sz w:val="20"/>
                <w:szCs w:val="20"/>
              </w:rPr>
            </w:pPr>
            <w:r w:rsidRPr="00DE230B">
              <w:rPr>
                <w:rFonts w:ascii="Arial" w:hAnsi="Arial" w:cs="Arial"/>
                <w:sz w:val="20"/>
                <w:szCs w:val="20"/>
              </w:rPr>
              <w:t xml:space="preserve">To request a Restricted Benefit listing for the management of pyridoxine dependent epilepsy. </w:t>
            </w:r>
          </w:p>
        </w:tc>
        <w:tc>
          <w:tcPr>
            <w:tcW w:w="6605" w:type="dxa"/>
            <w:hideMark/>
          </w:tcPr>
          <w:p w14:paraId="20632875" w14:textId="6DDA5F26" w:rsidR="00FB4ECC" w:rsidRPr="00DE230B" w:rsidRDefault="00FB4ECC" w:rsidP="00FF0BD1">
            <w:pPr>
              <w:rPr>
                <w:rFonts w:ascii="Arial" w:hAnsi="Arial" w:cs="Arial"/>
                <w:sz w:val="20"/>
                <w:szCs w:val="20"/>
              </w:rPr>
            </w:pPr>
            <w:r w:rsidRPr="00DE230B">
              <w:rPr>
                <w:rFonts w:ascii="Arial" w:hAnsi="Arial" w:cs="Arial"/>
                <w:sz w:val="20"/>
                <w:szCs w:val="20"/>
              </w:rPr>
              <w:t>The PBAC recommended the listing of GA Gel® and GA Express15® for the dietary management of pyridoxine dependent epilepsy at the same price per gram of protein equivalent as the currently listed GA Gel and GA Express.</w:t>
            </w:r>
          </w:p>
        </w:tc>
      </w:tr>
      <w:tr w:rsidR="00FB4ECC" w:rsidRPr="00DE230B" w14:paraId="7D0FBE65" w14:textId="77777777" w:rsidTr="00FF0BD1">
        <w:trPr>
          <w:cantSplit/>
          <w:trHeight w:val="3744"/>
        </w:trPr>
        <w:tc>
          <w:tcPr>
            <w:tcW w:w="3679" w:type="dxa"/>
          </w:tcPr>
          <w:p w14:paraId="7062D709" w14:textId="77777777" w:rsidR="00FB4ECC" w:rsidRPr="00DE230B" w:rsidRDefault="00FB4ECC" w:rsidP="00DE230B">
            <w:pPr>
              <w:rPr>
                <w:rFonts w:ascii="Arial" w:hAnsi="Arial" w:cs="Arial"/>
                <w:sz w:val="20"/>
                <w:szCs w:val="20"/>
              </w:rPr>
            </w:pPr>
            <w:r w:rsidRPr="00DE230B">
              <w:rPr>
                <w:rFonts w:ascii="Arial" w:hAnsi="Arial" w:cs="Arial"/>
                <w:sz w:val="20"/>
                <w:szCs w:val="20"/>
              </w:rPr>
              <w:lastRenderedPageBreak/>
              <w:t>APOMORPHINE</w:t>
            </w:r>
            <w:r w:rsidRPr="00DE230B">
              <w:rPr>
                <w:rFonts w:ascii="Arial" w:hAnsi="Arial" w:cs="Arial"/>
                <w:sz w:val="20"/>
                <w:szCs w:val="20"/>
              </w:rPr>
              <w:br/>
            </w:r>
            <w:r w:rsidRPr="00DE230B">
              <w:rPr>
                <w:rFonts w:ascii="Arial" w:hAnsi="Arial" w:cs="Arial"/>
                <w:sz w:val="20"/>
                <w:szCs w:val="20"/>
              </w:rPr>
              <w:br/>
              <w:t>Solution for subcutaneous infusion</w:t>
            </w:r>
            <w:r w:rsidRPr="00DE230B">
              <w:rPr>
                <w:rFonts w:ascii="Arial" w:hAnsi="Arial" w:cs="Arial"/>
                <w:sz w:val="20"/>
                <w:szCs w:val="20"/>
              </w:rPr>
              <w:br/>
              <w:t xml:space="preserve">containing </w:t>
            </w:r>
            <w:proofErr w:type="spellStart"/>
            <w:r w:rsidRPr="00DE230B">
              <w:rPr>
                <w:rFonts w:ascii="Arial" w:hAnsi="Arial" w:cs="Arial"/>
                <w:sz w:val="20"/>
                <w:szCs w:val="20"/>
              </w:rPr>
              <w:t>apomorphine</w:t>
            </w:r>
            <w:proofErr w:type="spellEnd"/>
            <w:r w:rsidRPr="00DE230B">
              <w:rPr>
                <w:rFonts w:ascii="Arial" w:hAnsi="Arial" w:cs="Arial"/>
                <w:sz w:val="20"/>
                <w:szCs w:val="20"/>
              </w:rPr>
              <w:t xml:space="preserve"> hydrochloride</w:t>
            </w:r>
            <w:r w:rsidRPr="00DE230B">
              <w:rPr>
                <w:rFonts w:ascii="Arial" w:hAnsi="Arial" w:cs="Arial"/>
                <w:sz w:val="20"/>
                <w:szCs w:val="20"/>
              </w:rPr>
              <w:br/>
              <w:t>hemihydrate 50 mg in 10 mL pre-filled</w:t>
            </w:r>
            <w:r w:rsidRPr="00DE230B">
              <w:rPr>
                <w:rFonts w:ascii="Arial" w:hAnsi="Arial" w:cs="Arial"/>
                <w:sz w:val="20"/>
                <w:szCs w:val="20"/>
              </w:rPr>
              <w:br/>
              <w:t>syringe</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Movapo</w:t>
            </w:r>
            <w:proofErr w:type="spellEnd"/>
            <w:r w:rsidRPr="00DE230B">
              <w:rPr>
                <w:rFonts w:ascii="Arial" w:hAnsi="Arial" w:cs="Arial"/>
                <w:sz w:val="20"/>
                <w:szCs w:val="20"/>
              </w:rPr>
              <w:t xml:space="preserve"> PFS®</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Stada</w:t>
            </w:r>
            <w:proofErr w:type="spellEnd"/>
            <w:r w:rsidRPr="00DE230B">
              <w:rPr>
                <w:rFonts w:ascii="Arial" w:hAnsi="Arial" w:cs="Arial"/>
                <w:sz w:val="20"/>
                <w:szCs w:val="20"/>
              </w:rPr>
              <w:t xml:space="preserve"> Pharmaceuticals Australia Pty Limited</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(Minor Submission)</w:t>
            </w:r>
          </w:p>
        </w:tc>
        <w:tc>
          <w:tcPr>
            <w:tcW w:w="2404" w:type="dxa"/>
          </w:tcPr>
          <w:p w14:paraId="1AE0785F" w14:textId="77777777" w:rsidR="00FB4ECC" w:rsidRPr="00DE230B" w:rsidRDefault="00FB4ECC" w:rsidP="00DE230B">
            <w:pPr>
              <w:rPr>
                <w:rFonts w:ascii="Arial" w:hAnsi="Arial" w:cs="Arial"/>
                <w:sz w:val="20"/>
                <w:szCs w:val="20"/>
              </w:rPr>
            </w:pPr>
            <w:r w:rsidRPr="00DE230B">
              <w:rPr>
                <w:rFonts w:ascii="Arial" w:hAnsi="Arial" w:cs="Arial"/>
                <w:sz w:val="20"/>
                <w:szCs w:val="20"/>
              </w:rPr>
              <w:t>Parkinson’s disease</w:t>
            </w:r>
          </w:p>
        </w:tc>
        <w:tc>
          <w:tcPr>
            <w:tcW w:w="2704" w:type="dxa"/>
          </w:tcPr>
          <w:p w14:paraId="307690FB" w14:textId="77777777" w:rsidR="00FB4ECC" w:rsidRPr="00DE230B" w:rsidRDefault="00FB4ECC" w:rsidP="00DE230B">
            <w:pPr>
              <w:rPr>
                <w:rFonts w:ascii="Arial" w:hAnsi="Arial" w:cs="Arial"/>
                <w:sz w:val="20"/>
                <w:szCs w:val="20"/>
              </w:rPr>
            </w:pPr>
            <w:r w:rsidRPr="00DE230B">
              <w:rPr>
                <w:rFonts w:ascii="Arial" w:hAnsi="Arial" w:cs="Arial"/>
                <w:sz w:val="20"/>
                <w:szCs w:val="20"/>
              </w:rPr>
              <w:t xml:space="preserve">To request General Schedule, Authority Required (STREAMLINED) listing for the continuing treatment of Parkinson’s disease following initiation with the current Section 100 (Highly Specialised Drugs Program) listings. </w:t>
            </w:r>
          </w:p>
        </w:tc>
        <w:tc>
          <w:tcPr>
            <w:tcW w:w="6605" w:type="dxa"/>
            <w:noWrap/>
            <w:hideMark/>
          </w:tcPr>
          <w:p w14:paraId="4FA4B710" w14:textId="5125FD4B" w:rsidR="00FB4ECC" w:rsidRPr="00DE230B" w:rsidRDefault="00FB4ECC" w:rsidP="008F0D9F">
            <w:pPr>
              <w:rPr>
                <w:rFonts w:ascii="Arial" w:hAnsi="Arial" w:cs="Arial"/>
                <w:sz w:val="20"/>
                <w:szCs w:val="20"/>
              </w:rPr>
            </w:pPr>
            <w:r w:rsidRPr="00DE230B">
              <w:rPr>
                <w:rFonts w:ascii="Arial" w:hAnsi="Arial" w:cs="Arial"/>
                <w:sz w:val="20"/>
                <w:szCs w:val="20"/>
              </w:rPr>
              <w:t xml:space="preserve">The PBAC recommended an extension to the current listing of </w:t>
            </w:r>
            <w:proofErr w:type="spellStart"/>
            <w:r w:rsidRPr="00DE230B">
              <w:rPr>
                <w:rFonts w:ascii="Arial" w:hAnsi="Arial" w:cs="Arial"/>
                <w:sz w:val="20"/>
                <w:szCs w:val="20"/>
              </w:rPr>
              <w:t>apomorphine</w:t>
            </w:r>
            <w:proofErr w:type="spellEnd"/>
            <w:r w:rsidRPr="00DE230B">
              <w:rPr>
                <w:rFonts w:ascii="Arial" w:hAnsi="Arial" w:cs="Arial"/>
                <w:sz w:val="20"/>
                <w:szCs w:val="20"/>
              </w:rPr>
              <w:t xml:space="preserve"> 50 mg in 10 mL solution for subcutaneous infusion pre-filled syringe (</w:t>
            </w:r>
            <w:proofErr w:type="spellStart"/>
            <w:r w:rsidRPr="00DE230B">
              <w:rPr>
                <w:rFonts w:ascii="Arial" w:hAnsi="Arial" w:cs="Arial"/>
                <w:sz w:val="20"/>
                <w:szCs w:val="20"/>
              </w:rPr>
              <w:t>Movapo</w:t>
            </w:r>
            <w:proofErr w:type="spellEnd"/>
            <w:r w:rsidRPr="00DE230B">
              <w:rPr>
                <w:rFonts w:ascii="Arial" w:hAnsi="Arial" w:cs="Arial"/>
                <w:sz w:val="20"/>
                <w:szCs w:val="20"/>
              </w:rPr>
              <w:t>® PFS) for the treatment of Parkinson’s disease</w:t>
            </w:r>
            <w:r w:rsidR="008F0D9F">
              <w:rPr>
                <w:rFonts w:ascii="Arial" w:hAnsi="Arial" w:cs="Arial"/>
                <w:sz w:val="20"/>
                <w:szCs w:val="20"/>
              </w:rPr>
              <w:t>.</w:t>
            </w:r>
            <w:r w:rsidRPr="00DE230B">
              <w:rPr>
                <w:rFonts w:ascii="Arial" w:hAnsi="Arial" w:cs="Arial"/>
                <w:sz w:val="20"/>
                <w:szCs w:val="20"/>
              </w:rPr>
              <w:t xml:space="preserve"> The PBAC considered that, to ensure consistency across all of the </w:t>
            </w:r>
            <w:proofErr w:type="spellStart"/>
            <w:r w:rsidRPr="00DE230B">
              <w:rPr>
                <w:rFonts w:ascii="Arial" w:hAnsi="Arial" w:cs="Arial"/>
                <w:sz w:val="20"/>
                <w:szCs w:val="20"/>
              </w:rPr>
              <w:t>apomorphine</w:t>
            </w:r>
            <w:proofErr w:type="spellEnd"/>
            <w:r w:rsidRPr="00DE230B">
              <w:rPr>
                <w:rFonts w:ascii="Arial" w:hAnsi="Arial" w:cs="Arial"/>
                <w:sz w:val="20"/>
                <w:szCs w:val="20"/>
              </w:rPr>
              <w:t xml:space="preserve"> items on the PBS, it would be reasonable for the current listings of </w:t>
            </w:r>
            <w:proofErr w:type="spellStart"/>
            <w:r w:rsidRPr="00DE230B">
              <w:rPr>
                <w:rFonts w:ascii="Arial" w:hAnsi="Arial" w:cs="Arial"/>
                <w:sz w:val="20"/>
                <w:szCs w:val="20"/>
              </w:rPr>
              <w:t>apomorphine</w:t>
            </w:r>
            <w:proofErr w:type="spellEnd"/>
            <w:r w:rsidRPr="00DE230B">
              <w:rPr>
                <w:rFonts w:ascii="Arial" w:hAnsi="Arial" w:cs="Arial"/>
                <w:sz w:val="20"/>
                <w:szCs w:val="20"/>
              </w:rPr>
              <w:t xml:space="preserve"> 20 mg/2 mL and 50 mg/5 mL ampoules (</w:t>
            </w:r>
            <w:proofErr w:type="spellStart"/>
            <w:r w:rsidRPr="00DE230B">
              <w:rPr>
                <w:rFonts w:ascii="Arial" w:hAnsi="Arial" w:cs="Arial"/>
                <w:sz w:val="20"/>
                <w:szCs w:val="20"/>
              </w:rPr>
              <w:t>Movapo</w:t>
            </w:r>
            <w:proofErr w:type="spellEnd"/>
            <w:r w:rsidRPr="00DE230B">
              <w:rPr>
                <w:rFonts w:ascii="Arial" w:hAnsi="Arial" w:cs="Arial"/>
                <w:sz w:val="20"/>
                <w:szCs w:val="20"/>
              </w:rPr>
              <w:t>®) to also be extended to include General Schedule Authority Required (STREAMLINED) listings for maintenance therapy. The PBAC reiterated its previous advice that the additional listing of these items in the General Schedule should be cost neutral to government.</w:t>
            </w:r>
          </w:p>
        </w:tc>
      </w:tr>
      <w:tr w:rsidR="00FB4ECC" w:rsidRPr="00DE230B" w14:paraId="47FA8FFD" w14:textId="77777777" w:rsidTr="00FF0BD1">
        <w:trPr>
          <w:cantSplit/>
          <w:trHeight w:val="4896"/>
        </w:trPr>
        <w:tc>
          <w:tcPr>
            <w:tcW w:w="3679" w:type="dxa"/>
          </w:tcPr>
          <w:p w14:paraId="633C04DC" w14:textId="77777777" w:rsidR="003B3DAC" w:rsidRDefault="00FB4ECC" w:rsidP="00227EE8">
            <w:pPr>
              <w:rPr>
                <w:rFonts w:ascii="Arial" w:hAnsi="Arial" w:cs="Arial"/>
                <w:sz w:val="20"/>
                <w:szCs w:val="20"/>
              </w:rPr>
            </w:pPr>
            <w:r w:rsidRPr="004B0073">
              <w:rPr>
                <w:rFonts w:ascii="Arial" w:hAnsi="Arial" w:cs="Arial"/>
                <w:sz w:val="20"/>
                <w:szCs w:val="20"/>
              </w:rPr>
              <w:lastRenderedPageBreak/>
              <w:t>BECLOMETASONE DIPROPIONATE +</w:t>
            </w:r>
            <w:r w:rsidR="00FF0BD1" w:rsidRPr="004B0073">
              <w:rPr>
                <w:rFonts w:ascii="Arial" w:hAnsi="Arial" w:cs="Arial"/>
                <w:sz w:val="20"/>
                <w:szCs w:val="20"/>
              </w:rPr>
              <w:t xml:space="preserve"> </w:t>
            </w:r>
            <w:r w:rsidRPr="004B0073">
              <w:rPr>
                <w:rFonts w:ascii="Arial" w:hAnsi="Arial" w:cs="Arial"/>
                <w:sz w:val="20"/>
                <w:szCs w:val="20"/>
              </w:rPr>
              <w:t>FORMOTEROL FUMARATE DIHYDRATE +</w:t>
            </w:r>
            <w:r w:rsidR="00FF0BD1" w:rsidRPr="004B0073">
              <w:rPr>
                <w:rFonts w:ascii="Arial" w:hAnsi="Arial" w:cs="Arial"/>
                <w:sz w:val="20"/>
                <w:szCs w:val="20"/>
              </w:rPr>
              <w:t xml:space="preserve"> </w:t>
            </w:r>
            <w:r w:rsidRPr="004B0073">
              <w:rPr>
                <w:rFonts w:ascii="Arial" w:hAnsi="Arial" w:cs="Arial"/>
                <w:sz w:val="20"/>
                <w:szCs w:val="20"/>
              </w:rPr>
              <w:t>GYLCOPYRRONIUM</w:t>
            </w:r>
            <w:r w:rsidRPr="00DE230B">
              <w:rPr>
                <w:rFonts w:ascii="Arial" w:hAnsi="Arial" w:cs="Arial"/>
                <w:sz w:val="20"/>
                <w:szCs w:val="20"/>
              </w:rPr>
              <w:br/>
            </w:r>
          </w:p>
          <w:p w14:paraId="600823DF" w14:textId="43E5D57D" w:rsidR="00FB4ECC" w:rsidRPr="00DE230B" w:rsidRDefault="00FB4ECC" w:rsidP="00227EE8">
            <w:pPr>
              <w:rPr>
                <w:rFonts w:ascii="Arial" w:hAnsi="Arial" w:cs="Arial"/>
                <w:sz w:val="20"/>
                <w:szCs w:val="20"/>
              </w:rPr>
            </w:pPr>
            <w:r w:rsidRPr="00DE230B">
              <w:rPr>
                <w:rFonts w:ascii="Arial" w:hAnsi="Arial" w:cs="Arial"/>
                <w:sz w:val="20"/>
                <w:szCs w:val="20"/>
              </w:rPr>
              <w:t>Pressurised inhalation containing</w:t>
            </w:r>
            <w:r w:rsidRPr="00DE230B">
              <w:rPr>
                <w:rFonts w:ascii="Arial" w:hAnsi="Arial" w:cs="Arial"/>
                <w:sz w:val="20"/>
                <w:szCs w:val="20"/>
              </w:rPr>
              <w:br/>
            </w:r>
            <w:proofErr w:type="spellStart"/>
            <w:r w:rsidRPr="00DE230B">
              <w:rPr>
                <w:rFonts w:ascii="Arial" w:hAnsi="Arial" w:cs="Arial"/>
                <w:sz w:val="20"/>
                <w:szCs w:val="20"/>
              </w:rPr>
              <w:t>beclometasone</w:t>
            </w:r>
            <w:proofErr w:type="spellEnd"/>
            <w:r w:rsidRPr="00DE230B">
              <w:rPr>
                <w:rFonts w:ascii="Arial" w:hAnsi="Arial" w:cs="Arial"/>
                <w:sz w:val="20"/>
                <w:szCs w:val="20"/>
              </w:rPr>
              <w:t xml:space="preserve"> </w:t>
            </w:r>
            <w:proofErr w:type="spellStart"/>
            <w:r w:rsidRPr="00DE230B">
              <w:rPr>
                <w:rFonts w:ascii="Arial" w:hAnsi="Arial" w:cs="Arial"/>
                <w:sz w:val="20"/>
                <w:szCs w:val="20"/>
              </w:rPr>
              <w:t>dipropionate</w:t>
            </w:r>
            <w:proofErr w:type="spellEnd"/>
            <w:r w:rsidRPr="00DE230B">
              <w:rPr>
                <w:rFonts w:ascii="Arial" w:hAnsi="Arial" w:cs="Arial"/>
                <w:sz w:val="20"/>
                <w:szCs w:val="20"/>
              </w:rPr>
              <w:t xml:space="preserve"> 100</w:t>
            </w:r>
            <w:r w:rsidRPr="00DE230B">
              <w:rPr>
                <w:rFonts w:ascii="Arial" w:hAnsi="Arial" w:cs="Arial"/>
                <w:sz w:val="20"/>
                <w:szCs w:val="20"/>
              </w:rPr>
              <w:br/>
              <w:t xml:space="preserve">micrograms with </w:t>
            </w:r>
            <w:proofErr w:type="spellStart"/>
            <w:r w:rsidRPr="00DE230B">
              <w:rPr>
                <w:rFonts w:ascii="Arial" w:hAnsi="Arial" w:cs="Arial"/>
                <w:sz w:val="20"/>
                <w:szCs w:val="20"/>
              </w:rPr>
              <w:t>formoterol</w:t>
            </w:r>
            <w:proofErr w:type="spellEnd"/>
            <w:r w:rsidRPr="00DE230B">
              <w:rPr>
                <w:rFonts w:ascii="Arial" w:hAnsi="Arial" w:cs="Arial"/>
                <w:sz w:val="20"/>
                <w:szCs w:val="20"/>
              </w:rPr>
              <w:t xml:space="preserve"> fumarate</w:t>
            </w:r>
            <w:r w:rsidRPr="00DE230B">
              <w:rPr>
                <w:rFonts w:ascii="Arial" w:hAnsi="Arial" w:cs="Arial"/>
                <w:sz w:val="20"/>
                <w:szCs w:val="20"/>
              </w:rPr>
              <w:br/>
            </w:r>
            <w:proofErr w:type="spellStart"/>
            <w:r w:rsidRPr="00DE230B">
              <w:rPr>
                <w:rFonts w:ascii="Arial" w:hAnsi="Arial" w:cs="Arial"/>
                <w:sz w:val="20"/>
                <w:szCs w:val="20"/>
              </w:rPr>
              <w:t>dihydrate</w:t>
            </w:r>
            <w:proofErr w:type="spellEnd"/>
            <w:r w:rsidRPr="00DE230B">
              <w:rPr>
                <w:rFonts w:ascii="Arial" w:hAnsi="Arial" w:cs="Arial"/>
                <w:sz w:val="20"/>
                <w:szCs w:val="20"/>
              </w:rPr>
              <w:t xml:space="preserve"> 6 micrograms and </w:t>
            </w:r>
            <w:proofErr w:type="spellStart"/>
            <w:r w:rsidRPr="00DE230B">
              <w:rPr>
                <w:rFonts w:ascii="Arial" w:hAnsi="Arial" w:cs="Arial"/>
                <w:sz w:val="20"/>
                <w:szCs w:val="20"/>
              </w:rPr>
              <w:t>glycopyrronium</w:t>
            </w:r>
            <w:proofErr w:type="spellEnd"/>
            <w:r w:rsidR="00227EE8">
              <w:rPr>
                <w:rFonts w:ascii="Arial" w:hAnsi="Arial" w:cs="Arial"/>
                <w:sz w:val="20"/>
                <w:szCs w:val="20"/>
              </w:rPr>
              <w:t xml:space="preserve"> </w:t>
            </w:r>
            <w:r w:rsidRPr="00DE230B">
              <w:rPr>
                <w:rFonts w:ascii="Arial" w:hAnsi="Arial" w:cs="Arial"/>
                <w:sz w:val="20"/>
                <w:szCs w:val="20"/>
              </w:rPr>
              <w:t>10 micrograms (as bromide) per dose, 120</w:t>
            </w:r>
            <w:r w:rsidR="00FF0BD1">
              <w:rPr>
                <w:rFonts w:ascii="Arial" w:hAnsi="Arial" w:cs="Arial"/>
                <w:sz w:val="20"/>
                <w:szCs w:val="20"/>
              </w:rPr>
              <w:t xml:space="preserve"> </w:t>
            </w:r>
            <w:r w:rsidRPr="00DE230B">
              <w:rPr>
                <w:rFonts w:ascii="Arial" w:hAnsi="Arial" w:cs="Arial"/>
                <w:sz w:val="20"/>
                <w:szCs w:val="20"/>
              </w:rPr>
              <w:t>doses</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Trimbow</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Chiesi</w:t>
            </w:r>
            <w:proofErr w:type="spellEnd"/>
            <w:r w:rsidRPr="00DE230B">
              <w:rPr>
                <w:rFonts w:ascii="Arial" w:hAnsi="Arial" w:cs="Arial"/>
                <w:sz w:val="20"/>
                <w:szCs w:val="20"/>
              </w:rPr>
              <w:t xml:space="preserve"> Australia Pty Ltd</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(Major Submission)</w:t>
            </w:r>
          </w:p>
        </w:tc>
        <w:tc>
          <w:tcPr>
            <w:tcW w:w="2404" w:type="dxa"/>
          </w:tcPr>
          <w:p w14:paraId="33551387" w14:textId="77777777" w:rsidR="00FB4ECC" w:rsidRPr="00DE230B" w:rsidRDefault="00FB4ECC" w:rsidP="00DE230B">
            <w:pPr>
              <w:rPr>
                <w:rFonts w:ascii="Arial" w:hAnsi="Arial" w:cs="Arial"/>
                <w:sz w:val="20"/>
                <w:szCs w:val="20"/>
              </w:rPr>
            </w:pPr>
            <w:r w:rsidRPr="00DE230B">
              <w:rPr>
                <w:rFonts w:ascii="Arial" w:hAnsi="Arial" w:cs="Arial"/>
                <w:sz w:val="20"/>
                <w:szCs w:val="20"/>
              </w:rPr>
              <w:t>Chronic obstructive pulmonary disease (COPD)</w:t>
            </w:r>
          </w:p>
        </w:tc>
        <w:tc>
          <w:tcPr>
            <w:tcW w:w="2704" w:type="dxa"/>
          </w:tcPr>
          <w:p w14:paraId="61DB0300" w14:textId="77777777" w:rsidR="00FB4ECC" w:rsidRPr="00DE230B" w:rsidRDefault="00FB4ECC" w:rsidP="00DE230B">
            <w:pPr>
              <w:rPr>
                <w:rFonts w:ascii="Arial" w:hAnsi="Arial" w:cs="Arial"/>
                <w:sz w:val="20"/>
                <w:szCs w:val="20"/>
              </w:rPr>
            </w:pPr>
            <w:r w:rsidRPr="00DE230B">
              <w:rPr>
                <w:rFonts w:ascii="Arial" w:hAnsi="Arial" w:cs="Arial"/>
                <w:sz w:val="20"/>
                <w:szCs w:val="20"/>
              </w:rPr>
              <w:t>To request an Authority Required (STREAMLINED) listing for maintenance treatment of moderate to severe COPD.</w:t>
            </w:r>
          </w:p>
        </w:tc>
        <w:tc>
          <w:tcPr>
            <w:tcW w:w="6605" w:type="dxa"/>
            <w:noWrap/>
            <w:hideMark/>
          </w:tcPr>
          <w:p w14:paraId="2A0EF27D" w14:textId="1BBAEA5E" w:rsidR="00FB4ECC" w:rsidRPr="001F2CDC" w:rsidRDefault="00FB4ECC" w:rsidP="001F2CDC">
            <w:pPr>
              <w:rPr>
                <w:rFonts w:ascii="Arial" w:hAnsi="Arial" w:cs="Arial"/>
                <w:sz w:val="20"/>
                <w:szCs w:val="20"/>
              </w:rPr>
            </w:pPr>
            <w:r w:rsidRPr="001F2CDC">
              <w:rPr>
                <w:rFonts w:ascii="Arial" w:hAnsi="Arial" w:cs="Arial"/>
                <w:sz w:val="20"/>
                <w:szCs w:val="20"/>
              </w:rPr>
              <w:t xml:space="preserve">The PBAC recommended the Authority Required (STREAMLINED) listing of the fixed dose combination (FDC) of </w:t>
            </w:r>
            <w:proofErr w:type="spellStart"/>
            <w:r w:rsidRPr="001F2CDC">
              <w:rPr>
                <w:rFonts w:ascii="Arial" w:hAnsi="Arial" w:cs="Arial"/>
                <w:sz w:val="20"/>
                <w:szCs w:val="20"/>
              </w:rPr>
              <w:t>beclometasone</w:t>
            </w:r>
            <w:proofErr w:type="spellEnd"/>
            <w:r w:rsidRPr="001F2CDC">
              <w:rPr>
                <w:rFonts w:ascii="Arial" w:hAnsi="Arial" w:cs="Arial"/>
                <w:sz w:val="20"/>
                <w:szCs w:val="20"/>
              </w:rPr>
              <w:t xml:space="preserve"> (BEC) with </w:t>
            </w:r>
            <w:proofErr w:type="spellStart"/>
            <w:r w:rsidRPr="001F2CDC">
              <w:rPr>
                <w:rFonts w:ascii="Arial" w:hAnsi="Arial" w:cs="Arial"/>
                <w:sz w:val="20"/>
                <w:szCs w:val="20"/>
              </w:rPr>
              <w:t>formoterol</w:t>
            </w:r>
            <w:proofErr w:type="spellEnd"/>
            <w:r w:rsidRPr="001F2CDC">
              <w:rPr>
                <w:rFonts w:ascii="Arial" w:hAnsi="Arial" w:cs="Arial"/>
                <w:sz w:val="20"/>
                <w:szCs w:val="20"/>
              </w:rPr>
              <w:t xml:space="preserve"> (FOR) and </w:t>
            </w:r>
            <w:proofErr w:type="spellStart"/>
            <w:r w:rsidRPr="001F2CDC">
              <w:rPr>
                <w:rFonts w:ascii="Arial" w:hAnsi="Arial" w:cs="Arial"/>
                <w:sz w:val="20"/>
                <w:szCs w:val="20"/>
              </w:rPr>
              <w:t>glycopyrronium</w:t>
            </w:r>
            <w:proofErr w:type="spellEnd"/>
            <w:r w:rsidRPr="001F2CDC">
              <w:rPr>
                <w:rFonts w:ascii="Arial" w:hAnsi="Arial" w:cs="Arial"/>
                <w:sz w:val="20"/>
                <w:szCs w:val="20"/>
              </w:rPr>
              <w:t xml:space="preserve"> (GLY), </w:t>
            </w:r>
            <w:proofErr w:type="spellStart"/>
            <w:r w:rsidRPr="001F2CDC">
              <w:rPr>
                <w:rFonts w:ascii="Arial" w:hAnsi="Arial" w:cs="Arial"/>
                <w:sz w:val="20"/>
                <w:szCs w:val="20"/>
              </w:rPr>
              <w:t>T</w:t>
            </w:r>
            <w:r w:rsidR="00FF0BD1">
              <w:rPr>
                <w:rFonts w:ascii="Arial" w:hAnsi="Arial" w:cs="Arial"/>
                <w:sz w:val="20"/>
                <w:szCs w:val="20"/>
              </w:rPr>
              <w:t>rimbow</w:t>
            </w:r>
            <w:proofErr w:type="spellEnd"/>
            <w:r w:rsidRPr="001F2CDC">
              <w:rPr>
                <w:rFonts w:ascii="Arial" w:hAnsi="Arial" w:cs="Arial"/>
                <w:sz w:val="20"/>
                <w:szCs w:val="20"/>
              </w:rPr>
              <w:t>®, for maintenance treatment of moderate to severe COPD that is not adequately treated by a combination of an inhaled corticosteroid (ICS) with long-acting beta2</w:t>
            </w:r>
            <w:r w:rsidRPr="001F2CDC" w:rsidDel="00124108">
              <w:rPr>
                <w:rFonts w:ascii="Arial" w:hAnsi="Arial" w:cs="Arial"/>
                <w:sz w:val="20"/>
                <w:szCs w:val="20"/>
              </w:rPr>
              <w:t>-</w:t>
            </w:r>
            <w:r w:rsidRPr="001F2CDC">
              <w:rPr>
                <w:rFonts w:ascii="Arial" w:hAnsi="Arial" w:cs="Arial"/>
                <w:sz w:val="20"/>
                <w:szCs w:val="20"/>
              </w:rPr>
              <w:t xml:space="preserve">agonist (LABA) or LABA with a long-acting muscarinic antagonist (LAMA). </w:t>
            </w:r>
          </w:p>
          <w:p w14:paraId="1A7976EF" w14:textId="77777777" w:rsidR="00FB4ECC" w:rsidRPr="001F2CDC" w:rsidRDefault="00FB4ECC" w:rsidP="001F2CDC">
            <w:pPr>
              <w:rPr>
                <w:rFonts w:ascii="Arial" w:hAnsi="Arial" w:cs="Arial"/>
                <w:sz w:val="20"/>
                <w:szCs w:val="20"/>
              </w:rPr>
            </w:pPr>
          </w:p>
          <w:p w14:paraId="40D47A47" w14:textId="0F1628DE" w:rsidR="00FB4ECC" w:rsidRPr="001F2CDC" w:rsidRDefault="00FB4ECC" w:rsidP="001F2CDC">
            <w:pPr>
              <w:rPr>
                <w:rFonts w:ascii="Arial" w:hAnsi="Arial" w:cs="Arial"/>
                <w:sz w:val="20"/>
                <w:szCs w:val="20"/>
              </w:rPr>
            </w:pPr>
            <w:r w:rsidRPr="001F2CDC">
              <w:rPr>
                <w:rFonts w:ascii="Arial" w:hAnsi="Arial" w:cs="Arial"/>
                <w:sz w:val="20"/>
                <w:szCs w:val="20"/>
              </w:rPr>
              <w:t xml:space="preserve">The PBAC considered that the claim of non-inferior effectiveness and safety to the FDC of fluticasone </w:t>
            </w:r>
            <w:proofErr w:type="spellStart"/>
            <w:r w:rsidRPr="001F2CDC">
              <w:rPr>
                <w:rFonts w:ascii="Arial" w:hAnsi="Arial" w:cs="Arial"/>
                <w:sz w:val="20"/>
                <w:szCs w:val="20"/>
              </w:rPr>
              <w:t>furoate</w:t>
            </w:r>
            <w:proofErr w:type="spellEnd"/>
            <w:r w:rsidRPr="001F2CDC">
              <w:rPr>
                <w:rFonts w:ascii="Arial" w:hAnsi="Arial" w:cs="Arial"/>
                <w:sz w:val="20"/>
                <w:szCs w:val="20"/>
              </w:rPr>
              <w:t xml:space="preserve"> (FF), </w:t>
            </w:r>
            <w:proofErr w:type="spellStart"/>
            <w:r w:rsidRPr="001F2CDC">
              <w:rPr>
                <w:rFonts w:ascii="Arial" w:hAnsi="Arial" w:cs="Arial"/>
                <w:sz w:val="20"/>
                <w:szCs w:val="20"/>
              </w:rPr>
              <w:t>umeclidinium</w:t>
            </w:r>
            <w:proofErr w:type="spellEnd"/>
            <w:r w:rsidRPr="001F2CDC">
              <w:rPr>
                <w:rFonts w:ascii="Arial" w:hAnsi="Arial" w:cs="Arial"/>
                <w:sz w:val="20"/>
                <w:szCs w:val="20"/>
              </w:rPr>
              <w:t xml:space="preserve"> (UMEC) and </w:t>
            </w:r>
            <w:proofErr w:type="spellStart"/>
            <w:r w:rsidRPr="001F2CDC">
              <w:rPr>
                <w:rFonts w:ascii="Arial" w:hAnsi="Arial" w:cs="Arial"/>
                <w:sz w:val="20"/>
                <w:szCs w:val="20"/>
              </w:rPr>
              <w:t>vilanterol</w:t>
            </w:r>
            <w:proofErr w:type="spellEnd"/>
            <w:r w:rsidRPr="001F2CDC">
              <w:rPr>
                <w:rFonts w:ascii="Arial" w:hAnsi="Arial" w:cs="Arial"/>
                <w:sz w:val="20"/>
                <w:szCs w:val="20"/>
              </w:rPr>
              <w:t xml:space="preserve"> (VIL), </w:t>
            </w:r>
            <w:proofErr w:type="spellStart"/>
            <w:r w:rsidRPr="001F2CDC">
              <w:rPr>
                <w:rFonts w:ascii="Arial" w:hAnsi="Arial" w:cs="Arial"/>
                <w:sz w:val="20"/>
                <w:szCs w:val="20"/>
              </w:rPr>
              <w:t>Trelegy</w:t>
            </w:r>
            <w:proofErr w:type="spellEnd"/>
            <w:r w:rsidRPr="001F2CDC">
              <w:rPr>
                <w:rFonts w:ascii="Arial" w:hAnsi="Arial" w:cs="Arial"/>
                <w:sz w:val="20"/>
                <w:szCs w:val="20"/>
              </w:rPr>
              <w:t xml:space="preserve"> </w:t>
            </w:r>
            <w:proofErr w:type="spellStart"/>
            <w:r w:rsidRPr="001F2CDC">
              <w:rPr>
                <w:rFonts w:ascii="Arial" w:hAnsi="Arial" w:cs="Arial"/>
                <w:sz w:val="20"/>
                <w:szCs w:val="20"/>
              </w:rPr>
              <w:t>Ellipta</w:t>
            </w:r>
            <w:proofErr w:type="spellEnd"/>
            <w:r w:rsidRPr="00DE230B">
              <w:rPr>
                <w:rFonts w:ascii="Arial" w:hAnsi="Arial" w:cs="Arial"/>
                <w:sz w:val="20"/>
                <w:szCs w:val="20"/>
              </w:rPr>
              <w:t>®</w:t>
            </w:r>
            <w:r w:rsidRPr="001F2CDC">
              <w:rPr>
                <w:rFonts w:ascii="Arial" w:hAnsi="Arial" w:cs="Arial"/>
                <w:sz w:val="20"/>
                <w:szCs w:val="20"/>
              </w:rPr>
              <w:t xml:space="preserve">, was reasonable. However, the PBAC considered for the purposes of satisfying Section 101(3B) of the </w:t>
            </w:r>
            <w:r w:rsidRPr="00DD4217">
              <w:rPr>
                <w:rFonts w:ascii="Arial" w:hAnsi="Arial" w:cs="Arial"/>
                <w:i/>
                <w:sz w:val="20"/>
                <w:szCs w:val="20"/>
              </w:rPr>
              <w:t>National Health Act 1953</w:t>
            </w:r>
            <w:r w:rsidRPr="001F2CDC">
              <w:rPr>
                <w:rFonts w:ascii="Arial" w:hAnsi="Arial" w:cs="Arial"/>
                <w:sz w:val="20"/>
                <w:szCs w:val="20"/>
              </w:rPr>
              <w:t xml:space="preserve">, both </w:t>
            </w:r>
            <w:proofErr w:type="spellStart"/>
            <w:r w:rsidRPr="001F2CDC">
              <w:rPr>
                <w:rFonts w:ascii="Arial" w:hAnsi="Arial" w:cs="Arial"/>
                <w:sz w:val="20"/>
                <w:szCs w:val="20"/>
              </w:rPr>
              <w:t>Trelegy</w:t>
            </w:r>
            <w:proofErr w:type="spellEnd"/>
            <w:r w:rsidRPr="001F2CDC">
              <w:rPr>
                <w:rFonts w:ascii="Arial" w:hAnsi="Arial" w:cs="Arial"/>
                <w:sz w:val="20"/>
                <w:szCs w:val="20"/>
              </w:rPr>
              <w:t xml:space="preserve"> </w:t>
            </w:r>
            <w:proofErr w:type="spellStart"/>
            <w:r w:rsidRPr="001F2CDC">
              <w:rPr>
                <w:rFonts w:ascii="Arial" w:hAnsi="Arial" w:cs="Arial"/>
                <w:sz w:val="20"/>
                <w:szCs w:val="20"/>
              </w:rPr>
              <w:t>Ellipta</w:t>
            </w:r>
            <w:proofErr w:type="spellEnd"/>
            <w:r w:rsidRPr="001F2CDC">
              <w:rPr>
                <w:rFonts w:ascii="Arial" w:hAnsi="Arial" w:cs="Arial"/>
                <w:sz w:val="20"/>
                <w:szCs w:val="20"/>
              </w:rPr>
              <w:t xml:space="preserve">, as well as any triple combination therapy via concomitant use of a LAMA, LABA and ICS are relevant alternative therapies. The PBAC’s recommendation was therefore, among other matters, based on its assessment that the cost of </w:t>
            </w:r>
            <w:proofErr w:type="spellStart"/>
            <w:r w:rsidRPr="001F2CDC">
              <w:rPr>
                <w:rFonts w:ascii="Arial" w:hAnsi="Arial" w:cs="Arial"/>
                <w:sz w:val="20"/>
                <w:szCs w:val="20"/>
              </w:rPr>
              <w:t>T</w:t>
            </w:r>
            <w:r w:rsidR="003B3DAC" w:rsidRPr="001F2CDC">
              <w:rPr>
                <w:rFonts w:ascii="Arial" w:hAnsi="Arial" w:cs="Arial"/>
                <w:sz w:val="20"/>
                <w:szCs w:val="20"/>
              </w:rPr>
              <w:t>rimbow</w:t>
            </w:r>
            <w:proofErr w:type="spellEnd"/>
            <w:r w:rsidRPr="001F2CDC">
              <w:rPr>
                <w:rFonts w:ascii="Arial" w:hAnsi="Arial" w:cs="Arial"/>
                <w:sz w:val="20"/>
                <w:szCs w:val="20"/>
              </w:rPr>
              <w:t xml:space="preserve"> should be no greater than the lowest price combination of the PBS listed components of the triple therapy that are available for COPD.</w:t>
            </w:r>
          </w:p>
          <w:p w14:paraId="3263CC43" w14:textId="77777777" w:rsidR="00FB4ECC" w:rsidRPr="001F2CDC" w:rsidRDefault="00FB4ECC" w:rsidP="001F2CDC">
            <w:pPr>
              <w:rPr>
                <w:rFonts w:ascii="Arial" w:hAnsi="Arial" w:cs="Arial"/>
                <w:sz w:val="20"/>
                <w:szCs w:val="20"/>
              </w:rPr>
            </w:pPr>
          </w:p>
          <w:p w14:paraId="399FF158" w14:textId="019094A4" w:rsidR="00FB4ECC" w:rsidRPr="00DE230B" w:rsidRDefault="00FB4ECC" w:rsidP="00F602A7">
            <w:pPr>
              <w:spacing w:after="120"/>
              <w:rPr>
                <w:rFonts w:ascii="Arial" w:hAnsi="Arial" w:cs="Arial"/>
                <w:sz w:val="20"/>
                <w:szCs w:val="20"/>
              </w:rPr>
            </w:pPr>
            <w:r w:rsidRPr="001F2CDC">
              <w:rPr>
                <w:rFonts w:ascii="Arial" w:hAnsi="Arial" w:cs="Arial"/>
                <w:sz w:val="20"/>
                <w:szCs w:val="20"/>
              </w:rPr>
              <w:t xml:space="preserve">The PBAC accepted the following </w:t>
            </w:r>
            <w:proofErr w:type="spellStart"/>
            <w:r w:rsidRPr="001F2CDC">
              <w:rPr>
                <w:rFonts w:ascii="Arial" w:hAnsi="Arial" w:cs="Arial"/>
                <w:sz w:val="20"/>
                <w:szCs w:val="20"/>
              </w:rPr>
              <w:t>equi</w:t>
            </w:r>
            <w:proofErr w:type="spellEnd"/>
            <w:r w:rsidRPr="001F2CDC">
              <w:rPr>
                <w:rFonts w:ascii="Arial" w:hAnsi="Arial" w:cs="Arial"/>
                <w:sz w:val="20"/>
                <w:szCs w:val="20"/>
              </w:rPr>
              <w:t xml:space="preserve">-effective doses as the basis for the cost-minimisation analysis: </w:t>
            </w:r>
            <w:proofErr w:type="spellStart"/>
            <w:r w:rsidR="00FF0BD1" w:rsidRPr="001F2CDC">
              <w:rPr>
                <w:rFonts w:ascii="Arial" w:hAnsi="Arial" w:cs="Arial"/>
                <w:sz w:val="20"/>
                <w:szCs w:val="20"/>
              </w:rPr>
              <w:t>T</w:t>
            </w:r>
            <w:r w:rsidR="00FF0BD1">
              <w:rPr>
                <w:rFonts w:ascii="Arial" w:hAnsi="Arial" w:cs="Arial"/>
                <w:sz w:val="20"/>
                <w:szCs w:val="20"/>
              </w:rPr>
              <w:t>rimbow</w:t>
            </w:r>
            <w:proofErr w:type="spellEnd"/>
            <w:r w:rsidR="00FF0BD1" w:rsidRPr="001F2CDC">
              <w:rPr>
                <w:rFonts w:ascii="Arial" w:hAnsi="Arial" w:cs="Arial"/>
                <w:sz w:val="20"/>
                <w:szCs w:val="20"/>
              </w:rPr>
              <w:t xml:space="preserve"> </w:t>
            </w:r>
            <w:r w:rsidRPr="001F2CDC">
              <w:rPr>
                <w:rFonts w:ascii="Arial" w:hAnsi="Arial" w:cs="Arial"/>
                <w:sz w:val="20"/>
                <w:szCs w:val="20"/>
              </w:rPr>
              <w:t xml:space="preserve">(BEC/FOR/GLY) </w:t>
            </w:r>
            <w:r w:rsidR="003B3DAC">
              <w:rPr>
                <w:rFonts w:ascii="Arial" w:hAnsi="Arial" w:cs="Arial"/>
                <w:sz w:val="20"/>
                <w:szCs w:val="20"/>
              </w:rPr>
              <w:br/>
            </w:r>
            <w:r w:rsidRPr="001F2CDC">
              <w:rPr>
                <w:rFonts w:ascii="Arial" w:hAnsi="Arial" w:cs="Arial"/>
                <w:sz w:val="20"/>
                <w:szCs w:val="20"/>
              </w:rPr>
              <w:t>100</w:t>
            </w:r>
            <w:r w:rsidR="003B3DAC">
              <w:rPr>
                <w:rFonts w:ascii="Arial" w:hAnsi="Arial" w:cs="Arial"/>
                <w:sz w:val="20"/>
                <w:szCs w:val="20"/>
              </w:rPr>
              <w:t xml:space="preserve"> </w:t>
            </w:r>
            <w:r w:rsidRPr="001F2CDC">
              <w:rPr>
                <w:rFonts w:ascii="Arial" w:hAnsi="Arial" w:cs="Arial"/>
                <w:sz w:val="20"/>
                <w:szCs w:val="20"/>
              </w:rPr>
              <w:t>mcg/</w:t>
            </w:r>
            <w:r w:rsidR="003B3DAC">
              <w:rPr>
                <w:rFonts w:ascii="Arial" w:hAnsi="Arial" w:cs="Arial"/>
                <w:sz w:val="20"/>
                <w:szCs w:val="20"/>
              </w:rPr>
              <w:t xml:space="preserve"> </w:t>
            </w:r>
            <w:r w:rsidRPr="001F2CDC">
              <w:rPr>
                <w:rFonts w:ascii="Arial" w:hAnsi="Arial" w:cs="Arial"/>
                <w:sz w:val="20"/>
                <w:szCs w:val="20"/>
              </w:rPr>
              <w:t>6mcg/10</w:t>
            </w:r>
            <w:r w:rsidR="003B3DAC">
              <w:rPr>
                <w:rFonts w:ascii="Arial" w:hAnsi="Arial" w:cs="Arial"/>
                <w:sz w:val="20"/>
                <w:szCs w:val="20"/>
              </w:rPr>
              <w:t xml:space="preserve"> </w:t>
            </w:r>
            <w:r w:rsidRPr="001F2CDC">
              <w:rPr>
                <w:rFonts w:ascii="Arial" w:hAnsi="Arial" w:cs="Arial"/>
                <w:sz w:val="20"/>
                <w:szCs w:val="20"/>
              </w:rPr>
              <w:t xml:space="preserve">mcg two actuations twice daily = </w:t>
            </w:r>
            <w:proofErr w:type="spellStart"/>
            <w:r w:rsidRPr="001F2CDC">
              <w:rPr>
                <w:rFonts w:ascii="Arial" w:hAnsi="Arial" w:cs="Arial"/>
                <w:sz w:val="20"/>
                <w:szCs w:val="20"/>
              </w:rPr>
              <w:t>Trelegy</w:t>
            </w:r>
            <w:proofErr w:type="spellEnd"/>
            <w:r w:rsidRPr="001F2CDC">
              <w:rPr>
                <w:rFonts w:ascii="Arial" w:hAnsi="Arial" w:cs="Arial"/>
                <w:sz w:val="20"/>
                <w:szCs w:val="20"/>
              </w:rPr>
              <w:t xml:space="preserve"> </w:t>
            </w:r>
            <w:proofErr w:type="spellStart"/>
            <w:r w:rsidRPr="001F2CDC">
              <w:rPr>
                <w:rFonts w:ascii="Arial" w:hAnsi="Arial" w:cs="Arial"/>
                <w:sz w:val="20"/>
                <w:szCs w:val="20"/>
              </w:rPr>
              <w:t>Ellipta</w:t>
            </w:r>
            <w:proofErr w:type="spellEnd"/>
            <w:r w:rsidRPr="001F2CDC">
              <w:rPr>
                <w:rFonts w:ascii="Arial" w:hAnsi="Arial" w:cs="Arial"/>
                <w:sz w:val="20"/>
                <w:szCs w:val="20"/>
              </w:rPr>
              <w:t xml:space="preserve"> (FF/UMEC/VI) 100</w:t>
            </w:r>
            <w:r w:rsidR="003B3DAC">
              <w:rPr>
                <w:rFonts w:ascii="Arial" w:hAnsi="Arial" w:cs="Arial"/>
                <w:sz w:val="20"/>
                <w:szCs w:val="20"/>
              </w:rPr>
              <w:t xml:space="preserve"> </w:t>
            </w:r>
            <w:r w:rsidRPr="001F2CDC">
              <w:rPr>
                <w:rFonts w:ascii="Arial" w:hAnsi="Arial" w:cs="Arial"/>
                <w:sz w:val="20"/>
                <w:szCs w:val="20"/>
              </w:rPr>
              <w:t>mcg /62.5</w:t>
            </w:r>
            <w:r w:rsidR="003B3DAC">
              <w:rPr>
                <w:rFonts w:ascii="Arial" w:hAnsi="Arial" w:cs="Arial"/>
                <w:sz w:val="20"/>
                <w:szCs w:val="20"/>
              </w:rPr>
              <w:t xml:space="preserve"> </w:t>
            </w:r>
            <w:r w:rsidRPr="001F2CDC">
              <w:rPr>
                <w:rFonts w:ascii="Arial" w:hAnsi="Arial" w:cs="Arial"/>
                <w:sz w:val="20"/>
                <w:szCs w:val="20"/>
              </w:rPr>
              <w:t>mcg /25</w:t>
            </w:r>
            <w:r w:rsidR="003B3DAC">
              <w:rPr>
                <w:rFonts w:ascii="Arial" w:hAnsi="Arial" w:cs="Arial"/>
                <w:sz w:val="20"/>
                <w:szCs w:val="20"/>
              </w:rPr>
              <w:t xml:space="preserve"> </w:t>
            </w:r>
            <w:r w:rsidRPr="001F2CDC">
              <w:rPr>
                <w:rFonts w:ascii="Arial" w:hAnsi="Arial" w:cs="Arial"/>
                <w:sz w:val="20"/>
                <w:szCs w:val="20"/>
              </w:rPr>
              <w:t>mcg one actuation once daily.</w:t>
            </w:r>
          </w:p>
        </w:tc>
      </w:tr>
      <w:tr w:rsidR="00FB4ECC" w:rsidRPr="00DE230B" w14:paraId="36FEA1F0" w14:textId="77777777" w:rsidTr="004B0073">
        <w:trPr>
          <w:cantSplit/>
          <w:trHeight w:val="2950"/>
        </w:trPr>
        <w:tc>
          <w:tcPr>
            <w:tcW w:w="3679" w:type="dxa"/>
          </w:tcPr>
          <w:p w14:paraId="74062D3A" w14:textId="10DBC98C" w:rsidR="00227EE8" w:rsidRPr="004B0073" w:rsidRDefault="00FB4ECC" w:rsidP="00DE230B">
            <w:pPr>
              <w:rPr>
                <w:rFonts w:ascii="Arial" w:hAnsi="Arial" w:cs="Arial"/>
                <w:sz w:val="20"/>
                <w:szCs w:val="20"/>
              </w:rPr>
            </w:pPr>
            <w:r w:rsidRPr="00DE230B">
              <w:rPr>
                <w:rFonts w:ascii="Arial" w:hAnsi="Arial" w:cs="Arial"/>
                <w:sz w:val="20"/>
                <w:szCs w:val="20"/>
              </w:rPr>
              <w:lastRenderedPageBreak/>
              <w:t>BEVACIZUMAB</w:t>
            </w:r>
            <w:r w:rsidRPr="00DE230B">
              <w:rPr>
                <w:rFonts w:ascii="Arial" w:hAnsi="Arial" w:cs="Arial"/>
                <w:sz w:val="20"/>
                <w:szCs w:val="20"/>
              </w:rPr>
              <w:br/>
            </w:r>
            <w:r w:rsidRPr="00DE230B">
              <w:rPr>
                <w:rFonts w:ascii="Arial" w:hAnsi="Arial" w:cs="Arial"/>
                <w:sz w:val="20"/>
                <w:szCs w:val="20"/>
              </w:rPr>
              <w:br/>
            </w:r>
            <w:r w:rsidRPr="004B0073">
              <w:rPr>
                <w:rFonts w:ascii="Arial" w:hAnsi="Arial" w:cs="Arial"/>
                <w:sz w:val="20"/>
                <w:szCs w:val="20"/>
              </w:rPr>
              <w:t>Solution for I.V. infusion 100 mg in 4 mL</w:t>
            </w:r>
            <w:r w:rsidR="005E3466">
              <w:rPr>
                <w:rFonts w:ascii="Arial" w:hAnsi="Arial" w:cs="Arial"/>
                <w:sz w:val="20"/>
                <w:szCs w:val="20"/>
              </w:rPr>
              <w:t>;</w:t>
            </w:r>
          </w:p>
          <w:p w14:paraId="7272C0A3" w14:textId="0CCD3E1C" w:rsidR="00FB4ECC" w:rsidRPr="00DE230B" w:rsidRDefault="00FB4ECC" w:rsidP="00DD4217">
            <w:pPr>
              <w:rPr>
                <w:rFonts w:ascii="Arial" w:hAnsi="Arial" w:cs="Arial"/>
                <w:sz w:val="20"/>
                <w:szCs w:val="20"/>
              </w:rPr>
            </w:pPr>
            <w:r w:rsidRPr="004B0073">
              <w:rPr>
                <w:rFonts w:ascii="Arial" w:hAnsi="Arial" w:cs="Arial"/>
                <w:sz w:val="20"/>
                <w:szCs w:val="20"/>
              </w:rPr>
              <w:t>Solution for I.V. infusion 400 mg in 16 mL</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M</w:t>
            </w:r>
            <w:r>
              <w:rPr>
                <w:rFonts w:ascii="Arial" w:hAnsi="Arial" w:cs="Arial"/>
                <w:sz w:val="20"/>
                <w:szCs w:val="20"/>
              </w:rPr>
              <w:t>vasi</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 xml:space="preserve">Amgen Australia Pty Limited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(Minor Submission)</w:t>
            </w:r>
          </w:p>
        </w:tc>
        <w:tc>
          <w:tcPr>
            <w:tcW w:w="2404" w:type="dxa"/>
          </w:tcPr>
          <w:p w14:paraId="3755245A" w14:textId="77777777" w:rsidR="00FB4ECC" w:rsidRPr="00DE230B" w:rsidRDefault="00FB4ECC" w:rsidP="00DE230B">
            <w:pPr>
              <w:rPr>
                <w:rFonts w:ascii="Arial" w:hAnsi="Arial" w:cs="Arial"/>
                <w:sz w:val="20"/>
                <w:szCs w:val="20"/>
              </w:rPr>
            </w:pPr>
            <w:r w:rsidRPr="00DE230B">
              <w:rPr>
                <w:rFonts w:ascii="Arial" w:hAnsi="Arial" w:cs="Arial"/>
                <w:sz w:val="20"/>
                <w:szCs w:val="20"/>
              </w:rPr>
              <w:t>Metastatic colorectal cancer (</w:t>
            </w:r>
            <w:proofErr w:type="spellStart"/>
            <w:r w:rsidRPr="00DE230B">
              <w:rPr>
                <w:rFonts w:ascii="Arial" w:hAnsi="Arial" w:cs="Arial"/>
                <w:sz w:val="20"/>
                <w:szCs w:val="20"/>
              </w:rPr>
              <w:t>mCRC</w:t>
            </w:r>
            <w:proofErr w:type="spellEnd"/>
            <w:r w:rsidRPr="00DE230B">
              <w:rPr>
                <w:rFonts w:ascii="Arial" w:hAnsi="Arial" w:cs="Arial"/>
                <w:sz w:val="20"/>
                <w:szCs w:val="20"/>
              </w:rPr>
              <w:t>); advanced stage IIIB, IIIC or stage IV epithelial ovarian, fallopian tube, or primary peritoneal cancer; advanced carcinoma of the cervix; stage IV (metastatic) non-small cell lung cancer (NSCLC); relapsed or recurrent glioblastoma</w:t>
            </w:r>
          </w:p>
        </w:tc>
        <w:tc>
          <w:tcPr>
            <w:tcW w:w="2704" w:type="dxa"/>
          </w:tcPr>
          <w:p w14:paraId="58606357" w14:textId="77777777" w:rsidR="00FB4ECC" w:rsidRPr="00DE230B" w:rsidRDefault="00FB4ECC" w:rsidP="00DE230B">
            <w:pPr>
              <w:rPr>
                <w:rFonts w:ascii="Arial" w:hAnsi="Arial" w:cs="Arial"/>
                <w:sz w:val="20"/>
                <w:szCs w:val="20"/>
              </w:rPr>
            </w:pPr>
            <w:r w:rsidRPr="00DE230B">
              <w:rPr>
                <w:rFonts w:ascii="Arial" w:hAnsi="Arial" w:cs="Arial"/>
                <w:sz w:val="20"/>
                <w:szCs w:val="20"/>
              </w:rPr>
              <w:t>To request Section 100 (Efficient Funding of Chemotherapy) Authority Required (STREAMLINED) listing of a new biosimilar bevacizumab under the same conditions as the reference biologic.</w:t>
            </w:r>
          </w:p>
        </w:tc>
        <w:tc>
          <w:tcPr>
            <w:tcW w:w="6605" w:type="dxa"/>
            <w:hideMark/>
          </w:tcPr>
          <w:p w14:paraId="04CFE7DC" w14:textId="77777777" w:rsidR="00FB4ECC" w:rsidRPr="00DE230B" w:rsidRDefault="00FB4ECC" w:rsidP="00F602A7">
            <w:pPr>
              <w:spacing w:after="120"/>
              <w:rPr>
                <w:rFonts w:ascii="Arial" w:hAnsi="Arial" w:cs="Arial"/>
                <w:sz w:val="20"/>
                <w:szCs w:val="20"/>
              </w:rPr>
            </w:pPr>
            <w:r w:rsidRPr="00DE230B">
              <w:rPr>
                <w:rFonts w:ascii="Arial" w:hAnsi="Arial" w:cs="Arial"/>
                <w:sz w:val="20"/>
                <w:szCs w:val="20"/>
              </w:rPr>
              <w:t>The PBAC recommended the listing of bevacizumab (</w:t>
            </w:r>
            <w:proofErr w:type="spellStart"/>
            <w:r w:rsidRPr="00DE230B">
              <w:rPr>
                <w:rFonts w:ascii="Arial" w:hAnsi="Arial" w:cs="Arial"/>
                <w:sz w:val="20"/>
                <w:szCs w:val="20"/>
              </w:rPr>
              <w:t>Mvasi</w:t>
            </w:r>
            <w:proofErr w:type="spellEnd"/>
            <w:r w:rsidRPr="00DE230B">
              <w:rPr>
                <w:rFonts w:ascii="Arial" w:hAnsi="Arial" w:cs="Arial"/>
                <w:sz w:val="20"/>
                <w:szCs w:val="20"/>
              </w:rPr>
              <w:t>®) as a biosimilar brand of bevacizumab (</w:t>
            </w:r>
            <w:proofErr w:type="spellStart"/>
            <w:r w:rsidRPr="00DE230B">
              <w:rPr>
                <w:rFonts w:ascii="Arial" w:hAnsi="Arial" w:cs="Arial"/>
                <w:sz w:val="20"/>
                <w:szCs w:val="20"/>
              </w:rPr>
              <w:t>Avastin</w:t>
            </w:r>
            <w:proofErr w:type="spellEnd"/>
            <w:r w:rsidRPr="00DE230B">
              <w:rPr>
                <w:rFonts w:ascii="Arial" w:hAnsi="Arial" w:cs="Arial"/>
                <w:sz w:val="20"/>
                <w:szCs w:val="20"/>
              </w:rPr>
              <w:t xml:space="preserve">®) on a cost-minimisation basis for all of the indications for which </w:t>
            </w:r>
            <w:proofErr w:type="spellStart"/>
            <w:r w:rsidRPr="00DE230B">
              <w:rPr>
                <w:rFonts w:ascii="Arial" w:hAnsi="Arial" w:cs="Arial"/>
                <w:sz w:val="20"/>
                <w:szCs w:val="20"/>
              </w:rPr>
              <w:t>Avastin</w:t>
            </w:r>
            <w:proofErr w:type="spellEnd"/>
            <w:r w:rsidRPr="00DE230B">
              <w:rPr>
                <w:rFonts w:ascii="Arial" w:hAnsi="Arial" w:cs="Arial"/>
                <w:sz w:val="20"/>
                <w:szCs w:val="20"/>
              </w:rPr>
              <w:t xml:space="preserve"> is currently PBS listed. Consistent with </w:t>
            </w:r>
            <w:proofErr w:type="spellStart"/>
            <w:r w:rsidRPr="00DE230B">
              <w:rPr>
                <w:rFonts w:ascii="Arial" w:hAnsi="Arial" w:cs="Arial"/>
                <w:sz w:val="20"/>
                <w:szCs w:val="20"/>
              </w:rPr>
              <w:t>Avastin</w:t>
            </w:r>
            <w:proofErr w:type="spellEnd"/>
            <w:r w:rsidRPr="00DE230B">
              <w:rPr>
                <w:rFonts w:ascii="Arial" w:hAnsi="Arial" w:cs="Arial"/>
                <w:sz w:val="20"/>
                <w:szCs w:val="20"/>
              </w:rPr>
              <w:t>, the PBAC recommended an Authority Required (STREAMLINED) listing for all indications except for relapsed or recurrent glioblastoma, which is currently a written (delayed assessment) authority for initial treatment and telephone/online (immediate) authority for continuing treatment.</w:t>
            </w:r>
            <w:r w:rsidRPr="00DE230B">
              <w:rPr>
                <w:rFonts w:ascii="Arial" w:hAnsi="Arial" w:cs="Arial"/>
                <w:sz w:val="20"/>
                <w:szCs w:val="20"/>
              </w:rPr>
              <w:br/>
            </w:r>
            <w:r w:rsidRPr="00DE230B">
              <w:rPr>
                <w:rFonts w:ascii="Arial" w:hAnsi="Arial" w:cs="Arial"/>
                <w:sz w:val="20"/>
                <w:szCs w:val="20"/>
              </w:rPr>
              <w:br/>
              <w:t xml:space="preserve">The PBAC noted that Efficient Funding of Chemotherapy medicines are governed by the </w:t>
            </w:r>
            <w:r w:rsidRPr="00DD4217">
              <w:rPr>
                <w:rFonts w:ascii="Arial" w:hAnsi="Arial" w:cs="Arial"/>
                <w:i/>
                <w:sz w:val="20"/>
                <w:szCs w:val="20"/>
              </w:rPr>
              <w:t>National Health (Efficient Funding of Chemotherapy) Special Arrangement 2011</w:t>
            </w:r>
            <w:r w:rsidRPr="00DE230B">
              <w:rPr>
                <w:rFonts w:ascii="Arial" w:hAnsi="Arial" w:cs="Arial"/>
                <w:sz w:val="20"/>
                <w:szCs w:val="20"/>
              </w:rPr>
              <w:t>, and that Section 33(2) allows substitution of brands under the same item code.</w:t>
            </w:r>
          </w:p>
        </w:tc>
      </w:tr>
      <w:tr w:rsidR="00FB4ECC" w:rsidRPr="00DE230B" w14:paraId="44C19790" w14:textId="77777777" w:rsidTr="00FF0BD1">
        <w:trPr>
          <w:cantSplit/>
          <w:trHeight w:val="3456"/>
        </w:trPr>
        <w:tc>
          <w:tcPr>
            <w:tcW w:w="3679" w:type="dxa"/>
          </w:tcPr>
          <w:p w14:paraId="619744CF" w14:textId="77777777" w:rsidR="00FB4ECC" w:rsidRPr="00DE230B" w:rsidRDefault="00FB4ECC" w:rsidP="00DE230B">
            <w:pPr>
              <w:rPr>
                <w:rFonts w:ascii="Arial" w:hAnsi="Arial" w:cs="Arial"/>
                <w:sz w:val="20"/>
                <w:szCs w:val="20"/>
              </w:rPr>
            </w:pPr>
            <w:r w:rsidRPr="00DE230B">
              <w:rPr>
                <w:rFonts w:ascii="Arial" w:hAnsi="Arial" w:cs="Arial"/>
                <w:sz w:val="20"/>
                <w:szCs w:val="20"/>
              </w:rPr>
              <w:t>CABOZANTINIB</w:t>
            </w:r>
            <w:r w:rsidRPr="00DE230B">
              <w:rPr>
                <w:rFonts w:ascii="Arial" w:hAnsi="Arial" w:cs="Arial"/>
                <w:sz w:val="20"/>
                <w:szCs w:val="20"/>
              </w:rPr>
              <w:br/>
            </w:r>
            <w:r w:rsidRPr="00DE230B">
              <w:rPr>
                <w:rFonts w:ascii="Arial" w:hAnsi="Arial" w:cs="Arial"/>
                <w:sz w:val="20"/>
                <w:szCs w:val="20"/>
              </w:rPr>
              <w:br/>
              <w:t>Tablet 20 mg</w:t>
            </w:r>
            <w:r w:rsidRPr="00DE230B">
              <w:rPr>
                <w:rFonts w:ascii="Arial" w:hAnsi="Arial" w:cs="Arial"/>
                <w:sz w:val="20"/>
                <w:szCs w:val="20"/>
              </w:rPr>
              <w:br/>
              <w:t>Tablet 40 mg</w:t>
            </w:r>
            <w:r w:rsidRPr="00DE230B">
              <w:rPr>
                <w:rFonts w:ascii="Arial" w:hAnsi="Arial" w:cs="Arial"/>
                <w:sz w:val="20"/>
                <w:szCs w:val="20"/>
              </w:rPr>
              <w:br/>
              <w:t>Tablet 60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Cabometyx</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Ipsen</w:t>
            </w:r>
            <w:proofErr w:type="spellEnd"/>
            <w:r w:rsidRPr="00DE230B">
              <w:rPr>
                <w:rFonts w:ascii="Arial" w:hAnsi="Arial" w:cs="Arial"/>
                <w:sz w:val="20"/>
                <w:szCs w:val="20"/>
              </w:rPr>
              <w:t xml:space="preserve"> Pty Ltd </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 xml:space="preserve">(Major Submission) </w:t>
            </w:r>
          </w:p>
        </w:tc>
        <w:tc>
          <w:tcPr>
            <w:tcW w:w="2404" w:type="dxa"/>
          </w:tcPr>
          <w:p w14:paraId="0337A420" w14:textId="77777777" w:rsidR="00FB4ECC" w:rsidRPr="00DE230B" w:rsidRDefault="00FB4ECC" w:rsidP="00DE230B">
            <w:pPr>
              <w:rPr>
                <w:rFonts w:ascii="Arial" w:hAnsi="Arial" w:cs="Arial"/>
                <w:sz w:val="20"/>
                <w:szCs w:val="20"/>
              </w:rPr>
            </w:pPr>
            <w:r w:rsidRPr="00DE230B">
              <w:rPr>
                <w:rFonts w:ascii="Arial" w:hAnsi="Arial" w:cs="Arial"/>
                <w:sz w:val="20"/>
                <w:szCs w:val="20"/>
              </w:rPr>
              <w:t>Renal cell carcinoma (RCC)</w:t>
            </w:r>
          </w:p>
        </w:tc>
        <w:tc>
          <w:tcPr>
            <w:tcW w:w="2704" w:type="dxa"/>
          </w:tcPr>
          <w:p w14:paraId="08A01AD2" w14:textId="77777777" w:rsidR="00FB4ECC" w:rsidRPr="00DE230B" w:rsidRDefault="00FB4ECC" w:rsidP="00DE230B">
            <w:pPr>
              <w:rPr>
                <w:rFonts w:ascii="Arial" w:hAnsi="Arial" w:cs="Arial"/>
                <w:sz w:val="20"/>
                <w:szCs w:val="20"/>
              </w:rPr>
            </w:pPr>
            <w:r w:rsidRPr="00DE230B">
              <w:rPr>
                <w:rFonts w:ascii="Arial" w:hAnsi="Arial" w:cs="Arial"/>
                <w:sz w:val="20"/>
                <w:szCs w:val="20"/>
              </w:rPr>
              <w:t>Resubmission to request an extension to the current Authority Required (STREAMLINED) listing for the treatment of Stage IV clear cell variant RCC to include patients who have not been previously treated with a tyrosine kinase inhibitor (TKI).</w:t>
            </w:r>
          </w:p>
        </w:tc>
        <w:tc>
          <w:tcPr>
            <w:tcW w:w="6605" w:type="dxa"/>
            <w:hideMark/>
          </w:tcPr>
          <w:p w14:paraId="0131B0CE" w14:textId="38D46C8C" w:rsidR="00B4125C" w:rsidRDefault="00FB4ECC" w:rsidP="00DE230B">
            <w:pPr>
              <w:rPr>
                <w:rFonts w:ascii="Arial" w:hAnsi="Arial" w:cs="Arial"/>
                <w:sz w:val="20"/>
                <w:szCs w:val="20"/>
              </w:rPr>
            </w:pPr>
            <w:r w:rsidRPr="00DE230B">
              <w:rPr>
                <w:rFonts w:ascii="Arial" w:hAnsi="Arial" w:cs="Arial"/>
                <w:sz w:val="20"/>
                <w:szCs w:val="20"/>
              </w:rPr>
              <w:t>The PBAC recommended extending the exi</w:t>
            </w:r>
            <w:r w:rsidR="00B4125C">
              <w:rPr>
                <w:rFonts w:ascii="Arial" w:hAnsi="Arial" w:cs="Arial"/>
                <w:sz w:val="20"/>
                <w:szCs w:val="20"/>
              </w:rPr>
              <w:t>s</w:t>
            </w:r>
            <w:r w:rsidRPr="00DE230B">
              <w:rPr>
                <w:rFonts w:ascii="Arial" w:hAnsi="Arial" w:cs="Arial"/>
                <w:sz w:val="20"/>
                <w:szCs w:val="20"/>
              </w:rPr>
              <w:t xml:space="preserve">ting listing of cabozantinib to include the treatment of patients with stage IV clear cell variant </w:t>
            </w:r>
            <w:r w:rsidR="00B4125C">
              <w:rPr>
                <w:rFonts w:ascii="Arial" w:hAnsi="Arial" w:cs="Arial"/>
                <w:sz w:val="20"/>
                <w:szCs w:val="20"/>
              </w:rPr>
              <w:t xml:space="preserve">RCC </w:t>
            </w:r>
            <w:r w:rsidRPr="00DE230B">
              <w:rPr>
                <w:rFonts w:ascii="Arial" w:hAnsi="Arial" w:cs="Arial"/>
                <w:sz w:val="20"/>
                <w:szCs w:val="20"/>
              </w:rPr>
              <w:t xml:space="preserve">who have not previously been treated with a </w:t>
            </w:r>
            <w:r w:rsidR="00B4125C">
              <w:rPr>
                <w:rFonts w:ascii="Arial" w:hAnsi="Arial" w:cs="Arial"/>
                <w:sz w:val="20"/>
                <w:szCs w:val="20"/>
              </w:rPr>
              <w:t>TKI</w:t>
            </w:r>
            <w:r w:rsidRPr="00DE230B">
              <w:rPr>
                <w:rFonts w:ascii="Arial" w:hAnsi="Arial" w:cs="Arial"/>
                <w:sz w:val="20"/>
                <w:szCs w:val="20"/>
              </w:rPr>
              <w:t xml:space="preserve">. The PBAC was satisfied that cabozantinib provides, for some patients, an improvement in progression free survival versus sunitinib, however the PBAC considered that an improvement in overall survival was not supported by the evidence presented. </w:t>
            </w:r>
          </w:p>
          <w:p w14:paraId="6A587004" w14:textId="77777777" w:rsidR="00B4125C" w:rsidRDefault="00B4125C" w:rsidP="00DE230B">
            <w:pPr>
              <w:rPr>
                <w:rFonts w:ascii="Arial" w:hAnsi="Arial" w:cs="Arial"/>
                <w:sz w:val="20"/>
                <w:szCs w:val="20"/>
              </w:rPr>
            </w:pPr>
          </w:p>
          <w:p w14:paraId="5DCE4C4E" w14:textId="77777777" w:rsidR="00B4125C" w:rsidRDefault="00FB4ECC" w:rsidP="00DE230B">
            <w:pPr>
              <w:rPr>
                <w:rFonts w:ascii="Arial" w:hAnsi="Arial" w:cs="Arial"/>
                <w:sz w:val="20"/>
                <w:szCs w:val="20"/>
              </w:rPr>
            </w:pPr>
            <w:r w:rsidRPr="00DE230B">
              <w:rPr>
                <w:rFonts w:ascii="Arial" w:hAnsi="Arial" w:cs="Arial"/>
                <w:sz w:val="20"/>
                <w:szCs w:val="20"/>
              </w:rPr>
              <w:t xml:space="preserve">The PBAC considered that cabozantinib would be acceptably cost-effective in the new indication if the cost per day is no higher than the average cost per day for sunitinib. </w:t>
            </w:r>
          </w:p>
          <w:p w14:paraId="4E523E9A" w14:textId="77777777" w:rsidR="00B4125C" w:rsidRDefault="00B4125C" w:rsidP="00DE230B">
            <w:pPr>
              <w:rPr>
                <w:rFonts w:ascii="Arial" w:hAnsi="Arial" w:cs="Arial"/>
                <w:sz w:val="20"/>
                <w:szCs w:val="20"/>
              </w:rPr>
            </w:pPr>
          </w:p>
          <w:p w14:paraId="443873DC" w14:textId="48550F6D" w:rsidR="00FB4ECC" w:rsidRPr="00DE230B" w:rsidRDefault="00FB4ECC" w:rsidP="00F602A7">
            <w:pPr>
              <w:spacing w:after="120"/>
              <w:rPr>
                <w:rFonts w:ascii="Arial" w:hAnsi="Arial" w:cs="Arial"/>
                <w:sz w:val="20"/>
                <w:szCs w:val="20"/>
              </w:rPr>
            </w:pPr>
            <w:r w:rsidRPr="00DE230B">
              <w:rPr>
                <w:rFonts w:ascii="Arial" w:hAnsi="Arial" w:cs="Arial"/>
                <w:sz w:val="20"/>
                <w:szCs w:val="20"/>
              </w:rPr>
              <w:t xml:space="preserve">The PBAC considered that the resubmission had overestimated the weighted price (across the new and existing indications) and risk sharing arrangement utilisation caps. </w:t>
            </w:r>
          </w:p>
        </w:tc>
      </w:tr>
      <w:tr w:rsidR="00FB4ECC" w:rsidRPr="00DE230B" w14:paraId="01EB6708" w14:textId="77777777" w:rsidTr="00FF0BD1">
        <w:trPr>
          <w:cantSplit/>
          <w:trHeight w:val="4032"/>
        </w:trPr>
        <w:tc>
          <w:tcPr>
            <w:tcW w:w="3679" w:type="dxa"/>
          </w:tcPr>
          <w:p w14:paraId="51E04495" w14:textId="77777777" w:rsidR="00FB4ECC" w:rsidRPr="00DE230B" w:rsidRDefault="00FB4ECC" w:rsidP="00DE230B">
            <w:pPr>
              <w:rPr>
                <w:rFonts w:ascii="Arial" w:hAnsi="Arial" w:cs="Arial"/>
                <w:sz w:val="20"/>
                <w:szCs w:val="20"/>
              </w:rPr>
            </w:pPr>
            <w:r w:rsidRPr="00DE230B">
              <w:rPr>
                <w:rFonts w:ascii="Arial" w:hAnsi="Arial" w:cs="Arial"/>
                <w:sz w:val="20"/>
                <w:szCs w:val="20"/>
              </w:rPr>
              <w:t>CANNABIDIOL</w:t>
            </w:r>
            <w:r w:rsidRPr="00DE230B">
              <w:rPr>
                <w:rFonts w:ascii="Arial" w:hAnsi="Arial" w:cs="Arial"/>
                <w:sz w:val="20"/>
                <w:szCs w:val="20"/>
              </w:rPr>
              <w:br/>
            </w:r>
            <w:r w:rsidRPr="00DE230B">
              <w:rPr>
                <w:rFonts w:ascii="Arial" w:hAnsi="Arial" w:cs="Arial"/>
                <w:sz w:val="20"/>
                <w:szCs w:val="20"/>
              </w:rPr>
              <w:br/>
              <w:t>Oral solution, 100 mg per mL, 100 mL</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Epidyolex</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Emerge Health Pty Ltd</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(Major Submission)</w:t>
            </w:r>
          </w:p>
        </w:tc>
        <w:tc>
          <w:tcPr>
            <w:tcW w:w="2404" w:type="dxa"/>
          </w:tcPr>
          <w:p w14:paraId="23B3D6BB" w14:textId="2DDB165E" w:rsidR="00FB4ECC" w:rsidRPr="00DE230B" w:rsidRDefault="00FB4ECC" w:rsidP="00DE230B">
            <w:pPr>
              <w:rPr>
                <w:rFonts w:ascii="Arial" w:hAnsi="Arial" w:cs="Arial"/>
                <w:sz w:val="20"/>
                <w:szCs w:val="20"/>
              </w:rPr>
            </w:pPr>
            <w:r w:rsidRPr="00DE230B">
              <w:rPr>
                <w:rFonts w:ascii="Arial" w:hAnsi="Arial" w:cs="Arial"/>
                <w:sz w:val="20"/>
                <w:szCs w:val="20"/>
              </w:rPr>
              <w:t>Lennox-</w:t>
            </w:r>
            <w:proofErr w:type="spellStart"/>
            <w:r w:rsidRPr="00DE230B">
              <w:rPr>
                <w:rFonts w:ascii="Arial" w:hAnsi="Arial" w:cs="Arial"/>
                <w:sz w:val="20"/>
                <w:szCs w:val="20"/>
              </w:rPr>
              <w:t>Gastaut</w:t>
            </w:r>
            <w:proofErr w:type="spellEnd"/>
            <w:r w:rsidRPr="00DE230B">
              <w:rPr>
                <w:rFonts w:ascii="Arial" w:hAnsi="Arial" w:cs="Arial"/>
                <w:sz w:val="20"/>
                <w:szCs w:val="20"/>
              </w:rPr>
              <w:t xml:space="preserve"> syndrome</w:t>
            </w:r>
            <w:r w:rsidR="00D11821">
              <w:rPr>
                <w:rFonts w:ascii="Arial" w:hAnsi="Arial" w:cs="Arial"/>
                <w:sz w:val="20"/>
                <w:szCs w:val="20"/>
              </w:rPr>
              <w:t>;</w:t>
            </w:r>
            <w:r w:rsidR="00D11821">
              <w:rPr>
                <w:rFonts w:ascii="Arial" w:hAnsi="Arial" w:cs="Arial"/>
                <w:sz w:val="20"/>
                <w:szCs w:val="20"/>
              </w:rPr>
              <w:br/>
            </w:r>
            <w:proofErr w:type="spellStart"/>
            <w:r w:rsidRPr="00DE230B">
              <w:rPr>
                <w:rFonts w:ascii="Arial" w:hAnsi="Arial" w:cs="Arial"/>
                <w:sz w:val="20"/>
                <w:szCs w:val="20"/>
              </w:rPr>
              <w:t>Dravet</w:t>
            </w:r>
            <w:proofErr w:type="spellEnd"/>
            <w:r w:rsidRPr="00DE230B">
              <w:rPr>
                <w:rFonts w:ascii="Arial" w:hAnsi="Arial" w:cs="Arial"/>
                <w:sz w:val="20"/>
                <w:szCs w:val="20"/>
              </w:rPr>
              <w:t xml:space="preserve"> syndrome</w:t>
            </w:r>
          </w:p>
        </w:tc>
        <w:tc>
          <w:tcPr>
            <w:tcW w:w="2704" w:type="dxa"/>
          </w:tcPr>
          <w:p w14:paraId="45418C2A" w14:textId="77777777" w:rsidR="00FB4ECC" w:rsidRPr="00DE230B" w:rsidRDefault="00FB4ECC" w:rsidP="003A7E03">
            <w:pPr>
              <w:rPr>
                <w:rFonts w:ascii="Arial" w:hAnsi="Arial" w:cs="Arial"/>
                <w:sz w:val="20"/>
                <w:szCs w:val="20"/>
              </w:rPr>
            </w:pPr>
            <w:r w:rsidRPr="00DE230B">
              <w:rPr>
                <w:rFonts w:ascii="Arial" w:hAnsi="Arial" w:cs="Arial"/>
                <w:sz w:val="20"/>
                <w:szCs w:val="20"/>
              </w:rPr>
              <w:t>To request a Section 100 (Highly Specialised Drugs Program</w:t>
            </w:r>
            <w:r w:rsidR="003A7E03">
              <w:rPr>
                <w:rFonts w:ascii="Arial" w:hAnsi="Arial" w:cs="Arial"/>
                <w:sz w:val="20"/>
                <w:szCs w:val="20"/>
              </w:rPr>
              <w:t xml:space="preserve"> </w:t>
            </w:r>
            <w:r w:rsidRPr="00DE230B">
              <w:rPr>
                <w:rFonts w:ascii="Arial" w:hAnsi="Arial" w:cs="Arial"/>
                <w:sz w:val="20"/>
                <w:szCs w:val="20"/>
              </w:rPr>
              <w:t>- Community Access) Authority Required (STREAMLINED)</w:t>
            </w:r>
            <w:r w:rsidR="003A7E03">
              <w:rPr>
                <w:rFonts w:ascii="Arial" w:hAnsi="Arial" w:cs="Arial"/>
                <w:sz w:val="20"/>
                <w:szCs w:val="20"/>
              </w:rPr>
              <w:t xml:space="preserve"> </w:t>
            </w:r>
            <w:r w:rsidRPr="00DE230B">
              <w:rPr>
                <w:rFonts w:ascii="Arial" w:hAnsi="Arial" w:cs="Arial"/>
                <w:sz w:val="20"/>
                <w:szCs w:val="20"/>
              </w:rPr>
              <w:t>listing for the adjunctive treatment of seizures in patients with</w:t>
            </w:r>
            <w:r w:rsidR="003A7E03">
              <w:rPr>
                <w:rFonts w:ascii="Arial" w:hAnsi="Arial" w:cs="Arial"/>
                <w:sz w:val="20"/>
                <w:szCs w:val="20"/>
              </w:rPr>
              <w:t xml:space="preserve"> </w:t>
            </w:r>
            <w:r w:rsidRPr="00DE230B">
              <w:rPr>
                <w:rFonts w:ascii="Arial" w:hAnsi="Arial" w:cs="Arial"/>
                <w:sz w:val="20"/>
                <w:szCs w:val="20"/>
              </w:rPr>
              <w:t>Lennox-</w:t>
            </w:r>
            <w:proofErr w:type="spellStart"/>
            <w:r w:rsidRPr="00DE230B">
              <w:rPr>
                <w:rFonts w:ascii="Arial" w:hAnsi="Arial" w:cs="Arial"/>
                <w:sz w:val="20"/>
                <w:szCs w:val="20"/>
              </w:rPr>
              <w:t>Gastaut</w:t>
            </w:r>
            <w:proofErr w:type="spellEnd"/>
            <w:r w:rsidRPr="00DE230B">
              <w:rPr>
                <w:rFonts w:ascii="Arial" w:hAnsi="Arial" w:cs="Arial"/>
                <w:sz w:val="20"/>
                <w:szCs w:val="20"/>
              </w:rPr>
              <w:t xml:space="preserve"> syndrome or </w:t>
            </w:r>
            <w:proofErr w:type="spellStart"/>
            <w:r w:rsidRPr="00DE230B">
              <w:rPr>
                <w:rFonts w:ascii="Arial" w:hAnsi="Arial" w:cs="Arial"/>
                <w:sz w:val="20"/>
                <w:szCs w:val="20"/>
              </w:rPr>
              <w:t>Dravet</w:t>
            </w:r>
            <w:proofErr w:type="spellEnd"/>
            <w:r w:rsidRPr="00DE230B">
              <w:rPr>
                <w:rFonts w:ascii="Arial" w:hAnsi="Arial" w:cs="Arial"/>
                <w:sz w:val="20"/>
                <w:szCs w:val="20"/>
              </w:rPr>
              <w:t xml:space="preserve"> syndrome in patients</w:t>
            </w:r>
            <w:r w:rsidR="003A7E03">
              <w:rPr>
                <w:rFonts w:ascii="Arial" w:hAnsi="Arial" w:cs="Arial"/>
                <w:sz w:val="20"/>
                <w:szCs w:val="20"/>
              </w:rPr>
              <w:t xml:space="preserve"> </w:t>
            </w:r>
            <w:r w:rsidRPr="00DE230B">
              <w:rPr>
                <w:rFonts w:ascii="Arial" w:hAnsi="Arial" w:cs="Arial"/>
                <w:sz w:val="20"/>
                <w:szCs w:val="20"/>
              </w:rPr>
              <w:t>aged 2 years or older.</w:t>
            </w:r>
          </w:p>
        </w:tc>
        <w:tc>
          <w:tcPr>
            <w:tcW w:w="6605" w:type="dxa"/>
            <w:hideMark/>
          </w:tcPr>
          <w:p w14:paraId="3B52C679" w14:textId="5444DB32" w:rsidR="006D35AF" w:rsidRDefault="00FB4ECC" w:rsidP="00B72F98">
            <w:pPr>
              <w:rPr>
                <w:rFonts w:ascii="Arial" w:hAnsi="Arial" w:cs="Arial"/>
                <w:sz w:val="20"/>
                <w:szCs w:val="20"/>
              </w:rPr>
            </w:pPr>
            <w:r w:rsidRPr="00DE230B">
              <w:rPr>
                <w:rFonts w:ascii="Arial" w:hAnsi="Arial" w:cs="Arial"/>
                <w:sz w:val="20"/>
                <w:szCs w:val="20"/>
              </w:rPr>
              <w:t xml:space="preserve">The PBAC recommended the listing of </w:t>
            </w:r>
            <w:proofErr w:type="spellStart"/>
            <w:r w:rsidRPr="00DE230B">
              <w:rPr>
                <w:rFonts w:ascii="Arial" w:hAnsi="Arial" w:cs="Arial"/>
                <w:sz w:val="20"/>
                <w:szCs w:val="20"/>
              </w:rPr>
              <w:t>cannabidiol</w:t>
            </w:r>
            <w:proofErr w:type="spellEnd"/>
            <w:r w:rsidRPr="00DE230B">
              <w:rPr>
                <w:rFonts w:ascii="Arial" w:hAnsi="Arial" w:cs="Arial"/>
                <w:sz w:val="20"/>
                <w:szCs w:val="20"/>
              </w:rPr>
              <w:t xml:space="preserve"> for the treatment of </w:t>
            </w:r>
            <w:proofErr w:type="spellStart"/>
            <w:r w:rsidRPr="00DE230B">
              <w:rPr>
                <w:rFonts w:ascii="Arial" w:hAnsi="Arial" w:cs="Arial"/>
                <w:sz w:val="20"/>
                <w:szCs w:val="20"/>
              </w:rPr>
              <w:t>Dravet</w:t>
            </w:r>
            <w:proofErr w:type="spellEnd"/>
            <w:r w:rsidRPr="00DE230B">
              <w:rPr>
                <w:rFonts w:ascii="Arial" w:hAnsi="Arial" w:cs="Arial"/>
                <w:sz w:val="20"/>
                <w:szCs w:val="20"/>
              </w:rPr>
              <w:t xml:space="preserve"> Syndrome in combination with at least two other anti-epileptic drugs (AEDs) on the PBS. The PBAC considered the appropriate place in therapy for </w:t>
            </w:r>
            <w:proofErr w:type="spellStart"/>
            <w:r w:rsidRPr="00DE230B">
              <w:rPr>
                <w:rFonts w:ascii="Arial" w:hAnsi="Arial" w:cs="Arial"/>
                <w:sz w:val="20"/>
                <w:szCs w:val="20"/>
              </w:rPr>
              <w:t>cannabidiol</w:t>
            </w:r>
            <w:proofErr w:type="spellEnd"/>
            <w:r w:rsidRPr="00DE230B">
              <w:rPr>
                <w:rFonts w:ascii="Arial" w:hAnsi="Arial" w:cs="Arial"/>
                <w:sz w:val="20"/>
                <w:szCs w:val="20"/>
              </w:rPr>
              <w:t xml:space="preserve"> is as a third line treatment and that </w:t>
            </w:r>
            <w:proofErr w:type="spellStart"/>
            <w:r w:rsidRPr="00DE230B">
              <w:rPr>
                <w:rFonts w:ascii="Arial" w:hAnsi="Arial" w:cs="Arial"/>
                <w:sz w:val="20"/>
                <w:szCs w:val="20"/>
              </w:rPr>
              <w:t>cannabidiol</w:t>
            </w:r>
            <w:proofErr w:type="spellEnd"/>
            <w:r w:rsidRPr="00DE230B">
              <w:rPr>
                <w:rFonts w:ascii="Arial" w:hAnsi="Arial" w:cs="Arial"/>
                <w:sz w:val="20"/>
                <w:szCs w:val="20"/>
              </w:rPr>
              <w:t xml:space="preserve"> was likely to be cost-effective at a cost per patient per year that is less than, or is not significantly higher than, that for </w:t>
            </w:r>
            <w:proofErr w:type="spellStart"/>
            <w:r w:rsidRPr="00DE230B">
              <w:rPr>
                <w:rFonts w:ascii="Arial" w:hAnsi="Arial" w:cs="Arial"/>
                <w:sz w:val="20"/>
                <w:szCs w:val="20"/>
              </w:rPr>
              <w:t>stiripentol</w:t>
            </w:r>
            <w:proofErr w:type="spellEnd"/>
            <w:r w:rsidRPr="00DE230B">
              <w:rPr>
                <w:rFonts w:ascii="Arial" w:hAnsi="Arial" w:cs="Arial"/>
                <w:sz w:val="20"/>
                <w:szCs w:val="20"/>
              </w:rPr>
              <w:t xml:space="preserve">. The PBAC considered the financial impact could be reliably estimated based on the number of eligible patients in this small, well defined population. </w:t>
            </w:r>
          </w:p>
          <w:p w14:paraId="75B52CFD" w14:textId="77777777" w:rsidR="006D35AF" w:rsidRDefault="006D35AF" w:rsidP="00B72F98">
            <w:pPr>
              <w:rPr>
                <w:rFonts w:ascii="Arial" w:hAnsi="Arial" w:cs="Arial"/>
                <w:sz w:val="20"/>
                <w:szCs w:val="20"/>
              </w:rPr>
            </w:pPr>
          </w:p>
          <w:p w14:paraId="7EAB04FD" w14:textId="7194D4D0" w:rsidR="00FB4ECC" w:rsidRPr="00DE230B" w:rsidRDefault="00FB4ECC" w:rsidP="00F602A7">
            <w:pPr>
              <w:spacing w:after="120"/>
              <w:rPr>
                <w:rFonts w:ascii="Arial" w:hAnsi="Arial" w:cs="Arial"/>
                <w:sz w:val="20"/>
                <w:szCs w:val="20"/>
              </w:rPr>
            </w:pPr>
            <w:r w:rsidRPr="00DE230B">
              <w:rPr>
                <w:rFonts w:ascii="Arial" w:hAnsi="Arial" w:cs="Arial"/>
                <w:sz w:val="20"/>
                <w:szCs w:val="20"/>
              </w:rPr>
              <w:t xml:space="preserve">The PBAC did not recommend the listing of </w:t>
            </w:r>
            <w:proofErr w:type="spellStart"/>
            <w:r w:rsidRPr="00DE230B">
              <w:rPr>
                <w:rFonts w:ascii="Arial" w:hAnsi="Arial" w:cs="Arial"/>
                <w:sz w:val="20"/>
                <w:szCs w:val="20"/>
              </w:rPr>
              <w:t>cannabidiol</w:t>
            </w:r>
            <w:proofErr w:type="spellEnd"/>
            <w:r w:rsidRPr="00DE230B">
              <w:rPr>
                <w:rFonts w:ascii="Arial" w:hAnsi="Arial" w:cs="Arial"/>
                <w:sz w:val="20"/>
                <w:szCs w:val="20"/>
              </w:rPr>
              <w:t xml:space="preserve"> for treatment of Lennox </w:t>
            </w:r>
            <w:proofErr w:type="spellStart"/>
            <w:r w:rsidRPr="00DE230B">
              <w:rPr>
                <w:rFonts w:ascii="Arial" w:hAnsi="Arial" w:cs="Arial"/>
                <w:sz w:val="20"/>
                <w:szCs w:val="20"/>
              </w:rPr>
              <w:t>Gastaut</w:t>
            </w:r>
            <w:proofErr w:type="spellEnd"/>
            <w:r w:rsidRPr="00DE230B">
              <w:rPr>
                <w:rFonts w:ascii="Arial" w:hAnsi="Arial" w:cs="Arial"/>
                <w:sz w:val="20"/>
                <w:szCs w:val="20"/>
              </w:rPr>
              <w:t xml:space="preserve"> Syndrome (LGS) in combination with other AEDs on the PBS. The PBAC considered the appropriate place in therapy for </w:t>
            </w:r>
            <w:proofErr w:type="spellStart"/>
            <w:r w:rsidRPr="00DE230B">
              <w:rPr>
                <w:rFonts w:ascii="Arial" w:hAnsi="Arial" w:cs="Arial"/>
                <w:sz w:val="20"/>
                <w:szCs w:val="20"/>
              </w:rPr>
              <w:t>cannabidiol</w:t>
            </w:r>
            <w:proofErr w:type="spellEnd"/>
            <w:r w:rsidRPr="00DE230B">
              <w:rPr>
                <w:rFonts w:ascii="Arial" w:hAnsi="Arial" w:cs="Arial"/>
                <w:sz w:val="20"/>
                <w:szCs w:val="20"/>
              </w:rPr>
              <w:t xml:space="preserve"> is as a third line treatment but the cost-effectiveness of </w:t>
            </w:r>
            <w:proofErr w:type="spellStart"/>
            <w:r w:rsidRPr="00DE230B">
              <w:rPr>
                <w:rFonts w:ascii="Arial" w:hAnsi="Arial" w:cs="Arial"/>
                <w:sz w:val="20"/>
                <w:szCs w:val="20"/>
              </w:rPr>
              <w:t>cannabidiol</w:t>
            </w:r>
            <w:proofErr w:type="spellEnd"/>
            <w:r w:rsidRPr="00DE230B">
              <w:rPr>
                <w:rFonts w:ascii="Arial" w:hAnsi="Arial" w:cs="Arial"/>
                <w:sz w:val="20"/>
                <w:szCs w:val="20"/>
              </w:rPr>
              <w:t xml:space="preserve"> for LGS remained uncertain. The PBAC considered the financial estimates provided in the submission were high and uncertain and that further information was required to appropriately define this potentially large, heterogeneous patient population. </w:t>
            </w:r>
          </w:p>
        </w:tc>
      </w:tr>
      <w:tr w:rsidR="00FB4ECC" w:rsidRPr="00DE230B" w14:paraId="455126E4" w14:textId="77777777" w:rsidTr="00FF0BD1">
        <w:trPr>
          <w:cantSplit/>
          <w:trHeight w:val="3744"/>
        </w:trPr>
        <w:tc>
          <w:tcPr>
            <w:tcW w:w="3679" w:type="dxa"/>
          </w:tcPr>
          <w:p w14:paraId="3EDC60F8" w14:textId="77777777" w:rsidR="00FB4ECC" w:rsidRPr="00DE230B" w:rsidRDefault="00FB4ECC" w:rsidP="00DE230B">
            <w:pPr>
              <w:rPr>
                <w:rFonts w:ascii="Arial" w:hAnsi="Arial" w:cs="Arial"/>
                <w:sz w:val="20"/>
                <w:szCs w:val="20"/>
              </w:rPr>
            </w:pPr>
            <w:r w:rsidRPr="00DE230B">
              <w:rPr>
                <w:rFonts w:ascii="Arial" w:hAnsi="Arial" w:cs="Arial"/>
                <w:sz w:val="20"/>
                <w:szCs w:val="20"/>
              </w:rPr>
              <w:t>CARIPRAZINE</w:t>
            </w:r>
            <w:r w:rsidRPr="00DE230B">
              <w:rPr>
                <w:rFonts w:ascii="Arial" w:hAnsi="Arial" w:cs="Arial"/>
                <w:sz w:val="20"/>
                <w:szCs w:val="20"/>
              </w:rPr>
              <w:br/>
            </w:r>
            <w:r w:rsidRPr="00DE230B">
              <w:rPr>
                <w:rFonts w:ascii="Arial" w:hAnsi="Arial" w:cs="Arial"/>
                <w:sz w:val="20"/>
                <w:szCs w:val="20"/>
              </w:rPr>
              <w:br/>
              <w:t>Capsule 1.5 mg</w:t>
            </w:r>
            <w:r w:rsidRPr="00DE230B">
              <w:rPr>
                <w:rFonts w:ascii="Arial" w:hAnsi="Arial" w:cs="Arial"/>
                <w:sz w:val="20"/>
                <w:szCs w:val="20"/>
              </w:rPr>
              <w:br/>
              <w:t>Capsule 3 mg</w:t>
            </w:r>
            <w:r w:rsidRPr="00DE230B">
              <w:rPr>
                <w:rFonts w:ascii="Arial" w:hAnsi="Arial" w:cs="Arial"/>
                <w:sz w:val="20"/>
                <w:szCs w:val="20"/>
              </w:rPr>
              <w:br/>
              <w:t>Capsule 4.5 mg</w:t>
            </w:r>
            <w:r w:rsidRPr="00DE230B">
              <w:rPr>
                <w:rFonts w:ascii="Arial" w:hAnsi="Arial" w:cs="Arial"/>
                <w:sz w:val="20"/>
                <w:szCs w:val="20"/>
              </w:rPr>
              <w:br/>
              <w:t>Capsule 6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Reagila</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Seqirus</w:t>
            </w:r>
            <w:proofErr w:type="spellEnd"/>
            <w:r w:rsidRPr="00DE230B">
              <w:rPr>
                <w:rFonts w:ascii="Arial" w:hAnsi="Arial" w:cs="Arial"/>
                <w:sz w:val="20"/>
                <w:szCs w:val="20"/>
              </w:rPr>
              <w:t xml:space="preserve"> (Australia) Pty Ltd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 xml:space="preserve">(Major Submission) </w:t>
            </w:r>
          </w:p>
        </w:tc>
        <w:tc>
          <w:tcPr>
            <w:tcW w:w="2404" w:type="dxa"/>
          </w:tcPr>
          <w:p w14:paraId="2780D361" w14:textId="77777777" w:rsidR="00FB4ECC" w:rsidRPr="00DE230B" w:rsidRDefault="00FB4ECC" w:rsidP="00DE230B">
            <w:pPr>
              <w:rPr>
                <w:rFonts w:ascii="Arial" w:hAnsi="Arial" w:cs="Arial"/>
                <w:sz w:val="20"/>
                <w:szCs w:val="20"/>
              </w:rPr>
            </w:pPr>
            <w:r w:rsidRPr="00DE230B">
              <w:rPr>
                <w:rFonts w:ascii="Arial" w:hAnsi="Arial" w:cs="Arial"/>
                <w:sz w:val="20"/>
                <w:szCs w:val="20"/>
              </w:rPr>
              <w:t>Schizophrenia</w:t>
            </w:r>
          </w:p>
        </w:tc>
        <w:tc>
          <w:tcPr>
            <w:tcW w:w="2704" w:type="dxa"/>
          </w:tcPr>
          <w:p w14:paraId="1439ED15" w14:textId="77777777" w:rsidR="00FB4ECC" w:rsidRPr="00DE230B" w:rsidRDefault="00FB4ECC" w:rsidP="00DE230B">
            <w:pPr>
              <w:rPr>
                <w:rFonts w:ascii="Arial" w:hAnsi="Arial" w:cs="Arial"/>
                <w:sz w:val="20"/>
                <w:szCs w:val="20"/>
              </w:rPr>
            </w:pPr>
            <w:r w:rsidRPr="00DE230B">
              <w:rPr>
                <w:rFonts w:ascii="Arial" w:hAnsi="Arial" w:cs="Arial"/>
                <w:sz w:val="20"/>
                <w:szCs w:val="20"/>
              </w:rPr>
              <w:t>To request an Authority Required (STREAMLINED) listing for the treatment of schizophrenia.</w:t>
            </w:r>
          </w:p>
        </w:tc>
        <w:tc>
          <w:tcPr>
            <w:tcW w:w="6605" w:type="dxa"/>
            <w:noWrap/>
            <w:hideMark/>
          </w:tcPr>
          <w:p w14:paraId="0D4904FD" w14:textId="0E0BE9E9" w:rsidR="00FB4ECC" w:rsidRPr="00DE230B" w:rsidRDefault="00FB4ECC" w:rsidP="00B72F98">
            <w:pPr>
              <w:rPr>
                <w:rFonts w:ascii="Arial" w:hAnsi="Arial" w:cs="Arial"/>
                <w:sz w:val="20"/>
                <w:szCs w:val="20"/>
              </w:rPr>
            </w:pPr>
            <w:r w:rsidRPr="001F2CDC">
              <w:rPr>
                <w:rFonts w:ascii="Arial" w:hAnsi="Arial" w:cs="Arial"/>
                <w:sz w:val="20"/>
                <w:szCs w:val="20"/>
              </w:rPr>
              <w:t xml:space="preserve">The PBAC recommended the listing of </w:t>
            </w:r>
            <w:proofErr w:type="spellStart"/>
            <w:r w:rsidRPr="001F2CDC">
              <w:rPr>
                <w:rFonts w:ascii="Arial" w:hAnsi="Arial" w:cs="Arial"/>
                <w:sz w:val="20"/>
                <w:szCs w:val="20"/>
              </w:rPr>
              <w:t>cariprazine</w:t>
            </w:r>
            <w:proofErr w:type="spellEnd"/>
            <w:r w:rsidRPr="001F2CDC">
              <w:rPr>
                <w:rFonts w:ascii="Arial" w:hAnsi="Arial" w:cs="Arial"/>
                <w:sz w:val="20"/>
                <w:szCs w:val="20"/>
              </w:rPr>
              <w:t xml:space="preserve"> (</w:t>
            </w:r>
            <w:proofErr w:type="spellStart"/>
            <w:r w:rsidRPr="001F2CDC">
              <w:rPr>
                <w:rFonts w:ascii="Arial" w:hAnsi="Arial" w:cs="Arial"/>
                <w:sz w:val="20"/>
                <w:szCs w:val="20"/>
              </w:rPr>
              <w:t>Reagila</w:t>
            </w:r>
            <w:proofErr w:type="spellEnd"/>
            <w:r w:rsidRPr="001F2CDC">
              <w:rPr>
                <w:rFonts w:ascii="Arial" w:hAnsi="Arial" w:cs="Arial"/>
                <w:sz w:val="20"/>
                <w:szCs w:val="20"/>
              </w:rPr>
              <w:t xml:space="preserve">®) for the treatment of schizophrenia. The PBAC considered that the claims of non-inferior effectiveness and safety to aripiprazole and </w:t>
            </w:r>
            <w:proofErr w:type="spellStart"/>
            <w:r w:rsidRPr="001F2CDC">
              <w:rPr>
                <w:rFonts w:ascii="Arial" w:hAnsi="Arial" w:cs="Arial"/>
                <w:sz w:val="20"/>
                <w:szCs w:val="20"/>
              </w:rPr>
              <w:t>brexpiprazole</w:t>
            </w:r>
            <w:proofErr w:type="spellEnd"/>
            <w:r w:rsidRPr="001F2CDC">
              <w:rPr>
                <w:rFonts w:ascii="Arial" w:hAnsi="Arial" w:cs="Arial"/>
                <w:sz w:val="20"/>
                <w:szCs w:val="20"/>
              </w:rPr>
              <w:t xml:space="preserve"> were reasonable. The PBAC’s recommendation for listing was, among other matters, based on its assessment that the cost of </w:t>
            </w:r>
            <w:proofErr w:type="spellStart"/>
            <w:r w:rsidRPr="001F2CDC">
              <w:rPr>
                <w:rFonts w:ascii="Arial" w:hAnsi="Arial" w:cs="Arial"/>
                <w:sz w:val="20"/>
                <w:szCs w:val="20"/>
              </w:rPr>
              <w:t>cariprazine</w:t>
            </w:r>
            <w:proofErr w:type="spellEnd"/>
            <w:r w:rsidRPr="001F2CDC">
              <w:rPr>
                <w:rFonts w:ascii="Arial" w:hAnsi="Arial" w:cs="Arial"/>
                <w:sz w:val="20"/>
                <w:szCs w:val="20"/>
              </w:rPr>
              <w:t xml:space="preserve"> should be no greater than the lowest price alternative therapy. The PBAC considered the cost-minimisation analysis should be based on the following </w:t>
            </w:r>
            <w:proofErr w:type="spellStart"/>
            <w:r w:rsidRPr="001F2CDC">
              <w:rPr>
                <w:rFonts w:ascii="Arial" w:hAnsi="Arial" w:cs="Arial"/>
                <w:sz w:val="20"/>
                <w:szCs w:val="20"/>
              </w:rPr>
              <w:t>equi</w:t>
            </w:r>
            <w:proofErr w:type="spellEnd"/>
            <w:r w:rsidRPr="001F2CDC">
              <w:rPr>
                <w:rFonts w:ascii="Arial" w:hAnsi="Arial" w:cs="Arial"/>
                <w:sz w:val="20"/>
                <w:szCs w:val="20"/>
              </w:rPr>
              <w:t xml:space="preserve">-effective doses: </w:t>
            </w:r>
            <w:proofErr w:type="spellStart"/>
            <w:r w:rsidRPr="001F2CDC">
              <w:rPr>
                <w:rFonts w:ascii="Arial" w:hAnsi="Arial" w:cs="Arial"/>
                <w:sz w:val="20"/>
                <w:szCs w:val="20"/>
              </w:rPr>
              <w:t>cariprazine</w:t>
            </w:r>
            <w:proofErr w:type="spellEnd"/>
            <w:r w:rsidRPr="001F2CDC">
              <w:rPr>
                <w:rFonts w:ascii="Arial" w:hAnsi="Arial" w:cs="Arial"/>
                <w:sz w:val="20"/>
                <w:szCs w:val="20"/>
              </w:rPr>
              <w:t xml:space="preserve"> 5 mg per day and </w:t>
            </w:r>
            <w:proofErr w:type="spellStart"/>
            <w:r w:rsidRPr="001F2CDC">
              <w:rPr>
                <w:rFonts w:ascii="Arial" w:hAnsi="Arial" w:cs="Arial"/>
                <w:sz w:val="20"/>
                <w:szCs w:val="20"/>
              </w:rPr>
              <w:t>brexpiprazole</w:t>
            </w:r>
            <w:proofErr w:type="spellEnd"/>
            <w:r w:rsidRPr="001F2CDC">
              <w:rPr>
                <w:rFonts w:ascii="Arial" w:hAnsi="Arial" w:cs="Arial"/>
                <w:sz w:val="20"/>
                <w:szCs w:val="20"/>
              </w:rPr>
              <w:t xml:space="preserve"> 3.58 mg per day.</w:t>
            </w:r>
          </w:p>
        </w:tc>
      </w:tr>
      <w:tr w:rsidR="00FB4ECC" w:rsidRPr="00DE230B" w14:paraId="311CC3CF" w14:textId="77777777" w:rsidTr="00FF0BD1">
        <w:trPr>
          <w:cantSplit/>
          <w:trHeight w:val="3456"/>
        </w:trPr>
        <w:tc>
          <w:tcPr>
            <w:tcW w:w="3679" w:type="dxa"/>
          </w:tcPr>
          <w:p w14:paraId="554DCF85" w14:textId="77777777" w:rsidR="00FB4ECC" w:rsidRPr="00DE230B" w:rsidRDefault="00FB4ECC" w:rsidP="00DE230B">
            <w:pPr>
              <w:rPr>
                <w:rFonts w:ascii="Arial" w:hAnsi="Arial" w:cs="Arial"/>
                <w:sz w:val="20"/>
                <w:szCs w:val="20"/>
              </w:rPr>
            </w:pPr>
            <w:r w:rsidRPr="00DE230B">
              <w:rPr>
                <w:rFonts w:ascii="Arial" w:hAnsi="Arial" w:cs="Arial"/>
                <w:sz w:val="20"/>
                <w:szCs w:val="20"/>
              </w:rPr>
              <w:t>DEFERASIROX</w:t>
            </w:r>
            <w:r w:rsidRPr="00DE230B">
              <w:rPr>
                <w:rFonts w:ascii="Arial" w:hAnsi="Arial" w:cs="Arial"/>
                <w:sz w:val="20"/>
                <w:szCs w:val="20"/>
              </w:rPr>
              <w:br/>
            </w:r>
            <w:r w:rsidRPr="00DE230B">
              <w:rPr>
                <w:rFonts w:ascii="Arial" w:hAnsi="Arial" w:cs="Arial"/>
                <w:sz w:val="20"/>
                <w:szCs w:val="20"/>
              </w:rPr>
              <w:br/>
              <w:t>Dispersible tablet 125 mg</w:t>
            </w:r>
            <w:r w:rsidRPr="00DE230B">
              <w:rPr>
                <w:rFonts w:ascii="Arial" w:hAnsi="Arial" w:cs="Arial"/>
                <w:sz w:val="20"/>
                <w:szCs w:val="20"/>
              </w:rPr>
              <w:br/>
              <w:t>Dispersible tablet 250 mg</w:t>
            </w:r>
            <w:r w:rsidRPr="00DE230B">
              <w:rPr>
                <w:rFonts w:ascii="Arial" w:hAnsi="Arial" w:cs="Arial"/>
                <w:sz w:val="20"/>
                <w:szCs w:val="20"/>
              </w:rPr>
              <w:br/>
              <w:t>Dispersible tablet 500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Deferasirox</w:t>
            </w:r>
            <w:proofErr w:type="spellEnd"/>
            <w:r w:rsidRPr="00DE230B">
              <w:rPr>
                <w:rFonts w:ascii="Arial" w:hAnsi="Arial" w:cs="Arial"/>
                <w:sz w:val="20"/>
                <w:szCs w:val="20"/>
              </w:rPr>
              <w:t xml:space="preserve"> Juno®</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Juno</w:t>
            </w:r>
            <w:proofErr w:type="spellEnd"/>
            <w:r w:rsidRPr="00DE230B">
              <w:rPr>
                <w:rFonts w:ascii="Arial" w:hAnsi="Arial" w:cs="Arial"/>
                <w:sz w:val="20"/>
                <w:szCs w:val="20"/>
              </w:rPr>
              <w:t xml:space="preserve"> Pharmaceuticals Pty Ltd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 xml:space="preserve">(Minor Submission) </w:t>
            </w:r>
          </w:p>
        </w:tc>
        <w:tc>
          <w:tcPr>
            <w:tcW w:w="2404" w:type="dxa"/>
          </w:tcPr>
          <w:p w14:paraId="251F013A" w14:textId="77777777" w:rsidR="00FB4ECC" w:rsidRPr="00DE230B" w:rsidRDefault="00FB4ECC" w:rsidP="00DE230B">
            <w:pPr>
              <w:rPr>
                <w:rFonts w:ascii="Arial" w:hAnsi="Arial" w:cs="Arial"/>
                <w:sz w:val="20"/>
                <w:szCs w:val="20"/>
              </w:rPr>
            </w:pPr>
            <w:r w:rsidRPr="00DE230B">
              <w:rPr>
                <w:rFonts w:ascii="Arial" w:hAnsi="Arial" w:cs="Arial"/>
                <w:sz w:val="20"/>
                <w:szCs w:val="20"/>
              </w:rPr>
              <w:t>Chronic iron overload</w:t>
            </w:r>
          </w:p>
        </w:tc>
        <w:tc>
          <w:tcPr>
            <w:tcW w:w="2704" w:type="dxa"/>
          </w:tcPr>
          <w:p w14:paraId="317ED4BB" w14:textId="77777777" w:rsidR="00FB4ECC" w:rsidRPr="00DE230B" w:rsidRDefault="00FB4ECC" w:rsidP="00DE230B">
            <w:pPr>
              <w:rPr>
                <w:rFonts w:ascii="Arial" w:hAnsi="Arial" w:cs="Arial"/>
                <w:sz w:val="20"/>
                <w:szCs w:val="20"/>
              </w:rPr>
            </w:pPr>
            <w:r w:rsidRPr="00DE230B">
              <w:rPr>
                <w:rFonts w:ascii="Arial" w:hAnsi="Arial" w:cs="Arial"/>
                <w:sz w:val="20"/>
                <w:szCs w:val="20"/>
              </w:rPr>
              <w:t xml:space="preserve">To request a Section 100 (Highly Specialised Drugs Program) Authority Required listing for a new form of </w:t>
            </w:r>
            <w:proofErr w:type="spellStart"/>
            <w:r w:rsidRPr="00DE230B">
              <w:rPr>
                <w:rFonts w:ascii="Arial" w:hAnsi="Arial" w:cs="Arial"/>
                <w:sz w:val="20"/>
                <w:szCs w:val="20"/>
              </w:rPr>
              <w:t>deferasirox</w:t>
            </w:r>
            <w:proofErr w:type="spellEnd"/>
            <w:r w:rsidRPr="00DE230B">
              <w:rPr>
                <w:rFonts w:ascii="Arial" w:hAnsi="Arial" w:cs="Arial"/>
                <w:sz w:val="20"/>
                <w:szCs w:val="20"/>
              </w:rPr>
              <w:t xml:space="preserve"> for the treatment of chronic iron overload.</w:t>
            </w:r>
          </w:p>
        </w:tc>
        <w:tc>
          <w:tcPr>
            <w:tcW w:w="6605" w:type="dxa"/>
            <w:hideMark/>
          </w:tcPr>
          <w:p w14:paraId="69B3C86C" w14:textId="5246E2F7" w:rsidR="00FB4ECC" w:rsidRPr="00DE230B" w:rsidRDefault="00FB4ECC" w:rsidP="00B72F98">
            <w:pPr>
              <w:rPr>
                <w:rFonts w:ascii="Arial" w:hAnsi="Arial" w:cs="Arial"/>
                <w:sz w:val="20"/>
                <w:szCs w:val="20"/>
              </w:rPr>
            </w:pPr>
            <w:r w:rsidRPr="00DE230B">
              <w:rPr>
                <w:rFonts w:ascii="Arial" w:hAnsi="Arial" w:cs="Arial"/>
                <w:sz w:val="20"/>
                <w:szCs w:val="20"/>
              </w:rPr>
              <w:t xml:space="preserve">The PBAC recommended the listing of </w:t>
            </w:r>
            <w:proofErr w:type="spellStart"/>
            <w:r w:rsidRPr="00DE230B">
              <w:rPr>
                <w:rFonts w:ascii="Arial" w:hAnsi="Arial" w:cs="Arial"/>
                <w:sz w:val="20"/>
                <w:szCs w:val="20"/>
              </w:rPr>
              <w:t>Deferasirox</w:t>
            </w:r>
            <w:proofErr w:type="spellEnd"/>
            <w:r w:rsidRPr="00DE230B">
              <w:rPr>
                <w:rFonts w:ascii="Arial" w:hAnsi="Arial" w:cs="Arial"/>
                <w:sz w:val="20"/>
                <w:szCs w:val="20"/>
              </w:rPr>
              <w:t xml:space="preserve"> Juno</w:t>
            </w:r>
            <w:r w:rsidR="006D35AF" w:rsidRPr="00DE230B">
              <w:rPr>
                <w:rFonts w:ascii="Arial" w:hAnsi="Arial" w:cs="Arial"/>
                <w:sz w:val="20"/>
                <w:szCs w:val="20"/>
              </w:rPr>
              <w:t>®</w:t>
            </w:r>
            <w:r w:rsidRPr="00DE230B">
              <w:rPr>
                <w:rFonts w:ascii="Arial" w:hAnsi="Arial" w:cs="Arial"/>
                <w:sz w:val="20"/>
                <w:szCs w:val="20"/>
              </w:rPr>
              <w:t xml:space="preserve"> for patients with chronic iron overload due to disorders of </w:t>
            </w:r>
            <w:proofErr w:type="spellStart"/>
            <w:r w:rsidRPr="00DE230B">
              <w:rPr>
                <w:rFonts w:ascii="Arial" w:hAnsi="Arial" w:cs="Arial"/>
                <w:sz w:val="20"/>
                <w:szCs w:val="20"/>
              </w:rPr>
              <w:t>haemopoiesis</w:t>
            </w:r>
            <w:proofErr w:type="spellEnd"/>
            <w:r w:rsidRPr="00DE230B">
              <w:rPr>
                <w:rFonts w:ascii="Arial" w:hAnsi="Arial" w:cs="Arial"/>
                <w:sz w:val="20"/>
                <w:szCs w:val="20"/>
              </w:rPr>
              <w:t xml:space="preserve"> on a cost-minimisation basis to </w:t>
            </w:r>
            <w:proofErr w:type="spellStart"/>
            <w:r w:rsidRPr="00DE230B">
              <w:rPr>
                <w:rFonts w:ascii="Arial" w:hAnsi="Arial" w:cs="Arial"/>
                <w:sz w:val="20"/>
                <w:szCs w:val="20"/>
              </w:rPr>
              <w:t>Jadenu</w:t>
            </w:r>
            <w:proofErr w:type="spellEnd"/>
            <w:r w:rsidRPr="00DE230B">
              <w:rPr>
                <w:rFonts w:ascii="Arial" w:hAnsi="Arial" w:cs="Arial"/>
                <w:sz w:val="20"/>
                <w:szCs w:val="20"/>
              </w:rPr>
              <w:t xml:space="preserve">®, and reaffirmed its view that </w:t>
            </w:r>
            <w:proofErr w:type="spellStart"/>
            <w:r w:rsidRPr="00DE230B">
              <w:rPr>
                <w:rFonts w:ascii="Arial" w:hAnsi="Arial" w:cs="Arial"/>
                <w:sz w:val="20"/>
                <w:szCs w:val="20"/>
              </w:rPr>
              <w:t>deferasirox</w:t>
            </w:r>
            <w:proofErr w:type="spellEnd"/>
            <w:r w:rsidRPr="00DE230B">
              <w:rPr>
                <w:rFonts w:ascii="Arial" w:hAnsi="Arial" w:cs="Arial"/>
                <w:sz w:val="20"/>
                <w:szCs w:val="20"/>
              </w:rPr>
              <w:t xml:space="preserve"> dispersible tablets are </w:t>
            </w:r>
            <w:proofErr w:type="spellStart"/>
            <w:r w:rsidRPr="00DE230B">
              <w:rPr>
                <w:rFonts w:ascii="Arial" w:hAnsi="Arial" w:cs="Arial"/>
                <w:sz w:val="20"/>
                <w:szCs w:val="20"/>
              </w:rPr>
              <w:t>biocomparable</w:t>
            </w:r>
            <w:proofErr w:type="spellEnd"/>
            <w:r w:rsidRPr="00DE230B">
              <w:rPr>
                <w:rFonts w:ascii="Arial" w:hAnsi="Arial" w:cs="Arial"/>
                <w:sz w:val="20"/>
                <w:szCs w:val="20"/>
              </w:rPr>
              <w:t xml:space="preserve"> to </w:t>
            </w:r>
            <w:proofErr w:type="spellStart"/>
            <w:r w:rsidRPr="00DE230B">
              <w:rPr>
                <w:rFonts w:ascii="Arial" w:hAnsi="Arial" w:cs="Arial"/>
                <w:sz w:val="20"/>
                <w:szCs w:val="20"/>
              </w:rPr>
              <w:t>deferasirox</w:t>
            </w:r>
            <w:proofErr w:type="spellEnd"/>
            <w:r w:rsidRPr="00DE230B">
              <w:rPr>
                <w:rFonts w:ascii="Arial" w:hAnsi="Arial" w:cs="Arial"/>
                <w:sz w:val="20"/>
                <w:szCs w:val="20"/>
              </w:rPr>
              <w:t xml:space="preserve"> film-coated tablets.</w:t>
            </w:r>
          </w:p>
        </w:tc>
      </w:tr>
      <w:tr w:rsidR="00FB4ECC" w:rsidRPr="00DE230B" w14:paraId="2DD192D5" w14:textId="77777777" w:rsidTr="00FF0BD1">
        <w:trPr>
          <w:cantSplit/>
          <w:trHeight w:val="7176"/>
        </w:trPr>
        <w:tc>
          <w:tcPr>
            <w:tcW w:w="3679" w:type="dxa"/>
          </w:tcPr>
          <w:p w14:paraId="3790973E" w14:textId="48F5F1E2" w:rsidR="00A35B36" w:rsidRPr="00DE230B" w:rsidRDefault="00FB4ECC">
            <w:pPr>
              <w:rPr>
                <w:rFonts w:ascii="Arial" w:hAnsi="Arial" w:cs="Arial"/>
                <w:sz w:val="20"/>
                <w:szCs w:val="20"/>
              </w:rPr>
            </w:pPr>
            <w:r w:rsidRPr="00DE230B">
              <w:rPr>
                <w:rFonts w:ascii="Arial" w:hAnsi="Arial" w:cs="Arial"/>
                <w:sz w:val="20"/>
                <w:szCs w:val="20"/>
              </w:rPr>
              <w:t>DUPILUMAB</w:t>
            </w:r>
            <w:r w:rsidRPr="00DE230B">
              <w:rPr>
                <w:rFonts w:ascii="Arial" w:hAnsi="Arial" w:cs="Arial"/>
                <w:sz w:val="20"/>
                <w:szCs w:val="20"/>
              </w:rPr>
              <w:br/>
            </w:r>
            <w:r w:rsidRPr="00DE230B">
              <w:rPr>
                <w:rFonts w:ascii="Arial" w:hAnsi="Arial" w:cs="Arial"/>
                <w:sz w:val="20"/>
                <w:szCs w:val="20"/>
              </w:rPr>
              <w:br/>
              <w:t>Injection 200 mg in 1.14 mL single use prefilled syringe</w:t>
            </w:r>
            <w:r w:rsidR="005E3466">
              <w:rPr>
                <w:rFonts w:ascii="Arial" w:hAnsi="Arial" w:cs="Arial"/>
                <w:sz w:val="20"/>
                <w:szCs w:val="20"/>
              </w:rPr>
              <w:t>;</w:t>
            </w:r>
            <w:r w:rsidRPr="00DE230B">
              <w:rPr>
                <w:rFonts w:ascii="Arial" w:hAnsi="Arial" w:cs="Arial"/>
                <w:sz w:val="20"/>
                <w:szCs w:val="20"/>
              </w:rPr>
              <w:br/>
              <w:t>Injection 300 mg in 2 mL single use pre-filled</w:t>
            </w:r>
            <w:r w:rsidR="00227EE8">
              <w:rPr>
                <w:rFonts w:ascii="Arial" w:hAnsi="Arial" w:cs="Arial"/>
                <w:sz w:val="20"/>
                <w:szCs w:val="20"/>
              </w:rPr>
              <w:t xml:space="preserve"> </w:t>
            </w:r>
            <w:r w:rsidRPr="00DE230B">
              <w:rPr>
                <w:rFonts w:ascii="Arial" w:hAnsi="Arial" w:cs="Arial"/>
                <w:sz w:val="20"/>
                <w:szCs w:val="20"/>
              </w:rPr>
              <w:t>syringe</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Dupixent</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 xml:space="preserve">Sanofi-Aventis Australia Pty Ltd </w:t>
            </w:r>
            <w:r w:rsidRPr="00DE230B">
              <w:rPr>
                <w:rFonts w:ascii="Arial" w:hAnsi="Arial" w:cs="Arial"/>
                <w:sz w:val="20"/>
                <w:szCs w:val="20"/>
              </w:rPr>
              <w:br/>
            </w:r>
            <w:r w:rsidRPr="00DE230B">
              <w:rPr>
                <w:rFonts w:ascii="Arial" w:hAnsi="Arial" w:cs="Arial"/>
                <w:sz w:val="20"/>
                <w:szCs w:val="20"/>
              </w:rPr>
              <w:br/>
            </w:r>
            <w:r w:rsidR="00A35B36">
              <w:rPr>
                <w:rFonts w:ascii="Arial" w:hAnsi="Arial" w:cs="Arial"/>
                <w:sz w:val="20"/>
                <w:szCs w:val="20"/>
              </w:rPr>
              <w:t>Change to listing</w:t>
            </w:r>
            <w:r w:rsidR="00A35B36">
              <w:rPr>
                <w:rFonts w:ascii="Arial" w:hAnsi="Arial" w:cs="Arial"/>
                <w:sz w:val="20"/>
                <w:szCs w:val="20"/>
              </w:rPr>
              <w:br/>
              <w:t>(Major Submission)</w:t>
            </w:r>
            <w:r w:rsidR="00A35B36">
              <w:rPr>
                <w:rFonts w:ascii="Arial" w:hAnsi="Arial" w:cs="Arial"/>
                <w:sz w:val="20"/>
                <w:szCs w:val="20"/>
              </w:rPr>
              <w:br/>
            </w:r>
          </w:p>
        </w:tc>
        <w:tc>
          <w:tcPr>
            <w:tcW w:w="2404" w:type="dxa"/>
          </w:tcPr>
          <w:p w14:paraId="41070475" w14:textId="1E4D4DDC" w:rsidR="00FB4ECC" w:rsidRPr="00DE230B" w:rsidRDefault="00FB4ECC">
            <w:pPr>
              <w:rPr>
                <w:rFonts w:ascii="Arial" w:hAnsi="Arial" w:cs="Arial"/>
                <w:sz w:val="20"/>
                <w:szCs w:val="20"/>
              </w:rPr>
            </w:pPr>
            <w:r w:rsidRPr="00DE230B">
              <w:rPr>
                <w:rFonts w:ascii="Arial" w:hAnsi="Arial" w:cs="Arial"/>
                <w:sz w:val="20"/>
                <w:szCs w:val="20"/>
              </w:rPr>
              <w:t>A</w:t>
            </w:r>
            <w:r w:rsidR="00A35B36">
              <w:rPr>
                <w:rFonts w:ascii="Arial" w:hAnsi="Arial" w:cs="Arial"/>
                <w:sz w:val="20"/>
                <w:szCs w:val="20"/>
              </w:rPr>
              <w:t>sthma</w:t>
            </w:r>
            <w:r w:rsidRPr="00DE230B">
              <w:rPr>
                <w:rFonts w:ascii="Arial" w:hAnsi="Arial" w:cs="Arial"/>
                <w:sz w:val="20"/>
                <w:szCs w:val="20"/>
              </w:rPr>
              <w:t xml:space="preserve"> </w:t>
            </w:r>
          </w:p>
        </w:tc>
        <w:tc>
          <w:tcPr>
            <w:tcW w:w="2704" w:type="dxa"/>
          </w:tcPr>
          <w:p w14:paraId="4542DBAA" w14:textId="13EFD417" w:rsidR="00FB4ECC" w:rsidRPr="00DE230B" w:rsidRDefault="00A35B36" w:rsidP="00DE230B">
            <w:pPr>
              <w:rPr>
                <w:rFonts w:ascii="Arial" w:hAnsi="Arial" w:cs="Arial"/>
                <w:sz w:val="20"/>
                <w:szCs w:val="20"/>
              </w:rPr>
            </w:pPr>
            <w:r w:rsidRPr="00A35B36">
              <w:rPr>
                <w:rFonts w:ascii="Arial" w:hAnsi="Arial" w:cs="Arial"/>
                <w:sz w:val="20"/>
                <w:szCs w:val="20"/>
              </w:rPr>
              <w:t>To request a Section 100 (Highly Specialised Drugs Program) Authority Required (Written) listing for the treatment of severe uncontrolled asthma.</w:t>
            </w:r>
          </w:p>
        </w:tc>
        <w:tc>
          <w:tcPr>
            <w:tcW w:w="6605" w:type="dxa"/>
            <w:hideMark/>
          </w:tcPr>
          <w:p w14:paraId="30F1D676" w14:textId="3EDB622D" w:rsidR="003A7E03" w:rsidRDefault="00FB4ECC" w:rsidP="00DE230B">
            <w:pPr>
              <w:rPr>
                <w:rFonts w:ascii="Arial" w:hAnsi="Arial" w:cs="Arial"/>
                <w:sz w:val="20"/>
                <w:szCs w:val="20"/>
              </w:rPr>
            </w:pPr>
            <w:r w:rsidRPr="00DE230B">
              <w:rPr>
                <w:rFonts w:ascii="Arial" w:hAnsi="Arial" w:cs="Arial"/>
                <w:sz w:val="20"/>
                <w:szCs w:val="20"/>
              </w:rPr>
              <w:t>The PBAC recommended the Section 100 Highly Specialised Drug Program Authority Required (</w:t>
            </w:r>
            <w:r w:rsidR="006D35AF">
              <w:rPr>
                <w:rFonts w:ascii="Arial" w:hAnsi="Arial" w:cs="Arial"/>
                <w:sz w:val="20"/>
                <w:szCs w:val="20"/>
              </w:rPr>
              <w:t>Written</w:t>
            </w:r>
            <w:r w:rsidRPr="00DE230B">
              <w:rPr>
                <w:rFonts w:ascii="Arial" w:hAnsi="Arial" w:cs="Arial"/>
                <w:sz w:val="20"/>
                <w:szCs w:val="20"/>
              </w:rPr>
              <w:t xml:space="preserve">) listing of </w:t>
            </w:r>
            <w:proofErr w:type="spellStart"/>
            <w:r w:rsidRPr="00DE230B">
              <w:rPr>
                <w:rFonts w:ascii="Arial" w:hAnsi="Arial" w:cs="Arial"/>
                <w:sz w:val="20"/>
                <w:szCs w:val="20"/>
              </w:rPr>
              <w:t>dupilumab</w:t>
            </w:r>
            <w:proofErr w:type="spellEnd"/>
            <w:r w:rsidRPr="00DE230B">
              <w:rPr>
                <w:rFonts w:ascii="Arial" w:hAnsi="Arial" w:cs="Arial"/>
                <w:sz w:val="20"/>
                <w:szCs w:val="20"/>
              </w:rPr>
              <w:t xml:space="preserve"> for the treatment of uncontrolled severe eosinophilic or allergic asthma, both with and without oral corticosteroid (OCS) dependence.</w:t>
            </w:r>
          </w:p>
          <w:p w14:paraId="48BD2E34" w14:textId="77777777" w:rsidR="003A7E03" w:rsidRDefault="00FB4ECC" w:rsidP="00DE230B">
            <w:pPr>
              <w:rPr>
                <w:rFonts w:ascii="Arial" w:hAnsi="Arial" w:cs="Arial"/>
                <w:sz w:val="20"/>
                <w:szCs w:val="20"/>
              </w:rPr>
            </w:pPr>
            <w:r w:rsidRPr="00DE230B">
              <w:rPr>
                <w:rFonts w:ascii="Arial" w:hAnsi="Arial" w:cs="Arial"/>
                <w:sz w:val="20"/>
                <w:szCs w:val="20"/>
              </w:rPr>
              <w:br/>
              <w:t xml:space="preserve">The PBAC’s recommendation for listing was based on, among other matters, its assessment that the cost-effectiveness of </w:t>
            </w:r>
            <w:proofErr w:type="spellStart"/>
            <w:r w:rsidRPr="00DE230B">
              <w:rPr>
                <w:rFonts w:ascii="Arial" w:hAnsi="Arial" w:cs="Arial"/>
                <w:sz w:val="20"/>
                <w:szCs w:val="20"/>
              </w:rPr>
              <w:t>dupilumab</w:t>
            </w:r>
            <w:proofErr w:type="spellEnd"/>
            <w:r w:rsidRPr="00DE230B">
              <w:rPr>
                <w:rFonts w:ascii="Arial" w:hAnsi="Arial" w:cs="Arial"/>
                <w:sz w:val="20"/>
                <w:szCs w:val="20"/>
              </w:rPr>
              <w:t xml:space="preserve"> would be acceptable if it were cost-minimised against the least costly biologic for asthma over a 1-year time frame.</w:t>
            </w:r>
          </w:p>
          <w:p w14:paraId="1CA269B8" w14:textId="26391A11" w:rsidR="003A7E03" w:rsidRDefault="00FB4ECC" w:rsidP="00DE230B">
            <w:pPr>
              <w:rPr>
                <w:rFonts w:ascii="Arial" w:hAnsi="Arial" w:cs="Arial"/>
                <w:sz w:val="20"/>
                <w:szCs w:val="20"/>
              </w:rPr>
            </w:pPr>
            <w:r w:rsidRPr="00DE230B">
              <w:rPr>
                <w:rFonts w:ascii="Arial" w:hAnsi="Arial" w:cs="Arial"/>
                <w:sz w:val="20"/>
                <w:szCs w:val="20"/>
              </w:rPr>
              <w:br/>
              <w:t xml:space="preserve">Thus, the PBAC considered the </w:t>
            </w:r>
            <w:proofErr w:type="spellStart"/>
            <w:r w:rsidRPr="00DE230B">
              <w:rPr>
                <w:rFonts w:ascii="Arial" w:hAnsi="Arial" w:cs="Arial"/>
                <w:sz w:val="20"/>
                <w:szCs w:val="20"/>
              </w:rPr>
              <w:t>equi</w:t>
            </w:r>
            <w:proofErr w:type="spellEnd"/>
            <w:r w:rsidRPr="00DE230B">
              <w:rPr>
                <w:rFonts w:ascii="Arial" w:hAnsi="Arial" w:cs="Arial"/>
                <w:sz w:val="20"/>
                <w:szCs w:val="20"/>
              </w:rPr>
              <w:t xml:space="preserve">-effective doses for eosinophilic asthma were: </w:t>
            </w:r>
            <w:r w:rsidRPr="00DE230B">
              <w:rPr>
                <w:rFonts w:ascii="Arial" w:hAnsi="Arial" w:cs="Arial"/>
                <w:sz w:val="20"/>
                <w:szCs w:val="20"/>
              </w:rPr>
              <w:br/>
              <w:t xml:space="preserve">• </w:t>
            </w:r>
            <w:proofErr w:type="spellStart"/>
            <w:r w:rsidRPr="00DE230B">
              <w:rPr>
                <w:rFonts w:ascii="Arial" w:hAnsi="Arial" w:cs="Arial"/>
                <w:sz w:val="20"/>
                <w:szCs w:val="20"/>
              </w:rPr>
              <w:t>dupilumab</w:t>
            </w:r>
            <w:proofErr w:type="spellEnd"/>
            <w:r w:rsidRPr="00DE230B">
              <w:rPr>
                <w:rFonts w:ascii="Arial" w:hAnsi="Arial" w:cs="Arial"/>
                <w:sz w:val="20"/>
                <w:szCs w:val="20"/>
              </w:rPr>
              <w:t xml:space="preserve"> 400 mg subcutaneous injection followed by 200 mg given every 2 weeks in the non-OCS dependent population (27 doses over one year); and </w:t>
            </w:r>
            <w:r w:rsidRPr="00DE230B">
              <w:rPr>
                <w:rFonts w:ascii="Arial" w:hAnsi="Arial" w:cs="Arial"/>
                <w:sz w:val="20"/>
                <w:szCs w:val="20"/>
              </w:rPr>
              <w:br/>
              <w:t xml:space="preserve">• </w:t>
            </w:r>
            <w:proofErr w:type="spellStart"/>
            <w:r w:rsidRPr="00DE230B">
              <w:rPr>
                <w:rFonts w:ascii="Arial" w:hAnsi="Arial" w:cs="Arial"/>
                <w:sz w:val="20"/>
                <w:szCs w:val="20"/>
              </w:rPr>
              <w:t>dupilumab</w:t>
            </w:r>
            <w:proofErr w:type="spellEnd"/>
            <w:r w:rsidRPr="00DE230B">
              <w:rPr>
                <w:rFonts w:ascii="Arial" w:hAnsi="Arial" w:cs="Arial"/>
                <w:sz w:val="20"/>
                <w:szCs w:val="20"/>
              </w:rPr>
              <w:t xml:space="preserve"> 600 mg subcutaneous injection followed by 300 mg given every 2 weeks in the OCS dependent population (27 doses over one year); and </w:t>
            </w:r>
            <w:r w:rsidRPr="00DE230B">
              <w:rPr>
                <w:rFonts w:ascii="Arial" w:hAnsi="Arial" w:cs="Arial"/>
                <w:sz w:val="20"/>
                <w:szCs w:val="20"/>
              </w:rPr>
              <w:br/>
              <w:t xml:space="preserve">• </w:t>
            </w:r>
            <w:proofErr w:type="spellStart"/>
            <w:r w:rsidRPr="00DE230B">
              <w:rPr>
                <w:rFonts w:ascii="Arial" w:hAnsi="Arial" w:cs="Arial"/>
                <w:sz w:val="20"/>
                <w:szCs w:val="20"/>
              </w:rPr>
              <w:t>benralizumab</w:t>
            </w:r>
            <w:proofErr w:type="spellEnd"/>
            <w:r w:rsidRPr="00DE230B">
              <w:rPr>
                <w:rFonts w:ascii="Arial" w:hAnsi="Arial" w:cs="Arial"/>
                <w:sz w:val="20"/>
                <w:szCs w:val="20"/>
              </w:rPr>
              <w:t xml:space="preserve"> 30 mg subcutaneous injection every 4 weeks for the first three doses, and every 8 weeks thereafter (7.5 doses over one year), and</w:t>
            </w:r>
            <w:r w:rsidRPr="00DE230B">
              <w:rPr>
                <w:rFonts w:ascii="Arial" w:hAnsi="Arial" w:cs="Arial"/>
                <w:sz w:val="20"/>
                <w:szCs w:val="20"/>
              </w:rPr>
              <w:br/>
              <w:t>• mepolizumab 100 mg subcutaneous injection every 4 weeks (13 doses over one year).</w:t>
            </w:r>
            <w:r w:rsidRPr="00DE230B">
              <w:rPr>
                <w:rFonts w:ascii="Arial" w:hAnsi="Arial" w:cs="Arial"/>
                <w:sz w:val="20"/>
                <w:szCs w:val="20"/>
              </w:rPr>
              <w:br/>
            </w:r>
          </w:p>
          <w:p w14:paraId="735426C8" w14:textId="77777777" w:rsidR="00FB4ECC" w:rsidRDefault="00FB4ECC" w:rsidP="00DE230B">
            <w:pPr>
              <w:rPr>
                <w:rFonts w:ascii="Arial" w:hAnsi="Arial" w:cs="Arial"/>
                <w:sz w:val="20"/>
                <w:szCs w:val="20"/>
              </w:rPr>
            </w:pPr>
            <w:r w:rsidRPr="00DE230B">
              <w:rPr>
                <w:rFonts w:ascii="Arial" w:hAnsi="Arial" w:cs="Arial"/>
                <w:sz w:val="20"/>
                <w:szCs w:val="20"/>
              </w:rPr>
              <w:t xml:space="preserve">The PBAC considered the </w:t>
            </w:r>
            <w:proofErr w:type="spellStart"/>
            <w:r w:rsidRPr="00DE230B">
              <w:rPr>
                <w:rFonts w:ascii="Arial" w:hAnsi="Arial" w:cs="Arial"/>
                <w:sz w:val="20"/>
                <w:szCs w:val="20"/>
              </w:rPr>
              <w:t>equi</w:t>
            </w:r>
            <w:proofErr w:type="spellEnd"/>
            <w:r w:rsidRPr="00DE230B">
              <w:rPr>
                <w:rFonts w:ascii="Arial" w:hAnsi="Arial" w:cs="Arial"/>
                <w:sz w:val="20"/>
                <w:szCs w:val="20"/>
              </w:rPr>
              <w:t>-effective doses in patients with allergic asthma were:</w:t>
            </w:r>
            <w:r w:rsidRPr="00DE230B">
              <w:rPr>
                <w:rFonts w:ascii="Arial" w:hAnsi="Arial" w:cs="Arial"/>
                <w:sz w:val="20"/>
                <w:szCs w:val="20"/>
              </w:rPr>
              <w:br/>
              <w:t xml:space="preserve">• </w:t>
            </w:r>
            <w:proofErr w:type="spellStart"/>
            <w:r w:rsidRPr="00DE230B">
              <w:rPr>
                <w:rFonts w:ascii="Arial" w:hAnsi="Arial" w:cs="Arial"/>
                <w:sz w:val="20"/>
                <w:szCs w:val="20"/>
              </w:rPr>
              <w:t>dupilumab</w:t>
            </w:r>
            <w:proofErr w:type="spellEnd"/>
            <w:r w:rsidRPr="00DE230B">
              <w:rPr>
                <w:rFonts w:ascii="Arial" w:hAnsi="Arial" w:cs="Arial"/>
                <w:sz w:val="20"/>
                <w:szCs w:val="20"/>
              </w:rPr>
              <w:t xml:space="preserve"> 400 mg subcutaneous injection followed by 200 mg given every 2 weeks in the non-OCS dependent population (27 doses over one year); and</w:t>
            </w:r>
            <w:r w:rsidRPr="00DE230B">
              <w:rPr>
                <w:rFonts w:ascii="Arial" w:hAnsi="Arial" w:cs="Arial"/>
                <w:sz w:val="20"/>
                <w:szCs w:val="20"/>
              </w:rPr>
              <w:br/>
              <w:t xml:space="preserve">• </w:t>
            </w:r>
            <w:proofErr w:type="spellStart"/>
            <w:r w:rsidRPr="00DE230B">
              <w:rPr>
                <w:rFonts w:ascii="Arial" w:hAnsi="Arial" w:cs="Arial"/>
                <w:sz w:val="20"/>
                <w:szCs w:val="20"/>
              </w:rPr>
              <w:t>dupilumab</w:t>
            </w:r>
            <w:proofErr w:type="spellEnd"/>
            <w:r w:rsidRPr="00DE230B">
              <w:rPr>
                <w:rFonts w:ascii="Arial" w:hAnsi="Arial" w:cs="Arial"/>
                <w:sz w:val="20"/>
                <w:szCs w:val="20"/>
              </w:rPr>
              <w:t xml:space="preserve"> 600 mg subcutaneous injection followed by 300 mg given every 2 weeks in the OCS dependent population (27 doses over one year); and</w:t>
            </w:r>
            <w:r w:rsidRPr="00DE230B">
              <w:rPr>
                <w:rFonts w:ascii="Arial" w:hAnsi="Arial" w:cs="Arial"/>
                <w:sz w:val="20"/>
                <w:szCs w:val="20"/>
              </w:rPr>
              <w:br/>
              <w:t xml:space="preserve">• omalizumab 398 mg every 4 weeks subcutaneous injection, either as one dose or split into two equal doses depending on patient weight and </w:t>
            </w:r>
            <w:proofErr w:type="spellStart"/>
            <w:r w:rsidRPr="00DE230B">
              <w:rPr>
                <w:rFonts w:ascii="Arial" w:hAnsi="Arial" w:cs="Arial"/>
                <w:sz w:val="20"/>
                <w:szCs w:val="20"/>
              </w:rPr>
              <w:t>IgE</w:t>
            </w:r>
            <w:proofErr w:type="spellEnd"/>
            <w:r w:rsidRPr="00DE230B">
              <w:rPr>
                <w:rFonts w:ascii="Arial" w:hAnsi="Arial" w:cs="Arial"/>
                <w:sz w:val="20"/>
                <w:szCs w:val="20"/>
              </w:rPr>
              <w:t xml:space="preserve"> level (13 doses over one year).</w:t>
            </w:r>
          </w:p>
          <w:p w14:paraId="1DBE6FBE" w14:textId="153D7F95" w:rsidR="00A35B36" w:rsidRPr="00DE230B" w:rsidRDefault="00A35B36" w:rsidP="00DE230B">
            <w:pPr>
              <w:rPr>
                <w:rFonts w:ascii="Arial" w:hAnsi="Arial" w:cs="Arial"/>
                <w:sz w:val="20"/>
                <w:szCs w:val="20"/>
              </w:rPr>
            </w:pPr>
          </w:p>
        </w:tc>
      </w:tr>
      <w:tr w:rsidR="00FB4ECC" w:rsidRPr="00DE230B" w14:paraId="42006C5E" w14:textId="77777777" w:rsidTr="004B0073">
        <w:trPr>
          <w:cantSplit/>
          <w:trHeight w:val="3092"/>
        </w:trPr>
        <w:tc>
          <w:tcPr>
            <w:tcW w:w="3679" w:type="dxa"/>
          </w:tcPr>
          <w:p w14:paraId="5BFAC1CE" w14:textId="0DD2DAD6" w:rsidR="00FB4ECC" w:rsidRPr="00DE230B" w:rsidRDefault="00FB4ECC" w:rsidP="003A7E03">
            <w:pPr>
              <w:rPr>
                <w:rFonts w:ascii="Arial" w:hAnsi="Arial" w:cs="Arial"/>
                <w:sz w:val="20"/>
                <w:szCs w:val="20"/>
              </w:rPr>
            </w:pPr>
            <w:r w:rsidRPr="00DE230B">
              <w:rPr>
                <w:rFonts w:ascii="Arial" w:hAnsi="Arial" w:cs="Arial"/>
                <w:sz w:val="20"/>
                <w:szCs w:val="20"/>
              </w:rPr>
              <w:t>DURVALUMAB</w:t>
            </w:r>
            <w:r w:rsidRPr="00DE230B">
              <w:rPr>
                <w:rFonts w:ascii="Arial" w:hAnsi="Arial" w:cs="Arial"/>
                <w:sz w:val="20"/>
                <w:szCs w:val="20"/>
              </w:rPr>
              <w:br/>
            </w:r>
            <w:r w:rsidRPr="00DE230B">
              <w:rPr>
                <w:rFonts w:ascii="Arial" w:hAnsi="Arial" w:cs="Arial"/>
                <w:sz w:val="20"/>
                <w:szCs w:val="20"/>
              </w:rPr>
              <w:br/>
              <w:t>Solution concentrate for I.V. infusion 120 mg</w:t>
            </w:r>
            <w:r w:rsidR="003A7E03">
              <w:rPr>
                <w:rFonts w:ascii="Arial" w:hAnsi="Arial" w:cs="Arial"/>
                <w:sz w:val="20"/>
                <w:szCs w:val="20"/>
              </w:rPr>
              <w:t xml:space="preserve"> </w:t>
            </w:r>
            <w:r w:rsidRPr="00DE230B">
              <w:rPr>
                <w:rFonts w:ascii="Arial" w:hAnsi="Arial" w:cs="Arial"/>
                <w:sz w:val="20"/>
                <w:szCs w:val="20"/>
              </w:rPr>
              <w:t>in 2.4 mL;</w:t>
            </w:r>
            <w:r w:rsidRPr="00DE230B">
              <w:rPr>
                <w:rFonts w:ascii="Arial" w:hAnsi="Arial" w:cs="Arial"/>
                <w:sz w:val="20"/>
                <w:szCs w:val="20"/>
              </w:rPr>
              <w:br/>
              <w:t>Solution concentrate for I.V. infusion 500 mg</w:t>
            </w:r>
            <w:r w:rsidR="003A7E03">
              <w:rPr>
                <w:rFonts w:ascii="Arial" w:hAnsi="Arial" w:cs="Arial"/>
                <w:sz w:val="20"/>
                <w:szCs w:val="20"/>
              </w:rPr>
              <w:t xml:space="preserve"> </w:t>
            </w:r>
            <w:r w:rsidRPr="00DE230B">
              <w:rPr>
                <w:rFonts w:ascii="Arial" w:hAnsi="Arial" w:cs="Arial"/>
                <w:sz w:val="20"/>
                <w:szCs w:val="20"/>
              </w:rPr>
              <w:t>in 10 mL</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Imfinzi</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 xml:space="preserve">AstraZeneca Pty Ltd </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 xml:space="preserve">(Major Submission) </w:t>
            </w:r>
          </w:p>
        </w:tc>
        <w:tc>
          <w:tcPr>
            <w:tcW w:w="2404" w:type="dxa"/>
          </w:tcPr>
          <w:p w14:paraId="3DE9E02A" w14:textId="77777777" w:rsidR="00FB4ECC" w:rsidRPr="00DE230B" w:rsidRDefault="00FB4ECC" w:rsidP="00DE230B">
            <w:pPr>
              <w:rPr>
                <w:rFonts w:ascii="Arial" w:hAnsi="Arial" w:cs="Arial"/>
                <w:sz w:val="20"/>
                <w:szCs w:val="20"/>
              </w:rPr>
            </w:pPr>
            <w:r w:rsidRPr="00DE230B">
              <w:rPr>
                <w:rFonts w:ascii="Arial" w:hAnsi="Arial" w:cs="Arial"/>
                <w:sz w:val="20"/>
                <w:szCs w:val="20"/>
              </w:rPr>
              <w:t>Small cell lung cancer (SCLC)</w:t>
            </w:r>
          </w:p>
        </w:tc>
        <w:tc>
          <w:tcPr>
            <w:tcW w:w="2704" w:type="dxa"/>
          </w:tcPr>
          <w:p w14:paraId="50498D6A" w14:textId="77777777" w:rsidR="00FB4ECC" w:rsidRPr="00DE230B" w:rsidRDefault="00FB4ECC" w:rsidP="00DE230B">
            <w:pPr>
              <w:rPr>
                <w:rFonts w:ascii="Arial" w:hAnsi="Arial" w:cs="Arial"/>
                <w:sz w:val="20"/>
                <w:szCs w:val="20"/>
              </w:rPr>
            </w:pPr>
            <w:r w:rsidRPr="00DE230B">
              <w:rPr>
                <w:rFonts w:ascii="Arial" w:hAnsi="Arial" w:cs="Arial"/>
                <w:sz w:val="20"/>
                <w:szCs w:val="20"/>
              </w:rPr>
              <w:t>To request a Section 100 (Efficient Funding of Chemotherapy Program) Authority Required (STREAMLINED) listing in combination with etoposide and platinum-based</w:t>
            </w:r>
            <w:r w:rsidRPr="00DE230B">
              <w:rPr>
                <w:rFonts w:ascii="Arial" w:hAnsi="Arial" w:cs="Arial"/>
                <w:sz w:val="20"/>
                <w:szCs w:val="20"/>
              </w:rPr>
              <w:br/>
              <w:t>chemotherapy for the first-line treatment of extensive-stage SCLC.</w:t>
            </w:r>
          </w:p>
        </w:tc>
        <w:tc>
          <w:tcPr>
            <w:tcW w:w="6605" w:type="dxa"/>
            <w:hideMark/>
          </w:tcPr>
          <w:p w14:paraId="30C2F366" w14:textId="4EA52805" w:rsidR="00FB4ECC" w:rsidRPr="00DE230B" w:rsidRDefault="00FB4ECC" w:rsidP="003A7E03">
            <w:pPr>
              <w:rPr>
                <w:rFonts w:ascii="Arial" w:hAnsi="Arial" w:cs="Arial"/>
                <w:sz w:val="20"/>
                <w:szCs w:val="20"/>
              </w:rPr>
            </w:pPr>
            <w:r w:rsidRPr="00DE230B">
              <w:rPr>
                <w:rFonts w:ascii="Arial" w:hAnsi="Arial" w:cs="Arial"/>
                <w:sz w:val="20"/>
                <w:szCs w:val="20"/>
              </w:rPr>
              <w:t xml:space="preserve">The PBAC recommended the listing of </w:t>
            </w:r>
            <w:proofErr w:type="spellStart"/>
            <w:r w:rsidRPr="00DE230B">
              <w:rPr>
                <w:rFonts w:ascii="Arial" w:hAnsi="Arial" w:cs="Arial"/>
                <w:sz w:val="20"/>
                <w:szCs w:val="20"/>
              </w:rPr>
              <w:t>durvalumab</w:t>
            </w:r>
            <w:proofErr w:type="spellEnd"/>
            <w:r w:rsidRPr="00DE230B">
              <w:rPr>
                <w:rFonts w:ascii="Arial" w:hAnsi="Arial" w:cs="Arial"/>
                <w:sz w:val="20"/>
                <w:szCs w:val="20"/>
              </w:rPr>
              <w:t xml:space="preserve">, for patients with extensive stage </w:t>
            </w:r>
            <w:r w:rsidR="003A7E03">
              <w:rPr>
                <w:rFonts w:ascii="Arial" w:hAnsi="Arial" w:cs="Arial"/>
                <w:sz w:val="20"/>
                <w:szCs w:val="20"/>
              </w:rPr>
              <w:t>SCLC</w:t>
            </w:r>
            <w:r w:rsidRPr="00DE230B">
              <w:rPr>
                <w:rFonts w:ascii="Arial" w:hAnsi="Arial" w:cs="Arial"/>
                <w:sz w:val="20"/>
                <w:szCs w:val="20"/>
              </w:rPr>
              <w:t xml:space="preserve">. The PBAC’s recommendation for listing was based on, among other matters, its assessment, that the cost-effectiveness of </w:t>
            </w:r>
            <w:proofErr w:type="spellStart"/>
            <w:r w:rsidRPr="00DE230B">
              <w:rPr>
                <w:rFonts w:ascii="Arial" w:hAnsi="Arial" w:cs="Arial"/>
                <w:sz w:val="20"/>
                <w:szCs w:val="20"/>
              </w:rPr>
              <w:t>durvalumab</w:t>
            </w:r>
            <w:proofErr w:type="spellEnd"/>
            <w:r w:rsidRPr="00DE230B">
              <w:rPr>
                <w:rFonts w:ascii="Arial" w:hAnsi="Arial" w:cs="Arial"/>
                <w:sz w:val="20"/>
                <w:szCs w:val="20"/>
              </w:rPr>
              <w:t xml:space="preserve"> would be acceptable if it were cost-minimised against atezolizumab, based on the equivalent dosing regimen. </w:t>
            </w:r>
          </w:p>
        </w:tc>
      </w:tr>
      <w:tr w:rsidR="00FB4ECC" w:rsidRPr="00DE230B" w14:paraId="3956C9EC" w14:textId="77777777" w:rsidTr="00FF0BD1">
        <w:trPr>
          <w:cantSplit/>
          <w:trHeight w:val="4032"/>
        </w:trPr>
        <w:tc>
          <w:tcPr>
            <w:tcW w:w="3679" w:type="dxa"/>
          </w:tcPr>
          <w:p w14:paraId="254A2399" w14:textId="2D169F22" w:rsidR="00FB4ECC" w:rsidRPr="00DE230B" w:rsidRDefault="00FB4ECC" w:rsidP="00B72F98">
            <w:pPr>
              <w:rPr>
                <w:rFonts w:ascii="Arial" w:hAnsi="Arial" w:cs="Arial"/>
                <w:sz w:val="20"/>
                <w:szCs w:val="20"/>
              </w:rPr>
            </w:pPr>
            <w:r w:rsidRPr="00DE230B">
              <w:rPr>
                <w:rFonts w:ascii="Arial" w:hAnsi="Arial" w:cs="Arial"/>
                <w:sz w:val="20"/>
                <w:szCs w:val="20"/>
              </w:rPr>
              <w:t>GUSELKUMAB</w:t>
            </w:r>
            <w:r w:rsidRPr="00DE230B">
              <w:rPr>
                <w:rFonts w:ascii="Arial" w:hAnsi="Arial" w:cs="Arial"/>
                <w:sz w:val="20"/>
                <w:szCs w:val="20"/>
              </w:rPr>
              <w:br/>
            </w:r>
            <w:r w:rsidRPr="00DE230B">
              <w:rPr>
                <w:rFonts w:ascii="Arial" w:hAnsi="Arial" w:cs="Arial"/>
                <w:sz w:val="20"/>
                <w:szCs w:val="20"/>
              </w:rPr>
              <w:br/>
              <w:t>Injection 100 mg in 1 mL single use pre-filled</w:t>
            </w:r>
            <w:r w:rsidR="003A7E03">
              <w:rPr>
                <w:rFonts w:ascii="Arial" w:hAnsi="Arial" w:cs="Arial"/>
                <w:sz w:val="20"/>
                <w:szCs w:val="20"/>
              </w:rPr>
              <w:t xml:space="preserve"> </w:t>
            </w:r>
            <w:r w:rsidRPr="00DE230B">
              <w:rPr>
                <w:rFonts w:ascii="Arial" w:hAnsi="Arial" w:cs="Arial"/>
                <w:sz w:val="20"/>
                <w:szCs w:val="20"/>
              </w:rPr>
              <w:t>syringe</w:t>
            </w:r>
            <w:r w:rsidR="00A35B36">
              <w:rPr>
                <w:rFonts w:ascii="Arial" w:hAnsi="Arial" w:cs="Arial"/>
                <w:sz w:val="20"/>
                <w:szCs w:val="20"/>
              </w:rPr>
              <w:t>;</w:t>
            </w:r>
            <w:r w:rsidRPr="00DE230B">
              <w:rPr>
                <w:rFonts w:ascii="Arial" w:hAnsi="Arial" w:cs="Arial"/>
                <w:sz w:val="20"/>
                <w:szCs w:val="20"/>
              </w:rPr>
              <w:br/>
              <w:t>Injection 100 mg in 1 mL single use pre-filled</w:t>
            </w:r>
            <w:r w:rsidR="003A7E03">
              <w:rPr>
                <w:rFonts w:ascii="Arial" w:hAnsi="Arial" w:cs="Arial"/>
                <w:sz w:val="20"/>
                <w:szCs w:val="20"/>
              </w:rPr>
              <w:t xml:space="preserve"> </w:t>
            </w:r>
            <w:r w:rsidRPr="00DE230B">
              <w:rPr>
                <w:rFonts w:ascii="Arial" w:hAnsi="Arial" w:cs="Arial"/>
                <w:sz w:val="20"/>
                <w:szCs w:val="20"/>
              </w:rPr>
              <w:t>pen</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Tremfya</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Janssen-</w:t>
            </w:r>
            <w:proofErr w:type="spellStart"/>
            <w:r w:rsidRPr="00DE230B">
              <w:rPr>
                <w:rFonts w:ascii="Arial" w:hAnsi="Arial" w:cs="Arial"/>
                <w:sz w:val="20"/>
                <w:szCs w:val="20"/>
              </w:rPr>
              <w:t>Cilag</w:t>
            </w:r>
            <w:proofErr w:type="spellEnd"/>
            <w:r w:rsidRPr="00DE230B">
              <w:rPr>
                <w:rFonts w:ascii="Arial" w:hAnsi="Arial" w:cs="Arial"/>
                <w:sz w:val="20"/>
                <w:szCs w:val="20"/>
              </w:rPr>
              <w:t xml:space="preserve"> Pty Ltd  </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 xml:space="preserve">(Major Submission) </w:t>
            </w:r>
          </w:p>
        </w:tc>
        <w:tc>
          <w:tcPr>
            <w:tcW w:w="2404" w:type="dxa"/>
          </w:tcPr>
          <w:p w14:paraId="28446911" w14:textId="626FFB5C" w:rsidR="00FB4ECC" w:rsidRPr="00DE230B" w:rsidRDefault="00FB4ECC" w:rsidP="00DE230B">
            <w:pPr>
              <w:rPr>
                <w:rFonts w:ascii="Arial" w:hAnsi="Arial" w:cs="Arial"/>
                <w:sz w:val="20"/>
                <w:szCs w:val="20"/>
              </w:rPr>
            </w:pPr>
            <w:r w:rsidRPr="00DE230B">
              <w:rPr>
                <w:rFonts w:ascii="Arial" w:hAnsi="Arial" w:cs="Arial"/>
                <w:sz w:val="20"/>
                <w:szCs w:val="20"/>
              </w:rPr>
              <w:t>Psoriatic arthritis</w:t>
            </w:r>
            <w:r w:rsidR="00A35B36">
              <w:rPr>
                <w:rFonts w:ascii="Arial" w:hAnsi="Arial" w:cs="Arial"/>
                <w:sz w:val="20"/>
                <w:szCs w:val="20"/>
              </w:rPr>
              <w:t xml:space="preserve"> (</w:t>
            </w:r>
            <w:proofErr w:type="spellStart"/>
            <w:r w:rsidR="00A35B36">
              <w:rPr>
                <w:rFonts w:ascii="Arial" w:hAnsi="Arial" w:cs="Arial"/>
                <w:sz w:val="20"/>
                <w:szCs w:val="20"/>
              </w:rPr>
              <w:t>PsA</w:t>
            </w:r>
            <w:proofErr w:type="spellEnd"/>
            <w:r w:rsidR="00A35B36">
              <w:rPr>
                <w:rFonts w:ascii="Arial" w:hAnsi="Arial" w:cs="Arial"/>
                <w:sz w:val="20"/>
                <w:szCs w:val="20"/>
              </w:rPr>
              <w:t>)</w:t>
            </w:r>
          </w:p>
        </w:tc>
        <w:tc>
          <w:tcPr>
            <w:tcW w:w="2704" w:type="dxa"/>
          </w:tcPr>
          <w:p w14:paraId="637F8BC3" w14:textId="5DDCDE22" w:rsidR="00FB4ECC" w:rsidRPr="00DE230B" w:rsidRDefault="00FB4ECC">
            <w:pPr>
              <w:rPr>
                <w:rFonts w:ascii="Arial" w:hAnsi="Arial" w:cs="Arial"/>
                <w:sz w:val="20"/>
                <w:szCs w:val="20"/>
              </w:rPr>
            </w:pPr>
            <w:r w:rsidRPr="00DE230B">
              <w:rPr>
                <w:rFonts w:ascii="Arial" w:hAnsi="Arial" w:cs="Arial"/>
                <w:sz w:val="20"/>
                <w:szCs w:val="20"/>
              </w:rPr>
              <w:t xml:space="preserve">To request an Authority Required (Written) listing for the treatment of adult patients with </w:t>
            </w:r>
            <w:r w:rsidRPr="00B72F98">
              <w:rPr>
                <w:rFonts w:ascii="Arial" w:hAnsi="Arial" w:cs="Arial"/>
                <w:sz w:val="20"/>
                <w:szCs w:val="20"/>
              </w:rPr>
              <w:t xml:space="preserve">severe </w:t>
            </w:r>
            <w:proofErr w:type="spellStart"/>
            <w:r w:rsidR="009B201B" w:rsidRPr="00B72F98">
              <w:rPr>
                <w:rFonts w:ascii="Arial" w:hAnsi="Arial" w:cs="Arial"/>
                <w:sz w:val="20"/>
                <w:szCs w:val="20"/>
              </w:rPr>
              <w:t>PsA</w:t>
            </w:r>
            <w:proofErr w:type="spellEnd"/>
            <w:r w:rsidRPr="00B72F98">
              <w:rPr>
                <w:rFonts w:ascii="Arial" w:hAnsi="Arial" w:cs="Arial"/>
                <w:sz w:val="20"/>
                <w:szCs w:val="20"/>
              </w:rPr>
              <w:t xml:space="preserve"> who</w:t>
            </w:r>
            <w:r w:rsidRPr="00DE230B">
              <w:rPr>
                <w:rFonts w:ascii="Arial" w:hAnsi="Arial" w:cs="Arial"/>
                <w:sz w:val="20"/>
                <w:szCs w:val="20"/>
              </w:rPr>
              <w:t xml:space="preserve"> have had an inadequate response to methotrexate and sulfasalazine or </w:t>
            </w:r>
            <w:proofErr w:type="spellStart"/>
            <w:r w:rsidRPr="00DE230B">
              <w:rPr>
                <w:rFonts w:ascii="Arial" w:hAnsi="Arial" w:cs="Arial"/>
                <w:sz w:val="20"/>
                <w:szCs w:val="20"/>
              </w:rPr>
              <w:t>leflunomide</w:t>
            </w:r>
            <w:proofErr w:type="spellEnd"/>
            <w:r w:rsidRPr="00DE230B">
              <w:rPr>
                <w:rFonts w:ascii="Arial" w:hAnsi="Arial" w:cs="Arial"/>
                <w:sz w:val="20"/>
                <w:szCs w:val="20"/>
              </w:rPr>
              <w:t>.</w:t>
            </w:r>
          </w:p>
        </w:tc>
        <w:tc>
          <w:tcPr>
            <w:tcW w:w="6605" w:type="dxa"/>
            <w:noWrap/>
            <w:hideMark/>
          </w:tcPr>
          <w:p w14:paraId="2F21A8D5" w14:textId="4CB01FA9" w:rsidR="00FB4ECC" w:rsidRPr="00DE230B" w:rsidRDefault="00FB4ECC" w:rsidP="00B72F98">
            <w:pPr>
              <w:rPr>
                <w:rFonts w:ascii="Arial" w:hAnsi="Arial" w:cs="Arial"/>
                <w:sz w:val="20"/>
                <w:szCs w:val="20"/>
              </w:rPr>
            </w:pPr>
            <w:r w:rsidRPr="00053BB0">
              <w:rPr>
                <w:rFonts w:ascii="Arial" w:hAnsi="Arial" w:cs="Arial"/>
                <w:sz w:val="20"/>
                <w:szCs w:val="20"/>
              </w:rPr>
              <w:t xml:space="preserve">The PBAC recommended the listing for </w:t>
            </w:r>
            <w:proofErr w:type="spellStart"/>
            <w:r w:rsidRPr="00053BB0">
              <w:rPr>
                <w:rFonts w:ascii="Arial" w:hAnsi="Arial" w:cs="Arial"/>
                <w:sz w:val="20"/>
                <w:szCs w:val="20"/>
              </w:rPr>
              <w:t>guselkumab</w:t>
            </w:r>
            <w:proofErr w:type="spellEnd"/>
            <w:r w:rsidRPr="00053BB0">
              <w:rPr>
                <w:rFonts w:ascii="Arial" w:hAnsi="Arial" w:cs="Arial"/>
                <w:sz w:val="20"/>
                <w:szCs w:val="20"/>
              </w:rPr>
              <w:t xml:space="preserve"> on a cost minimisation basis with the least costly biological disease modifying anti-rheumatic drug (</w:t>
            </w:r>
            <w:proofErr w:type="spellStart"/>
            <w:r w:rsidRPr="00B72F98">
              <w:rPr>
                <w:rFonts w:ascii="Arial" w:hAnsi="Arial" w:cs="Arial"/>
                <w:sz w:val="20"/>
                <w:szCs w:val="20"/>
              </w:rPr>
              <w:t>bDMARD</w:t>
            </w:r>
            <w:proofErr w:type="spellEnd"/>
            <w:r w:rsidRPr="00B72F98">
              <w:rPr>
                <w:rFonts w:ascii="Arial" w:hAnsi="Arial" w:cs="Arial"/>
                <w:sz w:val="20"/>
                <w:szCs w:val="20"/>
              </w:rPr>
              <w:t xml:space="preserve">) for severe </w:t>
            </w:r>
            <w:proofErr w:type="spellStart"/>
            <w:r w:rsidRPr="00B72F98">
              <w:rPr>
                <w:rFonts w:ascii="Arial" w:hAnsi="Arial" w:cs="Arial"/>
                <w:sz w:val="20"/>
                <w:szCs w:val="20"/>
              </w:rPr>
              <w:t>PsA.</w:t>
            </w:r>
            <w:proofErr w:type="spellEnd"/>
            <w:r w:rsidRPr="00053BB0">
              <w:rPr>
                <w:rFonts w:ascii="Arial" w:hAnsi="Arial" w:cs="Arial"/>
                <w:sz w:val="20"/>
                <w:szCs w:val="20"/>
              </w:rPr>
              <w:t xml:space="preserve"> In making this recommendation, the PBAC accepted that any of the currently PBS listed </w:t>
            </w:r>
            <w:proofErr w:type="spellStart"/>
            <w:r w:rsidRPr="00053BB0">
              <w:rPr>
                <w:rFonts w:ascii="Arial" w:hAnsi="Arial" w:cs="Arial"/>
                <w:sz w:val="20"/>
                <w:szCs w:val="20"/>
              </w:rPr>
              <w:t>bDMARDs</w:t>
            </w:r>
            <w:proofErr w:type="spellEnd"/>
            <w:r w:rsidRPr="00053BB0">
              <w:rPr>
                <w:rFonts w:ascii="Arial" w:hAnsi="Arial" w:cs="Arial"/>
                <w:sz w:val="20"/>
                <w:szCs w:val="20"/>
              </w:rPr>
              <w:t xml:space="preserve"> for severe </w:t>
            </w:r>
            <w:proofErr w:type="spellStart"/>
            <w:r w:rsidRPr="00053BB0">
              <w:rPr>
                <w:rFonts w:ascii="Arial" w:hAnsi="Arial" w:cs="Arial"/>
                <w:sz w:val="20"/>
                <w:szCs w:val="20"/>
              </w:rPr>
              <w:t>PsA</w:t>
            </w:r>
            <w:proofErr w:type="spellEnd"/>
            <w:r w:rsidRPr="00053BB0">
              <w:rPr>
                <w:rFonts w:ascii="Arial" w:hAnsi="Arial" w:cs="Arial"/>
                <w:sz w:val="20"/>
                <w:szCs w:val="20"/>
              </w:rPr>
              <w:t xml:space="preserve"> could be an alternative therapy to </w:t>
            </w:r>
            <w:proofErr w:type="spellStart"/>
            <w:r w:rsidRPr="00053BB0">
              <w:rPr>
                <w:rFonts w:ascii="Arial" w:hAnsi="Arial" w:cs="Arial"/>
                <w:sz w:val="20"/>
                <w:szCs w:val="20"/>
              </w:rPr>
              <w:t>guselkumab</w:t>
            </w:r>
            <w:proofErr w:type="spellEnd"/>
            <w:r w:rsidRPr="00053BB0">
              <w:rPr>
                <w:rFonts w:ascii="Arial" w:hAnsi="Arial" w:cs="Arial"/>
                <w:sz w:val="20"/>
                <w:szCs w:val="20"/>
              </w:rPr>
              <w:t xml:space="preserve">. The PBAC considered that </w:t>
            </w:r>
            <w:proofErr w:type="spellStart"/>
            <w:r w:rsidRPr="00053BB0">
              <w:rPr>
                <w:rFonts w:ascii="Arial" w:hAnsi="Arial" w:cs="Arial"/>
                <w:sz w:val="20"/>
                <w:szCs w:val="20"/>
              </w:rPr>
              <w:t>guselkumab</w:t>
            </w:r>
            <w:proofErr w:type="spellEnd"/>
            <w:r w:rsidRPr="00053BB0">
              <w:rPr>
                <w:rFonts w:ascii="Arial" w:hAnsi="Arial" w:cs="Arial"/>
                <w:sz w:val="20"/>
                <w:szCs w:val="20"/>
              </w:rPr>
              <w:t xml:space="preserve"> must be less expensive than the ‘higher tier’ </w:t>
            </w:r>
            <w:proofErr w:type="spellStart"/>
            <w:r w:rsidRPr="00053BB0">
              <w:rPr>
                <w:rFonts w:ascii="Arial" w:hAnsi="Arial" w:cs="Arial"/>
                <w:sz w:val="20"/>
                <w:szCs w:val="20"/>
              </w:rPr>
              <w:t>bDMARDs</w:t>
            </w:r>
            <w:proofErr w:type="spellEnd"/>
            <w:r w:rsidRPr="00053BB0">
              <w:rPr>
                <w:rFonts w:ascii="Arial" w:hAnsi="Arial" w:cs="Arial"/>
                <w:sz w:val="20"/>
                <w:szCs w:val="20"/>
              </w:rPr>
              <w:t xml:space="preserve"> to account for the lack of evidence to support non-inferiority to the higher tier medicines, and could not be any more costly than any of the ‘lower tier’ </w:t>
            </w:r>
            <w:proofErr w:type="spellStart"/>
            <w:r w:rsidRPr="00053BB0">
              <w:rPr>
                <w:rFonts w:ascii="Arial" w:hAnsi="Arial" w:cs="Arial"/>
                <w:sz w:val="20"/>
                <w:szCs w:val="20"/>
              </w:rPr>
              <w:t>bDMARDs</w:t>
            </w:r>
            <w:proofErr w:type="spellEnd"/>
            <w:r w:rsidRPr="00053BB0">
              <w:rPr>
                <w:rFonts w:ascii="Arial" w:hAnsi="Arial" w:cs="Arial"/>
                <w:sz w:val="20"/>
                <w:szCs w:val="20"/>
              </w:rPr>
              <w:t xml:space="preserve"> currently listed on the PBS for this condition.</w:t>
            </w:r>
          </w:p>
        </w:tc>
      </w:tr>
      <w:tr w:rsidR="00227EE8" w:rsidRPr="00DE230B" w14:paraId="6B226302" w14:textId="77777777" w:rsidTr="00791041">
        <w:trPr>
          <w:cantSplit/>
          <w:trHeight w:val="2865"/>
        </w:trPr>
        <w:tc>
          <w:tcPr>
            <w:tcW w:w="3679" w:type="dxa"/>
          </w:tcPr>
          <w:p w14:paraId="027C8A14" w14:textId="18AAAF51" w:rsidR="00227EE8" w:rsidRDefault="00227EE8" w:rsidP="00227EE8">
            <w:pPr>
              <w:rPr>
                <w:rFonts w:ascii="Arial" w:hAnsi="Arial" w:cs="Arial"/>
                <w:sz w:val="20"/>
                <w:szCs w:val="20"/>
              </w:rPr>
            </w:pPr>
            <w:r w:rsidRPr="00227EE8">
              <w:rPr>
                <w:rFonts w:ascii="Arial" w:hAnsi="Arial" w:cs="Arial"/>
                <w:sz w:val="20"/>
                <w:szCs w:val="20"/>
              </w:rPr>
              <w:t xml:space="preserve">HIGH FAT FORMULA WITH </w:t>
            </w:r>
            <w:r w:rsidRPr="00B72F98">
              <w:rPr>
                <w:rFonts w:ascii="Arial" w:hAnsi="Arial" w:cs="Arial"/>
                <w:sz w:val="20"/>
                <w:szCs w:val="20"/>
              </w:rPr>
              <w:t xml:space="preserve">VITAMINS, </w:t>
            </w:r>
            <w:r w:rsidRPr="004B0073">
              <w:rPr>
                <w:rFonts w:ascii="Arial" w:hAnsi="Arial" w:cs="Arial"/>
                <w:sz w:val="20"/>
                <w:szCs w:val="20"/>
              </w:rPr>
              <w:t>MINERALS AND TRACE ELEMENTS AND LOW IN PROTEIN AND CARBOHYDRATE</w:t>
            </w:r>
            <w:r w:rsidRPr="00DE230B">
              <w:rPr>
                <w:rFonts w:ascii="Arial" w:hAnsi="Arial" w:cs="Arial"/>
                <w:sz w:val="20"/>
                <w:szCs w:val="20"/>
              </w:rPr>
              <w:br/>
            </w:r>
            <w:r w:rsidRPr="00DE230B">
              <w:rPr>
                <w:rFonts w:ascii="Arial" w:hAnsi="Arial" w:cs="Arial"/>
                <w:sz w:val="20"/>
                <w:szCs w:val="20"/>
              </w:rPr>
              <w:br/>
              <w:t>Oral liquid 250 mL, 30</w:t>
            </w:r>
            <w:r w:rsidRPr="00DE230B">
              <w:rPr>
                <w:rFonts w:ascii="Arial" w:hAnsi="Arial" w:cs="Arial"/>
                <w:sz w:val="20"/>
                <w:szCs w:val="20"/>
              </w:rPr>
              <w:br/>
            </w:r>
          </w:p>
          <w:p w14:paraId="5E13118F" w14:textId="02695ACA" w:rsidR="00227EE8" w:rsidRPr="00DE230B" w:rsidRDefault="00227EE8" w:rsidP="00B72F98">
            <w:pPr>
              <w:rPr>
                <w:rFonts w:ascii="Arial" w:hAnsi="Arial" w:cs="Arial"/>
                <w:sz w:val="20"/>
                <w:szCs w:val="20"/>
              </w:rPr>
            </w:pPr>
            <w:proofErr w:type="spellStart"/>
            <w:r w:rsidRPr="00DE230B">
              <w:rPr>
                <w:rFonts w:ascii="Arial" w:hAnsi="Arial" w:cs="Arial"/>
                <w:sz w:val="20"/>
                <w:szCs w:val="20"/>
              </w:rPr>
              <w:t>KetoVie</w:t>
            </w:r>
            <w:proofErr w:type="spellEnd"/>
            <w:r w:rsidRPr="00DE230B">
              <w:rPr>
                <w:rFonts w:ascii="Arial" w:hAnsi="Arial" w:cs="Arial"/>
                <w:sz w:val="20"/>
                <w:szCs w:val="20"/>
              </w:rPr>
              <w:t xml:space="preserve"> 4:1®</w:t>
            </w:r>
            <w:r w:rsidRPr="00DE230B" w:rsidDel="00DF72DA">
              <w:rPr>
                <w:rFonts w:ascii="Arial" w:hAnsi="Arial" w:cs="Arial"/>
                <w:sz w:val="20"/>
                <w:szCs w:val="20"/>
              </w:rPr>
              <w:br/>
            </w:r>
            <w:proofErr w:type="spellStart"/>
            <w:r w:rsidRPr="00DE230B" w:rsidDel="00DF72DA">
              <w:rPr>
                <w:rFonts w:ascii="Arial" w:hAnsi="Arial" w:cs="Arial"/>
                <w:sz w:val="20"/>
                <w:szCs w:val="20"/>
              </w:rPr>
              <w:t>KetoVie</w:t>
            </w:r>
            <w:proofErr w:type="spellEnd"/>
            <w:r w:rsidRPr="00DE230B" w:rsidDel="00DF72DA">
              <w:rPr>
                <w:rFonts w:ascii="Arial" w:hAnsi="Arial" w:cs="Arial"/>
                <w:sz w:val="20"/>
                <w:szCs w:val="20"/>
              </w:rPr>
              <w:t xml:space="preserve"> 3:1®</w:t>
            </w:r>
            <w:r w:rsidRPr="00DE230B">
              <w:rPr>
                <w:rFonts w:ascii="Arial" w:hAnsi="Arial" w:cs="Arial"/>
                <w:sz w:val="20"/>
                <w:szCs w:val="20"/>
              </w:rPr>
              <w:br/>
            </w:r>
            <w:proofErr w:type="spellStart"/>
            <w:r w:rsidRPr="00DE230B">
              <w:rPr>
                <w:rFonts w:ascii="Arial" w:hAnsi="Arial" w:cs="Arial"/>
                <w:sz w:val="20"/>
                <w:szCs w:val="20"/>
              </w:rPr>
              <w:t>KetoVie</w:t>
            </w:r>
            <w:proofErr w:type="spellEnd"/>
            <w:r w:rsidRPr="00DE230B">
              <w:rPr>
                <w:rFonts w:ascii="Arial" w:hAnsi="Arial" w:cs="Arial"/>
                <w:sz w:val="20"/>
                <w:szCs w:val="20"/>
              </w:rPr>
              <w:t xml:space="preserve"> Peptide 4:1®</w:t>
            </w:r>
            <w:r w:rsidRPr="00DE230B">
              <w:rPr>
                <w:rFonts w:ascii="Arial" w:hAnsi="Arial" w:cs="Arial"/>
                <w:sz w:val="20"/>
                <w:szCs w:val="20"/>
              </w:rPr>
              <w:br/>
            </w:r>
            <w:r w:rsidRPr="00DE230B">
              <w:rPr>
                <w:rFonts w:ascii="Arial" w:hAnsi="Arial" w:cs="Arial"/>
                <w:sz w:val="20"/>
                <w:szCs w:val="20"/>
              </w:rPr>
              <w:br/>
              <w:t xml:space="preserve">Cortex Health Pty Ltd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 xml:space="preserve">(Minor Submission) </w:t>
            </w:r>
          </w:p>
        </w:tc>
        <w:tc>
          <w:tcPr>
            <w:tcW w:w="2404" w:type="dxa"/>
          </w:tcPr>
          <w:p w14:paraId="1C958C3E" w14:textId="218E5C35" w:rsidR="00227EE8" w:rsidRPr="00DE230B" w:rsidRDefault="00227EE8" w:rsidP="00227EE8">
            <w:pPr>
              <w:rPr>
                <w:rFonts w:ascii="Arial" w:hAnsi="Arial" w:cs="Arial"/>
                <w:sz w:val="20"/>
                <w:szCs w:val="20"/>
              </w:rPr>
            </w:pPr>
            <w:r w:rsidRPr="00DE230B">
              <w:rPr>
                <w:rFonts w:ascii="Arial" w:hAnsi="Arial" w:cs="Arial"/>
                <w:sz w:val="20"/>
                <w:szCs w:val="20"/>
              </w:rPr>
              <w:t>Ketogenic diet</w:t>
            </w:r>
          </w:p>
        </w:tc>
        <w:tc>
          <w:tcPr>
            <w:tcW w:w="2704" w:type="dxa"/>
          </w:tcPr>
          <w:p w14:paraId="3031F294" w14:textId="7D42A5E6" w:rsidR="00227EE8" w:rsidRPr="00DE230B" w:rsidRDefault="00227EE8" w:rsidP="00227EE8">
            <w:pPr>
              <w:rPr>
                <w:rFonts w:ascii="Arial" w:hAnsi="Arial" w:cs="Arial"/>
                <w:sz w:val="20"/>
                <w:szCs w:val="20"/>
              </w:rPr>
            </w:pPr>
            <w:r w:rsidRPr="00DE230B">
              <w:rPr>
                <w:rFonts w:ascii="Arial" w:hAnsi="Arial" w:cs="Arial"/>
                <w:sz w:val="20"/>
                <w:szCs w:val="20"/>
              </w:rPr>
              <w:t xml:space="preserve">To request a Restricted Benefit listing for </w:t>
            </w:r>
            <w:proofErr w:type="spellStart"/>
            <w:r w:rsidRPr="00DE230B">
              <w:rPr>
                <w:rFonts w:ascii="Arial" w:hAnsi="Arial" w:cs="Arial"/>
                <w:sz w:val="20"/>
                <w:szCs w:val="20"/>
              </w:rPr>
              <w:t>KetoVie</w:t>
            </w:r>
            <w:proofErr w:type="spellEnd"/>
            <w:r w:rsidRPr="00DE230B">
              <w:rPr>
                <w:rFonts w:ascii="Arial" w:hAnsi="Arial" w:cs="Arial"/>
                <w:sz w:val="20"/>
                <w:szCs w:val="20"/>
              </w:rPr>
              <w:t xml:space="preserve"> </w:t>
            </w:r>
            <w:r w:rsidRPr="00DE230B" w:rsidDel="00DF72DA">
              <w:rPr>
                <w:rFonts w:ascii="Arial" w:hAnsi="Arial" w:cs="Arial"/>
                <w:sz w:val="20"/>
                <w:szCs w:val="20"/>
              </w:rPr>
              <w:t>4</w:t>
            </w:r>
            <w:r w:rsidRPr="00DE230B">
              <w:rPr>
                <w:rFonts w:ascii="Arial" w:hAnsi="Arial" w:cs="Arial"/>
                <w:sz w:val="20"/>
                <w:szCs w:val="20"/>
              </w:rPr>
              <w:t xml:space="preserve">:1 and </w:t>
            </w:r>
            <w:r w:rsidRPr="00DE230B" w:rsidDel="00DF72DA">
              <w:rPr>
                <w:rFonts w:ascii="Arial" w:hAnsi="Arial" w:cs="Arial"/>
                <w:sz w:val="20"/>
                <w:szCs w:val="20"/>
              </w:rPr>
              <w:t>3</w:t>
            </w:r>
            <w:r w:rsidRPr="00DE230B">
              <w:rPr>
                <w:rFonts w:ascii="Arial" w:hAnsi="Arial" w:cs="Arial"/>
                <w:sz w:val="20"/>
                <w:szCs w:val="20"/>
              </w:rPr>
              <w:t xml:space="preserve">:1 and an Authority Required (STREAMLINED) listing for </w:t>
            </w:r>
            <w:proofErr w:type="spellStart"/>
            <w:r w:rsidRPr="00DE230B">
              <w:rPr>
                <w:rFonts w:ascii="Arial" w:hAnsi="Arial" w:cs="Arial"/>
                <w:sz w:val="20"/>
                <w:szCs w:val="20"/>
              </w:rPr>
              <w:t>KetoVie</w:t>
            </w:r>
            <w:proofErr w:type="spellEnd"/>
            <w:r w:rsidRPr="00DE230B">
              <w:rPr>
                <w:rFonts w:ascii="Arial" w:hAnsi="Arial" w:cs="Arial"/>
                <w:sz w:val="20"/>
                <w:szCs w:val="20"/>
              </w:rPr>
              <w:t xml:space="preserve"> Peptide 4:1 as part of a ketogenic diet.</w:t>
            </w:r>
          </w:p>
        </w:tc>
        <w:tc>
          <w:tcPr>
            <w:tcW w:w="6605" w:type="dxa"/>
          </w:tcPr>
          <w:p w14:paraId="0733D942" w14:textId="29586712" w:rsidR="00227EE8" w:rsidRPr="00DE230B" w:rsidRDefault="00227EE8" w:rsidP="00B72F98">
            <w:pPr>
              <w:rPr>
                <w:rFonts w:ascii="Arial" w:hAnsi="Arial" w:cs="Arial"/>
                <w:sz w:val="20"/>
                <w:szCs w:val="20"/>
              </w:rPr>
            </w:pPr>
            <w:r w:rsidRPr="00DE230B">
              <w:rPr>
                <w:rFonts w:ascii="Arial" w:hAnsi="Arial" w:cs="Arial"/>
                <w:sz w:val="20"/>
                <w:szCs w:val="20"/>
              </w:rPr>
              <w:t xml:space="preserve">The PBAC recommended the listing of </w:t>
            </w:r>
            <w:proofErr w:type="spellStart"/>
            <w:r w:rsidRPr="00DE230B">
              <w:rPr>
                <w:rFonts w:ascii="Arial" w:hAnsi="Arial" w:cs="Arial"/>
                <w:sz w:val="20"/>
                <w:szCs w:val="20"/>
              </w:rPr>
              <w:t>KetoVie</w:t>
            </w:r>
            <w:proofErr w:type="spellEnd"/>
            <w:r w:rsidRPr="00DE230B">
              <w:rPr>
                <w:rFonts w:ascii="Arial" w:hAnsi="Arial" w:cs="Arial"/>
                <w:sz w:val="20"/>
                <w:szCs w:val="20"/>
              </w:rPr>
              <w:t xml:space="preserve"> 3:1</w:t>
            </w:r>
            <w:r w:rsidR="00593251" w:rsidRPr="00DE230B">
              <w:rPr>
                <w:rFonts w:ascii="Arial" w:hAnsi="Arial" w:cs="Arial"/>
                <w:sz w:val="20"/>
                <w:szCs w:val="20"/>
              </w:rPr>
              <w:t>®</w:t>
            </w:r>
            <w:r w:rsidRPr="00DE230B">
              <w:rPr>
                <w:rFonts w:ascii="Arial" w:hAnsi="Arial" w:cs="Arial"/>
                <w:sz w:val="20"/>
                <w:szCs w:val="20"/>
              </w:rPr>
              <w:t xml:space="preserve">, </w:t>
            </w:r>
            <w:proofErr w:type="spellStart"/>
            <w:r w:rsidRPr="00DE230B">
              <w:rPr>
                <w:rFonts w:ascii="Arial" w:hAnsi="Arial" w:cs="Arial"/>
                <w:sz w:val="20"/>
                <w:szCs w:val="20"/>
              </w:rPr>
              <w:t>KetoVie</w:t>
            </w:r>
            <w:proofErr w:type="spellEnd"/>
            <w:r w:rsidRPr="00DE230B">
              <w:rPr>
                <w:rFonts w:ascii="Arial" w:hAnsi="Arial" w:cs="Arial"/>
                <w:sz w:val="20"/>
                <w:szCs w:val="20"/>
              </w:rPr>
              <w:t xml:space="preserve"> 4:1</w:t>
            </w:r>
            <w:r w:rsidR="00593251" w:rsidRPr="00DE230B">
              <w:rPr>
                <w:rFonts w:ascii="Arial" w:hAnsi="Arial" w:cs="Arial"/>
                <w:sz w:val="20"/>
                <w:szCs w:val="20"/>
              </w:rPr>
              <w:t>®</w:t>
            </w:r>
            <w:r w:rsidRPr="00DE230B">
              <w:rPr>
                <w:rFonts w:ascii="Arial" w:hAnsi="Arial" w:cs="Arial"/>
                <w:sz w:val="20"/>
                <w:szCs w:val="20"/>
              </w:rPr>
              <w:t xml:space="preserve"> and </w:t>
            </w:r>
            <w:proofErr w:type="spellStart"/>
            <w:r w:rsidRPr="00DE230B">
              <w:rPr>
                <w:rFonts w:ascii="Arial" w:hAnsi="Arial" w:cs="Arial"/>
                <w:sz w:val="20"/>
                <w:szCs w:val="20"/>
              </w:rPr>
              <w:t>KetoVie</w:t>
            </w:r>
            <w:proofErr w:type="spellEnd"/>
            <w:r w:rsidRPr="00DE230B">
              <w:rPr>
                <w:rFonts w:ascii="Arial" w:hAnsi="Arial" w:cs="Arial"/>
                <w:sz w:val="20"/>
                <w:szCs w:val="20"/>
              </w:rPr>
              <w:t xml:space="preserve"> Peptide 4:1</w:t>
            </w:r>
            <w:r w:rsidR="00593251" w:rsidRPr="00DE230B">
              <w:rPr>
                <w:rFonts w:ascii="Arial" w:hAnsi="Arial" w:cs="Arial"/>
                <w:sz w:val="20"/>
                <w:szCs w:val="20"/>
              </w:rPr>
              <w:t>®</w:t>
            </w:r>
            <w:r w:rsidRPr="00DE230B">
              <w:rPr>
                <w:rFonts w:ascii="Arial" w:hAnsi="Arial" w:cs="Arial"/>
                <w:sz w:val="20"/>
                <w:szCs w:val="20"/>
              </w:rPr>
              <w:t xml:space="preserve"> for ketogenic diet on a </w:t>
            </w:r>
            <w:r w:rsidR="00593251">
              <w:rPr>
                <w:rFonts w:ascii="Arial" w:hAnsi="Arial" w:cs="Arial"/>
                <w:sz w:val="20"/>
                <w:szCs w:val="20"/>
              </w:rPr>
              <w:t xml:space="preserve">cost-minimisation basis and </w:t>
            </w:r>
            <w:r w:rsidRPr="00DE230B">
              <w:rPr>
                <w:rFonts w:ascii="Arial" w:hAnsi="Arial" w:cs="Arial"/>
                <w:sz w:val="20"/>
                <w:szCs w:val="20"/>
              </w:rPr>
              <w:t xml:space="preserve">at the same price per kilojoule as </w:t>
            </w:r>
            <w:proofErr w:type="spellStart"/>
            <w:r w:rsidRPr="00DE230B">
              <w:rPr>
                <w:rFonts w:ascii="Arial" w:hAnsi="Arial" w:cs="Arial"/>
                <w:sz w:val="20"/>
                <w:szCs w:val="20"/>
              </w:rPr>
              <w:t>KetoCal</w:t>
            </w:r>
            <w:proofErr w:type="spellEnd"/>
            <w:r w:rsidRPr="00DE230B">
              <w:rPr>
                <w:rFonts w:ascii="Arial" w:hAnsi="Arial" w:cs="Arial"/>
                <w:sz w:val="20"/>
                <w:szCs w:val="20"/>
              </w:rPr>
              <w:t xml:space="preserve"> 3:1 and </w:t>
            </w:r>
            <w:proofErr w:type="spellStart"/>
            <w:r w:rsidRPr="00DE230B">
              <w:rPr>
                <w:rFonts w:ascii="Arial" w:hAnsi="Arial" w:cs="Arial"/>
                <w:sz w:val="20"/>
                <w:szCs w:val="20"/>
              </w:rPr>
              <w:t>KetoCal</w:t>
            </w:r>
            <w:proofErr w:type="spellEnd"/>
            <w:r w:rsidRPr="00DE230B">
              <w:rPr>
                <w:rFonts w:ascii="Arial" w:hAnsi="Arial" w:cs="Arial"/>
                <w:sz w:val="20"/>
                <w:szCs w:val="20"/>
              </w:rPr>
              <w:t xml:space="preserve"> 4:1 at the approved ex-manufacturer price.</w:t>
            </w:r>
          </w:p>
        </w:tc>
      </w:tr>
      <w:tr w:rsidR="00227EE8" w:rsidRPr="00DE230B" w14:paraId="73E99209" w14:textId="77777777" w:rsidTr="00DD4217">
        <w:trPr>
          <w:cantSplit/>
          <w:trHeight w:val="2865"/>
        </w:trPr>
        <w:tc>
          <w:tcPr>
            <w:tcW w:w="3679" w:type="dxa"/>
          </w:tcPr>
          <w:p w14:paraId="518D34B5" w14:textId="77777777" w:rsidR="00227EE8" w:rsidRPr="00DE230B" w:rsidRDefault="00227EE8" w:rsidP="00F602A7">
            <w:pPr>
              <w:spacing w:after="120"/>
              <w:rPr>
                <w:rFonts w:ascii="Arial" w:hAnsi="Arial" w:cs="Arial"/>
                <w:sz w:val="20"/>
                <w:szCs w:val="20"/>
              </w:rPr>
            </w:pPr>
            <w:r w:rsidRPr="00DE230B">
              <w:rPr>
                <w:rFonts w:ascii="Arial" w:hAnsi="Arial" w:cs="Arial"/>
                <w:sz w:val="20"/>
                <w:szCs w:val="20"/>
              </w:rPr>
              <w:t>IBRUTINIB</w:t>
            </w:r>
            <w:r w:rsidRPr="00DE230B">
              <w:rPr>
                <w:rFonts w:ascii="Arial" w:hAnsi="Arial" w:cs="Arial"/>
                <w:sz w:val="20"/>
                <w:szCs w:val="20"/>
              </w:rPr>
              <w:br/>
            </w:r>
            <w:r w:rsidRPr="00DE230B">
              <w:rPr>
                <w:rFonts w:ascii="Arial" w:hAnsi="Arial" w:cs="Arial"/>
                <w:sz w:val="20"/>
                <w:szCs w:val="20"/>
              </w:rPr>
              <w:br/>
              <w:t>Tablet 140 mg</w:t>
            </w:r>
            <w:r w:rsidRPr="00DE230B">
              <w:rPr>
                <w:rFonts w:ascii="Arial" w:hAnsi="Arial" w:cs="Arial"/>
                <w:sz w:val="20"/>
                <w:szCs w:val="20"/>
              </w:rPr>
              <w:br/>
              <w:t>Tablet 280 mg</w:t>
            </w:r>
            <w:r w:rsidRPr="00DE230B">
              <w:rPr>
                <w:rFonts w:ascii="Arial" w:hAnsi="Arial" w:cs="Arial"/>
                <w:sz w:val="20"/>
                <w:szCs w:val="20"/>
              </w:rPr>
              <w:br/>
              <w:t>Tablet 420 mg</w:t>
            </w:r>
            <w:r w:rsidRPr="00DE230B">
              <w:rPr>
                <w:rFonts w:ascii="Arial" w:hAnsi="Arial" w:cs="Arial"/>
                <w:sz w:val="20"/>
                <w:szCs w:val="20"/>
              </w:rPr>
              <w:br/>
              <w:t>Tablet 560 mg</w:t>
            </w:r>
            <w:r w:rsidRPr="00DE230B">
              <w:rPr>
                <w:rFonts w:ascii="Arial" w:hAnsi="Arial" w:cs="Arial"/>
                <w:sz w:val="20"/>
                <w:szCs w:val="20"/>
              </w:rPr>
              <w:br/>
            </w:r>
            <w:r w:rsidRPr="00DE230B">
              <w:rPr>
                <w:rFonts w:ascii="Arial" w:hAnsi="Arial" w:cs="Arial"/>
                <w:sz w:val="20"/>
                <w:szCs w:val="20"/>
              </w:rPr>
              <w:br/>
              <w:t>Imbruvica®</w:t>
            </w:r>
            <w:r w:rsidRPr="00DE230B">
              <w:rPr>
                <w:rFonts w:ascii="Arial" w:hAnsi="Arial" w:cs="Arial"/>
                <w:sz w:val="20"/>
                <w:szCs w:val="20"/>
              </w:rPr>
              <w:br/>
            </w:r>
            <w:r w:rsidRPr="00DE230B">
              <w:rPr>
                <w:rFonts w:ascii="Arial" w:hAnsi="Arial" w:cs="Arial"/>
                <w:sz w:val="20"/>
                <w:szCs w:val="20"/>
              </w:rPr>
              <w:br/>
              <w:t>Janssen-</w:t>
            </w:r>
            <w:proofErr w:type="spellStart"/>
            <w:r w:rsidRPr="00DE230B">
              <w:rPr>
                <w:rFonts w:ascii="Arial" w:hAnsi="Arial" w:cs="Arial"/>
                <w:sz w:val="20"/>
                <w:szCs w:val="20"/>
              </w:rPr>
              <w:t>Cilag</w:t>
            </w:r>
            <w:proofErr w:type="spellEnd"/>
            <w:r w:rsidRPr="00DE230B">
              <w:rPr>
                <w:rFonts w:ascii="Arial" w:hAnsi="Arial" w:cs="Arial"/>
                <w:sz w:val="20"/>
                <w:szCs w:val="20"/>
              </w:rPr>
              <w:t xml:space="preserve"> Pty Ltd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(Minor Submission)</w:t>
            </w:r>
          </w:p>
        </w:tc>
        <w:tc>
          <w:tcPr>
            <w:tcW w:w="2404" w:type="dxa"/>
          </w:tcPr>
          <w:p w14:paraId="312BD2A8" w14:textId="77777777" w:rsidR="00227EE8" w:rsidRPr="00DE230B" w:rsidRDefault="00227EE8" w:rsidP="00227EE8">
            <w:pPr>
              <w:rPr>
                <w:rFonts w:ascii="Arial" w:hAnsi="Arial" w:cs="Arial"/>
                <w:sz w:val="20"/>
                <w:szCs w:val="20"/>
              </w:rPr>
            </w:pPr>
            <w:r w:rsidRPr="00DE230B">
              <w:rPr>
                <w:rFonts w:ascii="Arial" w:hAnsi="Arial" w:cs="Arial"/>
                <w:sz w:val="20"/>
                <w:szCs w:val="20"/>
              </w:rPr>
              <w:t>Chronic lymphocytic leukaemia (CLL); small lymphocytic lymphoma (SLL); mantle cell lymphoma</w:t>
            </w:r>
          </w:p>
        </w:tc>
        <w:tc>
          <w:tcPr>
            <w:tcW w:w="2704" w:type="dxa"/>
          </w:tcPr>
          <w:p w14:paraId="793D34C5" w14:textId="77777777" w:rsidR="00227EE8" w:rsidRPr="00DE230B" w:rsidRDefault="00227EE8" w:rsidP="00227EE8">
            <w:pPr>
              <w:rPr>
                <w:rFonts w:ascii="Arial" w:hAnsi="Arial" w:cs="Arial"/>
                <w:sz w:val="20"/>
                <w:szCs w:val="20"/>
              </w:rPr>
            </w:pPr>
            <w:r w:rsidRPr="00DE230B">
              <w:rPr>
                <w:rFonts w:ascii="Arial" w:hAnsi="Arial" w:cs="Arial"/>
                <w:sz w:val="20"/>
                <w:szCs w:val="20"/>
              </w:rPr>
              <w:t xml:space="preserve">To request an Authority Required listing of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tablet under the same conditions as the already listed capsule. </w:t>
            </w:r>
          </w:p>
        </w:tc>
        <w:tc>
          <w:tcPr>
            <w:tcW w:w="6605" w:type="dxa"/>
            <w:hideMark/>
          </w:tcPr>
          <w:p w14:paraId="3C1E5D2E" w14:textId="6C6F54EA" w:rsidR="00227EE8" w:rsidRPr="00DE230B" w:rsidRDefault="00227EE8" w:rsidP="00227EE8">
            <w:pPr>
              <w:rPr>
                <w:rFonts w:ascii="Arial" w:hAnsi="Arial" w:cs="Arial"/>
                <w:sz w:val="20"/>
                <w:szCs w:val="20"/>
              </w:rPr>
            </w:pPr>
            <w:r w:rsidRPr="00DE230B">
              <w:rPr>
                <w:rFonts w:ascii="Arial" w:hAnsi="Arial" w:cs="Arial"/>
                <w:sz w:val="20"/>
                <w:szCs w:val="20"/>
              </w:rPr>
              <w:t xml:space="preserve">The PBAC recommended the listing of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140 mg, 280 mg, </w:t>
            </w:r>
            <w:r>
              <w:rPr>
                <w:rFonts w:ascii="Arial" w:hAnsi="Arial" w:cs="Arial"/>
                <w:sz w:val="20"/>
                <w:szCs w:val="20"/>
              </w:rPr>
              <w:br/>
            </w:r>
            <w:r w:rsidRPr="00DE230B">
              <w:rPr>
                <w:rFonts w:ascii="Arial" w:hAnsi="Arial" w:cs="Arial"/>
                <w:sz w:val="20"/>
                <w:szCs w:val="20"/>
              </w:rPr>
              <w:t xml:space="preserve">420 mg and 560 mg tablets, for the treatment of patients with refractory or relapsed </w:t>
            </w:r>
            <w:r>
              <w:rPr>
                <w:rFonts w:ascii="Arial" w:hAnsi="Arial" w:cs="Arial"/>
                <w:sz w:val="20"/>
                <w:szCs w:val="20"/>
              </w:rPr>
              <w:t xml:space="preserve">CLL </w:t>
            </w:r>
            <w:r w:rsidRPr="00DE230B">
              <w:rPr>
                <w:rFonts w:ascii="Arial" w:hAnsi="Arial" w:cs="Arial"/>
                <w:sz w:val="20"/>
                <w:szCs w:val="20"/>
              </w:rPr>
              <w:t xml:space="preserve">or </w:t>
            </w:r>
            <w:r>
              <w:rPr>
                <w:rFonts w:ascii="Arial" w:hAnsi="Arial" w:cs="Arial"/>
                <w:sz w:val="20"/>
                <w:szCs w:val="20"/>
              </w:rPr>
              <w:t xml:space="preserve">SLL </w:t>
            </w:r>
            <w:r w:rsidRPr="00DE230B">
              <w:rPr>
                <w:rFonts w:ascii="Arial" w:hAnsi="Arial" w:cs="Arial"/>
                <w:sz w:val="20"/>
                <w:szCs w:val="20"/>
              </w:rPr>
              <w:t xml:space="preserve">and mantle cell lymphoma under the same conditions as the currently listed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140 mg capsules.</w:t>
            </w:r>
            <w:r w:rsidRPr="00DE230B">
              <w:rPr>
                <w:rFonts w:ascii="Arial" w:hAnsi="Arial" w:cs="Arial"/>
                <w:sz w:val="20"/>
                <w:szCs w:val="20"/>
              </w:rPr>
              <w:br/>
            </w:r>
            <w:r w:rsidRPr="00DE230B">
              <w:rPr>
                <w:rFonts w:ascii="Arial" w:hAnsi="Arial" w:cs="Arial"/>
                <w:sz w:val="20"/>
                <w:szCs w:val="20"/>
              </w:rPr>
              <w:br/>
              <w:t xml:space="preserve">The PBAC considered the proposed price of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tablets, which was based on the same cost per milligram as the 140 mg capsules, was appropriate. The PBAC considered that the </w:t>
            </w:r>
            <w:proofErr w:type="spellStart"/>
            <w:r w:rsidRPr="00DE230B">
              <w:rPr>
                <w:rFonts w:ascii="Arial" w:hAnsi="Arial" w:cs="Arial"/>
                <w:sz w:val="20"/>
                <w:szCs w:val="20"/>
              </w:rPr>
              <w:t>equi</w:t>
            </w:r>
            <w:proofErr w:type="spellEnd"/>
            <w:r w:rsidRPr="00DE230B">
              <w:rPr>
                <w:rFonts w:ascii="Arial" w:hAnsi="Arial" w:cs="Arial"/>
                <w:sz w:val="20"/>
                <w:szCs w:val="20"/>
              </w:rPr>
              <w:t xml:space="preserve">-effective doses were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140 mg </w:t>
            </w:r>
            <w:r>
              <w:rPr>
                <w:rFonts w:ascii="Arial" w:hAnsi="Arial" w:cs="Arial"/>
                <w:sz w:val="20"/>
                <w:szCs w:val="20"/>
              </w:rPr>
              <w:t>tablet</w:t>
            </w:r>
            <w:r w:rsidRPr="00DE230B" w:rsidDel="002B27E2">
              <w:rPr>
                <w:rFonts w:ascii="Arial" w:hAnsi="Arial" w:cs="Arial"/>
                <w:sz w:val="20"/>
                <w:szCs w:val="20"/>
              </w:rPr>
              <w:t xml:space="preserve"> </w:t>
            </w:r>
            <w:r w:rsidRPr="00DE230B">
              <w:rPr>
                <w:rFonts w:ascii="Arial" w:hAnsi="Arial" w:cs="Arial"/>
                <w:sz w:val="20"/>
                <w:szCs w:val="20"/>
              </w:rPr>
              <w:t xml:space="preserve">and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140 mg </w:t>
            </w:r>
            <w:r w:rsidRPr="00DE230B" w:rsidDel="002B27E2">
              <w:rPr>
                <w:rFonts w:ascii="Arial" w:hAnsi="Arial" w:cs="Arial"/>
                <w:sz w:val="20"/>
                <w:szCs w:val="20"/>
              </w:rPr>
              <w:t>capsule</w:t>
            </w:r>
            <w:r w:rsidRPr="00DE230B">
              <w:rPr>
                <w:rFonts w:ascii="Arial" w:hAnsi="Arial" w:cs="Arial"/>
                <w:sz w:val="20"/>
                <w:szCs w:val="20"/>
              </w:rPr>
              <w:t xml:space="preserve">. </w:t>
            </w:r>
            <w:r w:rsidRPr="00DE230B">
              <w:rPr>
                <w:rFonts w:ascii="Arial" w:hAnsi="Arial" w:cs="Arial"/>
                <w:sz w:val="20"/>
                <w:szCs w:val="20"/>
              </w:rPr>
              <w:br/>
            </w:r>
            <w:r w:rsidRPr="00DE230B">
              <w:rPr>
                <w:rFonts w:ascii="Arial" w:hAnsi="Arial" w:cs="Arial"/>
                <w:sz w:val="20"/>
                <w:szCs w:val="20"/>
              </w:rPr>
              <w:br/>
              <w:t xml:space="preserve">The PBAC considered that the listing of various strengths of </w:t>
            </w:r>
            <w:proofErr w:type="spellStart"/>
            <w:r w:rsidRPr="00DE230B">
              <w:rPr>
                <w:rFonts w:ascii="Arial" w:hAnsi="Arial" w:cs="Arial"/>
                <w:sz w:val="20"/>
                <w:szCs w:val="20"/>
              </w:rPr>
              <w:t>ibrutinib</w:t>
            </w:r>
            <w:proofErr w:type="spellEnd"/>
            <w:r w:rsidRPr="00DE230B">
              <w:rPr>
                <w:rFonts w:ascii="Arial" w:hAnsi="Arial" w:cs="Arial"/>
                <w:sz w:val="20"/>
                <w:szCs w:val="20"/>
              </w:rPr>
              <w:t xml:space="preserve"> tablets would reduce the pill burden for some patients.</w:t>
            </w:r>
          </w:p>
        </w:tc>
      </w:tr>
      <w:tr w:rsidR="00227EE8" w:rsidRPr="00DE230B" w14:paraId="397AF597" w14:textId="77777777" w:rsidTr="00FF0BD1">
        <w:trPr>
          <w:cantSplit/>
          <w:trHeight w:val="4032"/>
        </w:trPr>
        <w:tc>
          <w:tcPr>
            <w:tcW w:w="3679" w:type="dxa"/>
          </w:tcPr>
          <w:p w14:paraId="62946BC9" w14:textId="623F5EC8" w:rsidR="00227EE8" w:rsidRPr="00DE230B" w:rsidRDefault="00227EE8" w:rsidP="00227EE8">
            <w:pPr>
              <w:rPr>
                <w:rFonts w:ascii="Arial" w:hAnsi="Arial" w:cs="Arial"/>
                <w:sz w:val="20"/>
                <w:szCs w:val="20"/>
              </w:rPr>
            </w:pPr>
            <w:r w:rsidRPr="00DE230B">
              <w:rPr>
                <w:rFonts w:ascii="Arial" w:hAnsi="Arial" w:cs="Arial"/>
                <w:sz w:val="20"/>
                <w:szCs w:val="20"/>
              </w:rPr>
              <w:t>INFLIXIMAB</w:t>
            </w:r>
            <w:r w:rsidRPr="00DE230B">
              <w:rPr>
                <w:rFonts w:ascii="Arial" w:hAnsi="Arial" w:cs="Arial"/>
                <w:sz w:val="20"/>
                <w:szCs w:val="20"/>
              </w:rPr>
              <w:br/>
            </w:r>
            <w:r w:rsidRPr="00DE230B">
              <w:rPr>
                <w:rFonts w:ascii="Arial" w:hAnsi="Arial" w:cs="Arial"/>
                <w:sz w:val="20"/>
                <w:szCs w:val="20"/>
              </w:rPr>
              <w:br/>
              <w:t>Injection 120 mg in 1 mL pre-filled syringe</w:t>
            </w:r>
            <w:r w:rsidR="00C53AE0">
              <w:rPr>
                <w:rFonts w:ascii="Arial" w:hAnsi="Arial" w:cs="Arial"/>
                <w:sz w:val="20"/>
                <w:szCs w:val="20"/>
              </w:rPr>
              <w:t>;</w:t>
            </w:r>
            <w:r w:rsidRPr="00DE230B">
              <w:rPr>
                <w:rFonts w:ascii="Arial" w:hAnsi="Arial" w:cs="Arial"/>
                <w:sz w:val="20"/>
                <w:szCs w:val="20"/>
              </w:rPr>
              <w:br/>
              <w:t>Injection 120 mg in 1 mL pre-filled pen</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Remsima</w:t>
            </w:r>
            <w:proofErr w:type="spellEnd"/>
            <w:r w:rsidRPr="00DE230B">
              <w:rPr>
                <w:rFonts w:ascii="Arial" w:hAnsi="Arial" w:cs="Arial"/>
                <w:sz w:val="20"/>
                <w:szCs w:val="20"/>
              </w:rPr>
              <w:t>® SC</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Celltrion</w:t>
            </w:r>
            <w:proofErr w:type="spellEnd"/>
            <w:r w:rsidRPr="00DE230B">
              <w:rPr>
                <w:rFonts w:ascii="Arial" w:hAnsi="Arial" w:cs="Arial"/>
                <w:sz w:val="20"/>
                <w:szCs w:val="20"/>
              </w:rPr>
              <w:t xml:space="preserve"> Healthcare Australia Pty Ltd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(Major Submission)</w:t>
            </w:r>
          </w:p>
        </w:tc>
        <w:tc>
          <w:tcPr>
            <w:tcW w:w="2404" w:type="dxa"/>
          </w:tcPr>
          <w:p w14:paraId="72F7FC6C" w14:textId="2F5EEA6A" w:rsidR="00227EE8" w:rsidRPr="00DE230B" w:rsidRDefault="00227EE8" w:rsidP="00227EE8">
            <w:pPr>
              <w:rPr>
                <w:rFonts w:ascii="Arial" w:hAnsi="Arial" w:cs="Arial"/>
                <w:sz w:val="20"/>
                <w:szCs w:val="20"/>
              </w:rPr>
            </w:pPr>
            <w:r w:rsidRPr="00DE230B">
              <w:rPr>
                <w:rFonts w:ascii="Arial" w:hAnsi="Arial" w:cs="Arial"/>
                <w:sz w:val="20"/>
                <w:szCs w:val="20"/>
              </w:rPr>
              <w:t>Rheumatoid arthritis</w:t>
            </w:r>
            <w:r w:rsidRPr="00DE230B">
              <w:rPr>
                <w:rFonts w:ascii="Arial" w:hAnsi="Arial" w:cs="Arial"/>
                <w:sz w:val="20"/>
                <w:szCs w:val="20"/>
              </w:rPr>
              <w:br/>
              <w:t>Ankylosing spondylitis</w:t>
            </w:r>
            <w:r w:rsidRPr="00DE230B">
              <w:rPr>
                <w:rFonts w:ascii="Arial" w:hAnsi="Arial" w:cs="Arial"/>
                <w:sz w:val="20"/>
                <w:szCs w:val="20"/>
              </w:rPr>
              <w:br/>
              <w:t xml:space="preserve">Psoriatic arthritis </w:t>
            </w:r>
            <w:r w:rsidRPr="00DE230B">
              <w:rPr>
                <w:rFonts w:ascii="Arial" w:hAnsi="Arial" w:cs="Arial"/>
                <w:sz w:val="20"/>
                <w:szCs w:val="20"/>
              </w:rPr>
              <w:br/>
              <w:t xml:space="preserve">Chronic plaque psoriasis </w:t>
            </w:r>
            <w:r w:rsidRPr="00DE230B">
              <w:rPr>
                <w:rFonts w:ascii="Arial" w:hAnsi="Arial" w:cs="Arial"/>
                <w:sz w:val="20"/>
                <w:szCs w:val="20"/>
              </w:rPr>
              <w:br/>
            </w:r>
            <w:r w:rsidRPr="007E5469">
              <w:rPr>
                <w:rFonts w:ascii="Arial" w:hAnsi="Arial" w:cs="Arial"/>
                <w:sz w:val="20"/>
                <w:szCs w:val="20"/>
              </w:rPr>
              <w:t>Crohn’s disease</w:t>
            </w:r>
            <w:r w:rsidRPr="00DE230B">
              <w:rPr>
                <w:rFonts w:ascii="Arial" w:hAnsi="Arial" w:cs="Arial"/>
                <w:sz w:val="20"/>
                <w:szCs w:val="20"/>
              </w:rPr>
              <w:t xml:space="preserve"> </w:t>
            </w:r>
            <w:r w:rsidRPr="00DE230B">
              <w:rPr>
                <w:rFonts w:ascii="Arial" w:hAnsi="Arial" w:cs="Arial"/>
                <w:sz w:val="20"/>
                <w:szCs w:val="20"/>
              </w:rPr>
              <w:br/>
              <w:t>Complex refractory fistulising Crohn disease</w:t>
            </w:r>
            <w:r w:rsidRPr="00DE230B">
              <w:rPr>
                <w:rFonts w:ascii="Arial" w:hAnsi="Arial" w:cs="Arial"/>
                <w:sz w:val="20"/>
                <w:szCs w:val="20"/>
              </w:rPr>
              <w:br/>
              <w:t>Ulcerative colitis</w:t>
            </w:r>
          </w:p>
        </w:tc>
        <w:tc>
          <w:tcPr>
            <w:tcW w:w="2704" w:type="dxa"/>
          </w:tcPr>
          <w:p w14:paraId="2E9BA57C"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Section 100 (Highly Specialised Drugs Program) and Authority Required listings under the same conditions as infliximab powder for I.V. infusion 100 mg.</w:t>
            </w:r>
          </w:p>
        </w:tc>
        <w:tc>
          <w:tcPr>
            <w:tcW w:w="6605" w:type="dxa"/>
            <w:hideMark/>
          </w:tcPr>
          <w:p w14:paraId="24284F67" w14:textId="3C6E590B" w:rsidR="00227EE8" w:rsidRPr="00DE230B" w:rsidRDefault="00227EE8" w:rsidP="000B5AE1">
            <w:pPr>
              <w:rPr>
                <w:rFonts w:ascii="Arial" w:hAnsi="Arial" w:cs="Arial"/>
                <w:sz w:val="20"/>
                <w:szCs w:val="20"/>
              </w:rPr>
            </w:pPr>
            <w:r w:rsidRPr="00DE230B">
              <w:rPr>
                <w:rFonts w:ascii="Arial" w:hAnsi="Arial" w:cs="Arial"/>
                <w:sz w:val="20"/>
                <w:szCs w:val="20"/>
              </w:rPr>
              <w:t xml:space="preserve">The PBAC recommended the listing of </w:t>
            </w:r>
            <w:r>
              <w:rPr>
                <w:rFonts w:ascii="Arial" w:hAnsi="Arial" w:cs="Arial"/>
                <w:sz w:val="20"/>
                <w:szCs w:val="20"/>
              </w:rPr>
              <w:t>infliximab (</w:t>
            </w:r>
            <w:r w:rsidRPr="00DE230B">
              <w:rPr>
                <w:rFonts w:ascii="Arial" w:hAnsi="Arial" w:cs="Arial"/>
                <w:sz w:val="20"/>
                <w:szCs w:val="20"/>
              </w:rPr>
              <w:t>IFX</w:t>
            </w:r>
            <w:r>
              <w:rPr>
                <w:rFonts w:ascii="Arial" w:hAnsi="Arial" w:cs="Arial"/>
                <w:sz w:val="20"/>
                <w:szCs w:val="20"/>
              </w:rPr>
              <w:t>)</w:t>
            </w:r>
            <w:r w:rsidRPr="00DE230B">
              <w:rPr>
                <w:rFonts w:ascii="Arial" w:hAnsi="Arial" w:cs="Arial"/>
                <w:sz w:val="20"/>
                <w:szCs w:val="20"/>
              </w:rPr>
              <w:t xml:space="preserve"> SC on the </w:t>
            </w:r>
            <w:r w:rsidRPr="004B0073">
              <w:rPr>
                <w:rFonts w:ascii="Arial" w:hAnsi="Arial" w:cs="Arial"/>
                <w:sz w:val="20"/>
                <w:szCs w:val="20"/>
              </w:rPr>
              <w:t>General Schedule (Section 85),</w:t>
            </w:r>
            <w:r w:rsidRPr="00B72F98">
              <w:rPr>
                <w:rFonts w:ascii="Arial" w:hAnsi="Arial" w:cs="Arial"/>
                <w:sz w:val="20"/>
                <w:szCs w:val="20"/>
              </w:rPr>
              <w:t xml:space="preserve"> for</w:t>
            </w:r>
            <w:r w:rsidRPr="00DE230B">
              <w:rPr>
                <w:rFonts w:ascii="Arial" w:hAnsi="Arial" w:cs="Arial"/>
                <w:sz w:val="20"/>
                <w:szCs w:val="20"/>
              </w:rPr>
              <w:t xml:space="preserve"> the treatment of severe active rheumatoid arthritis (RA), moderate to severe ulcerative colitis (UC) and severe refractory Crohn’s disease (CD) on a cost minimisation basis to IFX IV. The PBAC advised that the listing of IFX SC should be based on the </w:t>
            </w:r>
            <w:proofErr w:type="spellStart"/>
            <w:r w:rsidRPr="00DE230B">
              <w:rPr>
                <w:rFonts w:ascii="Arial" w:hAnsi="Arial" w:cs="Arial"/>
                <w:sz w:val="20"/>
                <w:szCs w:val="20"/>
              </w:rPr>
              <w:t>equi</w:t>
            </w:r>
            <w:proofErr w:type="spellEnd"/>
            <w:r w:rsidRPr="00DE230B">
              <w:rPr>
                <w:rFonts w:ascii="Arial" w:hAnsi="Arial" w:cs="Arial"/>
                <w:sz w:val="20"/>
                <w:szCs w:val="20"/>
              </w:rPr>
              <w:t xml:space="preserve">-effective dose of IFX SC 120 mg </w:t>
            </w:r>
            <w:r w:rsidR="007E5469">
              <w:rPr>
                <w:rFonts w:ascii="Arial" w:hAnsi="Arial" w:cs="Arial"/>
                <w:sz w:val="20"/>
                <w:szCs w:val="20"/>
              </w:rPr>
              <w:t xml:space="preserve">every 2 weeks </w:t>
            </w:r>
            <w:r w:rsidRPr="00DE230B">
              <w:rPr>
                <w:rFonts w:ascii="Arial" w:hAnsi="Arial" w:cs="Arial"/>
                <w:sz w:val="20"/>
                <w:szCs w:val="20"/>
              </w:rPr>
              <w:t>and (</w:t>
            </w:r>
            <w:proofErr w:type="spellStart"/>
            <w:r w:rsidRPr="00DE230B">
              <w:rPr>
                <w:rFonts w:ascii="Arial" w:hAnsi="Arial" w:cs="Arial"/>
                <w:sz w:val="20"/>
                <w:szCs w:val="20"/>
              </w:rPr>
              <w:t>i</w:t>
            </w:r>
            <w:proofErr w:type="spellEnd"/>
            <w:r w:rsidRPr="00DE230B">
              <w:rPr>
                <w:rFonts w:ascii="Arial" w:hAnsi="Arial" w:cs="Arial"/>
                <w:sz w:val="20"/>
                <w:szCs w:val="20"/>
              </w:rPr>
              <w:t xml:space="preserve">) IFX IV 3 mg/kg mg </w:t>
            </w:r>
            <w:r w:rsidR="000B5AE1">
              <w:rPr>
                <w:rFonts w:ascii="Arial" w:hAnsi="Arial" w:cs="Arial"/>
                <w:sz w:val="20"/>
                <w:szCs w:val="20"/>
              </w:rPr>
              <w:t>every 8 weeks</w:t>
            </w:r>
            <w:r w:rsidR="000B5AE1" w:rsidRPr="00DE230B">
              <w:rPr>
                <w:rFonts w:ascii="Arial" w:hAnsi="Arial" w:cs="Arial"/>
                <w:sz w:val="20"/>
                <w:szCs w:val="20"/>
              </w:rPr>
              <w:t xml:space="preserve"> </w:t>
            </w:r>
            <w:r w:rsidRPr="00DE230B">
              <w:rPr>
                <w:rFonts w:ascii="Arial" w:hAnsi="Arial" w:cs="Arial"/>
                <w:sz w:val="20"/>
                <w:szCs w:val="20"/>
              </w:rPr>
              <w:t xml:space="preserve">in RA; and (ii) IFX IV 5 mg/kg </w:t>
            </w:r>
            <w:r w:rsidR="007E5469">
              <w:rPr>
                <w:rFonts w:ascii="Arial" w:hAnsi="Arial" w:cs="Arial"/>
                <w:sz w:val="20"/>
                <w:szCs w:val="20"/>
              </w:rPr>
              <w:t xml:space="preserve">every 8 weeks </w:t>
            </w:r>
            <w:r w:rsidRPr="00DE230B">
              <w:rPr>
                <w:rFonts w:ascii="Arial" w:hAnsi="Arial" w:cs="Arial"/>
                <w:sz w:val="20"/>
                <w:szCs w:val="20"/>
              </w:rPr>
              <w:t xml:space="preserve">in UC and CD. </w:t>
            </w:r>
            <w:r w:rsidRPr="00DE230B">
              <w:rPr>
                <w:rFonts w:ascii="Arial" w:hAnsi="Arial" w:cs="Arial"/>
                <w:sz w:val="20"/>
                <w:szCs w:val="20"/>
              </w:rPr>
              <w:br/>
            </w:r>
            <w:r w:rsidRPr="00DE230B">
              <w:rPr>
                <w:rFonts w:ascii="Arial" w:hAnsi="Arial" w:cs="Arial"/>
                <w:sz w:val="20"/>
                <w:szCs w:val="20"/>
              </w:rPr>
              <w:br/>
              <w:t>The PBAC did not consider extrapolation of clinical evidence from RA, UC and CD to ankylosing spondylitis (AS), severe active psoriatic arthritis (</w:t>
            </w:r>
            <w:proofErr w:type="spellStart"/>
            <w:r w:rsidRPr="00DE230B">
              <w:rPr>
                <w:rFonts w:ascii="Arial" w:hAnsi="Arial" w:cs="Arial"/>
                <w:sz w:val="20"/>
                <w:szCs w:val="20"/>
              </w:rPr>
              <w:t>PsA</w:t>
            </w:r>
            <w:proofErr w:type="spellEnd"/>
            <w:r w:rsidRPr="00DE230B">
              <w:rPr>
                <w:rFonts w:ascii="Arial" w:hAnsi="Arial" w:cs="Arial"/>
                <w:sz w:val="20"/>
                <w:szCs w:val="20"/>
              </w:rPr>
              <w:t xml:space="preserve">), severe chronic plaque psoriasis (CPP) and complex refractory fistulising Crohn’s disease (RFCD) was adequate to support PBS listings for AS, </w:t>
            </w:r>
            <w:proofErr w:type="spellStart"/>
            <w:r w:rsidRPr="00DE230B">
              <w:rPr>
                <w:rFonts w:ascii="Arial" w:hAnsi="Arial" w:cs="Arial"/>
                <w:sz w:val="20"/>
                <w:szCs w:val="20"/>
              </w:rPr>
              <w:t>PsA</w:t>
            </w:r>
            <w:proofErr w:type="spellEnd"/>
            <w:r w:rsidRPr="00DE230B">
              <w:rPr>
                <w:rFonts w:ascii="Arial" w:hAnsi="Arial" w:cs="Arial"/>
                <w:sz w:val="20"/>
                <w:szCs w:val="20"/>
              </w:rPr>
              <w:t xml:space="preserve">, CPP and RFCD. The PBAC noted there were no clinical trials assessing the efficacy of IFX SC in patients with these conditions, and considered it could not be assumed that IFX SC would be non-inferior to IFX IV given the higher dose of IFX IV is recommended in </w:t>
            </w:r>
            <w:proofErr w:type="spellStart"/>
            <w:r w:rsidRPr="00DE230B">
              <w:rPr>
                <w:rFonts w:ascii="Arial" w:hAnsi="Arial" w:cs="Arial"/>
                <w:sz w:val="20"/>
                <w:szCs w:val="20"/>
              </w:rPr>
              <w:t>PsA</w:t>
            </w:r>
            <w:proofErr w:type="spellEnd"/>
            <w:r w:rsidRPr="00DE230B">
              <w:rPr>
                <w:rFonts w:ascii="Arial" w:hAnsi="Arial" w:cs="Arial"/>
                <w:sz w:val="20"/>
                <w:szCs w:val="20"/>
              </w:rPr>
              <w:t xml:space="preserve">, CPP and RFCD (5 mg/kg </w:t>
            </w:r>
            <w:r w:rsidR="000B5AE1">
              <w:rPr>
                <w:rFonts w:ascii="Arial" w:hAnsi="Arial" w:cs="Arial"/>
                <w:sz w:val="20"/>
                <w:szCs w:val="20"/>
              </w:rPr>
              <w:t>every 8 weeks</w:t>
            </w:r>
            <w:r w:rsidRPr="00DE230B">
              <w:rPr>
                <w:rFonts w:ascii="Arial" w:hAnsi="Arial" w:cs="Arial"/>
                <w:sz w:val="20"/>
                <w:szCs w:val="20"/>
              </w:rPr>
              <w:t>) and the higher dose is recommended with more frequent administration in AS (5 mg/kg</w:t>
            </w:r>
            <w:r w:rsidR="000B5AE1">
              <w:rPr>
                <w:rFonts w:ascii="Arial" w:hAnsi="Arial" w:cs="Arial"/>
                <w:sz w:val="20"/>
                <w:szCs w:val="20"/>
              </w:rPr>
              <w:t xml:space="preserve"> every 6 weeks</w:t>
            </w:r>
            <w:r w:rsidRPr="00DE230B">
              <w:rPr>
                <w:rFonts w:ascii="Arial" w:hAnsi="Arial" w:cs="Arial"/>
                <w:sz w:val="20"/>
                <w:szCs w:val="20"/>
              </w:rPr>
              <w:t>).</w:t>
            </w:r>
          </w:p>
        </w:tc>
      </w:tr>
      <w:tr w:rsidR="00227EE8" w:rsidRPr="00DE230B" w14:paraId="70C9934D" w14:textId="77777777" w:rsidTr="00FF0BD1">
        <w:trPr>
          <w:cantSplit/>
          <w:trHeight w:val="3456"/>
        </w:trPr>
        <w:tc>
          <w:tcPr>
            <w:tcW w:w="3679" w:type="dxa"/>
          </w:tcPr>
          <w:p w14:paraId="3D2C6D29" w14:textId="1CE01CFD" w:rsidR="00227EE8" w:rsidRPr="00DE230B" w:rsidRDefault="00227EE8" w:rsidP="00227EE8">
            <w:pPr>
              <w:rPr>
                <w:rFonts w:ascii="Arial" w:hAnsi="Arial" w:cs="Arial"/>
                <w:sz w:val="20"/>
                <w:szCs w:val="20"/>
              </w:rPr>
            </w:pPr>
            <w:r w:rsidRPr="00DE230B">
              <w:rPr>
                <w:rFonts w:ascii="Arial" w:hAnsi="Arial" w:cs="Arial"/>
                <w:sz w:val="20"/>
                <w:szCs w:val="20"/>
              </w:rPr>
              <w:t>MENINGOCOCCAL POLYSACCHARIDE</w:t>
            </w:r>
            <w:r>
              <w:rPr>
                <w:rFonts w:ascii="Arial" w:hAnsi="Arial" w:cs="Arial"/>
                <w:sz w:val="20"/>
                <w:szCs w:val="20"/>
              </w:rPr>
              <w:t xml:space="preserve"> </w:t>
            </w:r>
            <w:r w:rsidRPr="00DE230B">
              <w:rPr>
                <w:rFonts w:ascii="Arial" w:hAnsi="Arial" w:cs="Arial"/>
                <w:sz w:val="20"/>
                <w:szCs w:val="20"/>
              </w:rPr>
              <w:t>SEROGROUPS A, C, W-135 AND Y</w:t>
            </w:r>
            <w:r>
              <w:rPr>
                <w:rFonts w:ascii="Arial" w:hAnsi="Arial" w:cs="Arial"/>
                <w:sz w:val="20"/>
                <w:szCs w:val="20"/>
              </w:rPr>
              <w:t xml:space="preserve"> </w:t>
            </w:r>
            <w:r w:rsidRPr="00DE230B">
              <w:rPr>
                <w:rFonts w:ascii="Arial" w:hAnsi="Arial" w:cs="Arial"/>
                <w:sz w:val="20"/>
                <w:szCs w:val="20"/>
              </w:rPr>
              <w:t>CONJUGATE VACCINE</w:t>
            </w:r>
            <w:r w:rsidRPr="00DE230B">
              <w:rPr>
                <w:rFonts w:ascii="Arial" w:hAnsi="Arial" w:cs="Arial"/>
                <w:sz w:val="20"/>
                <w:szCs w:val="20"/>
              </w:rPr>
              <w:br/>
            </w:r>
            <w:r w:rsidRPr="00DE230B">
              <w:rPr>
                <w:rFonts w:ascii="Arial" w:hAnsi="Arial" w:cs="Arial"/>
                <w:sz w:val="20"/>
                <w:szCs w:val="20"/>
              </w:rPr>
              <w:br/>
              <w:t>Injection 0.5 mL</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MenQuadfi</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Sanofi-Aventis Australia Pty Ltd</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 xml:space="preserve">(Major Submission) </w:t>
            </w:r>
          </w:p>
        </w:tc>
        <w:tc>
          <w:tcPr>
            <w:tcW w:w="2404" w:type="dxa"/>
          </w:tcPr>
          <w:p w14:paraId="6C64866C" w14:textId="77777777" w:rsidR="00227EE8" w:rsidRPr="00DE230B" w:rsidRDefault="00227EE8" w:rsidP="00227EE8">
            <w:pPr>
              <w:rPr>
                <w:rFonts w:ascii="Arial" w:hAnsi="Arial" w:cs="Arial"/>
                <w:sz w:val="20"/>
                <w:szCs w:val="20"/>
              </w:rPr>
            </w:pPr>
            <w:r w:rsidRPr="00DE230B">
              <w:rPr>
                <w:rFonts w:ascii="Arial" w:hAnsi="Arial" w:cs="Arial"/>
                <w:sz w:val="20"/>
                <w:szCs w:val="20"/>
              </w:rPr>
              <w:t>Prevention of meningococcal disease</w:t>
            </w:r>
          </w:p>
        </w:tc>
        <w:tc>
          <w:tcPr>
            <w:tcW w:w="2704" w:type="dxa"/>
          </w:tcPr>
          <w:p w14:paraId="6785D6D7"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National Immunisation Program (NIP) listing for the prevention of meningococcal disease in toddler and adolescent populations.</w:t>
            </w:r>
          </w:p>
        </w:tc>
        <w:tc>
          <w:tcPr>
            <w:tcW w:w="6605" w:type="dxa"/>
            <w:hideMark/>
          </w:tcPr>
          <w:p w14:paraId="148FEED1" w14:textId="10587410" w:rsidR="00227EE8" w:rsidRPr="00DE230B" w:rsidRDefault="00227EE8" w:rsidP="00227EE8">
            <w:pPr>
              <w:rPr>
                <w:rFonts w:ascii="Arial" w:hAnsi="Arial" w:cs="Arial"/>
                <w:sz w:val="20"/>
                <w:szCs w:val="20"/>
              </w:rPr>
            </w:pPr>
            <w:r w:rsidRPr="00DE230B">
              <w:rPr>
                <w:rFonts w:ascii="Arial" w:hAnsi="Arial" w:cs="Arial"/>
                <w:sz w:val="20"/>
                <w:szCs w:val="20"/>
              </w:rPr>
              <w:t xml:space="preserve">The PBAC recommended </w:t>
            </w:r>
            <w:r w:rsidRPr="00B72F98">
              <w:rPr>
                <w:rFonts w:ascii="Arial" w:hAnsi="Arial" w:cs="Arial"/>
                <w:sz w:val="20"/>
                <w:szCs w:val="20"/>
              </w:rPr>
              <w:t xml:space="preserve">that </w:t>
            </w:r>
            <w:proofErr w:type="spellStart"/>
            <w:r w:rsidRPr="004B0073">
              <w:rPr>
                <w:rFonts w:ascii="Arial" w:hAnsi="Arial" w:cs="Arial"/>
                <w:sz w:val="20"/>
                <w:szCs w:val="20"/>
              </w:rPr>
              <w:t>MenQuadfi</w:t>
            </w:r>
            <w:proofErr w:type="spellEnd"/>
            <w:r w:rsidRPr="004B0073">
              <w:rPr>
                <w:rFonts w:ascii="Arial" w:hAnsi="Arial" w:cs="Arial"/>
                <w:sz w:val="20"/>
                <w:szCs w:val="20"/>
              </w:rPr>
              <w:t xml:space="preserve">® (a </w:t>
            </w:r>
            <w:proofErr w:type="spellStart"/>
            <w:r w:rsidRPr="004B0073">
              <w:rPr>
                <w:rFonts w:ascii="Arial" w:hAnsi="Arial" w:cs="Arial"/>
                <w:sz w:val="20"/>
                <w:szCs w:val="20"/>
              </w:rPr>
              <w:t>quadrivalent</w:t>
            </w:r>
            <w:proofErr w:type="spellEnd"/>
            <w:r w:rsidRPr="004B0073">
              <w:rPr>
                <w:rFonts w:ascii="Arial" w:hAnsi="Arial" w:cs="Arial"/>
                <w:sz w:val="20"/>
                <w:szCs w:val="20"/>
              </w:rPr>
              <w:t xml:space="preserve"> meningococcal vaccine)</w:t>
            </w:r>
            <w:r w:rsidRPr="00B72F98">
              <w:rPr>
                <w:rFonts w:ascii="Arial" w:hAnsi="Arial" w:cs="Arial"/>
                <w:sz w:val="20"/>
                <w:szCs w:val="20"/>
              </w:rPr>
              <w:t xml:space="preserve"> be a designated</w:t>
            </w:r>
            <w:r w:rsidRPr="00DE230B">
              <w:rPr>
                <w:rFonts w:ascii="Arial" w:hAnsi="Arial" w:cs="Arial"/>
                <w:sz w:val="20"/>
                <w:szCs w:val="20"/>
              </w:rPr>
              <w:t xml:space="preserve"> vaccine for the purposes of the </w:t>
            </w:r>
            <w:r w:rsidRPr="00DD4217">
              <w:rPr>
                <w:rFonts w:ascii="Arial" w:hAnsi="Arial" w:cs="Arial"/>
                <w:i/>
                <w:sz w:val="20"/>
                <w:szCs w:val="20"/>
              </w:rPr>
              <w:t>National Health Act</w:t>
            </w:r>
            <w:r w:rsidRPr="00DE230B">
              <w:rPr>
                <w:rFonts w:ascii="Arial" w:hAnsi="Arial" w:cs="Arial"/>
                <w:sz w:val="20"/>
                <w:szCs w:val="20"/>
              </w:rPr>
              <w:t xml:space="preserve">, for the prevention of invasive meningococcal disease caused </w:t>
            </w:r>
            <w:r w:rsidRPr="00B72F98">
              <w:rPr>
                <w:rFonts w:ascii="Arial" w:hAnsi="Arial" w:cs="Arial"/>
                <w:sz w:val="20"/>
                <w:szCs w:val="20"/>
              </w:rPr>
              <w:t xml:space="preserve">by </w:t>
            </w:r>
            <w:r w:rsidRPr="004B0073">
              <w:rPr>
                <w:rFonts w:ascii="Arial" w:hAnsi="Arial" w:cs="Arial"/>
                <w:i/>
                <w:sz w:val="20"/>
                <w:szCs w:val="20"/>
              </w:rPr>
              <w:t xml:space="preserve">Neisseria </w:t>
            </w:r>
            <w:proofErr w:type="spellStart"/>
            <w:r w:rsidRPr="004B0073">
              <w:rPr>
                <w:rFonts w:ascii="Arial" w:hAnsi="Arial" w:cs="Arial"/>
                <w:i/>
                <w:sz w:val="20"/>
                <w:szCs w:val="20"/>
              </w:rPr>
              <w:t>meningitidis</w:t>
            </w:r>
            <w:proofErr w:type="spellEnd"/>
            <w:r w:rsidRPr="00B72F98">
              <w:rPr>
                <w:rFonts w:ascii="Arial" w:hAnsi="Arial" w:cs="Arial"/>
                <w:sz w:val="20"/>
                <w:szCs w:val="20"/>
              </w:rPr>
              <w:t xml:space="preserve"> </w:t>
            </w:r>
            <w:proofErr w:type="spellStart"/>
            <w:r w:rsidRPr="00B72F98">
              <w:rPr>
                <w:rFonts w:ascii="Arial" w:hAnsi="Arial" w:cs="Arial"/>
                <w:sz w:val="20"/>
                <w:szCs w:val="20"/>
              </w:rPr>
              <w:t>serogroups</w:t>
            </w:r>
            <w:proofErr w:type="spellEnd"/>
            <w:r w:rsidRPr="00DE230B">
              <w:rPr>
                <w:rFonts w:ascii="Arial" w:hAnsi="Arial" w:cs="Arial"/>
                <w:sz w:val="20"/>
                <w:szCs w:val="20"/>
              </w:rPr>
              <w:t xml:space="preserve"> A, C, W135, and Y, for children aged 12 months, adolescents aged 14 to 19 years, and at-risk individuals who are 12 months of age and older and are currently eligible for </w:t>
            </w:r>
            <w:proofErr w:type="spellStart"/>
            <w:r w:rsidRPr="00DE230B">
              <w:rPr>
                <w:rFonts w:ascii="Arial" w:hAnsi="Arial" w:cs="Arial"/>
                <w:sz w:val="20"/>
                <w:szCs w:val="20"/>
              </w:rPr>
              <w:t>Nimenrix</w:t>
            </w:r>
            <w:proofErr w:type="spellEnd"/>
            <w:r w:rsidRPr="00DE230B">
              <w:rPr>
                <w:rFonts w:ascii="Arial" w:hAnsi="Arial" w:cs="Arial"/>
                <w:sz w:val="20"/>
                <w:szCs w:val="20"/>
              </w:rPr>
              <w:t xml:space="preserve">® (another </w:t>
            </w:r>
            <w:proofErr w:type="spellStart"/>
            <w:r w:rsidRPr="00DE230B">
              <w:rPr>
                <w:rFonts w:ascii="Arial" w:hAnsi="Arial" w:cs="Arial"/>
                <w:sz w:val="20"/>
                <w:szCs w:val="20"/>
              </w:rPr>
              <w:t>quadrivalent</w:t>
            </w:r>
            <w:proofErr w:type="spellEnd"/>
            <w:r w:rsidRPr="00DE230B">
              <w:rPr>
                <w:rFonts w:ascii="Arial" w:hAnsi="Arial" w:cs="Arial"/>
                <w:sz w:val="20"/>
                <w:szCs w:val="20"/>
              </w:rPr>
              <w:t xml:space="preserve"> meningococcal vaccine) through the National Immunisation Program, under the same provisions. The PBAC’s recommendation for listing was based on, among other matters, its assessment that the cost-effectiveness of </w:t>
            </w:r>
            <w:proofErr w:type="spellStart"/>
            <w:r w:rsidRPr="00DE230B">
              <w:rPr>
                <w:rFonts w:ascii="Arial" w:hAnsi="Arial" w:cs="Arial"/>
                <w:sz w:val="20"/>
                <w:szCs w:val="20"/>
              </w:rPr>
              <w:t>MenQuadfi</w:t>
            </w:r>
            <w:proofErr w:type="spellEnd"/>
            <w:r w:rsidRPr="00DE230B">
              <w:rPr>
                <w:rFonts w:ascii="Arial" w:hAnsi="Arial" w:cs="Arial"/>
                <w:sz w:val="20"/>
                <w:szCs w:val="20"/>
              </w:rPr>
              <w:t xml:space="preserve"> would be acceptable if it were cost-minimised against </w:t>
            </w:r>
            <w:proofErr w:type="spellStart"/>
            <w:r w:rsidRPr="00DE230B">
              <w:rPr>
                <w:rFonts w:ascii="Arial" w:hAnsi="Arial" w:cs="Arial"/>
                <w:sz w:val="20"/>
                <w:szCs w:val="20"/>
              </w:rPr>
              <w:t>Nimenrix</w:t>
            </w:r>
            <w:proofErr w:type="spellEnd"/>
            <w:r w:rsidRPr="00DE230B">
              <w:rPr>
                <w:rFonts w:ascii="Arial" w:hAnsi="Arial" w:cs="Arial"/>
                <w:sz w:val="20"/>
                <w:szCs w:val="20"/>
              </w:rPr>
              <w:t xml:space="preserve">. </w:t>
            </w:r>
          </w:p>
        </w:tc>
      </w:tr>
      <w:tr w:rsidR="00227EE8" w:rsidRPr="00DE230B" w14:paraId="02666DE4" w14:textId="77777777" w:rsidTr="004B0073">
        <w:trPr>
          <w:cantSplit/>
          <w:trHeight w:val="2099"/>
        </w:trPr>
        <w:tc>
          <w:tcPr>
            <w:tcW w:w="3679" w:type="dxa"/>
          </w:tcPr>
          <w:p w14:paraId="0024E6D7" w14:textId="77777777" w:rsidR="00227EE8" w:rsidRPr="00DE230B" w:rsidRDefault="00227EE8" w:rsidP="00F602A7">
            <w:pPr>
              <w:spacing w:after="120"/>
              <w:rPr>
                <w:rFonts w:ascii="Arial" w:hAnsi="Arial" w:cs="Arial"/>
                <w:sz w:val="20"/>
                <w:szCs w:val="20"/>
              </w:rPr>
            </w:pPr>
            <w:r w:rsidRPr="00DE230B">
              <w:rPr>
                <w:rFonts w:ascii="Arial" w:hAnsi="Arial" w:cs="Arial"/>
                <w:sz w:val="20"/>
                <w:szCs w:val="20"/>
              </w:rPr>
              <w:t>MESALAZINE</w:t>
            </w:r>
            <w:r w:rsidRPr="00DE230B">
              <w:rPr>
                <w:rFonts w:ascii="Arial" w:hAnsi="Arial" w:cs="Arial"/>
                <w:sz w:val="20"/>
                <w:szCs w:val="20"/>
              </w:rPr>
              <w:br/>
            </w:r>
            <w:r w:rsidRPr="00DE230B">
              <w:rPr>
                <w:rFonts w:ascii="Arial" w:hAnsi="Arial" w:cs="Arial"/>
                <w:sz w:val="20"/>
                <w:szCs w:val="20"/>
              </w:rPr>
              <w:br/>
              <w:t>Tablet 1600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Asacol</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Chiesi</w:t>
            </w:r>
            <w:proofErr w:type="spellEnd"/>
            <w:r w:rsidRPr="00DE230B">
              <w:rPr>
                <w:rFonts w:ascii="Arial" w:hAnsi="Arial" w:cs="Arial"/>
                <w:sz w:val="20"/>
                <w:szCs w:val="20"/>
              </w:rPr>
              <w:t xml:space="preserve"> Australia Pty Ltd </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 xml:space="preserve">(Minor Submission) </w:t>
            </w:r>
          </w:p>
        </w:tc>
        <w:tc>
          <w:tcPr>
            <w:tcW w:w="2404" w:type="dxa"/>
          </w:tcPr>
          <w:p w14:paraId="22B86EF2" w14:textId="77777777" w:rsidR="00227EE8" w:rsidRPr="00DE230B" w:rsidRDefault="00227EE8" w:rsidP="00227EE8">
            <w:pPr>
              <w:rPr>
                <w:rFonts w:ascii="Arial" w:hAnsi="Arial" w:cs="Arial"/>
                <w:sz w:val="20"/>
                <w:szCs w:val="20"/>
              </w:rPr>
            </w:pPr>
            <w:r w:rsidRPr="00DE230B">
              <w:rPr>
                <w:rFonts w:ascii="Arial" w:hAnsi="Arial" w:cs="Arial"/>
                <w:sz w:val="20"/>
                <w:szCs w:val="20"/>
              </w:rPr>
              <w:t>Ulcerative colitis</w:t>
            </w:r>
          </w:p>
        </w:tc>
        <w:tc>
          <w:tcPr>
            <w:tcW w:w="2704" w:type="dxa"/>
          </w:tcPr>
          <w:p w14:paraId="1884ED2B" w14:textId="77777777" w:rsidR="00227EE8" w:rsidRPr="00DE230B" w:rsidRDefault="00227EE8" w:rsidP="00227EE8">
            <w:pPr>
              <w:rPr>
                <w:rFonts w:ascii="Arial" w:hAnsi="Arial" w:cs="Arial"/>
                <w:sz w:val="20"/>
                <w:szCs w:val="20"/>
              </w:rPr>
            </w:pPr>
            <w:r w:rsidRPr="00DE230B">
              <w:rPr>
                <w:rFonts w:ascii="Arial" w:hAnsi="Arial" w:cs="Arial"/>
                <w:sz w:val="20"/>
                <w:szCs w:val="20"/>
              </w:rPr>
              <w:t xml:space="preserve">To request a Restricted Benefit listing of </w:t>
            </w:r>
            <w:proofErr w:type="spellStart"/>
            <w:r w:rsidRPr="00DE230B">
              <w:rPr>
                <w:rFonts w:ascii="Arial" w:hAnsi="Arial" w:cs="Arial"/>
                <w:sz w:val="20"/>
                <w:szCs w:val="20"/>
              </w:rPr>
              <w:t>mesalazine</w:t>
            </w:r>
            <w:proofErr w:type="spellEnd"/>
            <w:r w:rsidRPr="00DE230B">
              <w:rPr>
                <w:rFonts w:ascii="Arial" w:hAnsi="Arial" w:cs="Arial"/>
                <w:sz w:val="20"/>
                <w:szCs w:val="20"/>
              </w:rPr>
              <w:t xml:space="preserve"> for the treatment of mild to moderate ulcerative colitis and maintenance of remission in adults. </w:t>
            </w:r>
          </w:p>
        </w:tc>
        <w:tc>
          <w:tcPr>
            <w:tcW w:w="6605" w:type="dxa"/>
            <w:hideMark/>
          </w:tcPr>
          <w:p w14:paraId="40F4823C" w14:textId="0E0F8ECE" w:rsidR="00227EE8" w:rsidRDefault="00227EE8" w:rsidP="00227EE8">
            <w:pPr>
              <w:rPr>
                <w:rFonts w:ascii="Arial" w:hAnsi="Arial" w:cs="Arial"/>
                <w:sz w:val="20"/>
                <w:szCs w:val="20"/>
              </w:rPr>
            </w:pPr>
            <w:r w:rsidRPr="00DE230B">
              <w:rPr>
                <w:rFonts w:ascii="Arial" w:hAnsi="Arial" w:cs="Arial"/>
                <w:sz w:val="20"/>
                <w:szCs w:val="20"/>
              </w:rPr>
              <w:t xml:space="preserve">The PBAC recommended the listing of </w:t>
            </w:r>
            <w:proofErr w:type="spellStart"/>
            <w:r w:rsidRPr="00DE230B">
              <w:rPr>
                <w:rFonts w:ascii="Arial" w:hAnsi="Arial" w:cs="Arial"/>
                <w:sz w:val="20"/>
                <w:szCs w:val="20"/>
              </w:rPr>
              <w:t>mesalazine</w:t>
            </w:r>
            <w:proofErr w:type="spellEnd"/>
            <w:r w:rsidRPr="00DE230B">
              <w:rPr>
                <w:rFonts w:ascii="Arial" w:hAnsi="Arial" w:cs="Arial"/>
                <w:sz w:val="20"/>
                <w:szCs w:val="20"/>
              </w:rPr>
              <w:t xml:space="preserve"> 1600 mg enteric coated tablets (</w:t>
            </w:r>
            <w:proofErr w:type="spellStart"/>
            <w:r w:rsidRPr="00DE230B">
              <w:rPr>
                <w:rFonts w:ascii="Arial" w:hAnsi="Arial" w:cs="Arial"/>
                <w:sz w:val="20"/>
                <w:szCs w:val="20"/>
              </w:rPr>
              <w:t>Asacol</w:t>
            </w:r>
            <w:proofErr w:type="spellEnd"/>
            <w:r w:rsidRPr="00DE230B">
              <w:rPr>
                <w:rFonts w:ascii="Arial" w:hAnsi="Arial" w:cs="Arial"/>
                <w:sz w:val="20"/>
                <w:szCs w:val="20"/>
              </w:rPr>
              <w:t xml:space="preserve"> 1600) for the treatment of ulcerative colitis.</w:t>
            </w:r>
          </w:p>
          <w:p w14:paraId="3E8B55C6" w14:textId="0B290D6B" w:rsidR="00227EE8" w:rsidRPr="00DE230B" w:rsidRDefault="00227EE8" w:rsidP="00227EE8">
            <w:pPr>
              <w:rPr>
                <w:rFonts w:ascii="Arial" w:hAnsi="Arial" w:cs="Arial"/>
                <w:sz w:val="20"/>
                <w:szCs w:val="20"/>
              </w:rPr>
            </w:pPr>
            <w:r w:rsidRPr="00DE230B">
              <w:rPr>
                <w:rFonts w:ascii="Arial" w:hAnsi="Arial" w:cs="Arial"/>
                <w:sz w:val="20"/>
                <w:szCs w:val="20"/>
              </w:rPr>
              <w:br/>
              <w:t xml:space="preserve">The PBAC recommended the listing of </w:t>
            </w:r>
            <w:proofErr w:type="spellStart"/>
            <w:r w:rsidRPr="00DE230B">
              <w:rPr>
                <w:rFonts w:ascii="Arial" w:hAnsi="Arial" w:cs="Arial"/>
                <w:sz w:val="20"/>
                <w:szCs w:val="20"/>
              </w:rPr>
              <w:t>Asacol</w:t>
            </w:r>
            <w:proofErr w:type="spellEnd"/>
            <w:r w:rsidRPr="00DE230B">
              <w:rPr>
                <w:rFonts w:ascii="Arial" w:hAnsi="Arial" w:cs="Arial"/>
                <w:sz w:val="20"/>
                <w:szCs w:val="20"/>
              </w:rPr>
              <w:t xml:space="preserve"> 1600 on a cost-minimisation basis based on the price per mg of the currently PBS listed </w:t>
            </w:r>
            <w:proofErr w:type="spellStart"/>
            <w:r w:rsidRPr="00DE230B">
              <w:rPr>
                <w:rFonts w:ascii="Arial" w:hAnsi="Arial" w:cs="Arial"/>
                <w:sz w:val="20"/>
                <w:szCs w:val="20"/>
              </w:rPr>
              <w:t>mesalazine</w:t>
            </w:r>
            <w:proofErr w:type="spellEnd"/>
            <w:r w:rsidRPr="00DE230B">
              <w:rPr>
                <w:rFonts w:ascii="Arial" w:hAnsi="Arial" w:cs="Arial"/>
                <w:sz w:val="20"/>
                <w:szCs w:val="20"/>
              </w:rPr>
              <w:t xml:space="preserve"> 800 mg enteric coated tablets (</w:t>
            </w:r>
            <w:proofErr w:type="spellStart"/>
            <w:r w:rsidRPr="00DE230B">
              <w:rPr>
                <w:rFonts w:ascii="Arial" w:hAnsi="Arial" w:cs="Arial"/>
                <w:sz w:val="20"/>
                <w:szCs w:val="20"/>
              </w:rPr>
              <w:t>Asacol</w:t>
            </w:r>
            <w:proofErr w:type="spellEnd"/>
            <w:r w:rsidRPr="00DE230B">
              <w:rPr>
                <w:rFonts w:ascii="Arial" w:hAnsi="Arial" w:cs="Arial"/>
                <w:sz w:val="20"/>
                <w:szCs w:val="20"/>
              </w:rPr>
              <w:t xml:space="preserve"> 800). The </w:t>
            </w:r>
            <w:proofErr w:type="spellStart"/>
            <w:r w:rsidRPr="00DE230B">
              <w:rPr>
                <w:rFonts w:ascii="Arial" w:hAnsi="Arial" w:cs="Arial"/>
                <w:sz w:val="20"/>
                <w:szCs w:val="20"/>
              </w:rPr>
              <w:t>equi</w:t>
            </w:r>
            <w:proofErr w:type="spellEnd"/>
            <w:r w:rsidRPr="00DE230B">
              <w:rPr>
                <w:rFonts w:ascii="Arial" w:hAnsi="Arial" w:cs="Arial"/>
                <w:sz w:val="20"/>
                <w:szCs w:val="20"/>
              </w:rPr>
              <w:t xml:space="preserve">-effective doses are: one </w:t>
            </w:r>
            <w:proofErr w:type="spellStart"/>
            <w:r w:rsidRPr="00DE230B">
              <w:rPr>
                <w:rFonts w:ascii="Arial" w:hAnsi="Arial" w:cs="Arial"/>
                <w:sz w:val="20"/>
                <w:szCs w:val="20"/>
              </w:rPr>
              <w:t>Asacol</w:t>
            </w:r>
            <w:proofErr w:type="spellEnd"/>
            <w:r w:rsidRPr="00DE230B">
              <w:rPr>
                <w:rFonts w:ascii="Arial" w:hAnsi="Arial" w:cs="Arial"/>
                <w:sz w:val="20"/>
                <w:szCs w:val="20"/>
              </w:rPr>
              <w:t xml:space="preserve"> 1600 tablet and two </w:t>
            </w:r>
            <w:proofErr w:type="spellStart"/>
            <w:r w:rsidRPr="00DE230B">
              <w:rPr>
                <w:rFonts w:ascii="Arial" w:hAnsi="Arial" w:cs="Arial"/>
                <w:sz w:val="20"/>
                <w:szCs w:val="20"/>
              </w:rPr>
              <w:t>Asacol</w:t>
            </w:r>
            <w:proofErr w:type="spellEnd"/>
            <w:r w:rsidRPr="00DE230B">
              <w:rPr>
                <w:rFonts w:ascii="Arial" w:hAnsi="Arial" w:cs="Arial"/>
                <w:sz w:val="20"/>
                <w:szCs w:val="20"/>
              </w:rPr>
              <w:t xml:space="preserve"> 800 tablets.</w:t>
            </w:r>
          </w:p>
        </w:tc>
      </w:tr>
      <w:tr w:rsidR="00227EE8" w:rsidRPr="00DE230B" w14:paraId="2C167DF9" w14:textId="77777777" w:rsidTr="00FF0BD1">
        <w:trPr>
          <w:cantSplit/>
          <w:trHeight w:val="4752"/>
        </w:trPr>
        <w:tc>
          <w:tcPr>
            <w:tcW w:w="3679" w:type="dxa"/>
          </w:tcPr>
          <w:p w14:paraId="6340D88A" w14:textId="5DF323A3" w:rsidR="00227EE8" w:rsidRPr="00DE230B" w:rsidRDefault="00227EE8" w:rsidP="00B72F98">
            <w:pPr>
              <w:rPr>
                <w:rFonts w:ascii="Arial" w:hAnsi="Arial" w:cs="Arial"/>
                <w:sz w:val="20"/>
                <w:szCs w:val="20"/>
              </w:rPr>
            </w:pPr>
            <w:r w:rsidRPr="004B0073">
              <w:rPr>
                <w:rFonts w:ascii="Arial" w:hAnsi="Arial" w:cs="Arial"/>
                <w:sz w:val="20"/>
                <w:szCs w:val="20"/>
              </w:rPr>
              <w:t>NIVOLUMA</w:t>
            </w:r>
            <w:r w:rsidR="00D11821">
              <w:rPr>
                <w:rFonts w:ascii="Arial" w:hAnsi="Arial" w:cs="Arial"/>
                <w:sz w:val="20"/>
                <w:szCs w:val="20"/>
              </w:rPr>
              <w:t>B</w:t>
            </w:r>
            <w:r w:rsidR="00D11821">
              <w:rPr>
                <w:rFonts w:ascii="Arial" w:hAnsi="Arial" w:cs="Arial"/>
                <w:sz w:val="20"/>
                <w:szCs w:val="20"/>
              </w:rPr>
              <w:br/>
            </w:r>
            <w:r w:rsidRPr="004B0073">
              <w:rPr>
                <w:rFonts w:ascii="Arial" w:hAnsi="Arial" w:cs="Arial"/>
                <w:sz w:val="20"/>
                <w:szCs w:val="20"/>
              </w:rPr>
              <w:t>IPILIMUMAB</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Nivolumab</w:t>
            </w:r>
            <w:proofErr w:type="spellEnd"/>
            <w:r w:rsidRPr="00DE230B">
              <w:rPr>
                <w:rFonts w:ascii="Arial" w:hAnsi="Arial" w:cs="Arial"/>
                <w:sz w:val="20"/>
                <w:szCs w:val="20"/>
              </w:rPr>
              <w:t>:</w:t>
            </w:r>
            <w:r w:rsidRPr="00DE230B">
              <w:rPr>
                <w:rFonts w:ascii="Arial" w:hAnsi="Arial" w:cs="Arial"/>
                <w:sz w:val="20"/>
                <w:szCs w:val="20"/>
              </w:rPr>
              <w:br/>
              <w:t xml:space="preserve">Injection concentrate for I.V. infusion 40 mg in 4 mL </w:t>
            </w:r>
            <w:r w:rsidRPr="00DE230B">
              <w:rPr>
                <w:rFonts w:ascii="Arial" w:hAnsi="Arial" w:cs="Arial"/>
                <w:sz w:val="20"/>
                <w:szCs w:val="20"/>
              </w:rPr>
              <w:br/>
              <w:t>Injection concentrate for I.V. infusion 100 mg in 10 mL</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Opdivo</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 xml:space="preserve">Ipilimumab: </w:t>
            </w:r>
            <w:r w:rsidRPr="00DE230B">
              <w:rPr>
                <w:rFonts w:ascii="Arial" w:hAnsi="Arial" w:cs="Arial"/>
                <w:sz w:val="20"/>
                <w:szCs w:val="20"/>
              </w:rPr>
              <w:br/>
              <w:t xml:space="preserve">Injection concentrate for I.V. infusion 50 mg in 10 mL </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Yervoy</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Bristol-Myers Squibb Australia Pty Ltd</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(Major Submission)</w:t>
            </w:r>
          </w:p>
        </w:tc>
        <w:tc>
          <w:tcPr>
            <w:tcW w:w="2404" w:type="dxa"/>
          </w:tcPr>
          <w:p w14:paraId="49C02164" w14:textId="77777777" w:rsidR="00227EE8" w:rsidRPr="00DE230B" w:rsidRDefault="00227EE8" w:rsidP="00227EE8">
            <w:pPr>
              <w:rPr>
                <w:rFonts w:ascii="Arial" w:hAnsi="Arial" w:cs="Arial"/>
                <w:sz w:val="20"/>
                <w:szCs w:val="20"/>
              </w:rPr>
            </w:pPr>
            <w:r w:rsidRPr="00DE230B">
              <w:rPr>
                <w:rFonts w:ascii="Arial" w:hAnsi="Arial" w:cs="Arial"/>
                <w:sz w:val="20"/>
                <w:szCs w:val="20"/>
              </w:rPr>
              <w:t>Non-small cell lung cancer (NSCLC)</w:t>
            </w:r>
          </w:p>
        </w:tc>
        <w:tc>
          <w:tcPr>
            <w:tcW w:w="2704" w:type="dxa"/>
          </w:tcPr>
          <w:p w14:paraId="6ACDCB72"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Section 100 (Efficient Funding of Chemotherapy) Authority Required (STREAMLINED) listing in combination with two cycles of chemotherapy for the first-line treatment of patients with Stage IV (metastatic) NSCLC.</w:t>
            </w:r>
          </w:p>
        </w:tc>
        <w:tc>
          <w:tcPr>
            <w:tcW w:w="6605" w:type="dxa"/>
            <w:noWrap/>
            <w:hideMark/>
          </w:tcPr>
          <w:p w14:paraId="7402D79C" w14:textId="2B21C44F" w:rsidR="00227EE8" w:rsidRPr="00DE230B" w:rsidRDefault="00227EE8" w:rsidP="00227EE8">
            <w:pPr>
              <w:rPr>
                <w:rFonts w:ascii="Arial" w:hAnsi="Arial" w:cs="Arial"/>
                <w:sz w:val="20"/>
                <w:szCs w:val="20"/>
              </w:rPr>
            </w:pPr>
            <w:r w:rsidRPr="00053BB0">
              <w:rPr>
                <w:rFonts w:ascii="Arial" w:hAnsi="Arial" w:cs="Arial"/>
                <w:sz w:val="20"/>
                <w:szCs w:val="20"/>
              </w:rPr>
              <w:t xml:space="preserve">The PBAC recommended the listing of </w:t>
            </w:r>
            <w:proofErr w:type="spellStart"/>
            <w:r w:rsidRPr="00053BB0">
              <w:rPr>
                <w:rFonts w:ascii="Arial" w:hAnsi="Arial" w:cs="Arial"/>
                <w:sz w:val="20"/>
                <w:szCs w:val="20"/>
              </w:rPr>
              <w:t>nivolumab</w:t>
            </w:r>
            <w:proofErr w:type="spellEnd"/>
            <w:r w:rsidRPr="00053BB0">
              <w:rPr>
                <w:rFonts w:ascii="Arial" w:hAnsi="Arial" w:cs="Arial"/>
                <w:sz w:val="20"/>
                <w:szCs w:val="20"/>
              </w:rPr>
              <w:t xml:space="preserve"> plus </w:t>
            </w:r>
            <w:proofErr w:type="spellStart"/>
            <w:r w:rsidRPr="00053BB0">
              <w:rPr>
                <w:rFonts w:ascii="Arial" w:hAnsi="Arial" w:cs="Arial"/>
                <w:sz w:val="20"/>
                <w:szCs w:val="20"/>
              </w:rPr>
              <w:t>ipilimumab</w:t>
            </w:r>
            <w:proofErr w:type="spellEnd"/>
            <w:r w:rsidRPr="00053BB0">
              <w:rPr>
                <w:rFonts w:ascii="Arial" w:hAnsi="Arial" w:cs="Arial"/>
                <w:sz w:val="20"/>
                <w:szCs w:val="20"/>
              </w:rPr>
              <w:t xml:space="preserve"> in combination with two cycles of platinum-based doublet chemotherapy (</w:t>
            </w:r>
            <w:proofErr w:type="spellStart"/>
            <w:r w:rsidRPr="00053BB0">
              <w:rPr>
                <w:rFonts w:ascii="Arial" w:hAnsi="Arial" w:cs="Arial"/>
                <w:sz w:val="20"/>
                <w:szCs w:val="20"/>
              </w:rPr>
              <w:t>NIVO+IPI+platinum</w:t>
            </w:r>
            <w:proofErr w:type="spellEnd"/>
            <w:r w:rsidRPr="00053BB0">
              <w:rPr>
                <w:rFonts w:ascii="Arial" w:hAnsi="Arial" w:cs="Arial"/>
                <w:sz w:val="20"/>
                <w:szCs w:val="20"/>
              </w:rPr>
              <w:t xml:space="preserve">) for the treatment of previously untreated Stage IV NSCLC, limited to the squamous </w:t>
            </w:r>
            <w:r w:rsidRPr="00B72F98">
              <w:rPr>
                <w:rFonts w:ascii="Arial" w:hAnsi="Arial" w:cs="Arial"/>
                <w:sz w:val="20"/>
                <w:szCs w:val="20"/>
              </w:rPr>
              <w:t xml:space="preserve">population only, on the basis that it should be available only under special arrangements under </w:t>
            </w:r>
            <w:r w:rsidRPr="004B0073">
              <w:rPr>
                <w:rFonts w:ascii="Arial" w:hAnsi="Arial" w:cs="Arial"/>
                <w:sz w:val="20"/>
                <w:szCs w:val="20"/>
              </w:rPr>
              <w:t>Section 100</w:t>
            </w:r>
            <w:r w:rsidRPr="00B72F98">
              <w:rPr>
                <w:rFonts w:ascii="Arial" w:hAnsi="Arial" w:cs="Arial"/>
                <w:sz w:val="20"/>
                <w:szCs w:val="20"/>
              </w:rPr>
              <w:t>. T</w:t>
            </w:r>
            <w:r w:rsidRPr="00053BB0">
              <w:rPr>
                <w:rFonts w:ascii="Arial" w:hAnsi="Arial" w:cs="Arial"/>
                <w:sz w:val="20"/>
                <w:szCs w:val="20"/>
              </w:rPr>
              <w:t xml:space="preserve">he PBAC’s recommendation for listing was based on, among other matters, its assessment, that the cost-effectiveness of </w:t>
            </w:r>
            <w:proofErr w:type="spellStart"/>
            <w:r w:rsidRPr="00053BB0">
              <w:rPr>
                <w:rFonts w:ascii="Arial" w:hAnsi="Arial" w:cs="Arial"/>
                <w:sz w:val="20"/>
                <w:szCs w:val="20"/>
              </w:rPr>
              <w:t>NIVO+IPI+platinum</w:t>
            </w:r>
            <w:proofErr w:type="spellEnd"/>
            <w:r w:rsidRPr="00053BB0">
              <w:rPr>
                <w:rFonts w:ascii="Arial" w:hAnsi="Arial" w:cs="Arial"/>
                <w:sz w:val="20"/>
                <w:szCs w:val="20"/>
              </w:rPr>
              <w:t xml:space="preserve"> would be acceptable if it were cost-minimised against </w:t>
            </w:r>
            <w:proofErr w:type="spellStart"/>
            <w:r w:rsidRPr="00053BB0">
              <w:rPr>
                <w:rFonts w:ascii="Arial" w:hAnsi="Arial" w:cs="Arial"/>
                <w:sz w:val="20"/>
                <w:szCs w:val="20"/>
              </w:rPr>
              <w:t>pembrolizumab</w:t>
            </w:r>
            <w:proofErr w:type="spellEnd"/>
            <w:r w:rsidRPr="00053BB0">
              <w:rPr>
                <w:rFonts w:ascii="Arial" w:hAnsi="Arial" w:cs="Arial"/>
                <w:sz w:val="20"/>
                <w:szCs w:val="20"/>
              </w:rPr>
              <w:t xml:space="preserve"> in combination with platinum-based doublet chemotherapy (</w:t>
            </w:r>
            <w:proofErr w:type="spellStart"/>
            <w:r w:rsidRPr="00053BB0">
              <w:rPr>
                <w:rFonts w:ascii="Arial" w:hAnsi="Arial" w:cs="Arial"/>
                <w:sz w:val="20"/>
                <w:szCs w:val="20"/>
              </w:rPr>
              <w:t>pembrolizumab+platinum</w:t>
            </w:r>
            <w:proofErr w:type="spellEnd"/>
            <w:r w:rsidRPr="00053BB0">
              <w:rPr>
                <w:rFonts w:ascii="Arial" w:hAnsi="Arial" w:cs="Arial"/>
                <w:sz w:val="20"/>
                <w:szCs w:val="20"/>
              </w:rPr>
              <w:t xml:space="preserve">). The PBAC did not recommend </w:t>
            </w:r>
            <w:proofErr w:type="spellStart"/>
            <w:r w:rsidRPr="00053BB0">
              <w:rPr>
                <w:rFonts w:ascii="Arial" w:hAnsi="Arial" w:cs="Arial"/>
                <w:sz w:val="20"/>
                <w:szCs w:val="20"/>
              </w:rPr>
              <w:t>NIVO+IPI+platinum</w:t>
            </w:r>
            <w:proofErr w:type="spellEnd"/>
            <w:r w:rsidRPr="00053BB0">
              <w:rPr>
                <w:rFonts w:ascii="Arial" w:hAnsi="Arial" w:cs="Arial"/>
                <w:sz w:val="20"/>
                <w:szCs w:val="20"/>
              </w:rPr>
              <w:t xml:space="preserve"> for the treatment of previously untreated Stage IV non-squamous NSCLC. The PBAC considered the clinical claim that </w:t>
            </w:r>
            <w:proofErr w:type="spellStart"/>
            <w:r w:rsidRPr="00053BB0">
              <w:rPr>
                <w:rFonts w:ascii="Arial" w:hAnsi="Arial" w:cs="Arial"/>
                <w:sz w:val="20"/>
                <w:szCs w:val="20"/>
              </w:rPr>
              <w:t>NIVO+IPI+platinum</w:t>
            </w:r>
            <w:proofErr w:type="spellEnd"/>
            <w:r w:rsidRPr="00053BB0">
              <w:rPr>
                <w:rFonts w:ascii="Arial" w:hAnsi="Arial" w:cs="Arial"/>
                <w:sz w:val="20"/>
                <w:szCs w:val="20"/>
              </w:rPr>
              <w:t xml:space="preserve"> is non-inferior to </w:t>
            </w:r>
            <w:proofErr w:type="spellStart"/>
            <w:r w:rsidRPr="00053BB0">
              <w:rPr>
                <w:rFonts w:ascii="Arial" w:hAnsi="Arial" w:cs="Arial"/>
                <w:sz w:val="20"/>
                <w:szCs w:val="20"/>
              </w:rPr>
              <w:t>pembrolizumab+platinum</w:t>
            </w:r>
            <w:proofErr w:type="spellEnd"/>
            <w:r w:rsidRPr="00053BB0">
              <w:rPr>
                <w:rFonts w:ascii="Arial" w:hAnsi="Arial" w:cs="Arial"/>
                <w:sz w:val="20"/>
                <w:szCs w:val="20"/>
              </w:rPr>
              <w:t xml:space="preserve"> for efficacy and safety in non-squamous NSCLC was not supported by the clinical evidence presented and therefore a cost-minimisation analysis in this population was not appropriate.</w:t>
            </w:r>
          </w:p>
        </w:tc>
      </w:tr>
      <w:tr w:rsidR="00227EE8" w:rsidRPr="00DE230B" w14:paraId="5F4F08C1" w14:textId="77777777" w:rsidTr="00FF0BD1">
        <w:trPr>
          <w:cantSplit/>
          <w:trHeight w:val="3168"/>
        </w:trPr>
        <w:tc>
          <w:tcPr>
            <w:tcW w:w="3679" w:type="dxa"/>
          </w:tcPr>
          <w:p w14:paraId="75EB8E7F" w14:textId="77777777" w:rsidR="00227EE8" w:rsidRDefault="00227EE8" w:rsidP="00227EE8">
            <w:pPr>
              <w:rPr>
                <w:rFonts w:ascii="Arial" w:hAnsi="Arial" w:cs="Arial"/>
                <w:sz w:val="20"/>
                <w:szCs w:val="20"/>
              </w:rPr>
            </w:pPr>
            <w:r w:rsidRPr="00DE230B">
              <w:rPr>
                <w:rFonts w:ascii="Arial" w:hAnsi="Arial" w:cs="Arial"/>
                <w:sz w:val="20"/>
                <w:szCs w:val="20"/>
              </w:rPr>
              <w:t>PANCREATIC EXTRACT</w:t>
            </w:r>
            <w:r w:rsidRPr="00DE230B">
              <w:rPr>
                <w:rFonts w:ascii="Arial" w:hAnsi="Arial" w:cs="Arial"/>
                <w:sz w:val="20"/>
                <w:szCs w:val="20"/>
              </w:rPr>
              <w:br/>
            </w:r>
            <w:r w:rsidRPr="00DE230B">
              <w:rPr>
                <w:rFonts w:ascii="Arial" w:hAnsi="Arial" w:cs="Arial"/>
                <w:sz w:val="20"/>
                <w:szCs w:val="20"/>
              </w:rPr>
              <w:br/>
              <w:t xml:space="preserve">Capsule (containing enteric coated </w:t>
            </w:r>
            <w:proofErr w:type="spellStart"/>
            <w:r w:rsidRPr="00DE230B">
              <w:rPr>
                <w:rFonts w:ascii="Arial" w:hAnsi="Arial" w:cs="Arial"/>
                <w:sz w:val="20"/>
                <w:szCs w:val="20"/>
              </w:rPr>
              <w:t>minimicrospheres</w:t>
            </w:r>
            <w:proofErr w:type="spellEnd"/>
            <w:r w:rsidRPr="00DE230B">
              <w:rPr>
                <w:rFonts w:ascii="Arial" w:hAnsi="Arial" w:cs="Arial"/>
                <w:sz w:val="20"/>
                <w:szCs w:val="20"/>
              </w:rPr>
              <w:t>) providing not less than 20,000 BP units of lipase activity</w:t>
            </w:r>
            <w:r w:rsidRPr="00DE230B">
              <w:rPr>
                <w:rFonts w:ascii="Arial" w:hAnsi="Arial" w:cs="Arial"/>
                <w:sz w:val="20"/>
                <w:szCs w:val="20"/>
              </w:rPr>
              <w:br/>
              <w:t xml:space="preserve">Capsule (containing enteric coated </w:t>
            </w:r>
            <w:proofErr w:type="spellStart"/>
            <w:r w:rsidRPr="00DE230B">
              <w:rPr>
                <w:rFonts w:ascii="Arial" w:hAnsi="Arial" w:cs="Arial"/>
                <w:sz w:val="20"/>
                <w:szCs w:val="20"/>
              </w:rPr>
              <w:t>minimicrospheres</w:t>
            </w:r>
            <w:proofErr w:type="spellEnd"/>
            <w:r w:rsidRPr="00DE230B">
              <w:rPr>
                <w:rFonts w:ascii="Arial" w:hAnsi="Arial" w:cs="Arial"/>
                <w:sz w:val="20"/>
                <w:szCs w:val="20"/>
              </w:rPr>
              <w:t>) providing not less than 35,000 BP units of lipase activity</w:t>
            </w:r>
            <w:r w:rsidRPr="00DE230B">
              <w:rPr>
                <w:rFonts w:ascii="Arial" w:hAnsi="Arial" w:cs="Arial"/>
                <w:sz w:val="20"/>
                <w:szCs w:val="20"/>
              </w:rPr>
              <w:br/>
            </w:r>
          </w:p>
          <w:p w14:paraId="68C6A48E" w14:textId="77777777" w:rsidR="00227EE8" w:rsidRPr="00DE230B" w:rsidRDefault="00227EE8" w:rsidP="00227EE8">
            <w:pPr>
              <w:rPr>
                <w:rFonts w:ascii="Arial" w:hAnsi="Arial" w:cs="Arial"/>
                <w:sz w:val="20"/>
                <w:szCs w:val="20"/>
              </w:rPr>
            </w:pPr>
            <w:r w:rsidRPr="00DE230B">
              <w:rPr>
                <w:rFonts w:ascii="Arial" w:hAnsi="Arial" w:cs="Arial"/>
                <w:sz w:val="20"/>
                <w:szCs w:val="20"/>
              </w:rPr>
              <w:t>Creon®</w:t>
            </w:r>
            <w:r w:rsidRPr="00DE230B">
              <w:rPr>
                <w:rFonts w:ascii="Arial" w:hAnsi="Arial" w:cs="Arial"/>
                <w:sz w:val="20"/>
                <w:szCs w:val="20"/>
              </w:rPr>
              <w:br/>
            </w:r>
            <w:r w:rsidRPr="00DE230B">
              <w:rPr>
                <w:rFonts w:ascii="Arial" w:hAnsi="Arial" w:cs="Arial"/>
                <w:sz w:val="20"/>
                <w:szCs w:val="20"/>
              </w:rPr>
              <w:br/>
              <w:t>Mylan Health Pty Ltd</w:t>
            </w:r>
            <w:r w:rsidRPr="00DE230B">
              <w:rPr>
                <w:rFonts w:ascii="Arial" w:hAnsi="Arial" w:cs="Arial"/>
                <w:sz w:val="20"/>
                <w:szCs w:val="20"/>
              </w:rPr>
              <w:br/>
            </w:r>
            <w:r w:rsidRPr="00DE230B">
              <w:rPr>
                <w:rFonts w:ascii="Arial" w:hAnsi="Arial" w:cs="Arial"/>
                <w:sz w:val="20"/>
                <w:szCs w:val="20"/>
              </w:rPr>
              <w:br/>
              <w:t xml:space="preserve">New listing </w:t>
            </w:r>
            <w:r w:rsidRPr="00DE230B">
              <w:rPr>
                <w:rFonts w:ascii="Arial" w:hAnsi="Arial" w:cs="Arial"/>
                <w:sz w:val="20"/>
                <w:szCs w:val="20"/>
              </w:rPr>
              <w:br/>
              <w:t>(Minor Submission)</w:t>
            </w:r>
          </w:p>
        </w:tc>
        <w:tc>
          <w:tcPr>
            <w:tcW w:w="2404" w:type="dxa"/>
          </w:tcPr>
          <w:p w14:paraId="27A3D6B2" w14:textId="77777777" w:rsidR="00227EE8" w:rsidRPr="00DE230B" w:rsidRDefault="00227EE8" w:rsidP="00227EE8">
            <w:pPr>
              <w:rPr>
                <w:rFonts w:ascii="Arial" w:hAnsi="Arial" w:cs="Arial"/>
                <w:sz w:val="20"/>
                <w:szCs w:val="20"/>
              </w:rPr>
            </w:pPr>
            <w:r w:rsidRPr="00DE230B">
              <w:rPr>
                <w:rFonts w:ascii="Arial" w:hAnsi="Arial" w:cs="Arial"/>
                <w:sz w:val="20"/>
                <w:szCs w:val="20"/>
              </w:rPr>
              <w:t xml:space="preserve">Pancreatic exocrine insufficiency </w:t>
            </w:r>
          </w:p>
        </w:tc>
        <w:tc>
          <w:tcPr>
            <w:tcW w:w="2704" w:type="dxa"/>
          </w:tcPr>
          <w:p w14:paraId="53702ED9"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an Unrestricted Benefit listing under the same conditions as the already listed strengths.</w:t>
            </w:r>
          </w:p>
        </w:tc>
        <w:tc>
          <w:tcPr>
            <w:tcW w:w="6605" w:type="dxa"/>
            <w:noWrap/>
            <w:hideMark/>
          </w:tcPr>
          <w:p w14:paraId="11C21FEA" w14:textId="77777777" w:rsidR="00227EE8" w:rsidRPr="00DE230B" w:rsidRDefault="00227EE8" w:rsidP="00227EE8">
            <w:pPr>
              <w:rPr>
                <w:rFonts w:ascii="Arial" w:hAnsi="Arial" w:cs="Arial"/>
                <w:sz w:val="20"/>
                <w:szCs w:val="20"/>
              </w:rPr>
            </w:pPr>
            <w:r w:rsidRPr="00CD31B3">
              <w:rPr>
                <w:rFonts w:ascii="Arial" w:hAnsi="Arial" w:cs="Arial"/>
                <w:sz w:val="20"/>
                <w:szCs w:val="20"/>
              </w:rPr>
              <w:t>The PBAC recommended the listing of two new strengths of pancreatic extract (Creon®), 20,000 and 35,000 lipase BP units modified release capsules, under the same conditions as the currently PBS listed Creon products.</w:t>
            </w:r>
          </w:p>
        </w:tc>
      </w:tr>
      <w:tr w:rsidR="00227EE8" w:rsidRPr="00DE230B" w14:paraId="60A437FE" w14:textId="77777777" w:rsidTr="004B0073">
        <w:trPr>
          <w:cantSplit/>
          <w:trHeight w:val="4509"/>
        </w:trPr>
        <w:tc>
          <w:tcPr>
            <w:tcW w:w="3679" w:type="dxa"/>
          </w:tcPr>
          <w:p w14:paraId="760FCF84" w14:textId="77777777" w:rsidR="00227EE8" w:rsidRPr="00DE230B" w:rsidRDefault="00227EE8" w:rsidP="00227EE8">
            <w:pPr>
              <w:rPr>
                <w:rFonts w:ascii="Arial" w:hAnsi="Arial" w:cs="Arial"/>
                <w:sz w:val="20"/>
                <w:szCs w:val="20"/>
              </w:rPr>
            </w:pPr>
            <w:r w:rsidRPr="00DE230B">
              <w:rPr>
                <w:rFonts w:ascii="Arial" w:hAnsi="Arial" w:cs="Arial"/>
                <w:sz w:val="20"/>
                <w:szCs w:val="20"/>
              </w:rPr>
              <w:t>PROGESTERONE</w:t>
            </w:r>
            <w:r w:rsidRPr="00DE230B">
              <w:rPr>
                <w:rFonts w:ascii="Arial" w:hAnsi="Arial" w:cs="Arial"/>
                <w:sz w:val="20"/>
                <w:szCs w:val="20"/>
              </w:rPr>
              <w:br/>
            </w:r>
            <w:r w:rsidRPr="00DE230B">
              <w:rPr>
                <w:rFonts w:ascii="Arial" w:hAnsi="Arial" w:cs="Arial"/>
                <w:sz w:val="20"/>
                <w:szCs w:val="20"/>
              </w:rPr>
              <w:br/>
              <w:t>Capsule 200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Utrogestan</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Besins</w:t>
            </w:r>
            <w:proofErr w:type="spellEnd"/>
            <w:r w:rsidRPr="00DE230B">
              <w:rPr>
                <w:rFonts w:ascii="Arial" w:hAnsi="Arial" w:cs="Arial"/>
                <w:sz w:val="20"/>
                <w:szCs w:val="20"/>
              </w:rPr>
              <w:t xml:space="preserve"> Healthcare Australia Pty Ltd</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(Major Submission)</w:t>
            </w:r>
          </w:p>
        </w:tc>
        <w:tc>
          <w:tcPr>
            <w:tcW w:w="2404" w:type="dxa"/>
          </w:tcPr>
          <w:p w14:paraId="57990160" w14:textId="77777777" w:rsidR="00227EE8" w:rsidRPr="00DE230B" w:rsidRDefault="00227EE8" w:rsidP="00227EE8">
            <w:pPr>
              <w:rPr>
                <w:rFonts w:ascii="Arial" w:hAnsi="Arial" w:cs="Arial"/>
                <w:sz w:val="20"/>
                <w:szCs w:val="20"/>
              </w:rPr>
            </w:pPr>
            <w:r w:rsidRPr="00DE230B">
              <w:rPr>
                <w:rFonts w:ascii="Arial" w:hAnsi="Arial" w:cs="Arial"/>
                <w:sz w:val="20"/>
                <w:szCs w:val="20"/>
              </w:rPr>
              <w:t>Prevention of preterm birth</w:t>
            </w:r>
          </w:p>
        </w:tc>
        <w:tc>
          <w:tcPr>
            <w:tcW w:w="2704" w:type="dxa"/>
          </w:tcPr>
          <w:p w14:paraId="23D6949F"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an extension of the current Authority Required (STREAMLINED) listing to include the prevention of preterm birth in women at risk.</w:t>
            </w:r>
          </w:p>
        </w:tc>
        <w:tc>
          <w:tcPr>
            <w:tcW w:w="6605" w:type="dxa"/>
            <w:hideMark/>
          </w:tcPr>
          <w:p w14:paraId="7B1C1CBB" w14:textId="62319869" w:rsidR="00CD75BD" w:rsidRDefault="00227EE8" w:rsidP="00B72F98">
            <w:pPr>
              <w:rPr>
                <w:rFonts w:ascii="Arial" w:hAnsi="Arial" w:cs="Arial"/>
                <w:sz w:val="20"/>
                <w:szCs w:val="20"/>
              </w:rPr>
            </w:pPr>
            <w:r w:rsidRPr="00DE230B">
              <w:rPr>
                <w:rFonts w:ascii="Arial" w:hAnsi="Arial" w:cs="Arial"/>
                <w:sz w:val="20"/>
                <w:szCs w:val="20"/>
              </w:rPr>
              <w:t>The PBAC recommended the listing of progesterone (</w:t>
            </w:r>
            <w:proofErr w:type="spellStart"/>
            <w:r w:rsidRPr="00DE230B">
              <w:rPr>
                <w:rFonts w:ascii="Arial" w:hAnsi="Arial" w:cs="Arial"/>
                <w:sz w:val="20"/>
                <w:szCs w:val="20"/>
              </w:rPr>
              <w:t>Utrogestan</w:t>
            </w:r>
            <w:proofErr w:type="spellEnd"/>
            <w:r w:rsidRPr="00DE230B">
              <w:rPr>
                <w:rFonts w:ascii="Arial" w:hAnsi="Arial" w:cs="Arial"/>
                <w:sz w:val="20"/>
                <w:szCs w:val="20"/>
              </w:rPr>
              <w:t xml:space="preserve">®) for the prevention of preterm birth in women with singleton pregnancies and a short cervix (≤25 mm) and/or a history of preterm birth. The PBAC considered that while the benefit of progesterone may have been overstated by the </w:t>
            </w:r>
            <w:r>
              <w:rPr>
                <w:rFonts w:ascii="Arial" w:hAnsi="Arial" w:cs="Arial"/>
                <w:sz w:val="20"/>
                <w:szCs w:val="20"/>
              </w:rPr>
              <w:t>s</w:t>
            </w:r>
            <w:r w:rsidRPr="00DE230B">
              <w:rPr>
                <w:rFonts w:ascii="Arial" w:hAnsi="Arial" w:cs="Arial"/>
                <w:sz w:val="20"/>
                <w:szCs w:val="20"/>
              </w:rPr>
              <w:t>ponsor, it was reasonable to accept that progesterone is associated with a risk reduction in preterm birth. The PBAC noted that the use of progesterone was consistent with international clinical guidelines and recognised that access should be equitable for all women in the target population.</w:t>
            </w:r>
          </w:p>
          <w:p w14:paraId="5E982F14" w14:textId="77777777" w:rsidR="00CD75BD" w:rsidRDefault="00CD75BD" w:rsidP="00B72F98">
            <w:pPr>
              <w:rPr>
                <w:rFonts w:ascii="Arial" w:hAnsi="Arial" w:cs="Arial"/>
                <w:sz w:val="20"/>
                <w:szCs w:val="20"/>
              </w:rPr>
            </w:pPr>
          </w:p>
          <w:p w14:paraId="7A105BF1" w14:textId="008738BC" w:rsidR="00227EE8" w:rsidRPr="00DE230B" w:rsidRDefault="00227EE8" w:rsidP="00B72F98">
            <w:pPr>
              <w:rPr>
                <w:rFonts w:ascii="Arial" w:hAnsi="Arial" w:cs="Arial"/>
                <w:sz w:val="20"/>
                <w:szCs w:val="20"/>
              </w:rPr>
            </w:pPr>
            <w:r w:rsidRPr="00DE230B">
              <w:rPr>
                <w:rFonts w:ascii="Arial" w:hAnsi="Arial" w:cs="Arial"/>
                <w:sz w:val="20"/>
                <w:szCs w:val="20"/>
              </w:rPr>
              <w:t xml:space="preserve">The PBAC noted that the reduction in pre-term births and the hospitalisation costs assumed in the cost analysis were very uncertain. However, the PBAC also noted that the cost of progesterone per pregnancy was small in comparison to the potential saving from hospital admissions for pre-term births, and considered </w:t>
            </w:r>
            <w:proofErr w:type="spellStart"/>
            <w:r w:rsidRPr="00DE230B">
              <w:rPr>
                <w:rFonts w:ascii="Arial" w:hAnsi="Arial" w:cs="Arial"/>
                <w:sz w:val="20"/>
                <w:szCs w:val="20"/>
              </w:rPr>
              <w:t>Utrogestan</w:t>
            </w:r>
            <w:proofErr w:type="spellEnd"/>
            <w:r w:rsidRPr="00DE230B">
              <w:rPr>
                <w:rFonts w:ascii="Arial" w:hAnsi="Arial" w:cs="Arial"/>
                <w:sz w:val="20"/>
                <w:szCs w:val="20"/>
              </w:rPr>
              <w:t xml:space="preserve"> to be acceptably cost-effective at the price proposed in the submission. The PBAC considered that the projected utilisation of progesterone was highly uncertain, and could be addressed by a risk sharing arrangement.</w:t>
            </w:r>
          </w:p>
        </w:tc>
      </w:tr>
      <w:tr w:rsidR="00227EE8" w:rsidRPr="00DE230B" w14:paraId="44F12B04" w14:textId="77777777" w:rsidTr="004B0073">
        <w:trPr>
          <w:cantSplit/>
          <w:trHeight w:val="2666"/>
        </w:trPr>
        <w:tc>
          <w:tcPr>
            <w:tcW w:w="3679" w:type="dxa"/>
          </w:tcPr>
          <w:p w14:paraId="1704E677" w14:textId="77777777" w:rsidR="00227EE8" w:rsidRPr="00DE230B" w:rsidRDefault="00227EE8" w:rsidP="00227EE8">
            <w:pPr>
              <w:rPr>
                <w:rFonts w:ascii="Arial" w:hAnsi="Arial" w:cs="Arial"/>
                <w:sz w:val="20"/>
                <w:szCs w:val="20"/>
              </w:rPr>
            </w:pPr>
            <w:r w:rsidRPr="00DE230B">
              <w:rPr>
                <w:rFonts w:ascii="Arial" w:hAnsi="Arial" w:cs="Arial"/>
                <w:sz w:val="20"/>
                <w:szCs w:val="20"/>
              </w:rPr>
              <w:t>PROGESTERONE</w:t>
            </w:r>
            <w:r w:rsidRPr="00DE230B">
              <w:rPr>
                <w:rFonts w:ascii="Arial" w:hAnsi="Arial" w:cs="Arial"/>
                <w:sz w:val="20"/>
                <w:szCs w:val="20"/>
              </w:rPr>
              <w:br/>
            </w:r>
            <w:r w:rsidRPr="00DE230B">
              <w:rPr>
                <w:rFonts w:ascii="Arial" w:hAnsi="Arial" w:cs="Arial"/>
                <w:sz w:val="20"/>
                <w:szCs w:val="20"/>
              </w:rPr>
              <w:br/>
              <w:t>Pessary 200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Oripro</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Orion Laboratories Pty Ltd</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(Major Submission)</w:t>
            </w:r>
          </w:p>
        </w:tc>
        <w:tc>
          <w:tcPr>
            <w:tcW w:w="2404" w:type="dxa"/>
          </w:tcPr>
          <w:p w14:paraId="320A18E1" w14:textId="77777777" w:rsidR="00227EE8" w:rsidRPr="00DE230B" w:rsidRDefault="00227EE8" w:rsidP="00227EE8">
            <w:pPr>
              <w:rPr>
                <w:rFonts w:ascii="Arial" w:hAnsi="Arial" w:cs="Arial"/>
                <w:sz w:val="20"/>
                <w:szCs w:val="20"/>
              </w:rPr>
            </w:pPr>
            <w:r w:rsidRPr="00DE230B">
              <w:rPr>
                <w:rFonts w:ascii="Arial" w:hAnsi="Arial" w:cs="Arial"/>
                <w:sz w:val="20"/>
                <w:szCs w:val="20"/>
              </w:rPr>
              <w:t>Prevention of preterm birth</w:t>
            </w:r>
          </w:p>
        </w:tc>
        <w:tc>
          <w:tcPr>
            <w:tcW w:w="2704" w:type="dxa"/>
          </w:tcPr>
          <w:p w14:paraId="48694BAD"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an extension of the current Authority Required (STREAMLINED) listing to include the prevention of preterm birth in women at risk.</w:t>
            </w:r>
          </w:p>
        </w:tc>
        <w:tc>
          <w:tcPr>
            <w:tcW w:w="6605" w:type="dxa"/>
            <w:hideMark/>
          </w:tcPr>
          <w:p w14:paraId="6BFE33E3" w14:textId="387B9D2C" w:rsidR="00CD75BD" w:rsidRDefault="00227EE8" w:rsidP="00B72F98">
            <w:pPr>
              <w:rPr>
                <w:rFonts w:ascii="Arial" w:hAnsi="Arial" w:cs="Arial"/>
                <w:sz w:val="20"/>
                <w:szCs w:val="20"/>
              </w:rPr>
            </w:pPr>
            <w:r w:rsidRPr="00DE230B">
              <w:rPr>
                <w:rFonts w:ascii="Arial" w:hAnsi="Arial" w:cs="Arial"/>
                <w:sz w:val="20"/>
                <w:szCs w:val="20"/>
              </w:rPr>
              <w:t>The PBAC recommended the listing of progesterone (</w:t>
            </w:r>
            <w:proofErr w:type="spellStart"/>
            <w:r w:rsidRPr="00DE230B">
              <w:rPr>
                <w:rFonts w:ascii="Arial" w:hAnsi="Arial" w:cs="Arial"/>
                <w:sz w:val="20"/>
                <w:szCs w:val="20"/>
              </w:rPr>
              <w:t>Oripro</w:t>
            </w:r>
            <w:proofErr w:type="spellEnd"/>
            <w:r w:rsidRPr="00DE230B">
              <w:rPr>
                <w:rFonts w:ascii="Arial" w:hAnsi="Arial" w:cs="Arial"/>
                <w:sz w:val="20"/>
                <w:szCs w:val="20"/>
              </w:rPr>
              <w:t xml:space="preserve">®) for the prevention of preterm birth in women with singleton pregnancies and a short cervix (≤25 mm) and/or a history of preterm birth. The PBAC considered that while the benefit may have been overstated by the </w:t>
            </w:r>
            <w:r>
              <w:rPr>
                <w:rFonts w:ascii="Arial" w:hAnsi="Arial" w:cs="Arial"/>
                <w:sz w:val="20"/>
                <w:szCs w:val="20"/>
              </w:rPr>
              <w:t>s</w:t>
            </w:r>
            <w:r w:rsidRPr="00DE230B">
              <w:rPr>
                <w:rFonts w:ascii="Arial" w:hAnsi="Arial" w:cs="Arial"/>
                <w:sz w:val="20"/>
                <w:szCs w:val="20"/>
              </w:rPr>
              <w:t xml:space="preserve">ponsor, it was reasonable to accept that progesterone is associated with a risk reduction in preterm birth. The PBAC noted that the use of progesterone was consistent with international clinical guidelines and recognised that access should be equitable for all women in the target population. </w:t>
            </w:r>
          </w:p>
          <w:p w14:paraId="76DF6A02" w14:textId="77777777" w:rsidR="00CD75BD" w:rsidRDefault="00CD75BD" w:rsidP="00B72F98">
            <w:pPr>
              <w:rPr>
                <w:rFonts w:ascii="Arial" w:hAnsi="Arial" w:cs="Arial"/>
                <w:sz w:val="20"/>
                <w:szCs w:val="20"/>
              </w:rPr>
            </w:pPr>
          </w:p>
          <w:p w14:paraId="0A8900D2" w14:textId="12197D0F" w:rsidR="00227EE8" w:rsidRPr="00DE230B" w:rsidRDefault="00227EE8" w:rsidP="00B72F98">
            <w:pPr>
              <w:rPr>
                <w:rFonts w:ascii="Arial" w:hAnsi="Arial" w:cs="Arial"/>
                <w:sz w:val="20"/>
                <w:szCs w:val="20"/>
              </w:rPr>
            </w:pPr>
            <w:r w:rsidRPr="00DE230B">
              <w:rPr>
                <w:rFonts w:ascii="Arial" w:hAnsi="Arial" w:cs="Arial"/>
                <w:sz w:val="20"/>
                <w:szCs w:val="20"/>
              </w:rPr>
              <w:t xml:space="preserve">The PBAC considered that </w:t>
            </w:r>
            <w:proofErr w:type="spellStart"/>
            <w:r w:rsidRPr="00DE230B">
              <w:rPr>
                <w:rFonts w:ascii="Arial" w:hAnsi="Arial" w:cs="Arial"/>
                <w:sz w:val="20"/>
                <w:szCs w:val="20"/>
              </w:rPr>
              <w:t>Oripro</w:t>
            </w:r>
            <w:proofErr w:type="spellEnd"/>
            <w:r w:rsidRPr="00DE230B">
              <w:rPr>
                <w:rFonts w:ascii="Arial" w:hAnsi="Arial" w:cs="Arial"/>
                <w:sz w:val="20"/>
                <w:szCs w:val="20"/>
              </w:rPr>
              <w:t xml:space="preserve"> would be cost-effective if it was cost-minimised against </w:t>
            </w:r>
            <w:proofErr w:type="spellStart"/>
            <w:r w:rsidRPr="00DE230B">
              <w:rPr>
                <w:rFonts w:ascii="Arial" w:hAnsi="Arial" w:cs="Arial"/>
                <w:sz w:val="20"/>
                <w:szCs w:val="20"/>
              </w:rPr>
              <w:t>Utrogestan</w:t>
            </w:r>
            <w:proofErr w:type="spellEnd"/>
            <w:r w:rsidRPr="00DE230B">
              <w:rPr>
                <w:rFonts w:ascii="Arial" w:hAnsi="Arial" w:cs="Arial"/>
                <w:sz w:val="20"/>
                <w:szCs w:val="20"/>
              </w:rPr>
              <w:t>®. The PBAC considered that the projected utilisation of progesterone was highly uncertain, and could be addressed by a risk sharing arrangement.</w:t>
            </w:r>
          </w:p>
        </w:tc>
      </w:tr>
      <w:tr w:rsidR="00227EE8" w:rsidRPr="00DE230B" w14:paraId="6A453648" w14:textId="77777777" w:rsidTr="00FF0BD1">
        <w:trPr>
          <w:cantSplit/>
          <w:trHeight w:val="2904"/>
        </w:trPr>
        <w:tc>
          <w:tcPr>
            <w:tcW w:w="3679" w:type="dxa"/>
          </w:tcPr>
          <w:p w14:paraId="730C112A" w14:textId="77777777" w:rsidR="00227EE8" w:rsidRPr="00DE230B" w:rsidRDefault="00227EE8" w:rsidP="00227EE8">
            <w:pPr>
              <w:rPr>
                <w:rFonts w:ascii="Arial" w:hAnsi="Arial" w:cs="Arial"/>
                <w:sz w:val="20"/>
                <w:szCs w:val="20"/>
              </w:rPr>
            </w:pPr>
            <w:r w:rsidRPr="00DE230B">
              <w:rPr>
                <w:rFonts w:ascii="Arial" w:hAnsi="Arial" w:cs="Arial"/>
                <w:sz w:val="20"/>
                <w:szCs w:val="20"/>
              </w:rPr>
              <w:t>RIBOCICLIB</w:t>
            </w:r>
            <w:r w:rsidRPr="00DE230B">
              <w:rPr>
                <w:rFonts w:ascii="Arial" w:hAnsi="Arial" w:cs="Arial"/>
                <w:sz w:val="20"/>
                <w:szCs w:val="20"/>
              </w:rPr>
              <w:br/>
            </w:r>
            <w:r w:rsidRPr="00DE230B">
              <w:rPr>
                <w:rFonts w:ascii="Arial" w:hAnsi="Arial" w:cs="Arial"/>
                <w:sz w:val="20"/>
                <w:szCs w:val="20"/>
              </w:rPr>
              <w:br/>
              <w:t>Tablet 200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Kisqali</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Novartis Pharmaceuticals Australia Pty Ltd</w:t>
            </w:r>
            <w:r w:rsidRPr="00DE230B">
              <w:rPr>
                <w:rFonts w:ascii="Arial" w:hAnsi="Arial" w:cs="Arial"/>
                <w:sz w:val="20"/>
                <w:szCs w:val="20"/>
              </w:rPr>
              <w:br/>
            </w:r>
            <w:r w:rsidRPr="00DE230B">
              <w:rPr>
                <w:rFonts w:ascii="Arial" w:hAnsi="Arial" w:cs="Arial"/>
                <w:sz w:val="20"/>
                <w:szCs w:val="20"/>
              </w:rPr>
              <w:br/>
              <w:t xml:space="preserve">Change to listing </w:t>
            </w:r>
            <w:r w:rsidRPr="00DE230B">
              <w:rPr>
                <w:rFonts w:ascii="Arial" w:hAnsi="Arial" w:cs="Arial"/>
                <w:sz w:val="20"/>
                <w:szCs w:val="20"/>
              </w:rPr>
              <w:br/>
              <w:t>(Minor Submission)</w:t>
            </w:r>
          </w:p>
        </w:tc>
        <w:tc>
          <w:tcPr>
            <w:tcW w:w="2404" w:type="dxa"/>
          </w:tcPr>
          <w:p w14:paraId="30FB7ADC" w14:textId="77777777" w:rsidR="00227EE8" w:rsidRPr="00DE230B" w:rsidRDefault="00227EE8" w:rsidP="00227EE8">
            <w:pPr>
              <w:rPr>
                <w:rFonts w:ascii="Arial" w:hAnsi="Arial" w:cs="Arial"/>
                <w:sz w:val="20"/>
                <w:szCs w:val="20"/>
              </w:rPr>
            </w:pPr>
            <w:r w:rsidRPr="00DE230B">
              <w:rPr>
                <w:rFonts w:ascii="Arial" w:hAnsi="Arial" w:cs="Arial"/>
                <w:sz w:val="20"/>
                <w:szCs w:val="20"/>
              </w:rPr>
              <w:t>Locally advanced or metastatic breast cancer</w:t>
            </w:r>
          </w:p>
        </w:tc>
        <w:tc>
          <w:tcPr>
            <w:tcW w:w="2704" w:type="dxa"/>
          </w:tcPr>
          <w:p w14:paraId="3AA5147A" w14:textId="54A9B70D" w:rsidR="00227EE8" w:rsidRPr="00DE230B" w:rsidRDefault="00227EE8" w:rsidP="00B72F98">
            <w:pPr>
              <w:rPr>
                <w:rFonts w:ascii="Arial" w:hAnsi="Arial" w:cs="Arial"/>
                <w:sz w:val="20"/>
                <w:szCs w:val="20"/>
              </w:rPr>
            </w:pPr>
            <w:r w:rsidRPr="00DE230B">
              <w:rPr>
                <w:rFonts w:ascii="Arial" w:hAnsi="Arial" w:cs="Arial"/>
                <w:sz w:val="20"/>
                <w:szCs w:val="20"/>
              </w:rPr>
              <w:t xml:space="preserve">Resubmission to request an Authority Required listing for the treatment of postmenopausal women with hormone receptor positive (HR+), human </w:t>
            </w:r>
            <w:r w:rsidRPr="00B72F98">
              <w:rPr>
                <w:rFonts w:ascii="Arial" w:hAnsi="Arial" w:cs="Arial"/>
                <w:sz w:val="20"/>
                <w:szCs w:val="20"/>
              </w:rPr>
              <w:t xml:space="preserve">epidermal growth factor receptor 2 negative </w:t>
            </w:r>
            <w:r w:rsidR="00CD75BD" w:rsidRPr="00B72F98">
              <w:rPr>
                <w:rFonts w:ascii="Arial" w:hAnsi="Arial" w:cs="Arial"/>
                <w:sz w:val="20"/>
                <w:szCs w:val="20"/>
              </w:rPr>
              <w:br/>
            </w:r>
            <w:r w:rsidRPr="004B0073">
              <w:rPr>
                <w:rFonts w:ascii="Arial" w:hAnsi="Arial" w:cs="Arial"/>
                <w:sz w:val="20"/>
                <w:szCs w:val="20"/>
              </w:rPr>
              <w:t>(HER2-</w:t>
            </w:r>
            <w:r w:rsidR="00CD75BD" w:rsidRPr="004B0073">
              <w:rPr>
                <w:rFonts w:ascii="Arial" w:hAnsi="Arial" w:cs="Arial"/>
                <w:sz w:val="20"/>
                <w:szCs w:val="20"/>
              </w:rPr>
              <w:t xml:space="preserve">) </w:t>
            </w:r>
            <w:r w:rsidRPr="004B0073">
              <w:rPr>
                <w:rFonts w:ascii="Arial" w:hAnsi="Arial" w:cs="Arial"/>
                <w:sz w:val="20"/>
                <w:szCs w:val="20"/>
              </w:rPr>
              <w:t>advanced</w:t>
            </w:r>
            <w:r w:rsidRPr="00B72F98">
              <w:rPr>
                <w:rFonts w:ascii="Arial" w:hAnsi="Arial" w:cs="Arial"/>
                <w:sz w:val="20"/>
                <w:szCs w:val="20"/>
              </w:rPr>
              <w:t xml:space="preserve"> or</w:t>
            </w:r>
            <w:r w:rsidRPr="00DE230B">
              <w:rPr>
                <w:rFonts w:ascii="Arial" w:hAnsi="Arial" w:cs="Arial"/>
                <w:sz w:val="20"/>
                <w:szCs w:val="20"/>
              </w:rPr>
              <w:t xml:space="preserve"> metastatic breast cancer in combination with </w:t>
            </w:r>
            <w:proofErr w:type="spellStart"/>
            <w:r w:rsidRPr="00DE230B">
              <w:rPr>
                <w:rFonts w:ascii="Arial" w:hAnsi="Arial" w:cs="Arial"/>
                <w:sz w:val="20"/>
                <w:szCs w:val="20"/>
              </w:rPr>
              <w:t>fulvestrant</w:t>
            </w:r>
            <w:proofErr w:type="spellEnd"/>
            <w:r w:rsidRPr="00DE230B">
              <w:rPr>
                <w:rFonts w:ascii="Arial" w:hAnsi="Arial" w:cs="Arial"/>
                <w:sz w:val="20"/>
                <w:szCs w:val="20"/>
              </w:rPr>
              <w:t>.</w:t>
            </w:r>
          </w:p>
        </w:tc>
        <w:tc>
          <w:tcPr>
            <w:tcW w:w="6605" w:type="dxa"/>
            <w:hideMark/>
          </w:tcPr>
          <w:p w14:paraId="6A0F5BE4" w14:textId="25186104" w:rsidR="00227EE8" w:rsidRPr="00DE230B" w:rsidRDefault="00227EE8" w:rsidP="00227EE8">
            <w:pPr>
              <w:rPr>
                <w:rFonts w:ascii="Arial" w:hAnsi="Arial" w:cs="Arial"/>
                <w:sz w:val="20"/>
                <w:szCs w:val="20"/>
              </w:rPr>
            </w:pPr>
            <w:r w:rsidRPr="00DE230B">
              <w:rPr>
                <w:rFonts w:ascii="Arial" w:hAnsi="Arial" w:cs="Arial"/>
                <w:sz w:val="20"/>
                <w:szCs w:val="20"/>
              </w:rPr>
              <w:t xml:space="preserve">The PBAC recommended the listing of ribociclib, in combination with </w:t>
            </w:r>
            <w:proofErr w:type="spellStart"/>
            <w:r w:rsidRPr="00DE230B">
              <w:rPr>
                <w:rFonts w:ascii="Arial" w:hAnsi="Arial" w:cs="Arial"/>
                <w:sz w:val="20"/>
                <w:szCs w:val="20"/>
              </w:rPr>
              <w:t>fulvestrant</w:t>
            </w:r>
            <w:proofErr w:type="spellEnd"/>
            <w:r w:rsidRPr="00DE230B">
              <w:rPr>
                <w:rFonts w:ascii="Arial" w:hAnsi="Arial" w:cs="Arial"/>
                <w:sz w:val="20"/>
                <w:szCs w:val="20"/>
              </w:rPr>
              <w:t xml:space="preserve"> for the treatment of patients with HR+, HER2- </w:t>
            </w:r>
            <w:proofErr w:type="spellStart"/>
            <w:r w:rsidRPr="00DE230B">
              <w:rPr>
                <w:rFonts w:ascii="Arial" w:hAnsi="Arial" w:cs="Arial"/>
                <w:sz w:val="20"/>
                <w:szCs w:val="20"/>
              </w:rPr>
              <w:t>unresectable</w:t>
            </w:r>
            <w:proofErr w:type="spellEnd"/>
            <w:r w:rsidRPr="00DE230B">
              <w:rPr>
                <w:rFonts w:ascii="Arial" w:hAnsi="Arial" w:cs="Arial"/>
                <w:sz w:val="20"/>
                <w:szCs w:val="20"/>
              </w:rPr>
              <w:t xml:space="preserve"> advanced or metastatic breast cancer. The PBAC previously recognised the clinical need for ribociclib in combination with </w:t>
            </w:r>
            <w:proofErr w:type="spellStart"/>
            <w:r w:rsidRPr="00DE230B">
              <w:rPr>
                <w:rFonts w:ascii="Arial" w:hAnsi="Arial" w:cs="Arial"/>
                <w:sz w:val="20"/>
                <w:szCs w:val="20"/>
              </w:rPr>
              <w:t>fulvestrant</w:t>
            </w:r>
            <w:proofErr w:type="spellEnd"/>
            <w:r w:rsidRPr="00DE230B">
              <w:rPr>
                <w:rFonts w:ascii="Arial" w:hAnsi="Arial" w:cs="Arial"/>
                <w:sz w:val="20"/>
                <w:szCs w:val="20"/>
              </w:rPr>
              <w:t xml:space="preserve"> but deferred making a recommendation in order to resolve the appropriate weighted price, financial impact and changes to risk sharing arrangements for ribociclib. The PBAC considered that these issues were appropriately addressed in the minor resubmission. </w:t>
            </w:r>
          </w:p>
        </w:tc>
      </w:tr>
      <w:tr w:rsidR="00227EE8" w:rsidRPr="00DE230B" w14:paraId="59CDE6FA" w14:textId="77777777" w:rsidTr="004B0073">
        <w:trPr>
          <w:cantSplit/>
          <w:trHeight w:val="2383"/>
        </w:trPr>
        <w:tc>
          <w:tcPr>
            <w:tcW w:w="3679" w:type="dxa"/>
          </w:tcPr>
          <w:p w14:paraId="7C405D0B" w14:textId="77777777" w:rsidR="00227EE8" w:rsidRPr="00DE230B" w:rsidRDefault="00227EE8" w:rsidP="00227EE8">
            <w:pPr>
              <w:rPr>
                <w:rFonts w:ascii="Arial" w:hAnsi="Arial" w:cs="Arial"/>
                <w:sz w:val="20"/>
                <w:szCs w:val="20"/>
              </w:rPr>
            </w:pPr>
            <w:r w:rsidRPr="00DE230B">
              <w:rPr>
                <w:rFonts w:ascii="Arial" w:hAnsi="Arial" w:cs="Arial"/>
                <w:sz w:val="20"/>
                <w:szCs w:val="20"/>
              </w:rPr>
              <w:t>SECUKINUMAB</w:t>
            </w:r>
            <w:r w:rsidRPr="00DE230B">
              <w:rPr>
                <w:rFonts w:ascii="Arial" w:hAnsi="Arial" w:cs="Arial"/>
                <w:sz w:val="20"/>
                <w:szCs w:val="20"/>
              </w:rPr>
              <w:br/>
            </w:r>
            <w:r w:rsidRPr="00DE230B">
              <w:rPr>
                <w:rFonts w:ascii="Arial" w:hAnsi="Arial" w:cs="Arial"/>
                <w:sz w:val="20"/>
                <w:szCs w:val="20"/>
              </w:rPr>
              <w:br/>
              <w:t>Injection 150 mg in 1 mL pre-filled pen</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Cosentyx</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Novartis Pharmaceuticals Australia Pty Ltd</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(Major Submission)</w:t>
            </w:r>
          </w:p>
        </w:tc>
        <w:tc>
          <w:tcPr>
            <w:tcW w:w="2404" w:type="dxa"/>
          </w:tcPr>
          <w:p w14:paraId="4C3E569F" w14:textId="24D771DA" w:rsidR="00227EE8" w:rsidRPr="00DE230B" w:rsidRDefault="00227EE8" w:rsidP="00227EE8">
            <w:pPr>
              <w:rPr>
                <w:rFonts w:ascii="Arial" w:hAnsi="Arial" w:cs="Arial"/>
                <w:sz w:val="20"/>
                <w:szCs w:val="20"/>
              </w:rPr>
            </w:pPr>
            <w:r w:rsidRPr="00DE230B">
              <w:rPr>
                <w:rFonts w:ascii="Arial" w:hAnsi="Arial" w:cs="Arial"/>
                <w:sz w:val="20"/>
                <w:szCs w:val="20"/>
              </w:rPr>
              <w:t xml:space="preserve">Non-radiographic axial </w:t>
            </w:r>
            <w:proofErr w:type="spellStart"/>
            <w:r w:rsidRPr="00DE230B">
              <w:rPr>
                <w:rFonts w:ascii="Arial" w:hAnsi="Arial" w:cs="Arial"/>
                <w:sz w:val="20"/>
                <w:szCs w:val="20"/>
              </w:rPr>
              <w:t>spondyloarthritis</w:t>
            </w:r>
            <w:proofErr w:type="spellEnd"/>
            <w:r w:rsidRPr="00DE230B">
              <w:rPr>
                <w:rFonts w:ascii="Arial" w:hAnsi="Arial" w:cs="Arial"/>
                <w:sz w:val="20"/>
                <w:szCs w:val="20"/>
              </w:rPr>
              <w:t xml:space="preserve"> </w:t>
            </w:r>
            <w:r w:rsidR="00CD75BD">
              <w:rPr>
                <w:rFonts w:ascii="Arial" w:hAnsi="Arial" w:cs="Arial"/>
                <w:sz w:val="20"/>
                <w:szCs w:val="20"/>
              </w:rPr>
              <w:br/>
            </w:r>
            <w:r w:rsidRPr="00DE230B">
              <w:rPr>
                <w:rFonts w:ascii="Arial" w:hAnsi="Arial" w:cs="Arial"/>
                <w:sz w:val="20"/>
                <w:szCs w:val="20"/>
              </w:rPr>
              <w:t>(</w:t>
            </w:r>
            <w:proofErr w:type="spellStart"/>
            <w:r w:rsidRPr="00DE230B">
              <w:rPr>
                <w:rFonts w:ascii="Arial" w:hAnsi="Arial" w:cs="Arial"/>
                <w:sz w:val="20"/>
                <w:szCs w:val="20"/>
              </w:rPr>
              <w:t>nr-axSpA</w:t>
            </w:r>
            <w:proofErr w:type="spellEnd"/>
            <w:r w:rsidRPr="00DE230B">
              <w:rPr>
                <w:rFonts w:ascii="Arial" w:hAnsi="Arial" w:cs="Arial"/>
                <w:sz w:val="20"/>
                <w:szCs w:val="20"/>
              </w:rPr>
              <w:t>)</w:t>
            </w:r>
          </w:p>
        </w:tc>
        <w:tc>
          <w:tcPr>
            <w:tcW w:w="2704" w:type="dxa"/>
          </w:tcPr>
          <w:p w14:paraId="0E8DF3B2" w14:textId="77777777" w:rsidR="00227EE8" w:rsidRPr="00DE230B" w:rsidRDefault="00227EE8" w:rsidP="00227EE8">
            <w:pPr>
              <w:rPr>
                <w:rFonts w:ascii="Arial" w:hAnsi="Arial" w:cs="Arial"/>
                <w:sz w:val="20"/>
                <w:szCs w:val="20"/>
              </w:rPr>
            </w:pPr>
            <w:r w:rsidRPr="00DE230B">
              <w:rPr>
                <w:rFonts w:ascii="Arial" w:hAnsi="Arial" w:cs="Arial"/>
                <w:sz w:val="20"/>
                <w:szCs w:val="20"/>
              </w:rPr>
              <w:t xml:space="preserve">To request an Authority </w:t>
            </w:r>
            <w:r w:rsidRPr="00B72F98">
              <w:rPr>
                <w:rFonts w:ascii="Arial" w:hAnsi="Arial" w:cs="Arial"/>
                <w:sz w:val="20"/>
                <w:szCs w:val="20"/>
              </w:rPr>
              <w:t xml:space="preserve">Required </w:t>
            </w:r>
            <w:r w:rsidRPr="004B0073">
              <w:rPr>
                <w:rFonts w:ascii="Arial" w:hAnsi="Arial" w:cs="Arial"/>
                <w:sz w:val="20"/>
                <w:szCs w:val="20"/>
              </w:rPr>
              <w:t>(Written)</w:t>
            </w:r>
            <w:r w:rsidRPr="00B72F98">
              <w:rPr>
                <w:rFonts w:ascii="Arial" w:hAnsi="Arial" w:cs="Arial"/>
                <w:sz w:val="20"/>
                <w:szCs w:val="20"/>
              </w:rPr>
              <w:t xml:space="preserve"> listing</w:t>
            </w:r>
            <w:r w:rsidRPr="00DE230B">
              <w:rPr>
                <w:rFonts w:ascii="Arial" w:hAnsi="Arial" w:cs="Arial"/>
                <w:sz w:val="20"/>
                <w:szCs w:val="20"/>
              </w:rPr>
              <w:t xml:space="preserve"> for the treatment of </w:t>
            </w:r>
            <w:proofErr w:type="spellStart"/>
            <w:r w:rsidRPr="00DE230B">
              <w:rPr>
                <w:rFonts w:ascii="Arial" w:hAnsi="Arial" w:cs="Arial"/>
                <w:sz w:val="20"/>
                <w:szCs w:val="20"/>
              </w:rPr>
              <w:t>nr-axSpA</w:t>
            </w:r>
            <w:proofErr w:type="spellEnd"/>
            <w:r w:rsidRPr="00DE230B">
              <w:rPr>
                <w:rFonts w:ascii="Arial" w:hAnsi="Arial" w:cs="Arial"/>
                <w:sz w:val="20"/>
                <w:szCs w:val="20"/>
              </w:rPr>
              <w:t>.</w:t>
            </w:r>
          </w:p>
        </w:tc>
        <w:tc>
          <w:tcPr>
            <w:tcW w:w="6605" w:type="dxa"/>
            <w:hideMark/>
          </w:tcPr>
          <w:p w14:paraId="76CAB6A6" w14:textId="2761E780" w:rsidR="00227EE8" w:rsidRPr="00DE230B" w:rsidRDefault="00227EE8" w:rsidP="00F602A7">
            <w:pPr>
              <w:spacing w:after="120"/>
              <w:rPr>
                <w:rFonts w:ascii="Arial" w:hAnsi="Arial" w:cs="Arial"/>
                <w:sz w:val="20"/>
                <w:szCs w:val="20"/>
              </w:rPr>
            </w:pPr>
            <w:r w:rsidRPr="00DE230B">
              <w:rPr>
                <w:rFonts w:ascii="Arial" w:hAnsi="Arial" w:cs="Arial"/>
                <w:sz w:val="20"/>
                <w:szCs w:val="20"/>
              </w:rPr>
              <w:t xml:space="preserve">The PBAC </w:t>
            </w:r>
            <w:r w:rsidRPr="00B72F98">
              <w:rPr>
                <w:rFonts w:ascii="Arial" w:hAnsi="Arial" w:cs="Arial"/>
                <w:sz w:val="20"/>
                <w:szCs w:val="20"/>
              </w:rPr>
              <w:t xml:space="preserve">recommended </w:t>
            </w:r>
            <w:r w:rsidRPr="004B0073">
              <w:rPr>
                <w:rFonts w:ascii="Arial" w:hAnsi="Arial" w:cs="Arial"/>
                <w:sz w:val="20"/>
                <w:szCs w:val="20"/>
              </w:rPr>
              <w:t xml:space="preserve">the </w:t>
            </w:r>
            <w:r w:rsidRPr="00B72F98">
              <w:rPr>
                <w:rFonts w:ascii="Arial" w:hAnsi="Arial" w:cs="Arial"/>
                <w:sz w:val="20"/>
                <w:szCs w:val="20"/>
              </w:rPr>
              <w:t>listing</w:t>
            </w:r>
            <w:r w:rsidRPr="00DE230B">
              <w:rPr>
                <w:rFonts w:ascii="Arial" w:hAnsi="Arial" w:cs="Arial"/>
                <w:sz w:val="20"/>
                <w:szCs w:val="20"/>
              </w:rPr>
              <w:t xml:space="preserve"> of </w:t>
            </w:r>
            <w:proofErr w:type="spellStart"/>
            <w:r w:rsidRPr="00DE230B">
              <w:rPr>
                <w:rFonts w:ascii="Arial" w:hAnsi="Arial" w:cs="Arial"/>
                <w:sz w:val="20"/>
                <w:szCs w:val="20"/>
              </w:rPr>
              <w:t>secukinumab</w:t>
            </w:r>
            <w:proofErr w:type="spellEnd"/>
            <w:r w:rsidRPr="00DE230B">
              <w:rPr>
                <w:rFonts w:ascii="Arial" w:hAnsi="Arial" w:cs="Arial"/>
                <w:sz w:val="20"/>
                <w:szCs w:val="20"/>
              </w:rPr>
              <w:t xml:space="preserve"> for the treatment of </w:t>
            </w:r>
            <w:proofErr w:type="spellStart"/>
            <w:r w:rsidRPr="00DE230B">
              <w:rPr>
                <w:rFonts w:ascii="Arial" w:hAnsi="Arial" w:cs="Arial"/>
                <w:sz w:val="20"/>
                <w:szCs w:val="20"/>
              </w:rPr>
              <w:t>nr-axSpA</w:t>
            </w:r>
            <w:proofErr w:type="spellEnd"/>
            <w:r w:rsidRPr="00DE230B">
              <w:rPr>
                <w:rFonts w:ascii="Arial" w:hAnsi="Arial" w:cs="Arial"/>
                <w:sz w:val="20"/>
                <w:szCs w:val="20"/>
              </w:rPr>
              <w:t xml:space="preserve">. The PBAC’s recommendation for listing was based on, among other matters, its assessment that the cost-effectiveness of </w:t>
            </w:r>
            <w:proofErr w:type="spellStart"/>
            <w:r w:rsidRPr="00DE230B">
              <w:rPr>
                <w:rFonts w:ascii="Arial" w:hAnsi="Arial" w:cs="Arial"/>
                <w:sz w:val="20"/>
                <w:szCs w:val="20"/>
              </w:rPr>
              <w:t>secukinumab</w:t>
            </w:r>
            <w:proofErr w:type="spellEnd"/>
            <w:r w:rsidRPr="00DE230B">
              <w:rPr>
                <w:rFonts w:ascii="Arial" w:hAnsi="Arial" w:cs="Arial"/>
                <w:sz w:val="20"/>
                <w:szCs w:val="20"/>
              </w:rPr>
              <w:t xml:space="preserve"> would be acceptable if it were cost-minimised to the lowest cost biologic disease-modifying anti-rheumatic drug (</w:t>
            </w:r>
            <w:proofErr w:type="spellStart"/>
            <w:r w:rsidRPr="00DE230B">
              <w:rPr>
                <w:rFonts w:ascii="Arial" w:hAnsi="Arial" w:cs="Arial"/>
                <w:sz w:val="20"/>
                <w:szCs w:val="20"/>
              </w:rPr>
              <w:t>bDMARD</w:t>
            </w:r>
            <w:proofErr w:type="spellEnd"/>
            <w:r w:rsidRPr="00DE230B">
              <w:rPr>
                <w:rFonts w:ascii="Arial" w:hAnsi="Arial" w:cs="Arial"/>
                <w:sz w:val="20"/>
                <w:szCs w:val="20"/>
              </w:rPr>
              <w:t xml:space="preserve">) for this indication. The PBAC advised the </w:t>
            </w:r>
            <w:proofErr w:type="spellStart"/>
            <w:r w:rsidRPr="00DE230B">
              <w:rPr>
                <w:rFonts w:ascii="Arial" w:hAnsi="Arial" w:cs="Arial"/>
                <w:sz w:val="20"/>
                <w:szCs w:val="20"/>
              </w:rPr>
              <w:t>equi</w:t>
            </w:r>
            <w:proofErr w:type="spellEnd"/>
            <w:r w:rsidRPr="00DE230B">
              <w:rPr>
                <w:rFonts w:ascii="Arial" w:hAnsi="Arial" w:cs="Arial"/>
                <w:sz w:val="20"/>
                <w:szCs w:val="20"/>
              </w:rPr>
              <w:t>-effective doses were:</w:t>
            </w:r>
            <w:r w:rsidRPr="00DE230B">
              <w:rPr>
                <w:rFonts w:ascii="Arial" w:hAnsi="Arial" w:cs="Arial"/>
                <w:sz w:val="20"/>
                <w:szCs w:val="20"/>
              </w:rPr>
              <w:br/>
              <w:t>-</w:t>
            </w:r>
            <w:r w:rsidR="00C534F8">
              <w:rPr>
                <w:rFonts w:ascii="Arial" w:hAnsi="Arial" w:cs="Arial"/>
                <w:sz w:val="20"/>
                <w:szCs w:val="20"/>
              </w:rPr>
              <w:t xml:space="preserve"> </w:t>
            </w:r>
            <w:proofErr w:type="spellStart"/>
            <w:r w:rsidRPr="00DE230B">
              <w:rPr>
                <w:rFonts w:ascii="Arial" w:hAnsi="Arial" w:cs="Arial"/>
                <w:sz w:val="20"/>
                <w:szCs w:val="20"/>
              </w:rPr>
              <w:t>secukinumab</w:t>
            </w:r>
            <w:proofErr w:type="spellEnd"/>
            <w:r w:rsidRPr="00DE230B">
              <w:rPr>
                <w:rFonts w:ascii="Arial" w:hAnsi="Arial" w:cs="Arial"/>
                <w:sz w:val="20"/>
                <w:szCs w:val="20"/>
              </w:rPr>
              <w:t xml:space="preserve"> 150 mg at Week 0, 1, 2, 3 and 4, then 150 mg every 4 weeks; or </w:t>
            </w:r>
            <w:proofErr w:type="spellStart"/>
            <w:r w:rsidRPr="00DE230B">
              <w:rPr>
                <w:rFonts w:ascii="Arial" w:hAnsi="Arial" w:cs="Arial"/>
                <w:sz w:val="20"/>
                <w:szCs w:val="20"/>
              </w:rPr>
              <w:t>secukinumab</w:t>
            </w:r>
            <w:proofErr w:type="spellEnd"/>
            <w:r w:rsidRPr="00DE230B">
              <w:rPr>
                <w:rFonts w:ascii="Arial" w:hAnsi="Arial" w:cs="Arial"/>
                <w:sz w:val="20"/>
                <w:szCs w:val="20"/>
              </w:rPr>
              <w:t xml:space="preserve"> 150 mg every 4 weeks</w:t>
            </w:r>
            <w:r w:rsidRPr="00DE230B">
              <w:rPr>
                <w:rFonts w:ascii="Arial" w:hAnsi="Arial" w:cs="Arial"/>
                <w:sz w:val="20"/>
                <w:szCs w:val="20"/>
              </w:rPr>
              <w:br/>
              <w:t>-</w:t>
            </w:r>
            <w:r w:rsidR="00C534F8">
              <w:rPr>
                <w:rFonts w:ascii="Arial" w:hAnsi="Arial" w:cs="Arial"/>
                <w:sz w:val="20"/>
                <w:szCs w:val="20"/>
              </w:rPr>
              <w:t xml:space="preserve"> </w:t>
            </w:r>
            <w:r w:rsidRPr="00DE230B">
              <w:rPr>
                <w:rFonts w:ascii="Arial" w:hAnsi="Arial" w:cs="Arial"/>
                <w:sz w:val="20"/>
                <w:szCs w:val="20"/>
              </w:rPr>
              <w:t>golim</w:t>
            </w:r>
            <w:bookmarkStart w:id="0" w:name="_GoBack"/>
            <w:bookmarkEnd w:id="0"/>
            <w:r w:rsidRPr="00DE230B">
              <w:rPr>
                <w:rFonts w:ascii="Arial" w:hAnsi="Arial" w:cs="Arial"/>
                <w:sz w:val="20"/>
                <w:szCs w:val="20"/>
              </w:rPr>
              <w:t>umab 50 mg every 4 weeks</w:t>
            </w:r>
            <w:r w:rsidRPr="00DE230B">
              <w:rPr>
                <w:rFonts w:ascii="Arial" w:hAnsi="Arial" w:cs="Arial"/>
                <w:sz w:val="20"/>
                <w:szCs w:val="20"/>
              </w:rPr>
              <w:br/>
              <w:t>-</w:t>
            </w:r>
            <w:r w:rsidR="00C534F8">
              <w:rPr>
                <w:rFonts w:ascii="Arial" w:hAnsi="Arial" w:cs="Arial"/>
                <w:sz w:val="20"/>
                <w:szCs w:val="20"/>
              </w:rPr>
              <w:t xml:space="preserve"> </w:t>
            </w:r>
            <w:proofErr w:type="spellStart"/>
            <w:r w:rsidRPr="00DE230B">
              <w:rPr>
                <w:rFonts w:ascii="Arial" w:hAnsi="Arial" w:cs="Arial"/>
                <w:sz w:val="20"/>
                <w:szCs w:val="20"/>
              </w:rPr>
              <w:t>certolizumab</w:t>
            </w:r>
            <w:proofErr w:type="spellEnd"/>
            <w:r w:rsidRPr="00DE230B">
              <w:rPr>
                <w:rFonts w:ascii="Arial" w:hAnsi="Arial" w:cs="Arial"/>
                <w:sz w:val="20"/>
                <w:szCs w:val="20"/>
              </w:rPr>
              <w:t xml:space="preserve"> </w:t>
            </w:r>
            <w:proofErr w:type="spellStart"/>
            <w:r w:rsidRPr="00DE230B">
              <w:rPr>
                <w:rFonts w:ascii="Arial" w:hAnsi="Arial" w:cs="Arial"/>
                <w:sz w:val="20"/>
                <w:szCs w:val="20"/>
              </w:rPr>
              <w:t>pegol</w:t>
            </w:r>
            <w:proofErr w:type="spellEnd"/>
            <w:r w:rsidRPr="00DE230B">
              <w:rPr>
                <w:rFonts w:ascii="Arial" w:hAnsi="Arial" w:cs="Arial"/>
                <w:sz w:val="20"/>
                <w:szCs w:val="20"/>
              </w:rPr>
              <w:t xml:space="preserve"> 400 mg at Week 0, 2, 4, then 200 mg every 2 weeks; or </w:t>
            </w:r>
            <w:proofErr w:type="spellStart"/>
            <w:r w:rsidRPr="00DE230B">
              <w:rPr>
                <w:rFonts w:ascii="Arial" w:hAnsi="Arial" w:cs="Arial"/>
                <w:sz w:val="20"/>
                <w:szCs w:val="20"/>
              </w:rPr>
              <w:t>certolizumab</w:t>
            </w:r>
            <w:proofErr w:type="spellEnd"/>
            <w:r w:rsidRPr="00DE230B">
              <w:rPr>
                <w:rFonts w:ascii="Arial" w:hAnsi="Arial" w:cs="Arial"/>
                <w:sz w:val="20"/>
                <w:szCs w:val="20"/>
              </w:rPr>
              <w:t xml:space="preserve"> </w:t>
            </w:r>
            <w:proofErr w:type="spellStart"/>
            <w:r w:rsidRPr="00DE230B">
              <w:rPr>
                <w:rFonts w:ascii="Arial" w:hAnsi="Arial" w:cs="Arial"/>
                <w:sz w:val="20"/>
                <w:szCs w:val="20"/>
              </w:rPr>
              <w:t>pegol</w:t>
            </w:r>
            <w:proofErr w:type="spellEnd"/>
            <w:r w:rsidRPr="00DE230B">
              <w:rPr>
                <w:rFonts w:ascii="Arial" w:hAnsi="Arial" w:cs="Arial"/>
                <w:sz w:val="20"/>
                <w:szCs w:val="20"/>
              </w:rPr>
              <w:t xml:space="preserve"> 400 mg every 4 weeks.</w:t>
            </w:r>
          </w:p>
        </w:tc>
      </w:tr>
      <w:tr w:rsidR="00227EE8" w:rsidRPr="00DE230B" w14:paraId="7F86D219" w14:textId="77777777" w:rsidTr="00FF0BD1">
        <w:trPr>
          <w:cantSplit/>
          <w:trHeight w:val="2904"/>
        </w:trPr>
        <w:tc>
          <w:tcPr>
            <w:tcW w:w="3679" w:type="dxa"/>
          </w:tcPr>
          <w:p w14:paraId="4B22FB95" w14:textId="66B8247B" w:rsidR="00227EE8" w:rsidRPr="00DE230B" w:rsidRDefault="00227EE8">
            <w:pPr>
              <w:rPr>
                <w:rFonts w:ascii="Arial" w:hAnsi="Arial" w:cs="Arial"/>
                <w:sz w:val="20"/>
                <w:szCs w:val="20"/>
              </w:rPr>
            </w:pPr>
            <w:r w:rsidRPr="00DE230B">
              <w:rPr>
                <w:rFonts w:ascii="Arial" w:hAnsi="Arial" w:cs="Arial"/>
                <w:sz w:val="20"/>
                <w:szCs w:val="20"/>
              </w:rPr>
              <w:t>TOFACITINIB</w:t>
            </w:r>
            <w:r w:rsidRPr="00DE230B">
              <w:rPr>
                <w:rFonts w:ascii="Arial" w:hAnsi="Arial" w:cs="Arial"/>
                <w:sz w:val="20"/>
                <w:szCs w:val="20"/>
              </w:rPr>
              <w:br/>
            </w:r>
            <w:r w:rsidRPr="00DE230B">
              <w:rPr>
                <w:rFonts w:ascii="Arial" w:hAnsi="Arial" w:cs="Arial"/>
                <w:sz w:val="20"/>
                <w:szCs w:val="20"/>
              </w:rPr>
              <w:br/>
              <w:t>Tablet 5 mg</w:t>
            </w:r>
            <w:r w:rsidRPr="00DE230B">
              <w:rPr>
                <w:rFonts w:ascii="Arial" w:hAnsi="Arial" w:cs="Arial"/>
                <w:sz w:val="20"/>
                <w:szCs w:val="20"/>
              </w:rPr>
              <w:br/>
              <w:t>Tablet 10 mg</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Xeljanz</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Pfizer Australia Pty Ltd</w:t>
            </w:r>
            <w:r w:rsidRPr="00DE230B">
              <w:rPr>
                <w:rFonts w:ascii="Arial" w:hAnsi="Arial" w:cs="Arial"/>
                <w:sz w:val="20"/>
                <w:szCs w:val="20"/>
              </w:rPr>
              <w:br/>
            </w:r>
            <w:r w:rsidRPr="00DE230B">
              <w:rPr>
                <w:rFonts w:ascii="Arial" w:hAnsi="Arial" w:cs="Arial"/>
                <w:sz w:val="20"/>
                <w:szCs w:val="20"/>
              </w:rPr>
              <w:br/>
              <w:t>Change to listing</w:t>
            </w:r>
            <w:r w:rsidRPr="00DE230B">
              <w:rPr>
                <w:rFonts w:ascii="Arial" w:hAnsi="Arial" w:cs="Arial"/>
                <w:sz w:val="20"/>
                <w:szCs w:val="20"/>
              </w:rPr>
              <w:br/>
              <w:t>(Major Submission)</w:t>
            </w:r>
          </w:p>
        </w:tc>
        <w:tc>
          <w:tcPr>
            <w:tcW w:w="2404" w:type="dxa"/>
          </w:tcPr>
          <w:p w14:paraId="181A5926" w14:textId="456E3FBF" w:rsidR="00227EE8" w:rsidRPr="00DE230B" w:rsidRDefault="00227EE8" w:rsidP="00B72F98">
            <w:pPr>
              <w:rPr>
                <w:rFonts w:ascii="Arial" w:hAnsi="Arial" w:cs="Arial"/>
                <w:sz w:val="20"/>
                <w:szCs w:val="20"/>
              </w:rPr>
            </w:pPr>
            <w:r w:rsidRPr="00DE230B">
              <w:rPr>
                <w:rFonts w:ascii="Arial" w:hAnsi="Arial" w:cs="Arial"/>
                <w:sz w:val="20"/>
                <w:szCs w:val="20"/>
              </w:rPr>
              <w:t>Ulcerative colitis and other listed indications</w:t>
            </w:r>
          </w:p>
        </w:tc>
        <w:tc>
          <w:tcPr>
            <w:tcW w:w="2704" w:type="dxa"/>
          </w:tcPr>
          <w:p w14:paraId="45DACE5C" w14:textId="1219728A" w:rsidR="00227EE8" w:rsidRPr="00DE230B" w:rsidRDefault="00227EE8">
            <w:pPr>
              <w:rPr>
                <w:rFonts w:ascii="Arial" w:hAnsi="Arial" w:cs="Arial"/>
                <w:sz w:val="20"/>
                <w:szCs w:val="20"/>
              </w:rPr>
            </w:pPr>
            <w:r w:rsidRPr="00DE230B">
              <w:rPr>
                <w:rFonts w:ascii="Arial" w:hAnsi="Arial" w:cs="Arial"/>
                <w:sz w:val="20"/>
                <w:szCs w:val="20"/>
              </w:rPr>
              <w:t>Resubmission to request an Authority Required (Written) listing for the treatment of moderate to severe ulcerative colitis.</w:t>
            </w:r>
          </w:p>
        </w:tc>
        <w:tc>
          <w:tcPr>
            <w:tcW w:w="6605" w:type="dxa"/>
            <w:hideMark/>
          </w:tcPr>
          <w:p w14:paraId="762B8B2A" w14:textId="240A893F" w:rsidR="00227EE8" w:rsidRPr="00DE230B" w:rsidRDefault="00227EE8" w:rsidP="00B72F98">
            <w:pPr>
              <w:rPr>
                <w:rFonts w:ascii="Arial" w:hAnsi="Arial" w:cs="Arial"/>
                <w:sz w:val="20"/>
                <w:szCs w:val="20"/>
              </w:rPr>
            </w:pPr>
            <w:r w:rsidRPr="00DE230B">
              <w:rPr>
                <w:rFonts w:ascii="Arial" w:hAnsi="Arial" w:cs="Arial"/>
                <w:sz w:val="20"/>
                <w:szCs w:val="20"/>
              </w:rPr>
              <w:t xml:space="preserve">The PBAC replaced its previous recommendation, made at its March 2019 meeting, for tofacitinib in moderate-to-severe ulcerative colitis (MSUC). The PBAC’s revised recommendation for listing was based on, among other matters, its assessment that the cost-effectiveness of </w:t>
            </w:r>
            <w:r w:rsidR="002D064C">
              <w:rPr>
                <w:rFonts w:ascii="Arial" w:hAnsi="Arial" w:cs="Arial"/>
                <w:sz w:val="20"/>
                <w:szCs w:val="20"/>
              </w:rPr>
              <w:t>tofacitinib</w:t>
            </w:r>
            <w:r w:rsidR="002D064C" w:rsidRPr="00DE230B">
              <w:rPr>
                <w:rFonts w:ascii="Arial" w:hAnsi="Arial" w:cs="Arial"/>
                <w:sz w:val="20"/>
                <w:szCs w:val="20"/>
              </w:rPr>
              <w:t xml:space="preserve"> </w:t>
            </w:r>
            <w:r w:rsidRPr="00DE230B">
              <w:rPr>
                <w:rFonts w:ascii="Arial" w:hAnsi="Arial" w:cs="Arial"/>
                <w:sz w:val="20"/>
                <w:szCs w:val="20"/>
              </w:rPr>
              <w:t xml:space="preserve">would be acceptable if it were cost minimised with the least costly biological therapy out of infliximab, golimumab or vedolizumab. The PBAC accepted that tofacitinib is likely of non-inferior safety and efficacy to these agents on the basis of the presented evidence, and that there is sufficient basis to conclude that </w:t>
            </w:r>
            <w:r w:rsidR="002D064C">
              <w:rPr>
                <w:rFonts w:ascii="Arial" w:hAnsi="Arial" w:cs="Arial"/>
                <w:sz w:val="20"/>
                <w:szCs w:val="20"/>
              </w:rPr>
              <w:t>tofacitinib</w:t>
            </w:r>
            <w:r w:rsidRPr="00DE230B">
              <w:rPr>
                <w:rFonts w:ascii="Arial" w:hAnsi="Arial" w:cs="Arial"/>
                <w:sz w:val="20"/>
                <w:szCs w:val="20"/>
              </w:rPr>
              <w:t xml:space="preserve">, for some patients, provides a significant improvement in efficacy in the induction phase compared to </w:t>
            </w:r>
            <w:r w:rsidR="002D064C">
              <w:rPr>
                <w:rFonts w:ascii="Arial" w:hAnsi="Arial" w:cs="Arial"/>
                <w:sz w:val="20"/>
                <w:szCs w:val="20"/>
              </w:rPr>
              <w:t>adalimumab</w:t>
            </w:r>
            <w:r w:rsidRPr="00DE230B">
              <w:rPr>
                <w:rFonts w:ascii="Arial" w:hAnsi="Arial" w:cs="Arial"/>
                <w:sz w:val="20"/>
                <w:szCs w:val="20"/>
              </w:rPr>
              <w:t>, based on the evidence provided.</w:t>
            </w:r>
          </w:p>
        </w:tc>
      </w:tr>
      <w:tr w:rsidR="00227EE8" w:rsidRPr="00DE230B" w14:paraId="3862A801" w14:textId="77777777" w:rsidTr="00FF0BD1">
        <w:trPr>
          <w:cantSplit/>
          <w:trHeight w:val="657"/>
        </w:trPr>
        <w:tc>
          <w:tcPr>
            <w:tcW w:w="3679" w:type="dxa"/>
          </w:tcPr>
          <w:p w14:paraId="463DB251" w14:textId="17A639C7" w:rsidR="00227EE8" w:rsidRPr="00BD04FC" w:rsidRDefault="00227EE8" w:rsidP="00227EE8">
            <w:pPr>
              <w:rPr>
                <w:rFonts w:ascii="Arial" w:hAnsi="Arial" w:cs="Arial"/>
                <w:sz w:val="20"/>
                <w:szCs w:val="20"/>
              </w:rPr>
            </w:pPr>
            <w:r w:rsidRPr="00DE230B">
              <w:rPr>
                <w:rFonts w:ascii="Arial" w:hAnsi="Arial" w:cs="Arial"/>
                <w:sz w:val="20"/>
                <w:szCs w:val="20"/>
              </w:rPr>
              <w:t>VEDOLIZUMAB</w:t>
            </w:r>
            <w:r w:rsidRPr="00DE230B">
              <w:rPr>
                <w:rFonts w:ascii="Arial" w:hAnsi="Arial" w:cs="Arial"/>
                <w:sz w:val="20"/>
                <w:szCs w:val="20"/>
              </w:rPr>
              <w:br/>
            </w:r>
            <w:r w:rsidRPr="00DE230B">
              <w:rPr>
                <w:rFonts w:ascii="Arial" w:hAnsi="Arial" w:cs="Arial"/>
                <w:sz w:val="20"/>
                <w:szCs w:val="20"/>
              </w:rPr>
              <w:br/>
              <w:t>Injection 108 mg in 0.68 mL pre-filled syringe</w:t>
            </w:r>
            <w:r w:rsidR="00B50040">
              <w:rPr>
                <w:rFonts w:ascii="Arial" w:hAnsi="Arial" w:cs="Arial"/>
                <w:sz w:val="20"/>
                <w:szCs w:val="20"/>
              </w:rPr>
              <w:t>;</w:t>
            </w:r>
            <w:r w:rsidRPr="00DE230B">
              <w:rPr>
                <w:rFonts w:ascii="Arial" w:hAnsi="Arial" w:cs="Arial"/>
                <w:sz w:val="20"/>
                <w:szCs w:val="20"/>
              </w:rPr>
              <w:br/>
              <w:t>Injection 108 mg in 0.68 mL pre-filled pen</w:t>
            </w:r>
            <w:r w:rsidRPr="00DE230B">
              <w:rPr>
                <w:rFonts w:ascii="Arial" w:hAnsi="Arial" w:cs="Arial"/>
                <w:sz w:val="20"/>
                <w:szCs w:val="20"/>
              </w:rPr>
              <w:br/>
            </w:r>
            <w:r w:rsidRPr="00DE230B">
              <w:rPr>
                <w:rFonts w:ascii="Arial" w:hAnsi="Arial" w:cs="Arial"/>
                <w:sz w:val="20"/>
                <w:szCs w:val="20"/>
              </w:rPr>
              <w:br/>
            </w:r>
            <w:proofErr w:type="spellStart"/>
            <w:r w:rsidRPr="00DE230B">
              <w:rPr>
                <w:rFonts w:ascii="Arial" w:hAnsi="Arial" w:cs="Arial"/>
                <w:sz w:val="20"/>
                <w:szCs w:val="20"/>
              </w:rPr>
              <w:t>Entyvio</w:t>
            </w:r>
            <w:proofErr w:type="spellEnd"/>
            <w:r w:rsidRPr="00DE230B">
              <w:rPr>
                <w:rFonts w:ascii="Arial" w:hAnsi="Arial" w:cs="Arial"/>
                <w:sz w:val="20"/>
                <w:szCs w:val="20"/>
              </w:rPr>
              <w:t>®</w:t>
            </w:r>
            <w:r w:rsidRPr="00DE230B">
              <w:rPr>
                <w:rFonts w:ascii="Arial" w:hAnsi="Arial" w:cs="Arial"/>
                <w:sz w:val="20"/>
                <w:szCs w:val="20"/>
              </w:rPr>
              <w:br/>
            </w:r>
            <w:r w:rsidRPr="00DE230B">
              <w:rPr>
                <w:rFonts w:ascii="Arial" w:hAnsi="Arial" w:cs="Arial"/>
                <w:sz w:val="20"/>
                <w:szCs w:val="20"/>
              </w:rPr>
              <w:br/>
              <w:t>Takeda Pharmaceuticals Australia Pty Ltd</w:t>
            </w:r>
            <w:r w:rsidRPr="00DE230B">
              <w:rPr>
                <w:rFonts w:ascii="Arial" w:hAnsi="Arial" w:cs="Arial"/>
                <w:sz w:val="20"/>
                <w:szCs w:val="20"/>
              </w:rPr>
              <w:br/>
            </w:r>
            <w:r w:rsidRPr="00DE230B">
              <w:rPr>
                <w:rFonts w:ascii="Arial" w:hAnsi="Arial" w:cs="Arial"/>
                <w:sz w:val="20"/>
                <w:szCs w:val="20"/>
              </w:rPr>
              <w:br/>
              <w:t>New listing</w:t>
            </w:r>
            <w:r w:rsidRPr="00DE230B">
              <w:rPr>
                <w:rFonts w:ascii="Arial" w:hAnsi="Arial" w:cs="Arial"/>
                <w:sz w:val="20"/>
                <w:szCs w:val="20"/>
              </w:rPr>
              <w:br/>
              <w:t>(Major Submission)</w:t>
            </w:r>
          </w:p>
        </w:tc>
        <w:tc>
          <w:tcPr>
            <w:tcW w:w="2404" w:type="dxa"/>
          </w:tcPr>
          <w:p w14:paraId="47EE9E6C" w14:textId="77777777" w:rsidR="00227EE8" w:rsidRPr="00DE230B" w:rsidRDefault="00227EE8" w:rsidP="00227EE8">
            <w:pPr>
              <w:rPr>
                <w:rFonts w:ascii="Arial" w:hAnsi="Arial" w:cs="Arial"/>
                <w:sz w:val="20"/>
                <w:szCs w:val="20"/>
              </w:rPr>
            </w:pPr>
            <w:r w:rsidRPr="00DE230B">
              <w:rPr>
                <w:rFonts w:ascii="Arial" w:hAnsi="Arial" w:cs="Arial"/>
                <w:sz w:val="20"/>
                <w:szCs w:val="20"/>
              </w:rPr>
              <w:t>Ulcerative colitis</w:t>
            </w:r>
            <w:r w:rsidRPr="00DE230B">
              <w:rPr>
                <w:rFonts w:ascii="Arial" w:hAnsi="Arial" w:cs="Arial"/>
                <w:sz w:val="20"/>
                <w:szCs w:val="20"/>
              </w:rPr>
              <w:br/>
              <w:t>Crohn's disease</w:t>
            </w:r>
          </w:p>
        </w:tc>
        <w:tc>
          <w:tcPr>
            <w:tcW w:w="2704" w:type="dxa"/>
          </w:tcPr>
          <w:p w14:paraId="28407CA3" w14:textId="77777777" w:rsidR="00227EE8" w:rsidRPr="00DE230B" w:rsidRDefault="00227EE8" w:rsidP="00227EE8">
            <w:pPr>
              <w:rPr>
                <w:rFonts w:ascii="Arial" w:hAnsi="Arial" w:cs="Arial"/>
                <w:sz w:val="20"/>
                <w:szCs w:val="20"/>
              </w:rPr>
            </w:pPr>
            <w:r w:rsidRPr="00DE230B">
              <w:rPr>
                <w:rFonts w:ascii="Arial" w:hAnsi="Arial" w:cs="Arial"/>
                <w:sz w:val="20"/>
                <w:szCs w:val="20"/>
              </w:rPr>
              <w:t>To request Authority Required listings under the same conditions as vedolizumab powder for injection 300 mg.</w:t>
            </w:r>
          </w:p>
        </w:tc>
        <w:tc>
          <w:tcPr>
            <w:tcW w:w="6605" w:type="dxa"/>
            <w:hideMark/>
          </w:tcPr>
          <w:p w14:paraId="4CFA462A" w14:textId="6844B704" w:rsidR="00227EE8" w:rsidRPr="00DE230B" w:rsidRDefault="00227EE8">
            <w:pPr>
              <w:rPr>
                <w:rFonts w:ascii="Arial" w:hAnsi="Arial" w:cs="Arial"/>
                <w:sz w:val="20"/>
                <w:szCs w:val="20"/>
              </w:rPr>
            </w:pPr>
            <w:r w:rsidRPr="00DE230B">
              <w:rPr>
                <w:rFonts w:ascii="Arial" w:hAnsi="Arial" w:cs="Arial"/>
                <w:sz w:val="20"/>
                <w:szCs w:val="20"/>
              </w:rPr>
              <w:t xml:space="preserve">The PBAC recommended the listing of </w:t>
            </w:r>
            <w:r>
              <w:rPr>
                <w:rFonts w:ascii="Arial" w:hAnsi="Arial" w:cs="Arial"/>
                <w:sz w:val="20"/>
                <w:szCs w:val="20"/>
              </w:rPr>
              <w:t>vedolizumab (</w:t>
            </w:r>
            <w:r w:rsidRPr="00DE230B">
              <w:rPr>
                <w:rFonts w:ascii="Arial" w:hAnsi="Arial" w:cs="Arial"/>
                <w:sz w:val="20"/>
                <w:szCs w:val="20"/>
              </w:rPr>
              <w:t>VDZ</w:t>
            </w:r>
            <w:r>
              <w:rPr>
                <w:rFonts w:ascii="Arial" w:hAnsi="Arial" w:cs="Arial"/>
                <w:sz w:val="20"/>
                <w:szCs w:val="20"/>
              </w:rPr>
              <w:t>)</w:t>
            </w:r>
            <w:r w:rsidRPr="00DE230B">
              <w:rPr>
                <w:rFonts w:ascii="Arial" w:hAnsi="Arial" w:cs="Arial"/>
                <w:sz w:val="20"/>
                <w:szCs w:val="20"/>
              </w:rPr>
              <w:t xml:space="preserve"> SC for the treatment of moderate-to-severe ulcerative colitis and severe Crohn's disease on a cost minimisation basis to VDZ IV. The PBAC advised that the listing of VDZ SC be based on the </w:t>
            </w:r>
            <w:proofErr w:type="spellStart"/>
            <w:r w:rsidRPr="00DE230B">
              <w:rPr>
                <w:rFonts w:ascii="Arial" w:hAnsi="Arial" w:cs="Arial"/>
                <w:sz w:val="20"/>
                <w:szCs w:val="20"/>
              </w:rPr>
              <w:t>equi</w:t>
            </w:r>
            <w:proofErr w:type="spellEnd"/>
            <w:r w:rsidRPr="00DE230B">
              <w:rPr>
                <w:rFonts w:ascii="Arial" w:hAnsi="Arial" w:cs="Arial"/>
                <w:sz w:val="20"/>
                <w:szCs w:val="20"/>
              </w:rPr>
              <w:t xml:space="preserve">-effective dose of VDZ SC 108 mg </w:t>
            </w:r>
            <w:r w:rsidR="00A72920">
              <w:rPr>
                <w:rFonts w:ascii="Arial" w:hAnsi="Arial" w:cs="Arial"/>
                <w:sz w:val="20"/>
                <w:szCs w:val="20"/>
              </w:rPr>
              <w:t>every 2 weeks</w:t>
            </w:r>
            <w:r w:rsidR="00A72920" w:rsidRPr="00DE230B">
              <w:rPr>
                <w:rFonts w:ascii="Arial" w:hAnsi="Arial" w:cs="Arial"/>
                <w:sz w:val="20"/>
                <w:szCs w:val="20"/>
              </w:rPr>
              <w:t xml:space="preserve"> </w:t>
            </w:r>
            <w:r w:rsidRPr="00DE230B">
              <w:rPr>
                <w:rFonts w:ascii="Arial" w:hAnsi="Arial" w:cs="Arial"/>
                <w:sz w:val="20"/>
                <w:szCs w:val="20"/>
              </w:rPr>
              <w:t xml:space="preserve">and VDZ IV 300 mg </w:t>
            </w:r>
            <w:r w:rsidR="00A72920">
              <w:rPr>
                <w:rFonts w:ascii="Arial" w:hAnsi="Arial" w:cs="Arial"/>
                <w:sz w:val="20"/>
                <w:szCs w:val="20"/>
              </w:rPr>
              <w:t>every 8 weeks</w:t>
            </w:r>
            <w:r w:rsidRPr="00DE230B">
              <w:rPr>
                <w:rFonts w:ascii="Arial" w:hAnsi="Arial" w:cs="Arial"/>
                <w:sz w:val="20"/>
                <w:szCs w:val="20"/>
              </w:rPr>
              <w:t>.</w:t>
            </w:r>
          </w:p>
        </w:tc>
      </w:tr>
    </w:tbl>
    <w:p w14:paraId="3BD3F3AC" w14:textId="77777777" w:rsidR="00E421D6" w:rsidRPr="00DE230B" w:rsidRDefault="00E421D6">
      <w:pPr>
        <w:rPr>
          <w:rFonts w:ascii="Arial" w:hAnsi="Arial" w:cs="Arial"/>
          <w:sz w:val="20"/>
          <w:szCs w:val="20"/>
        </w:rPr>
      </w:pPr>
    </w:p>
    <w:sectPr w:rsidR="00E421D6" w:rsidRPr="00DE230B" w:rsidSect="00DD4217">
      <w:headerReference w:type="default" r:id="rId7"/>
      <w:footerReference w:type="default" r:id="rId8"/>
      <w:pgSz w:w="16838" w:h="11906" w:orient="landscape"/>
      <w:pgMar w:top="1134"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DB148" w14:textId="77777777" w:rsidR="00553BA7" w:rsidRDefault="00553BA7" w:rsidP="00DE230B">
      <w:pPr>
        <w:spacing w:after="0" w:line="240" w:lineRule="auto"/>
      </w:pPr>
      <w:r>
        <w:separator/>
      </w:r>
    </w:p>
  </w:endnote>
  <w:endnote w:type="continuationSeparator" w:id="0">
    <w:p w14:paraId="47087279" w14:textId="77777777" w:rsidR="00553BA7" w:rsidRDefault="00553BA7" w:rsidP="00DE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9EF9" w14:textId="3C72E3A8" w:rsidR="008F0D9F" w:rsidRPr="00287C89" w:rsidRDefault="008F0D9F" w:rsidP="008F0D9F">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E46EC8">
      <w:rPr>
        <w:rStyle w:val="PageNumber"/>
        <w:rFonts w:ascii="Arial" w:hAnsi="Arial" w:cs="Arial"/>
        <w:noProof/>
      </w:rPr>
      <w:t>15</w:t>
    </w:r>
    <w:r w:rsidRPr="00287C89">
      <w:rPr>
        <w:rStyle w:val="PageNumber"/>
        <w:rFonts w:ascii="Arial" w:hAnsi="Arial" w:cs="Arial"/>
      </w:rPr>
      <w:fldChar w:fldCharType="end"/>
    </w:r>
  </w:p>
  <w:p w14:paraId="01F89030" w14:textId="77777777" w:rsidR="008F0D9F" w:rsidRDefault="008F0D9F" w:rsidP="008F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A886" w14:textId="77777777" w:rsidR="00553BA7" w:rsidRDefault="00553BA7" w:rsidP="00DE230B">
      <w:pPr>
        <w:spacing w:after="0" w:line="240" w:lineRule="auto"/>
      </w:pPr>
      <w:r>
        <w:separator/>
      </w:r>
    </w:p>
  </w:footnote>
  <w:footnote w:type="continuationSeparator" w:id="0">
    <w:p w14:paraId="44F72126" w14:textId="77777777" w:rsidR="00553BA7" w:rsidRDefault="00553BA7" w:rsidP="00DE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1CF2" w14:textId="64BFFC0E" w:rsidR="00DE230B" w:rsidRDefault="00DD4217" w:rsidP="00E96C5F">
    <w:pPr>
      <w:pStyle w:val="Header"/>
      <w:jc w:val="center"/>
      <w:rPr>
        <w:rFonts w:ascii="Arial" w:hAnsi="Arial" w:cs="Arial"/>
        <w:b/>
        <w:snapToGrid w:val="0"/>
      </w:rPr>
    </w:pPr>
    <w:r>
      <w:rPr>
        <w:rFonts w:ascii="Arial" w:hAnsi="Arial" w:cs="Arial"/>
        <w:b/>
        <w:snapToGrid w:val="0"/>
      </w:rPr>
      <w:t>NOVEMBER 2020 PBAC MEETING – POSITIVE RECOMMENDATIONS</w:t>
    </w:r>
  </w:p>
  <w:p w14:paraId="34359927" w14:textId="77777777" w:rsidR="00D44A71" w:rsidRPr="00CA1948" w:rsidRDefault="00D44A71" w:rsidP="00E96C5F">
    <w:pPr>
      <w:pStyle w:val="Header"/>
      <w:jc w:val="center"/>
      <w:rPr>
        <w:rFonts w:ascii="Arial" w:hAnsi="Arial" w:cs="Arial"/>
        <w:b/>
        <w:snapToGrid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D8"/>
    <w:rsid w:val="00012792"/>
    <w:rsid w:val="00046B2C"/>
    <w:rsid w:val="00053BB0"/>
    <w:rsid w:val="000B5AE1"/>
    <w:rsid w:val="00124108"/>
    <w:rsid w:val="001F2CDC"/>
    <w:rsid w:val="00224F1D"/>
    <w:rsid w:val="00227EE8"/>
    <w:rsid w:val="0025087E"/>
    <w:rsid w:val="002B27E2"/>
    <w:rsid w:val="002D064C"/>
    <w:rsid w:val="003275F3"/>
    <w:rsid w:val="00344174"/>
    <w:rsid w:val="00370F17"/>
    <w:rsid w:val="003A7E03"/>
    <w:rsid w:val="003B3DAC"/>
    <w:rsid w:val="003B7C36"/>
    <w:rsid w:val="00454469"/>
    <w:rsid w:val="004B0073"/>
    <w:rsid w:val="004C31D8"/>
    <w:rsid w:val="004E1119"/>
    <w:rsid w:val="004F45C9"/>
    <w:rsid w:val="00553BA7"/>
    <w:rsid w:val="00555BEB"/>
    <w:rsid w:val="00593251"/>
    <w:rsid w:val="005C1FF3"/>
    <w:rsid w:val="005C2A7E"/>
    <w:rsid w:val="005E3466"/>
    <w:rsid w:val="0060441F"/>
    <w:rsid w:val="006D35AF"/>
    <w:rsid w:val="00770179"/>
    <w:rsid w:val="00791041"/>
    <w:rsid w:val="007E5469"/>
    <w:rsid w:val="00815331"/>
    <w:rsid w:val="008C4F52"/>
    <w:rsid w:val="008F0D9F"/>
    <w:rsid w:val="00901256"/>
    <w:rsid w:val="009B201B"/>
    <w:rsid w:val="009C7BDB"/>
    <w:rsid w:val="009D281D"/>
    <w:rsid w:val="00A00EB0"/>
    <w:rsid w:val="00A35B36"/>
    <w:rsid w:val="00A71D58"/>
    <w:rsid w:val="00A72920"/>
    <w:rsid w:val="00AA1DEB"/>
    <w:rsid w:val="00B037C0"/>
    <w:rsid w:val="00B4125C"/>
    <w:rsid w:val="00B50040"/>
    <w:rsid w:val="00B72F98"/>
    <w:rsid w:val="00B80E3A"/>
    <w:rsid w:val="00BA01D8"/>
    <w:rsid w:val="00BC56B2"/>
    <w:rsid w:val="00BD04FC"/>
    <w:rsid w:val="00C534F8"/>
    <w:rsid w:val="00C53AE0"/>
    <w:rsid w:val="00CA1948"/>
    <w:rsid w:val="00CD31B3"/>
    <w:rsid w:val="00CD75BD"/>
    <w:rsid w:val="00D11821"/>
    <w:rsid w:val="00D27452"/>
    <w:rsid w:val="00D44A71"/>
    <w:rsid w:val="00D86AEF"/>
    <w:rsid w:val="00D93232"/>
    <w:rsid w:val="00DD4217"/>
    <w:rsid w:val="00DE230B"/>
    <w:rsid w:val="00DF72DA"/>
    <w:rsid w:val="00E421D6"/>
    <w:rsid w:val="00E46EC8"/>
    <w:rsid w:val="00E96C5F"/>
    <w:rsid w:val="00F325CD"/>
    <w:rsid w:val="00F602A7"/>
    <w:rsid w:val="00FB4ECC"/>
    <w:rsid w:val="00FF0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CD26D21"/>
  <w15:chartTrackingRefBased/>
  <w15:docId w15:val="{3554AB3B-78E4-4440-ABFE-4F408986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E230B"/>
    <w:pPr>
      <w:tabs>
        <w:tab w:val="center" w:pos="4513"/>
        <w:tab w:val="right" w:pos="9026"/>
      </w:tabs>
      <w:spacing w:after="0" w:line="240" w:lineRule="auto"/>
    </w:pPr>
  </w:style>
  <w:style w:type="character" w:customStyle="1" w:styleId="HeaderChar">
    <w:name w:val="Header Char"/>
    <w:basedOn w:val="DefaultParagraphFont"/>
    <w:link w:val="Header"/>
    <w:rsid w:val="00DE230B"/>
  </w:style>
  <w:style w:type="paragraph" w:styleId="Footer">
    <w:name w:val="footer"/>
    <w:basedOn w:val="Normal"/>
    <w:link w:val="FooterChar"/>
    <w:unhideWhenUsed/>
    <w:rsid w:val="00DE2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30B"/>
  </w:style>
  <w:style w:type="paragraph" w:styleId="BalloonText">
    <w:name w:val="Balloon Text"/>
    <w:basedOn w:val="Normal"/>
    <w:link w:val="BalloonTextChar"/>
    <w:uiPriority w:val="99"/>
    <w:semiHidden/>
    <w:unhideWhenUsed/>
    <w:rsid w:val="002B2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E2"/>
    <w:rPr>
      <w:rFonts w:ascii="Segoe UI" w:hAnsi="Segoe UI" w:cs="Segoe UI"/>
      <w:sz w:val="18"/>
      <w:szCs w:val="18"/>
    </w:rPr>
  </w:style>
  <w:style w:type="character" w:styleId="CommentReference">
    <w:name w:val="annotation reference"/>
    <w:basedOn w:val="DefaultParagraphFont"/>
    <w:uiPriority w:val="99"/>
    <w:semiHidden/>
    <w:unhideWhenUsed/>
    <w:rsid w:val="003A7E03"/>
    <w:rPr>
      <w:sz w:val="16"/>
      <w:szCs w:val="16"/>
    </w:rPr>
  </w:style>
  <w:style w:type="paragraph" w:styleId="CommentText">
    <w:name w:val="annotation text"/>
    <w:basedOn w:val="Normal"/>
    <w:link w:val="CommentTextChar"/>
    <w:uiPriority w:val="99"/>
    <w:semiHidden/>
    <w:unhideWhenUsed/>
    <w:rsid w:val="003A7E03"/>
    <w:pPr>
      <w:spacing w:line="240" w:lineRule="auto"/>
    </w:pPr>
    <w:rPr>
      <w:sz w:val="20"/>
      <w:szCs w:val="20"/>
    </w:rPr>
  </w:style>
  <w:style w:type="character" w:customStyle="1" w:styleId="CommentTextChar">
    <w:name w:val="Comment Text Char"/>
    <w:basedOn w:val="DefaultParagraphFont"/>
    <w:link w:val="CommentText"/>
    <w:uiPriority w:val="99"/>
    <w:semiHidden/>
    <w:rsid w:val="003A7E03"/>
    <w:rPr>
      <w:sz w:val="20"/>
      <w:szCs w:val="20"/>
    </w:rPr>
  </w:style>
  <w:style w:type="paragraph" w:styleId="CommentSubject">
    <w:name w:val="annotation subject"/>
    <w:basedOn w:val="CommentText"/>
    <w:next w:val="CommentText"/>
    <w:link w:val="CommentSubjectChar"/>
    <w:uiPriority w:val="99"/>
    <w:semiHidden/>
    <w:unhideWhenUsed/>
    <w:rsid w:val="003A7E03"/>
    <w:rPr>
      <w:b/>
      <w:bCs/>
    </w:rPr>
  </w:style>
  <w:style w:type="character" w:customStyle="1" w:styleId="CommentSubjectChar">
    <w:name w:val="Comment Subject Char"/>
    <w:basedOn w:val="CommentTextChar"/>
    <w:link w:val="CommentSubject"/>
    <w:uiPriority w:val="99"/>
    <w:semiHidden/>
    <w:rsid w:val="003A7E03"/>
    <w:rPr>
      <w:b/>
      <w:bCs/>
      <w:sz w:val="20"/>
      <w:szCs w:val="20"/>
    </w:rPr>
  </w:style>
  <w:style w:type="paragraph" w:styleId="Revision">
    <w:name w:val="Revision"/>
    <w:hidden/>
    <w:uiPriority w:val="99"/>
    <w:semiHidden/>
    <w:rsid w:val="00B72F98"/>
    <w:pPr>
      <w:spacing w:after="0" w:line="240" w:lineRule="auto"/>
    </w:pPr>
  </w:style>
  <w:style w:type="character" w:styleId="PageNumber">
    <w:name w:val="page number"/>
    <w:basedOn w:val="DefaultParagraphFont"/>
    <w:rsid w:val="008F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38708">
      <w:bodyDiv w:val="1"/>
      <w:marLeft w:val="0"/>
      <w:marRight w:val="0"/>
      <w:marTop w:val="0"/>
      <w:marBottom w:val="0"/>
      <w:divBdr>
        <w:top w:val="none" w:sz="0" w:space="0" w:color="auto"/>
        <w:left w:val="none" w:sz="0" w:space="0" w:color="auto"/>
        <w:bottom w:val="none" w:sz="0" w:space="0" w:color="auto"/>
        <w:right w:val="none" w:sz="0" w:space="0" w:color="auto"/>
      </w:divBdr>
    </w:div>
    <w:div w:id="227963519">
      <w:bodyDiv w:val="1"/>
      <w:marLeft w:val="0"/>
      <w:marRight w:val="0"/>
      <w:marTop w:val="0"/>
      <w:marBottom w:val="0"/>
      <w:divBdr>
        <w:top w:val="none" w:sz="0" w:space="0" w:color="auto"/>
        <w:left w:val="none" w:sz="0" w:space="0" w:color="auto"/>
        <w:bottom w:val="none" w:sz="0" w:space="0" w:color="auto"/>
        <w:right w:val="none" w:sz="0" w:space="0" w:color="auto"/>
      </w:divBdr>
    </w:div>
    <w:div w:id="267470059">
      <w:bodyDiv w:val="1"/>
      <w:marLeft w:val="0"/>
      <w:marRight w:val="0"/>
      <w:marTop w:val="0"/>
      <w:marBottom w:val="0"/>
      <w:divBdr>
        <w:top w:val="none" w:sz="0" w:space="0" w:color="auto"/>
        <w:left w:val="none" w:sz="0" w:space="0" w:color="auto"/>
        <w:bottom w:val="none" w:sz="0" w:space="0" w:color="auto"/>
        <w:right w:val="none" w:sz="0" w:space="0" w:color="auto"/>
      </w:divBdr>
    </w:div>
    <w:div w:id="346561940">
      <w:bodyDiv w:val="1"/>
      <w:marLeft w:val="0"/>
      <w:marRight w:val="0"/>
      <w:marTop w:val="0"/>
      <w:marBottom w:val="0"/>
      <w:divBdr>
        <w:top w:val="none" w:sz="0" w:space="0" w:color="auto"/>
        <w:left w:val="none" w:sz="0" w:space="0" w:color="auto"/>
        <w:bottom w:val="none" w:sz="0" w:space="0" w:color="auto"/>
        <w:right w:val="none" w:sz="0" w:space="0" w:color="auto"/>
      </w:divBdr>
    </w:div>
    <w:div w:id="403601121">
      <w:bodyDiv w:val="1"/>
      <w:marLeft w:val="0"/>
      <w:marRight w:val="0"/>
      <w:marTop w:val="0"/>
      <w:marBottom w:val="0"/>
      <w:divBdr>
        <w:top w:val="none" w:sz="0" w:space="0" w:color="auto"/>
        <w:left w:val="none" w:sz="0" w:space="0" w:color="auto"/>
        <w:bottom w:val="none" w:sz="0" w:space="0" w:color="auto"/>
        <w:right w:val="none" w:sz="0" w:space="0" w:color="auto"/>
      </w:divBdr>
    </w:div>
    <w:div w:id="420224670">
      <w:bodyDiv w:val="1"/>
      <w:marLeft w:val="0"/>
      <w:marRight w:val="0"/>
      <w:marTop w:val="0"/>
      <w:marBottom w:val="0"/>
      <w:divBdr>
        <w:top w:val="none" w:sz="0" w:space="0" w:color="auto"/>
        <w:left w:val="none" w:sz="0" w:space="0" w:color="auto"/>
        <w:bottom w:val="none" w:sz="0" w:space="0" w:color="auto"/>
        <w:right w:val="none" w:sz="0" w:space="0" w:color="auto"/>
      </w:divBdr>
    </w:div>
    <w:div w:id="487943196">
      <w:bodyDiv w:val="1"/>
      <w:marLeft w:val="0"/>
      <w:marRight w:val="0"/>
      <w:marTop w:val="0"/>
      <w:marBottom w:val="0"/>
      <w:divBdr>
        <w:top w:val="none" w:sz="0" w:space="0" w:color="auto"/>
        <w:left w:val="none" w:sz="0" w:space="0" w:color="auto"/>
        <w:bottom w:val="none" w:sz="0" w:space="0" w:color="auto"/>
        <w:right w:val="none" w:sz="0" w:space="0" w:color="auto"/>
      </w:divBdr>
    </w:div>
    <w:div w:id="592591530">
      <w:bodyDiv w:val="1"/>
      <w:marLeft w:val="0"/>
      <w:marRight w:val="0"/>
      <w:marTop w:val="0"/>
      <w:marBottom w:val="0"/>
      <w:divBdr>
        <w:top w:val="none" w:sz="0" w:space="0" w:color="auto"/>
        <w:left w:val="none" w:sz="0" w:space="0" w:color="auto"/>
        <w:bottom w:val="none" w:sz="0" w:space="0" w:color="auto"/>
        <w:right w:val="none" w:sz="0" w:space="0" w:color="auto"/>
      </w:divBdr>
    </w:div>
    <w:div w:id="612858829">
      <w:bodyDiv w:val="1"/>
      <w:marLeft w:val="0"/>
      <w:marRight w:val="0"/>
      <w:marTop w:val="0"/>
      <w:marBottom w:val="0"/>
      <w:divBdr>
        <w:top w:val="none" w:sz="0" w:space="0" w:color="auto"/>
        <w:left w:val="none" w:sz="0" w:space="0" w:color="auto"/>
        <w:bottom w:val="none" w:sz="0" w:space="0" w:color="auto"/>
        <w:right w:val="none" w:sz="0" w:space="0" w:color="auto"/>
      </w:divBdr>
    </w:div>
    <w:div w:id="868950031">
      <w:bodyDiv w:val="1"/>
      <w:marLeft w:val="0"/>
      <w:marRight w:val="0"/>
      <w:marTop w:val="0"/>
      <w:marBottom w:val="0"/>
      <w:divBdr>
        <w:top w:val="none" w:sz="0" w:space="0" w:color="auto"/>
        <w:left w:val="none" w:sz="0" w:space="0" w:color="auto"/>
        <w:bottom w:val="none" w:sz="0" w:space="0" w:color="auto"/>
        <w:right w:val="none" w:sz="0" w:space="0" w:color="auto"/>
      </w:divBdr>
    </w:div>
    <w:div w:id="880557152">
      <w:bodyDiv w:val="1"/>
      <w:marLeft w:val="0"/>
      <w:marRight w:val="0"/>
      <w:marTop w:val="0"/>
      <w:marBottom w:val="0"/>
      <w:divBdr>
        <w:top w:val="none" w:sz="0" w:space="0" w:color="auto"/>
        <w:left w:val="none" w:sz="0" w:space="0" w:color="auto"/>
        <w:bottom w:val="none" w:sz="0" w:space="0" w:color="auto"/>
        <w:right w:val="none" w:sz="0" w:space="0" w:color="auto"/>
      </w:divBdr>
    </w:div>
    <w:div w:id="894586596">
      <w:bodyDiv w:val="1"/>
      <w:marLeft w:val="0"/>
      <w:marRight w:val="0"/>
      <w:marTop w:val="0"/>
      <w:marBottom w:val="0"/>
      <w:divBdr>
        <w:top w:val="none" w:sz="0" w:space="0" w:color="auto"/>
        <w:left w:val="none" w:sz="0" w:space="0" w:color="auto"/>
        <w:bottom w:val="none" w:sz="0" w:space="0" w:color="auto"/>
        <w:right w:val="none" w:sz="0" w:space="0" w:color="auto"/>
      </w:divBdr>
    </w:div>
    <w:div w:id="939414713">
      <w:bodyDiv w:val="1"/>
      <w:marLeft w:val="0"/>
      <w:marRight w:val="0"/>
      <w:marTop w:val="0"/>
      <w:marBottom w:val="0"/>
      <w:divBdr>
        <w:top w:val="none" w:sz="0" w:space="0" w:color="auto"/>
        <w:left w:val="none" w:sz="0" w:space="0" w:color="auto"/>
        <w:bottom w:val="none" w:sz="0" w:space="0" w:color="auto"/>
        <w:right w:val="none" w:sz="0" w:space="0" w:color="auto"/>
      </w:divBdr>
    </w:div>
    <w:div w:id="1060789035">
      <w:bodyDiv w:val="1"/>
      <w:marLeft w:val="0"/>
      <w:marRight w:val="0"/>
      <w:marTop w:val="0"/>
      <w:marBottom w:val="0"/>
      <w:divBdr>
        <w:top w:val="none" w:sz="0" w:space="0" w:color="auto"/>
        <w:left w:val="none" w:sz="0" w:space="0" w:color="auto"/>
        <w:bottom w:val="none" w:sz="0" w:space="0" w:color="auto"/>
        <w:right w:val="none" w:sz="0" w:space="0" w:color="auto"/>
      </w:divBdr>
    </w:div>
    <w:div w:id="1131441501">
      <w:bodyDiv w:val="1"/>
      <w:marLeft w:val="0"/>
      <w:marRight w:val="0"/>
      <w:marTop w:val="0"/>
      <w:marBottom w:val="0"/>
      <w:divBdr>
        <w:top w:val="none" w:sz="0" w:space="0" w:color="auto"/>
        <w:left w:val="none" w:sz="0" w:space="0" w:color="auto"/>
        <w:bottom w:val="none" w:sz="0" w:space="0" w:color="auto"/>
        <w:right w:val="none" w:sz="0" w:space="0" w:color="auto"/>
      </w:divBdr>
    </w:div>
    <w:div w:id="1307934053">
      <w:bodyDiv w:val="1"/>
      <w:marLeft w:val="0"/>
      <w:marRight w:val="0"/>
      <w:marTop w:val="0"/>
      <w:marBottom w:val="0"/>
      <w:divBdr>
        <w:top w:val="none" w:sz="0" w:space="0" w:color="auto"/>
        <w:left w:val="none" w:sz="0" w:space="0" w:color="auto"/>
        <w:bottom w:val="none" w:sz="0" w:space="0" w:color="auto"/>
        <w:right w:val="none" w:sz="0" w:space="0" w:color="auto"/>
      </w:divBdr>
    </w:div>
    <w:div w:id="1362783582">
      <w:bodyDiv w:val="1"/>
      <w:marLeft w:val="0"/>
      <w:marRight w:val="0"/>
      <w:marTop w:val="0"/>
      <w:marBottom w:val="0"/>
      <w:divBdr>
        <w:top w:val="none" w:sz="0" w:space="0" w:color="auto"/>
        <w:left w:val="none" w:sz="0" w:space="0" w:color="auto"/>
        <w:bottom w:val="none" w:sz="0" w:space="0" w:color="auto"/>
        <w:right w:val="none" w:sz="0" w:space="0" w:color="auto"/>
      </w:divBdr>
    </w:div>
    <w:div w:id="1390958471">
      <w:bodyDiv w:val="1"/>
      <w:marLeft w:val="0"/>
      <w:marRight w:val="0"/>
      <w:marTop w:val="0"/>
      <w:marBottom w:val="0"/>
      <w:divBdr>
        <w:top w:val="none" w:sz="0" w:space="0" w:color="auto"/>
        <w:left w:val="none" w:sz="0" w:space="0" w:color="auto"/>
        <w:bottom w:val="none" w:sz="0" w:space="0" w:color="auto"/>
        <w:right w:val="none" w:sz="0" w:space="0" w:color="auto"/>
      </w:divBdr>
    </w:div>
    <w:div w:id="1561404887">
      <w:bodyDiv w:val="1"/>
      <w:marLeft w:val="0"/>
      <w:marRight w:val="0"/>
      <w:marTop w:val="0"/>
      <w:marBottom w:val="0"/>
      <w:divBdr>
        <w:top w:val="none" w:sz="0" w:space="0" w:color="auto"/>
        <w:left w:val="none" w:sz="0" w:space="0" w:color="auto"/>
        <w:bottom w:val="none" w:sz="0" w:space="0" w:color="auto"/>
        <w:right w:val="none" w:sz="0" w:space="0" w:color="auto"/>
      </w:divBdr>
    </w:div>
    <w:div w:id="2074959130">
      <w:bodyDiv w:val="1"/>
      <w:marLeft w:val="0"/>
      <w:marRight w:val="0"/>
      <w:marTop w:val="0"/>
      <w:marBottom w:val="0"/>
      <w:divBdr>
        <w:top w:val="none" w:sz="0" w:space="0" w:color="auto"/>
        <w:left w:val="none" w:sz="0" w:space="0" w:color="auto"/>
        <w:bottom w:val="none" w:sz="0" w:space="0" w:color="auto"/>
        <w:right w:val="none" w:sz="0" w:space="0" w:color="auto"/>
      </w:divBdr>
    </w:div>
    <w:div w:id="21412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F4EF9-B9DF-4E30-A015-69450C24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 Han</dc:creator>
  <cp:keywords/>
  <dc:description/>
  <cp:lastModifiedBy>TRAN, Judy</cp:lastModifiedBy>
  <cp:revision>9</cp:revision>
  <dcterms:created xsi:type="dcterms:W3CDTF">2020-12-01T02:13:00Z</dcterms:created>
  <dcterms:modified xsi:type="dcterms:W3CDTF">2020-12-16T02:59:00Z</dcterms:modified>
</cp:coreProperties>
</file>