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446" w:type="dxa"/>
        <w:tblLook w:val="04A0" w:firstRow="1" w:lastRow="0" w:firstColumn="1" w:lastColumn="0" w:noHBand="0" w:noVBand="1"/>
      </w:tblPr>
      <w:tblGrid>
        <w:gridCol w:w="3185"/>
        <w:gridCol w:w="2262"/>
        <w:gridCol w:w="3337"/>
        <w:gridCol w:w="6662"/>
      </w:tblGrid>
      <w:tr w:rsidR="00EB30E8" w:rsidRPr="001B55F5" w14:paraId="2B509C8C" w14:textId="77777777" w:rsidTr="001E7494">
        <w:trPr>
          <w:trHeight w:val="670"/>
          <w:tblHeader/>
        </w:trPr>
        <w:tc>
          <w:tcPr>
            <w:tcW w:w="3185" w:type="dxa"/>
            <w:hideMark/>
          </w:tcPr>
          <w:p w14:paraId="207D8DF8" w14:textId="77777777" w:rsidR="00EB30E8" w:rsidRPr="00EB30E8" w:rsidRDefault="00EB30E8" w:rsidP="00EB30E8">
            <w:pPr>
              <w:jc w:val="center"/>
              <w:rPr>
                <w:rFonts w:ascii="Arial" w:hAnsi="Arial" w:cs="Arial"/>
                <w:b/>
                <w:bCs/>
                <w:color w:val="000000"/>
              </w:rPr>
            </w:pPr>
            <w:r w:rsidRPr="00EB30E8">
              <w:rPr>
                <w:rFonts w:ascii="Arial" w:hAnsi="Arial" w:cs="Arial"/>
                <w:b/>
                <w:bCs/>
                <w:color w:val="000000"/>
              </w:rPr>
              <w:t>DRUG, SPONSOR, TYPE OF SUBMISSION</w:t>
            </w:r>
          </w:p>
        </w:tc>
        <w:tc>
          <w:tcPr>
            <w:tcW w:w="2262" w:type="dxa"/>
            <w:hideMark/>
          </w:tcPr>
          <w:p w14:paraId="0BBC32E5" w14:textId="77777777" w:rsidR="00EB30E8" w:rsidRPr="00EB30E8" w:rsidRDefault="00EB30E8" w:rsidP="00EB30E8">
            <w:pPr>
              <w:jc w:val="center"/>
              <w:rPr>
                <w:rFonts w:ascii="Arial" w:hAnsi="Arial" w:cs="Arial"/>
                <w:b/>
                <w:bCs/>
                <w:color w:val="000000"/>
              </w:rPr>
            </w:pPr>
            <w:r w:rsidRPr="00EB30E8">
              <w:rPr>
                <w:rFonts w:ascii="Arial" w:hAnsi="Arial" w:cs="Arial"/>
                <w:b/>
                <w:bCs/>
                <w:color w:val="000000"/>
              </w:rPr>
              <w:t>DRUG TYPE OR USE</w:t>
            </w:r>
          </w:p>
        </w:tc>
        <w:tc>
          <w:tcPr>
            <w:tcW w:w="3337" w:type="dxa"/>
            <w:hideMark/>
          </w:tcPr>
          <w:p w14:paraId="4DF93FD3" w14:textId="77777777" w:rsidR="00EB30E8" w:rsidRPr="00EB30E8" w:rsidRDefault="00EB30E8" w:rsidP="00EB30E8">
            <w:pPr>
              <w:jc w:val="center"/>
              <w:rPr>
                <w:rFonts w:ascii="Arial" w:hAnsi="Arial" w:cs="Arial"/>
                <w:b/>
                <w:bCs/>
                <w:color w:val="000000"/>
              </w:rPr>
            </w:pPr>
            <w:r w:rsidRPr="00EB30E8">
              <w:rPr>
                <w:rFonts w:ascii="Arial" w:hAnsi="Arial" w:cs="Arial"/>
                <w:b/>
                <w:bCs/>
                <w:color w:val="000000"/>
              </w:rPr>
              <w:t>LISTING REQUESTED BY SPONSOR / PURPOSE OF SUBMISSION</w:t>
            </w:r>
          </w:p>
        </w:tc>
        <w:tc>
          <w:tcPr>
            <w:tcW w:w="6662" w:type="dxa"/>
            <w:hideMark/>
          </w:tcPr>
          <w:p w14:paraId="76B57B85" w14:textId="14690619" w:rsidR="00EB30E8" w:rsidRPr="00EB30E8" w:rsidRDefault="001C40AD" w:rsidP="00EB30E8">
            <w:pPr>
              <w:jc w:val="center"/>
              <w:rPr>
                <w:rFonts w:ascii="Arial" w:hAnsi="Arial" w:cs="Arial"/>
                <w:b/>
                <w:bCs/>
                <w:color w:val="000000"/>
              </w:rPr>
            </w:pPr>
            <w:r>
              <w:rPr>
                <w:rFonts w:ascii="Arial" w:hAnsi="Arial" w:cs="Arial"/>
                <w:b/>
                <w:bCs/>
                <w:color w:val="000000"/>
              </w:rPr>
              <w:t>PBAC OUTCOME</w:t>
            </w:r>
          </w:p>
        </w:tc>
      </w:tr>
      <w:tr w:rsidR="00EB30E8" w:rsidRPr="001B55F5" w14:paraId="48A32E54" w14:textId="77777777" w:rsidTr="001E7494">
        <w:trPr>
          <w:cantSplit/>
          <w:trHeight w:val="390"/>
        </w:trPr>
        <w:tc>
          <w:tcPr>
            <w:tcW w:w="3185" w:type="dxa"/>
            <w:hideMark/>
          </w:tcPr>
          <w:p w14:paraId="684ABB8B" w14:textId="77777777" w:rsidR="00EB30E8" w:rsidRPr="00EB30E8" w:rsidRDefault="00EB30E8" w:rsidP="00EB30E8">
            <w:pPr>
              <w:rPr>
                <w:rFonts w:ascii="Arial" w:hAnsi="Arial" w:cs="Arial"/>
                <w:color w:val="000000"/>
              </w:rPr>
            </w:pPr>
            <w:r w:rsidRPr="00EB30E8">
              <w:rPr>
                <w:rFonts w:ascii="Arial" w:hAnsi="Arial" w:cs="Arial"/>
                <w:color w:val="000000"/>
              </w:rPr>
              <w:t>ACALABRUTINIB</w:t>
            </w:r>
            <w:r w:rsidRPr="00EB30E8">
              <w:rPr>
                <w:rFonts w:ascii="Arial" w:hAnsi="Arial" w:cs="Arial"/>
                <w:color w:val="000000"/>
              </w:rPr>
              <w:br/>
            </w:r>
            <w:r w:rsidRPr="00EB30E8">
              <w:rPr>
                <w:rFonts w:ascii="Arial" w:hAnsi="Arial" w:cs="Arial"/>
                <w:color w:val="000000"/>
              </w:rPr>
              <w:br/>
              <w:t>Capsule 100 mg</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Calquence</w:t>
            </w:r>
            <w:proofErr w:type="spellEnd"/>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t>AstraZeneca Pty Ltd</w:t>
            </w:r>
            <w:r w:rsidRPr="00EB30E8">
              <w:rPr>
                <w:rFonts w:ascii="Arial" w:hAnsi="Arial" w:cs="Arial"/>
                <w:color w:val="000000"/>
              </w:rPr>
              <w:br/>
            </w:r>
            <w:r w:rsidRPr="00EB30E8">
              <w:rPr>
                <w:rFonts w:ascii="Arial" w:hAnsi="Arial" w:cs="Arial"/>
                <w:color w:val="000000"/>
              </w:rPr>
              <w:br/>
              <w:t>New listing</w:t>
            </w:r>
            <w:r w:rsidRPr="00EB30E8">
              <w:rPr>
                <w:rFonts w:ascii="Arial" w:hAnsi="Arial" w:cs="Arial"/>
                <w:color w:val="000000"/>
              </w:rPr>
              <w:br/>
              <w:t>(Major Submission)</w:t>
            </w:r>
          </w:p>
        </w:tc>
        <w:tc>
          <w:tcPr>
            <w:tcW w:w="2262" w:type="dxa"/>
            <w:hideMark/>
          </w:tcPr>
          <w:p w14:paraId="1609A009" w14:textId="77777777" w:rsidR="00EB30E8" w:rsidRPr="00EB30E8" w:rsidRDefault="00EB30E8" w:rsidP="00EB30E8">
            <w:pPr>
              <w:rPr>
                <w:rFonts w:ascii="Arial" w:hAnsi="Arial" w:cs="Arial"/>
                <w:color w:val="000000"/>
              </w:rPr>
            </w:pPr>
            <w:r w:rsidRPr="00EB30E8">
              <w:rPr>
                <w:rFonts w:ascii="Arial" w:hAnsi="Arial" w:cs="Arial"/>
                <w:color w:val="000000"/>
              </w:rPr>
              <w:t>Chronic lymphocytic leukaemia (CLL) or small lymphocytic lymphoma (SLL)</w:t>
            </w:r>
          </w:p>
        </w:tc>
        <w:tc>
          <w:tcPr>
            <w:tcW w:w="3337" w:type="dxa"/>
            <w:hideMark/>
          </w:tcPr>
          <w:p w14:paraId="0A4D3943" w14:textId="77777777" w:rsidR="00EB30E8" w:rsidRPr="00EB30E8" w:rsidRDefault="00EB30E8" w:rsidP="00EB30E8">
            <w:pPr>
              <w:rPr>
                <w:rFonts w:ascii="Arial" w:hAnsi="Arial" w:cs="Arial"/>
                <w:color w:val="000000"/>
              </w:rPr>
            </w:pPr>
            <w:r w:rsidRPr="00EB30E8">
              <w:rPr>
                <w:rFonts w:ascii="Arial" w:hAnsi="Arial" w:cs="Arial"/>
                <w:color w:val="000000"/>
              </w:rPr>
              <w:t>To request an Authority Required listing for the treatment of patients with relapsed or refractory CLL or SLL considered unsuitable for treatment with a purine analogue.</w:t>
            </w:r>
          </w:p>
        </w:tc>
        <w:tc>
          <w:tcPr>
            <w:tcW w:w="6662" w:type="dxa"/>
            <w:hideMark/>
          </w:tcPr>
          <w:p w14:paraId="1C466279" w14:textId="4305E235" w:rsidR="005F1854" w:rsidRDefault="00EB30E8" w:rsidP="00EB30E8">
            <w:pPr>
              <w:rPr>
                <w:rFonts w:ascii="Arial" w:hAnsi="Arial" w:cs="Arial"/>
                <w:color w:val="000000"/>
              </w:rPr>
            </w:pPr>
            <w:r w:rsidRPr="00EB30E8">
              <w:rPr>
                <w:rFonts w:ascii="Arial" w:hAnsi="Arial" w:cs="Arial"/>
                <w:color w:val="000000"/>
              </w:rPr>
              <w:t xml:space="preserve">The PBAC recommended the listing of </w:t>
            </w:r>
            <w:proofErr w:type="spellStart"/>
            <w:r w:rsidRPr="00EB30E8">
              <w:rPr>
                <w:rFonts w:ascii="Arial" w:hAnsi="Arial" w:cs="Arial"/>
                <w:color w:val="000000"/>
              </w:rPr>
              <w:t>acalabrutinib</w:t>
            </w:r>
            <w:proofErr w:type="spellEnd"/>
            <w:r w:rsidRPr="00EB30E8">
              <w:rPr>
                <w:rFonts w:ascii="Arial" w:hAnsi="Arial" w:cs="Arial"/>
                <w:color w:val="000000"/>
              </w:rPr>
              <w:t xml:space="preserve"> for the treatment of patients with relapsed or refractory CLL/SLL considered unsuitable for treatment or retreatment with a purine analogue (also known as second-line treatment of CLL/SLL). </w:t>
            </w:r>
          </w:p>
          <w:p w14:paraId="1712670D" w14:textId="77777777" w:rsidR="005F1854" w:rsidRDefault="005F1854" w:rsidP="00EB30E8">
            <w:pPr>
              <w:rPr>
                <w:rFonts w:ascii="Arial" w:hAnsi="Arial" w:cs="Arial"/>
                <w:color w:val="000000"/>
              </w:rPr>
            </w:pPr>
          </w:p>
          <w:p w14:paraId="0A635E85" w14:textId="4D5AFD00" w:rsidR="005F1854" w:rsidRDefault="00EB30E8" w:rsidP="00EB30E8">
            <w:pPr>
              <w:rPr>
                <w:rFonts w:ascii="Arial" w:hAnsi="Arial" w:cs="Arial"/>
                <w:color w:val="000000"/>
              </w:rPr>
            </w:pPr>
            <w:r w:rsidRPr="00EB30E8">
              <w:rPr>
                <w:rFonts w:ascii="Arial" w:hAnsi="Arial" w:cs="Arial"/>
                <w:color w:val="000000"/>
              </w:rPr>
              <w:t xml:space="preserve">The PBAC recommended listing on a cost-minimisation basis to </w:t>
            </w:r>
            <w:proofErr w:type="spellStart"/>
            <w:r w:rsidRPr="00EB30E8">
              <w:rPr>
                <w:rFonts w:ascii="Arial" w:hAnsi="Arial" w:cs="Arial"/>
                <w:color w:val="000000"/>
              </w:rPr>
              <w:t>ibrutinib</w:t>
            </w:r>
            <w:proofErr w:type="spellEnd"/>
            <w:r w:rsidRPr="00EB30E8">
              <w:rPr>
                <w:rFonts w:ascii="Arial" w:hAnsi="Arial" w:cs="Arial"/>
                <w:color w:val="000000"/>
              </w:rPr>
              <w:t xml:space="preserve">, with equivalent treatment duration and inclusion in the existing </w:t>
            </w:r>
            <w:r w:rsidR="00D93F8B">
              <w:rPr>
                <w:rFonts w:ascii="Arial" w:hAnsi="Arial" w:cs="Arial"/>
                <w:color w:val="000000"/>
              </w:rPr>
              <w:t>R</w:t>
            </w:r>
            <w:r w:rsidRPr="00EB30E8">
              <w:rPr>
                <w:rFonts w:ascii="Arial" w:hAnsi="Arial" w:cs="Arial"/>
                <w:color w:val="000000"/>
              </w:rPr>
              <w:t xml:space="preserve">isk </w:t>
            </w:r>
            <w:r w:rsidR="00D93F8B">
              <w:rPr>
                <w:rFonts w:ascii="Arial" w:hAnsi="Arial" w:cs="Arial"/>
                <w:color w:val="000000"/>
              </w:rPr>
              <w:t>S</w:t>
            </w:r>
            <w:r w:rsidR="00D93F8B" w:rsidRPr="00EB30E8">
              <w:rPr>
                <w:rFonts w:ascii="Arial" w:hAnsi="Arial" w:cs="Arial"/>
                <w:color w:val="000000"/>
              </w:rPr>
              <w:t xml:space="preserve">haring </w:t>
            </w:r>
            <w:r w:rsidR="00D93F8B">
              <w:rPr>
                <w:rFonts w:ascii="Arial" w:hAnsi="Arial" w:cs="Arial"/>
                <w:color w:val="000000"/>
              </w:rPr>
              <w:t>Arrangement</w:t>
            </w:r>
            <w:r w:rsidRPr="00EB30E8">
              <w:rPr>
                <w:rFonts w:ascii="Arial" w:hAnsi="Arial" w:cs="Arial"/>
                <w:color w:val="000000"/>
              </w:rPr>
              <w:t xml:space="preserve"> for </w:t>
            </w:r>
            <w:proofErr w:type="spellStart"/>
            <w:r w:rsidRPr="00EB30E8">
              <w:rPr>
                <w:rFonts w:ascii="Arial" w:hAnsi="Arial" w:cs="Arial"/>
                <w:color w:val="000000"/>
              </w:rPr>
              <w:t>ibrutinib</w:t>
            </w:r>
            <w:proofErr w:type="spellEnd"/>
            <w:r w:rsidRPr="00EB30E8">
              <w:rPr>
                <w:rFonts w:ascii="Arial" w:hAnsi="Arial" w:cs="Arial"/>
                <w:color w:val="000000"/>
              </w:rPr>
              <w:t xml:space="preserve"> and </w:t>
            </w:r>
            <w:proofErr w:type="spellStart"/>
            <w:r w:rsidRPr="00EB30E8">
              <w:rPr>
                <w:rFonts w:ascii="Arial" w:hAnsi="Arial" w:cs="Arial"/>
                <w:color w:val="000000"/>
              </w:rPr>
              <w:t>venetoclax</w:t>
            </w:r>
            <w:proofErr w:type="spellEnd"/>
            <w:r w:rsidRPr="00EB30E8">
              <w:rPr>
                <w:rFonts w:ascii="Arial" w:hAnsi="Arial" w:cs="Arial"/>
                <w:color w:val="000000"/>
              </w:rPr>
              <w:t xml:space="preserve">. </w:t>
            </w:r>
          </w:p>
          <w:p w14:paraId="0F0F32AF" w14:textId="77777777" w:rsidR="005F1854" w:rsidRDefault="005F1854" w:rsidP="00EB30E8">
            <w:pPr>
              <w:rPr>
                <w:rFonts w:ascii="Arial" w:hAnsi="Arial" w:cs="Arial"/>
                <w:color w:val="000000"/>
              </w:rPr>
            </w:pPr>
          </w:p>
          <w:p w14:paraId="5C89C8E8" w14:textId="325DB425" w:rsidR="005F1854" w:rsidRDefault="00EB30E8" w:rsidP="00EB30E8">
            <w:pPr>
              <w:rPr>
                <w:rFonts w:ascii="Arial" w:hAnsi="Arial" w:cs="Arial"/>
                <w:color w:val="000000"/>
              </w:rPr>
            </w:pPr>
            <w:r w:rsidRPr="00EB30E8">
              <w:rPr>
                <w:rFonts w:ascii="Arial" w:hAnsi="Arial" w:cs="Arial"/>
                <w:color w:val="000000"/>
              </w:rPr>
              <w:t xml:space="preserve">The PBAC considered that </w:t>
            </w:r>
            <w:proofErr w:type="spellStart"/>
            <w:r w:rsidRPr="00EB30E8">
              <w:rPr>
                <w:rFonts w:ascii="Arial" w:hAnsi="Arial" w:cs="Arial"/>
                <w:color w:val="000000"/>
              </w:rPr>
              <w:t>acalabrutinib</w:t>
            </w:r>
            <w:proofErr w:type="spellEnd"/>
            <w:r w:rsidRPr="00EB30E8">
              <w:rPr>
                <w:rFonts w:ascii="Arial" w:hAnsi="Arial" w:cs="Arial"/>
                <w:color w:val="000000"/>
              </w:rPr>
              <w:t xml:space="preserve"> may provide, for some patients, a different toxicity profile compared to </w:t>
            </w:r>
            <w:proofErr w:type="spellStart"/>
            <w:r w:rsidRPr="00EB30E8">
              <w:rPr>
                <w:rFonts w:ascii="Arial" w:hAnsi="Arial" w:cs="Arial"/>
                <w:color w:val="000000"/>
              </w:rPr>
              <w:t>ibrutinib</w:t>
            </w:r>
            <w:proofErr w:type="spellEnd"/>
            <w:r w:rsidRPr="00EB30E8">
              <w:rPr>
                <w:rFonts w:ascii="Arial" w:hAnsi="Arial" w:cs="Arial"/>
                <w:color w:val="000000"/>
              </w:rPr>
              <w:t xml:space="preserve">; however, due to the uncertainty of the data presented, did not accept the claim of superior safety and therefore advised that the cost of </w:t>
            </w:r>
            <w:proofErr w:type="spellStart"/>
            <w:r w:rsidRPr="00EB30E8">
              <w:rPr>
                <w:rFonts w:ascii="Arial" w:hAnsi="Arial" w:cs="Arial"/>
                <w:color w:val="000000"/>
              </w:rPr>
              <w:t>acalabrutinib</w:t>
            </w:r>
            <w:proofErr w:type="spellEnd"/>
            <w:r w:rsidRPr="00EB30E8">
              <w:rPr>
                <w:rFonts w:ascii="Arial" w:hAnsi="Arial" w:cs="Arial"/>
                <w:color w:val="000000"/>
              </w:rPr>
              <w:t xml:space="preserve"> would be the same as </w:t>
            </w:r>
            <w:proofErr w:type="spellStart"/>
            <w:r w:rsidRPr="00EB30E8">
              <w:rPr>
                <w:rFonts w:ascii="Arial" w:hAnsi="Arial" w:cs="Arial"/>
                <w:color w:val="000000"/>
              </w:rPr>
              <w:t>ibrutinib</w:t>
            </w:r>
            <w:proofErr w:type="spellEnd"/>
            <w:r w:rsidRPr="00EB30E8">
              <w:rPr>
                <w:rFonts w:ascii="Arial" w:hAnsi="Arial" w:cs="Arial"/>
                <w:color w:val="000000"/>
              </w:rPr>
              <w:t xml:space="preserve">, and would exclude any cost-offsets for </w:t>
            </w:r>
            <w:proofErr w:type="spellStart"/>
            <w:r w:rsidRPr="00EB30E8">
              <w:rPr>
                <w:rFonts w:ascii="Arial" w:hAnsi="Arial" w:cs="Arial"/>
                <w:color w:val="000000"/>
              </w:rPr>
              <w:t>acalabrutinib</w:t>
            </w:r>
            <w:proofErr w:type="spellEnd"/>
            <w:r w:rsidRPr="00EB30E8">
              <w:rPr>
                <w:rFonts w:ascii="Arial" w:hAnsi="Arial" w:cs="Arial"/>
                <w:color w:val="000000"/>
              </w:rPr>
              <w:t xml:space="preserve">. </w:t>
            </w:r>
          </w:p>
          <w:p w14:paraId="5F4166EE" w14:textId="77777777" w:rsidR="005F1854" w:rsidRDefault="005F1854" w:rsidP="00EB30E8">
            <w:pPr>
              <w:rPr>
                <w:rFonts w:ascii="Arial" w:hAnsi="Arial" w:cs="Arial"/>
                <w:color w:val="000000"/>
              </w:rPr>
            </w:pPr>
          </w:p>
          <w:p w14:paraId="50D9A531" w14:textId="332C9A49" w:rsidR="00EB30E8" w:rsidRPr="00EB30E8" w:rsidRDefault="00EB30E8" w:rsidP="00643058">
            <w:pPr>
              <w:rPr>
                <w:rFonts w:ascii="Arial" w:hAnsi="Arial" w:cs="Arial"/>
                <w:color w:val="000000"/>
              </w:rPr>
            </w:pPr>
            <w:r w:rsidRPr="00EB30E8">
              <w:rPr>
                <w:rFonts w:ascii="Arial" w:hAnsi="Arial" w:cs="Arial"/>
                <w:color w:val="000000"/>
              </w:rPr>
              <w:t xml:space="preserve">The PBAC noted that advice from the Medical Services Advisory Committee was still pending to include </w:t>
            </w:r>
            <w:proofErr w:type="spellStart"/>
            <w:r w:rsidRPr="00EB30E8">
              <w:rPr>
                <w:rFonts w:ascii="Arial" w:hAnsi="Arial" w:cs="Arial"/>
                <w:color w:val="000000"/>
              </w:rPr>
              <w:t>acalabrutinib</w:t>
            </w:r>
            <w:proofErr w:type="spellEnd"/>
            <w:r w:rsidRPr="00EB30E8">
              <w:rPr>
                <w:rFonts w:ascii="Arial" w:hAnsi="Arial" w:cs="Arial"/>
                <w:color w:val="000000"/>
              </w:rPr>
              <w:t xml:space="preserve"> on the existing MBS Item 73343 for the purpose of assessing PBS eligibility for </w:t>
            </w:r>
            <w:proofErr w:type="spellStart"/>
            <w:r w:rsidRPr="00EB30E8">
              <w:rPr>
                <w:rFonts w:ascii="Arial" w:hAnsi="Arial" w:cs="Arial"/>
                <w:color w:val="000000"/>
              </w:rPr>
              <w:t>acalabrutinib</w:t>
            </w:r>
            <w:proofErr w:type="spellEnd"/>
            <w:r w:rsidRPr="00EB30E8">
              <w:rPr>
                <w:rFonts w:ascii="Arial" w:hAnsi="Arial" w:cs="Arial"/>
                <w:color w:val="000000"/>
              </w:rPr>
              <w:t xml:space="preserve"> treatment.</w:t>
            </w:r>
          </w:p>
        </w:tc>
      </w:tr>
      <w:tr w:rsidR="00F06F56" w:rsidRPr="001B55F5" w14:paraId="3B0D8945" w14:textId="77777777" w:rsidTr="001E7494">
        <w:trPr>
          <w:cantSplit/>
          <w:trHeight w:val="390"/>
        </w:trPr>
        <w:tc>
          <w:tcPr>
            <w:tcW w:w="3185" w:type="dxa"/>
          </w:tcPr>
          <w:p w14:paraId="256E17C0" w14:textId="5A3FFDCA" w:rsidR="00F06F56" w:rsidRPr="00EB30E8" w:rsidRDefault="00F06F56" w:rsidP="00F06F56">
            <w:pPr>
              <w:rPr>
                <w:rFonts w:ascii="Arial" w:hAnsi="Arial" w:cs="Arial"/>
                <w:color w:val="000000"/>
              </w:rPr>
            </w:pPr>
            <w:r w:rsidRPr="00EB30E8">
              <w:rPr>
                <w:rFonts w:ascii="Arial" w:hAnsi="Arial" w:cs="Arial"/>
                <w:color w:val="000000"/>
              </w:rPr>
              <w:t>ADALIMUMAB</w:t>
            </w:r>
            <w:r w:rsidRPr="00EB30E8">
              <w:rPr>
                <w:rFonts w:ascii="Arial" w:hAnsi="Arial" w:cs="Arial"/>
                <w:color w:val="000000"/>
              </w:rPr>
              <w:br/>
            </w:r>
            <w:r w:rsidRPr="00EB30E8">
              <w:rPr>
                <w:rFonts w:ascii="Arial" w:hAnsi="Arial" w:cs="Arial"/>
                <w:color w:val="000000"/>
              </w:rPr>
              <w:br/>
              <w:t>Injection 40 mg in 0.8 mL pre-filled syringe, 2</w:t>
            </w:r>
            <w:r w:rsidRPr="00EB30E8">
              <w:rPr>
                <w:rFonts w:ascii="Arial" w:hAnsi="Arial" w:cs="Arial"/>
                <w:color w:val="000000"/>
              </w:rPr>
              <w:br/>
              <w:t>Injection 40 mg in 0.8 mL pre-filled pen, 2</w:t>
            </w:r>
            <w:r w:rsidRPr="00EB30E8">
              <w:rPr>
                <w:rFonts w:ascii="Arial" w:hAnsi="Arial" w:cs="Arial"/>
                <w:color w:val="000000"/>
              </w:rPr>
              <w:br/>
              <w:t>Injection 40 mg in 0.8 mL pre-filled syringe, 6</w:t>
            </w:r>
            <w:r w:rsidRPr="00EB30E8">
              <w:rPr>
                <w:rFonts w:ascii="Arial" w:hAnsi="Arial" w:cs="Arial"/>
                <w:color w:val="000000"/>
              </w:rPr>
              <w:br/>
              <w:t>Injection 40 mg in 0.8 mL pre-filled pen, 6</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Hyrimoz</w:t>
            </w:r>
            <w:proofErr w:type="spellEnd"/>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t>Sandoz Pty Ltd</w:t>
            </w:r>
            <w:r w:rsidRPr="00EB30E8">
              <w:rPr>
                <w:rFonts w:ascii="Arial" w:hAnsi="Arial" w:cs="Arial"/>
                <w:color w:val="000000"/>
              </w:rPr>
              <w:br/>
            </w:r>
            <w:r w:rsidRPr="00EB30E8">
              <w:rPr>
                <w:rFonts w:ascii="Arial" w:hAnsi="Arial" w:cs="Arial"/>
                <w:color w:val="000000"/>
              </w:rPr>
              <w:br/>
              <w:t>New listing</w:t>
            </w:r>
            <w:r w:rsidRPr="00EB30E8">
              <w:rPr>
                <w:rFonts w:ascii="Arial" w:hAnsi="Arial" w:cs="Arial"/>
                <w:color w:val="000000"/>
              </w:rPr>
              <w:br/>
              <w:t>(Minor Submission)</w:t>
            </w:r>
          </w:p>
        </w:tc>
        <w:tc>
          <w:tcPr>
            <w:tcW w:w="2262" w:type="dxa"/>
          </w:tcPr>
          <w:p w14:paraId="0B91EEFB" w14:textId="63F81CC0" w:rsidR="00F06F56" w:rsidRPr="00EB30E8" w:rsidRDefault="00F06F56" w:rsidP="00F06F56">
            <w:pPr>
              <w:rPr>
                <w:rFonts w:ascii="Arial" w:hAnsi="Arial" w:cs="Arial"/>
                <w:color w:val="000000"/>
              </w:rPr>
            </w:pPr>
            <w:r w:rsidRPr="00EB30E8">
              <w:rPr>
                <w:rFonts w:ascii="Arial" w:hAnsi="Arial" w:cs="Arial"/>
                <w:color w:val="000000"/>
              </w:rPr>
              <w:t>Crohn disease</w:t>
            </w:r>
            <w:r w:rsidRPr="00EB30E8">
              <w:rPr>
                <w:rFonts w:ascii="Arial" w:hAnsi="Arial" w:cs="Arial"/>
                <w:color w:val="000000"/>
              </w:rPr>
              <w:br/>
              <w:t>Ulcerative colitis</w:t>
            </w:r>
            <w:r w:rsidRPr="00EB30E8">
              <w:rPr>
                <w:rFonts w:ascii="Arial" w:hAnsi="Arial" w:cs="Arial"/>
                <w:color w:val="000000"/>
              </w:rPr>
              <w:br/>
              <w:t>Juvenile idiopathic arthritis</w:t>
            </w:r>
            <w:r w:rsidRPr="00EB30E8">
              <w:rPr>
                <w:rFonts w:ascii="Arial" w:hAnsi="Arial" w:cs="Arial"/>
                <w:color w:val="000000"/>
              </w:rPr>
              <w:br/>
              <w:t>Fistulising Crohn disease</w:t>
            </w:r>
            <w:r w:rsidRPr="00EB30E8">
              <w:rPr>
                <w:rFonts w:ascii="Arial" w:hAnsi="Arial" w:cs="Arial"/>
                <w:color w:val="000000"/>
              </w:rPr>
              <w:br/>
              <w:t>Rheumatoid arthritis</w:t>
            </w:r>
            <w:r w:rsidRPr="00EB30E8">
              <w:rPr>
                <w:rFonts w:ascii="Arial" w:hAnsi="Arial" w:cs="Arial"/>
                <w:color w:val="000000"/>
              </w:rPr>
              <w:br/>
              <w:t>Psoriatic arthritis</w:t>
            </w:r>
            <w:r w:rsidRPr="00EB30E8">
              <w:rPr>
                <w:rFonts w:ascii="Arial" w:hAnsi="Arial" w:cs="Arial"/>
                <w:color w:val="000000"/>
              </w:rPr>
              <w:br/>
              <w:t>Ankylosing spondylitis</w:t>
            </w:r>
            <w:r w:rsidRPr="00EB30E8">
              <w:rPr>
                <w:rFonts w:ascii="Arial" w:hAnsi="Arial" w:cs="Arial"/>
                <w:color w:val="000000"/>
              </w:rPr>
              <w:br/>
              <w:t>Chronic plaque psoriasis</w:t>
            </w:r>
            <w:r w:rsidRPr="00EB30E8">
              <w:rPr>
                <w:rFonts w:ascii="Arial" w:hAnsi="Arial" w:cs="Arial"/>
                <w:color w:val="000000"/>
              </w:rPr>
              <w:br/>
              <w:t xml:space="preserve">Hidradenitis </w:t>
            </w:r>
            <w:proofErr w:type="spellStart"/>
            <w:r w:rsidRPr="00EB30E8">
              <w:rPr>
                <w:rFonts w:ascii="Arial" w:hAnsi="Arial" w:cs="Arial"/>
                <w:color w:val="000000"/>
              </w:rPr>
              <w:t>suppurativa</w:t>
            </w:r>
            <w:proofErr w:type="spellEnd"/>
          </w:p>
        </w:tc>
        <w:tc>
          <w:tcPr>
            <w:tcW w:w="3337" w:type="dxa"/>
          </w:tcPr>
          <w:p w14:paraId="7889B892" w14:textId="4073E0F2" w:rsidR="00F06F56" w:rsidRPr="00EB30E8" w:rsidRDefault="00F06F56" w:rsidP="00F06F56">
            <w:pPr>
              <w:rPr>
                <w:rFonts w:ascii="Arial" w:hAnsi="Arial" w:cs="Arial"/>
                <w:color w:val="000000"/>
              </w:rPr>
            </w:pPr>
            <w:r w:rsidRPr="00EB30E8">
              <w:rPr>
                <w:rFonts w:ascii="Arial" w:hAnsi="Arial" w:cs="Arial"/>
                <w:color w:val="000000"/>
              </w:rPr>
              <w:t xml:space="preserve">To request an Authority Required listing of a biosimilar </w:t>
            </w:r>
            <w:proofErr w:type="spellStart"/>
            <w:r w:rsidRPr="00EB30E8">
              <w:rPr>
                <w:rFonts w:ascii="Arial" w:hAnsi="Arial" w:cs="Arial"/>
                <w:color w:val="000000"/>
              </w:rPr>
              <w:t>adalimumab</w:t>
            </w:r>
            <w:proofErr w:type="spellEnd"/>
            <w:r w:rsidRPr="00EB30E8">
              <w:rPr>
                <w:rFonts w:ascii="Arial" w:hAnsi="Arial" w:cs="Arial"/>
                <w:color w:val="000000"/>
              </w:rPr>
              <w:t xml:space="preserve"> under the same conditions as the reference biologic.</w:t>
            </w:r>
          </w:p>
        </w:tc>
        <w:tc>
          <w:tcPr>
            <w:tcW w:w="6662" w:type="dxa"/>
          </w:tcPr>
          <w:p w14:paraId="38896CAC" w14:textId="7E361C44" w:rsidR="00F06F56" w:rsidRDefault="00F06F56" w:rsidP="00F06F56">
            <w:pPr>
              <w:jc w:val="both"/>
              <w:rPr>
                <w:rFonts w:ascii="Arial" w:hAnsi="Arial" w:cs="Arial"/>
                <w:color w:val="000000"/>
              </w:rPr>
            </w:pPr>
            <w:r w:rsidRPr="00EB30E8">
              <w:rPr>
                <w:rFonts w:ascii="Arial" w:hAnsi="Arial" w:cs="Arial"/>
                <w:color w:val="000000"/>
              </w:rPr>
              <w:t xml:space="preserve">The PBAC recommended the listing of the biosimilar brand of </w:t>
            </w:r>
            <w:proofErr w:type="spellStart"/>
            <w:r w:rsidRPr="00EB30E8">
              <w:rPr>
                <w:rFonts w:ascii="Arial" w:hAnsi="Arial" w:cs="Arial"/>
                <w:color w:val="000000"/>
              </w:rPr>
              <w:t>adalimumab</w:t>
            </w:r>
            <w:proofErr w:type="spellEnd"/>
            <w:r w:rsidR="00F110EC">
              <w:rPr>
                <w:rFonts w:ascii="Arial" w:hAnsi="Arial" w:cs="Arial"/>
                <w:color w:val="000000"/>
              </w:rPr>
              <w:t>,</w:t>
            </w:r>
            <w:r w:rsidRPr="00EB30E8">
              <w:rPr>
                <w:rFonts w:ascii="Arial" w:hAnsi="Arial" w:cs="Arial"/>
                <w:color w:val="000000"/>
              </w:rPr>
              <w:t xml:space="preserve"> </w:t>
            </w:r>
            <w:proofErr w:type="spellStart"/>
            <w:r w:rsidRPr="00EB30E8">
              <w:rPr>
                <w:rFonts w:ascii="Arial" w:hAnsi="Arial" w:cs="Arial"/>
                <w:color w:val="000000"/>
              </w:rPr>
              <w:t>Hyrimoz</w:t>
            </w:r>
            <w:proofErr w:type="spellEnd"/>
            <w:r w:rsidRPr="00490F27">
              <w:rPr>
                <w:rFonts w:ascii="Arial" w:hAnsi="Arial" w:cs="Arial"/>
                <w:color w:val="000000"/>
                <w:vertAlign w:val="superscript"/>
              </w:rPr>
              <w:t>®</w:t>
            </w:r>
            <w:r w:rsidR="00F110EC">
              <w:rPr>
                <w:rFonts w:ascii="Arial" w:hAnsi="Arial" w:cs="Arial"/>
                <w:color w:val="000000"/>
              </w:rPr>
              <w:t xml:space="preserve">, </w:t>
            </w:r>
            <w:r w:rsidRPr="00EB30E8">
              <w:rPr>
                <w:rFonts w:ascii="Arial" w:hAnsi="Arial" w:cs="Arial"/>
                <w:color w:val="000000"/>
              </w:rPr>
              <w:t xml:space="preserve">for the same indications as the reference brand </w:t>
            </w:r>
            <w:proofErr w:type="spellStart"/>
            <w:r w:rsidRPr="00EB30E8">
              <w:rPr>
                <w:rFonts w:ascii="Arial" w:hAnsi="Arial" w:cs="Arial"/>
                <w:color w:val="000000"/>
              </w:rPr>
              <w:t>Humira</w:t>
            </w:r>
            <w:proofErr w:type="spellEnd"/>
            <w:r w:rsidRPr="00490F27">
              <w:rPr>
                <w:rFonts w:ascii="Arial" w:hAnsi="Arial" w:cs="Arial"/>
                <w:color w:val="000000"/>
                <w:vertAlign w:val="superscript"/>
              </w:rPr>
              <w:t>®</w:t>
            </w:r>
            <w:r w:rsidRPr="00EB30E8">
              <w:rPr>
                <w:rFonts w:ascii="Arial" w:hAnsi="Arial" w:cs="Arial"/>
                <w:color w:val="000000"/>
              </w:rPr>
              <w:t xml:space="preserve"> except for certain paediatric indications due to the absence of a 20 mg/0.4 mL injection presentation of </w:t>
            </w:r>
            <w:proofErr w:type="spellStart"/>
            <w:r w:rsidRPr="00EB30E8">
              <w:rPr>
                <w:rFonts w:ascii="Arial" w:hAnsi="Arial" w:cs="Arial"/>
                <w:color w:val="000000"/>
              </w:rPr>
              <w:t>Hyrimoz</w:t>
            </w:r>
            <w:proofErr w:type="spellEnd"/>
            <w:r w:rsidRPr="00EB30E8">
              <w:rPr>
                <w:rFonts w:ascii="Arial" w:hAnsi="Arial" w:cs="Arial"/>
                <w:color w:val="000000"/>
              </w:rPr>
              <w:t xml:space="preserve">. The PBAC advised that, under Section 101(4AACD) of the </w:t>
            </w:r>
            <w:r w:rsidRPr="00B64F3C">
              <w:rPr>
                <w:rFonts w:ascii="Arial" w:hAnsi="Arial" w:cs="Arial"/>
                <w:i/>
                <w:color w:val="000000"/>
              </w:rPr>
              <w:t>National Health Act, 1953</w:t>
            </w:r>
            <w:r w:rsidRPr="00EB30E8">
              <w:rPr>
                <w:rFonts w:ascii="Arial" w:hAnsi="Arial" w:cs="Arial"/>
                <w:color w:val="000000"/>
              </w:rPr>
              <w:t xml:space="preserve">, in the Schedule of Pharmaceutical Benefits, </w:t>
            </w:r>
            <w:proofErr w:type="spellStart"/>
            <w:r w:rsidRPr="00EB30E8">
              <w:rPr>
                <w:rFonts w:ascii="Arial" w:hAnsi="Arial" w:cs="Arial"/>
                <w:color w:val="000000"/>
              </w:rPr>
              <w:t>Hyrimoz</w:t>
            </w:r>
            <w:proofErr w:type="spellEnd"/>
            <w:r w:rsidRPr="00EB30E8">
              <w:rPr>
                <w:rFonts w:ascii="Arial" w:hAnsi="Arial" w:cs="Arial"/>
                <w:color w:val="000000"/>
              </w:rPr>
              <w:t xml:space="preserve">, </w:t>
            </w:r>
            <w:proofErr w:type="spellStart"/>
            <w:r w:rsidRPr="00EB30E8">
              <w:rPr>
                <w:rFonts w:ascii="Arial" w:hAnsi="Arial" w:cs="Arial"/>
                <w:color w:val="000000"/>
              </w:rPr>
              <w:t>Amgevita</w:t>
            </w:r>
            <w:proofErr w:type="spellEnd"/>
            <w:r w:rsidRPr="00490F27">
              <w:rPr>
                <w:rFonts w:ascii="Arial" w:hAnsi="Arial" w:cs="Arial"/>
                <w:color w:val="000000"/>
                <w:vertAlign w:val="superscript"/>
              </w:rPr>
              <w:t>®</w:t>
            </w:r>
            <w:r w:rsidRPr="00EB30E8">
              <w:rPr>
                <w:rFonts w:ascii="Arial" w:hAnsi="Arial" w:cs="Arial"/>
                <w:color w:val="000000"/>
              </w:rPr>
              <w:t xml:space="preserve">, </w:t>
            </w:r>
            <w:proofErr w:type="spellStart"/>
            <w:r w:rsidRPr="00EB30E8">
              <w:rPr>
                <w:rFonts w:ascii="Arial" w:hAnsi="Arial" w:cs="Arial"/>
                <w:color w:val="000000"/>
              </w:rPr>
              <w:t>Hadlima</w:t>
            </w:r>
            <w:proofErr w:type="spellEnd"/>
            <w:r w:rsidRPr="00490F27">
              <w:rPr>
                <w:rFonts w:ascii="Arial" w:hAnsi="Arial" w:cs="Arial"/>
                <w:color w:val="000000"/>
                <w:vertAlign w:val="superscript"/>
              </w:rPr>
              <w:t>®</w:t>
            </w:r>
            <w:r w:rsidRPr="00EB30E8">
              <w:rPr>
                <w:rFonts w:ascii="Arial" w:hAnsi="Arial" w:cs="Arial"/>
                <w:color w:val="000000"/>
              </w:rPr>
              <w:t xml:space="preserve"> and </w:t>
            </w:r>
            <w:proofErr w:type="spellStart"/>
            <w:r w:rsidRPr="00EB30E8">
              <w:rPr>
                <w:rFonts w:ascii="Arial" w:hAnsi="Arial" w:cs="Arial"/>
                <w:color w:val="000000"/>
              </w:rPr>
              <w:t>Humira</w:t>
            </w:r>
            <w:proofErr w:type="spellEnd"/>
            <w:r w:rsidRPr="00EB30E8">
              <w:rPr>
                <w:rFonts w:ascii="Arial" w:hAnsi="Arial" w:cs="Arial"/>
                <w:color w:val="000000"/>
              </w:rPr>
              <w:t xml:space="preserve"> pre-filled syringes should be treated as equivalent (‘a’ flagged) to each other and </w:t>
            </w:r>
            <w:proofErr w:type="spellStart"/>
            <w:r w:rsidRPr="00EB30E8">
              <w:rPr>
                <w:rFonts w:ascii="Arial" w:hAnsi="Arial" w:cs="Arial"/>
                <w:color w:val="000000"/>
              </w:rPr>
              <w:t>Hyrimoz</w:t>
            </w:r>
            <w:proofErr w:type="spellEnd"/>
            <w:r w:rsidRPr="00EB30E8">
              <w:rPr>
                <w:rFonts w:ascii="Arial" w:hAnsi="Arial" w:cs="Arial"/>
                <w:color w:val="000000"/>
              </w:rPr>
              <w:t xml:space="preserve">, </w:t>
            </w:r>
            <w:proofErr w:type="spellStart"/>
            <w:r w:rsidRPr="00EB30E8">
              <w:rPr>
                <w:rFonts w:ascii="Arial" w:hAnsi="Arial" w:cs="Arial"/>
                <w:color w:val="000000"/>
              </w:rPr>
              <w:t>Amgevita</w:t>
            </w:r>
            <w:proofErr w:type="spellEnd"/>
            <w:r w:rsidRPr="00EB30E8">
              <w:rPr>
                <w:rFonts w:ascii="Arial" w:hAnsi="Arial" w:cs="Arial"/>
                <w:color w:val="000000"/>
              </w:rPr>
              <w:t xml:space="preserve">, </w:t>
            </w:r>
            <w:proofErr w:type="spellStart"/>
            <w:r w:rsidRPr="00EB30E8">
              <w:rPr>
                <w:rFonts w:ascii="Arial" w:hAnsi="Arial" w:cs="Arial"/>
                <w:color w:val="000000"/>
              </w:rPr>
              <w:t>Hadlima</w:t>
            </w:r>
            <w:proofErr w:type="spellEnd"/>
            <w:r w:rsidRPr="00EB30E8">
              <w:rPr>
                <w:rFonts w:ascii="Arial" w:hAnsi="Arial" w:cs="Arial"/>
                <w:color w:val="000000"/>
              </w:rPr>
              <w:t xml:space="preserve"> and </w:t>
            </w:r>
            <w:proofErr w:type="spellStart"/>
            <w:r w:rsidRPr="00EB30E8">
              <w:rPr>
                <w:rFonts w:ascii="Arial" w:hAnsi="Arial" w:cs="Arial"/>
                <w:color w:val="000000"/>
              </w:rPr>
              <w:t>Humira</w:t>
            </w:r>
            <w:proofErr w:type="spellEnd"/>
            <w:r w:rsidRPr="00EB30E8">
              <w:rPr>
                <w:rFonts w:ascii="Arial" w:hAnsi="Arial" w:cs="Arial"/>
                <w:color w:val="000000"/>
              </w:rPr>
              <w:t xml:space="preserve"> pre-filled pens should be treated equivalent (‘a’ flagged) to each other, for respective PBS-listed indications. </w:t>
            </w:r>
          </w:p>
          <w:p w14:paraId="0B1AC446" w14:textId="77777777" w:rsidR="00F06F56" w:rsidRDefault="00F06F56" w:rsidP="00F06F56">
            <w:pPr>
              <w:jc w:val="both"/>
              <w:rPr>
                <w:rFonts w:ascii="Arial" w:hAnsi="Arial" w:cs="Arial"/>
                <w:color w:val="000000"/>
              </w:rPr>
            </w:pPr>
          </w:p>
          <w:p w14:paraId="567AAB61" w14:textId="5276C6F1" w:rsidR="00F06F56" w:rsidRPr="00EB30E8" w:rsidRDefault="00F06F56" w:rsidP="005A7A72">
            <w:pPr>
              <w:rPr>
                <w:rFonts w:ascii="Arial" w:hAnsi="Arial" w:cs="Arial"/>
                <w:color w:val="000000"/>
              </w:rPr>
            </w:pPr>
            <w:r w:rsidRPr="00EB30E8">
              <w:rPr>
                <w:rFonts w:ascii="Arial" w:hAnsi="Arial" w:cs="Arial"/>
                <w:color w:val="000000"/>
              </w:rPr>
              <w:t xml:space="preserve">The PBAC advised that the biosimilar uptake drivers should be applied to </w:t>
            </w:r>
            <w:proofErr w:type="spellStart"/>
            <w:r w:rsidRPr="00EB30E8">
              <w:rPr>
                <w:rFonts w:ascii="Arial" w:hAnsi="Arial" w:cs="Arial"/>
                <w:color w:val="000000"/>
              </w:rPr>
              <w:t>Hyrimoz</w:t>
            </w:r>
            <w:proofErr w:type="spellEnd"/>
            <w:r w:rsidR="00F110EC">
              <w:rPr>
                <w:rFonts w:ascii="Arial" w:hAnsi="Arial" w:cs="Arial"/>
                <w:color w:val="000000"/>
              </w:rPr>
              <w:t>,</w:t>
            </w:r>
            <w:r w:rsidRPr="00EB30E8">
              <w:rPr>
                <w:rFonts w:ascii="Arial" w:hAnsi="Arial" w:cs="Arial"/>
                <w:color w:val="000000"/>
              </w:rPr>
              <w:t xml:space="preserve"> consistent with previous recommendation</w:t>
            </w:r>
            <w:r w:rsidR="00F110EC">
              <w:rPr>
                <w:rFonts w:ascii="Arial" w:hAnsi="Arial" w:cs="Arial"/>
                <w:color w:val="000000"/>
              </w:rPr>
              <w:t>s</w:t>
            </w:r>
            <w:r w:rsidRPr="00EB30E8">
              <w:rPr>
                <w:rFonts w:ascii="Arial" w:hAnsi="Arial" w:cs="Arial"/>
                <w:color w:val="000000"/>
              </w:rPr>
              <w:t xml:space="preserve"> regarding the application of the drivers to other biosimilar brands of </w:t>
            </w:r>
            <w:proofErr w:type="spellStart"/>
            <w:r w:rsidRPr="00EB30E8">
              <w:rPr>
                <w:rFonts w:ascii="Arial" w:hAnsi="Arial" w:cs="Arial"/>
                <w:color w:val="000000"/>
              </w:rPr>
              <w:t>adalimumab</w:t>
            </w:r>
            <w:proofErr w:type="spellEnd"/>
            <w:r w:rsidRPr="00EB30E8">
              <w:rPr>
                <w:rFonts w:ascii="Arial" w:hAnsi="Arial" w:cs="Arial"/>
                <w:color w:val="000000"/>
              </w:rPr>
              <w:t xml:space="preserve">. </w:t>
            </w:r>
          </w:p>
        </w:tc>
      </w:tr>
      <w:tr w:rsidR="00F06F56" w:rsidRPr="001B55F5" w14:paraId="2101B27A" w14:textId="77777777" w:rsidTr="001E7494">
        <w:trPr>
          <w:cantSplit/>
          <w:trHeight w:val="390"/>
        </w:trPr>
        <w:tc>
          <w:tcPr>
            <w:tcW w:w="3185" w:type="dxa"/>
          </w:tcPr>
          <w:p w14:paraId="48BF86D0" w14:textId="5C514E8D" w:rsidR="00F06F56" w:rsidRPr="00EB30E8" w:rsidRDefault="00F06F56" w:rsidP="00F06F56">
            <w:pPr>
              <w:rPr>
                <w:rFonts w:ascii="Arial" w:hAnsi="Arial" w:cs="Arial"/>
                <w:color w:val="000000"/>
              </w:rPr>
            </w:pPr>
            <w:r w:rsidRPr="00EB30E8">
              <w:rPr>
                <w:rFonts w:ascii="Arial" w:hAnsi="Arial" w:cs="Arial"/>
                <w:color w:val="000000"/>
              </w:rPr>
              <w:lastRenderedPageBreak/>
              <w:t>ALIROCUMAB</w:t>
            </w:r>
            <w:r w:rsidRPr="00EB30E8">
              <w:rPr>
                <w:rFonts w:ascii="Arial" w:hAnsi="Arial" w:cs="Arial"/>
                <w:color w:val="000000"/>
              </w:rPr>
              <w:br/>
            </w:r>
            <w:r w:rsidRPr="00EB30E8">
              <w:rPr>
                <w:rFonts w:ascii="Arial" w:hAnsi="Arial" w:cs="Arial"/>
                <w:color w:val="000000"/>
              </w:rPr>
              <w:br/>
              <w:t>Injection 75 mg in 1 mL single dose pre-filled pen</w:t>
            </w:r>
            <w:r w:rsidRPr="00EB30E8">
              <w:rPr>
                <w:rFonts w:ascii="Arial" w:hAnsi="Arial" w:cs="Arial"/>
                <w:color w:val="000000"/>
              </w:rPr>
              <w:br/>
              <w:t>Injection 150 mg in 1 mL single dose pre-filled pen</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Praluent</w:t>
            </w:r>
            <w:proofErr w:type="spellEnd"/>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Sanofi-aventis</w:t>
            </w:r>
            <w:proofErr w:type="spellEnd"/>
            <w:r w:rsidRPr="00EB30E8">
              <w:rPr>
                <w:rFonts w:ascii="Arial" w:hAnsi="Arial" w:cs="Arial"/>
                <w:color w:val="000000"/>
              </w:rPr>
              <w:t xml:space="preserve"> Australia Pty Ltd</w:t>
            </w:r>
            <w:r w:rsidRPr="00EB30E8">
              <w:rPr>
                <w:rFonts w:ascii="Arial" w:hAnsi="Arial" w:cs="Arial"/>
                <w:color w:val="000000"/>
              </w:rPr>
              <w:br/>
            </w:r>
            <w:r w:rsidRPr="00EB30E8">
              <w:rPr>
                <w:rFonts w:ascii="Arial" w:hAnsi="Arial" w:cs="Arial"/>
                <w:color w:val="000000"/>
              </w:rPr>
              <w:br/>
              <w:t>Change to recommended listing</w:t>
            </w:r>
            <w:r w:rsidRPr="00EB30E8">
              <w:rPr>
                <w:rFonts w:ascii="Arial" w:hAnsi="Arial" w:cs="Arial"/>
                <w:color w:val="000000"/>
              </w:rPr>
              <w:br/>
              <w:t>(Minor Submission)</w:t>
            </w:r>
          </w:p>
        </w:tc>
        <w:tc>
          <w:tcPr>
            <w:tcW w:w="2262" w:type="dxa"/>
          </w:tcPr>
          <w:p w14:paraId="76A3B892" w14:textId="363F6FA2" w:rsidR="00F06F56" w:rsidRPr="00EB30E8" w:rsidRDefault="00F06F56" w:rsidP="00F06F56">
            <w:pPr>
              <w:rPr>
                <w:rFonts w:ascii="Arial" w:hAnsi="Arial" w:cs="Arial"/>
                <w:color w:val="000000"/>
              </w:rPr>
            </w:pPr>
            <w:proofErr w:type="spellStart"/>
            <w:r w:rsidRPr="00EB30E8">
              <w:rPr>
                <w:rFonts w:ascii="Arial" w:hAnsi="Arial" w:cs="Arial"/>
                <w:color w:val="000000"/>
              </w:rPr>
              <w:t>Hypercholesterolaemia</w:t>
            </w:r>
            <w:proofErr w:type="spellEnd"/>
          </w:p>
        </w:tc>
        <w:tc>
          <w:tcPr>
            <w:tcW w:w="3337" w:type="dxa"/>
          </w:tcPr>
          <w:p w14:paraId="01EC9F2C" w14:textId="3AAA6FB8" w:rsidR="00F06F56" w:rsidRPr="00EB30E8" w:rsidRDefault="00F06F56" w:rsidP="00F06F56">
            <w:pPr>
              <w:rPr>
                <w:rFonts w:ascii="Arial" w:hAnsi="Arial" w:cs="Arial"/>
                <w:color w:val="000000"/>
              </w:rPr>
            </w:pPr>
            <w:r w:rsidRPr="00EB30E8">
              <w:rPr>
                <w:rFonts w:ascii="Arial" w:hAnsi="Arial" w:cs="Arial"/>
                <w:color w:val="000000"/>
              </w:rPr>
              <w:t xml:space="preserve">Resubmission to request an Authority Required listing for the treatment of </w:t>
            </w:r>
            <w:proofErr w:type="spellStart"/>
            <w:r w:rsidRPr="00EB30E8">
              <w:rPr>
                <w:rFonts w:ascii="Arial" w:hAnsi="Arial" w:cs="Arial"/>
                <w:color w:val="000000"/>
              </w:rPr>
              <w:t>hypercholesterolaemia</w:t>
            </w:r>
            <w:proofErr w:type="spellEnd"/>
            <w:r w:rsidRPr="00EB30E8">
              <w:rPr>
                <w:rFonts w:ascii="Arial" w:hAnsi="Arial" w:cs="Arial"/>
                <w:color w:val="000000"/>
              </w:rPr>
              <w:t xml:space="preserve"> in patients with atherosclerotic cardiovascular disease and additional high-risk factors.</w:t>
            </w:r>
          </w:p>
        </w:tc>
        <w:tc>
          <w:tcPr>
            <w:tcW w:w="6662" w:type="dxa"/>
          </w:tcPr>
          <w:p w14:paraId="6DA2FE46" w14:textId="7A052FA3" w:rsidR="00F06F56" w:rsidRPr="00EB30E8" w:rsidRDefault="00F06F56" w:rsidP="0086744D">
            <w:pPr>
              <w:jc w:val="both"/>
              <w:rPr>
                <w:rFonts w:ascii="Arial" w:hAnsi="Arial" w:cs="Arial"/>
                <w:color w:val="000000"/>
              </w:rPr>
            </w:pPr>
            <w:r w:rsidRPr="00EB30E8">
              <w:rPr>
                <w:rFonts w:ascii="Arial" w:hAnsi="Arial" w:cs="Arial"/>
                <w:color w:val="000000"/>
              </w:rPr>
              <w:t xml:space="preserve">The PBAC recommended the listing of </w:t>
            </w:r>
            <w:proofErr w:type="spellStart"/>
            <w:r w:rsidRPr="00EB30E8">
              <w:rPr>
                <w:rFonts w:ascii="Arial" w:hAnsi="Arial" w:cs="Arial"/>
                <w:color w:val="000000"/>
              </w:rPr>
              <w:t>alirocumab</w:t>
            </w:r>
            <w:proofErr w:type="spellEnd"/>
            <w:r w:rsidRPr="00EB30E8">
              <w:rPr>
                <w:rFonts w:ascii="Arial" w:hAnsi="Arial" w:cs="Arial"/>
                <w:color w:val="000000"/>
              </w:rPr>
              <w:t xml:space="preserve"> for the treatment of non-familial </w:t>
            </w:r>
            <w:proofErr w:type="spellStart"/>
            <w:r w:rsidRPr="00EB30E8">
              <w:rPr>
                <w:rFonts w:ascii="Arial" w:hAnsi="Arial" w:cs="Arial"/>
                <w:color w:val="000000"/>
              </w:rPr>
              <w:t>hypercholesterolaemia</w:t>
            </w:r>
            <w:proofErr w:type="spellEnd"/>
            <w:r w:rsidRPr="00EB30E8">
              <w:rPr>
                <w:rFonts w:ascii="Arial" w:hAnsi="Arial" w:cs="Arial"/>
                <w:color w:val="000000"/>
              </w:rPr>
              <w:t xml:space="preserve"> in patients with atherosclerotic cardiovascular disease and additional high-risk factors. The PBAC considered the issues raised at the March 2019 meeting regarding the proposed restriction, comparator, estimated cost-effectiveness, and financial implications were adequately addressed in the resubmission and recommended listing on a cost-minimisation basis compared with </w:t>
            </w:r>
            <w:proofErr w:type="spellStart"/>
            <w:r w:rsidRPr="00EB30E8">
              <w:rPr>
                <w:rFonts w:ascii="Arial" w:hAnsi="Arial" w:cs="Arial"/>
                <w:color w:val="000000"/>
              </w:rPr>
              <w:t>evolocumab</w:t>
            </w:r>
            <w:proofErr w:type="spellEnd"/>
            <w:r w:rsidRPr="00EB30E8">
              <w:rPr>
                <w:rFonts w:ascii="Arial" w:hAnsi="Arial" w:cs="Arial"/>
                <w:color w:val="000000"/>
              </w:rPr>
              <w:t xml:space="preserve">. The PBAC advised that </w:t>
            </w:r>
            <w:proofErr w:type="spellStart"/>
            <w:r w:rsidRPr="00EB30E8">
              <w:rPr>
                <w:rFonts w:ascii="Arial" w:hAnsi="Arial" w:cs="Arial"/>
                <w:color w:val="000000"/>
              </w:rPr>
              <w:t>alirocumab</w:t>
            </w:r>
            <w:proofErr w:type="spellEnd"/>
            <w:r w:rsidRPr="00EB30E8">
              <w:rPr>
                <w:rFonts w:ascii="Arial" w:hAnsi="Arial" w:cs="Arial"/>
                <w:color w:val="000000"/>
              </w:rPr>
              <w:t xml:space="preserve"> should be included within the Risk Sharing Arrangement </w:t>
            </w:r>
            <w:r w:rsidR="0086744D">
              <w:rPr>
                <w:rFonts w:ascii="Arial" w:hAnsi="Arial" w:cs="Arial"/>
                <w:color w:val="000000"/>
              </w:rPr>
              <w:t>for</w:t>
            </w:r>
            <w:r w:rsidRPr="00EB30E8">
              <w:rPr>
                <w:rFonts w:ascii="Arial" w:hAnsi="Arial" w:cs="Arial"/>
                <w:color w:val="000000"/>
              </w:rPr>
              <w:t xml:space="preserve"> </w:t>
            </w:r>
            <w:proofErr w:type="spellStart"/>
            <w:r w:rsidRPr="00EB30E8">
              <w:rPr>
                <w:rFonts w:ascii="Arial" w:hAnsi="Arial" w:cs="Arial"/>
                <w:color w:val="000000"/>
              </w:rPr>
              <w:t>evolocumab</w:t>
            </w:r>
            <w:proofErr w:type="spellEnd"/>
            <w:r w:rsidRPr="00EB30E8">
              <w:rPr>
                <w:rFonts w:ascii="Arial" w:hAnsi="Arial" w:cs="Arial"/>
                <w:color w:val="000000"/>
              </w:rPr>
              <w:t xml:space="preserve"> for the same indication.</w:t>
            </w:r>
          </w:p>
        </w:tc>
      </w:tr>
      <w:tr w:rsidR="003B3B1E" w:rsidRPr="001B55F5" w14:paraId="24B15C7A" w14:textId="77777777" w:rsidTr="001E7494">
        <w:trPr>
          <w:cantSplit/>
          <w:trHeight w:val="390"/>
        </w:trPr>
        <w:tc>
          <w:tcPr>
            <w:tcW w:w="3185" w:type="dxa"/>
          </w:tcPr>
          <w:p w14:paraId="67E4BEDD" w14:textId="06B7D21B" w:rsidR="003B3B1E" w:rsidRPr="00EB30E8" w:rsidRDefault="003B3B1E" w:rsidP="002D1218">
            <w:pPr>
              <w:rPr>
                <w:rFonts w:ascii="Arial" w:hAnsi="Arial" w:cs="Arial"/>
                <w:color w:val="000000"/>
              </w:rPr>
            </w:pPr>
            <w:r w:rsidRPr="00EB30E8">
              <w:rPr>
                <w:rFonts w:ascii="Arial" w:hAnsi="Arial" w:cs="Arial"/>
                <w:color w:val="000000"/>
              </w:rPr>
              <w:t>AMINO ACID FORMULA WITH VITAMINS AND MINERALS WITHOUT PHENYLALANINE</w:t>
            </w:r>
            <w:r w:rsidRPr="00EB30E8">
              <w:rPr>
                <w:rFonts w:ascii="Arial" w:hAnsi="Arial" w:cs="Arial"/>
                <w:color w:val="000000"/>
              </w:rPr>
              <w:br/>
            </w:r>
            <w:r w:rsidRPr="00EB30E8">
              <w:rPr>
                <w:rFonts w:ascii="Arial" w:hAnsi="Arial" w:cs="Arial"/>
                <w:color w:val="000000"/>
              </w:rPr>
              <w:br/>
              <w:t xml:space="preserve">Sachets containing oral powder 27.8 g, 30 </w:t>
            </w:r>
            <w:r w:rsidRPr="00EB30E8">
              <w:rPr>
                <w:rFonts w:ascii="Arial" w:hAnsi="Arial" w:cs="Arial"/>
                <w:color w:val="000000"/>
              </w:rPr>
              <w:br/>
            </w:r>
            <w:r w:rsidRPr="00EB30E8">
              <w:rPr>
                <w:rFonts w:ascii="Arial" w:hAnsi="Arial" w:cs="Arial"/>
                <w:color w:val="000000"/>
              </w:rPr>
              <w:br/>
              <w:t xml:space="preserve">PKU </w:t>
            </w:r>
            <w:proofErr w:type="spellStart"/>
            <w:r w:rsidRPr="00EB30E8">
              <w:rPr>
                <w:rFonts w:ascii="Arial" w:hAnsi="Arial" w:cs="Arial"/>
                <w:color w:val="000000"/>
              </w:rPr>
              <w:t>Lophlex</w:t>
            </w:r>
            <w:proofErr w:type="spellEnd"/>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Nutricia</w:t>
            </w:r>
            <w:proofErr w:type="spellEnd"/>
            <w:r w:rsidRPr="00EB30E8">
              <w:rPr>
                <w:rFonts w:ascii="Arial" w:hAnsi="Arial" w:cs="Arial"/>
                <w:color w:val="000000"/>
              </w:rPr>
              <w:t xml:space="preserve"> Australia Pty Ltd</w:t>
            </w:r>
            <w:r w:rsidRPr="00EB30E8">
              <w:rPr>
                <w:rFonts w:ascii="Arial" w:hAnsi="Arial" w:cs="Arial"/>
                <w:color w:val="000000"/>
              </w:rPr>
              <w:br/>
            </w:r>
            <w:r w:rsidRPr="00EB30E8">
              <w:rPr>
                <w:rFonts w:ascii="Arial" w:hAnsi="Arial" w:cs="Arial"/>
                <w:color w:val="000000"/>
              </w:rPr>
              <w:br/>
              <w:t>Change to listing</w:t>
            </w:r>
            <w:r w:rsidRPr="00EB30E8">
              <w:rPr>
                <w:rFonts w:ascii="Arial" w:hAnsi="Arial" w:cs="Arial"/>
                <w:color w:val="000000"/>
              </w:rPr>
              <w:br/>
              <w:t>(</w:t>
            </w:r>
            <w:r w:rsidR="00E03328">
              <w:rPr>
                <w:rFonts w:ascii="Arial" w:hAnsi="Arial" w:cs="Arial"/>
                <w:color w:val="000000"/>
              </w:rPr>
              <w:t>M</w:t>
            </w:r>
            <w:r w:rsidR="002D1218">
              <w:rPr>
                <w:rFonts w:ascii="Arial" w:hAnsi="Arial" w:cs="Arial"/>
                <w:color w:val="000000"/>
              </w:rPr>
              <w:t>inor submission)</w:t>
            </w:r>
          </w:p>
        </w:tc>
        <w:tc>
          <w:tcPr>
            <w:tcW w:w="2262" w:type="dxa"/>
          </w:tcPr>
          <w:p w14:paraId="4D7B2563" w14:textId="55C8B43B" w:rsidR="003B3B1E" w:rsidRPr="00EB30E8" w:rsidRDefault="003B3B1E" w:rsidP="003B3B1E">
            <w:pPr>
              <w:rPr>
                <w:rFonts w:ascii="Arial" w:hAnsi="Arial" w:cs="Arial"/>
                <w:color w:val="000000"/>
              </w:rPr>
            </w:pPr>
            <w:r w:rsidRPr="00EB30E8">
              <w:rPr>
                <w:rFonts w:ascii="Arial" w:hAnsi="Arial" w:cs="Arial"/>
                <w:color w:val="000000"/>
              </w:rPr>
              <w:t>Phenylketonuria (PKU)</w:t>
            </w:r>
          </w:p>
        </w:tc>
        <w:tc>
          <w:tcPr>
            <w:tcW w:w="3337" w:type="dxa"/>
          </w:tcPr>
          <w:p w14:paraId="08561F89" w14:textId="0FB72C34" w:rsidR="003B3B1E" w:rsidRPr="00EB30E8" w:rsidRDefault="003B3B1E" w:rsidP="003B3B1E">
            <w:pPr>
              <w:rPr>
                <w:rFonts w:ascii="Arial" w:hAnsi="Arial" w:cs="Arial"/>
                <w:color w:val="000000"/>
              </w:rPr>
            </w:pPr>
            <w:r w:rsidRPr="00EB30E8">
              <w:rPr>
                <w:rFonts w:ascii="Arial" w:hAnsi="Arial" w:cs="Arial"/>
                <w:color w:val="000000"/>
              </w:rPr>
              <w:t xml:space="preserve">To request a formulation change to PKU </w:t>
            </w:r>
            <w:proofErr w:type="spellStart"/>
            <w:r w:rsidRPr="00EB30E8">
              <w:rPr>
                <w:rFonts w:ascii="Arial" w:hAnsi="Arial" w:cs="Arial"/>
                <w:color w:val="000000"/>
              </w:rPr>
              <w:t>Lophlex</w:t>
            </w:r>
            <w:proofErr w:type="spellEnd"/>
            <w:r w:rsidRPr="00EB30E8">
              <w:rPr>
                <w:rFonts w:ascii="Arial" w:hAnsi="Arial" w:cs="Arial"/>
                <w:color w:val="000000"/>
              </w:rPr>
              <w:t xml:space="preserve"> for the dietary management of patients with PKU.</w:t>
            </w:r>
          </w:p>
        </w:tc>
        <w:tc>
          <w:tcPr>
            <w:tcW w:w="6662" w:type="dxa"/>
          </w:tcPr>
          <w:p w14:paraId="6B0472B4" w14:textId="044CC812" w:rsidR="003B3B1E" w:rsidRPr="00EB30E8" w:rsidRDefault="003B3B1E" w:rsidP="00785281">
            <w:pPr>
              <w:jc w:val="both"/>
              <w:rPr>
                <w:rFonts w:ascii="Arial" w:hAnsi="Arial" w:cs="Arial"/>
                <w:color w:val="000000"/>
              </w:rPr>
            </w:pPr>
            <w:r w:rsidRPr="00EB30E8">
              <w:rPr>
                <w:rFonts w:ascii="Arial" w:hAnsi="Arial" w:cs="Arial"/>
                <w:color w:val="000000"/>
              </w:rPr>
              <w:t xml:space="preserve">The PBAC recommended continuing the Restricted Benefit listing of PKU </w:t>
            </w:r>
            <w:proofErr w:type="spellStart"/>
            <w:r w:rsidRPr="00EB30E8">
              <w:rPr>
                <w:rFonts w:ascii="Arial" w:hAnsi="Arial" w:cs="Arial"/>
                <w:color w:val="000000"/>
              </w:rPr>
              <w:t>Lophlex</w:t>
            </w:r>
            <w:proofErr w:type="spellEnd"/>
            <w:r w:rsidR="00785281" w:rsidRPr="00490F27">
              <w:rPr>
                <w:rFonts w:ascii="Arial" w:hAnsi="Arial" w:cs="Arial"/>
                <w:color w:val="000000"/>
                <w:vertAlign w:val="superscript"/>
              </w:rPr>
              <w:t>®</w:t>
            </w:r>
            <w:r w:rsidRPr="00EB30E8">
              <w:rPr>
                <w:rFonts w:ascii="Arial" w:hAnsi="Arial" w:cs="Arial"/>
                <w:color w:val="000000"/>
              </w:rPr>
              <w:t>, for the dietary management of PKU following its reformulation. The PBAC also recommended amending the listing to reflect the change in sachet size from 27.8 g to 28 g to reflect the amended dose size.</w:t>
            </w:r>
          </w:p>
        </w:tc>
      </w:tr>
      <w:tr w:rsidR="003B3B1E" w:rsidRPr="001B55F5" w14:paraId="121B8A75" w14:textId="77777777" w:rsidTr="001E7494">
        <w:trPr>
          <w:cantSplit/>
          <w:trHeight w:val="390"/>
        </w:trPr>
        <w:tc>
          <w:tcPr>
            <w:tcW w:w="3185" w:type="dxa"/>
          </w:tcPr>
          <w:p w14:paraId="29C762BF" w14:textId="449CD7D4" w:rsidR="00E320F3" w:rsidRDefault="003B3B1E" w:rsidP="00A555F4">
            <w:pPr>
              <w:rPr>
                <w:rFonts w:ascii="Arial" w:hAnsi="Arial" w:cs="Arial"/>
                <w:color w:val="000000"/>
              </w:rPr>
            </w:pPr>
            <w:r w:rsidRPr="00EB30E8">
              <w:rPr>
                <w:rFonts w:ascii="Arial" w:hAnsi="Arial" w:cs="Arial"/>
                <w:color w:val="000000"/>
              </w:rPr>
              <w:lastRenderedPageBreak/>
              <w:t>AMINO ACID SYNTHETIC FORMULA SUPPLEMENTED WITH LONG CHAIN POLYUNSATURATED FATTY ACIDS</w:t>
            </w:r>
          </w:p>
          <w:p w14:paraId="5010BD13" w14:textId="77777777" w:rsidR="00E320F3" w:rsidRDefault="00E320F3" w:rsidP="00A555F4">
            <w:pPr>
              <w:rPr>
                <w:rFonts w:ascii="Arial" w:hAnsi="Arial" w:cs="Arial"/>
                <w:color w:val="000000"/>
              </w:rPr>
            </w:pPr>
          </w:p>
          <w:p w14:paraId="308CEDE6" w14:textId="77777777" w:rsidR="00E320F3" w:rsidRDefault="00E320F3" w:rsidP="00A555F4">
            <w:pPr>
              <w:rPr>
                <w:rFonts w:ascii="Arial" w:hAnsi="Arial" w:cs="Arial"/>
                <w:color w:val="000000"/>
              </w:rPr>
            </w:pPr>
            <w:r w:rsidRPr="00EB30E8">
              <w:rPr>
                <w:rFonts w:ascii="Arial" w:hAnsi="Arial" w:cs="Arial"/>
                <w:color w:val="000000"/>
              </w:rPr>
              <w:t>Oral powder 400 g</w:t>
            </w:r>
            <w:r w:rsidR="003B3B1E" w:rsidRPr="00EB30E8">
              <w:rPr>
                <w:rFonts w:ascii="Arial" w:hAnsi="Arial" w:cs="Arial"/>
                <w:color w:val="000000"/>
              </w:rPr>
              <w:br/>
            </w:r>
          </w:p>
          <w:p w14:paraId="5DBFE676" w14:textId="1682BCAD" w:rsidR="00E320F3" w:rsidRDefault="00E320F3" w:rsidP="00A555F4">
            <w:pPr>
              <w:rPr>
                <w:rFonts w:ascii="Arial" w:hAnsi="Arial" w:cs="Arial"/>
                <w:color w:val="000000"/>
              </w:rPr>
            </w:pPr>
            <w:proofErr w:type="spellStart"/>
            <w:r w:rsidRPr="00EB30E8">
              <w:rPr>
                <w:rFonts w:ascii="Arial" w:hAnsi="Arial" w:cs="Arial"/>
                <w:color w:val="000000"/>
              </w:rPr>
              <w:t>Neocate</w:t>
            </w:r>
            <w:proofErr w:type="spellEnd"/>
            <w:r w:rsidRPr="00EB30E8">
              <w:rPr>
                <w:rFonts w:ascii="Arial" w:hAnsi="Arial" w:cs="Arial"/>
                <w:color w:val="000000"/>
              </w:rPr>
              <w:t xml:space="preserve"> LCP</w:t>
            </w:r>
            <w:r w:rsidRPr="00E320F3">
              <w:rPr>
                <w:rFonts w:ascii="Arial" w:hAnsi="Arial" w:cs="Arial"/>
                <w:color w:val="000000"/>
                <w:vertAlign w:val="superscript"/>
              </w:rPr>
              <w:t>®</w:t>
            </w:r>
          </w:p>
          <w:p w14:paraId="2DD2FFF9" w14:textId="77777777" w:rsidR="00E320F3" w:rsidRDefault="00E320F3" w:rsidP="00E320F3">
            <w:pPr>
              <w:rPr>
                <w:rFonts w:ascii="Arial" w:hAnsi="Arial" w:cs="Arial"/>
                <w:color w:val="000000"/>
              </w:rPr>
            </w:pPr>
          </w:p>
          <w:p w14:paraId="6451B1D4" w14:textId="4353C907" w:rsidR="003B3B1E" w:rsidRPr="00EB30E8" w:rsidRDefault="003B3B1E" w:rsidP="00E320F3">
            <w:pPr>
              <w:rPr>
                <w:rFonts w:ascii="Arial" w:hAnsi="Arial" w:cs="Arial"/>
                <w:color w:val="000000"/>
              </w:rPr>
            </w:pPr>
            <w:r w:rsidRPr="00EB30E8">
              <w:rPr>
                <w:rFonts w:ascii="Arial" w:hAnsi="Arial" w:cs="Arial"/>
                <w:color w:val="000000"/>
              </w:rPr>
              <w:t>AMINO ACID FORMULA SUPPLEMENTED WITH PREBIOTICS, PROBIOTICS AND LONG CHAIN POLYUNSATURATED F</w:t>
            </w:r>
            <w:r w:rsidR="00E320F3">
              <w:rPr>
                <w:rFonts w:ascii="Arial" w:hAnsi="Arial" w:cs="Arial"/>
                <w:color w:val="000000"/>
              </w:rPr>
              <w:t>ATTY ACIDS</w:t>
            </w:r>
            <w:r w:rsidR="00E320F3">
              <w:rPr>
                <w:rFonts w:ascii="Arial" w:hAnsi="Arial" w:cs="Arial"/>
                <w:color w:val="000000"/>
              </w:rPr>
              <w:br/>
            </w:r>
            <w:r w:rsidR="00E320F3">
              <w:rPr>
                <w:rFonts w:ascii="Arial" w:hAnsi="Arial" w:cs="Arial"/>
                <w:color w:val="000000"/>
              </w:rPr>
              <w:br/>
              <w:t xml:space="preserve">Oral powder 400 g </w:t>
            </w:r>
            <w:r w:rsidR="00E320F3">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Neocate</w:t>
            </w:r>
            <w:proofErr w:type="spellEnd"/>
            <w:r w:rsidRPr="00EB30E8">
              <w:rPr>
                <w:rFonts w:ascii="Arial" w:hAnsi="Arial" w:cs="Arial"/>
                <w:color w:val="000000"/>
              </w:rPr>
              <w:t xml:space="preserve"> </w:t>
            </w:r>
            <w:proofErr w:type="spellStart"/>
            <w:r w:rsidRPr="00EB30E8">
              <w:rPr>
                <w:rFonts w:ascii="Arial" w:hAnsi="Arial" w:cs="Arial"/>
                <w:color w:val="000000"/>
              </w:rPr>
              <w:t>Syneo</w:t>
            </w:r>
            <w:proofErr w:type="spellEnd"/>
            <w:r w:rsidRPr="00E320F3">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Nutricia</w:t>
            </w:r>
            <w:proofErr w:type="spellEnd"/>
            <w:r w:rsidRPr="00EB30E8">
              <w:rPr>
                <w:rFonts w:ascii="Arial" w:hAnsi="Arial" w:cs="Arial"/>
                <w:color w:val="000000"/>
              </w:rPr>
              <w:t xml:space="preserve"> Australia Pty Ltd</w:t>
            </w:r>
            <w:r w:rsidRPr="00EB30E8">
              <w:rPr>
                <w:rFonts w:ascii="Arial" w:hAnsi="Arial" w:cs="Arial"/>
                <w:color w:val="000000"/>
              </w:rPr>
              <w:br/>
            </w:r>
            <w:r w:rsidRPr="00EB30E8">
              <w:rPr>
                <w:rFonts w:ascii="Arial" w:hAnsi="Arial" w:cs="Arial"/>
                <w:color w:val="000000"/>
              </w:rPr>
              <w:br/>
              <w:t>Change to listing</w:t>
            </w:r>
            <w:r w:rsidRPr="00EB30E8">
              <w:rPr>
                <w:rFonts w:ascii="Arial" w:hAnsi="Arial" w:cs="Arial"/>
                <w:color w:val="000000"/>
              </w:rPr>
              <w:br/>
              <w:t>(</w:t>
            </w:r>
            <w:r w:rsidR="00E03328">
              <w:rPr>
                <w:rFonts w:ascii="Arial" w:hAnsi="Arial" w:cs="Arial"/>
                <w:color w:val="000000"/>
              </w:rPr>
              <w:t>M</w:t>
            </w:r>
            <w:r w:rsidR="00E320F3">
              <w:rPr>
                <w:rFonts w:ascii="Arial" w:hAnsi="Arial" w:cs="Arial"/>
                <w:color w:val="000000"/>
              </w:rPr>
              <w:t>inor submission)</w:t>
            </w:r>
          </w:p>
        </w:tc>
        <w:tc>
          <w:tcPr>
            <w:tcW w:w="2262" w:type="dxa"/>
          </w:tcPr>
          <w:p w14:paraId="2D1FF60C" w14:textId="5D7E736D" w:rsidR="003B3B1E" w:rsidRPr="00EB30E8" w:rsidRDefault="003B3B1E" w:rsidP="003B3B1E">
            <w:pPr>
              <w:rPr>
                <w:rFonts w:ascii="Arial" w:hAnsi="Arial" w:cs="Arial"/>
                <w:color w:val="000000"/>
              </w:rPr>
            </w:pPr>
            <w:r w:rsidRPr="00EB30E8">
              <w:rPr>
                <w:rFonts w:ascii="Arial" w:hAnsi="Arial" w:cs="Arial"/>
                <w:color w:val="000000"/>
              </w:rPr>
              <w:t>Cow’s milk allergy, multiple food intolerance and other medical conditions where an amino acid-based formula is recommended</w:t>
            </w:r>
          </w:p>
        </w:tc>
        <w:tc>
          <w:tcPr>
            <w:tcW w:w="3337" w:type="dxa"/>
          </w:tcPr>
          <w:p w14:paraId="3E2EF0A4" w14:textId="0799693D" w:rsidR="003B3B1E" w:rsidRPr="00EB30E8" w:rsidRDefault="003B3B1E" w:rsidP="003B3B1E">
            <w:pPr>
              <w:rPr>
                <w:rFonts w:ascii="Arial" w:hAnsi="Arial" w:cs="Arial"/>
                <w:color w:val="000000"/>
              </w:rPr>
            </w:pPr>
            <w:r w:rsidRPr="00EB30E8">
              <w:rPr>
                <w:rFonts w:ascii="Arial" w:hAnsi="Arial" w:cs="Arial"/>
                <w:color w:val="000000"/>
              </w:rPr>
              <w:t xml:space="preserve">To request a formulation change to </w:t>
            </w:r>
            <w:proofErr w:type="spellStart"/>
            <w:r w:rsidRPr="00EB30E8">
              <w:rPr>
                <w:rFonts w:ascii="Arial" w:hAnsi="Arial" w:cs="Arial"/>
                <w:color w:val="000000"/>
              </w:rPr>
              <w:t>Neocate</w:t>
            </w:r>
            <w:proofErr w:type="spellEnd"/>
            <w:r w:rsidRPr="00EB30E8">
              <w:rPr>
                <w:rFonts w:ascii="Arial" w:hAnsi="Arial" w:cs="Arial"/>
                <w:color w:val="000000"/>
              </w:rPr>
              <w:t xml:space="preserve"> LCP</w:t>
            </w:r>
            <w:r w:rsidR="00CB1049" w:rsidRPr="00490F27">
              <w:rPr>
                <w:rFonts w:ascii="Arial" w:hAnsi="Arial" w:cs="Arial"/>
                <w:color w:val="000000"/>
                <w:vertAlign w:val="superscript"/>
              </w:rPr>
              <w:t>®</w:t>
            </w:r>
            <w:r w:rsidRPr="00EB30E8">
              <w:rPr>
                <w:rFonts w:ascii="Arial" w:hAnsi="Arial" w:cs="Arial"/>
                <w:color w:val="000000"/>
              </w:rPr>
              <w:t xml:space="preserve"> and </w:t>
            </w:r>
            <w:proofErr w:type="spellStart"/>
            <w:r w:rsidRPr="00EB30E8">
              <w:rPr>
                <w:rFonts w:ascii="Arial" w:hAnsi="Arial" w:cs="Arial"/>
                <w:color w:val="000000"/>
              </w:rPr>
              <w:t>Neocate</w:t>
            </w:r>
            <w:proofErr w:type="spellEnd"/>
            <w:r w:rsidRPr="00EB30E8">
              <w:rPr>
                <w:rFonts w:ascii="Arial" w:hAnsi="Arial" w:cs="Arial"/>
                <w:color w:val="000000"/>
              </w:rPr>
              <w:t xml:space="preserve"> </w:t>
            </w:r>
            <w:proofErr w:type="spellStart"/>
            <w:r w:rsidRPr="00EB30E8">
              <w:rPr>
                <w:rFonts w:ascii="Arial" w:hAnsi="Arial" w:cs="Arial"/>
                <w:color w:val="000000"/>
              </w:rPr>
              <w:t>Syneo</w:t>
            </w:r>
            <w:proofErr w:type="spellEnd"/>
            <w:r w:rsidR="00CB1049" w:rsidRPr="00490F27">
              <w:rPr>
                <w:rFonts w:ascii="Arial" w:hAnsi="Arial" w:cs="Arial"/>
                <w:color w:val="000000"/>
                <w:vertAlign w:val="superscript"/>
              </w:rPr>
              <w:t>®</w:t>
            </w:r>
            <w:r w:rsidRPr="00EB30E8">
              <w:rPr>
                <w:rFonts w:ascii="Arial" w:hAnsi="Arial" w:cs="Arial"/>
                <w:color w:val="000000"/>
              </w:rPr>
              <w:t xml:space="preserve"> for the dietary management of patients with Cow’s milk allergy, multiple food intolerance and other medical conditions where an amino acid-based formula is recommended.</w:t>
            </w:r>
          </w:p>
        </w:tc>
        <w:tc>
          <w:tcPr>
            <w:tcW w:w="6662" w:type="dxa"/>
          </w:tcPr>
          <w:p w14:paraId="29D2ABF4" w14:textId="6B74AE2F" w:rsidR="003B3B1E" w:rsidRPr="00EB30E8" w:rsidRDefault="003B3B1E" w:rsidP="005A7A72">
            <w:pPr>
              <w:jc w:val="both"/>
              <w:rPr>
                <w:rFonts w:ascii="Arial" w:hAnsi="Arial" w:cs="Arial"/>
                <w:color w:val="000000"/>
              </w:rPr>
            </w:pPr>
            <w:r w:rsidRPr="00EB30E8">
              <w:rPr>
                <w:rFonts w:ascii="Arial" w:hAnsi="Arial" w:cs="Arial"/>
                <w:color w:val="000000"/>
              </w:rPr>
              <w:t xml:space="preserve">The PBAC recommended continuing the Restricted Benefit listing of </w:t>
            </w:r>
            <w:proofErr w:type="spellStart"/>
            <w:r w:rsidRPr="00EB30E8">
              <w:rPr>
                <w:rFonts w:ascii="Arial" w:hAnsi="Arial" w:cs="Arial"/>
                <w:color w:val="000000"/>
              </w:rPr>
              <w:t>Neocate</w:t>
            </w:r>
            <w:proofErr w:type="spellEnd"/>
            <w:r w:rsidRPr="00EB30E8">
              <w:rPr>
                <w:rFonts w:ascii="Arial" w:hAnsi="Arial" w:cs="Arial"/>
                <w:color w:val="000000"/>
              </w:rPr>
              <w:t xml:space="preserve"> LPC</w:t>
            </w:r>
            <w:r w:rsidR="00785281" w:rsidRPr="00490F27">
              <w:rPr>
                <w:rFonts w:ascii="Arial" w:hAnsi="Arial" w:cs="Arial"/>
                <w:color w:val="000000"/>
                <w:vertAlign w:val="superscript"/>
              </w:rPr>
              <w:t>®</w:t>
            </w:r>
            <w:r w:rsidRPr="00EB30E8">
              <w:rPr>
                <w:rFonts w:ascii="Arial" w:hAnsi="Arial" w:cs="Arial"/>
                <w:color w:val="000000"/>
              </w:rPr>
              <w:t xml:space="preserve"> and </w:t>
            </w:r>
            <w:proofErr w:type="spellStart"/>
            <w:r w:rsidRPr="00EB30E8">
              <w:rPr>
                <w:rFonts w:ascii="Arial" w:hAnsi="Arial" w:cs="Arial"/>
                <w:color w:val="000000"/>
              </w:rPr>
              <w:t>Neocate</w:t>
            </w:r>
            <w:proofErr w:type="spellEnd"/>
            <w:r w:rsidRPr="00EB30E8">
              <w:rPr>
                <w:rFonts w:ascii="Arial" w:hAnsi="Arial" w:cs="Arial"/>
                <w:color w:val="000000"/>
              </w:rPr>
              <w:t xml:space="preserve"> </w:t>
            </w:r>
            <w:proofErr w:type="spellStart"/>
            <w:r w:rsidRPr="00EB30E8">
              <w:rPr>
                <w:rFonts w:ascii="Arial" w:hAnsi="Arial" w:cs="Arial"/>
                <w:color w:val="000000"/>
              </w:rPr>
              <w:t>Syneo</w:t>
            </w:r>
            <w:proofErr w:type="spellEnd"/>
            <w:r w:rsidR="00785281" w:rsidRPr="00490F27">
              <w:rPr>
                <w:rFonts w:ascii="Arial" w:hAnsi="Arial" w:cs="Arial"/>
                <w:color w:val="000000"/>
                <w:vertAlign w:val="superscript"/>
              </w:rPr>
              <w:t>®</w:t>
            </w:r>
            <w:r w:rsidRPr="00EB30E8">
              <w:rPr>
                <w:rFonts w:ascii="Arial" w:hAnsi="Arial" w:cs="Arial"/>
                <w:color w:val="000000"/>
              </w:rPr>
              <w:t xml:space="preserve"> for the dietary management of cow’s milk allergy and multiple food allergies following their reformulation</w:t>
            </w:r>
            <w:r w:rsidR="00C75D45">
              <w:rPr>
                <w:rFonts w:ascii="Arial" w:hAnsi="Arial" w:cs="Arial"/>
                <w:color w:val="000000"/>
              </w:rPr>
              <w:t>.</w:t>
            </w:r>
          </w:p>
        </w:tc>
      </w:tr>
      <w:tr w:rsidR="003B3B1E" w:rsidRPr="001B55F5" w14:paraId="62B49C2E" w14:textId="77777777" w:rsidTr="001E7494">
        <w:trPr>
          <w:cantSplit/>
          <w:trHeight w:val="390"/>
        </w:trPr>
        <w:tc>
          <w:tcPr>
            <w:tcW w:w="3185" w:type="dxa"/>
          </w:tcPr>
          <w:p w14:paraId="27664955" w14:textId="77777777" w:rsidR="003B3B1E" w:rsidRDefault="003B3B1E" w:rsidP="003B3B1E">
            <w:pPr>
              <w:rPr>
                <w:rFonts w:ascii="Arial" w:hAnsi="Arial" w:cs="Arial"/>
                <w:color w:val="000000"/>
              </w:rPr>
            </w:pPr>
            <w:r w:rsidRPr="00EB30E8">
              <w:rPr>
                <w:rFonts w:ascii="Arial" w:hAnsi="Arial" w:cs="Arial"/>
                <w:color w:val="000000"/>
              </w:rPr>
              <w:t>APOMORPHINE</w:t>
            </w:r>
            <w:r w:rsidRPr="00EB30E8">
              <w:rPr>
                <w:rFonts w:ascii="Arial" w:hAnsi="Arial" w:cs="Arial"/>
                <w:color w:val="000000"/>
              </w:rPr>
              <w:br/>
            </w:r>
            <w:r w:rsidRPr="00EB30E8">
              <w:rPr>
                <w:rFonts w:ascii="Arial" w:hAnsi="Arial" w:cs="Arial"/>
                <w:color w:val="000000"/>
              </w:rPr>
              <w:br/>
              <w:t xml:space="preserve">Injection containing </w:t>
            </w:r>
            <w:proofErr w:type="spellStart"/>
            <w:r w:rsidRPr="00EB30E8">
              <w:rPr>
                <w:rFonts w:ascii="Arial" w:hAnsi="Arial" w:cs="Arial"/>
                <w:color w:val="000000"/>
              </w:rPr>
              <w:t>apomorphine</w:t>
            </w:r>
            <w:proofErr w:type="spellEnd"/>
            <w:r w:rsidRPr="00EB30E8">
              <w:rPr>
                <w:rFonts w:ascii="Arial" w:hAnsi="Arial" w:cs="Arial"/>
                <w:color w:val="000000"/>
              </w:rPr>
              <w:t xml:space="preserve"> hydrochloride hemihydrate 100 mg in 20 mL,</w:t>
            </w:r>
            <w:r w:rsidRPr="00EB30E8">
              <w:rPr>
                <w:rFonts w:ascii="Arial" w:hAnsi="Arial" w:cs="Arial"/>
                <w:color w:val="000000"/>
              </w:rPr>
              <w:br/>
            </w:r>
          </w:p>
          <w:p w14:paraId="7181186E" w14:textId="101F9A11" w:rsidR="003B3B1E" w:rsidRPr="00EB30E8" w:rsidRDefault="003B3B1E" w:rsidP="003B3B1E">
            <w:pPr>
              <w:rPr>
                <w:rFonts w:ascii="Arial" w:hAnsi="Arial" w:cs="Arial"/>
                <w:color w:val="000000"/>
              </w:rPr>
            </w:pPr>
            <w:r w:rsidRPr="00EB30E8">
              <w:rPr>
                <w:rFonts w:ascii="Arial" w:hAnsi="Arial" w:cs="Arial"/>
                <w:color w:val="000000"/>
              </w:rPr>
              <w:t xml:space="preserve">Solution for subcutaneous injection containing </w:t>
            </w:r>
            <w:proofErr w:type="spellStart"/>
            <w:r w:rsidRPr="00EB30E8">
              <w:rPr>
                <w:rFonts w:ascii="Arial" w:hAnsi="Arial" w:cs="Arial"/>
                <w:color w:val="000000"/>
              </w:rPr>
              <w:t>apomorphine</w:t>
            </w:r>
            <w:proofErr w:type="spellEnd"/>
            <w:r w:rsidRPr="00EB30E8">
              <w:rPr>
                <w:rFonts w:ascii="Arial" w:hAnsi="Arial" w:cs="Arial"/>
                <w:color w:val="000000"/>
              </w:rPr>
              <w:t xml:space="preserve"> hydrochloride 30 mg in 3 mL pre-filled pen</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Apomine</w:t>
            </w:r>
            <w:proofErr w:type="spellEnd"/>
            <w:r w:rsidRPr="00EB30E8">
              <w:rPr>
                <w:rFonts w:ascii="Arial" w:hAnsi="Arial" w:cs="Arial"/>
                <w:color w:val="000000"/>
              </w:rPr>
              <w:t xml:space="preserve"> solution for infusion</w:t>
            </w:r>
            <w:r w:rsidRPr="00490F27">
              <w:rPr>
                <w:rFonts w:ascii="Arial" w:hAnsi="Arial" w:cs="Arial"/>
                <w:color w:val="000000"/>
                <w:vertAlign w:val="superscript"/>
              </w:rPr>
              <w:t>®</w:t>
            </w:r>
            <w:r w:rsidRPr="00EB30E8">
              <w:rPr>
                <w:rFonts w:ascii="Arial" w:hAnsi="Arial" w:cs="Arial"/>
                <w:color w:val="000000"/>
              </w:rPr>
              <w:t xml:space="preserve">; </w:t>
            </w:r>
            <w:r w:rsidRPr="00EB30E8">
              <w:rPr>
                <w:rFonts w:ascii="Arial" w:hAnsi="Arial" w:cs="Arial"/>
                <w:color w:val="000000"/>
              </w:rPr>
              <w:br/>
            </w:r>
            <w:proofErr w:type="spellStart"/>
            <w:r w:rsidRPr="00EB30E8">
              <w:rPr>
                <w:rFonts w:ascii="Arial" w:hAnsi="Arial" w:cs="Arial"/>
                <w:color w:val="000000"/>
              </w:rPr>
              <w:t>Apomine</w:t>
            </w:r>
            <w:proofErr w:type="spellEnd"/>
            <w:r w:rsidRPr="00EB30E8">
              <w:rPr>
                <w:rFonts w:ascii="Arial" w:hAnsi="Arial" w:cs="Arial"/>
                <w:color w:val="000000"/>
              </w:rPr>
              <w:t xml:space="preserve"> Intermittent</w:t>
            </w:r>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t>Pfizer Australia Pty Ltd</w:t>
            </w:r>
            <w:r w:rsidRPr="00EB30E8">
              <w:rPr>
                <w:rFonts w:ascii="Arial" w:hAnsi="Arial" w:cs="Arial"/>
                <w:color w:val="000000"/>
              </w:rPr>
              <w:br/>
            </w:r>
            <w:r w:rsidRPr="00EB30E8">
              <w:rPr>
                <w:rFonts w:ascii="Arial" w:hAnsi="Arial" w:cs="Arial"/>
                <w:color w:val="000000"/>
              </w:rPr>
              <w:br/>
              <w:t>Change to listing</w:t>
            </w:r>
            <w:r w:rsidRPr="00EB30E8">
              <w:rPr>
                <w:rFonts w:ascii="Arial" w:hAnsi="Arial" w:cs="Arial"/>
                <w:color w:val="000000"/>
              </w:rPr>
              <w:br/>
              <w:t>(Minor Submission)</w:t>
            </w:r>
          </w:p>
        </w:tc>
        <w:tc>
          <w:tcPr>
            <w:tcW w:w="2262" w:type="dxa"/>
          </w:tcPr>
          <w:p w14:paraId="00931B37" w14:textId="34459B61" w:rsidR="003B3B1E" w:rsidRPr="00EB30E8" w:rsidRDefault="003B3B1E" w:rsidP="003B3B1E">
            <w:pPr>
              <w:rPr>
                <w:rFonts w:ascii="Arial" w:hAnsi="Arial" w:cs="Arial"/>
                <w:color w:val="000000"/>
              </w:rPr>
            </w:pPr>
            <w:r w:rsidRPr="00EB30E8">
              <w:rPr>
                <w:rFonts w:ascii="Arial" w:hAnsi="Arial" w:cs="Arial"/>
                <w:color w:val="000000"/>
              </w:rPr>
              <w:t>Parkinson disease</w:t>
            </w:r>
          </w:p>
        </w:tc>
        <w:tc>
          <w:tcPr>
            <w:tcW w:w="3337" w:type="dxa"/>
          </w:tcPr>
          <w:p w14:paraId="2687CC26" w14:textId="764B422C" w:rsidR="003B3B1E" w:rsidRPr="00EB30E8" w:rsidRDefault="003B3B1E" w:rsidP="003B3B1E">
            <w:pPr>
              <w:rPr>
                <w:rFonts w:ascii="Arial" w:hAnsi="Arial" w:cs="Arial"/>
                <w:color w:val="000000"/>
              </w:rPr>
            </w:pPr>
            <w:r w:rsidRPr="00EB30E8">
              <w:rPr>
                <w:rFonts w:ascii="Arial" w:hAnsi="Arial" w:cs="Arial"/>
                <w:color w:val="000000"/>
              </w:rPr>
              <w:t xml:space="preserve">To request General Schedule, Authority Required (STREAMLINED) listings of </w:t>
            </w:r>
            <w:proofErr w:type="spellStart"/>
            <w:r w:rsidRPr="00EB30E8">
              <w:rPr>
                <w:rFonts w:ascii="Arial" w:hAnsi="Arial" w:cs="Arial"/>
                <w:color w:val="000000"/>
              </w:rPr>
              <w:t>apomorphine</w:t>
            </w:r>
            <w:proofErr w:type="spellEnd"/>
            <w:r w:rsidRPr="00EB30E8">
              <w:rPr>
                <w:rFonts w:ascii="Arial" w:hAnsi="Arial" w:cs="Arial"/>
                <w:color w:val="000000"/>
              </w:rPr>
              <w:t xml:space="preserve"> for the continuing treatment of Parkinson Disease </w:t>
            </w:r>
            <w:r w:rsidR="00C75D45">
              <w:rPr>
                <w:rFonts w:ascii="Arial" w:hAnsi="Arial" w:cs="Arial"/>
                <w:color w:val="000000"/>
              </w:rPr>
              <w:t>for</w:t>
            </w:r>
            <w:r w:rsidRPr="00EB30E8">
              <w:rPr>
                <w:rFonts w:ascii="Arial" w:hAnsi="Arial" w:cs="Arial"/>
                <w:color w:val="000000"/>
              </w:rPr>
              <w:t xml:space="preserve"> patients who meet certain conditions, following initiation with the current Section 100 (Highly Specialised Drugs Program) listings.</w:t>
            </w:r>
          </w:p>
        </w:tc>
        <w:tc>
          <w:tcPr>
            <w:tcW w:w="6662" w:type="dxa"/>
          </w:tcPr>
          <w:p w14:paraId="42AF8601" w14:textId="156ED619" w:rsidR="003B3B1E" w:rsidRPr="00EB30E8" w:rsidRDefault="003B3B1E" w:rsidP="003B3B1E">
            <w:pPr>
              <w:jc w:val="both"/>
              <w:rPr>
                <w:rFonts w:ascii="Arial" w:hAnsi="Arial" w:cs="Arial"/>
                <w:color w:val="000000"/>
              </w:rPr>
            </w:pPr>
            <w:r w:rsidRPr="00EB30E8">
              <w:rPr>
                <w:rFonts w:ascii="Arial" w:hAnsi="Arial" w:cs="Arial"/>
                <w:color w:val="000000"/>
              </w:rPr>
              <w:t xml:space="preserve">The PBAC recommended expanding the listing of </w:t>
            </w:r>
            <w:proofErr w:type="spellStart"/>
            <w:r w:rsidRPr="00EB30E8">
              <w:rPr>
                <w:rFonts w:ascii="Arial" w:hAnsi="Arial" w:cs="Arial"/>
                <w:color w:val="000000"/>
              </w:rPr>
              <w:t>apomorphine</w:t>
            </w:r>
            <w:proofErr w:type="spellEnd"/>
            <w:r w:rsidRPr="00EB30E8">
              <w:rPr>
                <w:rFonts w:ascii="Arial" w:hAnsi="Arial" w:cs="Arial"/>
                <w:color w:val="000000"/>
              </w:rPr>
              <w:t xml:space="preserve"> 100 mg in 20 mL injection and 30 mg in 3 mL injection to include a listing on the General Schedule for patients requiring maintenance treatment of Parkinson Disease. The PBAC was satisfied that these changes would provide better access to </w:t>
            </w:r>
            <w:proofErr w:type="spellStart"/>
            <w:r w:rsidRPr="00EB30E8">
              <w:rPr>
                <w:rFonts w:ascii="Arial" w:hAnsi="Arial" w:cs="Arial"/>
                <w:color w:val="000000"/>
              </w:rPr>
              <w:t>apomorphine</w:t>
            </w:r>
            <w:proofErr w:type="spellEnd"/>
            <w:r w:rsidRPr="00EB30E8">
              <w:rPr>
                <w:rFonts w:ascii="Arial" w:hAnsi="Arial" w:cs="Arial"/>
                <w:color w:val="000000"/>
              </w:rPr>
              <w:t xml:space="preserve"> for patients in the maintenance phase of treatment.</w:t>
            </w:r>
          </w:p>
        </w:tc>
      </w:tr>
      <w:tr w:rsidR="003B3B1E" w:rsidRPr="001B55F5" w14:paraId="2714B1F1" w14:textId="77777777" w:rsidTr="001E7494">
        <w:trPr>
          <w:cantSplit/>
          <w:trHeight w:val="390"/>
        </w:trPr>
        <w:tc>
          <w:tcPr>
            <w:tcW w:w="3185" w:type="dxa"/>
          </w:tcPr>
          <w:p w14:paraId="35DFF1D7" w14:textId="451E7347" w:rsidR="003B3B1E" w:rsidRPr="00EB30E8" w:rsidRDefault="003B3B1E" w:rsidP="003B3B1E">
            <w:pPr>
              <w:rPr>
                <w:rFonts w:ascii="Arial" w:hAnsi="Arial" w:cs="Arial"/>
                <w:color w:val="000000"/>
              </w:rPr>
            </w:pPr>
            <w:r w:rsidRPr="00EB30E8">
              <w:rPr>
                <w:rFonts w:ascii="Arial" w:hAnsi="Arial" w:cs="Arial"/>
                <w:color w:val="000000"/>
              </w:rPr>
              <w:t>ATEZOLIZUMAB</w:t>
            </w:r>
            <w:r w:rsidRPr="00EB30E8">
              <w:rPr>
                <w:rFonts w:ascii="Arial" w:hAnsi="Arial" w:cs="Arial"/>
                <w:color w:val="000000"/>
              </w:rPr>
              <w:br/>
            </w:r>
            <w:r w:rsidRPr="00EB30E8">
              <w:rPr>
                <w:rFonts w:ascii="Arial" w:hAnsi="Arial" w:cs="Arial"/>
                <w:color w:val="000000"/>
              </w:rPr>
              <w:br/>
              <w:t>Solution concentrate for I.V. infusion 840 mg in 14 mL</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Tecentriq</w:t>
            </w:r>
            <w:proofErr w:type="spellEnd"/>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t>Roche Products Pty Ltd</w:t>
            </w:r>
            <w:r w:rsidRPr="00EB30E8">
              <w:rPr>
                <w:rFonts w:ascii="Arial" w:hAnsi="Arial" w:cs="Arial"/>
                <w:color w:val="000000"/>
              </w:rPr>
              <w:br/>
            </w:r>
            <w:r w:rsidRPr="00EB30E8">
              <w:rPr>
                <w:rFonts w:ascii="Arial" w:hAnsi="Arial" w:cs="Arial"/>
                <w:color w:val="000000"/>
              </w:rPr>
              <w:br/>
              <w:t>Change to recommended listing</w:t>
            </w:r>
            <w:r w:rsidRPr="00EB30E8">
              <w:rPr>
                <w:rFonts w:ascii="Arial" w:hAnsi="Arial" w:cs="Arial"/>
                <w:color w:val="000000"/>
              </w:rPr>
              <w:br/>
              <w:t>(Minor Submission)</w:t>
            </w:r>
          </w:p>
        </w:tc>
        <w:tc>
          <w:tcPr>
            <w:tcW w:w="2262" w:type="dxa"/>
          </w:tcPr>
          <w:p w14:paraId="6B4D9D5E" w14:textId="3C3933D9" w:rsidR="003B3B1E" w:rsidRPr="00EB30E8" w:rsidRDefault="003B3B1E" w:rsidP="003B3B1E">
            <w:pPr>
              <w:rPr>
                <w:rFonts w:ascii="Arial" w:hAnsi="Arial" w:cs="Arial"/>
                <w:color w:val="000000"/>
              </w:rPr>
            </w:pPr>
            <w:r w:rsidRPr="00EB30E8">
              <w:rPr>
                <w:rFonts w:ascii="Arial" w:hAnsi="Arial" w:cs="Arial"/>
                <w:color w:val="000000"/>
              </w:rPr>
              <w:t>Small cell lung cancer (SCLC)</w:t>
            </w:r>
          </w:p>
        </w:tc>
        <w:tc>
          <w:tcPr>
            <w:tcW w:w="3337" w:type="dxa"/>
          </w:tcPr>
          <w:p w14:paraId="1B9B1E4E" w14:textId="7986E97D" w:rsidR="003B3B1E" w:rsidRPr="00EB30E8" w:rsidRDefault="003B3B1E" w:rsidP="003B3B1E">
            <w:pPr>
              <w:rPr>
                <w:rFonts w:ascii="Arial" w:hAnsi="Arial" w:cs="Arial"/>
                <w:color w:val="000000"/>
              </w:rPr>
            </w:pPr>
            <w:r w:rsidRPr="00EB30E8">
              <w:rPr>
                <w:rFonts w:ascii="Arial" w:hAnsi="Arial" w:cs="Arial"/>
                <w:color w:val="000000"/>
              </w:rPr>
              <w:t>To request listing of an additional vial size for the treatment of patients with extensive stage SCLC and to amend the recommended dosing regimens of atezolizumab for SCLC to allow clinician choice of either 1,200 mg every 3 weeks (Q3W) or 1,680 mg every 4 weeks (Q4W) dosing.</w:t>
            </w:r>
          </w:p>
        </w:tc>
        <w:tc>
          <w:tcPr>
            <w:tcW w:w="6662" w:type="dxa"/>
          </w:tcPr>
          <w:p w14:paraId="47B8628F" w14:textId="77777777" w:rsidR="003B3B1E" w:rsidRDefault="003B3B1E" w:rsidP="003B3B1E">
            <w:pPr>
              <w:rPr>
                <w:rFonts w:ascii="Arial" w:hAnsi="Arial" w:cs="Arial"/>
                <w:color w:val="000000"/>
              </w:rPr>
            </w:pPr>
            <w:r w:rsidRPr="00EB30E8">
              <w:rPr>
                <w:rFonts w:ascii="Arial" w:hAnsi="Arial" w:cs="Arial"/>
                <w:color w:val="000000"/>
              </w:rPr>
              <w:t xml:space="preserve">The PBAC recommended extending its November 2019 recommendation for the 840 mg in 14 mL injection of atezolizumab and the addition of the 1680 mg Q4W flat dosing regimen to include the treatment of previously untreated patients with extensive stage SCLC where atezolizumab monotherapy is used for continuing treatment. </w:t>
            </w:r>
            <w:r w:rsidRPr="00EB30E8">
              <w:rPr>
                <w:rFonts w:ascii="Arial" w:hAnsi="Arial" w:cs="Arial"/>
                <w:color w:val="000000"/>
              </w:rPr>
              <w:br/>
            </w:r>
          </w:p>
          <w:p w14:paraId="28E65341" w14:textId="07A9F56C" w:rsidR="003B3B1E" w:rsidRPr="00EB30E8" w:rsidRDefault="003B3B1E" w:rsidP="003B3B1E">
            <w:pPr>
              <w:jc w:val="both"/>
              <w:rPr>
                <w:rFonts w:ascii="Arial" w:hAnsi="Arial" w:cs="Arial"/>
                <w:color w:val="000000"/>
              </w:rPr>
            </w:pPr>
            <w:r w:rsidRPr="00EB30E8">
              <w:rPr>
                <w:rFonts w:ascii="Arial" w:hAnsi="Arial" w:cs="Arial"/>
                <w:color w:val="000000"/>
              </w:rPr>
              <w:t>The PBAC considered that the effectiveness and safety of the 1680 mg Q4W dosing regimen is likely comparable to that of the 1200 mg Q3W dosing regimen for extensive stage SCLC.</w:t>
            </w:r>
          </w:p>
        </w:tc>
      </w:tr>
      <w:tr w:rsidR="003B3B1E" w:rsidRPr="001B55F5" w14:paraId="4BEBFA88" w14:textId="77777777" w:rsidTr="001E7494">
        <w:trPr>
          <w:cantSplit/>
          <w:trHeight w:val="390"/>
        </w:trPr>
        <w:tc>
          <w:tcPr>
            <w:tcW w:w="3185" w:type="dxa"/>
          </w:tcPr>
          <w:p w14:paraId="7B7C3705" w14:textId="0B810BA5" w:rsidR="003B3B1E" w:rsidRPr="00EB30E8" w:rsidRDefault="003B3B1E" w:rsidP="003B3B1E">
            <w:pPr>
              <w:rPr>
                <w:rFonts w:ascii="Arial" w:hAnsi="Arial" w:cs="Arial"/>
                <w:color w:val="000000"/>
              </w:rPr>
            </w:pPr>
            <w:r w:rsidRPr="00EB30E8">
              <w:rPr>
                <w:rFonts w:ascii="Arial" w:hAnsi="Arial" w:cs="Arial"/>
                <w:color w:val="000000"/>
              </w:rPr>
              <w:t>BENRALIZUMAB</w:t>
            </w:r>
            <w:r w:rsidRPr="00EB30E8">
              <w:rPr>
                <w:rFonts w:ascii="Arial" w:hAnsi="Arial" w:cs="Arial"/>
                <w:color w:val="000000"/>
              </w:rPr>
              <w:br/>
            </w:r>
            <w:r w:rsidRPr="00EB30E8">
              <w:rPr>
                <w:rFonts w:ascii="Arial" w:hAnsi="Arial" w:cs="Arial"/>
                <w:color w:val="000000"/>
              </w:rPr>
              <w:br/>
              <w:t>Injection 30 mg in 1  mL pre-filled pen</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Fasenra</w:t>
            </w:r>
            <w:proofErr w:type="spellEnd"/>
            <w:r w:rsidRPr="00EB30E8">
              <w:rPr>
                <w:rFonts w:ascii="Arial" w:hAnsi="Arial" w:cs="Arial"/>
                <w:color w:val="000000"/>
              </w:rPr>
              <w:t xml:space="preserve"> Pen</w:t>
            </w:r>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t>AstraZeneca Pty Ltd</w:t>
            </w:r>
            <w:r w:rsidRPr="00EB30E8">
              <w:rPr>
                <w:rFonts w:ascii="Arial" w:hAnsi="Arial" w:cs="Arial"/>
                <w:color w:val="000000"/>
              </w:rPr>
              <w:br/>
            </w:r>
            <w:r w:rsidRPr="00EB30E8">
              <w:rPr>
                <w:rFonts w:ascii="Arial" w:hAnsi="Arial" w:cs="Arial"/>
                <w:color w:val="000000"/>
              </w:rPr>
              <w:br/>
              <w:t>New listing</w:t>
            </w:r>
            <w:r w:rsidRPr="00EB30E8">
              <w:rPr>
                <w:rFonts w:ascii="Arial" w:hAnsi="Arial" w:cs="Arial"/>
                <w:color w:val="000000"/>
              </w:rPr>
              <w:br/>
              <w:t>(Minor Submission)</w:t>
            </w:r>
          </w:p>
        </w:tc>
        <w:tc>
          <w:tcPr>
            <w:tcW w:w="2262" w:type="dxa"/>
          </w:tcPr>
          <w:p w14:paraId="6757C6C8" w14:textId="70A875EE" w:rsidR="003B3B1E" w:rsidRPr="00EB30E8" w:rsidRDefault="003B3B1E" w:rsidP="003B3B1E">
            <w:pPr>
              <w:rPr>
                <w:rFonts w:ascii="Arial" w:hAnsi="Arial" w:cs="Arial"/>
                <w:color w:val="000000"/>
              </w:rPr>
            </w:pPr>
            <w:r w:rsidRPr="00EB30E8">
              <w:rPr>
                <w:rFonts w:ascii="Arial" w:hAnsi="Arial" w:cs="Arial"/>
                <w:color w:val="000000"/>
              </w:rPr>
              <w:t>Eosinophilic asthma</w:t>
            </w:r>
          </w:p>
        </w:tc>
        <w:tc>
          <w:tcPr>
            <w:tcW w:w="3337" w:type="dxa"/>
          </w:tcPr>
          <w:p w14:paraId="2D71CC2F" w14:textId="09C1261F" w:rsidR="003B3B1E" w:rsidRPr="00EB30E8" w:rsidRDefault="003B3B1E" w:rsidP="003B3B1E">
            <w:pPr>
              <w:rPr>
                <w:rFonts w:ascii="Arial" w:hAnsi="Arial" w:cs="Arial"/>
                <w:color w:val="000000"/>
              </w:rPr>
            </w:pPr>
            <w:r w:rsidRPr="00EB30E8">
              <w:rPr>
                <w:rFonts w:ascii="Arial" w:hAnsi="Arial" w:cs="Arial"/>
                <w:color w:val="000000"/>
              </w:rPr>
              <w:t xml:space="preserve">To request listing of an </w:t>
            </w:r>
            <w:proofErr w:type="spellStart"/>
            <w:r w:rsidRPr="00EB30E8">
              <w:rPr>
                <w:rFonts w:ascii="Arial" w:hAnsi="Arial" w:cs="Arial"/>
                <w:color w:val="000000"/>
              </w:rPr>
              <w:t>autoinjector</w:t>
            </w:r>
            <w:proofErr w:type="spellEnd"/>
            <w:r w:rsidRPr="00EB30E8">
              <w:rPr>
                <w:rFonts w:ascii="Arial" w:hAnsi="Arial" w:cs="Arial"/>
                <w:color w:val="000000"/>
              </w:rPr>
              <w:t xml:space="preserve"> presentation of </w:t>
            </w:r>
            <w:proofErr w:type="spellStart"/>
            <w:r w:rsidRPr="00EB30E8">
              <w:rPr>
                <w:rFonts w:ascii="Arial" w:hAnsi="Arial" w:cs="Arial"/>
                <w:color w:val="000000"/>
              </w:rPr>
              <w:t>benralizumab</w:t>
            </w:r>
            <w:proofErr w:type="spellEnd"/>
            <w:r w:rsidRPr="00EB30E8">
              <w:rPr>
                <w:rFonts w:ascii="Arial" w:hAnsi="Arial" w:cs="Arial"/>
                <w:color w:val="000000"/>
              </w:rPr>
              <w:t xml:space="preserve"> under the same conditions as the current pre-filled syringe.</w:t>
            </w:r>
          </w:p>
        </w:tc>
        <w:tc>
          <w:tcPr>
            <w:tcW w:w="6662" w:type="dxa"/>
          </w:tcPr>
          <w:p w14:paraId="01B305A3" w14:textId="51E03413" w:rsidR="003B3B1E" w:rsidRPr="00EB30E8" w:rsidRDefault="003B3B1E" w:rsidP="003B3B1E">
            <w:pPr>
              <w:jc w:val="both"/>
              <w:rPr>
                <w:rFonts w:ascii="Arial" w:hAnsi="Arial" w:cs="Arial"/>
                <w:color w:val="000000"/>
              </w:rPr>
            </w:pPr>
            <w:r w:rsidRPr="00EB30E8">
              <w:rPr>
                <w:rFonts w:ascii="Arial" w:hAnsi="Arial" w:cs="Arial"/>
                <w:color w:val="000000"/>
              </w:rPr>
              <w:t xml:space="preserve">The PBAC recommended the listing of a new form of </w:t>
            </w:r>
            <w:proofErr w:type="spellStart"/>
            <w:r w:rsidRPr="00EB30E8">
              <w:rPr>
                <w:rFonts w:ascii="Arial" w:hAnsi="Arial" w:cs="Arial"/>
                <w:color w:val="000000"/>
              </w:rPr>
              <w:t>benralizumab</w:t>
            </w:r>
            <w:proofErr w:type="spellEnd"/>
            <w:r w:rsidRPr="00EB30E8">
              <w:rPr>
                <w:rFonts w:ascii="Arial" w:hAnsi="Arial" w:cs="Arial"/>
                <w:color w:val="000000"/>
              </w:rPr>
              <w:t xml:space="preserve"> (pre-filled pen/auto-injector) for the treatment of uncontrolled severe eosinophilic asthma, on a cost-minimisation basis and under the same conditions as the current listing for </w:t>
            </w:r>
            <w:proofErr w:type="spellStart"/>
            <w:r w:rsidRPr="00EB30E8">
              <w:rPr>
                <w:rFonts w:ascii="Arial" w:hAnsi="Arial" w:cs="Arial"/>
                <w:color w:val="000000"/>
              </w:rPr>
              <w:t>benralizumab</w:t>
            </w:r>
            <w:proofErr w:type="spellEnd"/>
            <w:r w:rsidRPr="00EB30E8">
              <w:rPr>
                <w:rFonts w:ascii="Arial" w:hAnsi="Arial" w:cs="Arial"/>
                <w:color w:val="000000"/>
              </w:rPr>
              <w:t xml:space="preserve"> pre-filled syringe.</w:t>
            </w:r>
          </w:p>
        </w:tc>
      </w:tr>
      <w:tr w:rsidR="003B3B1E" w:rsidRPr="001B55F5" w14:paraId="5B78C68D" w14:textId="77777777" w:rsidTr="001E7494">
        <w:trPr>
          <w:cantSplit/>
          <w:trHeight w:val="390"/>
        </w:trPr>
        <w:tc>
          <w:tcPr>
            <w:tcW w:w="3185" w:type="dxa"/>
          </w:tcPr>
          <w:p w14:paraId="1D0DDF9E" w14:textId="0DA704A8" w:rsidR="003B3B1E" w:rsidRPr="00EB30E8" w:rsidRDefault="003B3B1E" w:rsidP="003B3B1E">
            <w:pPr>
              <w:rPr>
                <w:rFonts w:ascii="Arial" w:hAnsi="Arial" w:cs="Arial"/>
                <w:color w:val="000000"/>
              </w:rPr>
            </w:pPr>
            <w:r w:rsidRPr="00EB30E8">
              <w:rPr>
                <w:rFonts w:ascii="Arial" w:hAnsi="Arial" w:cs="Arial"/>
                <w:color w:val="000000"/>
              </w:rPr>
              <w:t>DUPILUMAB</w:t>
            </w:r>
            <w:r w:rsidRPr="00EB30E8">
              <w:rPr>
                <w:rFonts w:ascii="Arial" w:hAnsi="Arial" w:cs="Arial"/>
                <w:color w:val="000000"/>
              </w:rPr>
              <w:br/>
            </w:r>
            <w:r w:rsidRPr="00EB30E8">
              <w:rPr>
                <w:rFonts w:ascii="Arial" w:hAnsi="Arial" w:cs="Arial"/>
                <w:color w:val="000000"/>
              </w:rPr>
              <w:br/>
              <w:t>Injection 300 mg in 2 mL single use pre-filled syringe</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Dupixent</w:t>
            </w:r>
            <w:proofErr w:type="spellEnd"/>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Sanofi-aventis</w:t>
            </w:r>
            <w:proofErr w:type="spellEnd"/>
            <w:r w:rsidRPr="00EB30E8">
              <w:rPr>
                <w:rFonts w:ascii="Arial" w:hAnsi="Arial" w:cs="Arial"/>
                <w:color w:val="000000"/>
              </w:rPr>
              <w:t xml:space="preserve"> Australia Pty Ltd</w:t>
            </w:r>
            <w:r w:rsidRPr="00EB30E8">
              <w:rPr>
                <w:rFonts w:ascii="Arial" w:hAnsi="Arial" w:cs="Arial"/>
                <w:color w:val="000000"/>
              </w:rPr>
              <w:br/>
            </w:r>
            <w:r w:rsidRPr="00EB30E8">
              <w:rPr>
                <w:rFonts w:ascii="Arial" w:hAnsi="Arial" w:cs="Arial"/>
                <w:color w:val="000000"/>
              </w:rPr>
              <w:br/>
              <w:t>New listing</w:t>
            </w:r>
            <w:r w:rsidRPr="00EB30E8">
              <w:rPr>
                <w:rFonts w:ascii="Arial" w:hAnsi="Arial" w:cs="Arial"/>
                <w:color w:val="000000"/>
              </w:rPr>
              <w:br/>
              <w:t>(Major Submission)</w:t>
            </w:r>
          </w:p>
        </w:tc>
        <w:tc>
          <w:tcPr>
            <w:tcW w:w="2262" w:type="dxa"/>
          </w:tcPr>
          <w:p w14:paraId="38487E53" w14:textId="6226218E" w:rsidR="003B3B1E" w:rsidRPr="00EB30E8" w:rsidRDefault="003B3B1E" w:rsidP="003B3B1E">
            <w:pPr>
              <w:rPr>
                <w:rFonts w:ascii="Arial" w:hAnsi="Arial" w:cs="Arial"/>
                <w:color w:val="000000"/>
              </w:rPr>
            </w:pPr>
            <w:r w:rsidRPr="00EB30E8">
              <w:rPr>
                <w:rFonts w:ascii="Arial" w:hAnsi="Arial" w:cs="Arial"/>
                <w:color w:val="000000"/>
              </w:rPr>
              <w:t>Atopic dermatitis</w:t>
            </w:r>
          </w:p>
        </w:tc>
        <w:tc>
          <w:tcPr>
            <w:tcW w:w="3337" w:type="dxa"/>
          </w:tcPr>
          <w:p w14:paraId="50230C65" w14:textId="6BE2222B" w:rsidR="003B3B1E" w:rsidRPr="00EB30E8" w:rsidRDefault="003B3B1E" w:rsidP="003B3B1E">
            <w:pPr>
              <w:rPr>
                <w:rFonts w:ascii="Arial" w:hAnsi="Arial" w:cs="Arial"/>
                <w:color w:val="000000"/>
              </w:rPr>
            </w:pPr>
            <w:r w:rsidRPr="00EB30E8">
              <w:rPr>
                <w:rFonts w:ascii="Arial" w:hAnsi="Arial" w:cs="Arial"/>
                <w:color w:val="000000"/>
              </w:rPr>
              <w:t>Resubmission to request an Authority Required listing for the treatment of patients with chronic, moderate to severe, atopic dermatitis who have had an inadequate response to topical therapies.</w:t>
            </w:r>
          </w:p>
        </w:tc>
        <w:tc>
          <w:tcPr>
            <w:tcW w:w="6662" w:type="dxa"/>
          </w:tcPr>
          <w:p w14:paraId="6B9F5B27" w14:textId="6986C2B3" w:rsidR="003B3B1E" w:rsidRPr="00EB30E8" w:rsidRDefault="003B3B1E" w:rsidP="00D93F8B">
            <w:pPr>
              <w:jc w:val="both"/>
              <w:rPr>
                <w:rFonts w:ascii="Arial" w:hAnsi="Arial" w:cs="Arial"/>
                <w:color w:val="000000"/>
              </w:rPr>
            </w:pPr>
            <w:r w:rsidRPr="00EB30E8">
              <w:rPr>
                <w:rFonts w:ascii="Arial" w:hAnsi="Arial" w:cs="Arial"/>
                <w:color w:val="000000"/>
              </w:rPr>
              <w:t xml:space="preserve">The PBAC recommended the listing of </w:t>
            </w:r>
            <w:proofErr w:type="spellStart"/>
            <w:r w:rsidRPr="00EB30E8">
              <w:rPr>
                <w:rFonts w:ascii="Arial" w:hAnsi="Arial" w:cs="Arial"/>
                <w:color w:val="000000"/>
              </w:rPr>
              <w:t>dupilumab</w:t>
            </w:r>
            <w:proofErr w:type="spellEnd"/>
            <w:r w:rsidRPr="00EB30E8">
              <w:rPr>
                <w:rFonts w:ascii="Arial" w:hAnsi="Arial" w:cs="Arial"/>
                <w:color w:val="000000"/>
              </w:rPr>
              <w:t xml:space="preserve"> for the treatment of patients aged 12 years and older with severe atopic dermatitis who are inadequately controlled on topical therapies. The PBAC has previously acknowledged the significant reduction in the extent of disease and improved patient quality of life with </w:t>
            </w:r>
            <w:proofErr w:type="spellStart"/>
            <w:r w:rsidRPr="00EB30E8">
              <w:rPr>
                <w:rFonts w:ascii="Arial" w:hAnsi="Arial" w:cs="Arial"/>
                <w:color w:val="000000"/>
              </w:rPr>
              <w:t>dupilumab</w:t>
            </w:r>
            <w:proofErr w:type="spellEnd"/>
            <w:r w:rsidRPr="00EB30E8">
              <w:rPr>
                <w:rFonts w:ascii="Arial" w:hAnsi="Arial" w:cs="Arial"/>
                <w:color w:val="000000"/>
              </w:rPr>
              <w:t xml:space="preserve"> over standard of care in a therapeutic area of high clinical need. The PBAC considered that the proposed measures of disease assessment were adequately addressed in the resubmission. The PBAC considered that the incremental cost effectiveness ratio was likely underestimated in the resubmission and that this could be addressed with a reduced effective price. The PBAC considered that the potential for use of </w:t>
            </w:r>
            <w:proofErr w:type="spellStart"/>
            <w:r w:rsidRPr="00EB30E8">
              <w:rPr>
                <w:rFonts w:ascii="Arial" w:hAnsi="Arial" w:cs="Arial"/>
                <w:color w:val="000000"/>
              </w:rPr>
              <w:t>dupilumab</w:t>
            </w:r>
            <w:proofErr w:type="spellEnd"/>
            <w:r w:rsidRPr="00EB30E8">
              <w:rPr>
                <w:rFonts w:ascii="Arial" w:hAnsi="Arial" w:cs="Arial"/>
                <w:color w:val="000000"/>
              </w:rPr>
              <w:t xml:space="preserve"> outside the proposed restriction could be managed through a </w:t>
            </w:r>
            <w:r w:rsidR="00D93F8B">
              <w:rPr>
                <w:rFonts w:ascii="Arial" w:hAnsi="Arial" w:cs="Arial"/>
                <w:color w:val="000000"/>
              </w:rPr>
              <w:t>R</w:t>
            </w:r>
            <w:r w:rsidR="00D93F8B" w:rsidRPr="00EB30E8">
              <w:rPr>
                <w:rFonts w:ascii="Arial" w:hAnsi="Arial" w:cs="Arial"/>
                <w:color w:val="000000"/>
              </w:rPr>
              <w:t xml:space="preserve">isk </w:t>
            </w:r>
            <w:r w:rsidR="00D93F8B">
              <w:rPr>
                <w:rFonts w:ascii="Arial" w:hAnsi="Arial" w:cs="Arial"/>
                <w:color w:val="000000"/>
              </w:rPr>
              <w:t>S</w:t>
            </w:r>
            <w:r w:rsidR="00D93F8B" w:rsidRPr="00EB30E8">
              <w:rPr>
                <w:rFonts w:ascii="Arial" w:hAnsi="Arial" w:cs="Arial"/>
                <w:color w:val="000000"/>
              </w:rPr>
              <w:t xml:space="preserve">haring </w:t>
            </w:r>
            <w:r w:rsidR="00D93F8B">
              <w:rPr>
                <w:rFonts w:ascii="Arial" w:hAnsi="Arial" w:cs="Arial"/>
                <w:color w:val="000000"/>
              </w:rPr>
              <w:t>A</w:t>
            </w:r>
            <w:r w:rsidR="00D93F8B" w:rsidRPr="00EB30E8">
              <w:rPr>
                <w:rFonts w:ascii="Arial" w:hAnsi="Arial" w:cs="Arial"/>
                <w:color w:val="000000"/>
              </w:rPr>
              <w:t>rrangement</w:t>
            </w:r>
            <w:r w:rsidRPr="00EB30E8">
              <w:rPr>
                <w:rFonts w:ascii="Arial" w:hAnsi="Arial" w:cs="Arial"/>
                <w:color w:val="000000"/>
              </w:rPr>
              <w:t>.</w:t>
            </w:r>
          </w:p>
        </w:tc>
      </w:tr>
      <w:tr w:rsidR="003B3B1E" w:rsidRPr="001B55F5" w14:paraId="46E69CD1" w14:textId="77777777" w:rsidTr="001E7494">
        <w:trPr>
          <w:cantSplit/>
          <w:trHeight w:val="2230"/>
        </w:trPr>
        <w:tc>
          <w:tcPr>
            <w:tcW w:w="3185" w:type="dxa"/>
          </w:tcPr>
          <w:p w14:paraId="23F1A56D" w14:textId="795831B4" w:rsidR="003B3B1E" w:rsidRPr="00EB30E8" w:rsidRDefault="003B3B1E" w:rsidP="00AF270E">
            <w:pPr>
              <w:rPr>
                <w:rFonts w:ascii="Arial" w:hAnsi="Arial" w:cs="Arial"/>
                <w:color w:val="000000"/>
              </w:rPr>
            </w:pPr>
            <w:bookmarkStart w:id="0" w:name="_GoBack"/>
            <w:r w:rsidRPr="00EB30E8">
              <w:rPr>
                <w:rFonts w:ascii="Arial" w:hAnsi="Arial" w:cs="Arial"/>
                <w:color w:val="000000"/>
              </w:rPr>
              <w:t>ENTREC</w:t>
            </w:r>
            <w:bookmarkEnd w:id="0"/>
            <w:r w:rsidRPr="00EB30E8">
              <w:rPr>
                <w:rFonts w:ascii="Arial" w:hAnsi="Arial" w:cs="Arial"/>
                <w:color w:val="000000"/>
              </w:rPr>
              <w:t>TINIB</w:t>
            </w:r>
            <w:r w:rsidRPr="00EB30E8">
              <w:rPr>
                <w:rFonts w:ascii="Arial" w:hAnsi="Arial" w:cs="Arial"/>
                <w:color w:val="000000"/>
              </w:rPr>
              <w:br/>
            </w:r>
            <w:r w:rsidRPr="00EB30E8">
              <w:rPr>
                <w:rFonts w:ascii="Arial" w:hAnsi="Arial" w:cs="Arial"/>
                <w:color w:val="000000"/>
              </w:rPr>
              <w:br/>
              <w:t>Capsule 200 mg</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Rozlytrek</w:t>
            </w:r>
            <w:proofErr w:type="spellEnd"/>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t>Roche Products Pty Ltd</w:t>
            </w:r>
            <w:r w:rsidRPr="00EB30E8">
              <w:rPr>
                <w:rFonts w:ascii="Arial" w:hAnsi="Arial" w:cs="Arial"/>
                <w:color w:val="000000"/>
              </w:rPr>
              <w:br/>
            </w:r>
            <w:r w:rsidRPr="00EB30E8">
              <w:rPr>
                <w:rFonts w:ascii="Arial" w:hAnsi="Arial" w:cs="Arial"/>
                <w:color w:val="000000"/>
              </w:rPr>
              <w:br/>
              <w:t>New listing</w:t>
            </w:r>
            <w:r w:rsidRPr="00EB30E8">
              <w:rPr>
                <w:rFonts w:ascii="Arial" w:hAnsi="Arial" w:cs="Arial"/>
                <w:color w:val="000000"/>
              </w:rPr>
              <w:br/>
              <w:t>(Major Submission)</w:t>
            </w:r>
          </w:p>
        </w:tc>
        <w:tc>
          <w:tcPr>
            <w:tcW w:w="2262" w:type="dxa"/>
          </w:tcPr>
          <w:p w14:paraId="0863FD3A" w14:textId="7959858D" w:rsidR="003B3B1E" w:rsidRPr="00EB30E8" w:rsidRDefault="003B3B1E" w:rsidP="003B3B1E">
            <w:pPr>
              <w:rPr>
                <w:rFonts w:ascii="Arial" w:hAnsi="Arial" w:cs="Arial"/>
                <w:color w:val="000000"/>
              </w:rPr>
            </w:pPr>
            <w:r w:rsidRPr="00EB30E8">
              <w:rPr>
                <w:rFonts w:ascii="Arial" w:hAnsi="Arial" w:cs="Arial"/>
                <w:color w:val="000000"/>
              </w:rPr>
              <w:t>Non-small cell lung cancer (NSCLC)</w:t>
            </w:r>
          </w:p>
        </w:tc>
        <w:tc>
          <w:tcPr>
            <w:tcW w:w="3337" w:type="dxa"/>
          </w:tcPr>
          <w:p w14:paraId="7EF642A4" w14:textId="17711051" w:rsidR="003B3B1E" w:rsidRPr="00EB30E8" w:rsidRDefault="003B3B1E" w:rsidP="005260F0">
            <w:pPr>
              <w:rPr>
                <w:rFonts w:ascii="Arial" w:hAnsi="Arial" w:cs="Arial"/>
                <w:color w:val="000000"/>
              </w:rPr>
            </w:pPr>
            <w:r w:rsidRPr="00EB30E8">
              <w:rPr>
                <w:rFonts w:ascii="Arial" w:hAnsi="Arial" w:cs="Arial"/>
                <w:color w:val="000000"/>
              </w:rPr>
              <w:t>To request an Authority Required listing for the treatment of patients with locally advanced or metastatic</w:t>
            </w:r>
            <w:r w:rsidR="00604ED1">
              <w:rPr>
                <w:rFonts w:ascii="Arial" w:hAnsi="Arial" w:cs="Arial"/>
                <w:color w:val="000000"/>
              </w:rPr>
              <w:t xml:space="preserve"> </w:t>
            </w:r>
            <w:r w:rsidRPr="00EB30E8">
              <w:rPr>
                <w:rFonts w:ascii="Arial" w:hAnsi="Arial" w:cs="Arial"/>
                <w:color w:val="000000"/>
              </w:rPr>
              <w:t>c-</w:t>
            </w:r>
            <w:proofErr w:type="spellStart"/>
            <w:r w:rsidRPr="00EB30E8">
              <w:rPr>
                <w:rFonts w:ascii="Arial" w:hAnsi="Arial" w:cs="Arial"/>
                <w:color w:val="000000"/>
              </w:rPr>
              <w:t>ros</w:t>
            </w:r>
            <w:proofErr w:type="spellEnd"/>
            <w:r w:rsidRPr="00EB30E8">
              <w:rPr>
                <w:rFonts w:ascii="Arial" w:hAnsi="Arial" w:cs="Arial"/>
                <w:color w:val="000000"/>
              </w:rPr>
              <w:t xml:space="preserve"> proto-oncogene 1 (ROS1)-positive NSCLC.</w:t>
            </w:r>
          </w:p>
        </w:tc>
        <w:tc>
          <w:tcPr>
            <w:tcW w:w="6662" w:type="dxa"/>
          </w:tcPr>
          <w:p w14:paraId="32BF91E7" w14:textId="45C48A89" w:rsidR="003B3B1E" w:rsidRDefault="003B3B1E" w:rsidP="003B3B1E">
            <w:pPr>
              <w:jc w:val="both"/>
              <w:rPr>
                <w:rFonts w:ascii="Arial" w:hAnsi="Arial" w:cs="Arial"/>
                <w:color w:val="000000"/>
              </w:rPr>
            </w:pPr>
            <w:r w:rsidRPr="00EB30E8">
              <w:rPr>
                <w:rFonts w:ascii="Arial" w:hAnsi="Arial" w:cs="Arial"/>
                <w:color w:val="000000"/>
              </w:rPr>
              <w:t xml:space="preserve">The PBAC recommended the listing of entrectinib as monotherapy for the treatment of patients with locally advanced (Stage IIIB) or metastatic (Stage IV) ROS1-positive non-squamous or not otherwise specified (NOS) NSCLC. </w:t>
            </w:r>
          </w:p>
          <w:p w14:paraId="65A2C4E0" w14:textId="77777777" w:rsidR="003B3B1E" w:rsidRDefault="003B3B1E" w:rsidP="003B3B1E">
            <w:pPr>
              <w:jc w:val="both"/>
              <w:rPr>
                <w:rFonts w:ascii="Arial" w:hAnsi="Arial" w:cs="Arial"/>
                <w:color w:val="000000"/>
              </w:rPr>
            </w:pPr>
          </w:p>
          <w:p w14:paraId="48678859" w14:textId="4A0E97EE" w:rsidR="003B3B1E" w:rsidRPr="00EB30E8" w:rsidRDefault="003B3B1E" w:rsidP="00A9213A">
            <w:pPr>
              <w:jc w:val="both"/>
              <w:rPr>
                <w:rFonts w:ascii="Arial" w:hAnsi="Arial" w:cs="Arial"/>
                <w:color w:val="000000"/>
              </w:rPr>
            </w:pPr>
            <w:r w:rsidRPr="00EB30E8">
              <w:rPr>
                <w:rFonts w:ascii="Arial" w:hAnsi="Arial" w:cs="Arial"/>
                <w:color w:val="000000"/>
              </w:rPr>
              <w:t>The PBAC</w:t>
            </w:r>
            <w:r w:rsidR="00A9213A">
              <w:rPr>
                <w:rFonts w:ascii="Arial" w:hAnsi="Arial" w:cs="Arial"/>
                <w:color w:val="000000"/>
              </w:rPr>
              <w:t xml:space="preserve"> </w:t>
            </w:r>
            <w:r w:rsidRPr="00EB30E8">
              <w:rPr>
                <w:rFonts w:ascii="Arial" w:hAnsi="Arial" w:cs="Arial"/>
                <w:color w:val="000000"/>
              </w:rPr>
              <w:t>recommend</w:t>
            </w:r>
            <w:r w:rsidR="009E7670">
              <w:rPr>
                <w:rFonts w:ascii="Arial" w:hAnsi="Arial" w:cs="Arial"/>
                <w:color w:val="000000"/>
              </w:rPr>
              <w:t>ed</w:t>
            </w:r>
            <w:r w:rsidRPr="00EB30E8">
              <w:rPr>
                <w:rFonts w:ascii="Arial" w:hAnsi="Arial" w:cs="Arial"/>
                <w:color w:val="000000"/>
              </w:rPr>
              <w:t xml:space="preserve"> listing on</w:t>
            </w:r>
            <w:r w:rsidR="00A9213A">
              <w:rPr>
                <w:rFonts w:ascii="Arial" w:hAnsi="Arial" w:cs="Arial"/>
                <w:color w:val="000000"/>
              </w:rPr>
              <w:t xml:space="preserve"> a</w:t>
            </w:r>
            <w:r w:rsidRPr="00EB30E8">
              <w:rPr>
                <w:rFonts w:ascii="Arial" w:hAnsi="Arial" w:cs="Arial"/>
                <w:color w:val="000000"/>
              </w:rPr>
              <w:t xml:space="preserve"> cost-minimis</w:t>
            </w:r>
            <w:r w:rsidR="00A9213A">
              <w:rPr>
                <w:rFonts w:ascii="Arial" w:hAnsi="Arial" w:cs="Arial"/>
                <w:color w:val="000000"/>
              </w:rPr>
              <w:t xml:space="preserve">ation basis compared with </w:t>
            </w:r>
            <w:r w:rsidRPr="00EB30E8">
              <w:rPr>
                <w:rFonts w:ascii="Arial" w:hAnsi="Arial" w:cs="Arial"/>
                <w:color w:val="000000"/>
              </w:rPr>
              <w:t>crizotinib.</w:t>
            </w:r>
            <w:r>
              <w:rPr>
                <w:rFonts w:ascii="Arial" w:hAnsi="Arial" w:cs="Arial"/>
                <w:color w:val="000000"/>
              </w:rPr>
              <w:t xml:space="preserve"> </w:t>
            </w:r>
            <w:r w:rsidRPr="00EB30E8">
              <w:rPr>
                <w:rFonts w:ascii="Arial" w:hAnsi="Arial" w:cs="Arial"/>
                <w:color w:val="000000"/>
              </w:rPr>
              <w:t>The PBAC considered that the listing of entrectinib may address an unmet clinical need for an alternative treatment option with a different safety profile compared to crizotinib.</w:t>
            </w:r>
          </w:p>
        </w:tc>
      </w:tr>
      <w:tr w:rsidR="003B3B1E" w:rsidRPr="001B55F5" w14:paraId="3C08AB8C" w14:textId="77777777" w:rsidTr="001E7494">
        <w:trPr>
          <w:cantSplit/>
          <w:trHeight w:val="2230"/>
        </w:trPr>
        <w:tc>
          <w:tcPr>
            <w:tcW w:w="3185" w:type="dxa"/>
            <w:hideMark/>
          </w:tcPr>
          <w:p w14:paraId="04CA464F" w14:textId="77777777" w:rsidR="003B3B1E" w:rsidRPr="00EB30E8" w:rsidRDefault="003B3B1E" w:rsidP="003B3B1E">
            <w:pPr>
              <w:rPr>
                <w:rFonts w:ascii="Arial" w:hAnsi="Arial" w:cs="Arial"/>
                <w:color w:val="000000"/>
              </w:rPr>
            </w:pPr>
            <w:r w:rsidRPr="00EB30E8">
              <w:rPr>
                <w:rFonts w:ascii="Arial" w:hAnsi="Arial" w:cs="Arial"/>
                <w:color w:val="000000"/>
              </w:rPr>
              <w:t>FLUOCINOLONE ACETONIDE</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Intravitreal</w:t>
            </w:r>
            <w:proofErr w:type="spellEnd"/>
            <w:r w:rsidRPr="00EB30E8">
              <w:rPr>
                <w:rFonts w:ascii="Arial" w:hAnsi="Arial" w:cs="Arial"/>
                <w:color w:val="000000"/>
              </w:rPr>
              <w:t xml:space="preserve"> injection 190 micrograms</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Iluvien</w:t>
            </w:r>
            <w:proofErr w:type="spellEnd"/>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t>Specialised Therapeutics Pharma Pty Ltd</w:t>
            </w:r>
            <w:r w:rsidRPr="00EB30E8">
              <w:rPr>
                <w:rFonts w:ascii="Arial" w:hAnsi="Arial" w:cs="Arial"/>
                <w:color w:val="000000"/>
              </w:rPr>
              <w:br/>
            </w:r>
            <w:r w:rsidRPr="00EB30E8">
              <w:rPr>
                <w:rFonts w:ascii="Arial" w:hAnsi="Arial" w:cs="Arial"/>
                <w:color w:val="000000"/>
              </w:rPr>
              <w:br/>
              <w:t>New listing</w:t>
            </w:r>
            <w:r w:rsidRPr="00EB30E8">
              <w:rPr>
                <w:rFonts w:ascii="Arial" w:hAnsi="Arial" w:cs="Arial"/>
                <w:color w:val="000000"/>
              </w:rPr>
              <w:br/>
              <w:t>(Major Submission)</w:t>
            </w:r>
          </w:p>
        </w:tc>
        <w:tc>
          <w:tcPr>
            <w:tcW w:w="2262" w:type="dxa"/>
            <w:hideMark/>
          </w:tcPr>
          <w:p w14:paraId="5EF7F028" w14:textId="77777777" w:rsidR="003B3B1E" w:rsidRPr="00EB30E8" w:rsidRDefault="003B3B1E" w:rsidP="003B3B1E">
            <w:pPr>
              <w:rPr>
                <w:rFonts w:ascii="Arial" w:hAnsi="Arial" w:cs="Arial"/>
                <w:color w:val="000000"/>
              </w:rPr>
            </w:pPr>
            <w:r w:rsidRPr="00EB30E8">
              <w:rPr>
                <w:rFonts w:ascii="Arial" w:hAnsi="Arial" w:cs="Arial"/>
                <w:color w:val="000000"/>
              </w:rPr>
              <w:t xml:space="preserve">Diabetic macular oedema </w:t>
            </w:r>
          </w:p>
        </w:tc>
        <w:tc>
          <w:tcPr>
            <w:tcW w:w="3337" w:type="dxa"/>
            <w:hideMark/>
          </w:tcPr>
          <w:p w14:paraId="68C515DB" w14:textId="77777777" w:rsidR="003B3B1E" w:rsidRPr="00EB30E8" w:rsidRDefault="003B3B1E" w:rsidP="003B3B1E">
            <w:pPr>
              <w:rPr>
                <w:rFonts w:ascii="Arial" w:hAnsi="Arial" w:cs="Arial"/>
                <w:color w:val="000000"/>
              </w:rPr>
            </w:pPr>
            <w:r w:rsidRPr="00EB30E8">
              <w:rPr>
                <w:rFonts w:ascii="Arial" w:hAnsi="Arial" w:cs="Arial"/>
                <w:color w:val="000000"/>
              </w:rPr>
              <w:t xml:space="preserve">To request an Authority Required listing for the treatment of patients with diabetic macular oedema who have had an inadequate response to corticosteroids. </w:t>
            </w:r>
          </w:p>
        </w:tc>
        <w:tc>
          <w:tcPr>
            <w:tcW w:w="6662" w:type="dxa"/>
            <w:hideMark/>
          </w:tcPr>
          <w:p w14:paraId="7F41D8A6" w14:textId="70328DED" w:rsidR="003B3B1E" w:rsidRDefault="003B3B1E" w:rsidP="003B3B1E">
            <w:pPr>
              <w:rPr>
                <w:rFonts w:ascii="Arial" w:hAnsi="Arial" w:cs="Arial"/>
                <w:color w:val="000000"/>
              </w:rPr>
            </w:pPr>
            <w:r w:rsidRPr="00EB30E8">
              <w:rPr>
                <w:rFonts w:ascii="Arial" w:hAnsi="Arial" w:cs="Arial"/>
                <w:color w:val="000000"/>
              </w:rPr>
              <w:t xml:space="preserve">The PBAC recommended the listing of </w:t>
            </w:r>
            <w:proofErr w:type="spellStart"/>
            <w:r w:rsidRPr="00EB30E8">
              <w:rPr>
                <w:rFonts w:ascii="Arial" w:hAnsi="Arial" w:cs="Arial"/>
                <w:color w:val="000000"/>
              </w:rPr>
              <w:t>fluocinolone</w:t>
            </w:r>
            <w:proofErr w:type="spellEnd"/>
            <w:r w:rsidRPr="00EB30E8">
              <w:rPr>
                <w:rFonts w:ascii="Arial" w:hAnsi="Arial" w:cs="Arial"/>
                <w:color w:val="000000"/>
              </w:rPr>
              <w:t xml:space="preserve"> </w:t>
            </w:r>
            <w:proofErr w:type="spellStart"/>
            <w:r w:rsidRPr="00EB30E8">
              <w:rPr>
                <w:rFonts w:ascii="Arial" w:hAnsi="Arial" w:cs="Arial"/>
                <w:color w:val="000000"/>
              </w:rPr>
              <w:t>acetonide</w:t>
            </w:r>
            <w:proofErr w:type="spellEnd"/>
            <w:r w:rsidRPr="00EB30E8">
              <w:rPr>
                <w:rFonts w:ascii="Arial" w:hAnsi="Arial" w:cs="Arial"/>
                <w:color w:val="000000"/>
              </w:rPr>
              <w:t xml:space="preserve"> </w:t>
            </w:r>
            <w:proofErr w:type="spellStart"/>
            <w:r w:rsidRPr="00EB30E8">
              <w:rPr>
                <w:rFonts w:ascii="Arial" w:hAnsi="Arial" w:cs="Arial"/>
                <w:color w:val="000000"/>
              </w:rPr>
              <w:t>intravitreal</w:t>
            </w:r>
            <w:proofErr w:type="spellEnd"/>
            <w:r w:rsidRPr="00EB30E8">
              <w:rPr>
                <w:rFonts w:ascii="Arial" w:hAnsi="Arial" w:cs="Arial"/>
                <w:color w:val="000000"/>
              </w:rPr>
              <w:t xml:space="preserve"> injection for the treatment of diabetic macular oedema in patients who are unsuitable for, contraindicated to, or have failed treatment with vascular endothelial growth factor inhibitors. </w:t>
            </w:r>
          </w:p>
          <w:p w14:paraId="1982019C" w14:textId="77777777" w:rsidR="003B3B1E" w:rsidRDefault="003B3B1E" w:rsidP="003B3B1E">
            <w:pPr>
              <w:rPr>
                <w:rFonts w:ascii="Arial" w:hAnsi="Arial" w:cs="Arial"/>
                <w:color w:val="000000"/>
              </w:rPr>
            </w:pPr>
          </w:p>
          <w:p w14:paraId="7C860206" w14:textId="0E6EBF99" w:rsidR="003B3B1E" w:rsidRPr="00EB30E8" w:rsidRDefault="003B3B1E" w:rsidP="00A9213A">
            <w:pPr>
              <w:rPr>
                <w:rFonts w:ascii="Arial" w:hAnsi="Arial" w:cs="Arial"/>
                <w:color w:val="000000"/>
              </w:rPr>
            </w:pPr>
            <w:r w:rsidRPr="00EB30E8">
              <w:rPr>
                <w:rFonts w:ascii="Arial" w:hAnsi="Arial" w:cs="Arial"/>
                <w:color w:val="000000"/>
              </w:rPr>
              <w:t>The PBAC recommend</w:t>
            </w:r>
            <w:r w:rsidR="0047077F">
              <w:rPr>
                <w:rFonts w:ascii="Arial" w:hAnsi="Arial" w:cs="Arial"/>
                <w:color w:val="000000"/>
              </w:rPr>
              <w:t>ed</w:t>
            </w:r>
            <w:r w:rsidRPr="00EB30E8">
              <w:rPr>
                <w:rFonts w:ascii="Arial" w:hAnsi="Arial" w:cs="Arial"/>
                <w:color w:val="000000"/>
              </w:rPr>
              <w:t xml:space="preserve"> listing on</w:t>
            </w:r>
            <w:r w:rsidR="00A9213A">
              <w:rPr>
                <w:rFonts w:ascii="Arial" w:hAnsi="Arial" w:cs="Arial"/>
                <w:color w:val="000000"/>
              </w:rPr>
              <w:t xml:space="preserve"> a</w:t>
            </w:r>
            <w:r w:rsidRPr="00EB30E8">
              <w:rPr>
                <w:rFonts w:ascii="Arial" w:hAnsi="Arial" w:cs="Arial"/>
                <w:color w:val="000000"/>
              </w:rPr>
              <w:t xml:space="preserve"> cost-m</w:t>
            </w:r>
            <w:r w:rsidR="00604ED1">
              <w:rPr>
                <w:rFonts w:ascii="Arial" w:hAnsi="Arial" w:cs="Arial"/>
                <w:color w:val="000000"/>
              </w:rPr>
              <w:t>inimis</w:t>
            </w:r>
            <w:r w:rsidR="00A9213A">
              <w:rPr>
                <w:rFonts w:ascii="Arial" w:hAnsi="Arial" w:cs="Arial"/>
                <w:color w:val="000000"/>
              </w:rPr>
              <w:t>ation basis compared with</w:t>
            </w:r>
            <w:r w:rsidR="00604ED1">
              <w:rPr>
                <w:rFonts w:ascii="Arial" w:hAnsi="Arial" w:cs="Arial"/>
                <w:color w:val="000000"/>
              </w:rPr>
              <w:t xml:space="preserve"> dexamethasone </w:t>
            </w:r>
            <w:r w:rsidRPr="00EB30E8">
              <w:rPr>
                <w:rFonts w:ascii="Arial" w:hAnsi="Arial" w:cs="Arial"/>
                <w:color w:val="000000"/>
              </w:rPr>
              <w:t xml:space="preserve">implant. The PBAC advised the </w:t>
            </w:r>
            <w:proofErr w:type="spellStart"/>
            <w:r w:rsidRPr="00EB30E8">
              <w:rPr>
                <w:rFonts w:ascii="Arial" w:hAnsi="Arial" w:cs="Arial"/>
                <w:color w:val="000000"/>
              </w:rPr>
              <w:t>equi</w:t>
            </w:r>
            <w:proofErr w:type="spellEnd"/>
            <w:r w:rsidRPr="00EB30E8">
              <w:rPr>
                <w:rFonts w:ascii="Arial" w:hAnsi="Arial" w:cs="Arial"/>
                <w:color w:val="000000"/>
              </w:rPr>
              <w:t xml:space="preserve">-effective doses should be 1.3 administrations of </w:t>
            </w:r>
            <w:proofErr w:type="spellStart"/>
            <w:r w:rsidR="00A9213A">
              <w:rPr>
                <w:rFonts w:ascii="Arial" w:hAnsi="Arial" w:cs="Arial"/>
                <w:color w:val="000000"/>
              </w:rPr>
              <w:t>fluocinolone</w:t>
            </w:r>
            <w:proofErr w:type="spellEnd"/>
            <w:r w:rsidR="00A9213A">
              <w:rPr>
                <w:rFonts w:ascii="Arial" w:hAnsi="Arial" w:cs="Arial"/>
                <w:color w:val="000000"/>
              </w:rPr>
              <w:t xml:space="preserve"> </w:t>
            </w:r>
            <w:proofErr w:type="spellStart"/>
            <w:r w:rsidR="00A9213A">
              <w:rPr>
                <w:rFonts w:ascii="Arial" w:hAnsi="Arial" w:cs="Arial"/>
                <w:color w:val="000000"/>
              </w:rPr>
              <w:t>acetonide</w:t>
            </w:r>
            <w:proofErr w:type="spellEnd"/>
            <w:r w:rsidR="00604ED1">
              <w:rPr>
                <w:rFonts w:ascii="Arial" w:hAnsi="Arial" w:cs="Arial"/>
                <w:color w:val="000000"/>
              </w:rPr>
              <w:t xml:space="preserve"> </w:t>
            </w:r>
            <w:r w:rsidRPr="00EB30E8">
              <w:rPr>
                <w:rFonts w:ascii="Arial" w:hAnsi="Arial" w:cs="Arial"/>
                <w:color w:val="000000"/>
              </w:rPr>
              <w:t xml:space="preserve">and 4.11 administrations of </w:t>
            </w:r>
            <w:r w:rsidR="001455D6">
              <w:rPr>
                <w:rFonts w:ascii="Arial" w:hAnsi="Arial" w:cs="Arial"/>
                <w:color w:val="000000"/>
              </w:rPr>
              <w:t>dexamethasone</w:t>
            </w:r>
            <w:r w:rsidR="00604ED1">
              <w:rPr>
                <w:rFonts w:ascii="Arial" w:hAnsi="Arial" w:cs="Arial"/>
                <w:color w:val="000000"/>
              </w:rPr>
              <w:t xml:space="preserve"> </w:t>
            </w:r>
            <w:r w:rsidRPr="00EB30E8">
              <w:rPr>
                <w:rFonts w:ascii="Arial" w:hAnsi="Arial" w:cs="Arial"/>
                <w:color w:val="000000"/>
              </w:rPr>
              <w:t>over 36 months.</w:t>
            </w:r>
          </w:p>
        </w:tc>
      </w:tr>
      <w:tr w:rsidR="003B3B1E" w:rsidRPr="001B55F5" w14:paraId="31DF3688" w14:textId="77777777" w:rsidTr="001E7494">
        <w:trPr>
          <w:cantSplit/>
          <w:trHeight w:val="2230"/>
        </w:trPr>
        <w:tc>
          <w:tcPr>
            <w:tcW w:w="3185" w:type="dxa"/>
          </w:tcPr>
          <w:p w14:paraId="0E47842F" w14:textId="77777777" w:rsidR="003E7E5D" w:rsidRDefault="003B3B1E" w:rsidP="003B3B1E">
            <w:pPr>
              <w:rPr>
                <w:rFonts w:ascii="Arial" w:hAnsi="Arial" w:cs="Arial"/>
                <w:color w:val="000000"/>
              </w:rPr>
            </w:pPr>
            <w:r>
              <w:rPr>
                <w:rFonts w:ascii="Arial" w:hAnsi="Arial" w:cs="Arial"/>
                <w:color w:val="000000"/>
              </w:rPr>
              <w:t>FREMANEZUMAB</w:t>
            </w:r>
            <w:r w:rsidRPr="00EB30E8">
              <w:rPr>
                <w:rFonts w:ascii="Arial" w:hAnsi="Arial" w:cs="Arial"/>
                <w:color w:val="000000"/>
              </w:rPr>
              <w:br/>
            </w:r>
          </w:p>
          <w:p w14:paraId="2582FB7A" w14:textId="77777777" w:rsidR="003E7E5D" w:rsidRDefault="003E7E5D" w:rsidP="003B3B1E">
            <w:pPr>
              <w:rPr>
                <w:rFonts w:ascii="Arial" w:hAnsi="Arial" w:cs="Arial"/>
                <w:color w:val="000000"/>
              </w:rPr>
            </w:pPr>
            <w:r w:rsidRPr="003E7E5D">
              <w:rPr>
                <w:rFonts w:ascii="Arial" w:hAnsi="Arial" w:cs="Arial"/>
                <w:color w:val="000000"/>
              </w:rPr>
              <w:t>Injection 225 mg in 1.5 mL pre-filled syringe</w:t>
            </w:r>
          </w:p>
          <w:p w14:paraId="663F492A" w14:textId="61332381" w:rsidR="003B3B1E" w:rsidRPr="00EB30E8" w:rsidRDefault="003B3B1E" w:rsidP="00985028">
            <w:pPr>
              <w:rPr>
                <w:rFonts w:ascii="Arial" w:hAnsi="Arial" w:cs="Arial"/>
                <w:color w:val="000000"/>
              </w:rPr>
            </w:pPr>
            <w:r w:rsidRPr="00EB30E8">
              <w:rPr>
                <w:rFonts w:ascii="Arial" w:hAnsi="Arial" w:cs="Arial"/>
                <w:color w:val="000000"/>
              </w:rPr>
              <w:br/>
            </w:r>
            <w:proofErr w:type="spellStart"/>
            <w:r w:rsidR="00495B8D">
              <w:rPr>
                <w:rFonts w:ascii="Arial" w:hAnsi="Arial" w:cs="Arial"/>
                <w:color w:val="000000"/>
              </w:rPr>
              <w:t>Ajovy</w:t>
            </w:r>
            <w:proofErr w:type="spellEnd"/>
            <w:r w:rsidR="00495B8D"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Teva</w:t>
            </w:r>
            <w:proofErr w:type="spellEnd"/>
            <w:r w:rsidRPr="00EB30E8">
              <w:rPr>
                <w:rFonts w:ascii="Arial" w:hAnsi="Arial" w:cs="Arial"/>
                <w:color w:val="000000"/>
              </w:rPr>
              <w:t xml:space="preserve"> Pharma Australia Pty L</w:t>
            </w:r>
            <w:r w:rsidR="003E7E5D">
              <w:rPr>
                <w:rFonts w:ascii="Arial" w:hAnsi="Arial" w:cs="Arial"/>
                <w:color w:val="000000"/>
              </w:rPr>
              <w:t>td</w:t>
            </w:r>
            <w:r w:rsidRPr="00EB30E8">
              <w:rPr>
                <w:rFonts w:ascii="Arial" w:hAnsi="Arial" w:cs="Arial"/>
                <w:color w:val="000000"/>
              </w:rPr>
              <w:br/>
            </w:r>
            <w:r w:rsidRPr="00EB30E8">
              <w:rPr>
                <w:rFonts w:ascii="Arial" w:hAnsi="Arial" w:cs="Arial"/>
                <w:color w:val="000000"/>
              </w:rPr>
              <w:br/>
              <w:t>New listing</w:t>
            </w:r>
            <w:r w:rsidRPr="00EB30E8">
              <w:rPr>
                <w:rFonts w:ascii="Arial" w:hAnsi="Arial" w:cs="Arial"/>
                <w:color w:val="000000"/>
              </w:rPr>
              <w:br/>
              <w:t>(</w:t>
            </w:r>
            <w:r w:rsidR="00054CA6">
              <w:rPr>
                <w:rFonts w:ascii="Arial" w:hAnsi="Arial" w:cs="Arial"/>
                <w:color w:val="000000"/>
              </w:rPr>
              <w:t>Other</w:t>
            </w:r>
            <w:r w:rsidRPr="00EB30E8">
              <w:rPr>
                <w:rFonts w:ascii="Arial" w:hAnsi="Arial" w:cs="Arial"/>
                <w:color w:val="000000"/>
              </w:rPr>
              <w:t>)</w:t>
            </w:r>
          </w:p>
        </w:tc>
        <w:tc>
          <w:tcPr>
            <w:tcW w:w="2262" w:type="dxa"/>
          </w:tcPr>
          <w:p w14:paraId="24E6B616" w14:textId="3EE31413" w:rsidR="003B3B1E" w:rsidRPr="00EB30E8" w:rsidRDefault="00877317" w:rsidP="003B3B1E">
            <w:pPr>
              <w:rPr>
                <w:rFonts w:ascii="Arial" w:hAnsi="Arial" w:cs="Arial"/>
                <w:color w:val="000000"/>
              </w:rPr>
            </w:pPr>
            <w:r>
              <w:rPr>
                <w:rFonts w:ascii="Arial" w:hAnsi="Arial" w:cs="Arial"/>
                <w:color w:val="000000"/>
              </w:rPr>
              <w:t>C</w:t>
            </w:r>
            <w:r w:rsidR="003B3B1E" w:rsidRPr="00EB30E8">
              <w:rPr>
                <w:rFonts w:ascii="Arial" w:hAnsi="Arial" w:cs="Arial"/>
                <w:color w:val="000000"/>
              </w:rPr>
              <w:t>hronic migraine</w:t>
            </w:r>
          </w:p>
        </w:tc>
        <w:tc>
          <w:tcPr>
            <w:tcW w:w="3337" w:type="dxa"/>
          </w:tcPr>
          <w:p w14:paraId="41E43E10" w14:textId="2172C470" w:rsidR="003B3B1E" w:rsidRPr="00EB30E8" w:rsidRDefault="003B3B1E" w:rsidP="003B3B1E">
            <w:pPr>
              <w:rPr>
                <w:rFonts w:ascii="Arial" w:hAnsi="Arial" w:cs="Arial"/>
                <w:color w:val="000000"/>
              </w:rPr>
            </w:pPr>
            <w:r w:rsidRPr="00EB30E8">
              <w:rPr>
                <w:rFonts w:ascii="Arial" w:hAnsi="Arial" w:cs="Arial"/>
                <w:color w:val="000000"/>
              </w:rPr>
              <w:t>Resubmission to request an Authority Required (STREAMLINED) listing for the prophylactic treatment of adult patients with chronic migraine who have experienced inadequate response, intolerance or a contraindication to at least three prior preventive migraine medications.</w:t>
            </w:r>
          </w:p>
        </w:tc>
        <w:tc>
          <w:tcPr>
            <w:tcW w:w="6662" w:type="dxa"/>
          </w:tcPr>
          <w:p w14:paraId="658B15C6" w14:textId="18BF5B45" w:rsidR="00FB1652" w:rsidRDefault="00FB1652" w:rsidP="00FB1652">
            <w:pPr>
              <w:rPr>
                <w:rFonts w:ascii="Arial" w:hAnsi="Arial" w:cs="Arial"/>
              </w:rPr>
            </w:pPr>
            <w:r w:rsidRPr="00FB1652">
              <w:rPr>
                <w:rFonts w:ascii="Arial" w:hAnsi="Arial" w:cs="Arial"/>
              </w:rPr>
              <w:t xml:space="preserve">The PBAC recommended the listing of </w:t>
            </w:r>
            <w:proofErr w:type="spellStart"/>
            <w:r w:rsidRPr="00FB1652">
              <w:rPr>
                <w:rFonts w:ascii="Arial" w:hAnsi="Arial" w:cs="Arial"/>
              </w:rPr>
              <w:t>fremanezumab</w:t>
            </w:r>
            <w:proofErr w:type="spellEnd"/>
            <w:r w:rsidRPr="00FB1652">
              <w:rPr>
                <w:rFonts w:ascii="Arial" w:hAnsi="Arial" w:cs="Arial"/>
              </w:rPr>
              <w:t xml:space="preserve"> for the treatment of chronic migraine in patients who have experienced an inadequate response, intolerance or a contraindication to at least three pro</w:t>
            </w:r>
            <w:r>
              <w:rPr>
                <w:rFonts w:ascii="Arial" w:hAnsi="Arial" w:cs="Arial"/>
              </w:rPr>
              <w:t xml:space="preserve">phylactic migraine medications. </w:t>
            </w:r>
            <w:r w:rsidRPr="00FB1652">
              <w:rPr>
                <w:rFonts w:ascii="Arial" w:hAnsi="Arial" w:cs="Arial"/>
              </w:rPr>
              <w:t xml:space="preserve">The PBAC considered </w:t>
            </w:r>
            <w:proofErr w:type="spellStart"/>
            <w:r w:rsidRPr="00FB1652">
              <w:rPr>
                <w:rFonts w:ascii="Arial" w:hAnsi="Arial" w:cs="Arial"/>
              </w:rPr>
              <w:t>fremanezumab</w:t>
            </w:r>
            <w:proofErr w:type="spellEnd"/>
            <w:r w:rsidRPr="00FB1652">
              <w:rPr>
                <w:rFonts w:ascii="Arial" w:hAnsi="Arial" w:cs="Arial"/>
              </w:rPr>
              <w:t xml:space="preserve"> was an alternative treatment to </w:t>
            </w:r>
            <w:r w:rsidR="001455D6" w:rsidRPr="0047077F">
              <w:rPr>
                <w:rFonts w:ascii="Arial" w:hAnsi="Arial" w:cs="Arial"/>
              </w:rPr>
              <w:t>botulinum toxin type A</w:t>
            </w:r>
            <w:r w:rsidR="001455D6">
              <w:rPr>
                <w:rFonts w:eastAsiaTheme="minorHAnsi" w:cstheme="minorBidi"/>
                <w:szCs w:val="22"/>
              </w:rPr>
              <w:t xml:space="preserve"> (</w:t>
            </w:r>
            <w:r w:rsidRPr="00FB1652">
              <w:rPr>
                <w:rFonts w:ascii="Arial" w:hAnsi="Arial" w:cs="Arial"/>
              </w:rPr>
              <w:t>Botox</w:t>
            </w:r>
            <w:r w:rsidR="00752606" w:rsidRPr="00DD4FC9">
              <w:rPr>
                <w:rFonts w:ascii="Arial" w:hAnsi="Arial" w:cs="Arial"/>
                <w:color w:val="000000"/>
                <w:vertAlign w:val="superscript"/>
              </w:rPr>
              <w:t>®</w:t>
            </w:r>
            <w:r w:rsidR="001455D6">
              <w:rPr>
                <w:rFonts w:ascii="Arial" w:hAnsi="Arial" w:cs="Arial"/>
                <w:color w:val="000000"/>
              </w:rPr>
              <w:t>)</w:t>
            </w:r>
            <w:r w:rsidRPr="00FB1652">
              <w:rPr>
                <w:rFonts w:ascii="Arial" w:hAnsi="Arial" w:cs="Arial"/>
              </w:rPr>
              <w:t xml:space="preserve"> for patients with chronic migraine and provided a similar reduction in migraine headache days. </w:t>
            </w:r>
          </w:p>
          <w:p w14:paraId="672ED6C6" w14:textId="77777777" w:rsidR="00FB1652" w:rsidRDefault="00FB1652" w:rsidP="00FB1652">
            <w:pPr>
              <w:rPr>
                <w:rFonts w:ascii="Arial" w:hAnsi="Arial" w:cs="Arial"/>
              </w:rPr>
            </w:pPr>
          </w:p>
          <w:p w14:paraId="254C3C68" w14:textId="4AB04408" w:rsidR="00FB1652" w:rsidRPr="00FB1652" w:rsidRDefault="00FB1652" w:rsidP="00FB1652">
            <w:pPr>
              <w:rPr>
                <w:rFonts w:ascii="Arial" w:hAnsi="Arial" w:cs="Arial"/>
              </w:rPr>
            </w:pPr>
            <w:r w:rsidRPr="00FB1652">
              <w:rPr>
                <w:rFonts w:ascii="Arial" w:hAnsi="Arial" w:cs="Arial"/>
              </w:rPr>
              <w:t xml:space="preserve">The PBAC considered the cost minimisation analysis should be based on </w:t>
            </w:r>
            <w:proofErr w:type="spellStart"/>
            <w:r w:rsidRPr="00FB1652">
              <w:rPr>
                <w:rFonts w:ascii="Arial" w:hAnsi="Arial" w:cs="Arial"/>
              </w:rPr>
              <w:t>equi</w:t>
            </w:r>
            <w:proofErr w:type="spellEnd"/>
            <w:r w:rsidRPr="00FB1652">
              <w:rPr>
                <w:rFonts w:ascii="Arial" w:hAnsi="Arial" w:cs="Arial"/>
              </w:rPr>
              <w:t xml:space="preserve">-effective doses of 225 mg </w:t>
            </w:r>
            <w:proofErr w:type="spellStart"/>
            <w:r w:rsidRPr="00FB1652">
              <w:rPr>
                <w:rFonts w:ascii="Arial" w:hAnsi="Arial" w:cs="Arial"/>
              </w:rPr>
              <w:t>fremanezumab</w:t>
            </w:r>
            <w:proofErr w:type="spellEnd"/>
            <w:r w:rsidRPr="00FB1652">
              <w:rPr>
                <w:rFonts w:ascii="Arial" w:hAnsi="Arial" w:cs="Arial"/>
              </w:rPr>
              <w:t xml:space="preserve"> every month and 164U of Botox every 12 weeks over 2 years of treatment. Additionally, the PBAC considered it would be appropriate for the use, and associated expenditure, of </w:t>
            </w:r>
            <w:proofErr w:type="spellStart"/>
            <w:r w:rsidRPr="00FB1652">
              <w:rPr>
                <w:rFonts w:ascii="Arial" w:hAnsi="Arial" w:cs="Arial"/>
              </w:rPr>
              <w:t>fremanezumab</w:t>
            </w:r>
            <w:proofErr w:type="spellEnd"/>
            <w:r w:rsidRPr="00FB1652">
              <w:rPr>
                <w:rFonts w:ascii="Arial" w:hAnsi="Arial" w:cs="Arial"/>
              </w:rPr>
              <w:t xml:space="preserve"> to be restricted to the same high need patient population as for Botox.</w:t>
            </w:r>
          </w:p>
          <w:p w14:paraId="6C2DBE02" w14:textId="57752DDD" w:rsidR="003B3B1E" w:rsidRPr="00EB30E8" w:rsidRDefault="003B3B1E" w:rsidP="00FB1652">
            <w:pPr>
              <w:rPr>
                <w:rFonts w:ascii="Arial" w:hAnsi="Arial" w:cs="Arial"/>
                <w:color w:val="000000"/>
              </w:rPr>
            </w:pPr>
          </w:p>
        </w:tc>
      </w:tr>
      <w:tr w:rsidR="003B3B1E" w:rsidRPr="001B55F5" w14:paraId="12317C40" w14:textId="77777777" w:rsidTr="001E7494">
        <w:trPr>
          <w:cantSplit/>
          <w:trHeight w:val="2230"/>
        </w:trPr>
        <w:tc>
          <w:tcPr>
            <w:tcW w:w="3185" w:type="dxa"/>
          </w:tcPr>
          <w:p w14:paraId="1C764B9C" w14:textId="402D0F03" w:rsidR="003B3B1E" w:rsidRDefault="003B3B1E" w:rsidP="003B3B1E">
            <w:pPr>
              <w:rPr>
                <w:rFonts w:ascii="Arial" w:hAnsi="Arial" w:cs="Arial"/>
                <w:color w:val="000000"/>
              </w:rPr>
            </w:pPr>
            <w:r w:rsidRPr="00EB30E8">
              <w:rPr>
                <w:rFonts w:ascii="Arial" w:hAnsi="Arial" w:cs="Arial"/>
                <w:color w:val="000000"/>
              </w:rPr>
              <w:t>LISDEXAMFETAMINE</w:t>
            </w:r>
            <w:r w:rsidRPr="00EB30E8">
              <w:rPr>
                <w:rFonts w:ascii="Arial" w:hAnsi="Arial" w:cs="Arial"/>
                <w:color w:val="000000"/>
              </w:rPr>
              <w:br/>
            </w:r>
            <w:r w:rsidRPr="00EB30E8">
              <w:rPr>
                <w:rFonts w:ascii="Arial" w:hAnsi="Arial" w:cs="Arial"/>
                <w:color w:val="000000"/>
              </w:rPr>
              <w:br/>
              <w:t xml:space="preserve">Capsule containing </w:t>
            </w:r>
            <w:proofErr w:type="spellStart"/>
            <w:r w:rsidRPr="00EB30E8">
              <w:rPr>
                <w:rFonts w:ascii="Arial" w:hAnsi="Arial" w:cs="Arial"/>
                <w:color w:val="000000"/>
              </w:rPr>
              <w:t>lisdexamfetamine</w:t>
            </w:r>
            <w:proofErr w:type="spellEnd"/>
            <w:r w:rsidRPr="00EB30E8">
              <w:rPr>
                <w:rFonts w:ascii="Arial" w:hAnsi="Arial" w:cs="Arial"/>
                <w:color w:val="000000"/>
              </w:rPr>
              <w:t xml:space="preserve"> </w:t>
            </w:r>
            <w:proofErr w:type="spellStart"/>
            <w:r w:rsidRPr="00EB30E8">
              <w:rPr>
                <w:rFonts w:ascii="Arial" w:hAnsi="Arial" w:cs="Arial"/>
                <w:color w:val="000000"/>
              </w:rPr>
              <w:t>dimesilate</w:t>
            </w:r>
            <w:proofErr w:type="spellEnd"/>
            <w:r w:rsidRPr="00EB30E8">
              <w:rPr>
                <w:rFonts w:ascii="Arial" w:hAnsi="Arial" w:cs="Arial"/>
                <w:color w:val="000000"/>
              </w:rPr>
              <w:t xml:space="preserve"> 20mg</w:t>
            </w:r>
            <w:r w:rsidRPr="00EB30E8">
              <w:rPr>
                <w:rFonts w:ascii="Arial" w:hAnsi="Arial" w:cs="Arial"/>
                <w:color w:val="000000"/>
              </w:rPr>
              <w:br/>
              <w:t xml:space="preserve">Capsule containing </w:t>
            </w:r>
            <w:proofErr w:type="spellStart"/>
            <w:r w:rsidRPr="00EB30E8">
              <w:rPr>
                <w:rFonts w:ascii="Arial" w:hAnsi="Arial" w:cs="Arial"/>
                <w:color w:val="000000"/>
              </w:rPr>
              <w:t>lisdexamfetamine</w:t>
            </w:r>
            <w:proofErr w:type="spellEnd"/>
            <w:r w:rsidRPr="00EB30E8">
              <w:rPr>
                <w:rFonts w:ascii="Arial" w:hAnsi="Arial" w:cs="Arial"/>
                <w:color w:val="000000"/>
              </w:rPr>
              <w:t xml:space="preserve"> </w:t>
            </w:r>
            <w:proofErr w:type="spellStart"/>
            <w:r w:rsidRPr="00EB30E8">
              <w:rPr>
                <w:rFonts w:ascii="Arial" w:hAnsi="Arial" w:cs="Arial"/>
                <w:color w:val="000000"/>
              </w:rPr>
              <w:t>dimesilate</w:t>
            </w:r>
            <w:proofErr w:type="spellEnd"/>
            <w:r w:rsidRPr="00EB30E8">
              <w:rPr>
                <w:rFonts w:ascii="Arial" w:hAnsi="Arial" w:cs="Arial"/>
                <w:color w:val="000000"/>
              </w:rPr>
              <w:t xml:space="preserve"> 30mg</w:t>
            </w:r>
            <w:r w:rsidRPr="00EB30E8">
              <w:rPr>
                <w:rFonts w:ascii="Arial" w:hAnsi="Arial" w:cs="Arial"/>
                <w:color w:val="000000"/>
              </w:rPr>
              <w:br/>
              <w:t xml:space="preserve">Capsule containing </w:t>
            </w:r>
            <w:proofErr w:type="spellStart"/>
            <w:r w:rsidRPr="00EB30E8">
              <w:rPr>
                <w:rFonts w:ascii="Arial" w:hAnsi="Arial" w:cs="Arial"/>
                <w:color w:val="000000"/>
              </w:rPr>
              <w:t>lisdexamfetamine</w:t>
            </w:r>
            <w:proofErr w:type="spellEnd"/>
            <w:r w:rsidRPr="00EB30E8">
              <w:rPr>
                <w:rFonts w:ascii="Arial" w:hAnsi="Arial" w:cs="Arial"/>
                <w:color w:val="000000"/>
              </w:rPr>
              <w:t xml:space="preserve"> </w:t>
            </w:r>
            <w:proofErr w:type="spellStart"/>
            <w:r w:rsidRPr="00EB30E8">
              <w:rPr>
                <w:rFonts w:ascii="Arial" w:hAnsi="Arial" w:cs="Arial"/>
                <w:color w:val="000000"/>
              </w:rPr>
              <w:t>dimesilate</w:t>
            </w:r>
            <w:proofErr w:type="spellEnd"/>
            <w:r w:rsidRPr="00EB30E8">
              <w:rPr>
                <w:rFonts w:ascii="Arial" w:hAnsi="Arial" w:cs="Arial"/>
                <w:color w:val="000000"/>
              </w:rPr>
              <w:t xml:space="preserve"> 40mg</w:t>
            </w:r>
            <w:r w:rsidRPr="00EB30E8">
              <w:rPr>
                <w:rFonts w:ascii="Arial" w:hAnsi="Arial" w:cs="Arial"/>
                <w:color w:val="000000"/>
              </w:rPr>
              <w:br/>
              <w:t xml:space="preserve">Capsule containing </w:t>
            </w:r>
            <w:proofErr w:type="spellStart"/>
            <w:r w:rsidRPr="00EB30E8">
              <w:rPr>
                <w:rFonts w:ascii="Arial" w:hAnsi="Arial" w:cs="Arial"/>
                <w:color w:val="000000"/>
              </w:rPr>
              <w:t>lisdexamfetamine</w:t>
            </w:r>
            <w:proofErr w:type="spellEnd"/>
            <w:r w:rsidRPr="00EB30E8">
              <w:rPr>
                <w:rFonts w:ascii="Arial" w:hAnsi="Arial" w:cs="Arial"/>
                <w:color w:val="000000"/>
              </w:rPr>
              <w:t xml:space="preserve"> </w:t>
            </w:r>
            <w:proofErr w:type="spellStart"/>
            <w:r w:rsidRPr="00EB30E8">
              <w:rPr>
                <w:rFonts w:ascii="Arial" w:hAnsi="Arial" w:cs="Arial"/>
                <w:color w:val="000000"/>
              </w:rPr>
              <w:t>dimesilate</w:t>
            </w:r>
            <w:proofErr w:type="spellEnd"/>
            <w:r w:rsidRPr="00EB30E8">
              <w:rPr>
                <w:rFonts w:ascii="Arial" w:hAnsi="Arial" w:cs="Arial"/>
                <w:color w:val="000000"/>
              </w:rPr>
              <w:t xml:space="preserve"> 50mg</w:t>
            </w:r>
            <w:r w:rsidRPr="00EB30E8">
              <w:rPr>
                <w:rFonts w:ascii="Arial" w:hAnsi="Arial" w:cs="Arial"/>
                <w:color w:val="000000"/>
              </w:rPr>
              <w:br/>
              <w:t xml:space="preserve">Capsule containing </w:t>
            </w:r>
            <w:proofErr w:type="spellStart"/>
            <w:r w:rsidRPr="00EB30E8">
              <w:rPr>
                <w:rFonts w:ascii="Arial" w:hAnsi="Arial" w:cs="Arial"/>
                <w:color w:val="000000"/>
              </w:rPr>
              <w:t>lisdexamfetamine</w:t>
            </w:r>
            <w:proofErr w:type="spellEnd"/>
            <w:r w:rsidRPr="00EB30E8">
              <w:rPr>
                <w:rFonts w:ascii="Arial" w:hAnsi="Arial" w:cs="Arial"/>
                <w:color w:val="000000"/>
              </w:rPr>
              <w:t xml:space="preserve"> </w:t>
            </w:r>
            <w:proofErr w:type="spellStart"/>
            <w:r w:rsidRPr="00EB30E8">
              <w:rPr>
                <w:rFonts w:ascii="Arial" w:hAnsi="Arial" w:cs="Arial"/>
                <w:color w:val="000000"/>
              </w:rPr>
              <w:t>dimesilate</w:t>
            </w:r>
            <w:proofErr w:type="spellEnd"/>
            <w:r w:rsidRPr="00EB30E8">
              <w:rPr>
                <w:rFonts w:ascii="Arial" w:hAnsi="Arial" w:cs="Arial"/>
                <w:color w:val="000000"/>
              </w:rPr>
              <w:t xml:space="preserve"> 60mg</w:t>
            </w:r>
            <w:r w:rsidRPr="00EB30E8">
              <w:rPr>
                <w:rFonts w:ascii="Arial" w:hAnsi="Arial" w:cs="Arial"/>
                <w:color w:val="000000"/>
              </w:rPr>
              <w:br/>
              <w:t xml:space="preserve">Capsule containing </w:t>
            </w:r>
            <w:proofErr w:type="spellStart"/>
            <w:r w:rsidRPr="00EB30E8">
              <w:rPr>
                <w:rFonts w:ascii="Arial" w:hAnsi="Arial" w:cs="Arial"/>
                <w:color w:val="000000"/>
              </w:rPr>
              <w:t>lisdexamfetamine</w:t>
            </w:r>
            <w:proofErr w:type="spellEnd"/>
            <w:r w:rsidRPr="00EB30E8">
              <w:rPr>
                <w:rFonts w:ascii="Arial" w:hAnsi="Arial" w:cs="Arial"/>
                <w:color w:val="000000"/>
              </w:rPr>
              <w:t xml:space="preserve"> </w:t>
            </w:r>
            <w:proofErr w:type="spellStart"/>
            <w:r w:rsidRPr="00EB30E8">
              <w:rPr>
                <w:rFonts w:ascii="Arial" w:hAnsi="Arial" w:cs="Arial"/>
                <w:color w:val="000000"/>
              </w:rPr>
              <w:t>dimesilate</w:t>
            </w:r>
            <w:proofErr w:type="spellEnd"/>
            <w:r w:rsidRPr="00EB30E8">
              <w:rPr>
                <w:rFonts w:ascii="Arial" w:hAnsi="Arial" w:cs="Arial"/>
                <w:color w:val="000000"/>
              </w:rPr>
              <w:t xml:space="preserve"> 70mg</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Vyvanse</w:t>
            </w:r>
            <w:proofErr w:type="spellEnd"/>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t>Shire Australia Pty Limited</w:t>
            </w:r>
            <w:r w:rsidRPr="00EB30E8">
              <w:rPr>
                <w:rFonts w:ascii="Arial" w:hAnsi="Arial" w:cs="Arial"/>
                <w:color w:val="000000"/>
              </w:rPr>
              <w:br/>
            </w:r>
            <w:r w:rsidRPr="00EB30E8">
              <w:rPr>
                <w:rFonts w:ascii="Arial" w:hAnsi="Arial" w:cs="Arial"/>
                <w:color w:val="000000"/>
              </w:rPr>
              <w:br/>
              <w:t>Change to listing</w:t>
            </w:r>
            <w:r w:rsidRPr="00EB30E8">
              <w:rPr>
                <w:rFonts w:ascii="Arial" w:hAnsi="Arial" w:cs="Arial"/>
                <w:color w:val="000000"/>
              </w:rPr>
              <w:br/>
              <w:t>(Minor Submission)</w:t>
            </w:r>
          </w:p>
        </w:tc>
        <w:tc>
          <w:tcPr>
            <w:tcW w:w="2262" w:type="dxa"/>
          </w:tcPr>
          <w:p w14:paraId="013F72B2" w14:textId="1BA5AEC6" w:rsidR="003B3B1E" w:rsidRPr="00EB30E8" w:rsidRDefault="003B3B1E" w:rsidP="003B3B1E">
            <w:pPr>
              <w:rPr>
                <w:rFonts w:ascii="Arial" w:hAnsi="Arial" w:cs="Arial"/>
                <w:color w:val="000000"/>
              </w:rPr>
            </w:pPr>
            <w:r w:rsidRPr="00EB30E8">
              <w:rPr>
                <w:rFonts w:ascii="Arial" w:hAnsi="Arial" w:cs="Arial"/>
                <w:color w:val="000000"/>
              </w:rPr>
              <w:t>Attention deficit hyperactivity disorder (ADHD)</w:t>
            </w:r>
          </w:p>
        </w:tc>
        <w:tc>
          <w:tcPr>
            <w:tcW w:w="3337" w:type="dxa"/>
          </w:tcPr>
          <w:p w14:paraId="7A1FD407" w14:textId="3E2E9CC0" w:rsidR="003B3B1E" w:rsidRPr="00EB30E8" w:rsidRDefault="003B3B1E" w:rsidP="003B3B1E">
            <w:pPr>
              <w:rPr>
                <w:rFonts w:ascii="Arial" w:hAnsi="Arial" w:cs="Arial"/>
                <w:color w:val="000000"/>
              </w:rPr>
            </w:pPr>
            <w:r w:rsidRPr="00EB30E8">
              <w:rPr>
                <w:rFonts w:ascii="Arial" w:hAnsi="Arial" w:cs="Arial"/>
                <w:color w:val="000000"/>
              </w:rPr>
              <w:t xml:space="preserve">To request removal of the age of diagnosis criterion from the Authority Required listings of </w:t>
            </w:r>
            <w:proofErr w:type="spellStart"/>
            <w:r w:rsidRPr="00EB30E8">
              <w:rPr>
                <w:rFonts w:ascii="Arial" w:hAnsi="Arial" w:cs="Arial"/>
                <w:color w:val="000000"/>
              </w:rPr>
              <w:t>lisdexamfetamine</w:t>
            </w:r>
            <w:proofErr w:type="spellEnd"/>
            <w:r w:rsidRPr="00EB30E8">
              <w:rPr>
                <w:rFonts w:ascii="Arial" w:hAnsi="Arial" w:cs="Arial"/>
                <w:color w:val="000000"/>
              </w:rPr>
              <w:t xml:space="preserve"> for the treatment of ADHD.</w:t>
            </w:r>
          </w:p>
        </w:tc>
        <w:tc>
          <w:tcPr>
            <w:tcW w:w="6662" w:type="dxa"/>
          </w:tcPr>
          <w:p w14:paraId="321607AE" w14:textId="22034A8C" w:rsidR="003B3B1E" w:rsidRPr="00EB30E8" w:rsidRDefault="003B3B1E" w:rsidP="005A7A72">
            <w:pPr>
              <w:rPr>
                <w:rFonts w:ascii="Arial" w:hAnsi="Arial" w:cs="Arial"/>
                <w:color w:val="000000"/>
              </w:rPr>
            </w:pPr>
            <w:r w:rsidRPr="00EB30E8">
              <w:rPr>
                <w:rFonts w:ascii="Arial" w:hAnsi="Arial" w:cs="Arial"/>
                <w:color w:val="000000"/>
              </w:rPr>
              <w:t xml:space="preserve">The PBAC recommended extending the listing of </w:t>
            </w:r>
            <w:proofErr w:type="spellStart"/>
            <w:r w:rsidRPr="00EB30E8">
              <w:rPr>
                <w:rFonts w:ascii="Arial" w:hAnsi="Arial" w:cs="Arial"/>
                <w:color w:val="000000"/>
              </w:rPr>
              <w:t>lisdexamfetamine</w:t>
            </w:r>
            <w:proofErr w:type="spellEnd"/>
            <w:r w:rsidRPr="00EB30E8">
              <w:rPr>
                <w:rFonts w:ascii="Arial" w:hAnsi="Arial" w:cs="Arial"/>
                <w:color w:val="000000"/>
              </w:rPr>
              <w:t xml:space="preserve"> for the treatment </w:t>
            </w:r>
            <w:r w:rsidR="00752606">
              <w:rPr>
                <w:rFonts w:ascii="Arial" w:hAnsi="Arial" w:cs="Arial"/>
                <w:color w:val="000000"/>
              </w:rPr>
              <w:t>of</w:t>
            </w:r>
            <w:r w:rsidRPr="00EB30E8">
              <w:rPr>
                <w:rFonts w:ascii="Arial" w:hAnsi="Arial" w:cs="Arial"/>
                <w:color w:val="000000"/>
              </w:rPr>
              <w:t xml:space="preserve"> ADHD</w:t>
            </w:r>
            <w:r w:rsidR="00752606">
              <w:rPr>
                <w:rFonts w:ascii="Arial" w:hAnsi="Arial" w:cs="Arial"/>
                <w:color w:val="000000"/>
              </w:rPr>
              <w:t xml:space="preserve"> to include patients</w:t>
            </w:r>
            <w:r w:rsidRPr="00EB30E8">
              <w:rPr>
                <w:rFonts w:ascii="Arial" w:hAnsi="Arial" w:cs="Arial"/>
                <w:color w:val="000000"/>
              </w:rPr>
              <w:t xml:space="preserve"> who are diagnosed after the age of 18. The PBAC recognised the clinical need for effective treatments for this cohort of patients and considered it appropriate for there to be equitable access to treatment regardless of age of diagnosis. However, the PBAC considered the supporting evidence for superiority of </w:t>
            </w:r>
            <w:proofErr w:type="spellStart"/>
            <w:r w:rsidR="001455D6" w:rsidRPr="00EB30E8">
              <w:rPr>
                <w:rFonts w:ascii="Arial" w:hAnsi="Arial" w:cs="Arial"/>
                <w:color w:val="000000"/>
              </w:rPr>
              <w:t>lisdexamfetamine</w:t>
            </w:r>
            <w:proofErr w:type="spellEnd"/>
            <w:r w:rsidR="001455D6" w:rsidRPr="00EB30E8">
              <w:rPr>
                <w:rFonts w:ascii="Arial" w:hAnsi="Arial" w:cs="Arial"/>
                <w:color w:val="000000"/>
              </w:rPr>
              <w:t xml:space="preserve"> </w:t>
            </w:r>
            <w:r w:rsidR="00752606">
              <w:rPr>
                <w:rFonts w:ascii="Arial" w:hAnsi="Arial" w:cs="Arial"/>
                <w:color w:val="000000"/>
              </w:rPr>
              <w:t>compared to</w:t>
            </w:r>
            <w:r w:rsidR="00752606" w:rsidRPr="00EB30E8">
              <w:rPr>
                <w:rFonts w:ascii="Arial" w:hAnsi="Arial" w:cs="Arial"/>
                <w:color w:val="000000"/>
              </w:rPr>
              <w:t xml:space="preserve"> </w:t>
            </w:r>
            <w:r w:rsidRPr="00EB30E8">
              <w:rPr>
                <w:rFonts w:ascii="Arial" w:hAnsi="Arial" w:cs="Arial"/>
                <w:color w:val="000000"/>
              </w:rPr>
              <w:t xml:space="preserve">immediate release </w:t>
            </w:r>
            <w:proofErr w:type="spellStart"/>
            <w:r w:rsidRPr="00EB30E8">
              <w:rPr>
                <w:rFonts w:ascii="Arial" w:hAnsi="Arial" w:cs="Arial"/>
                <w:color w:val="000000"/>
              </w:rPr>
              <w:t>dexamfetamine</w:t>
            </w:r>
            <w:proofErr w:type="spellEnd"/>
            <w:r w:rsidRPr="00EB30E8">
              <w:rPr>
                <w:rFonts w:ascii="Arial" w:hAnsi="Arial" w:cs="Arial"/>
                <w:color w:val="000000"/>
              </w:rPr>
              <w:t xml:space="preserve"> in adults was limited and therefore did not recommend the requested price premium. The PBAC considered that uncertainty surrounding the potential uptake in the adult population could be managed by subsidisation caps through a Risk Sharing Arrangement.</w:t>
            </w:r>
          </w:p>
        </w:tc>
      </w:tr>
      <w:tr w:rsidR="003B3B1E" w:rsidRPr="001B55F5" w14:paraId="542A6875" w14:textId="77777777" w:rsidTr="001E7494">
        <w:trPr>
          <w:cantSplit/>
          <w:trHeight w:val="3250"/>
        </w:trPr>
        <w:tc>
          <w:tcPr>
            <w:tcW w:w="3185" w:type="dxa"/>
            <w:hideMark/>
          </w:tcPr>
          <w:p w14:paraId="69EF9000" w14:textId="77777777" w:rsidR="003B3B1E" w:rsidRPr="00EB30E8" w:rsidRDefault="003B3B1E" w:rsidP="003B3B1E">
            <w:pPr>
              <w:rPr>
                <w:rFonts w:ascii="Arial" w:hAnsi="Arial" w:cs="Arial"/>
                <w:color w:val="000000"/>
              </w:rPr>
            </w:pPr>
            <w:r w:rsidRPr="00EB30E8">
              <w:rPr>
                <w:rFonts w:ascii="Arial" w:hAnsi="Arial" w:cs="Arial"/>
                <w:color w:val="000000"/>
              </w:rPr>
              <w:t>MEPOLIZUMAB</w:t>
            </w:r>
            <w:r w:rsidRPr="00EB30E8">
              <w:rPr>
                <w:rFonts w:ascii="Arial" w:hAnsi="Arial" w:cs="Arial"/>
                <w:color w:val="000000"/>
              </w:rPr>
              <w:br/>
            </w:r>
            <w:r w:rsidRPr="00EB30E8">
              <w:rPr>
                <w:rFonts w:ascii="Arial" w:hAnsi="Arial" w:cs="Arial"/>
                <w:color w:val="000000"/>
              </w:rPr>
              <w:br/>
              <w:t>Injection 100 mg in 1 mL pre-filled pen</w:t>
            </w:r>
            <w:r w:rsidRPr="00EB30E8">
              <w:rPr>
                <w:rFonts w:ascii="Arial" w:hAnsi="Arial" w:cs="Arial"/>
                <w:color w:val="000000"/>
              </w:rPr>
              <w:br/>
              <w:t>Injection 100 mg in 1 mL pre-filled syringe</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Nucala</w:t>
            </w:r>
            <w:proofErr w:type="spellEnd"/>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t>GlaxoSmithKline Australia Pty Ltd</w:t>
            </w:r>
            <w:r w:rsidRPr="00EB30E8">
              <w:rPr>
                <w:rFonts w:ascii="Arial" w:hAnsi="Arial" w:cs="Arial"/>
                <w:color w:val="000000"/>
              </w:rPr>
              <w:br/>
            </w:r>
            <w:r w:rsidRPr="00EB30E8">
              <w:rPr>
                <w:rFonts w:ascii="Arial" w:hAnsi="Arial" w:cs="Arial"/>
                <w:color w:val="000000"/>
              </w:rPr>
              <w:br/>
              <w:t>New Listing</w:t>
            </w:r>
            <w:r w:rsidRPr="00EB30E8">
              <w:rPr>
                <w:rFonts w:ascii="Arial" w:hAnsi="Arial" w:cs="Arial"/>
                <w:color w:val="000000"/>
              </w:rPr>
              <w:br/>
              <w:t>(Minor Submission)</w:t>
            </w:r>
          </w:p>
        </w:tc>
        <w:tc>
          <w:tcPr>
            <w:tcW w:w="2262" w:type="dxa"/>
            <w:hideMark/>
          </w:tcPr>
          <w:p w14:paraId="267444BD" w14:textId="77777777" w:rsidR="003B3B1E" w:rsidRPr="00EB30E8" w:rsidRDefault="003B3B1E" w:rsidP="003B3B1E">
            <w:pPr>
              <w:rPr>
                <w:rFonts w:ascii="Arial" w:hAnsi="Arial" w:cs="Arial"/>
                <w:color w:val="000000"/>
              </w:rPr>
            </w:pPr>
            <w:r w:rsidRPr="00EB30E8">
              <w:rPr>
                <w:rFonts w:ascii="Arial" w:hAnsi="Arial" w:cs="Arial"/>
                <w:color w:val="000000"/>
              </w:rPr>
              <w:t>Eosinophilic asthma</w:t>
            </w:r>
          </w:p>
        </w:tc>
        <w:tc>
          <w:tcPr>
            <w:tcW w:w="3337" w:type="dxa"/>
            <w:hideMark/>
          </w:tcPr>
          <w:p w14:paraId="557DE059" w14:textId="77777777" w:rsidR="003B3B1E" w:rsidRPr="00EB30E8" w:rsidRDefault="003B3B1E" w:rsidP="003B3B1E">
            <w:pPr>
              <w:rPr>
                <w:rFonts w:ascii="Arial" w:hAnsi="Arial" w:cs="Arial"/>
                <w:color w:val="000000"/>
              </w:rPr>
            </w:pPr>
            <w:r w:rsidRPr="00EB30E8">
              <w:rPr>
                <w:rFonts w:ascii="Arial" w:hAnsi="Arial" w:cs="Arial"/>
                <w:color w:val="000000"/>
              </w:rPr>
              <w:t xml:space="preserve">To request listing of pre-filled syringe and pre-filled pen presentations of </w:t>
            </w:r>
            <w:proofErr w:type="spellStart"/>
            <w:r w:rsidRPr="00EB30E8">
              <w:rPr>
                <w:rFonts w:ascii="Arial" w:hAnsi="Arial" w:cs="Arial"/>
                <w:color w:val="000000"/>
              </w:rPr>
              <w:t>mepolizumab</w:t>
            </w:r>
            <w:proofErr w:type="spellEnd"/>
            <w:r w:rsidRPr="00EB30E8">
              <w:rPr>
                <w:rFonts w:ascii="Arial" w:hAnsi="Arial" w:cs="Arial"/>
                <w:color w:val="000000"/>
              </w:rPr>
              <w:t xml:space="preserve"> under the same conditions as </w:t>
            </w:r>
            <w:proofErr w:type="spellStart"/>
            <w:r w:rsidRPr="00EB30E8">
              <w:rPr>
                <w:rFonts w:ascii="Arial" w:hAnsi="Arial" w:cs="Arial"/>
                <w:color w:val="000000"/>
              </w:rPr>
              <w:t>mepolizumab</w:t>
            </w:r>
            <w:proofErr w:type="spellEnd"/>
            <w:r w:rsidRPr="00EB30E8">
              <w:rPr>
                <w:rFonts w:ascii="Arial" w:hAnsi="Arial" w:cs="Arial"/>
                <w:color w:val="000000"/>
              </w:rPr>
              <w:t xml:space="preserve"> powder for injection 100 mg.</w:t>
            </w:r>
          </w:p>
        </w:tc>
        <w:tc>
          <w:tcPr>
            <w:tcW w:w="6662" w:type="dxa"/>
            <w:noWrap/>
            <w:hideMark/>
          </w:tcPr>
          <w:p w14:paraId="5BEDFDB1" w14:textId="3084FD2F" w:rsidR="003B3B1E" w:rsidRPr="00EB30E8" w:rsidRDefault="003B3B1E" w:rsidP="003B3B1E">
            <w:pPr>
              <w:jc w:val="both"/>
              <w:rPr>
                <w:rFonts w:ascii="Arial" w:hAnsi="Arial" w:cs="Arial"/>
                <w:color w:val="000000"/>
              </w:rPr>
            </w:pPr>
            <w:r w:rsidRPr="00EB30E8">
              <w:rPr>
                <w:rFonts w:ascii="Arial" w:hAnsi="Arial" w:cs="Arial"/>
                <w:color w:val="000000"/>
              </w:rPr>
              <w:t xml:space="preserve">The PBAC recommended the listing of new forms of </w:t>
            </w:r>
            <w:proofErr w:type="spellStart"/>
            <w:r w:rsidRPr="00EB30E8">
              <w:rPr>
                <w:rFonts w:ascii="Arial" w:hAnsi="Arial" w:cs="Arial"/>
                <w:color w:val="000000"/>
              </w:rPr>
              <w:t>mepolizumab</w:t>
            </w:r>
            <w:proofErr w:type="spellEnd"/>
            <w:r w:rsidRPr="00EB30E8">
              <w:rPr>
                <w:rFonts w:ascii="Arial" w:hAnsi="Arial" w:cs="Arial"/>
                <w:color w:val="000000"/>
              </w:rPr>
              <w:t xml:space="preserve"> (pre-filled pen and pre-filled syringe) for the treatment of uncontrolled severe eosinophilic asthma, on a cost-minimisation basis and under the same conditions as the current listing for </w:t>
            </w:r>
            <w:proofErr w:type="spellStart"/>
            <w:r w:rsidRPr="00EB30E8">
              <w:rPr>
                <w:rFonts w:ascii="Arial" w:hAnsi="Arial" w:cs="Arial"/>
                <w:color w:val="000000"/>
              </w:rPr>
              <w:t>mepolizumab</w:t>
            </w:r>
            <w:proofErr w:type="spellEnd"/>
            <w:r w:rsidRPr="00EB30E8">
              <w:rPr>
                <w:rFonts w:ascii="Arial" w:hAnsi="Arial" w:cs="Arial"/>
                <w:color w:val="000000"/>
              </w:rPr>
              <w:t xml:space="preserve"> powder for injection 100</w:t>
            </w:r>
            <w:r w:rsidR="00752606">
              <w:rPr>
                <w:rFonts w:ascii="Arial" w:hAnsi="Arial" w:cs="Arial"/>
                <w:color w:val="000000"/>
              </w:rPr>
              <w:t> </w:t>
            </w:r>
            <w:r w:rsidRPr="00EB30E8">
              <w:rPr>
                <w:rFonts w:ascii="Arial" w:hAnsi="Arial" w:cs="Arial"/>
                <w:color w:val="000000"/>
              </w:rPr>
              <w:t>mg.</w:t>
            </w:r>
          </w:p>
        </w:tc>
      </w:tr>
      <w:tr w:rsidR="003B3B1E" w:rsidRPr="001B55F5" w14:paraId="1FF02E4C" w14:textId="77777777" w:rsidTr="001E7494">
        <w:trPr>
          <w:cantSplit/>
          <w:trHeight w:val="3250"/>
        </w:trPr>
        <w:tc>
          <w:tcPr>
            <w:tcW w:w="3185" w:type="dxa"/>
          </w:tcPr>
          <w:p w14:paraId="22D36834" w14:textId="66B13BB9" w:rsidR="003B3B1E" w:rsidRPr="00EB30E8" w:rsidRDefault="003B3B1E" w:rsidP="003B3B1E">
            <w:pPr>
              <w:rPr>
                <w:rFonts w:ascii="Arial" w:hAnsi="Arial" w:cs="Arial"/>
                <w:color w:val="000000"/>
              </w:rPr>
            </w:pPr>
            <w:r w:rsidRPr="00EB30E8">
              <w:rPr>
                <w:rFonts w:ascii="Arial" w:hAnsi="Arial" w:cs="Arial"/>
                <w:color w:val="000000"/>
              </w:rPr>
              <w:t>MESALAZINE</w:t>
            </w:r>
            <w:r w:rsidRPr="00EB30E8">
              <w:rPr>
                <w:rFonts w:ascii="Arial" w:hAnsi="Arial" w:cs="Arial"/>
                <w:color w:val="000000"/>
              </w:rPr>
              <w:br/>
            </w:r>
            <w:r w:rsidRPr="00EB30E8">
              <w:rPr>
                <w:rFonts w:ascii="Arial" w:hAnsi="Arial" w:cs="Arial"/>
                <w:color w:val="000000"/>
              </w:rPr>
              <w:br/>
              <w:t>Suppository 1  g</w:t>
            </w:r>
            <w:r w:rsidRPr="00EB30E8">
              <w:rPr>
                <w:rFonts w:ascii="Arial" w:hAnsi="Arial" w:cs="Arial"/>
                <w:color w:val="000000"/>
              </w:rPr>
              <w:br/>
              <w:t>Sachet containing granules, 1 g per sachet</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Pentasa</w:t>
            </w:r>
            <w:proofErr w:type="spellEnd"/>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Ferring</w:t>
            </w:r>
            <w:proofErr w:type="spellEnd"/>
            <w:r w:rsidRPr="00EB30E8">
              <w:rPr>
                <w:rFonts w:ascii="Arial" w:hAnsi="Arial" w:cs="Arial"/>
                <w:color w:val="000000"/>
              </w:rPr>
              <w:t xml:space="preserve"> Pharmaceuticals Pty Ltd</w:t>
            </w:r>
            <w:r w:rsidRPr="00EB30E8">
              <w:rPr>
                <w:rFonts w:ascii="Arial" w:hAnsi="Arial" w:cs="Arial"/>
                <w:color w:val="000000"/>
              </w:rPr>
              <w:br/>
            </w:r>
            <w:r w:rsidRPr="00EB30E8">
              <w:rPr>
                <w:rFonts w:ascii="Arial" w:hAnsi="Arial" w:cs="Arial"/>
                <w:color w:val="000000"/>
              </w:rPr>
              <w:br/>
              <w:t>Change to listing</w:t>
            </w:r>
            <w:r w:rsidRPr="00EB30E8">
              <w:rPr>
                <w:rFonts w:ascii="Arial" w:hAnsi="Arial" w:cs="Arial"/>
                <w:color w:val="000000"/>
              </w:rPr>
              <w:br/>
              <w:t>(Minor Submission)</w:t>
            </w:r>
          </w:p>
        </w:tc>
        <w:tc>
          <w:tcPr>
            <w:tcW w:w="2262" w:type="dxa"/>
          </w:tcPr>
          <w:p w14:paraId="23514D56" w14:textId="11545F90" w:rsidR="003B3B1E" w:rsidRPr="00EB30E8" w:rsidRDefault="003B3B1E" w:rsidP="003B3B1E">
            <w:pPr>
              <w:rPr>
                <w:rFonts w:ascii="Arial" w:hAnsi="Arial" w:cs="Arial"/>
                <w:color w:val="000000"/>
              </w:rPr>
            </w:pPr>
            <w:r w:rsidRPr="00EB30E8">
              <w:rPr>
                <w:rFonts w:ascii="Arial" w:hAnsi="Arial" w:cs="Arial"/>
                <w:color w:val="000000"/>
              </w:rPr>
              <w:t xml:space="preserve">Ulcerative </w:t>
            </w:r>
            <w:proofErr w:type="spellStart"/>
            <w:r w:rsidRPr="00EB30E8">
              <w:rPr>
                <w:rFonts w:ascii="Arial" w:hAnsi="Arial" w:cs="Arial"/>
                <w:color w:val="000000"/>
              </w:rPr>
              <w:t>proctitis</w:t>
            </w:r>
            <w:proofErr w:type="spellEnd"/>
            <w:r w:rsidRPr="00EB30E8">
              <w:rPr>
                <w:rFonts w:ascii="Arial" w:hAnsi="Arial" w:cs="Arial"/>
                <w:color w:val="000000"/>
              </w:rPr>
              <w:br/>
              <w:t xml:space="preserve">Ulcerative colitis </w:t>
            </w:r>
            <w:r w:rsidRPr="00EB30E8">
              <w:rPr>
                <w:rFonts w:ascii="Arial" w:hAnsi="Arial" w:cs="Arial"/>
                <w:color w:val="000000"/>
              </w:rPr>
              <w:br/>
              <w:t>Crohn disease</w:t>
            </w:r>
          </w:p>
        </w:tc>
        <w:tc>
          <w:tcPr>
            <w:tcW w:w="3337" w:type="dxa"/>
          </w:tcPr>
          <w:p w14:paraId="0110A9CC" w14:textId="13666C6B" w:rsidR="003B3B1E" w:rsidRPr="00EB30E8" w:rsidRDefault="003B3B1E" w:rsidP="003B3B1E">
            <w:pPr>
              <w:rPr>
                <w:rFonts w:ascii="Arial" w:hAnsi="Arial" w:cs="Arial"/>
                <w:color w:val="000000"/>
              </w:rPr>
            </w:pPr>
            <w:r w:rsidRPr="00EB30E8">
              <w:rPr>
                <w:rFonts w:ascii="Arial" w:hAnsi="Arial" w:cs="Arial"/>
                <w:color w:val="000000"/>
              </w:rPr>
              <w:t xml:space="preserve">To request a change to the maximum quantity for the 1 g suppository (from 30 to 28 units) and 1 g sachet containing granules (from 120 to 100 sachets) forms of the </w:t>
            </w:r>
            <w:proofErr w:type="spellStart"/>
            <w:r w:rsidRPr="00EB30E8">
              <w:rPr>
                <w:rFonts w:ascii="Arial" w:hAnsi="Arial" w:cs="Arial"/>
                <w:color w:val="000000"/>
              </w:rPr>
              <w:t>Pentasa</w:t>
            </w:r>
            <w:proofErr w:type="spellEnd"/>
            <w:r w:rsidRPr="00490F27">
              <w:rPr>
                <w:rFonts w:ascii="Arial" w:hAnsi="Arial" w:cs="Arial"/>
                <w:color w:val="000000"/>
                <w:vertAlign w:val="superscript"/>
              </w:rPr>
              <w:t>®</w:t>
            </w:r>
            <w:r w:rsidRPr="00EB30E8">
              <w:rPr>
                <w:rFonts w:ascii="Arial" w:hAnsi="Arial" w:cs="Arial"/>
                <w:color w:val="000000"/>
              </w:rPr>
              <w:t xml:space="preserve"> brand of </w:t>
            </w:r>
            <w:proofErr w:type="spellStart"/>
            <w:r w:rsidRPr="00EB30E8">
              <w:rPr>
                <w:rFonts w:ascii="Arial" w:hAnsi="Arial" w:cs="Arial"/>
                <w:color w:val="000000"/>
              </w:rPr>
              <w:t>mesalazine</w:t>
            </w:r>
            <w:proofErr w:type="spellEnd"/>
            <w:r w:rsidRPr="00EB30E8">
              <w:rPr>
                <w:rFonts w:ascii="Arial" w:hAnsi="Arial" w:cs="Arial"/>
                <w:color w:val="000000"/>
              </w:rPr>
              <w:t>, in line with changes to the pack sizes.</w:t>
            </w:r>
          </w:p>
        </w:tc>
        <w:tc>
          <w:tcPr>
            <w:tcW w:w="6662" w:type="dxa"/>
            <w:noWrap/>
          </w:tcPr>
          <w:p w14:paraId="774EAA82" w14:textId="4D023BE4" w:rsidR="003B3B1E" w:rsidRPr="00EB30E8" w:rsidRDefault="003B3B1E" w:rsidP="003B3B1E">
            <w:pPr>
              <w:jc w:val="both"/>
              <w:rPr>
                <w:rFonts w:ascii="Arial" w:hAnsi="Arial" w:cs="Arial"/>
                <w:color w:val="000000"/>
              </w:rPr>
            </w:pPr>
            <w:r w:rsidRPr="00EB30E8">
              <w:rPr>
                <w:rFonts w:ascii="Arial" w:hAnsi="Arial" w:cs="Arial"/>
                <w:color w:val="000000"/>
              </w:rPr>
              <w:t xml:space="preserve">The PBAC recommended the change in maximum quantity for </w:t>
            </w:r>
            <w:proofErr w:type="spellStart"/>
            <w:r w:rsidRPr="00EB30E8">
              <w:rPr>
                <w:rFonts w:ascii="Arial" w:hAnsi="Arial" w:cs="Arial"/>
                <w:color w:val="000000"/>
              </w:rPr>
              <w:t>mesalazine</w:t>
            </w:r>
            <w:proofErr w:type="spellEnd"/>
            <w:r w:rsidRPr="00EB30E8">
              <w:rPr>
                <w:rFonts w:ascii="Arial" w:hAnsi="Arial" w:cs="Arial"/>
                <w:color w:val="000000"/>
              </w:rPr>
              <w:t xml:space="preserve"> suppositories and modified release granules based on the change to pack sizes. The PBAC noted that price for both the suppositories and the modified release granules were adjusted proportionately to the change in pack size, and would not increase the cost to the PBS.</w:t>
            </w:r>
          </w:p>
        </w:tc>
      </w:tr>
      <w:tr w:rsidR="003B3B1E" w:rsidRPr="001B55F5" w14:paraId="3D7FCACA" w14:textId="77777777" w:rsidTr="001E7494">
        <w:trPr>
          <w:cantSplit/>
          <w:trHeight w:val="60"/>
        </w:trPr>
        <w:tc>
          <w:tcPr>
            <w:tcW w:w="3185" w:type="dxa"/>
            <w:hideMark/>
          </w:tcPr>
          <w:p w14:paraId="79F645B0" w14:textId="77777777" w:rsidR="003B3B1E" w:rsidRPr="00EB30E8" w:rsidRDefault="003B3B1E" w:rsidP="003B3B1E">
            <w:pPr>
              <w:rPr>
                <w:rFonts w:ascii="Arial" w:hAnsi="Arial" w:cs="Arial"/>
                <w:color w:val="000000"/>
              </w:rPr>
            </w:pPr>
            <w:r w:rsidRPr="00EB30E8">
              <w:rPr>
                <w:rFonts w:ascii="Arial" w:hAnsi="Arial" w:cs="Arial"/>
                <w:color w:val="000000"/>
              </w:rPr>
              <w:t>METHYLPHENIDATE</w:t>
            </w:r>
            <w:r w:rsidRPr="00EB30E8">
              <w:rPr>
                <w:rFonts w:ascii="Arial" w:hAnsi="Arial" w:cs="Arial"/>
                <w:color w:val="000000"/>
              </w:rPr>
              <w:br/>
            </w:r>
            <w:r w:rsidRPr="00EB30E8">
              <w:rPr>
                <w:rFonts w:ascii="Arial" w:hAnsi="Arial" w:cs="Arial"/>
                <w:color w:val="000000"/>
              </w:rPr>
              <w:br/>
              <w:t>Capsule containing methylphenidate hydrochloride 60 mg (modified release)</w:t>
            </w:r>
            <w:r w:rsidRPr="00EB30E8">
              <w:rPr>
                <w:rFonts w:ascii="Arial" w:hAnsi="Arial" w:cs="Arial"/>
                <w:color w:val="000000"/>
              </w:rPr>
              <w:br/>
            </w:r>
            <w:r w:rsidRPr="00EB30E8">
              <w:rPr>
                <w:rFonts w:ascii="Arial" w:hAnsi="Arial" w:cs="Arial"/>
                <w:color w:val="000000"/>
              </w:rPr>
              <w:br/>
              <w:t>Ritalin LA</w:t>
            </w:r>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t xml:space="preserve">Novartis Pharmaceuticals Australia Pty Limited </w:t>
            </w:r>
            <w:r w:rsidRPr="00EB30E8">
              <w:rPr>
                <w:rFonts w:ascii="Arial" w:hAnsi="Arial" w:cs="Arial"/>
                <w:color w:val="000000"/>
              </w:rPr>
              <w:br/>
            </w:r>
            <w:r w:rsidRPr="00EB30E8">
              <w:rPr>
                <w:rFonts w:ascii="Arial" w:hAnsi="Arial" w:cs="Arial"/>
                <w:color w:val="000000"/>
              </w:rPr>
              <w:br/>
              <w:t>New listing</w:t>
            </w:r>
            <w:r w:rsidRPr="00EB30E8">
              <w:rPr>
                <w:rFonts w:ascii="Arial" w:hAnsi="Arial" w:cs="Arial"/>
                <w:color w:val="000000"/>
              </w:rPr>
              <w:br/>
              <w:t>(Minor Submission)</w:t>
            </w:r>
          </w:p>
        </w:tc>
        <w:tc>
          <w:tcPr>
            <w:tcW w:w="2262" w:type="dxa"/>
            <w:hideMark/>
          </w:tcPr>
          <w:p w14:paraId="77DC746F" w14:textId="77777777" w:rsidR="003B3B1E" w:rsidRPr="00EB30E8" w:rsidRDefault="003B3B1E" w:rsidP="003B3B1E">
            <w:pPr>
              <w:rPr>
                <w:rFonts w:ascii="Arial" w:hAnsi="Arial" w:cs="Arial"/>
                <w:color w:val="000000"/>
              </w:rPr>
            </w:pPr>
            <w:r w:rsidRPr="00EB30E8">
              <w:rPr>
                <w:rFonts w:ascii="Arial" w:hAnsi="Arial" w:cs="Arial"/>
                <w:color w:val="000000"/>
              </w:rPr>
              <w:t>Attention deficit hyperactivity disorder (ADHD)</w:t>
            </w:r>
          </w:p>
        </w:tc>
        <w:tc>
          <w:tcPr>
            <w:tcW w:w="3337" w:type="dxa"/>
            <w:hideMark/>
          </w:tcPr>
          <w:p w14:paraId="5F6BBE22" w14:textId="77777777" w:rsidR="003B3B1E" w:rsidRPr="00EB30E8" w:rsidRDefault="003B3B1E" w:rsidP="003B3B1E">
            <w:pPr>
              <w:rPr>
                <w:rFonts w:ascii="Arial" w:hAnsi="Arial" w:cs="Arial"/>
                <w:color w:val="000000"/>
              </w:rPr>
            </w:pPr>
            <w:r w:rsidRPr="00EB30E8">
              <w:rPr>
                <w:rFonts w:ascii="Arial" w:hAnsi="Arial" w:cs="Arial"/>
                <w:color w:val="000000"/>
              </w:rPr>
              <w:t>To request an Authority Required listing of a new strength of modified release methylphenidate.</w:t>
            </w:r>
          </w:p>
        </w:tc>
        <w:tc>
          <w:tcPr>
            <w:tcW w:w="6662" w:type="dxa"/>
            <w:hideMark/>
          </w:tcPr>
          <w:p w14:paraId="5889E76B" w14:textId="11F88F72" w:rsidR="003B3B1E" w:rsidRPr="00EB30E8" w:rsidRDefault="003B3B1E" w:rsidP="003B3B1E">
            <w:pPr>
              <w:rPr>
                <w:rFonts w:ascii="Arial" w:hAnsi="Arial" w:cs="Arial"/>
                <w:color w:val="000000"/>
              </w:rPr>
            </w:pPr>
            <w:r w:rsidRPr="00EB30E8">
              <w:rPr>
                <w:rFonts w:ascii="Arial" w:hAnsi="Arial" w:cs="Arial"/>
                <w:color w:val="000000"/>
              </w:rPr>
              <w:t>The PBAC recommended listing methylphenidate modified release 60</w:t>
            </w:r>
            <w:r w:rsidR="001D79CC">
              <w:rPr>
                <w:rFonts w:ascii="Arial" w:hAnsi="Arial" w:cs="Arial"/>
                <w:color w:val="000000"/>
              </w:rPr>
              <w:t> </w:t>
            </w:r>
            <w:r w:rsidRPr="00EB30E8">
              <w:rPr>
                <w:rFonts w:ascii="Arial" w:hAnsi="Arial" w:cs="Arial"/>
                <w:color w:val="000000"/>
              </w:rPr>
              <w:t>mg capsule (Ritalin LA</w:t>
            </w:r>
            <w:r w:rsidR="005227D3" w:rsidRPr="00490F27">
              <w:rPr>
                <w:rFonts w:ascii="Arial" w:hAnsi="Arial" w:cs="Arial"/>
                <w:color w:val="000000"/>
                <w:vertAlign w:val="superscript"/>
              </w:rPr>
              <w:t>®</w:t>
            </w:r>
            <w:r w:rsidRPr="00EB30E8">
              <w:rPr>
                <w:rFonts w:ascii="Arial" w:hAnsi="Arial" w:cs="Arial"/>
                <w:color w:val="000000"/>
              </w:rPr>
              <w:t xml:space="preserve"> 60 mg), under the same conditions as the currently listed Ritalin LA strengths (10 mg, 20 mg, 30 mg and 40 mg).</w:t>
            </w:r>
            <w:r w:rsidRPr="00EB30E8">
              <w:rPr>
                <w:rFonts w:ascii="Arial" w:hAnsi="Arial" w:cs="Arial"/>
                <w:color w:val="000000"/>
              </w:rPr>
              <w:br/>
              <w:t xml:space="preserve">The PBAC acknowledged that listing a higher strength of Ritalin LA may benefit ADHD patients </w:t>
            </w:r>
            <w:r w:rsidR="0072116C">
              <w:rPr>
                <w:rFonts w:ascii="Arial" w:hAnsi="Arial" w:cs="Arial"/>
                <w:color w:val="000000"/>
              </w:rPr>
              <w:t xml:space="preserve">who are </w:t>
            </w:r>
            <w:r w:rsidRPr="00EB30E8">
              <w:rPr>
                <w:rFonts w:ascii="Arial" w:hAnsi="Arial" w:cs="Arial"/>
                <w:color w:val="000000"/>
              </w:rPr>
              <w:t>prescribed higher doses of methylphenidate, including older children and adults</w:t>
            </w:r>
            <w:r w:rsidR="008C0818">
              <w:rPr>
                <w:rFonts w:ascii="Arial" w:hAnsi="Arial" w:cs="Arial"/>
                <w:color w:val="000000"/>
              </w:rPr>
              <w:t>.</w:t>
            </w:r>
          </w:p>
        </w:tc>
      </w:tr>
      <w:tr w:rsidR="002D2179" w:rsidRPr="001B55F5" w14:paraId="604DE425" w14:textId="77777777" w:rsidTr="001E7494">
        <w:trPr>
          <w:cantSplit/>
          <w:trHeight w:val="60"/>
        </w:trPr>
        <w:tc>
          <w:tcPr>
            <w:tcW w:w="3185" w:type="dxa"/>
          </w:tcPr>
          <w:p w14:paraId="02687AAF" w14:textId="00F14583" w:rsidR="002D2179" w:rsidRPr="00EB30E8" w:rsidRDefault="002D2179" w:rsidP="002D2179">
            <w:pPr>
              <w:rPr>
                <w:rFonts w:ascii="Arial" w:hAnsi="Arial" w:cs="Arial"/>
                <w:color w:val="000000"/>
              </w:rPr>
            </w:pPr>
            <w:r w:rsidRPr="00EB30E8">
              <w:rPr>
                <w:rFonts w:ascii="Arial" w:hAnsi="Arial" w:cs="Arial"/>
                <w:color w:val="000000"/>
              </w:rPr>
              <w:t>MILK PROTEIN AND FAT FORMULA WITH VITAMINS AND MINERALS CARBOHYDRATE FREE</w:t>
            </w:r>
            <w:r w:rsidRPr="00EB30E8">
              <w:rPr>
                <w:rFonts w:ascii="Arial" w:hAnsi="Arial" w:cs="Arial"/>
                <w:color w:val="000000"/>
              </w:rPr>
              <w:br/>
            </w:r>
            <w:r w:rsidRPr="00EB30E8">
              <w:rPr>
                <w:rFonts w:ascii="Arial" w:hAnsi="Arial" w:cs="Arial"/>
                <w:color w:val="000000"/>
              </w:rPr>
              <w:br/>
              <w:t>Oral powder 225 g</w:t>
            </w:r>
            <w:r w:rsidRPr="00EB30E8">
              <w:rPr>
                <w:rFonts w:ascii="Arial" w:hAnsi="Arial" w:cs="Arial"/>
                <w:color w:val="000000"/>
              </w:rPr>
              <w:br/>
            </w:r>
            <w:r w:rsidRPr="00EB30E8">
              <w:rPr>
                <w:rFonts w:ascii="Arial" w:hAnsi="Arial" w:cs="Arial"/>
                <w:color w:val="000000"/>
              </w:rPr>
              <w:br/>
              <w:t>Carbohydrate Free Mixture</w:t>
            </w:r>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Nutricia</w:t>
            </w:r>
            <w:proofErr w:type="spellEnd"/>
            <w:r w:rsidRPr="00EB30E8">
              <w:rPr>
                <w:rFonts w:ascii="Arial" w:hAnsi="Arial" w:cs="Arial"/>
                <w:color w:val="000000"/>
              </w:rPr>
              <w:t xml:space="preserve"> Australi</w:t>
            </w:r>
            <w:r w:rsidR="00E03328">
              <w:rPr>
                <w:rFonts w:ascii="Arial" w:hAnsi="Arial" w:cs="Arial"/>
                <w:color w:val="000000"/>
              </w:rPr>
              <w:t>a Pty Ltd</w:t>
            </w:r>
            <w:r w:rsidR="00E03328">
              <w:rPr>
                <w:rFonts w:ascii="Arial" w:hAnsi="Arial" w:cs="Arial"/>
                <w:color w:val="000000"/>
              </w:rPr>
              <w:br/>
            </w:r>
            <w:r w:rsidR="00E03328">
              <w:rPr>
                <w:rFonts w:ascii="Arial" w:hAnsi="Arial" w:cs="Arial"/>
                <w:color w:val="000000"/>
              </w:rPr>
              <w:br/>
              <w:t>Change to listing</w:t>
            </w:r>
            <w:r w:rsidR="00E03328">
              <w:rPr>
                <w:rFonts w:ascii="Arial" w:hAnsi="Arial" w:cs="Arial"/>
                <w:color w:val="000000"/>
              </w:rPr>
              <w:br/>
              <w:t>(Minor</w:t>
            </w:r>
            <w:r w:rsidRPr="00EB30E8">
              <w:rPr>
                <w:rFonts w:ascii="Arial" w:hAnsi="Arial" w:cs="Arial"/>
                <w:color w:val="000000"/>
              </w:rPr>
              <w:t xml:space="preserve"> Submission)</w:t>
            </w:r>
          </w:p>
        </w:tc>
        <w:tc>
          <w:tcPr>
            <w:tcW w:w="2262" w:type="dxa"/>
          </w:tcPr>
          <w:p w14:paraId="7D3749C3" w14:textId="7DD39939" w:rsidR="002D2179" w:rsidRPr="00EB30E8" w:rsidRDefault="002D2179" w:rsidP="002D2179">
            <w:pPr>
              <w:rPr>
                <w:rFonts w:ascii="Arial" w:hAnsi="Arial" w:cs="Arial"/>
                <w:color w:val="000000"/>
              </w:rPr>
            </w:pPr>
            <w:r w:rsidRPr="00EB30E8">
              <w:rPr>
                <w:rFonts w:ascii="Arial" w:hAnsi="Arial" w:cs="Arial"/>
                <w:color w:val="000000"/>
              </w:rPr>
              <w:t>Ketogenic diet</w:t>
            </w:r>
          </w:p>
        </w:tc>
        <w:tc>
          <w:tcPr>
            <w:tcW w:w="3337" w:type="dxa"/>
          </w:tcPr>
          <w:p w14:paraId="4D15B4E7" w14:textId="18DC58CC" w:rsidR="002D2179" w:rsidRPr="00EB30E8" w:rsidRDefault="002D2179" w:rsidP="002D2179">
            <w:pPr>
              <w:rPr>
                <w:rFonts w:ascii="Arial" w:hAnsi="Arial" w:cs="Arial"/>
                <w:color w:val="000000"/>
              </w:rPr>
            </w:pPr>
            <w:r w:rsidRPr="00EB30E8">
              <w:rPr>
                <w:rFonts w:ascii="Arial" w:hAnsi="Arial" w:cs="Arial"/>
                <w:color w:val="000000"/>
              </w:rPr>
              <w:t>To request a formulation change to Carbohydrate Free Mixture</w:t>
            </w:r>
            <w:r w:rsidR="000B6799" w:rsidRPr="00490F27">
              <w:rPr>
                <w:rFonts w:ascii="Arial" w:hAnsi="Arial" w:cs="Arial"/>
                <w:color w:val="000000"/>
                <w:vertAlign w:val="superscript"/>
              </w:rPr>
              <w:t>®</w:t>
            </w:r>
            <w:r w:rsidRPr="00EB30E8">
              <w:rPr>
                <w:rFonts w:ascii="Arial" w:hAnsi="Arial" w:cs="Arial"/>
                <w:color w:val="000000"/>
              </w:rPr>
              <w:t xml:space="preserve"> for the dietary management of patients requiring a ketogenic diet.</w:t>
            </w:r>
          </w:p>
        </w:tc>
        <w:tc>
          <w:tcPr>
            <w:tcW w:w="6662" w:type="dxa"/>
          </w:tcPr>
          <w:p w14:paraId="54C9E473" w14:textId="31EFCE88" w:rsidR="002D2179" w:rsidRPr="00EB30E8" w:rsidRDefault="002D2179" w:rsidP="005A7A72">
            <w:pPr>
              <w:rPr>
                <w:rFonts w:ascii="Arial" w:hAnsi="Arial" w:cs="Arial"/>
                <w:color w:val="000000"/>
              </w:rPr>
            </w:pPr>
            <w:r w:rsidRPr="00EB30E8">
              <w:rPr>
                <w:rFonts w:ascii="Arial" w:hAnsi="Arial" w:cs="Arial"/>
                <w:color w:val="000000"/>
              </w:rPr>
              <w:t>The PBAC recommended continuing the listing Carbohydrate Free Mixture</w:t>
            </w:r>
            <w:r w:rsidRPr="00490F27">
              <w:rPr>
                <w:rFonts w:ascii="Arial" w:hAnsi="Arial" w:cs="Arial"/>
                <w:color w:val="000000"/>
                <w:vertAlign w:val="superscript"/>
              </w:rPr>
              <w:t>®</w:t>
            </w:r>
            <w:r w:rsidRPr="00EB30E8">
              <w:rPr>
                <w:rFonts w:ascii="Arial" w:hAnsi="Arial" w:cs="Arial"/>
                <w:color w:val="000000"/>
              </w:rPr>
              <w:t>, for infants and children with multiple monosaccharide intolerance or requiring a ketogenic diet, on the PBS following its reformulation</w:t>
            </w:r>
            <w:r w:rsidR="001D79CC">
              <w:rPr>
                <w:rFonts w:ascii="Arial" w:hAnsi="Arial" w:cs="Arial"/>
                <w:color w:val="000000"/>
              </w:rPr>
              <w:t>.</w:t>
            </w:r>
          </w:p>
        </w:tc>
      </w:tr>
      <w:tr w:rsidR="002D2179" w:rsidRPr="001B55F5" w14:paraId="11BF9D5E" w14:textId="77777777" w:rsidTr="00B64F3C">
        <w:trPr>
          <w:cantSplit/>
          <w:trHeight w:val="2482"/>
        </w:trPr>
        <w:tc>
          <w:tcPr>
            <w:tcW w:w="3185" w:type="dxa"/>
          </w:tcPr>
          <w:p w14:paraId="074D5FAD" w14:textId="34DC917C" w:rsidR="002D2179" w:rsidRPr="00EB30E8" w:rsidRDefault="002D2179" w:rsidP="002D2179">
            <w:pPr>
              <w:rPr>
                <w:rFonts w:ascii="Arial" w:hAnsi="Arial" w:cs="Arial"/>
                <w:color w:val="000000"/>
              </w:rPr>
            </w:pPr>
            <w:r w:rsidRPr="00EB30E8">
              <w:rPr>
                <w:rFonts w:ascii="Arial" w:hAnsi="Arial" w:cs="Arial"/>
                <w:color w:val="000000"/>
              </w:rPr>
              <w:t>OLAPARIB</w:t>
            </w:r>
            <w:r w:rsidRPr="00EB30E8">
              <w:rPr>
                <w:rFonts w:ascii="Arial" w:hAnsi="Arial" w:cs="Arial"/>
                <w:color w:val="000000"/>
              </w:rPr>
              <w:br/>
            </w:r>
            <w:r w:rsidRPr="00EB30E8">
              <w:rPr>
                <w:rFonts w:ascii="Arial" w:hAnsi="Arial" w:cs="Arial"/>
                <w:color w:val="000000"/>
              </w:rPr>
              <w:br/>
              <w:t>Capsule 50 mg</w:t>
            </w:r>
            <w:r w:rsidRPr="00EB30E8">
              <w:rPr>
                <w:rFonts w:ascii="Arial" w:hAnsi="Arial" w:cs="Arial"/>
                <w:color w:val="000000"/>
              </w:rPr>
              <w:br/>
              <w:t>Tablet 100 mg</w:t>
            </w:r>
            <w:r w:rsidRPr="00EB30E8">
              <w:rPr>
                <w:rFonts w:ascii="Arial" w:hAnsi="Arial" w:cs="Arial"/>
                <w:color w:val="000000"/>
              </w:rPr>
              <w:br/>
              <w:t xml:space="preserve">Tablet 150 mg </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Lynparza</w:t>
            </w:r>
            <w:proofErr w:type="spellEnd"/>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t>AstraZeneca Pty Ltd</w:t>
            </w:r>
            <w:r w:rsidRPr="00EB30E8">
              <w:rPr>
                <w:rFonts w:ascii="Arial" w:hAnsi="Arial" w:cs="Arial"/>
                <w:color w:val="000000"/>
              </w:rPr>
              <w:br/>
            </w:r>
            <w:r w:rsidRPr="00EB30E8">
              <w:rPr>
                <w:rFonts w:ascii="Arial" w:hAnsi="Arial" w:cs="Arial"/>
                <w:color w:val="000000"/>
              </w:rPr>
              <w:br/>
              <w:t>Change to listing</w:t>
            </w:r>
            <w:r w:rsidRPr="00EB30E8">
              <w:rPr>
                <w:rFonts w:ascii="Arial" w:hAnsi="Arial" w:cs="Arial"/>
                <w:color w:val="000000"/>
              </w:rPr>
              <w:br/>
              <w:t>(Minor Submission)</w:t>
            </w:r>
          </w:p>
        </w:tc>
        <w:tc>
          <w:tcPr>
            <w:tcW w:w="2262" w:type="dxa"/>
          </w:tcPr>
          <w:p w14:paraId="3E5C14F0" w14:textId="0CC6094F" w:rsidR="002D2179" w:rsidRPr="00EB30E8" w:rsidRDefault="002D2179" w:rsidP="002D2179">
            <w:pPr>
              <w:rPr>
                <w:rFonts w:ascii="Arial" w:hAnsi="Arial" w:cs="Arial"/>
                <w:color w:val="000000"/>
              </w:rPr>
            </w:pPr>
            <w:r w:rsidRPr="00EB30E8">
              <w:rPr>
                <w:rFonts w:ascii="Arial" w:hAnsi="Arial" w:cs="Arial"/>
                <w:color w:val="000000"/>
              </w:rPr>
              <w:t>High grade serous ovarian cancer</w:t>
            </w:r>
            <w:r w:rsidRPr="00EB30E8">
              <w:rPr>
                <w:rFonts w:ascii="Arial" w:hAnsi="Arial" w:cs="Arial"/>
                <w:color w:val="000000"/>
              </w:rPr>
              <w:br/>
              <w:t>High grade serous fallopian tube cancer</w:t>
            </w:r>
            <w:r w:rsidRPr="00EB30E8">
              <w:rPr>
                <w:rFonts w:ascii="Arial" w:hAnsi="Arial" w:cs="Arial"/>
                <w:color w:val="000000"/>
              </w:rPr>
              <w:br/>
              <w:t>High grade serous primary peritoneal cancer</w:t>
            </w:r>
          </w:p>
        </w:tc>
        <w:tc>
          <w:tcPr>
            <w:tcW w:w="3337" w:type="dxa"/>
          </w:tcPr>
          <w:p w14:paraId="6D9C11A7" w14:textId="57D30E66" w:rsidR="002D2179" w:rsidRPr="00EB30E8" w:rsidRDefault="002D2179" w:rsidP="00C45503">
            <w:pPr>
              <w:rPr>
                <w:rFonts w:ascii="Arial" w:hAnsi="Arial" w:cs="Arial"/>
                <w:color w:val="000000"/>
              </w:rPr>
            </w:pPr>
            <w:r w:rsidRPr="00EB30E8">
              <w:rPr>
                <w:rFonts w:ascii="Arial" w:hAnsi="Arial" w:cs="Arial"/>
                <w:color w:val="000000"/>
              </w:rPr>
              <w:t>Resub</w:t>
            </w:r>
            <w:r w:rsidR="00C45503">
              <w:rPr>
                <w:rFonts w:ascii="Arial" w:hAnsi="Arial" w:cs="Arial"/>
                <w:color w:val="000000"/>
              </w:rPr>
              <w:t xml:space="preserve">mission to request the current </w:t>
            </w:r>
            <w:r w:rsidRPr="00EB30E8">
              <w:rPr>
                <w:rFonts w:ascii="Arial" w:hAnsi="Arial" w:cs="Arial"/>
                <w:color w:val="000000"/>
              </w:rPr>
              <w:t xml:space="preserve">Authority Required (STREAMLINED) listings for </w:t>
            </w:r>
            <w:proofErr w:type="spellStart"/>
            <w:r w:rsidR="00C45503">
              <w:rPr>
                <w:rFonts w:ascii="Arial" w:hAnsi="Arial" w:cs="Arial"/>
                <w:color w:val="000000"/>
              </w:rPr>
              <w:t>olaparib</w:t>
            </w:r>
            <w:proofErr w:type="spellEnd"/>
            <w:r w:rsidR="00C45503">
              <w:rPr>
                <w:rFonts w:ascii="Arial" w:hAnsi="Arial" w:cs="Arial"/>
                <w:color w:val="000000"/>
              </w:rPr>
              <w:t xml:space="preserve"> </w:t>
            </w:r>
            <w:r w:rsidRPr="00EB30E8">
              <w:rPr>
                <w:rFonts w:ascii="Arial" w:hAnsi="Arial" w:cs="Arial"/>
                <w:color w:val="000000"/>
              </w:rPr>
              <w:t xml:space="preserve">be amended to include somatic BRCA 1/2 </w:t>
            </w:r>
            <w:r w:rsidR="00C45503" w:rsidRPr="00EB30E8">
              <w:rPr>
                <w:rFonts w:ascii="Arial" w:hAnsi="Arial" w:cs="Arial"/>
                <w:color w:val="000000"/>
              </w:rPr>
              <w:t>(</w:t>
            </w:r>
            <w:proofErr w:type="spellStart"/>
            <w:r w:rsidR="00C45503" w:rsidRPr="00EB30E8">
              <w:rPr>
                <w:rFonts w:ascii="Arial" w:hAnsi="Arial" w:cs="Arial"/>
                <w:color w:val="000000"/>
              </w:rPr>
              <w:t>BReast</w:t>
            </w:r>
            <w:proofErr w:type="spellEnd"/>
            <w:r w:rsidR="00C45503" w:rsidRPr="00EB30E8">
              <w:rPr>
                <w:rFonts w:ascii="Arial" w:hAnsi="Arial" w:cs="Arial"/>
                <w:color w:val="000000"/>
              </w:rPr>
              <w:t xml:space="preserve"> </w:t>
            </w:r>
            <w:proofErr w:type="spellStart"/>
            <w:r w:rsidR="00C45503" w:rsidRPr="00EB30E8">
              <w:rPr>
                <w:rFonts w:ascii="Arial" w:hAnsi="Arial" w:cs="Arial"/>
                <w:color w:val="000000"/>
              </w:rPr>
              <w:t>CAncer</w:t>
            </w:r>
            <w:proofErr w:type="spellEnd"/>
            <w:r w:rsidR="00C45503" w:rsidRPr="00EB30E8">
              <w:rPr>
                <w:rFonts w:ascii="Arial" w:hAnsi="Arial" w:cs="Arial"/>
                <w:color w:val="000000"/>
              </w:rPr>
              <w:t xml:space="preserve"> gene)</w:t>
            </w:r>
            <w:r w:rsidR="00C45503">
              <w:rPr>
                <w:rFonts w:ascii="Arial" w:hAnsi="Arial" w:cs="Arial"/>
                <w:color w:val="000000"/>
              </w:rPr>
              <w:t xml:space="preserve"> </w:t>
            </w:r>
            <w:r w:rsidRPr="00EB30E8">
              <w:rPr>
                <w:rFonts w:ascii="Arial" w:hAnsi="Arial" w:cs="Arial"/>
                <w:color w:val="000000"/>
              </w:rPr>
              <w:t>mutation testing as an option to determine eligibility for treatment.</w:t>
            </w:r>
          </w:p>
        </w:tc>
        <w:tc>
          <w:tcPr>
            <w:tcW w:w="6662" w:type="dxa"/>
            <w:noWrap/>
          </w:tcPr>
          <w:p w14:paraId="175E250A" w14:textId="583DB3E1" w:rsidR="002D2179" w:rsidRPr="00EB30E8" w:rsidRDefault="002D2179" w:rsidP="001455D6">
            <w:pPr>
              <w:rPr>
                <w:rFonts w:ascii="Arial" w:hAnsi="Arial" w:cs="Arial"/>
                <w:color w:val="000000"/>
              </w:rPr>
            </w:pPr>
            <w:r w:rsidRPr="00EB30E8">
              <w:rPr>
                <w:rFonts w:ascii="Arial" w:hAnsi="Arial" w:cs="Arial"/>
                <w:color w:val="000000"/>
              </w:rPr>
              <w:t xml:space="preserve">The PBAC recommended that the existing </w:t>
            </w:r>
            <w:proofErr w:type="spellStart"/>
            <w:r w:rsidRPr="00EB30E8">
              <w:rPr>
                <w:rFonts w:ascii="Arial" w:hAnsi="Arial" w:cs="Arial"/>
                <w:color w:val="000000"/>
              </w:rPr>
              <w:t>olaparib</w:t>
            </w:r>
            <w:proofErr w:type="spellEnd"/>
            <w:r w:rsidRPr="00EB30E8">
              <w:rPr>
                <w:rFonts w:ascii="Arial" w:hAnsi="Arial" w:cs="Arial"/>
                <w:color w:val="000000"/>
              </w:rPr>
              <w:t xml:space="preserve"> listing for the treatment of platinum-sensitive relapsed ovarian, fallopian tube and primary peritoneal cancer in patients with germline BRCA1/2 mutations be amended to also include patients with somatic BRCA1/2 mutations. The PBAC considered that it was reasonable to assume the cost effectiveness of </w:t>
            </w:r>
            <w:proofErr w:type="spellStart"/>
            <w:r w:rsidRPr="00EB30E8">
              <w:rPr>
                <w:rFonts w:ascii="Arial" w:hAnsi="Arial" w:cs="Arial"/>
                <w:color w:val="000000"/>
              </w:rPr>
              <w:t>olaparib</w:t>
            </w:r>
            <w:proofErr w:type="spellEnd"/>
            <w:r w:rsidRPr="00EB30E8">
              <w:rPr>
                <w:rFonts w:ascii="Arial" w:hAnsi="Arial" w:cs="Arial"/>
                <w:color w:val="000000"/>
              </w:rPr>
              <w:t xml:space="preserve"> in patients with </w:t>
            </w:r>
            <w:r w:rsidR="0092439B" w:rsidRPr="0092439B">
              <w:rPr>
                <w:rFonts w:ascii="Arial" w:hAnsi="Arial" w:cs="Arial"/>
                <w:color w:val="000000"/>
              </w:rPr>
              <w:t>somatic BRCA1 or BRCA2 mutation</w:t>
            </w:r>
            <w:r w:rsidR="0092439B">
              <w:rPr>
                <w:rFonts w:ascii="Arial" w:hAnsi="Arial" w:cs="Arial"/>
                <w:color w:val="000000"/>
              </w:rPr>
              <w:t xml:space="preserve"> </w:t>
            </w:r>
            <w:r w:rsidRPr="00EB30E8">
              <w:rPr>
                <w:rFonts w:ascii="Arial" w:hAnsi="Arial" w:cs="Arial"/>
                <w:color w:val="000000"/>
              </w:rPr>
              <w:t xml:space="preserve">would be similar to that in patients with </w:t>
            </w:r>
            <w:r w:rsidR="0092439B" w:rsidRPr="0092439B">
              <w:rPr>
                <w:rFonts w:ascii="Arial" w:hAnsi="Arial" w:cs="Arial"/>
                <w:color w:val="000000"/>
              </w:rPr>
              <w:t>germline BRCA1 or BRCA2 mutation</w:t>
            </w:r>
            <w:r w:rsidRPr="00EB30E8">
              <w:rPr>
                <w:rFonts w:ascii="Arial" w:hAnsi="Arial" w:cs="Arial"/>
                <w:color w:val="000000"/>
              </w:rPr>
              <w:t xml:space="preserve">, as previously accepted by the PBAC. This followed MSAC’s support </w:t>
            </w:r>
            <w:r w:rsidR="001D79CC" w:rsidRPr="00EB30E8">
              <w:rPr>
                <w:rFonts w:ascii="Arial" w:hAnsi="Arial" w:cs="Arial"/>
                <w:color w:val="000000"/>
              </w:rPr>
              <w:t xml:space="preserve">at its November 2019 meeting </w:t>
            </w:r>
            <w:r w:rsidRPr="00EB30E8">
              <w:rPr>
                <w:rFonts w:ascii="Arial" w:hAnsi="Arial" w:cs="Arial"/>
                <w:color w:val="000000"/>
              </w:rPr>
              <w:t xml:space="preserve">for MBS listing of somatic BRCA testing to help identify additional patients who may be suitable for treatment with </w:t>
            </w:r>
            <w:proofErr w:type="spellStart"/>
            <w:r w:rsidRPr="00EB30E8">
              <w:rPr>
                <w:rFonts w:ascii="Arial" w:hAnsi="Arial" w:cs="Arial"/>
                <w:color w:val="000000"/>
              </w:rPr>
              <w:t>olaparib</w:t>
            </w:r>
            <w:proofErr w:type="spellEnd"/>
            <w:r w:rsidRPr="00EB30E8">
              <w:rPr>
                <w:rFonts w:ascii="Arial" w:hAnsi="Arial" w:cs="Arial"/>
                <w:color w:val="000000"/>
              </w:rPr>
              <w:t>.</w:t>
            </w:r>
          </w:p>
        </w:tc>
      </w:tr>
      <w:tr w:rsidR="002D2179" w:rsidRPr="001B55F5" w14:paraId="32A30A5E" w14:textId="77777777" w:rsidTr="00C466E4">
        <w:trPr>
          <w:cantSplit/>
          <w:trHeight w:val="2664"/>
        </w:trPr>
        <w:tc>
          <w:tcPr>
            <w:tcW w:w="3185" w:type="dxa"/>
          </w:tcPr>
          <w:p w14:paraId="3151B991" w14:textId="1E45CA39" w:rsidR="002D2179" w:rsidRPr="00EB30E8" w:rsidRDefault="002D2179" w:rsidP="002D2179">
            <w:pPr>
              <w:rPr>
                <w:rFonts w:ascii="Arial" w:hAnsi="Arial" w:cs="Arial"/>
                <w:color w:val="000000"/>
              </w:rPr>
            </w:pPr>
            <w:r w:rsidRPr="00EB30E8">
              <w:rPr>
                <w:rFonts w:ascii="Arial" w:hAnsi="Arial" w:cs="Arial"/>
                <w:color w:val="000000"/>
              </w:rPr>
              <w:t>PEGFILGRASTIM</w:t>
            </w:r>
            <w:r w:rsidRPr="00EB30E8">
              <w:rPr>
                <w:rFonts w:ascii="Arial" w:hAnsi="Arial" w:cs="Arial"/>
                <w:color w:val="000000"/>
              </w:rPr>
              <w:br/>
            </w:r>
            <w:r w:rsidRPr="00EB30E8">
              <w:rPr>
                <w:rFonts w:ascii="Arial" w:hAnsi="Arial" w:cs="Arial"/>
                <w:color w:val="000000"/>
              </w:rPr>
              <w:br/>
              <w:t>Injection 6 mg in 0.6 mL single use pre-filled syringe</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Pelgraz</w:t>
            </w:r>
            <w:proofErr w:type="spellEnd"/>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t>Accord Healthcare Pty Ltd</w:t>
            </w:r>
            <w:r w:rsidRPr="00EB30E8">
              <w:rPr>
                <w:rFonts w:ascii="Arial" w:hAnsi="Arial" w:cs="Arial"/>
                <w:color w:val="000000"/>
              </w:rPr>
              <w:br/>
            </w:r>
            <w:r w:rsidRPr="00EB30E8">
              <w:rPr>
                <w:rFonts w:ascii="Arial" w:hAnsi="Arial" w:cs="Arial"/>
                <w:color w:val="000000"/>
              </w:rPr>
              <w:br/>
              <w:t>New listing</w:t>
            </w:r>
            <w:r w:rsidRPr="00EB30E8">
              <w:rPr>
                <w:rFonts w:ascii="Arial" w:hAnsi="Arial" w:cs="Arial"/>
                <w:color w:val="000000"/>
              </w:rPr>
              <w:br/>
              <w:t>(Minor Submission)</w:t>
            </w:r>
          </w:p>
        </w:tc>
        <w:tc>
          <w:tcPr>
            <w:tcW w:w="2262" w:type="dxa"/>
          </w:tcPr>
          <w:p w14:paraId="2748C938" w14:textId="110B1688" w:rsidR="002D2179" w:rsidRPr="00EB30E8" w:rsidRDefault="002D2179" w:rsidP="002D2179">
            <w:pPr>
              <w:rPr>
                <w:rFonts w:ascii="Arial" w:hAnsi="Arial" w:cs="Arial"/>
                <w:color w:val="000000"/>
              </w:rPr>
            </w:pPr>
            <w:r w:rsidRPr="00EB30E8">
              <w:rPr>
                <w:rFonts w:ascii="Arial" w:hAnsi="Arial" w:cs="Arial"/>
                <w:color w:val="000000"/>
              </w:rPr>
              <w:t>Chemotherapy-induced neutropenia</w:t>
            </w:r>
          </w:p>
        </w:tc>
        <w:tc>
          <w:tcPr>
            <w:tcW w:w="3337" w:type="dxa"/>
          </w:tcPr>
          <w:p w14:paraId="2E5C1F25" w14:textId="5E44CE66" w:rsidR="002D2179" w:rsidRPr="00EB30E8" w:rsidRDefault="002D2179" w:rsidP="002D2179">
            <w:pPr>
              <w:rPr>
                <w:rFonts w:ascii="Arial" w:hAnsi="Arial" w:cs="Arial"/>
                <w:color w:val="000000"/>
              </w:rPr>
            </w:pPr>
            <w:r w:rsidRPr="00EB30E8">
              <w:rPr>
                <w:rFonts w:ascii="Arial" w:hAnsi="Arial" w:cs="Arial"/>
                <w:color w:val="000000"/>
              </w:rPr>
              <w:t>To request a Section 100 (Highly Specialised Drugs Program) Authority Required</w:t>
            </w:r>
            <w:r w:rsidR="009718B3">
              <w:rPr>
                <w:rFonts w:ascii="Arial" w:hAnsi="Arial" w:cs="Arial"/>
                <w:color w:val="000000"/>
              </w:rPr>
              <w:t xml:space="preserve"> </w:t>
            </w:r>
            <w:r w:rsidRPr="00EB30E8">
              <w:rPr>
                <w:rFonts w:ascii="Arial" w:hAnsi="Arial" w:cs="Arial"/>
                <w:color w:val="000000"/>
              </w:rPr>
              <w:t xml:space="preserve">(STREAMLINED) listing of a biosimilar </w:t>
            </w:r>
            <w:proofErr w:type="spellStart"/>
            <w:r w:rsidRPr="00EB30E8">
              <w:rPr>
                <w:rFonts w:ascii="Arial" w:hAnsi="Arial" w:cs="Arial"/>
                <w:color w:val="000000"/>
              </w:rPr>
              <w:t>pegfilgrastim</w:t>
            </w:r>
            <w:proofErr w:type="spellEnd"/>
            <w:r w:rsidRPr="00EB30E8">
              <w:rPr>
                <w:rFonts w:ascii="Arial" w:hAnsi="Arial" w:cs="Arial"/>
                <w:color w:val="000000"/>
              </w:rPr>
              <w:t xml:space="preserve"> under the same conditions as the reference biologic.</w:t>
            </w:r>
          </w:p>
        </w:tc>
        <w:tc>
          <w:tcPr>
            <w:tcW w:w="6662" w:type="dxa"/>
            <w:noWrap/>
          </w:tcPr>
          <w:p w14:paraId="142BBC88" w14:textId="67248277" w:rsidR="005C0F09" w:rsidRDefault="00D96A32" w:rsidP="004371FE">
            <w:pPr>
              <w:rPr>
                <w:rFonts w:ascii="Arial" w:hAnsi="Arial" w:cs="Arial"/>
                <w:color w:val="000000"/>
              </w:rPr>
            </w:pPr>
            <w:r w:rsidRPr="00D96A32">
              <w:rPr>
                <w:rFonts w:ascii="Arial" w:hAnsi="Arial" w:cs="Arial"/>
                <w:color w:val="000000"/>
              </w:rPr>
              <w:t xml:space="preserve">The PBAC recommended the listing of the biosimilar brand of </w:t>
            </w:r>
            <w:proofErr w:type="spellStart"/>
            <w:r w:rsidRPr="00D96A32">
              <w:rPr>
                <w:rFonts w:ascii="Arial" w:hAnsi="Arial" w:cs="Arial"/>
                <w:color w:val="000000"/>
              </w:rPr>
              <w:t>pegfilgrastim</w:t>
            </w:r>
            <w:proofErr w:type="spellEnd"/>
            <w:r w:rsidRPr="00D96A32">
              <w:rPr>
                <w:rFonts w:ascii="Arial" w:hAnsi="Arial" w:cs="Arial"/>
                <w:color w:val="000000"/>
              </w:rPr>
              <w:t xml:space="preserve">, </w:t>
            </w:r>
            <w:proofErr w:type="spellStart"/>
            <w:r w:rsidRPr="00D96A32">
              <w:rPr>
                <w:rFonts w:ascii="Arial" w:hAnsi="Arial" w:cs="Arial"/>
                <w:color w:val="000000"/>
              </w:rPr>
              <w:t>Pelgraz</w:t>
            </w:r>
            <w:proofErr w:type="spellEnd"/>
            <w:r w:rsidRPr="00490F27">
              <w:rPr>
                <w:rFonts w:ascii="Arial" w:hAnsi="Arial" w:cs="Arial"/>
                <w:color w:val="000000"/>
                <w:vertAlign w:val="superscript"/>
              </w:rPr>
              <w:t>®</w:t>
            </w:r>
            <w:r w:rsidRPr="00D96A32">
              <w:rPr>
                <w:rFonts w:ascii="Arial" w:hAnsi="Arial" w:cs="Arial"/>
                <w:color w:val="000000"/>
              </w:rPr>
              <w:t>, on the Section 100 (Highly Specialised Drugs Program) for all indications for which the reference brand</w:t>
            </w:r>
            <w:r w:rsidR="000C16D6">
              <w:rPr>
                <w:rFonts w:ascii="Arial" w:hAnsi="Arial" w:cs="Arial"/>
                <w:color w:val="000000"/>
              </w:rPr>
              <w:t xml:space="preserve">, </w:t>
            </w:r>
            <w:proofErr w:type="spellStart"/>
            <w:r w:rsidRPr="00D96A32">
              <w:rPr>
                <w:rFonts w:ascii="Arial" w:hAnsi="Arial" w:cs="Arial"/>
                <w:color w:val="000000"/>
              </w:rPr>
              <w:t>Neulasta</w:t>
            </w:r>
            <w:proofErr w:type="spellEnd"/>
            <w:r w:rsidRPr="00490F27">
              <w:rPr>
                <w:rFonts w:ascii="Arial" w:hAnsi="Arial" w:cs="Arial"/>
                <w:color w:val="000000"/>
                <w:vertAlign w:val="superscript"/>
              </w:rPr>
              <w:t>®</w:t>
            </w:r>
            <w:r w:rsidRPr="00D96A32">
              <w:rPr>
                <w:rFonts w:ascii="Arial" w:hAnsi="Arial" w:cs="Arial"/>
                <w:color w:val="000000"/>
              </w:rPr>
              <w:t xml:space="preserve"> is currently PBS-listed. </w:t>
            </w:r>
            <w:r w:rsidR="004371FE" w:rsidRPr="00EB30E8">
              <w:rPr>
                <w:rFonts w:ascii="Arial" w:hAnsi="Arial" w:cs="Arial"/>
                <w:color w:val="000000"/>
              </w:rPr>
              <w:t xml:space="preserve">The PBAC advised that, under Section 101(4AACD) of the </w:t>
            </w:r>
            <w:r w:rsidR="004371FE" w:rsidRPr="00B64F3C">
              <w:rPr>
                <w:rFonts w:ascii="Arial" w:hAnsi="Arial" w:cs="Arial"/>
                <w:i/>
                <w:color w:val="000000"/>
              </w:rPr>
              <w:t>National Health Act, 1953</w:t>
            </w:r>
            <w:r w:rsidR="004371FE" w:rsidRPr="00EB30E8">
              <w:rPr>
                <w:rFonts w:ascii="Arial" w:hAnsi="Arial" w:cs="Arial"/>
                <w:color w:val="000000"/>
              </w:rPr>
              <w:t>, in the Schedule of Pharmaceutical Benefits,</w:t>
            </w:r>
            <w:r w:rsidRPr="00D96A32">
              <w:rPr>
                <w:rFonts w:ascii="Arial" w:hAnsi="Arial" w:cs="Arial"/>
                <w:color w:val="000000"/>
              </w:rPr>
              <w:t xml:space="preserve"> </w:t>
            </w:r>
            <w:proofErr w:type="spellStart"/>
            <w:r w:rsidRPr="00D96A32">
              <w:rPr>
                <w:rFonts w:ascii="Arial" w:hAnsi="Arial" w:cs="Arial"/>
                <w:color w:val="000000"/>
              </w:rPr>
              <w:t>Pelgraz</w:t>
            </w:r>
            <w:proofErr w:type="spellEnd"/>
            <w:r w:rsidRPr="00D96A32">
              <w:rPr>
                <w:rFonts w:ascii="Arial" w:hAnsi="Arial" w:cs="Arial"/>
                <w:color w:val="000000"/>
              </w:rPr>
              <w:t xml:space="preserve"> should be</w:t>
            </w:r>
            <w:r w:rsidR="004371FE">
              <w:rPr>
                <w:rFonts w:ascii="Arial" w:hAnsi="Arial" w:cs="Arial"/>
                <w:color w:val="000000"/>
              </w:rPr>
              <w:t xml:space="preserve"> treated as equivalent (</w:t>
            </w:r>
            <w:r w:rsidRPr="00D96A32">
              <w:rPr>
                <w:rFonts w:ascii="Arial" w:hAnsi="Arial" w:cs="Arial"/>
                <w:color w:val="000000"/>
              </w:rPr>
              <w:t>‘a’ flagged</w:t>
            </w:r>
            <w:r w:rsidR="004371FE">
              <w:rPr>
                <w:rFonts w:ascii="Arial" w:hAnsi="Arial" w:cs="Arial"/>
                <w:color w:val="000000"/>
              </w:rPr>
              <w:t>)</w:t>
            </w:r>
            <w:r w:rsidRPr="00D96A32">
              <w:rPr>
                <w:rFonts w:ascii="Arial" w:hAnsi="Arial" w:cs="Arial"/>
                <w:color w:val="000000"/>
              </w:rPr>
              <w:t xml:space="preserve"> with the</w:t>
            </w:r>
            <w:r>
              <w:rPr>
                <w:rFonts w:ascii="Arial" w:hAnsi="Arial" w:cs="Arial"/>
                <w:color w:val="000000"/>
              </w:rPr>
              <w:t xml:space="preserve"> other brands of </w:t>
            </w:r>
            <w:proofErr w:type="spellStart"/>
            <w:r>
              <w:rPr>
                <w:rFonts w:ascii="Arial" w:hAnsi="Arial" w:cs="Arial"/>
                <w:color w:val="000000"/>
              </w:rPr>
              <w:t>pegfilgrastim</w:t>
            </w:r>
            <w:proofErr w:type="spellEnd"/>
            <w:r>
              <w:rPr>
                <w:rFonts w:ascii="Arial" w:hAnsi="Arial" w:cs="Arial"/>
                <w:color w:val="000000"/>
              </w:rPr>
              <w:t xml:space="preserve">. </w:t>
            </w:r>
          </w:p>
          <w:p w14:paraId="64AA7FBD" w14:textId="77777777" w:rsidR="005C0F09" w:rsidRDefault="005C0F09" w:rsidP="004371FE">
            <w:pPr>
              <w:rPr>
                <w:rFonts w:ascii="Arial" w:hAnsi="Arial" w:cs="Arial"/>
                <w:color w:val="000000"/>
              </w:rPr>
            </w:pPr>
          </w:p>
          <w:p w14:paraId="1F2391F4" w14:textId="244ACD16" w:rsidR="002D2179" w:rsidRPr="00EB30E8" w:rsidRDefault="00D96A32" w:rsidP="004371FE">
            <w:pPr>
              <w:rPr>
                <w:rFonts w:ascii="Arial" w:hAnsi="Arial" w:cs="Arial"/>
                <w:color w:val="000000"/>
              </w:rPr>
            </w:pPr>
            <w:r w:rsidRPr="00D96A32">
              <w:rPr>
                <w:rFonts w:ascii="Arial" w:hAnsi="Arial" w:cs="Arial"/>
                <w:color w:val="000000"/>
              </w:rPr>
              <w:t>The PBAC recommended the addition of an administrative note to encourage the uptake of biosimilar prescribing for treatment naïve patients, in accordance with the Australian Government’s Biosimilar Uptake Driver policy.</w:t>
            </w:r>
          </w:p>
        </w:tc>
      </w:tr>
      <w:tr w:rsidR="002D2179" w:rsidRPr="001B55F5" w14:paraId="0FC0321A" w14:textId="77777777" w:rsidTr="001E7494">
        <w:trPr>
          <w:cantSplit/>
          <w:trHeight w:val="3190"/>
        </w:trPr>
        <w:tc>
          <w:tcPr>
            <w:tcW w:w="3185" w:type="dxa"/>
          </w:tcPr>
          <w:p w14:paraId="394F7BC1" w14:textId="5B185EC4" w:rsidR="002D2179" w:rsidRPr="00EB30E8" w:rsidRDefault="002D2179" w:rsidP="002D2179">
            <w:pPr>
              <w:rPr>
                <w:rFonts w:ascii="Arial" w:hAnsi="Arial" w:cs="Arial"/>
                <w:color w:val="000000"/>
              </w:rPr>
            </w:pPr>
            <w:r w:rsidRPr="00EB30E8">
              <w:rPr>
                <w:rFonts w:ascii="Arial" w:hAnsi="Arial" w:cs="Arial"/>
                <w:color w:val="000000"/>
              </w:rPr>
              <w:t>PEMBROLIZUMAB</w:t>
            </w:r>
            <w:r w:rsidRPr="00EB30E8">
              <w:rPr>
                <w:rFonts w:ascii="Arial" w:hAnsi="Arial" w:cs="Arial"/>
                <w:color w:val="000000"/>
              </w:rPr>
              <w:br/>
            </w:r>
            <w:r w:rsidRPr="00EB30E8">
              <w:rPr>
                <w:rFonts w:ascii="Arial" w:hAnsi="Arial" w:cs="Arial"/>
                <w:color w:val="000000"/>
              </w:rPr>
              <w:br/>
              <w:t>Solution concentrate for I.V. infusion 100 mg in 4 mL</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Keytruda</w:t>
            </w:r>
            <w:proofErr w:type="spellEnd"/>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t xml:space="preserve">Merck, Sharp &amp; </w:t>
            </w:r>
            <w:proofErr w:type="spellStart"/>
            <w:r w:rsidRPr="00EB30E8">
              <w:rPr>
                <w:rFonts w:ascii="Arial" w:hAnsi="Arial" w:cs="Arial"/>
                <w:color w:val="000000"/>
              </w:rPr>
              <w:t>Dohme</w:t>
            </w:r>
            <w:proofErr w:type="spellEnd"/>
            <w:r w:rsidRPr="00EB30E8">
              <w:rPr>
                <w:rFonts w:ascii="Arial" w:hAnsi="Arial" w:cs="Arial"/>
                <w:color w:val="000000"/>
              </w:rPr>
              <w:t xml:space="preserve"> (Australia) Pty Ltd</w:t>
            </w:r>
            <w:r w:rsidRPr="00EB30E8">
              <w:rPr>
                <w:rFonts w:ascii="Arial" w:hAnsi="Arial" w:cs="Arial"/>
                <w:color w:val="000000"/>
              </w:rPr>
              <w:br/>
            </w:r>
            <w:r w:rsidRPr="00EB30E8">
              <w:rPr>
                <w:rFonts w:ascii="Arial" w:hAnsi="Arial" w:cs="Arial"/>
                <w:color w:val="000000"/>
              </w:rPr>
              <w:br/>
              <w:t>Change to listing</w:t>
            </w:r>
            <w:r w:rsidRPr="00EB30E8">
              <w:rPr>
                <w:rFonts w:ascii="Arial" w:hAnsi="Arial" w:cs="Arial"/>
                <w:color w:val="000000"/>
              </w:rPr>
              <w:br/>
              <w:t>(Major Submission)</w:t>
            </w:r>
          </w:p>
        </w:tc>
        <w:tc>
          <w:tcPr>
            <w:tcW w:w="2262" w:type="dxa"/>
          </w:tcPr>
          <w:p w14:paraId="394B684A" w14:textId="50F865A3" w:rsidR="002D2179" w:rsidRPr="00EB30E8" w:rsidRDefault="002D2179" w:rsidP="002D2179">
            <w:pPr>
              <w:rPr>
                <w:rFonts w:ascii="Arial" w:hAnsi="Arial" w:cs="Arial"/>
                <w:color w:val="000000"/>
              </w:rPr>
            </w:pPr>
            <w:r w:rsidRPr="00EB30E8">
              <w:rPr>
                <w:rFonts w:ascii="Arial" w:hAnsi="Arial" w:cs="Arial"/>
                <w:color w:val="000000"/>
              </w:rPr>
              <w:t>Melanoma</w:t>
            </w:r>
          </w:p>
        </w:tc>
        <w:tc>
          <w:tcPr>
            <w:tcW w:w="3337" w:type="dxa"/>
          </w:tcPr>
          <w:p w14:paraId="1CECBC2C" w14:textId="645FEF49" w:rsidR="002D2179" w:rsidRPr="00EB30E8" w:rsidRDefault="002D2179" w:rsidP="002D2179">
            <w:pPr>
              <w:rPr>
                <w:rFonts w:ascii="Arial" w:hAnsi="Arial" w:cs="Arial"/>
                <w:color w:val="000000"/>
              </w:rPr>
            </w:pPr>
            <w:r w:rsidRPr="00EB30E8">
              <w:rPr>
                <w:rFonts w:ascii="Arial" w:hAnsi="Arial" w:cs="Arial"/>
                <w:color w:val="000000"/>
              </w:rPr>
              <w:t xml:space="preserve">To request an extension of the current Section 100 (Efficient Funding of Chemotherapy) Authority Required (STREAMLINED) listing for the treatment of </w:t>
            </w:r>
            <w:proofErr w:type="spellStart"/>
            <w:r w:rsidRPr="00EB30E8">
              <w:rPr>
                <w:rFonts w:ascii="Arial" w:hAnsi="Arial" w:cs="Arial"/>
                <w:color w:val="000000"/>
              </w:rPr>
              <w:t>unresectable</w:t>
            </w:r>
            <w:proofErr w:type="spellEnd"/>
            <w:r w:rsidRPr="00EB30E8">
              <w:rPr>
                <w:rFonts w:ascii="Arial" w:hAnsi="Arial" w:cs="Arial"/>
                <w:color w:val="000000"/>
              </w:rPr>
              <w:t xml:space="preserve"> Stage III or IV malignant melanoma to allow use as a first-line therapy in patients who are BRAF V600 mutation positive.</w:t>
            </w:r>
          </w:p>
        </w:tc>
        <w:tc>
          <w:tcPr>
            <w:tcW w:w="6662" w:type="dxa"/>
            <w:noWrap/>
          </w:tcPr>
          <w:p w14:paraId="40FB9CEE" w14:textId="22C65ED0" w:rsidR="002D2179" w:rsidRPr="00EB30E8" w:rsidRDefault="002D2179" w:rsidP="005F5128">
            <w:pPr>
              <w:rPr>
                <w:rFonts w:ascii="Arial" w:hAnsi="Arial" w:cs="Arial"/>
                <w:color w:val="000000"/>
              </w:rPr>
            </w:pPr>
            <w:r w:rsidRPr="00EB30E8">
              <w:rPr>
                <w:rFonts w:ascii="Arial" w:hAnsi="Arial" w:cs="Arial"/>
                <w:color w:val="000000"/>
              </w:rPr>
              <w:t xml:space="preserve">The PBAC recommended the extension of the listing for pembrolizumab to allow its use as a first-line therapy in the treatment of BRAF V600 mutant Stage III or Stage IV </w:t>
            </w:r>
            <w:proofErr w:type="spellStart"/>
            <w:r w:rsidRPr="00EB30E8">
              <w:rPr>
                <w:rFonts w:ascii="Arial" w:hAnsi="Arial" w:cs="Arial"/>
                <w:color w:val="000000"/>
              </w:rPr>
              <w:t>unresectable</w:t>
            </w:r>
            <w:proofErr w:type="spellEnd"/>
            <w:r w:rsidRPr="00EB30E8">
              <w:rPr>
                <w:rFonts w:ascii="Arial" w:hAnsi="Arial" w:cs="Arial"/>
                <w:color w:val="000000"/>
              </w:rPr>
              <w:t xml:space="preserve"> or metastatic melanoma. The PBAC considered that pembrolizumab would be cost-effective in this population if it was cost-minimised to nivolumab, which was recommended for the same indication in November 2019. In addition, the PBAC recommended that the extended listing of pembrolizumab be included in the current </w:t>
            </w:r>
            <w:r w:rsidR="00EC490A">
              <w:rPr>
                <w:rFonts w:ascii="Arial" w:hAnsi="Arial" w:cs="Arial"/>
                <w:color w:val="000000"/>
              </w:rPr>
              <w:t>R</w:t>
            </w:r>
            <w:r w:rsidRPr="00EB30E8">
              <w:rPr>
                <w:rFonts w:ascii="Arial" w:hAnsi="Arial" w:cs="Arial"/>
                <w:color w:val="000000"/>
              </w:rPr>
              <w:t>isk</w:t>
            </w:r>
            <w:r w:rsidR="0047286E">
              <w:rPr>
                <w:rFonts w:ascii="Arial" w:hAnsi="Arial" w:cs="Arial"/>
                <w:color w:val="000000"/>
              </w:rPr>
              <w:t xml:space="preserve"> </w:t>
            </w:r>
            <w:r w:rsidR="00EC490A">
              <w:rPr>
                <w:rFonts w:ascii="Arial" w:hAnsi="Arial" w:cs="Arial"/>
                <w:color w:val="000000"/>
              </w:rPr>
              <w:t>S</w:t>
            </w:r>
            <w:r w:rsidRPr="00EB30E8">
              <w:rPr>
                <w:rFonts w:ascii="Arial" w:hAnsi="Arial" w:cs="Arial"/>
                <w:color w:val="000000"/>
              </w:rPr>
              <w:t xml:space="preserve">haring </w:t>
            </w:r>
            <w:r w:rsidR="00EC490A">
              <w:rPr>
                <w:rFonts w:ascii="Arial" w:hAnsi="Arial" w:cs="Arial"/>
                <w:color w:val="000000"/>
              </w:rPr>
              <w:t>A</w:t>
            </w:r>
            <w:r w:rsidRPr="00EB30E8">
              <w:rPr>
                <w:rFonts w:ascii="Arial" w:hAnsi="Arial" w:cs="Arial"/>
                <w:color w:val="000000"/>
              </w:rPr>
              <w:t>rrangement for programmed cell death-1 inhibitors in the treatment of melanoma.</w:t>
            </w:r>
          </w:p>
        </w:tc>
      </w:tr>
      <w:tr w:rsidR="002D2179" w:rsidRPr="001B55F5" w14:paraId="386AE1F4" w14:textId="77777777" w:rsidTr="001E7494">
        <w:trPr>
          <w:cantSplit/>
          <w:trHeight w:val="3190"/>
        </w:trPr>
        <w:tc>
          <w:tcPr>
            <w:tcW w:w="3185" w:type="dxa"/>
          </w:tcPr>
          <w:p w14:paraId="30DD3C0C" w14:textId="46D57A84" w:rsidR="002D2179" w:rsidRPr="00EB30E8" w:rsidRDefault="002D2179" w:rsidP="002D2179">
            <w:pPr>
              <w:rPr>
                <w:rFonts w:ascii="Arial" w:hAnsi="Arial" w:cs="Arial"/>
                <w:color w:val="000000"/>
              </w:rPr>
            </w:pPr>
            <w:r w:rsidRPr="00EB30E8">
              <w:rPr>
                <w:rFonts w:ascii="Arial" w:hAnsi="Arial" w:cs="Arial"/>
                <w:color w:val="000000"/>
              </w:rPr>
              <w:t>PEMBROLIZUMAB</w:t>
            </w:r>
            <w:r w:rsidRPr="00EB30E8">
              <w:rPr>
                <w:rFonts w:ascii="Arial" w:hAnsi="Arial" w:cs="Arial"/>
                <w:color w:val="000000"/>
              </w:rPr>
              <w:br/>
            </w:r>
            <w:r w:rsidRPr="00EB30E8">
              <w:rPr>
                <w:rFonts w:ascii="Arial" w:hAnsi="Arial" w:cs="Arial"/>
                <w:color w:val="000000"/>
              </w:rPr>
              <w:br/>
              <w:t>Solution concentrate for I.V. infusion 100 mg in 4 mL</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Keytruda</w:t>
            </w:r>
            <w:proofErr w:type="spellEnd"/>
            <w:r w:rsidRPr="00490F27">
              <w:rPr>
                <w:rFonts w:ascii="Arial" w:hAnsi="Arial" w:cs="Arial"/>
                <w:color w:val="000000"/>
                <w:vertAlign w:val="superscript"/>
              </w:rPr>
              <w:t>®</w:t>
            </w:r>
            <w:r w:rsidRPr="00490F27">
              <w:rPr>
                <w:rFonts w:ascii="Arial" w:hAnsi="Arial" w:cs="Arial"/>
                <w:color w:val="000000"/>
                <w:vertAlign w:val="superscript"/>
              </w:rPr>
              <w:br/>
            </w:r>
            <w:r w:rsidRPr="00EB30E8">
              <w:rPr>
                <w:rFonts w:ascii="Arial" w:hAnsi="Arial" w:cs="Arial"/>
                <w:color w:val="000000"/>
              </w:rPr>
              <w:br/>
              <w:t xml:space="preserve">Merck, Sharp &amp; </w:t>
            </w:r>
            <w:proofErr w:type="spellStart"/>
            <w:r w:rsidRPr="00EB30E8">
              <w:rPr>
                <w:rFonts w:ascii="Arial" w:hAnsi="Arial" w:cs="Arial"/>
                <w:color w:val="000000"/>
              </w:rPr>
              <w:t>Dohme</w:t>
            </w:r>
            <w:proofErr w:type="spellEnd"/>
            <w:r w:rsidRPr="00EB30E8">
              <w:rPr>
                <w:rFonts w:ascii="Arial" w:hAnsi="Arial" w:cs="Arial"/>
                <w:color w:val="000000"/>
              </w:rPr>
              <w:t xml:space="preserve"> (Australia) Pty Ltd</w:t>
            </w:r>
            <w:r w:rsidRPr="00EB30E8">
              <w:rPr>
                <w:rFonts w:ascii="Arial" w:hAnsi="Arial" w:cs="Arial"/>
                <w:color w:val="000000"/>
              </w:rPr>
              <w:br/>
            </w:r>
            <w:r w:rsidRPr="00EB30E8">
              <w:rPr>
                <w:rFonts w:ascii="Arial" w:hAnsi="Arial" w:cs="Arial"/>
                <w:color w:val="000000"/>
              </w:rPr>
              <w:br/>
              <w:t>Change to listing</w:t>
            </w:r>
            <w:r w:rsidRPr="00EB30E8">
              <w:rPr>
                <w:rFonts w:ascii="Arial" w:hAnsi="Arial" w:cs="Arial"/>
                <w:color w:val="000000"/>
              </w:rPr>
              <w:br/>
              <w:t>(Minor Submission)</w:t>
            </w:r>
          </w:p>
        </w:tc>
        <w:tc>
          <w:tcPr>
            <w:tcW w:w="2262" w:type="dxa"/>
          </w:tcPr>
          <w:p w14:paraId="325555E0" w14:textId="3A031FA8" w:rsidR="002D2179" w:rsidRPr="00EB30E8" w:rsidRDefault="002D2179" w:rsidP="002D2179">
            <w:pPr>
              <w:rPr>
                <w:rFonts w:ascii="Arial" w:hAnsi="Arial" w:cs="Arial"/>
                <w:color w:val="000000"/>
              </w:rPr>
            </w:pPr>
            <w:r w:rsidRPr="00EB30E8">
              <w:rPr>
                <w:rFonts w:ascii="Arial" w:hAnsi="Arial" w:cs="Arial"/>
                <w:color w:val="000000"/>
              </w:rPr>
              <w:t>Melanoma</w:t>
            </w:r>
            <w:r w:rsidRPr="00EB30E8">
              <w:rPr>
                <w:rFonts w:ascii="Arial" w:hAnsi="Arial" w:cs="Arial"/>
                <w:color w:val="000000"/>
              </w:rPr>
              <w:br/>
              <w:t>Non-small cell lung cancer (NSCLC)</w:t>
            </w:r>
          </w:p>
        </w:tc>
        <w:tc>
          <w:tcPr>
            <w:tcW w:w="3337" w:type="dxa"/>
          </w:tcPr>
          <w:p w14:paraId="0ECC5116" w14:textId="20032FB6" w:rsidR="002D2179" w:rsidRPr="00EB30E8" w:rsidRDefault="002D2179" w:rsidP="002D2179">
            <w:pPr>
              <w:rPr>
                <w:rFonts w:ascii="Arial" w:hAnsi="Arial" w:cs="Arial"/>
                <w:color w:val="000000"/>
              </w:rPr>
            </w:pPr>
            <w:r w:rsidRPr="00EB30E8">
              <w:rPr>
                <w:rFonts w:ascii="Arial" w:hAnsi="Arial" w:cs="Arial"/>
                <w:color w:val="000000"/>
              </w:rPr>
              <w:t>To request amending the recommended dosing regimens of pembrolizumab for melanoma or NSCLC to allow clinician choice of either 200 mg every 3 weeks (Q3W) or 400 mg every 6 weeks (Q6W) dosing.</w:t>
            </w:r>
          </w:p>
        </w:tc>
        <w:tc>
          <w:tcPr>
            <w:tcW w:w="6662" w:type="dxa"/>
            <w:noWrap/>
          </w:tcPr>
          <w:p w14:paraId="40263CE6" w14:textId="18248AD4" w:rsidR="002D2179" w:rsidRDefault="002D2179" w:rsidP="002D2179">
            <w:pPr>
              <w:rPr>
                <w:rFonts w:ascii="Arial" w:hAnsi="Arial" w:cs="Arial"/>
                <w:color w:val="000000"/>
              </w:rPr>
            </w:pPr>
            <w:r w:rsidRPr="00EB30E8">
              <w:rPr>
                <w:rFonts w:ascii="Arial" w:hAnsi="Arial" w:cs="Arial"/>
                <w:color w:val="000000"/>
              </w:rPr>
              <w:t>The PBAC recommended the addition of the 400 mg Q6W flat dosing regimen to the existing 200 mg Q3W flat dosing regimen for all existing and recommended pembrolizumab PBS listings for melanoma and NSCLC indications where pembrolizumab monotherapy is used. The PBAC noted that no clinical data comparing the 400 mg Q6W dosing regimen to the 200 mg Q3W dosing regimen was provided. However, based on the pharmacokinetic modelling data evaluated by the TGA, the PBAC considered that the effectiveness and safety of the two flat dosing regimens would likely be comparable.</w:t>
            </w:r>
          </w:p>
          <w:p w14:paraId="15FB0E90" w14:textId="77777777" w:rsidR="002D2179" w:rsidRDefault="002D2179" w:rsidP="002D2179">
            <w:pPr>
              <w:rPr>
                <w:rFonts w:ascii="Arial" w:hAnsi="Arial" w:cs="Arial"/>
                <w:color w:val="000000"/>
              </w:rPr>
            </w:pPr>
          </w:p>
          <w:p w14:paraId="4F4F833F" w14:textId="5B6A56F8" w:rsidR="002D2179" w:rsidRPr="00EB30E8" w:rsidRDefault="002D2179" w:rsidP="002D2179">
            <w:pPr>
              <w:rPr>
                <w:rFonts w:ascii="Arial" w:hAnsi="Arial" w:cs="Arial"/>
                <w:color w:val="000000"/>
              </w:rPr>
            </w:pPr>
            <w:r w:rsidRPr="00EB30E8">
              <w:rPr>
                <w:rFonts w:ascii="Arial" w:hAnsi="Arial" w:cs="Arial"/>
                <w:color w:val="000000"/>
              </w:rPr>
              <w:t xml:space="preserve">The PBAC considered that although the utilisation of the 400 mg Q6W dosing regimen was uncertain, there would be some cost-savings to the Government associated with the addition of this dosing regimen due to the reduced administration and dispensing costs from the fewer scripts dispensed for the Q6W dosing regimen compared to the Q3W dosing regimen. </w:t>
            </w:r>
          </w:p>
        </w:tc>
      </w:tr>
      <w:tr w:rsidR="002D2179" w:rsidRPr="001B55F5" w14:paraId="0B80E24E" w14:textId="77777777" w:rsidTr="001E7494">
        <w:trPr>
          <w:cantSplit/>
          <w:trHeight w:val="3190"/>
        </w:trPr>
        <w:tc>
          <w:tcPr>
            <w:tcW w:w="3185" w:type="dxa"/>
          </w:tcPr>
          <w:p w14:paraId="7FC13D18" w14:textId="400B6722" w:rsidR="002D2179" w:rsidRPr="00EB30E8" w:rsidRDefault="002D2179" w:rsidP="002D2179">
            <w:pPr>
              <w:rPr>
                <w:rFonts w:ascii="Arial" w:hAnsi="Arial" w:cs="Arial"/>
                <w:color w:val="000000"/>
              </w:rPr>
            </w:pPr>
            <w:r w:rsidRPr="00EB30E8">
              <w:rPr>
                <w:rFonts w:ascii="Arial" w:hAnsi="Arial" w:cs="Arial"/>
                <w:color w:val="000000"/>
              </w:rPr>
              <w:t>PEMBROLIZUMAB</w:t>
            </w:r>
            <w:r w:rsidRPr="00EB30E8">
              <w:rPr>
                <w:rFonts w:ascii="Arial" w:hAnsi="Arial" w:cs="Arial"/>
                <w:color w:val="000000"/>
              </w:rPr>
              <w:br/>
            </w:r>
            <w:r w:rsidRPr="00EB30E8">
              <w:rPr>
                <w:rFonts w:ascii="Arial" w:hAnsi="Arial" w:cs="Arial"/>
                <w:color w:val="000000"/>
              </w:rPr>
              <w:br/>
              <w:t>Solution concentrate for I.V. infusion 100 mg in 4 mL</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Keytruda</w:t>
            </w:r>
            <w:proofErr w:type="spellEnd"/>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t xml:space="preserve">Merck, Sharp &amp; </w:t>
            </w:r>
            <w:proofErr w:type="spellStart"/>
            <w:r w:rsidRPr="00EB30E8">
              <w:rPr>
                <w:rFonts w:ascii="Arial" w:hAnsi="Arial" w:cs="Arial"/>
                <w:color w:val="000000"/>
              </w:rPr>
              <w:t>Dohme</w:t>
            </w:r>
            <w:proofErr w:type="spellEnd"/>
            <w:r w:rsidRPr="00EB30E8">
              <w:rPr>
                <w:rFonts w:ascii="Arial" w:hAnsi="Arial" w:cs="Arial"/>
                <w:color w:val="000000"/>
              </w:rPr>
              <w:t xml:space="preserve"> (Australia) Pty Ltd</w:t>
            </w:r>
            <w:r w:rsidRPr="00EB30E8">
              <w:rPr>
                <w:rFonts w:ascii="Arial" w:hAnsi="Arial" w:cs="Arial"/>
                <w:color w:val="000000"/>
              </w:rPr>
              <w:br/>
            </w:r>
            <w:r w:rsidRPr="00EB30E8">
              <w:rPr>
                <w:rFonts w:ascii="Arial" w:hAnsi="Arial" w:cs="Arial"/>
                <w:color w:val="000000"/>
              </w:rPr>
              <w:br/>
              <w:t>Change to listing</w:t>
            </w:r>
            <w:r w:rsidRPr="00EB30E8">
              <w:rPr>
                <w:rFonts w:ascii="Arial" w:hAnsi="Arial" w:cs="Arial"/>
                <w:color w:val="000000"/>
              </w:rPr>
              <w:br/>
              <w:t>(Major Submission)</w:t>
            </w:r>
          </w:p>
        </w:tc>
        <w:tc>
          <w:tcPr>
            <w:tcW w:w="2262" w:type="dxa"/>
          </w:tcPr>
          <w:p w14:paraId="3351BF73" w14:textId="4EB027FE" w:rsidR="002D2179" w:rsidRPr="00EB30E8" w:rsidRDefault="002D2179" w:rsidP="002D2179">
            <w:pPr>
              <w:rPr>
                <w:rFonts w:ascii="Arial" w:hAnsi="Arial" w:cs="Arial"/>
                <w:color w:val="000000"/>
              </w:rPr>
            </w:pPr>
            <w:r w:rsidRPr="00EB30E8">
              <w:rPr>
                <w:rFonts w:ascii="Arial" w:hAnsi="Arial" w:cs="Arial"/>
                <w:color w:val="000000"/>
              </w:rPr>
              <w:t>Primary mediastinal B-cell lymphoma (PMBCL)</w:t>
            </w:r>
          </w:p>
        </w:tc>
        <w:tc>
          <w:tcPr>
            <w:tcW w:w="3337" w:type="dxa"/>
          </w:tcPr>
          <w:p w14:paraId="622A70D2" w14:textId="1FBB7ED0" w:rsidR="002D2179" w:rsidRPr="00EB30E8" w:rsidRDefault="002D2179" w:rsidP="002D2179">
            <w:pPr>
              <w:rPr>
                <w:rFonts w:ascii="Arial" w:hAnsi="Arial" w:cs="Arial"/>
                <w:color w:val="000000"/>
              </w:rPr>
            </w:pPr>
            <w:r w:rsidRPr="00EB30E8">
              <w:rPr>
                <w:rFonts w:ascii="Arial" w:hAnsi="Arial" w:cs="Arial"/>
                <w:color w:val="000000"/>
              </w:rPr>
              <w:t xml:space="preserve">Resubmission to request a Section 100 (Efficient Funding of Chemotherapy) Authority Required listing for the treatment of patients with relapsed or refractory </w:t>
            </w:r>
            <w:r w:rsidR="00896054">
              <w:rPr>
                <w:rFonts w:ascii="Arial" w:hAnsi="Arial" w:cs="Arial"/>
                <w:color w:val="000000"/>
              </w:rPr>
              <w:t xml:space="preserve">(R/R) </w:t>
            </w:r>
            <w:r w:rsidRPr="00EB30E8">
              <w:rPr>
                <w:rFonts w:ascii="Arial" w:hAnsi="Arial" w:cs="Arial"/>
                <w:color w:val="000000"/>
              </w:rPr>
              <w:t>PMBCL who meet certain conditions.</w:t>
            </w:r>
          </w:p>
        </w:tc>
        <w:tc>
          <w:tcPr>
            <w:tcW w:w="6662" w:type="dxa"/>
            <w:noWrap/>
          </w:tcPr>
          <w:p w14:paraId="11372486" w14:textId="69140760" w:rsidR="002D2179" w:rsidRPr="00EB30E8" w:rsidRDefault="002D2179" w:rsidP="004C28A6">
            <w:pPr>
              <w:rPr>
                <w:rFonts w:ascii="Arial" w:hAnsi="Arial" w:cs="Arial"/>
                <w:color w:val="000000"/>
              </w:rPr>
            </w:pPr>
            <w:r w:rsidRPr="00EB30E8">
              <w:rPr>
                <w:rFonts w:ascii="Arial" w:hAnsi="Arial" w:cs="Arial"/>
                <w:color w:val="000000"/>
              </w:rPr>
              <w:t>The PBAC recommended the</w:t>
            </w:r>
            <w:r w:rsidR="006D7959">
              <w:rPr>
                <w:rFonts w:ascii="Arial" w:hAnsi="Arial" w:cs="Arial"/>
                <w:color w:val="000000"/>
              </w:rPr>
              <w:t xml:space="preserve"> </w:t>
            </w:r>
            <w:r w:rsidRPr="00EB30E8">
              <w:rPr>
                <w:rFonts w:ascii="Arial" w:hAnsi="Arial" w:cs="Arial"/>
                <w:color w:val="000000"/>
              </w:rPr>
              <w:t xml:space="preserve">listing of pembrolizumab for the treatment of R/R PMBCL. The PBAC recognised the high clinical need for treatment options for this rare disease and was satisfied that pembrolizumab showed effectiveness in the R/R PMBCL setting where patients may have no other potentially curable options available. </w:t>
            </w:r>
            <w:r w:rsidRPr="00EB30E8">
              <w:rPr>
                <w:rFonts w:ascii="Arial" w:hAnsi="Arial" w:cs="Arial"/>
                <w:color w:val="000000"/>
              </w:rPr>
              <w:br/>
            </w:r>
            <w:r w:rsidRPr="00EB30E8">
              <w:rPr>
                <w:rFonts w:ascii="Arial" w:hAnsi="Arial" w:cs="Arial"/>
                <w:color w:val="000000"/>
              </w:rPr>
              <w:br/>
              <w:t>The PBAC</w:t>
            </w:r>
            <w:r w:rsidR="004C28A6">
              <w:rPr>
                <w:rFonts w:ascii="Arial" w:hAnsi="Arial" w:cs="Arial"/>
                <w:color w:val="000000"/>
              </w:rPr>
              <w:t xml:space="preserve"> considered</w:t>
            </w:r>
            <w:r w:rsidRPr="00EB30E8">
              <w:rPr>
                <w:rFonts w:ascii="Arial" w:hAnsi="Arial" w:cs="Arial"/>
                <w:color w:val="000000"/>
              </w:rPr>
              <w:t xml:space="preserve"> that the cost-effectiveness of pembrolizumab was uncertain but could be managed by a price reduction and subsidisation caps through a </w:t>
            </w:r>
            <w:r w:rsidR="0028531A">
              <w:rPr>
                <w:rFonts w:ascii="Arial" w:hAnsi="Arial" w:cs="Arial"/>
                <w:color w:val="000000"/>
              </w:rPr>
              <w:t>R</w:t>
            </w:r>
            <w:r w:rsidRPr="00EB30E8">
              <w:rPr>
                <w:rFonts w:ascii="Arial" w:hAnsi="Arial" w:cs="Arial"/>
                <w:color w:val="000000"/>
              </w:rPr>
              <w:t xml:space="preserve">isk </w:t>
            </w:r>
            <w:r w:rsidR="0028531A">
              <w:rPr>
                <w:rFonts w:ascii="Arial" w:hAnsi="Arial" w:cs="Arial"/>
                <w:color w:val="000000"/>
              </w:rPr>
              <w:t>S</w:t>
            </w:r>
            <w:r w:rsidR="0028531A" w:rsidRPr="00EB30E8">
              <w:rPr>
                <w:rFonts w:ascii="Arial" w:hAnsi="Arial" w:cs="Arial"/>
                <w:color w:val="000000"/>
              </w:rPr>
              <w:t xml:space="preserve">haring </w:t>
            </w:r>
            <w:r w:rsidR="0028531A">
              <w:rPr>
                <w:rFonts w:ascii="Arial" w:hAnsi="Arial" w:cs="Arial"/>
                <w:color w:val="000000"/>
              </w:rPr>
              <w:t>A</w:t>
            </w:r>
            <w:r w:rsidR="0028531A" w:rsidRPr="00EB30E8">
              <w:rPr>
                <w:rFonts w:ascii="Arial" w:hAnsi="Arial" w:cs="Arial"/>
                <w:color w:val="000000"/>
              </w:rPr>
              <w:t>rrangement</w:t>
            </w:r>
            <w:r w:rsidRPr="00EB30E8">
              <w:rPr>
                <w:rFonts w:ascii="Arial" w:hAnsi="Arial" w:cs="Arial"/>
                <w:color w:val="000000"/>
              </w:rPr>
              <w:t>.</w:t>
            </w:r>
          </w:p>
        </w:tc>
      </w:tr>
      <w:tr w:rsidR="002D2179" w:rsidRPr="001B55F5" w14:paraId="70BAEB12" w14:textId="77777777" w:rsidTr="006C39AF">
        <w:trPr>
          <w:cantSplit/>
          <w:trHeight w:val="2482"/>
        </w:trPr>
        <w:tc>
          <w:tcPr>
            <w:tcW w:w="3185" w:type="dxa"/>
          </w:tcPr>
          <w:p w14:paraId="56750180" w14:textId="2791DD90" w:rsidR="002D2179" w:rsidRPr="00EB30E8" w:rsidRDefault="002D2179" w:rsidP="002D2179">
            <w:pPr>
              <w:rPr>
                <w:rFonts w:ascii="Arial" w:hAnsi="Arial" w:cs="Arial"/>
                <w:color w:val="000000"/>
              </w:rPr>
            </w:pPr>
            <w:r w:rsidRPr="00EB30E8">
              <w:rPr>
                <w:rFonts w:ascii="Arial" w:hAnsi="Arial" w:cs="Arial"/>
                <w:color w:val="000000"/>
              </w:rPr>
              <w:t>PEMBROLIZUMAB</w:t>
            </w:r>
            <w:r w:rsidRPr="00EB30E8">
              <w:rPr>
                <w:rFonts w:ascii="Arial" w:hAnsi="Arial" w:cs="Arial"/>
                <w:color w:val="000000"/>
              </w:rPr>
              <w:br/>
            </w:r>
            <w:r w:rsidRPr="00EB30E8">
              <w:rPr>
                <w:rFonts w:ascii="Arial" w:hAnsi="Arial" w:cs="Arial"/>
                <w:color w:val="000000"/>
              </w:rPr>
              <w:br/>
              <w:t>Solution concentrate for I.V. infusion 100 mg in 4 mL</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Keytruda</w:t>
            </w:r>
            <w:proofErr w:type="spellEnd"/>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t xml:space="preserve">Merck Sharp &amp; </w:t>
            </w:r>
            <w:proofErr w:type="spellStart"/>
            <w:r w:rsidRPr="00EB30E8">
              <w:rPr>
                <w:rFonts w:ascii="Arial" w:hAnsi="Arial" w:cs="Arial"/>
                <w:color w:val="000000"/>
              </w:rPr>
              <w:t>Dohme</w:t>
            </w:r>
            <w:proofErr w:type="spellEnd"/>
            <w:r w:rsidRPr="00EB30E8">
              <w:rPr>
                <w:rFonts w:ascii="Arial" w:hAnsi="Arial" w:cs="Arial"/>
                <w:color w:val="000000"/>
              </w:rPr>
              <w:t xml:space="preserve"> (Australia) Pty Ltd</w:t>
            </w:r>
            <w:r w:rsidRPr="00EB30E8">
              <w:rPr>
                <w:rFonts w:ascii="Arial" w:hAnsi="Arial" w:cs="Arial"/>
                <w:color w:val="000000"/>
              </w:rPr>
              <w:br/>
            </w:r>
            <w:r w:rsidRPr="00EB30E8">
              <w:rPr>
                <w:rFonts w:ascii="Arial" w:hAnsi="Arial" w:cs="Arial"/>
                <w:color w:val="000000"/>
              </w:rPr>
              <w:br/>
              <w:t>Change to listing</w:t>
            </w:r>
            <w:r w:rsidRPr="00EB30E8">
              <w:rPr>
                <w:rFonts w:ascii="Arial" w:hAnsi="Arial" w:cs="Arial"/>
                <w:color w:val="000000"/>
              </w:rPr>
              <w:br/>
              <w:t>(Minor Submission)</w:t>
            </w:r>
          </w:p>
        </w:tc>
        <w:tc>
          <w:tcPr>
            <w:tcW w:w="2262" w:type="dxa"/>
          </w:tcPr>
          <w:p w14:paraId="61C76A0F" w14:textId="1B3BB533" w:rsidR="002D2179" w:rsidRPr="00EB30E8" w:rsidRDefault="002D2179" w:rsidP="002D2179">
            <w:pPr>
              <w:rPr>
                <w:rFonts w:ascii="Arial" w:hAnsi="Arial" w:cs="Arial"/>
                <w:color w:val="000000"/>
              </w:rPr>
            </w:pPr>
            <w:r w:rsidRPr="00EB30E8">
              <w:rPr>
                <w:rFonts w:ascii="Arial" w:hAnsi="Arial" w:cs="Arial"/>
                <w:color w:val="000000"/>
              </w:rPr>
              <w:t>Melanoma</w:t>
            </w:r>
          </w:p>
        </w:tc>
        <w:tc>
          <w:tcPr>
            <w:tcW w:w="3337" w:type="dxa"/>
          </w:tcPr>
          <w:p w14:paraId="3A3CA421" w14:textId="450B17ED" w:rsidR="002D2179" w:rsidRPr="00EB30E8" w:rsidRDefault="002D2179" w:rsidP="002D2179">
            <w:pPr>
              <w:rPr>
                <w:rFonts w:ascii="Arial" w:hAnsi="Arial" w:cs="Arial"/>
                <w:color w:val="000000"/>
              </w:rPr>
            </w:pPr>
            <w:r w:rsidRPr="00EB30E8">
              <w:rPr>
                <w:rFonts w:ascii="Arial" w:hAnsi="Arial" w:cs="Arial"/>
                <w:color w:val="000000"/>
              </w:rPr>
              <w:t>Resubmission to request a Section 100 (Efficient Funding of Chemotherapy) Authority Required (STREAMLINED) listing for the adjuvant treatment of patients who have had completely surgically resected Stage IIIB-D malignant melanoma.</w:t>
            </w:r>
          </w:p>
        </w:tc>
        <w:tc>
          <w:tcPr>
            <w:tcW w:w="6662" w:type="dxa"/>
            <w:noWrap/>
          </w:tcPr>
          <w:p w14:paraId="4371684B" w14:textId="4A8ABAD0" w:rsidR="002D2179" w:rsidRPr="00EB30E8" w:rsidRDefault="002D2179" w:rsidP="004C28A6">
            <w:pPr>
              <w:rPr>
                <w:rFonts w:ascii="Arial" w:hAnsi="Arial" w:cs="Arial"/>
                <w:color w:val="000000"/>
              </w:rPr>
            </w:pPr>
            <w:r w:rsidRPr="00EB30E8">
              <w:rPr>
                <w:rFonts w:ascii="Arial" w:hAnsi="Arial" w:cs="Arial"/>
                <w:color w:val="000000"/>
              </w:rPr>
              <w:t xml:space="preserve">The PBAC recommended the listing of pembrolizumab as adjuvant treatment for patients who have had completely surgically resected Stage IIIB, IIIC or IIID malignant melanoma. The PBAC had previously deferred making a recommendation as it considered it appropriate for pembrolizumab to be listed on a cost-minimisation basis versus nivolumab. The PBAC noted that the listing of nivolumab had since been agreed. The PBAC considered that the uncertainty surrounding uptake in the adjuvant setting and changes to use in the </w:t>
            </w:r>
            <w:proofErr w:type="spellStart"/>
            <w:r w:rsidRPr="00EB30E8">
              <w:rPr>
                <w:rFonts w:ascii="Arial" w:hAnsi="Arial" w:cs="Arial"/>
                <w:color w:val="000000"/>
              </w:rPr>
              <w:t>unresectable</w:t>
            </w:r>
            <w:proofErr w:type="spellEnd"/>
            <w:r w:rsidRPr="00EB30E8">
              <w:rPr>
                <w:rFonts w:ascii="Arial" w:hAnsi="Arial" w:cs="Arial"/>
                <w:color w:val="000000"/>
              </w:rPr>
              <w:t xml:space="preserve"> or metastatic setting could be managed by subsidisation caps through a </w:t>
            </w:r>
            <w:r w:rsidR="002D6641">
              <w:rPr>
                <w:rFonts w:ascii="Arial" w:hAnsi="Arial" w:cs="Arial"/>
                <w:color w:val="000000"/>
              </w:rPr>
              <w:t>R</w:t>
            </w:r>
            <w:r w:rsidR="002D6641" w:rsidRPr="00EB30E8">
              <w:rPr>
                <w:rFonts w:ascii="Arial" w:hAnsi="Arial" w:cs="Arial"/>
                <w:color w:val="000000"/>
              </w:rPr>
              <w:t xml:space="preserve">isk </w:t>
            </w:r>
            <w:r w:rsidR="002D6641">
              <w:rPr>
                <w:rFonts w:ascii="Arial" w:hAnsi="Arial" w:cs="Arial"/>
                <w:color w:val="000000"/>
              </w:rPr>
              <w:t>S</w:t>
            </w:r>
            <w:r w:rsidRPr="00EB30E8">
              <w:rPr>
                <w:rFonts w:ascii="Arial" w:hAnsi="Arial" w:cs="Arial"/>
                <w:color w:val="000000"/>
              </w:rPr>
              <w:t xml:space="preserve">haring </w:t>
            </w:r>
            <w:r w:rsidR="002D6641">
              <w:rPr>
                <w:rFonts w:ascii="Arial" w:hAnsi="Arial" w:cs="Arial"/>
                <w:color w:val="000000"/>
              </w:rPr>
              <w:t>A</w:t>
            </w:r>
            <w:r w:rsidR="002D6641" w:rsidRPr="00EB30E8">
              <w:rPr>
                <w:rFonts w:ascii="Arial" w:hAnsi="Arial" w:cs="Arial"/>
                <w:color w:val="000000"/>
              </w:rPr>
              <w:t xml:space="preserve">rrangement </w:t>
            </w:r>
            <w:r w:rsidRPr="00EB30E8">
              <w:rPr>
                <w:rFonts w:ascii="Arial" w:hAnsi="Arial" w:cs="Arial"/>
                <w:color w:val="000000"/>
              </w:rPr>
              <w:t>and recommended that pembrolizumab join the arrangement agreed for nivolumab, which reflected likely use across both settings.</w:t>
            </w:r>
          </w:p>
        </w:tc>
      </w:tr>
      <w:tr w:rsidR="002D2179" w:rsidRPr="001B55F5" w14:paraId="1DDE31B2" w14:textId="77777777" w:rsidTr="001E7494">
        <w:trPr>
          <w:cantSplit/>
          <w:trHeight w:val="3190"/>
        </w:trPr>
        <w:tc>
          <w:tcPr>
            <w:tcW w:w="3185" w:type="dxa"/>
          </w:tcPr>
          <w:p w14:paraId="625635FF" w14:textId="1D3EF667" w:rsidR="002D2179" w:rsidRPr="00EB30E8" w:rsidRDefault="002D2179" w:rsidP="002D2179">
            <w:pPr>
              <w:rPr>
                <w:rFonts w:ascii="Arial" w:hAnsi="Arial" w:cs="Arial"/>
                <w:color w:val="000000"/>
              </w:rPr>
            </w:pPr>
            <w:r w:rsidRPr="00EB30E8">
              <w:rPr>
                <w:rFonts w:ascii="Arial" w:hAnsi="Arial" w:cs="Arial"/>
                <w:color w:val="000000"/>
              </w:rPr>
              <w:t>ROMOSOZUMAB</w:t>
            </w:r>
            <w:r w:rsidRPr="00EB30E8">
              <w:rPr>
                <w:rFonts w:ascii="Arial" w:hAnsi="Arial" w:cs="Arial"/>
                <w:color w:val="000000"/>
              </w:rPr>
              <w:br/>
            </w:r>
            <w:r w:rsidRPr="00EB30E8">
              <w:rPr>
                <w:rFonts w:ascii="Arial" w:hAnsi="Arial" w:cs="Arial"/>
                <w:color w:val="000000"/>
              </w:rPr>
              <w:br/>
              <w:t>Injection 105 mg in 1.17 mL single use pre-filled syringe</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Evenity</w:t>
            </w:r>
            <w:proofErr w:type="spellEnd"/>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t>Amgen Australia Pty Ltd</w:t>
            </w:r>
            <w:r w:rsidRPr="00EB30E8">
              <w:rPr>
                <w:rFonts w:ascii="Arial" w:hAnsi="Arial" w:cs="Arial"/>
                <w:color w:val="000000"/>
              </w:rPr>
              <w:br/>
            </w:r>
            <w:r w:rsidRPr="00EB30E8">
              <w:rPr>
                <w:rFonts w:ascii="Arial" w:hAnsi="Arial" w:cs="Arial"/>
                <w:color w:val="000000"/>
              </w:rPr>
              <w:br/>
              <w:t>New listing</w:t>
            </w:r>
            <w:r w:rsidRPr="00EB30E8">
              <w:rPr>
                <w:rFonts w:ascii="Arial" w:hAnsi="Arial" w:cs="Arial"/>
                <w:color w:val="000000"/>
              </w:rPr>
              <w:br/>
              <w:t>(Major Submission)</w:t>
            </w:r>
          </w:p>
        </w:tc>
        <w:tc>
          <w:tcPr>
            <w:tcW w:w="2262" w:type="dxa"/>
          </w:tcPr>
          <w:p w14:paraId="206262B6" w14:textId="68403B93" w:rsidR="002D2179" w:rsidRPr="00EB30E8" w:rsidRDefault="002D2179" w:rsidP="002D2179">
            <w:pPr>
              <w:rPr>
                <w:rFonts w:ascii="Arial" w:hAnsi="Arial" w:cs="Arial"/>
                <w:color w:val="000000"/>
              </w:rPr>
            </w:pPr>
            <w:r w:rsidRPr="00EB30E8">
              <w:rPr>
                <w:rFonts w:ascii="Arial" w:hAnsi="Arial" w:cs="Arial"/>
                <w:color w:val="000000"/>
              </w:rPr>
              <w:t>Osteoporosis</w:t>
            </w:r>
          </w:p>
        </w:tc>
        <w:tc>
          <w:tcPr>
            <w:tcW w:w="3337" w:type="dxa"/>
          </w:tcPr>
          <w:p w14:paraId="7971A93E" w14:textId="4BE8F898" w:rsidR="002D2179" w:rsidRPr="00EB30E8" w:rsidRDefault="002D2179" w:rsidP="002D2179">
            <w:pPr>
              <w:rPr>
                <w:rFonts w:ascii="Arial" w:hAnsi="Arial" w:cs="Arial"/>
                <w:color w:val="000000"/>
              </w:rPr>
            </w:pPr>
            <w:r w:rsidRPr="00EB30E8">
              <w:rPr>
                <w:rFonts w:ascii="Arial" w:hAnsi="Arial" w:cs="Arial"/>
                <w:color w:val="000000"/>
              </w:rPr>
              <w:t>Resubmission to request an Authority Required listing for the treatment of patients with severe osteoporosis.</w:t>
            </w:r>
          </w:p>
        </w:tc>
        <w:tc>
          <w:tcPr>
            <w:tcW w:w="6662" w:type="dxa"/>
            <w:noWrap/>
          </w:tcPr>
          <w:p w14:paraId="0EB1AAA8" w14:textId="77777777" w:rsidR="002D2179" w:rsidRDefault="002D2179" w:rsidP="002D2179">
            <w:pPr>
              <w:rPr>
                <w:rFonts w:ascii="Arial" w:hAnsi="Arial" w:cs="Arial"/>
                <w:color w:val="000000"/>
              </w:rPr>
            </w:pPr>
            <w:r w:rsidRPr="00EB30E8">
              <w:rPr>
                <w:rFonts w:ascii="Arial" w:hAnsi="Arial" w:cs="Arial"/>
                <w:color w:val="000000"/>
              </w:rPr>
              <w:t xml:space="preserve">The PBAC recommended the listing of </w:t>
            </w:r>
            <w:proofErr w:type="spellStart"/>
            <w:r w:rsidRPr="00EB30E8">
              <w:rPr>
                <w:rFonts w:ascii="Arial" w:hAnsi="Arial" w:cs="Arial"/>
                <w:color w:val="000000"/>
              </w:rPr>
              <w:t>romosozumab</w:t>
            </w:r>
            <w:proofErr w:type="spellEnd"/>
            <w:r w:rsidRPr="00EB30E8">
              <w:rPr>
                <w:rFonts w:ascii="Arial" w:hAnsi="Arial" w:cs="Arial"/>
                <w:color w:val="000000"/>
              </w:rPr>
              <w:t xml:space="preserve"> for the treatment of severe osteoporosis in patients who have experienced a prior fracture while on anti-</w:t>
            </w:r>
            <w:proofErr w:type="spellStart"/>
            <w:r w:rsidRPr="00EB30E8">
              <w:rPr>
                <w:rFonts w:ascii="Arial" w:hAnsi="Arial" w:cs="Arial"/>
                <w:color w:val="000000"/>
              </w:rPr>
              <w:t>resorptive</w:t>
            </w:r>
            <w:proofErr w:type="spellEnd"/>
            <w:r w:rsidRPr="00EB30E8">
              <w:rPr>
                <w:rFonts w:ascii="Arial" w:hAnsi="Arial" w:cs="Arial"/>
                <w:color w:val="000000"/>
              </w:rPr>
              <w:t xml:space="preserve"> therapy. The PBAC considered there is a clinical need for additional treatment options for severe osteoporosis in the later-line setting. The PBAC considered that the revised cost-minimisation analysis presented in the resubmission partially addressed previous concerns regarding the cost-effectiveness of </w:t>
            </w:r>
            <w:proofErr w:type="spellStart"/>
            <w:r w:rsidRPr="00EB30E8">
              <w:rPr>
                <w:rFonts w:ascii="Arial" w:hAnsi="Arial" w:cs="Arial"/>
                <w:color w:val="000000"/>
              </w:rPr>
              <w:t>romosozumab</w:t>
            </w:r>
            <w:proofErr w:type="spellEnd"/>
            <w:r w:rsidRPr="00EB30E8">
              <w:rPr>
                <w:rFonts w:ascii="Arial" w:hAnsi="Arial" w:cs="Arial"/>
                <w:color w:val="000000"/>
              </w:rPr>
              <w:t xml:space="preserve">. </w:t>
            </w:r>
          </w:p>
          <w:p w14:paraId="31F6BC84" w14:textId="77777777" w:rsidR="002D2179" w:rsidRDefault="002D2179" w:rsidP="002D2179">
            <w:pPr>
              <w:rPr>
                <w:rFonts w:ascii="Arial" w:hAnsi="Arial" w:cs="Arial"/>
                <w:color w:val="000000"/>
              </w:rPr>
            </w:pPr>
          </w:p>
          <w:p w14:paraId="1876BA85" w14:textId="6C9D879F" w:rsidR="002D2179" w:rsidRPr="00EB30E8" w:rsidRDefault="002D2179" w:rsidP="00C507F6">
            <w:pPr>
              <w:rPr>
                <w:rFonts w:ascii="Arial" w:hAnsi="Arial" w:cs="Arial"/>
                <w:color w:val="000000"/>
              </w:rPr>
            </w:pPr>
            <w:r w:rsidRPr="00EB30E8">
              <w:rPr>
                <w:rFonts w:ascii="Arial" w:hAnsi="Arial" w:cs="Arial"/>
                <w:color w:val="000000"/>
              </w:rPr>
              <w:t xml:space="preserve">The PBAC considered the </w:t>
            </w:r>
            <w:proofErr w:type="spellStart"/>
            <w:r w:rsidRPr="00EB30E8">
              <w:rPr>
                <w:rFonts w:ascii="Arial" w:hAnsi="Arial" w:cs="Arial"/>
                <w:color w:val="000000"/>
              </w:rPr>
              <w:t>equi</w:t>
            </w:r>
            <w:proofErr w:type="spellEnd"/>
            <w:r w:rsidRPr="00EB30E8">
              <w:rPr>
                <w:rFonts w:ascii="Arial" w:hAnsi="Arial" w:cs="Arial"/>
                <w:color w:val="000000"/>
              </w:rPr>
              <w:t xml:space="preserve">-effective doses were: 10.8 scripts of </w:t>
            </w:r>
            <w:proofErr w:type="spellStart"/>
            <w:r w:rsidRPr="00EB30E8">
              <w:rPr>
                <w:rFonts w:ascii="Arial" w:hAnsi="Arial" w:cs="Arial"/>
                <w:color w:val="000000"/>
              </w:rPr>
              <w:t>romosozumab</w:t>
            </w:r>
            <w:proofErr w:type="spellEnd"/>
            <w:r w:rsidRPr="00EB30E8">
              <w:rPr>
                <w:rFonts w:ascii="Arial" w:hAnsi="Arial" w:cs="Arial"/>
                <w:color w:val="000000"/>
              </w:rPr>
              <w:t xml:space="preserve"> 210 mg once monthly over 365 days of therapy and 14.22 scripts of </w:t>
            </w:r>
            <w:proofErr w:type="spellStart"/>
            <w:r w:rsidRPr="00EB30E8">
              <w:rPr>
                <w:rFonts w:ascii="Arial" w:hAnsi="Arial" w:cs="Arial"/>
                <w:color w:val="000000"/>
              </w:rPr>
              <w:t>teriparatide</w:t>
            </w:r>
            <w:proofErr w:type="spellEnd"/>
            <w:r w:rsidRPr="00EB30E8">
              <w:rPr>
                <w:rFonts w:ascii="Arial" w:hAnsi="Arial" w:cs="Arial"/>
                <w:color w:val="000000"/>
              </w:rPr>
              <w:t xml:space="preserve"> 20 mcg once daily over 504 days of therapy. The PBAC considered that the remaining uncertainties could be managed by subsidisation caps through a </w:t>
            </w:r>
            <w:r w:rsidR="00C507F6">
              <w:rPr>
                <w:rFonts w:ascii="Arial" w:hAnsi="Arial" w:cs="Arial"/>
                <w:color w:val="000000"/>
              </w:rPr>
              <w:t>R</w:t>
            </w:r>
            <w:r w:rsidR="00C507F6" w:rsidRPr="00EB30E8">
              <w:rPr>
                <w:rFonts w:ascii="Arial" w:hAnsi="Arial" w:cs="Arial"/>
                <w:color w:val="000000"/>
              </w:rPr>
              <w:t xml:space="preserve">isk </w:t>
            </w:r>
            <w:r w:rsidR="00C507F6">
              <w:rPr>
                <w:rFonts w:ascii="Arial" w:hAnsi="Arial" w:cs="Arial"/>
                <w:color w:val="000000"/>
              </w:rPr>
              <w:t>S</w:t>
            </w:r>
            <w:r w:rsidR="00C507F6" w:rsidRPr="00EB30E8">
              <w:rPr>
                <w:rFonts w:ascii="Arial" w:hAnsi="Arial" w:cs="Arial"/>
                <w:color w:val="000000"/>
              </w:rPr>
              <w:t xml:space="preserve">haring </w:t>
            </w:r>
            <w:r w:rsidR="00C507F6">
              <w:rPr>
                <w:rFonts w:ascii="Arial" w:hAnsi="Arial" w:cs="Arial"/>
                <w:color w:val="000000"/>
              </w:rPr>
              <w:t>A</w:t>
            </w:r>
            <w:r w:rsidR="00C507F6" w:rsidRPr="00EB30E8">
              <w:rPr>
                <w:rFonts w:ascii="Arial" w:hAnsi="Arial" w:cs="Arial"/>
                <w:color w:val="000000"/>
              </w:rPr>
              <w:t>rrangement</w:t>
            </w:r>
            <w:r w:rsidRPr="00EB30E8">
              <w:rPr>
                <w:rFonts w:ascii="Arial" w:hAnsi="Arial" w:cs="Arial"/>
                <w:color w:val="000000"/>
              </w:rPr>
              <w:t>.</w:t>
            </w:r>
          </w:p>
        </w:tc>
      </w:tr>
      <w:tr w:rsidR="002D2179" w:rsidRPr="001B55F5" w14:paraId="7887854F" w14:textId="77777777" w:rsidTr="001E7494">
        <w:trPr>
          <w:cantSplit/>
          <w:trHeight w:val="3190"/>
        </w:trPr>
        <w:tc>
          <w:tcPr>
            <w:tcW w:w="3185" w:type="dxa"/>
          </w:tcPr>
          <w:p w14:paraId="6613A26B" w14:textId="0C8F07DC" w:rsidR="002D2179" w:rsidRPr="00EB30E8" w:rsidRDefault="002D2179" w:rsidP="002D2179">
            <w:pPr>
              <w:rPr>
                <w:rFonts w:ascii="Arial" w:hAnsi="Arial" w:cs="Arial"/>
                <w:color w:val="000000"/>
              </w:rPr>
            </w:pPr>
            <w:r w:rsidRPr="00EB30E8">
              <w:rPr>
                <w:rFonts w:ascii="Arial" w:hAnsi="Arial" w:cs="Arial"/>
                <w:color w:val="000000"/>
              </w:rPr>
              <w:t>SEMAGLUTIDE</w:t>
            </w:r>
            <w:r w:rsidRPr="00EB30E8">
              <w:rPr>
                <w:rFonts w:ascii="Arial" w:hAnsi="Arial" w:cs="Arial"/>
                <w:color w:val="000000"/>
              </w:rPr>
              <w:br/>
            </w:r>
            <w:r w:rsidRPr="00EB30E8">
              <w:rPr>
                <w:rFonts w:ascii="Arial" w:hAnsi="Arial" w:cs="Arial"/>
                <w:color w:val="000000"/>
              </w:rPr>
              <w:br/>
              <w:t>Injection 2 mg in 1.5 mL pre-filled syringe</w:t>
            </w:r>
            <w:r w:rsidRPr="00EB30E8">
              <w:rPr>
                <w:rFonts w:ascii="Arial" w:hAnsi="Arial" w:cs="Arial"/>
                <w:color w:val="000000"/>
              </w:rPr>
              <w:br/>
              <w:t>Injection 4 mg in 3 mL pre-filled syringe</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Ozempic</w:t>
            </w:r>
            <w:proofErr w:type="spellEnd"/>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t>Novo Nordisk Pharmaceuticals Pty Ltd</w:t>
            </w:r>
            <w:r w:rsidRPr="00EB30E8">
              <w:rPr>
                <w:rFonts w:ascii="Arial" w:hAnsi="Arial" w:cs="Arial"/>
                <w:color w:val="000000"/>
              </w:rPr>
              <w:br/>
            </w:r>
            <w:r w:rsidRPr="00EB30E8">
              <w:rPr>
                <w:rFonts w:ascii="Arial" w:hAnsi="Arial" w:cs="Arial"/>
                <w:color w:val="000000"/>
              </w:rPr>
              <w:br/>
              <w:t>New listing</w:t>
            </w:r>
            <w:r w:rsidRPr="00EB30E8">
              <w:rPr>
                <w:rFonts w:ascii="Arial" w:hAnsi="Arial" w:cs="Arial"/>
                <w:color w:val="000000"/>
              </w:rPr>
              <w:br/>
              <w:t>(Minor Submission)</w:t>
            </w:r>
          </w:p>
        </w:tc>
        <w:tc>
          <w:tcPr>
            <w:tcW w:w="2262" w:type="dxa"/>
          </w:tcPr>
          <w:p w14:paraId="1A4AC661" w14:textId="1FFB11B7" w:rsidR="002D2179" w:rsidRPr="00EB30E8" w:rsidRDefault="002D2179" w:rsidP="002D2179">
            <w:pPr>
              <w:rPr>
                <w:rFonts w:ascii="Arial" w:hAnsi="Arial" w:cs="Arial"/>
                <w:color w:val="000000"/>
              </w:rPr>
            </w:pPr>
            <w:r w:rsidRPr="00EB30E8">
              <w:rPr>
                <w:rFonts w:ascii="Arial" w:hAnsi="Arial" w:cs="Arial"/>
                <w:color w:val="000000"/>
              </w:rPr>
              <w:t>Type 2 diabetes mellitus (T2DM)</w:t>
            </w:r>
          </w:p>
        </w:tc>
        <w:tc>
          <w:tcPr>
            <w:tcW w:w="3337" w:type="dxa"/>
          </w:tcPr>
          <w:p w14:paraId="41A9331B" w14:textId="0867A894" w:rsidR="002D2179" w:rsidRPr="00EB30E8" w:rsidRDefault="002D2179" w:rsidP="002D2179">
            <w:pPr>
              <w:rPr>
                <w:rFonts w:ascii="Arial" w:hAnsi="Arial" w:cs="Arial"/>
                <w:color w:val="000000"/>
              </w:rPr>
            </w:pPr>
            <w:r w:rsidRPr="00EB30E8">
              <w:rPr>
                <w:rFonts w:ascii="Arial" w:hAnsi="Arial" w:cs="Arial"/>
                <w:color w:val="000000"/>
              </w:rPr>
              <w:t xml:space="preserve">Resubmission to request the PBAC review its advice on the therapeutic relativities and </w:t>
            </w:r>
            <w:proofErr w:type="spellStart"/>
            <w:r w:rsidRPr="00EB30E8">
              <w:rPr>
                <w:rFonts w:ascii="Arial" w:hAnsi="Arial" w:cs="Arial"/>
                <w:color w:val="000000"/>
              </w:rPr>
              <w:t>equi</w:t>
            </w:r>
            <w:proofErr w:type="spellEnd"/>
            <w:r w:rsidRPr="00EB30E8">
              <w:rPr>
                <w:rFonts w:ascii="Arial" w:hAnsi="Arial" w:cs="Arial"/>
                <w:color w:val="000000"/>
              </w:rPr>
              <w:t xml:space="preserve">-effective doses of </w:t>
            </w:r>
            <w:proofErr w:type="spellStart"/>
            <w:r w:rsidRPr="00EB30E8">
              <w:rPr>
                <w:rFonts w:ascii="Arial" w:hAnsi="Arial" w:cs="Arial"/>
                <w:color w:val="000000"/>
              </w:rPr>
              <w:t>semaglutide</w:t>
            </w:r>
            <w:proofErr w:type="spellEnd"/>
            <w:r w:rsidRPr="00EB30E8">
              <w:rPr>
                <w:rFonts w:ascii="Arial" w:hAnsi="Arial" w:cs="Arial"/>
                <w:color w:val="000000"/>
              </w:rPr>
              <w:t xml:space="preserve"> and </w:t>
            </w:r>
            <w:proofErr w:type="spellStart"/>
            <w:r w:rsidRPr="00EB30E8">
              <w:rPr>
                <w:rFonts w:ascii="Arial" w:hAnsi="Arial" w:cs="Arial"/>
                <w:color w:val="000000"/>
              </w:rPr>
              <w:t>dulaglutide</w:t>
            </w:r>
            <w:proofErr w:type="spellEnd"/>
            <w:r w:rsidRPr="00EB30E8">
              <w:rPr>
                <w:rFonts w:ascii="Arial" w:hAnsi="Arial" w:cs="Arial"/>
                <w:color w:val="000000"/>
              </w:rPr>
              <w:t xml:space="preserve"> as part its November 2019 recommendation for </w:t>
            </w:r>
            <w:proofErr w:type="spellStart"/>
            <w:r w:rsidRPr="00EB30E8">
              <w:rPr>
                <w:rFonts w:ascii="Arial" w:hAnsi="Arial" w:cs="Arial"/>
                <w:color w:val="000000"/>
              </w:rPr>
              <w:t>semaglutide</w:t>
            </w:r>
            <w:proofErr w:type="spellEnd"/>
            <w:r w:rsidRPr="00EB30E8">
              <w:rPr>
                <w:rFonts w:ascii="Arial" w:hAnsi="Arial" w:cs="Arial"/>
                <w:color w:val="000000"/>
              </w:rPr>
              <w:t xml:space="preserve"> for use in combination with metformin and/or a sulfonylurea for the treatment of patients with T2DM.</w:t>
            </w:r>
          </w:p>
        </w:tc>
        <w:tc>
          <w:tcPr>
            <w:tcW w:w="6662" w:type="dxa"/>
            <w:noWrap/>
          </w:tcPr>
          <w:p w14:paraId="131A71AC" w14:textId="543364D5" w:rsidR="002D2179" w:rsidRPr="00EB30E8" w:rsidRDefault="002D2179" w:rsidP="006E02A5">
            <w:pPr>
              <w:rPr>
                <w:rFonts w:ascii="Arial" w:hAnsi="Arial" w:cs="Arial"/>
                <w:color w:val="000000"/>
              </w:rPr>
            </w:pPr>
            <w:r w:rsidRPr="00EB30E8">
              <w:rPr>
                <w:rFonts w:ascii="Arial" w:hAnsi="Arial" w:cs="Arial"/>
                <w:color w:val="000000"/>
              </w:rPr>
              <w:t xml:space="preserve">The PBAC recommended that </w:t>
            </w:r>
            <w:proofErr w:type="spellStart"/>
            <w:r w:rsidRPr="00EB30E8">
              <w:rPr>
                <w:rFonts w:ascii="Arial" w:hAnsi="Arial" w:cs="Arial"/>
                <w:color w:val="000000"/>
              </w:rPr>
              <w:t>semaglutide</w:t>
            </w:r>
            <w:proofErr w:type="spellEnd"/>
            <w:r w:rsidRPr="00EB30E8">
              <w:rPr>
                <w:rFonts w:ascii="Arial" w:hAnsi="Arial" w:cs="Arial"/>
                <w:color w:val="000000"/>
              </w:rPr>
              <w:t xml:space="preserve"> 0.5 mg should be considered </w:t>
            </w:r>
            <w:proofErr w:type="spellStart"/>
            <w:r w:rsidRPr="00EB30E8">
              <w:rPr>
                <w:rFonts w:ascii="Arial" w:hAnsi="Arial" w:cs="Arial"/>
                <w:color w:val="000000"/>
              </w:rPr>
              <w:t>equi</w:t>
            </w:r>
            <w:proofErr w:type="spellEnd"/>
            <w:r w:rsidRPr="00EB30E8">
              <w:rPr>
                <w:rFonts w:ascii="Arial" w:hAnsi="Arial" w:cs="Arial"/>
                <w:color w:val="000000"/>
              </w:rPr>
              <w:t xml:space="preserve">-effective to </w:t>
            </w:r>
            <w:proofErr w:type="spellStart"/>
            <w:r w:rsidRPr="00EB30E8">
              <w:rPr>
                <w:rFonts w:ascii="Arial" w:hAnsi="Arial" w:cs="Arial"/>
                <w:color w:val="000000"/>
              </w:rPr>
              <w:t>dulaglutide</w:t>
            </w:r>
            <w:proofErr w:type="spellEnd"/>
            <w:r w:rsidRPr="00EB30E8">
              <w:rPr>
                <w:rFonts w:ascii="Arial" w:hAnsi="Arial" w:cs="Arial"/>
                <w:color w:val="000000"/>
              </w:rPr>
              <w:t xml:space="preserve"> 1.5 mg for treatment of patients with T2DM who have inadequate glycaemic control, as dual therapy in combination with metformin or a sulfonylurea where either of these is contraindicated or not tolerated; or triple therapy in combination with metformin and a sulfonylurea.</w:t>
            </w:r>
          </w:p>
        </w:tc>
      </w:tr>
      <w:tr w:rsidR="002D2179" w:rsidRPr="001B55F5" w14:paraId="44967CE5" w14:textId="77777777" w:rsidTr="001E7494">
        <w:trPr>
          <w:cantSplit/>
          <w:trHeight w:val="3190"/>
        </w:trPr>
        <w:tc>
          <w:tcPr>
            <w:tcW w:w="3185" w:type="dxa"/>
          </w:tcPr>
          <w:p w14:paraId="4F387434" w14:textId="51BD137C" w:rsidR="002D2179" w:rsidRPr="00EB30E8" w:rsidRDefault="002D2179" w:rsidP="002D2179">
            <w:pPr>
              <w:rPr>
                <w:rFonts w:ascii="Arial" w:hAnsi="Arial" w:cs="Arial"/>
                <w:color w:val="000000"/>
              </w:rPr>
            </w:pPr>
            <w:r w:rsidRPr="00EB30E8">
              <w:rPr>
                <w:rFonts w:ascii="Arial" w:hAnsi="Arial" w:cs="Arial"/>
                <w:color w:val="000000"/>
              </w:rPr>
              <w:t>STIRIPENTOL</w:t>
            </w:r>
            <w:r w:rsidRPr="00EB30E8">
              <w:rPr>
                <w:rFonts w:ascii="Arial" w:hAnsi="Arial" w:cs="Arial"/>
                <w:color w:val="000000"/>
              </w:rPr>
              <w:br/>
            </w:r>
            <w:r w:rsidRPr="00EB30E8">
              <w:rPr>
                <w:rFonts w:ascii="Arial" w:hAnsi="Arial" w:cs="Arial"/>
                <w:color w:val="000000"/>
              </w:rPr>
              <w:br/>
              <w:t>Capsule 250 mg</w:t>
            </w:r>
            <w:r w:rsidRPr="00EB30E8">
              <w:rPr>
                <w:rFonts w:ascii="Arial" w:hAnsi="Arial" w:cs="Arial"/>
                <w:color w:val="000000"/>
              </w:rPr>
              <w:br/>
              <w:t>Capsule 500mg</w:t>
            </w:r>
            <w:r w:rsidRPr="00EB30E8">
              <w:rPr>
                <w:rFonts w:ascii="Arial" w:hAnsi="Arial" w:cs="Arial"/>
                <w:color w:val="000000"/>
              </w:rPr>
              <w:br/>
              <w:t>Powder for oral suspension 250 mg</w:t>
            </w:r>
            <w:r w:rsidRPr="00EB30E8">
              <w:rPr>
                <w:rFonts w:ascii="Arial" w:hAnsi="Arial" w:cs="Arial"/>
                <w:color w:val="000000"/>
              </w:rPr>
              <w:br/>
              <w:t xml:space="preserve">Powder for oral suspension 500 mg </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Diacomit</w:t>
            </w:r>
            <w:proofErr w:type="spellEnd"/>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t>Emerge Health Pty Ltd</w:t>
            </w:r>
            <w:r w:rsidRPr="00EB30E8">
              <w:rPr>
                <w:rFonts w:ascii="Arial" w:hAnsi="Arial" w:cs="Arial"/>
                <w:color w:val="000000"/>
              </w:rPr>
              <w:br/>
            </w:r>
            <w:r w:rsidRPr="00EB30E8">
              <w:rPr>
                <w:rFonts w:ascii="Arial" w:hAnsi="Arial" w:cs="Arial"/>
                <w:color w:val="000000"/>
              </w:rPr>
              <w:br/>
              <w:t>New listing</w:t>
            </w:r>
            <w:r w:rsidRPr="00EB30E8">
              <w:rPr>
                <w:rFonts w:ascii="Arial" w:hAnsi="Arial" w:cs="Arial"/>
                <w:color w:val="000000"/>
              </w:rPr>
              <w:br/>
              <w:t>(Major Submission)</w:t>
            </w:r>
          </w:p>
        </w:tc>
        <w:tc>
          <w:tcPr>
            <w:tcW w:w="2262" w:type="dxa"/>
          </w:tcPr>
          <w:p w14:paraId="43CEC7D5" w14:textId="1E2659D7" w:rsidR="002D2179" w:rsidRPr="00EB30E8" w:rsidRDefault="002D2179" w:rsidP="002D2179">
            <w:pPr>
              <w:rPr>
                <w:rFonts w:ascii="Arial" w:hAnsi="Arial" w:cs="Arial"/>
                <w:color w:val="000000"/>
              </w:rPr>
            </w:pPr>
            <w:r w:rsidRPr="00EB30E8">
              <w:rPr>
                <w:rFonts w:ascii="Arial" w:hAnsi="Arial" w:cs="Arial"/>
                <w:color w:val="000000"/>
              </w:rPr>
              <w:t xml:space="preserve">Severe myoclonic epilepsy in infancy (SMEI) </w:t>
            </w:r>
            <w:r w:rsidR="006C39AF">
              <w:rPr>
                <w:rFonts w:ascii="Arial" w:hAnsi="Arial" w:cs="Arial"/>
                <w:color w:val="000000"/>
              </w:rPr>
              <w:t xml:space="preserve">(also known as </w:t>
            </w:r>
            <w:proofErr w:type="spellStart"/>
            <w:r w:rsidR="006C39AF" w:rsidRPr="00EB30E8">
              <w:rPr>
                <w:rFonts w:ascii="Arial" w:hAnsi="Arial" w:cs="Arial"/>
                <w:color w:val="000000"/>
              </w:rPr>
              <w:t>Dravet</w:t>
            </w:r>
            <w:proofErr w:type="spellEnd"/>
            <w:r w:rsidR="006C39AF" w:rsidRPr="00EB30E8">
              <w:rPr>
                <w:rFonts w:ascii="Arial" w:hAnsi="Arial" w:cs="Arial"/>
                <w:color w:val="000000"/>
              </w:rPr>
              <w:t xml:space="preserve"> syndrome)</w:t>
            </w:r>
          </w:p>
        </w:tc>
        <w:tc>
          <w:tcPr>
            <w:tcW w:w="3337" w:type="dxa"/>
          </w:tcPr>
          <w:p w14:paraId="6ED50128" w14:textId="305CF472" w:rsidR="002D2179" w:rsidRPr="00EB30E8" w:rsidRDefault="002D2179" w:rsidP="005A7A72">
            <w:pPr>
              <w:rPr>
                <w:rFonts w:ascii="Arial" w:hAnsi="Arial" w:cs="Arial"/>
                <w:color w:val="000000"/>
              </w:rPr>
            </w:pPr>
            <w:r w:rsidRPr="00EB30E8">
              <w:rPr>
                <w:rFonts w:ascii="Arial" w:hAnsi="Arial" w:cs="Arial"/>
                <w:color w:val="000000"/>
              </w:rPr>
              <w:t xml:space="preserve">To request an Authority Required (STREAMLINED) listing for adjunctive treatment of patients with generalised </w:t>
            </w:r>
            <w:proofErr w:type="spellStart"/>
            <w:r w:rsidR="000C16D6" w:rsidRPr="00EB30E8">
              <w:rPr>
                <w:rFonts w:ascii="Arial" w:hAnsi="Arial" w:cs="Arial"/>
                <w:color w:val="000000"/>
              </w:rPr>
              <w:t>clonic</w:t>
            </w:r>
            <w:proofErr w:type="spellEnd"/>
            <w:r w:rsidR="000C16D6" w:rsidRPr="00EB30E8">
              <w:rPr>
                <w:rFonts w:ascii="Arial" w:hAnsi="Arial" w:cs="Arial"/>
                <w:color w:val="000000"/>
              </w:rPr>
              <w:t xml:space="preserve"> </w:t>
            </w:r>
            <w:r w:rsidR="000C16D6">
              <w:rPr>
                <w:rFonts w:ascii="Arial" w:hAnsi="Arial" w:cs="Arial"/>
                <w:color w:val="000000"/>
              </w:rPr>
              <w:t xml:space="preserve">and </w:t>
            </w:r>
            <w:r w:rsidRPr="00EB30E8">
              <w:rPr>
                <w:rFonts w:ascii="Arial" w:hAnsi="Arial" w:cs="Arial"/>
                <w:color w:val="000000"/>
              </w:rPr>
              <w:t>tonic-</w:t>
            </w:r>
            <w:proofErr w:type="spellStart"/>
            <w:r w:rsidRPr="00EB30E8">
              <w:rPr>
                <w:rFonts w:ascii="Arial" w:hAnsi="Arial" w:cs="Arial"/>
                <w:color w:val="000000"/>
              </w:rPr>
              <w:t>cloni</w:t>
            </w:r>
            <w:r w:rsidR="000C16D6">
              <w:rPr>
                <w:rFonts w:ascii="Arial" w:hAnsi="Arial" w:cs="Arial"/>
                <w:color w:val="000000"/>
              </w:rPr>
              <w:t>c</w:t>
            </w:r>
            <w:proofErr w:type="spellEnd"/>
            <w:r w:rsidRPr="00EB30E8">
              <w:rPr>
                <w:rFonts w:ascii="Arial" w:hAnsi="Arial" w:cs="Arial"/>
                <w:color w:val="000000"/>
              </w:rPr>
              <w:t xml:space="preserve"> seizures associated with SMEI who meet certain conditions.</w:t>
            </w:r>
          </w:p>
        </w:tc>
        <w:tc>
          <w:tcPr>
            <w:tcW w:w="6662" w:type="dxa"/>
            <w:noWrap/>
          </w:tcPr>
          <w:p w14:paraId="404C08A6" w14:textId="791A7C66" w:rsidR="002D2179" w:rsidRDefault="002D2179" w:rsidP="002D2179">
            <w:pPr>
              <w:rPr>
                <w:rFonts w:ascii="Arial" w:hAnsi="Arial" w:cs="Arial"/>
                <w:color w:val="000000"/>
              </w:rPr>
            </w:pPr>
            <w:r w:rsidRPr="00EB30E8">
              <w:rPr>
                <w:rFonts w:ascii="Arial" w:hAnsi="Arial" w:cs="Arial"/>
                <w:color w:val="000000"/>
              </w:rPr>
              <w:t xml:space="preserve">The PBAC recommended the listing of </w:t>
            </w:r>
            <w:proofErr w:type="spellStart"/>
            <w:r w:rsidRPr="00EB30E8">
              <w:rPr>
                <w:rFonts w:ascii="Arial" w:hAnsi="Arial" w:cs="Arial"/>
                <w:color w:val="000000"/>
              </w:rPr>
              <w:t>stiripentol</w:t>
            </w:r>
            <w:proofErr w:type="spellEnd"/>
            <w:r w:rsidRPr="00EB30E8">
              <w:rPr>
                <w:rFonts w:ascii="Arial" w:hAnsi="Arial" w:cs="Arial"/>
                <w:color w:val="000000"/>
              </w:rPr>
              <w:t xml:space="preserve"> as adjuvant treatment of patients with generalised </w:t>
            </w:r>
            <w:proofErr w:type="spellStart"/>
            <w:r w:rsidRPr="00EB30E8">
              <w:rPr>
                <w:rFonts w:ascii="Arial" w:hAnsi="Arial" w:cs="Arial"/>
                <w:color w:val="000000"/>
              </w:rPr>
              <w:t>clonic</w:t>
            </w:r>
            <w:proofErr w:type="spellEnd"/>
            <w:r w:rsidR="000C16D6">
              <w:rPr>
                <w:rFonts w:ascii="Arial" w:hAnsi="Arial" w:cs="Arial"/>
                <w:color w:val="000000"/>
              </w:rPr>
              <w:t xml:space="preserve"> and tonic-</w:t>
            </w:r>
            <w:proofErr w:type="spellStart"/>
            <w:r w:rsidR="000C16D6">
              <w:rPr>
                <w:rFonts w:ascii="Arial" w:hAnsi="Arial" w:cs="Arial"/>
                <w:color w:val="000000"/>
              </w:rPr>
              <w:t>clonic</w:t>
            </w:r>
            <w:proofErr w:type="spellEnd"/>
            <w:r w:rsidRPr="00EB30E8">
              <w:rPr>
                <w:rFonts w:ascii="Arial" w:hAnsi="Arial" w:cs="Arial"/>
                <w:color w:val="000000"/>
              </w:rPr>
              <w:t xml:space="preserve"> seizures associated with SMEI who are not adequately controlled by prior lines of therapy. </w:t>
            </w:r>
          </w:p>
          <w:p w14:paraId="3FF4A30B" w14:textId="77777777" w:rsidR="002D2179" w:rsidRDefault="002D2179" w:rsidP="002D2179">
            <w:pPr>
              <w:rPr>
                <w:rFonts w:ascii="Arial" w:hAnsi="Arial" w:cs="Arial"/>
                <w:color w:val="000000"/>
              </w:rPr>
            </w:pPr>
          </w:p>
          <w:p w14:paraId="7C9A4002" w14:textId="271FB590" w:rsidR="002D2179" w:rsidRPr="00EB30E8" w:rsidRDefault="002D2179" w:rsidP="002D2179">
            <w:pPr>
              <w:rPr>
                <w:rFonts w:ascii="Arial" w:hAnsi="Arial" w:cs="Arial"/>
                <w:color w:val="000000"/>
              </w:rPr>
            </w:pPr>
            <w:r w:rsidRPr="00EB30E8">
              <w:rPr>
                <w:rFonts w:ascii="Arial" w:hAnsi="Arial" w:cs="Arial"/>
                <w:color w:val="000000"/>
              </w:rPr>
              <w:t xml:space="preserve">The PBAC noted the limitations with the clinical evidence and economic model given the variable and individualised nature of current standard care in SMEI, but considered there is a high unmet clinical need for effective treatment options in this therapeutic area, noting that the patient population is small. </w:t>
            </w:r>
          </w:p>
        </w:tc>
      </w:tr>
      <w:tr w:rsidR="002D2179" w:rsidRPr="001B55F5" w14:paraId="3FCD1DCA" w14:textId="77777777" w:rsidTr="00E320F3">
        <w:trPr>
          <w:cantSplit/>
          <w:trHeight w:val="2765"/>
        </w:trPr>
        <w:tc>
          <w:tcPr>
            <w:tcW w:w="3185" w:type="dxa"/>
          </w:tcPr>
          <w:p w14:paraId="1386C5A0" w14:textId="1B35A739" w:rsidR="002D2179" w:rsidRPr="00EB30E8" w:rsidRDefault="002D2179" w:rsidP="002D2179">
            <w:pPr>
              <w:rPr>
                <w:rFonts w:ascii="Arial" w:hAnsi="Arial" w:cs="Arial"/>
                <w:color w:val="000000"/>
              </w:rPr>
            </w:pPr>
            <w:r w:rsidRPr="00EB30E8">
              <w:rPr>
                <w:rFonts w:ascii="Arial" w:hAnsi="Arial" w:cs="Arial"/>
                <w:color w:val="000000"/>
              </w:rPr>
              <w:t>TOCILIZUMAB</w:t>
            </w:r>
            <w:r w:rsidRPr="00EB30E8">
              <w:rPr>
                <w:rFonts w:ascii="Arial" w:hAnsi="Arial" w:cs="Arial"/>
                <w:color w:val="000000"/>
              </w:rPr>
              <w:br/>
            </w:r>
            <w:r w:rsidRPr="00EB30E8">
              <w:rPr>
                <w:rFonts w:ascii="Arial" w:hAnsi="Arial" w:cs="Arial"/>
                <w:color w:val="000000"/>
              </w:rPr>
              <w:br/>
              <w:t>Injection 162 mg in 0.9 mL single use prefilled pen</w:t>
            </w:r>
            <w:r w:rsidRPr="00EB30E8">
              <w:rPr>
                <w:rFonts w:ascii="Arial" w:hAnsi="Arial" w:cs="Arial"/>
                <w:color w:val="000000"/>
              </w:rPr>
              <w:br/>
              <w:t>Injection 162 mg in 0.9 mL single use prefilled syringe</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Actemra</w:t>
            </w:r>
            <w:proofErr w:type="spellEnd"/>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t>Roche Products Pty Ltd</w:t>
            </w:r>
            <w:r w:rsidRPr="00EB30E8">
              <w:rPr>
                <w:rFonts w:ascii="Arial" w:hAnsi="Arial" w:cs="Arial"/>
                <w:color w:val="000000"/>
              </w:rPr>
              <w:br/>
            </w:r>
            <w:r w:rsidRPr="00EB30E8">
              <w:rPr>
                <w:rFonts w:ascii="Arial" w:hAnsi="Arial" w:cs="Arial"/>
                <w:color w:val="000000"/>
              </w:rPr>
              <w:br/>
              <w:t>Change to listing</w:t>
            </w:r>
            <w:r w:rsidRPr="00EB30E8">
              <w:rPr>
                <w:rFonts w:ascii="Arial" w:hAnsi="Arial" w:cs="Arial"/>
                <w:color w:val="000000"/>
              </w:rPr>
              <w:br/>
              <w:t>(Minor Submission)</w:t>
            </w:r>
          </w:p>
        </w:tc>
        <w:tc>
          <w:tcPr>
            <w:tcW w:w="2262" w:type="dxa"/>
          </w:tcPr>
          <w:p w14:paraId="345853BB" w14:textId="4FCAF117" w:rsidR="002D2179" w:rsidRPr="00EB30E8" w:rsidRDefault="00A571FB" w:rsidP="002D2179">
            <w:pPr>
              <w:rPr>
                <w:rFonts w:ascii="Arial" w:hAnsi="Arial" w:cs="Arial"/>
                <w:color w:val="000000"/>
              </w:rPr>
            </w:pPr>
            <w:r>
              <w:rPr>
                <w:rFonts w:ascii="Arial" w:hAnsi="Arial" w:cs="Arial"/>
                <w:color w:val="000000"/>
              </w:rPr>
              <w:t>S</w:t>
            </w:r>
            <w:r w:rsidR="002D2179" w:rsidRPr="00EB30E8">
              <w:rPr>
                <w:rFonts w:ascii="Arial" w:hAnsi="Arial" w:cs="Arial"/>
                <w:color w:val="000000"/>
              </w:rPr>
              <w:t>ystemic juvenile idiopathic arthritis (JIA)</w:t>
            </w:r>
          </w:p>
        </w:tc>
        <w:tc>
          <w:tcPr>
            <w:tcW w:w="3337" w:type="dxa"/>
          </w:tcPr>
          <w:p w14:paraId="3B910726" w14:textId="4ED42C23" w:rsidR="002D2179" w:rsidRPr="00EB30E8" w:rsidRDefault="002D2179" w:rsidP="002D2179">
            <w:pPr>
              <w:rPr>
                <w:rFonts w:ascii="Arial" w:hAnsi="Arial" w:cs="Arial"/>
                <w:color w:val="000000"/>
              </w:rPr>
            </w:pPr>
            <w:r w:rsidRPr="00EB30E8">
              <w:rPr>
                <w:rFonts w:ascii="Arial" w:hAnsi="Arial" w:cs="Arial"/>
                <w:color w:val="000000"/>
              </w:rPr>
              <w:t xml:space="preserve">To request an extension of the current Authority Required listing of subcutaneous </w:t>
            </w:r>
            <w:proofErr w:type="spellStart"/>
            <w:r w:rsidRPr="00EB30E8">
              <w:rPr>
                <w:rFonts w:ascii="Arial" w:hAnsi="Arial" w:cs="Arial"/>
                <w:color w:val="000000"/>
              </w:rPr>
              <w:t>tocilizumab</w:t>
            </w:r>
            <w:proofErr w:type="spellEnd"/>
            <w:r w:rsidRPr="00EB30E8">
              <w:rPr>
                <w:rFonts w:ascii="Arial" w:hAnsi="Arial" w:cs="Arial"/>
                <w:color w:val="000000"/>
              </w:rPr>
              <w:t xml:space="preserve"> to include the treatment of patients with systemic JIA</w:t>
            </w:r>
            <w:r w:rsidR="00372AAC">
              <w:rPr>
                <w:rFonts w:ascii="Arial" w:hAnsi="Arial" w:cs="Arial"/>
                <w:color w:val="000000"/>
              </w:rPr>
              <w:t>.</w:t>
            </w:r>
          </w:p>
        </w:tc>
        <w:tc>
          <w:tcPr>
            <w:tcW w:w="6662" w:type="dxa"/>
            <w:noWrap/>
          </w:tcPr>
          <w:p w14:paraId="3F94CDAF" w14:textId="0F005628" w:rsidR="002D2179" w:rsidRPr="00FC3A42" w:rsidRDefault="002D2179" w:rsidP="002D2179">
            <w:pPr>
              <w:rPr>
                <w:rFonts w:ascii="Arial" w:hAnsi="Arial" w:cs="Arial"/>
                <w:color w:val="000000"/>
              </w:rPr>
            </w:pPr>
            <w:r w:rsidRPr="00EB30E8">
              <w:rPr>
                <w:rFonts w:ascii="Arial" w:hAnsi="Arial" w:cs="Arial"/>
                <w:color w:val="000000"/>
              </w:rPr>
              <w:t xml:space="preserve">The PBAC recommended the listing of subcutaneous (SC) presentations of </w:t>
            </w:r>
            <w:proofErr w:type="spellStart"/>
            <w:r w:rsidRPr="00EB30E8">
              <w:rPr>
                <w:rFonts w:ascii="Arial" w:hAnsi="Arial" w:cs="Arial"/>
                <w:color w:val="000000"/>
              </w:rPr>
              <w:t>tocilizumab</w:t>
            </w:r>
            <w:proofErr w:type="spellEnd"/>
            <w:r w:rsidRPr="00EB30E8">
              <w:rPr>
                <w:rFonts w:ascii="Arial" w:hAnsi="Arial" w:cs="Arial"/>
                <w:color w:val="000000"/>
              </w:rPr>
              <w:t xml:space="preserve"> for the treatment of systemic juvenile idiopathic arthritis on a cost-minimisation basis to intravenous</w:t>
            </w:r>
            <w:r w:rsidR="00372AAC">
              <w:rPr>
                <w:rFonts w:ascii="Arial" w:hAnsi="Arial" w:cs="Arial"/>
                <w:color w:val="000000"/>
              </w:rPr>
              <w:t xml:space="preserve"> (IV)</w:t>
            </w:r>
            <w:r w:rsidRPr="00EB30E8">
              <w:rPr>
                <w:rFonts w:ascii="Arial" w:hAnsi="Arial" w:cs="Arial"/>
                <w:color w:val="000000"/>
              </w:rPr>
              <w:t xml:space="preserve"> </w:t>
            </w:r>
            <w:proofErr w:type="spellStart"/>
            <w:r w:rsidRPr="00EB30E8">
              <w:rPr>
                <w:rFonts w:ascii="Arial" w:hAnsi="Arial" w:cs="Arial"/>
                <w:color w:val="000000"/>
              </w:rPr>
              <w:t>tocilizumab</w:t>
            </w:r>
            <w:proofErr w:type="spellEnd"/>
            <w:r w:rsidRPr="00EB30E8">
              <w:rPr>
                <w:rFonts w:ascii="Arial" w:hAnsi="Arial" w:cs="Arial"/>
                <w:color w:val="000000"/>
              </w:rPr>
              <w:t xml:space="preserve">. The PBAC considered </w:t>
            </w:r>
            <w:r w:rsidRPr="00FC3A42">
              <w:rPr>
                <w:rFonts w:ascii="Arial" w:hAnsi="Arial" w:cs="Arial"/>
                <w:color w:val="000000"/>
              </w:rPr>
              <w:t xml:space="preserve">that </w:t>
            </w:r>
            <w:proofErr w:type="spellStart"/>
            <w:r w:rsidRPr="00FC3A42">
              <w:rPr>
                <w:rFonts w:ascii="Arial" w:hAnsi="Arial" w:cs="Arial"/>
                <w:color w:val="000000"/>
              </w:rPr>
              <w:t>tocilizumab</w:t>
            </w:r>
            <w:proofErr w:type="spellEnd"/>
            <w:r w:rsidRPr="00FC3A42">
              <w:rPr>
                <w:rFonts w:ascii="Arial" w:hAnsi="Arial" w:cs="Arial"/>
                <w:color w:val="000000"/>
              </w:rPr>
              <w:t xml:space="preserve"> SC was likely to be equivalent in efficacy and safety to </w:t>
            </w:r>
            <w:proofErr w:type="spellStart"/>
            <w:r w:rsidRPr="00FC3A42">
              <w:rPr>
                <w:rFonts w:ascii="Arial" w:hAnsi="Arial" w:cs="Arial"/>
                <w:color w:val="000000"/>
              </w:rPr>
              <w:t>tocilizumab</w:t>
            </w:r>
            <w:proofErr w:type="spellEnd"/>
            <w:r w:rsidRPr="00FC3A42">
              <w:rPr>
                <w:rFonts w:ascii="Arial" w:hAnsi="Arial" w:cs="Arial"/>
                <w:color w:val="000000"/>
              </w:rPr>
              <w:t xml:space="preserve"> IV. The </w:t>
            </w:r>
            <w:proofErr w:type="spellStart"/>
            <w:r w:rsidRPr="00FC3A42">
              <w:rPr>
                <w:rFonts w:ascii="Arial" w:hAnsi="Arial" w:cs="Arial"/>
                <w:color w:val="000000"/>
              </w:rPr>
              <w:t>equi</w:t>
            </w:r>
            <w:proofErr w:type="spellEnd"/>
            <w:r w:rsidRPr="00FC3A42">
              <w:rPr>
                <w:rFonts w:ascii="Arial" w:hAnsi="Arial" w:cs="Arial"/>
                <w:color w:val="000000"/>
              </w:rPr>
              <w:t>-effective doses were:</w:t>
            </w:r>
          </w:p>
          <w:p w14:paraId="4AA3843F" w14:textId="1AC70B36" w:rsidR="002D2179" w:rsidRPr="00FC3A42" w:rsidRDefault="002D2179" w:rsidP="00FC3A42">
            <w:pPr>
              <w:pStyle w:val="ListParagraph"/>
              <w:numPr>
                <w:ilvl w:val="0"/>
                <w:numId w:val="36"/>
              </w:numPr>
              <w:rPr>
                <w:rFonts w:ascii="Arial" w:hAnsi="Arial" w:cs="Arial"/>
                <w:color w:val="000000"/>
                <w:sz w:val="20"/>
                <w:szCs w:val="20"/>
              </w:rPr>
            </w:pPr>
            <w:r w:rsidRPr="00FC3A42">
              <w:rPr>
                <w:rFonts w:ascii="Arial" w:hAnsi="Arial" w:cs="Arial"/>
                <w:color w:val="000000"/>
                <w:sz w:val="20"/>
                <w:szCs w:val="20"/>
              </w:rPr>
              <w:t xml:space="preserve">for patients &lt;30 kg </w:t>
            </w:r>
            <w:proofErr w:type="spellStart"/>
            <w:r w:rsidRPr="00FC3A42">
              <w:rPr>
                <w:rFonts w:ascii="Arial" w:hAnsi="Arial" w:cs="Arial"/>
                <w:color w:val="000000"/>
                <w:sz w:val="20"/>
                <w:szCs w:val="20"/>
              </w:rPr>
              <w:t>tocilizumab</w:t>
            </w:r>
            <w:proofErr w:type="spellEnd"/>
            <w:r w:rsidRPr="00FC3A42">
              <w:rPr>
                <w:rFonts w:ascii="Arial" w:hAnsi="Arial" w:cs="Arial"/>
                <w:color w:val="000000"/>
                <w:sz w:val="20"/>
                <w:szCs w:val="20"/>
              </w:rPr>
              <w:t xml:space="preserve"> SC 162 mg every two weeks and </w:t>
            </w:r>
            <w:proofErr w:type="spellStart"/>
            <w:r w:rsidRPr="00FC3A42">
              <w:rPr>
                <w:rFonts w:ascii="Arial" w:hAnsi="Arial" w:cs="Arial"/>
                <w:color w:val="000000"/>
                <w:sz w:val="20"/>
                <w:szCs w:val="20"/>
              </w:rPr>
              <w:t>tocilizumab</w:t>
            </w:r>
            <w:proofErr w:type="spellEnd"/>
            <w:r w:rsidRPr="00FC3A42">
              <w:rPr>
                <w:rFonts w:ascii="Arial" w:hAnsi="Arial" w:cs="Arial"/>
                <w:color w:val="000000"/>
                <w:sz w:val="20"/>
                <w:szCs w:val="20"/>
              </w:rPr>
              <w:t xml:space="preserve"> IV 12 mg/kg every two weeks;</w:t>
            </w:r>
          </w:p>
          <w:p w14:paraId="45CC0AF4" w14:textId="67BDFEFF" w:rsidR="002D2179" w:rsidRPr="00FC3A42" w:rsidRDefault="00C30761" w:rsidP="00FC3A42">
            <w:pPr>
              <w:pStyle w:val="ListParagraph"/>
              <w:numPr>
                <w:ilvl w:val="0"/>
                <w:numId w:val="36"/>
              </w:numPr>
              <w:rPr>
                <w:rFonts w:ascii="Arial" w:hAnsi="Arial" w:cs="Arial"/>
                <w:color w:val="000000"/>
              </w:rPr>
            </w:pPr>
            <w:proofErr w:type="gramStart"/>
            <w:r w:rsidRPr="00FC3A42">
              <w:rPr>
                <w:rFonts w:ascii="Arial" w:hAnsi="Arial" w:cs="Arial"/>
                <w:color w:val="000000"/>
                <w:sz w:val="20"/>
                <w:szCs w:val="20"/>
              </w:rPr>
              <w:t>for</w:t>
            </w:r>
            <w:proofErr w:type="gramEnd"/>
            <w:r w:rsidRPr="00FC3A42">
              <w:rPr>
                <w:rFonts w:ascii="Arial" w:hAnsi="Arial" w:cs="Arial"/>
                <w:color w:val="000000"/>
                <w:sz w:val="20"/>
                <w:szCs w:val="20"/>
              </w:rPr>
              <w:t xml:space="preserve"> patients &gt;</w:t>
            </w:r>
            <w:r w:rsidR="002D2179" w:rsidRPr="00FC3A42">
              <w:rPr>
                <w:rFonts w:ascii="Arial" w:hAnsi="Arial" w:cs="Arial"/>
                <w:color w:val="000000"/>
                <w:sz w:val="20"/>
                <w:szCs w:val="20"/>
              </w:rPr>
              <w:t xml:space="preserve"> 30 kg </w:t>
            </w:r>
            <w:proofErr w:type="spellStart"/>
            <w:r w:rsidR="002D2179" w:rsidRPr="00FC3A42">
              <w:rPr>
                <w:rFonts w:ascii="Arial" w:hAnsi="Arial" w:cs="Arial"/>
                <w:color w:val="000000"/>
                <w:sz w:val="20"/>
                <w:szCs w:val="20"/>
              </w:rPr>
              <w:t>tocilizumab</w:t>
            </w:r>
            <w:proofErr w:type="spellEnd"/>
            <w:r w:rsidR="002D2179" w:rsidRPr="00FC3A42">
              <w:rPr>
                <w:rFonts w:ascii="Arial" w:hAnsi="Arial" w:cs="Arial"/>
                <w:color w:val="000000"/>
                <w:sz w:val="20"/>
                <w:szCs w:val="20"/>
              </w:rPr>
              <w:t xml:space="preserve"> SC 162 mg every week and </w:t>
            </w:r>
            <w:proofErr w:type="spellStart"/>
            <w:r w:rsidR="002D2179" w:rsidRPr="00FC3A42">
              <w:rPr>
                <w:rFonts w:ascii="Arial" w:hAnsi="Arial" w:cs="Arial"/>
                <w:color w:val="000000"/>
                <w:sz w:val="20"/>
                <w:szCs w:val="20"/>
              </w:rPr>
              <w:t>tocilizumab</w:t>
            </w:r>
            <w:proofErr w:type="spellEnd"/>
            <w:r w:rsidR="002D2179" w:rsidRPr="00FC3A42">
              <w:rPr>
                <w:rFonts w:ascii="Arial" w:hAnsi="Arial" w:cs="Arial"/>
                <w:color w:val="000000"/>
                <w:sz w:val="20"/>
                <w:szCs w:val="20"/>
              </w:rPr>
              <w:t xml:space="preserve"> IV 8 mg/kg every two weeks.</w:t>
            </w:r>
          </w:p>
        </w:tc>
      </w:tr>
      <w:tr w:rsidR="002D2179" w:rsidRPr="001B55F5" w14:paraId="2DABCFDA" w14:textId="77777777" w:rsidTr="001E7494">
        <w:trPr>
          <w:cantSplit/>
          <w:trHeight w:val="2513"/>
        </w:trPr>
        <w:tc>
          <w:tcPr>
            <w:tcW w:w="3185" w:type="dxa"/>
            <w:hideMark/>
          </w:tcPr>
          <w:p w14:paraId="1958A327" w14:textId="53212D09" w:rsidR="002D2179" w:rsidRPr="00EB30E8" w:rsidRDefault="002D2179" w:rsidP="002D2179">
            <w:pPr>
              <w:rPr>
                <w:rFonts w:ascii="Arial" w:hAnsi="Arial" w:cs="Arial"/>
                <w:color w:val="000000"/>
              </w:rPr>
            </w:pPr>
            <w:r w:rsidRPr="00EB30E8">
              <w:rPr>
                <w:rFonts w:ascii="Arial" w:hAnsi="Arial" w:cs="Arial"/>
                <w:color w:val="000000"/>
              </w:rPr>
              <w:t>TRIGLYCERIDES MEDIUM CHAIN FORMULA</w:t>
            </w:r>
            <w:r w:rsidRPr="00EB30E8">
              <w:rPr>
                <w:rFonts w:ascii="Arial" w:hAnsi="Arial" w:cs="Arial"/>
                <w:color w:val="000000"/>
              </w:rPr>
              <w:br/>
            </w:r>
            <w:r w:rsidRPr="00EB30E8">
              <w:rPr>
                <w:rFonts w:ascii="Arial" w:hAnsi="Arial" w:cs="Arial"/>
                <w:color w:val="000000"/>
              </w:rPr>
              <w:br/>
              <w:t>Oral powder 400 g</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Lipistart</w:t>
            </w:r>
            <w:proofErr w:type="spellEnd"/>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Vitaflo</w:t>
            </w:r>
            <w:proofErr w:type="spellEnd"/>
            <w:r w:rsidRPr="00EB30E8">
              <w:rPr>
                <w:rFonts w:ascii="Arial" w:hAnsi="Arial" w:cs="Arial"/>
                <w:color w:val="000000"/>
              </w:rPr>
              <w:t xml:space="preserve"> Australia Pty Ltd</w:t>
            </w:r>
            <w:r w:rsidRPr="00EB30E8">
              <w:rPr>
                <w:rFonts w:ascii="Arial" w:hAnsi="Arial" w:cs="Arial"/>
                <w:color w:val="000000"/>
              </w:rPr>
              <w:br/>
            </w:r>
            <w:r w:rsidRPr="00EB30E8">
              <w:rPr>
                <w:rFonts w:ascii="Arial" w:hAnsi="Arial" w:cs="Arial"/>
                <w:color w:val="000000"/>
              </w:rPr>
              <w:br/>
              <w:t>Change to listing</w:t>
            </w:r>
            <w:r w:rsidRPr="00EB30E8">
              <w:rPr>
                <w:rFonts w:ascii="Arial" w:hAnsi="Arial" w:cs="Arial"/>
                <w:color w:val="000000"/>
              </w:rPr>
              <w:br/>
              <w:t>(</w:t>
            </w:r>
            <w:r w:rsidR="00E320F3">
              <w:rPr>
                <w:rFonts w:ascii="Arial" w:hAnsi="Arial" w:cs="Arial"/>
                <w:color w:val="000000"/>
              </w:rPr>
              <w:t xml:space="preserve">Minor </w:t>
            </w:r>
            <w:r w:rsidRPr="00EB30E8">
              <w:rPr>
                <w:rFonts w:ascii="Arial" w:hAnsi="Arial" w:cs="Arial"/>
                <w:color w:val="000000"/>
              </w:rPr>
              <w:t>Submission)</w:t>
            </w:r>
          </w:p>
        </w:tc>
        <w:tc>
          <w:tcPr>
            <w:tcW w:w="2262" w:type="dxa"/>
            <w:hideMark/>
          </w:tcPr>
          <w:p w14:paraId="7877BB86" w14:textId="77777777" w:rsidR="002D2179" w:rsidRPr="00EB30E8" w:rsidRDefault="002D2179" w:rsidP="002D2179">
            <w:pPr>
              <w:rPr>
                <w:rFonts w:ascii="Arial" w:hAnsi="Arial" w:cs="Arial"/>
                <w:color w:val="000000"/>
              </w:rPr>
            </w:pPr>
            <w:r w:rsidRPr="00EB30E8">
              <w:rPr>
                <w:rFonts w:ascii="Arial" w:hAnsi="Arial" w:cs="Arial"/>
                <w:color w:val="000000"/>
              </w:rPr>
              <w:t>Dietary management of conditions requiring a source of medium chain triglycerides</w:t>
            </w:r>
          </w:p>
        </w:tc>
        <w:tc>
          <w:tcPr>
            <w:tcW w:w="3337" w:type="dxa"/>
            <w:hideMark/>
          </w:tcPr>
          <w:p w14:paraId="2461F1E7" w14:textId="24989099" w:rsidR="002D2179" w:rsidRPr="00EB30E8" w:rsidRDefault="002D2179" w:rsidP="002D2179">
            <w:pPr>
              <w:rPr>
                <w:rFonts w:ascii="Arial" w:hAnsi="Arial" w:cs="Arial"/>
                <w:color w:val="000000"/>
              </w:rPr>
            </w:pPr>
            <w:r w:rsidRPr="00EB30E8">
              <w:rPr>
                <w:rFonts w:ascii="Arial" w:hAnsi="Arial" w:cs="Arial"/>
                <w:color w:val="000000"/>
              </w:rPr>
              <w:t xml:space="preserve">To request a formulation change to </w:t>
            </w:r>
            <w:proofErr w:type="spellStart"/>
            <w:r w:rsidRPr="00EB30E8">
              <w:rPr>
                <w:rFonts w:ascii="Arial" w:hAnsi="Arial" w:cs="Arial"/>
                <w:color w:val="000000"/>
              </w:rPr>
              <w:t>Lipistart</w:t>
            </w:r>
            <w:proofErr w:type="spellEnd"/>
            <w:r w:rsidR="0079672C" w:rsidRPr="00490F27">
              <w:rPr>
                <w:rFonts w:ascii="Arial" w:hAnsi="Arial" w:cs="Arial"/>
                <w:color w:val="000000"/>
                <w:vertAlign w:val="superscript"/>
              </w:rPr>
              <w:t>®</w:t>
            </w:r>
            <w:r w:rsidRPr="00EB30E8">
              <w:rPr>
                <w:rFonts w:ascii="Arial" w:hAnsi="Arial" w:cs="Arial"/>
                <w:color w:val="000000"/>
              </w:rPr>
              <w:t xml:space="preserve"> for the dietary management of patients with fat malabsorption due to liver disease, short gut syndrome, cystic fibrosis or gastrointestinal disorders.</w:t>
            </w:r>
          </w:p>
        </w:tc>
        <w:tc>
          <w:tcPr>
            <w:tcW w:w="6662" w:type="dxa"/>
            <w:hideMark/>
          </w:tcPr>
          <w:p w14:paraId="4121183E" w14:textId="08233DBC" w:rsidR="002D2179" w:rsidRPr="00EB30E8" w:rsidRDefault="002D2179" w:rsidP="005A7A72">
            <w:pPr>
              <w:rPr>
                <w:rFonts w:ascii="Arial" w:hAnsi="Arial" w:cs="Arial"/>
                <w:color w:val="000000"/>
              </w:rPr>
            </w:pPr>
            <w:r w:rsidRPr="00EB30E8">
              <w:rPr>
                <w:rFonts w:ascii="Arial" w:hAnsi="Arial" w:cs="Arial"/>
                <w:color w:val="000000"/>
              </w:rPr>
              <w:t xml:space="preserve">The PBAC recommended continuing the listing of the </w:t>
            </w:r>
            <w:proofErr w:type="spellStart"/>
            <w:r w:rsidRPr="00EB30E8">
              <w:rPr>
                <w:rFonts w:ascii="Arial" w:hAnsi="Arial" w:cs="Arial"/>
                <w:color w:val="000000"/>
              </w:rPr>
              <w:t>Lipistart</w:t>
            </w:r>
            <w:proofErr w:type="spellEnd"/>
            <w:r w:rsidR="00A84CCB" w:rsidRPr="00490F27">
              <w:rPr>
                <w:rFonts w:ascii="Arial" w:hAnsi="Arial" w:cs="Arial"/>
                <w:color w:val="000000"/>
                <w:vertAlign w:val="superscript"/>
              </w:rPr>
              <w:t>®</w:t>
            </w:r>
            <w:r w:rsidR="005E1326">
              <w:rPr>
                <w:rFonts w:ascii="Arial" w:hAnsi="Arial" w:cs="Arial"/>
                <w:color w:val="000000"/>
              </w:rPr>
              <w:t xml:space="preserve"> </w:t>
            </w:r>
            <w:r w:rsidRPr="00EB30E8">
              <w:rPr>
                <w:rFonts w:ascii="Arial" w:hAnsi="Arial" w:cs="Arial"/>
                <w:color w:val="000000"/>
              </w:rPr>
              <w:t>on the PBS following it</w:t>
            </w:r>
            <w:r w:rsidR="00A84CCB">
              <w:rPr>
                <w:rFonts w:ascii="Arial" w:hAnsi="Arial" w:cs="Arial"/>
                <w:color w:val="000000"/>
              </w:rPr>
              <w:t>s</w:t>
            </w:r>
            <w:r w:rsidRPr="00EB30E8">
              <w:rPr>
                <w:rFonts w:ascii="Arial" w:hAnsi="Arial" w:cs="Arial"/>
                <w:color w:val="000000"/>
              </w:rPr>
              <w:t xml:space="preserve"> reformulation</w:t>
            </w:r>
            <w:r w:rsidR="00F9491C">
              <w:rPr>
                <w:rFonts w:ascii="Arial" w:hAnsi="Arial" w:cs="Arial"/>
                <w:color w:val="000000"/>
              </w:rPr>
              <w:t>.</w:t>
            </w:r>
          </w:p>
        </w:tc>
      </w:tr>
      <w:tr w:rsidR="002D2179" w:rsidRPr="001B55F5" w14:paraId="3F493699" w14:textId="77777777" w:rsidTr="001E7494">
        <w:trPr>
          <w:cantSplit/>
          <w:trHeight w:val="2513"/>
        </w:trPr>
        <w:tc>
          <w:tcPr>
            <w:tcW w:w="3185" w:type="dxa"/>
          </w:tcPr>
          <w:p w14:paraId="17D5DDB8" w14:textId="0D6840FF" w:rsidR="002D2179" w:rsidRPr="00EB30E8" w:rsidRDefault="002D2179" w:rsidP="002D2179">
            <w:pPr>
              <w:rPr>
                <w:rFonts w:ascii="Arial" w:hAnsi="Arial" w:cs="Arial"/>
                <w:color w:val="000000"/>
              </w:rPr>
            </w:pPr>
            <w:r w:rsidRPr="00EB30E8">
              <w:rPr>
                <w:rFonts w:ascii="Arial" w:hAnsi="Arial" w:cs="Arial"/>
                <w:color w:val="000000"/>
              </w:rPr>
              <w:t>TRIGLYCERIDES MEDIUM CHAIN AND LONG CHAIN WITH GLUCOSE POLYMER</w:t>
            </w:r>
            <w:r w:rsidRPr="00EB30E8">
              <w:rPr>
                <w:rFonts w:ascii="Arial" w:hAnsi="Arial" w:cs="Arial"/>
                <w:color w:val="000000"/>
              </w:rPr>
              <w:br/>
            </w:r>
            <w:r w:rsidRPr="00EB30E8">
              <w:rPr>
                <w:rFonts w:ascii="Arial" w:hAnsi="Arial" w:cs="Arial"/>
                <w:color w:val="000000"/>
              </w:rPr>
              <w:br/>
              <w:t>Oral powder 400 g</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Duocal</w:t>
            </w:r>
            <w:proofErr w:type="spellEnd"/>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Nutricia</w:t>
            </w:r>
            <w:proofErr w:type="spellEnd"/>
            <w:r w:rsidRPr="00EB30E8">
              <w:rPr>
                <w:rFonts w:ascii="Arial" w:hAnsi="Arial" w:cs="Arial"/>
                <w:color w:val="000000"/>
              </w:rPr>
              <w:t xml:space="preserve"> Australia Pty Ltd</w:t>
            </w:r>
            <w:r w:rsidRPr="00EB30E8">
              <w:rPr>
                <w:rFonts w:ascii="Arial" w:hAnsi="Arial" w:cs="Arial"/>
                <w:color w:val="000000"/>
              </w:rPr>
              <w:br/>
            </w:r>
            <w:r w:rsidRPr="00EB30E8">
              <w:rPr>
                <w:rFonts w:ascii="Arial" w:hAnsi="Arial" w:cs="Arial"/>
                <w:color w:val="000000"/>
              </w:rPr>
              <w:br/>
              <w:t>Change to listing</w:t>
            </w:r>
            <w:r w:rsidRPr="00EB30E8">
              <w:rPr>
                <w:rFonts w:ascii="Arial" w:hAnsi="Arial" w:cs="Arial"/>
                <w:color w:val="000000"/>
              </w:rPr>
              <w:br/>
              <w:t>(</w:t>
            </w:r>
            <w:r w:rsidR="00E320F3">
              <w:rPr>
                <w:rFonts w:ascii="Arial" w:hAnsi="Arial" w:cs="Arial"/>
                <w:color w:val="000000"/>
              </w:rPr>
              <w:t>Minor</w:t>
            </w:r>
            <w:r w:rsidRPr="00EB30E8">
              <w:rPr>
                <w:rFonts w:ascii="Arial" w:hAnsi="Arial" w:cs="Arial"/>
                <w:color w:val="000000"/>
              </w:rPr>
              <w:t xml:space="preserve"> Submission)</w:t>
            </w:r>
          </w:p>
        </w:tc>
        <w:tc>
          <w:tcPr>
            <w:tcW w:w="2262" w:type="dxa"/>
          </w:tcPr>
          <w:p w14:paraId="02A797F1" w14:textId="0581F002" w:rsidR="002D2179" w:rsidRPr="00EB30E8" w:rsidRDefault="002D2179" w:rsidP="002D2179">
            <w:pPr>
              <w:rPr>
                <w:rFonts w:ascii="Arial" w:hAnsi="Arial" w:cs="Arial"/>
                <w:color w:val="000000"/>
              </w:rPr>
            </w:pPr>
            <w:r w:rsidRPr="00EB30E8">
              <w:rPr>
                <w:rFonts w:ascii="Arial" w:hAnsi="Arial" w:cs="Arial"/>
                <w:color w:val="000000"/>
              </w:rPr>
              <w:t>Proven inborn errors of protein metabolism</w:t>
            </w:r>
          </w:p>
        </w:tc>
        <w:tc>
          <w:tcPr>
            <w:tcW w:w="3337" w:type="dxa"/>
          </w:tcPr>
          <w:p w14:paraId="727C9F96" w14:textId="202BA6A0" w:rsidR="002D2179" w:rsidRPr="00EB30E8" w:rsidRDefault="002D2179" w:rsidP="002D2179">
            <w:pPr>
              <w:rPr>
                <w:rFonts w:ascii="Arial" w:hAnsi="Arial" w:cs="Arial"/>
                <w:color w:val="000000"/>
              </w:rPr>
            </w:pPr>
            <w:r w:rsidRPr="00EB30E8">
              <w:rPr>
                <w:rFonts w:ascii="Arial" w:hAnsi="Arial" w:cs="Arial"/>
                <w:color w:val="000000"/>
              </w:rPr>
              <w:t xml:space="preserve">To request a formulation change to </w:t>
            </w:r>
            <w:proofErr w:type="spellStart"/>
            <w:r w:rsidRPr="00EB30E8">
              <w:rPr>
                <w:rFonts w:ascii="Arial" w:hAnsi="Arial" w:cs="Arial"/>
                <w:color w:val="000000"/>
              </w:rPr>
              <w:t>Duocal</w:t>
            </w:r>
            <w:proofErr w:type="spellEnd"/>
            <w:r w:rsidR="0079672C" w:rsidRPr="00490F27">
              <w:rPr>
                <w:rFonts w:ascii="Arial" w:hAnsi="Arial" w:cs="Arial"/>
                <w:color w:val="000000"/>
                <w:vertAlign w:val="superscript"/>
              </w:rPr>
              <w:t>®</w:t>
            </w:r>
            <w:r w:rsidRPr="00EB30E8">
              <w:rPr>
                <w:rFonts w:ascii="Arial" w:hAnsi="Arial" w:cs="Arial"/>
                <w:color w:val="000000"/>
              </w:rPr>
              <w:t xml:space="preserve"> for the dietary management of patients with proven inborn errors of metabolism.</w:t>
            </w:r>
          </w:p>
        </w:tc>
        <w:tc>
          <w:tcPr>
            <w:tcW w:w="6662" w:type="dxa"/>
          </w:tcPr>
          <w:p w14:paraId="32032FB0" w14:textId="4B03FF55" w:rsidR="002D2179" w:rsidRPr="00EB30E8" w:rsidRDefault="002D2179" w:rsidP="005A7A72">
            <w:pPr>
              <w:rPr>
                <w:rFonts w:ascii="Arial" w:hAnsi="Arial" w:cs="Arial"/>
                <w:color w:val="000000"/>
              </w:rPr>
            </w:pPr>
            <w:r w:rsidRPr="00EB30E8">
              <w:rPr>
                <w:rFonts w:ascii="Arial" w:hAnsi="Arial" w:cs="Arial"/>
                <w:color w:val="000000"/>
              </w:rPr>
              <w:t xml:space="preserve">The PBAC recommended continuing the listing of </w:t>
            </w:r>
            <w:proofErr w:type="spellStart"/>
            <w:r w:rsidRPr="00EB30E8">
              <w:rPr>
                <w:rFonts w:ascii="Arial" w:hAnsi="Arial" w:cs="Arial"/>
                <w:color w:val="000000"/>
              </w:rPr>
              <w:t>Duocal</w:t>
            </w:r>
            <w:proofErr w:type="spellEnd"/>
            <w:r w:rsidR="00A84CCB" w:rsidRPr="00490F27">
              <w:rPr>
                <w:rFonts w:ascii="Arial" w:hAnsi="Arial" w:cs="Arial"/>
                <w:color w:val="000000"/>
                <w:vertAlign w:val="superscript"/>
              </w:rPr>
              <w:t>®</w:t>
            </w:r>
            <w:r w:rsidRPr="00EB30E8">
              <w:rPr>
                <w:rFonts w:ascii="Arial" w:hAnsi="Arial" w:cs="Arial"/>
                <w:color w:val="000000"/>
              </w:rPr>
              <w:t xml:space="preserve"> on the PBS following its reformulation</w:t>
            </w:r>
            <w:r w:rsidR="00F9491C">
              <w:rPr>
                <w:rFonts w:ascii="Arial" w:hAnsi="Arial" w:cs="Arial"/>
                <w:color w:val="000000"/>
              </w:rPr>
              <w:t>.</w:t>
            </w:r>
          </w:p>
        </w:tc>
      </w:tr>
      <w:tr w:rsidR="002D2179" w:rsidRPr="001B55F5" w14:paraId="5F40C242" w14:textId="77777777" w:rsidTr="001E7494">
        <w:trPr>
          <w:cantSplit/>
          <w:trHeight w:val="2513"/>
        </w:trPr>
        <w:tc>
          <w:tcPr>
            <w:tcW w:w="3185" w:type="dxa"/>
          </w:tcPr>
          <w:p w14:paraId="46417DAC" w14:textId="3710C509" w:rsidR="002D2179" w:rsidRPr="00EB30E8" w:rsidRDefault="002D2179" w:rsidP="002D2179">
            <w:pPr>
              <w:rPr>
                <w:rFonts w:ascii="Arial" w:hAnsi="Arial" w:cs="Arial"/>
                <w:color w:val="000000"/>
              </w:rPr>
            </w:pPr>
            <w:r w:rsidRPr="00EB30E8">
              <w:rPr>
                <w:rFonts w:ascii="Arial" w:hAnsi="Arial" w:cs="Arial"/>
                <w:color w:val="000000"/>
              </w:rPr>
              <w:t>WHEY PROTEIN FORMULA SUPPLEMENTED WITH AMINO ACIDS, LONG CHAIN POLYUNSATURATED FATTY ACIDS, VITAMINS AND MINERALS, LOW IN PROTEIN, PHOSPHATE, POTASSIUM AND LACTOSE</w:t>
            </w:r>
            <w:r w:rsidRPr="00EB30E8">
              <w:rPr>
                <w:rFonts w:ascii="Arial" w:hAnsi="Arial" w:cs="Arial"/>
                <w:color w:val="000000"/>
              </w:rPr>
              <w:br/>
            </w:r>
            <w:r w:rsidRPr="00EB30E8">
              <w:rPr>
                <w:rFonts w:ascii="Arial" w:hAnsi="Arial" w:cs="Arial"/>
                <w:color w:val="000000"/>
              </w:rPr>
              <w:br/>
              <w:t>Oral powder 400 g, 6</w:t>
            </w:r>
            <w:r w:rsidRPr="00EB30E8">
              <w:rPr>
                <w:rFonts w:ascii="Arial" w:hAnsi="Arial" w:cs="Arial"/>
                <w:color w:val="000000"/>
              </w:rPr>
              <w:br/>
              <w:t>Sachets containing oral powder 100 g, 10</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Renastart</w:t>
            </w:r>
            <w:proofErr w:type="spellEnd"/>
            <w:r w:rsidRPr="00490F27">
              <w:rPr>
                <w:rFonts w:ascii="Arial" w:hAnsi="Arial" w:cs="Arial"/>
                <w:color w:val="000000"/>
                <w:vertAlign w:val="superscript"/>
              </w:rPr>
              <w:t>®</w:t>
            </w:r>
            <w:r w:rsidRPr="00EB30E8">
              <w:rPr>
                <w:rFonts w:ascii="Arial" w:hAnsi="Arial" w:cs="Arial"/>
                <w:color w:val="000000"/>
              </w:rPr>
              <w:br/>
            </w:r>
            <w:r w:rsidRPr="00EB30E8">
              <w:rPr>
                <w:rFonts w:ascii="Arial" w:hAnsi="Arial" w:cs="Arial"/>
                <w:color w:val="000000"/>
              </w:rPr>
              <w:br/>
            </w:r>
            <w:proofErr w:type="spellStart"/>
            <w:r w:rsidRPr="00EB30E8">
              <w:rPr>
                <w:rFonts w:ascii="Arial" w:hAnsi="Arial" w:cs="Arial"/>
                <w:color w:val="000000"/>
              </w:rPr>
              <w:t>Vitaflo</w:t>
            </w:r>
            <w:proofErr w:type="spellEnd"/>
            <w:r w:rsidRPr="00EB30E8">
              <w:rPr>
                <w:rFonts w:ascii="Arial" w:hAnsi="Arial" w:cs="Arial"/>
                <w:color w:val="000000"/>
              </w:rPr>
              <w:t xml:space="preserve"> Australia Pty Ltd</w:t>
            </w:r>
            <w:r w:rsidRPr="00EB30E8">
              <w:rPr>
                <w:rFonts w:ascii="Arial" w:hAnsi="Arial" w:cs="Arial"/>
                <w:color w:val="000000"/>
              </w:rPr>
              <w:br/>
            </w:r>
            <w:r w:rsidRPr="00EB30E8">
              <w:rPr>
                <w:rFonts w:ascii="Arial" w:hAnsi="Arial" w:cs="Arial"/>
                <w:color w:val="000000"/>
              </w:rPr>
              <w:br/>
              <w:t>Change to listing</w:t>
            </w:r>
            <w:r w:rsidRPr="00EB30E8">
              <w:rPr>
                <w:rFonts w:ascii="Arial" w:hAnsi="Arial" w:cs="Arial"/>
                <w:color w:val="000000"/>
              </w:rPr>
              <w:br/>
              <w:t>(</w:t>
            </w:r>
            <w:r w:rsidR="00E320F3">
              <w:rPr>
                <w:rFonts w:ascii="Arial" w:hAnsi="Arial" w:cs="Arial"/>
                <w:color w:val="000000"/>
              </w:rPr>
              <w:t>Minor</w:t>
            </w:r>
            <w:r w:rsidRPr="00EB30E8">
              <w:rPr>
                <w:rFonts w:ascii="Arial" w:hAnsi="Arial" w:cs="Arial"/>
                <w:color w:val="000000"/>
              </w:rPr>
              <w:t xml:space="preserve"> Submission)</w:t>
            </w:r>
          </w:p>
        </w:tc>
        <w:tc>
          <w:tcPr>
            <w:tcW w:w="2262" w:type="dxa"/>
          </w:tcPr>
          <w:p w14:paraId="597EFD7C" w14:textId="636760BB" w:rsidR="002D2179" w:rsidRPr="00EB30E8" w:rsidRDefault="002D2179" w:rsidP="002D2179">
            <w:pPr>
              <w:rPr>
                <w:rFonts w:ascii="Arial" w:hAnsi="Arial" w:cs="Arial"/>
                <w:color w:val="000000"/>
              </w:rPr>
            </w:pPr>
            <w:r w:rsidRPr="00EB30E8">
              <w:rPr>
                <w:rFonts w:ascii="Arial" w:hAnsi="Arial" w:cs="Arial"/>
                <w:color w:val="000000"/>
              </w:rPr>
              <w:t>Chronic kidney disease (CKD)</w:t>
            </w:r>
          </w:p>
        </w:tc>
        <w:tc>
          <w:tcPr>
            <w:tcW w:w="3337" w:type="dxa"/>
          </w:tcPr>
          <w:p w14:paraId="77CF5B41" w14:textId="6D9D6227" w:rsidR="002D2179" w:rsidRPr="00EB30E8" w:rsidRDefault="002D2179" w:rsidP="002D2179">
            <w:pPr>
              <w:rPr>
                <w:rFonts w:ascii="Arial" w:hAnsi="Arial" w:cs="Arial"/>
                <w:color w:val="000000"/>
              </w:rPr>
            </w:pPr>
            <w:r w:rsidRPr="00EB30E8">
              <w:rPr>
                <w:rFonts w:ascii="Arial" w:hAnsi="Arial" w:cs="Arial"/>
                <w:color w:val="000000"/>
              </w:rPr>
              <w:t xml:space="preserve">To request a formulation change to </w:t>
            </w:r>
            <w:proofErr w:type="spellStart"/>
            <w:r w:rsidRPr="00EB30E8">
              <w:rPr>
                <w:rFonts w:ascii="Arial" w:hAnsi="Arial" w:cs="Arial"/>
                <w:color w:val="000000"/>
              </w:rPr>
              <w:t>Renastart</w:t>
            </w:r>
            <w:proofErr w:type="spellEnd"/>
            <w:r w:rsidR="0079672C" w:rsidRPr="00490F27">
              <w:rPr>
                <w:rFonts w:ascii="Arial" w:hAnsi="Arial" w:cs="Arial"/>
                <w:color w:val="000000"/>
                <w:vertAlign w:val="superscript"/>
              </w:rPr>
              <w:t>®</w:t>
            </w:r>
            <w:r w:rsidRPr="00490F27">
              <w:rPr>
                <w:rFonts w:ascii="Arial" w:hAnsi="Arial" w:cs="Arial"/>
                <w:color w:val="000000"/>
                <w:vertAlign w:val="superscript"/>
              </w:rPr>
              <w:t xml:space="preserve"> </w:t>
            </w:r>
            <w:r w:rsidRPr="00EB30E8">
              <w:rPr>
                <w:rFonts w:ascii="Arial" w:hAnsi="Arial" w:cs="Arial"/>
                <w:color w:val="000000"/>
              </w:rPr>
              <w:t>for the dietary management of eligible paediatric patients with CKD.</w:t>
            </w:r>
          </w:p>
        </w:tc>
        <w:tc>
          <w:tcPr>
            <w:tcW w:w="6662" w:type="dxa"/>
          </w:tcPr>
          <w:p w14:paraId="68ECCB51" w14:textId="736735E5" w:rsidR="002D2179" w:rsidRPr="00EB30E8" w:rsidRDefault="002D2179" w:rsidP="005A7A72">
            <w:pPr>
              <w:rPr>
                <w:rFonts w:ascii="Arial" w:hAnsi="Arial" w:cs="Arial"/>
                <w:color w:val="000000"/>
              </w:rPr>
            </w:pPr>
            <w:r w:rsidRPr="00EB30E8">
              <w:rPr>
                <w:rFonts w:ascii="Arial" w:hAnsi="Arial" w:cs="Arial"/>
                <w:color w:val="000000"/>
              </w:rPr>
              <w:t xml:space="preserve">The PBAC recommended continuing the listing of </w:t>
            </w:r>
            <w:proofErr w:type="spellStart"/>
            <w:r w:rsidRPr="00EB30E8">
              <w:rPr>
                <w:rFonts w:ascii="Arial" w:hAnsi="Arial" w:cs="Arial"/>
                <w:color w:val="000000"/>
              </w:rPr>
              <w:t>Renastart</w:t>
            </w:r>
            <w:proofErr w:type="spellEnd"/>
            <w:r w:rsidRPr="00490F27">
              <w:rPr>
                <w:rFonts w:ascii="Arial" w:hAnsi="Arial" w:cs="Arial"/>
                <w:color w:val="000000"/>
                <w:vertAlign w:val="superscript"/>
              </w:rPr>
              <w:t>®</w:t>
            </w:r>
            <w:r w:rsidRPr="00EB30E8">
              <w:rPr>
                <w:rFonts w:ascii="Arial" w:hAnsi="Arial" w:cs="Arial"/>
                <w:color w:val="000000"/>
              </w:rPr>
              <w:t xml:space="preserve"> for the dietary management of CKD in infants and young children on the PBS following its reformulation</w:t>
            </w:r>
            <w:r w:rsidR="00F9491C">
              <w:rPr>
                <w:rFonts w:ascii="Arial" w:hAnsi="Arial" w:cs="Arial"/>
                <w:color w:val="000000"/>
              </w:rPr>
              <w:t>.</w:t>
            </w:r>
          </w:p>
        </w:tc>
      </w:tr>
    </w:tbl>
    <w:p w14:paraId="2D051ECE" w14:textId="77777777" w:rsidR="00E066EF" w:rsidRPr="001B55F5" w:rsidRDefault="00E066EF" w:rsidP="00450BC1">
      <w:pPr>
        <w:tabs>
          <w:tab w:val="left" w:pos="5210"/>
        </w:tabs>
        <w:rPr>
          <w:rFonts w:ascii="Arial" w:hAnsi="Arial" w:cs="Arial"/>
          <w:lang w:val="en-US"/>
        </w:rPr>
      </w:pPr>
    </w:p>
    <w:sectPr w:rsidR="00E066EF" w:rsidRPr="001B55F5" w:rsidSect="00CB2D1B">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99CD9" w14:textId="77777777" w:rsidR="002453CD" w:rsidRDefault="002453CD">
      <w:r>
        <w:separator/>
      </w:r>
    </w:p>
  </w:endnote>
  <w:endnote w:type="continuationSeparator" w:id="0">
    <w:p w14:paraId="612C4BCD" w14:textId="77777777" w:rsidR="002453CD" w:rsidRDefault="0024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C8E15" w14:textId="77777777" w:rsidR="002453CD" w:rsidRDefault="002453CD"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436C30" w14:textId="77777777" w:rsidR="002453CD" w:rsidRDefault="002453CD"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89657" w14:textId="13444102" w:rsidR="002453CD" w:rsidRPr="00CE0CBC" w:rsidRDefault="002453CD"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D527E2">
      <w:rPr>
        <w:rStyle w:val="PageNumber"/>
        <w:rFonts w:ascii="Arial" w:hAnsi="Arial" w:cs="Arial"/>
        <w:noProof/>
      </w:rPr>
      <w:t>15</w:t>
    </w:r>
    <w:r w:rsidRPr="00CE0CBC">
      <w:rPr>
        <w:rStyle w:val="PageNumber"/>
        <w:rFonts w:ascii="Arial" w:hAnsi="Arial" w:cs="Arial"/>
      </w:rPr>
      <w:fldChar w:fldCharType="end"/>
    </w:r>
  </w:p>
  <w:p w14:paraId="2CEC4739" w14:textId="77777777" w:rsidR="002453CD" w:rsidRDefault="002453CD"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5C293" w14:textId="77777777" w:rsidR="002453CD" w:rsidRDefault="002453CD">
      <w:r>
        <w:separator/>
      </w:r>
    </w:p>
  </w:footnote>
  <w:footnote w:type="continuationSeparator" w:id="0">
    <w:p w14:paraId="70D533AD" w14:textId="77777777" w:rsidR="002453CD" w:rsidRDefault="00245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D9777" w14:textId="561BBBD3" w:rsidR="002453CD" w:rsidRDefault="001B55F5" w:rsidP="007D408D">
    <w:pPr>
      <w:pStyle w:val="Header"/>
      <w:jc w:val="center"/>
      <w:rPr>
        <w:rFonts w:ascii="Arial" w:hAnsi="Arial" w:cs="Arial"/>
        <w:b/>
        <w:snapToGrid w:val="0"/>
        <w:lang w:eastAsia="en-US"/>
      </w:rPr>
    </w:pPr>
    <w:r>
      <w:rPr>
        <w:rFonts w:ascii="Arial" w:hAnsi="Arial" w:cs="Arial"/>
        <w:b/>
        <w:snapToGrid w:val="0"/>
        <w:lang w:eastAsia="en-US"/>
      </w:rPr>
      <w:t>MARCH 2020</w:t>
    </w:r>
    <w:r w:rsidR="002453CD">
      <w:rPr>
        <w:rFonts w:ascii="Arial" w:hAnsi="Arial" w:cs="Arial"/>
        <w:b/>
        <w:snapToGrid w:val="0"/>
        <w:lang w:eastAsia="en-US"/>
      </w:rPr>
      <w:t xml:space="preserve"> PBAC MEETING – POSITIVE RECOMMENDATIONS</w:t>
    </w:r>
  </w:p>
  <w:p w14:paraId="18489B28" w14:textId="77777777" w:rsidR="002453CD" w:rsidRDefault="002453CD" w:rsidP="007D408D">
    <w:pPr>
      <w:pStyle w:val="Header"/>
      <w:jc w:val="center"/>
      <w:rPr>
        <w:rFonts w:ascii="Arial" w:hAnsi="Arial" w:cs="Arial"/>
        <w:b/>
        <w:snapToGrid w:val="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0" w15:restartNumberingAfterBreak="0">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72F4338"/>
    <w:multiLevelType w:val="hybridMultilevel"/>
    <w:tmpl w:val="0D9EB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BD756A3"/>
    <w:multiLevelType w:val="hybridMultilevel"/>
    <w:tmpl w:val="0F86F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A43511"/>
    <w:multiLevelType w:val="hybridMultilevel"/>
    <w:tmpl w:val="165E9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34" w15:restartNumberingAfterBreak="0">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31"/>
  </w:num>
  <w:num w:numId="3">
    <w:abstractNumId w:val="30"/>
  </w:num>
  <w:num w:numId="4">
    <w:abstractNumId w:val="22"/>
  </w:num>
  <w:num w:numId="5">
    <w:abstractNumId w:val="15"/>
  </w:num>
  <w:num w:numId="6">
    <w:abstractNumId w:val="6"/>
  </w:num>
  <w:num w:numId="7">
    <w:abstractNumId w:val="3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35"/>
  </w:num>
  <w:num w:numId="12">
    <w:abstractNumId w:val="34"/>
  </w:num>
  <w:num w:numId="13">
    <w:abstractNumId w:val="7"/>
  </w:num>
  <w:num w:numId="14">
    <w:abstractNumId w:val="24"/>
  </w:num>
  <w:num w:numId="15">
    <w:abstractNumId w:val="10"/>
  </w:num>
  <w:num w:numId="16">
    <w:abstractNumId w:val="26"/>
  </w:num>
  <w:num w:numId="17">
    <w:abstractNumId w:val="2"/>
  </w:num>
  <w:num w:numId="18">
    <w:abstractNumId w:val="3"/>
  </w:num>
  <w:num w:numId="19">
    <w:abstractNumId w:val="11"/>
  </w:num>
  <w:num w:numId="20">
    <w:abstractNumId w:val="29"/>
  </w:num>
  <w:num w:numId="21">
    <w:abstractNumId w:val="23"/>
  </w:num>
  <w:num w:numId="22">
    <w:abstractNumId w:val="28"/>
  </w:num>
  <w:num w:numId="23">
    <w:abstractNumId w:val="1"/>
  </w:num>
  <w:num w:numId="24">
    <w:abstractNumId w:val="5"/>
  </w:num>
  <w:num w:numId="25">
    <w:abstractNumId w:val="25"/>
  </w:num>
  <w:num w:numId="26">
    <w:abstractNumId w:val="33"/>
  </w:num>
  <w:num w:numId="27">
    <w:abstractNumId w:val="13"/>
  </w:num>
  <w:num w:numId="28">
    <w:abstractNumId w:val="4"/>
  </w:num>
  <w:num w:numId="29">
    <w:abstractNumId w:val="9"/>
  </w:num>
  <w:num w:numId="30">
    <w:abstractNumId w:val="12"/>
  </w:num>
  <w:num w:numId="31">
    <w:abstractNumId w:val="20"/>
  </w:num>
  <w:num w:numId="32">
    <w:abstractNumId w:val="19"/>
  </w:num>
  <w:num w:numId="33">
    <w:abstractNumId w:val="27"/>
  </w:num>
  <w:num w:numId="34">
    <w:abstractNumId w:val="21"/>
  </w:num>
  <w:num w:numId="35">
    <w:abstractNumId w:val="1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198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7B9"/>
    <w:rsid w:val="00010886"/>
    <w:rsid w:val="00010920"/>
    <w:rsid w:val="000111DD"/>
    <w:rsid w:val="0001152D"/>
    <w:rsid w:val="000118E3"/>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402"/>
    <w:rsid w:val="00020A7A"/>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6F9B"/>
    <w:rsid w:val="0002716D"/>
    <w:rsid w:val="00027346"/>
    <w:rsid w:val="00030320"/>
    <w:rsid w:val="00031946"/>
    <w:rsid w:val="000322EC"/>
    <w:rsid w:val="00032AB9"/>
    <w:rsid w:val="00033D0B"/>
    <w:rsid w:val="00034086"/>
    <w:rsid w:val="00034121"/>
    <w:rsid w:val="000350A9"/>
    <w:rsid w:val="00035472"/>
    <w:rsid w:val="0003621F"/>
    <w:rsid w:val="000365B0"/>
    <w:rsid w:val="00036CF7"/>
    <w:rsid w:val="00037F52"/>
    <w:rsid w:val="0004019D"/>
    <w:rsid w:val="000407E0"/>
    <w:rsid w:val="00041467"/>
    <w:rsid w:val="0004160D"/>
    <w:rsid w:val="000417BC"/>
    <w:rsid w:val="00041F3D"/>
    <w:rsid w:val="00042593"/>
    <w:rsid w:val="00043C1D"/>
    <w:rsid w:val="00044146"/>
    <w:rsid w:val="00044BB4"/>
    <w:rsid w:val="00046725"/>
    <w:rsid w:val="000468C0"/>
    <w:rsid w:val="00046DA2"/>
    <w:rsid w:val="00050762"/>
    <w:rsid w:val="000507B9"/>
    <w:rsid w:val="00051AF5"/>
    <w:rsid w:val="00052071"/>
    <w:rsid w:val="00052580"/>
    <w:rsid w:val="00052863"/>
    <w:rsid w:val="0005440F"/>
    <w:rsid w:val="00054CA6"/>
    <w:rsid w:val="0005661F"/>
    <w:rsid w:val="00056A5A"/>
    <w:rsid w:val="00056D7D"/>
    <w:rsid w:val="00057006"/>
    <w:rsid w:val="000575B4"/>
    <w:rsid w:val="000601EA"/>
    <w:rsid w:val="000603CB"/>
    <w:rsid w:val="0006084C"/>
    <w:rsid w:val="000608FE"/>
    <w:rsid w:val="000615B0"/>
    <w:rsid w:val="00061E01"/>
    <w:rsid w:val="0006239E"/>
    <w:rsid w:val="0006295A"/>
    <w:rsid w:val="00063ACB"/>
    <w:rsid w:val="000643D0"/>
    <w:rsid w:val="000647E7"/>
    <w:rsid w:val="00065195"/>
    <w:rsid w:val="00066976"/>
    <w:rsid w:val="000672D3"/>
    <w:rsid w:val="0006744F"/>
    <w:rsid w:val="00067A06"/>
    <w:rsid w:val="00067E91"/>
    <w:rsid w:val="00070612"/>
    <w:rsid w:val="000714CE"/>
    <w:rsid w:val="00071D67"/>
    <w:rsid w:val="00072155"/>
    <w:rsid w:val="00072584"/>
    <w:rsid w:val="00072F02"/>
    <w:rsid w:val="00074126"/>
    <w:rsid w:val="0007567B"/>
    <w:rsid w:val="00075B7E"/>
    <w:rsid w:val="00076287"/>
    <w:rsid w:val="00076297"/>
    <w:rsid w:val="00077F45"/>
    <w:rsid w:val="00080510"/>
    <w:rsid w:val="00081153"/>
    <w:rsid w:val="000812EE"/>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86D"/>
    <w:rsid w:val="00090D21"/>
    <w:rsid w:val="00090F42"/>
    <w:rsid w:val="00091262"/>
    <w:rsid w:val="00092523"/>
    <w:rsid w:val="00093960"/>
    <w:rsid w:val="0009470A"/>
    <w:rsid w:val="0009562A"/>
    <w:rsid w:val="00095C30"/>
    <w:rsid w:val="00096B9F"/>
    <w:rsid w:val="00096E39"/>
    <w:rsid w:val="000971C3"/>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0B19"/>
    <w:rsid w:val="000B1811"/>
    <w:rsid w:val="000B1A6E"/>
    <w:rsid w:val="000B21DD"/>
    <w:rsid w:val="000B2F97"/>
    <w:rsid w:val="000B3043"/>
    <w:rsid w:val="000B34FA"/>
    <w:rsid w:val="000B36FE"/>
    <w:rsid w:val="000B372D"/>
    <w:rsid w:val="000B38D3"/>
    <w:rsid w:val="000B5120"/>
    <w:rsid w:val="000B5B24"/>
    <w:rsid w:val="000B6487"/>
    <w:rsid w:val="000B6799"/>
    <w:rsid w:val="000B69BA"/>
    <w:rsid w:val="000B7071"/>
    <w:rsid w:val="000B7A91"/>
    <w:rsid w:val="000B7F45"/>
    <w:rsid w:val="000C040A"/>
    <w:rsid w:val="000C0497"/>
    <w:rsid w:val="000C059E"/>
    <w:rsid w:val="000C0E21"/>
    <w:rsid w:val="000C16D6"/>
    <w:rsid w:val="000C1BA1"/>
    <w:rsid w:val="000C22B0"/>
    <w:rsid w:val="000C2786"/>
    <w:rsid w:val="000C3369"/>
    <w:rsid w:val="000C3CAA"/>
    <w:rsid w:val="000C45E3"/>
    <w:rsid w:val="000C56B4"/>
    <w:rsid w:val="000C5728"/>
    <w:rsid w:val="000C586F"/>
    <w:rsid w:val="000C5B48"/>
    <w:rsid w:val="000C61ED"/>
    <w:rsid w:val="000C661A"/>
    <w:rsid w:val="000C77A9"/>
    <w:rsid w:val="000D0D8B"/>
    <w:rsid w:val="000D14F1"/>
    <w:rsid w:val="000D1C61"/>
    <w:rsid w:val="000D203D"/>
    <w:rsid w:val="000D2AFE"/>
    <w:rsid w:val="000D2D84"/>
    <w:rsid w:val="000D3190"/>
    <w:rsid w:val="000D3ECA"/>
    <w:rsid w:val="000D418F"/>
    <w:rsid w:val="000D4551"/>
    <w:rsid w:val="000D4936"/>
    <w:rsid w:val="000D5D71"/>
    <w:rsid w:val="000D5EFB"/>
    <w:rsid w:val="000D6416"/>
    <w:rsid w:val="000D650C"/>
    <w:rsid w:val="000D7F3B"/>
    <w:rsid w:val="000E055E"/>
    <w:rsid w:val="000E0C55"/>
    <w:rsid w:val="000E1259"/>
    <w:rsid w:val="000E12D5"/>
    <w:rsid w:val="000E15F8"/>
    <w:rsid w:val="000E1C3A"/>
    <w:rsid w:val="000E21D8"/>
    <w:rsid w:val="000E2C73"/>
    <w:rsid w:val="000E2C8F"/>
    <w:rsid w:val="000E2EA3"/>
    <w:rsid w:val="000E4B3E"/>
    <w:rsid w:val="000E539F"/>
    <w:rsid w:val="000E6CF9"/>
    <w:rsid w:val="000E73BD"/>
    <w:rsid w:val="000F0654"/>
    <w:rsid w:val="000F069C"/>
    <w:rsid w:val="000F0B27"/>
    <w:rsid w:val="000F1D4F"/>
    <w:rsid w:val="000F2E82"/>
    <w:rsid w:val="000F3A4F"/>
    <w:rsid w:val="000F3D50"/>
    <w:rsid w:val="000F3E56"/>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0B"/>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4E15"/>
    <w:rsid w:val="001267DB"/>
    <w:rsid w:val="001276FB"/>
    <w:rsid w:val="001304E8"/>
    <w:rsid w:val="00130C57"/>
    <w:rsid w:val="00130DD2"/>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EED"/>
    <w:rsid w:val="00143743"/>
    <w:rsid w:val="001437D5"/>
    <w:rsid w:val="00143E66"/>
    <w:rsid w:val="001455D6"/>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0F4A"/>
    <w:rsid w:val="00161568"/>
    <w:rsid w:val="00161CD7"/>
    <w:rsid w:val="0016312E"/>
    <w:rsid w:val="0016341E"/>
    <w:rsid w:val="001654A9"/>
    <w:rsid w:val="00165A05"/>
    <w:rsid w:val="00165E5D"/>
    <w:rsid w:val="00166297"/>
    <w:rsid w:val="001663D5"/>
    <w:rsid w:val="00166549"/>
    <w:rsid w:val="0016683E"/>
    <w:rsid w:val="00167277"/>
    <w:rsid w:val="00167C00"/>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6927"/>
    <w:rsid w:val="001772D4"/>
    <w:rsid w:val="0017743E"/>
    <w:rsid w:val="00177845"/>
    <w:rsid w:val="001806A2"/>
    <w:rsid w:val="0018107B"/>
    <w:rsid w:val="001810C8"/>
    <w:rsid w:val="001812AE"/>
    <w:rsid w:val="001815CB"/>
    <w:rsid w:val="00182E45"/>
    <w:rsid w:val="00183DEE"/>
    <w:rsid w:val="00184373"/>
    <w:rsid w:val="00184E8A"/>
    <w:rsid w:val="0018519A"/>
    <w:rsid w:val="00190B9C"/>
    <w:rsid w:val="00190D52"/>
    <w:rsid w:val="0019138B"/>
    <w:rsid w:val="001919D3"/>
    <w:rsid w:val="001925E9"/>
    <w:rsid w:val="00192900"/>
    <w:rsid w:val="00192C37"/>
    <w:rsid w:val="001935DE"/>
    <w:rsid w:val="00193A66"/>
    <w:rsid w:val="00193C35"/>
    <w:rsid w:val="0019441C"/>
    <w:rsid w:val="001950D9"/>
    <w:rsid w:val="00195379"/>
    <w:rsid w:val="00195E73"/>
    <w:rsid w:val="00196144"/>
    <w:rsid w:val="001971B1"/>
    <w:rsid w:val="001971E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49D"/>
    <w:rsid w:val="001B04E4"/>
    <w:rsid w:val="001B0553"/>
    <w:rsid w:val="001B1469"/>
    <w:rsid w:val="001B1577"/>
    <w:rsid w:val="001B16C3"/>
    <w:rsid w:val="001B1838"/>
    <w:rsid w:val="001B1C67"/>
    <w:rsid w:val="001B2234"/>
    <w:rsid w:val="001B3984"/>
    <w:rsid w:val="001B3FE9"/>
    <w:rsid w:val="001B4293"/>
    <w:rsid w:val="001B46AE"/>
    <w:rsid w:val="001B54F0"/>
    <w:rsid w:val="001B55F5"/>
    <w:rsid w:val="001B5950"/>
    <w:rsid w:val="001B6AAD"/>
    <w:rsid w:val="001B71B5"/>
    <w:rsid w:val="001B78E2"/>
    <w:rsid w:val="001B7BF2"/>
    <w:rsid w:val="001B7EED"/>
    <w:rsid w:val="001C0289"/>
    <w:rsid w:val="001C181C"/>
    <w:rsid w:val="001C2014"/>
    <w:rsid w:val="001C27AF"/>
    <w:rsid w:val="001C3403"/>
    <w:rsid w:val="001C3944"/>
    <w:rsid w:val="001C3AAA"/>
    <w:rsid w:val="001C40AD"/>
    <w:rsid w:val="001C43B3"/>
    <w:rsid w:val="001C4834"/>
    <w:rsid w:val="001C4C95"/>
    <w:rsid w:val="001C5BA6"/>
    <w:rsid w:val="001C5E3E"/>
    <w:rsid w:val="001D0229"/>
    <w:rsid w:val="001D028A"/>
    <w:rsid w:val="001D0868"/>
    <w:rsid w:val="001D1636"/>
    <w:rsid w:val="001D181F"/>
    <w:rsid w:val="001D2755"/>
    <w:rsid w:val="001D2F4D"/>
    <w:rsid w:val="001D388D"/>
    <w:rsid w:val="001D39E8"/>
    <w:rsid w:val="001D3DEA"/>
    <w:rsid w:val="001D4075"/>
    <w:rsid w:val="001D453C"/>
    <w:rsid w:val="001D4F81"/>
    <w:rsid w:val="001D600F"/>
    <w:rsid w:val="001D6843"/>
    <w:rsid w:val="001D755F"/>
    <w:rsid w:val="001D764B"/>
    <w:rsid w:val="001D79BC"/>
    <w:rsid w:val="001D79CC"/>
    <w:rsid w:val="001E0212"/>
    <w:rsid w:val="001E092F"/>
    <w:rsid w:val="001E0947"/>
    <w:rsid w:val="001E152C"/>
    <w:rsid w:val="001E24EA"/>
    <w:rsid w:val="001E25BD"/>
    <w:rsid w:val="001E25FF"/>
    <w:rsid w:val="001E36AD"/>
    <w:rsid w:val="001E411C"/>
    <w:rsid w:val="001E5979"/>
    <w:rsid w:val="001E5C38"/>
    <w:rsid w:val="001E7494"/>
    <w:rsid w:val="001E776D"/>
    <w:rsid w:val="001E77D9"/>
    <w:rsid w:val="001F0D67"/>
    <w:rsid w:val="001F0F1E"/>
    <w:rsid w:val="001F1A00"/>
    <w:rsid w:val="001F1B8A"/>
    <w:rsid w:val="001F1ED6"/>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5DCB"/>
    <w:rsid w:val="002060A5"/>
    <w:rsid w:val="002067FF"/>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4778"/>
    <w:rsid w:val="00225CB8"/>
    <w:rsid w:val="00226E88"/>
    <w:rsid w:val="00226F8B"/>
    <w:rsid w:val="0022715D"/>
    <w:rsid w:val="00230AF7"/>
    <w:rsid w:val="00230B76"/>
    <w:rsid w:val="00231068"/>
    <w:rsid w:val="00231F8F"/>
    <w:rsid w:val="00232AE5"/>
    <w:rsid w:val="00234A06"/>
    <w:rsid w:val="00234FCD"/>
    <w:rsid w:val="00234FD9"/>
    <w:rsid w:val="00235450"/>
    <w:rsid w:val="002356F5"/>
    <w:rsid w:val="0023617F"/>
    <w:rsid w:val="00236374"/>
    <w:rsid w:val="00237E07"/>
    <w:rsid w:val="00237F8D"/>
    <w:rsid w:val="002400A1"/>
    <w:rsid w:val="00240222"/>
    <w:rsid w:val="002413C0"/>
    <w:rsid w:val="0024218B"/>
    <w:rsid w:val="002425FE"/>
    <w:rsid w:val="00242CD9"/>
    <w:rsid w:val="0024349D"/>
    <w:rsid w:val="00243967"/>
    <w:rsid w:val="002444C2"/>
    <w:rsid w:val="00244BE9"/>
    <w:rsid w:val="0024530D"/>
    <w:rsid w:val="002453CD"/>
    <w:rsid w:val="00245A74"/>
    <w:rsid w:val="00246A8F"/>
    <w:rsid w:val="00247154"/>
    <w:rsid w:val="0024727D"/>
    <w:rsid w:val="0024733E"/>
    <w:rsid w:val="002477EF"/>
    <w:rsid w:val="00250912"/>
    <w:rsid w:val="00250DBA"/>
    <w:rsid w:val="00251087"/>
    <w:rsid w:val="00251294"/>
    <w:rsid w:val="00251AD5"/>
    <w:rsid w:val="002523E5"/>
    <w:rsid w:val="00253058"/>
    <w:rsid w:val="00253764"/>
    <w:rsid w:val="00254ED9"/>
    <w:rsid w:val="002550D8"/>
    <w:rsid w:val="00256078"/>
    <w:rsid w:val="00256401"/>
    <w:rsid w:val="002564FB"/>
    <w:rsid w:val="00260361"/>
    <w:rsid w:val="0026049B"/>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14E5"/>
    <w:rsid w:val="002723FD"/>
    <w:rsid w:val="0027256C"/>
    <w:rsid w:val="00272E01"/>
    <w:rsid w:val="00273015"/>
    <w:rsid w:val="002731A4"/>
    <w:rsid w:val="00274536"/>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37E8"/>
    <w:rsid w:val="00284847"/>
    <w:rsid w:val="0028531A"/>
    <w:rsid w:val="00285478"/>
    <w:rsid w:val="0028663C"/>
    <w:rsid w:val="002905B5"/>
    <w:rsid w:val="00293203"/>
    <w:rsid w:val="0029329A"/>
    <w:rsid w:val="00293A15"/>
    <w:rsid w:val="00295693"/>
    <w:rsid w:val="002969C0"/>
    <w:rsid w:val="002972D4"/>
    <w:rsid w:val="00297AEF"/>
    <w:rsid w:val="00297F02"/>
    <w:rsid w:val="002A0126"/>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7C4"/>
    <w:rsid w:val="002B29E2"/>
    <w:rsid w:val="002B3708"/>
    <w:rsid w:val="002B5625"/>
    <w:rsid w:val="002B5F9C"/>
    <w:rsid w:val="002B6147"/>
    <w:rsid w:val="002B7C88"/>
    <w:rsid w:val="002C0062"/>
    <w:rsid w:val="002C0170"/>
    <w:rsid w:val="002C0E18"/>
    <w:rsid w:val="002C14EF"/>
    <w:rsid w:val="002C2427"/>
    <w:rsid w:val="002C2773"/>
    <w:rsid w:val="002C2A4F"/>
    <w:rsid w:val="002C3502"/>
    <w:rsid w:val="002C397B"/>
    <w:rsid w:val="002C3B93"/>
    <w:rsid w:val="002C3BA0"/>
    <w:rsid w:val="002C3F3B"/>
    <w:rsid w:val="002C436C"/>
    <w:rsid w:val="002C47C4"/>
    <w:rsid w:val="002C6E41"/>
    <w:rsid w:val="002C748E"/>
    <w:rsid w:val="002D0DDF"/>
    <w:rsid w:val="002D1218"/>
    <w:rsid w:val="002D17A5"/>
    <w:rsid w:val="002D1AC7"/>
    <w:rsid w:val="002D2179"/>
    <w:rsid w:val="002D276E"/>
    <w:rsid w:val="002D347E"/>
    <w:rsid w:val="002D35CB"/>
    <w:rsid w:val="002D3D17"/>
    <w:rsid w:val="002D42A0"/>
    <w:rsid w:val="002D440D"/>
    <w:rsid w:val="002D4C8C"/>
    <w:rsid w:val="002D545A"/>
    <w:rsid w:val="002D59E5"/>
    <w:rsid w:val="002D5C23"/>
    <w:rsid w:val="002D5CBC"/>
    <w:rsid w:val="002D5DC3"/>
    <w:rsid w:val="002D6154"/>
    <w:rsid w:val="002D6641"/>
    <w:rsid w:val="002D6B4D"/>
    <w:rsid w:val="002D7AB4"/>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1CF8"/>
    <w:rsid w:val="002F1FB6"/>
    <w:rsid w:val="002F2E36"/>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160D"/>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87C"/>
    <w:rsid w:val="00310992"/>
    <w:rsid w:val="00311387"/>
    <w:rsid w:val="00311EEA"/>
    <w:rsid w:val="0031351E"/>
    <w:rsid w:val="00313537"/>
    <w:rsid w:val="003135CD"/>
    <w:rsid w:val="00313625"/>
    <w:rsid w:val="00313C59"/>
    <w:rsid w:val="00314373"/>
    <w:rsid w:val="00314425"/>
    <w:rsid w:val="003146EE"/>
    <w:rsid w:val="003153EA"/>
    <w:rsid w:val="00316745"/>
    <w:rsid w:val="00320015"/>
    <w:rsid w:val="00320263"/>
    <w:rsid w:val="0032080E"/>
    <w:rsid w:val="003209C7"/>
    <w:rsid w:val="00320AB2"/>
    <w:rsid w:val="003225D5"/>
    <w:rsid w:val="0032271E"/>
    <w:rsid w:val="003229A0"/>
    <w:rsid w:val="0032378E"/>
    <w:rsid w:val="00323C12"/>
    <w:rsid w:val="00323D04"/>
    <w:rsid w:val="003243CB"/>
    <w:rsid w:val="003245FB"/>
    <w:rsid w:val="003250E2"/>
    <w:rsid w:val="0032569E"/>
    <w:rsid w:val="003264B9"/>
    <w:rsid w:val="00326522"/>
    <w:rsid w:val="00326943"/>
    <w:rsid w:val="003270BF"/>
    <w:rsid w:val="00327A0C"/>
    <w:rsid w:val="003301A3"/>
    <w:rsid w:val="0033063D"/>
    <w:rsid w:val="00332129"/>
    <w:rsid w:val="0033322F"/>
    <w:rsid w:val="00334912"/>
    <w:rsid w:val="00336FF2"/>
    <w:rsid w:val="003376B5"/>
    <w:rsid w:val="003376DF"/>
    <w:rsid w:val="003402DF"/>
    <w:rsid w:val="00340AC2"/>
    <w:rsid w:val="00340D16"/>
    <w:rsid w:val="00340EB5"/>
    <w:rsid w:val="00340EFB"/>
    <w:rsid w:val="00341361"/>
    <w:rsid w:val="003435A3"/>
    <w:rsid w:val="00343D26"/>
    <w:rsid w:val="00343D77"/>
    <w:rsid w:val="00345308"/>
    <w:rsid w:val="003455FE"/>
    <w:rsid w:val="00345652"/>
    <w:rsid w:val="003459F0"/>
    <w:rsid w:val="00345B4F"/>
    <w:rsid w:val="00346216"/>
    <w:rsid w:val="0034672E"/>
    <w:rsid w:val="0034719C"/>
    <w:rsid w:val="0034743F"/>
    <w:rsid w:val="0034782B"/>
    <w:rsid w:val="00347C46"/>
    <w:rsid w:val="00350DDB"/>
    <w:rsid w:val="00351A7F"/>
    <w:rsid w:val="003521B4"/>
    <w:rsid w:val="003525C0"/>
    <w:rsid w:val="00352CFB"/>
    <w:rsid w:val="00352F20"/>
    <w:rsid w:val="003530B9"/>
    <w:rsid w:val="00353798"/>
    <w:rsid w:val="003541D1"/>
    <w:rsid w:val="003548D7"/>
    <w:rsid w:val="003548F0"/>
    <w:rsid w:val="003549D1"/>
    <w:rsid w:val="00354D94"/>
    <w:rsid w:val="003550C7"/>
    <w:rsid w:val="003566E9"/>
    <w:rsid w:val="00357214"/>
    <w:rsid w:val="0035791D"/>
    <w:rsid w:val="00357DB9"/>
    <w:rsid w:val="00357FA8"/>
    <w:rsid w:val="00360CBD"/>
    <w:rsid w:val="00361072"/>
    <w:rsid w:val="00362461"/>
    <w:rsid w:val="003628AA"/>
    <w:rsid w:val="00362D37"/>
    <w:rsid w:val="00362ED3"/>
    <w:rsid w:val="00363C87"/>
    <w:rsid w:val="00363DA3"/>
    <w:rsid w:val="00364D63"/>
    <w:rsid w:val="00365105"/>
    <w:rsid w:val="0036579C"/>
    <w:rsid w:val="003657E7"/>
    <w:rsid w:val="00365B1E"/>
    <w:rsid w:val="00365E78"/>
    <w:rsid w:val="00366857"/>
    <w:rsid w:val="00370449"/>
    <w:rsid w:val="00370CFC"/>
    <w:rsid w:val="00370EE0"/>
    <w:rsid w:val="003713B0"/>
    <w:rsid w:val="00371B3D"/>
    <w:rsid w:val="00372AAC"/>
    <w:rsid w:val="00372F44"/>
    <w:rsid w:val="00374783"/>
    <w:rsid w:val="003750B5"/>
    <w:rsid w:val="00375135"/>
    <w:rsid w:val="00377224"/>
    <w:rsid w:val="003777B8"/>
    <w:rsid w:val="00377BAD"/>
    <w:rsid w:val="00381ACB"/>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4A53"/>
    <w:rsid w:val="00395338"/>
    <w:rsid w:val="00395600"/>
    <w:rsid w:val="00397572"/>
    <w:rsid w:val="003A074E"/>
    <w:rsid w:val="003A0BC7"/>
    <w:rsid w:val="003A1604"/>
    <w:rsid w:val="003A1CFF"/>
    <w:rsid w:val="003A2BB7"/>
    <w:rsid w:val="003A312D"/>
    <w:rsid w:val="003A4AB4"/>
    <w:rsid w:val="003A4C61"/>
    <w:rsid w:val="003A4D00"/>
    <w:rsid w:val="003A546F"/>
    <w:rsid w:val="003A565B"/>
    <w:rsid w:val="003A5C29"/>
    <w:rsid w:val="003A5DEB"/>
    <w:rsid w:val="003A61D4"/>
    <w:rsid w:val="003A6240"/>
    <w:rsid w:val="003A648B"/>
    <w:rsid w:val="003A6A14"/>
    <w:rsid w:val="003A72E4"/>
    <w:rsid w:val="003A7535"/>
    <w:rsid w:val="003A7616"/>
    <w:rsid w:val="003A799B"/>
    <w:rsid w:val="003A7D18"/>
    <w:rsid w:val="003A7ECD"/>
    <w:rsid w:val="003B00C2"/>
    <w:rsid w:val="003B022F"/>
    <w:rsid w:val="003B1AF6"/>
    <w:rsid w:val="003B1B75"/>
    <w:rsid w:val="003B253C"/>
    <w:rsid w:val="003B2FBC"/>
    <w:rsid w:val="003B32CC"/>
    <w:rsid w:val="003B35CB"/>
    <w:rsid w:val="003B3B1E"/>
    <w:rsid w:val="003B4DA2"/>
    <w:rsid w:val="003B4DDF"/>
    <w:rsid w:val="003B545C"/>
    <w:rsid w:val="003B57B7"/>
    <w:rsid w:val="003B5E19"/>
    <w:rsid w:val="003B64D8"/>
    <w:rsid w:val="003B78AC"/>
    <w:rsid w:val="003C08BD"/>
    <w:rsid w:val="003C1A62"/>
    <w:rsid w:val="003C1B40"/>
    <w:rsid w:val="003C2F43"/>
    <w:rsid w:val="003C318F"/>
    <w:rsid w:val="003C32FC"/>
    <w:rsid w:val="003C4EBE"/>
    <w:rsid w:val="003C558C"/>
    <w:rsid w:val="003C66C3"/>
    <w:rsid w:val="003C6F87"/>
    <w:rsid w:val="003C75BD"/>
    <w:rsid w:val="003C7E0E"/>
    <w:rsid w:val="003D0780"/>
    <w:rsid w:val="003D0802"/>
    <w:rsid w:val="003D098A"/>
    <w:rsid w:val="003D0B7A"/>
    <w:rsid w:val="003D17E4"/>
    <w:rsid w:val="003D1A6C"/>
    <w:rsid w:val="003D1AEC"/>
    <w:rsid w:val="003D23D5"/>
    <w:rsid w:val="003D3CD1"/>
    <w:rsid w:val="003D3F38"/>
    <w:rsid w:val="003D489A"/>
    <w:rsid w:val="003D4EA6"/>
    <w:rsid w:val="003D5944"/>
    <w:rsid w:val="003D5D05"/>
    <w:rsid w:val="003D5ECA"/>
    <w:rsid w:val="003D5FB6"/>
    <w:rsid w:val="003D6CBF"/>
    <w:rsid w:val="003D70C4"/>
    <w:rsid w:val="003D72CC"/>
    <w:rsid w:val="003D783F"/>
    <w:rsid w:val="003D7D05"/>
    <w:rsid w:val="003E03C3"/>
    <w:rsid w:val="003E067B"/>
    <w:rsid w:val="003E11A4"/>
    <w:rsid w:val="003E1AD1"/>
    <w:rsid w:val="003E236D"/>
    <w:rsid w:val="003E2E8C"/>
    <w:rsid w:val="003E3009"/>
    <w:rsid w:val="003E308A"/>
    <w:rsid w:val="003E367A"/>
    <w:rsid w:val="003E37A4"/>
    <w:rsid w:val="003E4136"/>
    <w:rsid w:val="003E5C3F"/>
    <w:rsid w:val="003E6373"/>
    <w:rsid w:val="003E6895"/>
    <w:rsid w:val="003E7AFC"/>
    <w:rsid w:val="003E7C04"/>
    <w:rsid w:val="003E7E5D"/>
    <w:rsid w:val="003E7FDA"/>
    <w:rsid w:val="003F01F7"/>
    <w:rsid w:val="003F0570"/>
    <w:rsid w:val="003F0D15"/>
    <w:rsid w:val="003F1283"/>
    <w:rsid w:val="003F13F6"/>
    <w:rsid w:val="003F174E"/>
    <w:rsid w:val="003F1F13"/>
    <w:rsid w:val="003F25D7"/>
    <w:rsid w:val="003F2DAF"/>
    <w:rsid w:val="003F2ED2"/>
    <w:rsid w:val="003F3509"/>
    <w:rsid w:val="003F3772"/>
    <w:rsid w:val="003F3ED2"/>
    <w:rsid w:val="003F4627"/>
    <w:rsid w:val="003F4ABA"/>
    <w:rsid w:val="003F53B6"/>
    <w:rsid w:val="003F6169"/>
    <w:rsid w:val="003F6645"/>
    <w:rsid w:val="003F72D7"/>
    <w:rsid w:val="003F77DA"/>
    <w:rsid w:val="003F7B2D"/>
    <w:rsid w:val="003F7C7A"/>
    <w:rsid w:val="003F7E67"/>
    <w:rsid w:val="003F7F69"/>
    <w:rsid w:val="00400D40"/>
    <w:rsid w:val="004014C9"/>
    <w:rsid w:val="00401DDB"/>
    <w:rsid w:val="00402B5F"/>
    <w:rsid w:val="00402C3D"/>
    <w:rsid w:val="00403EDA"/>
    <w:rsid w:val="00403F44"/>
    <w:rsid w:val="0040409C"/>
    <w:rsid w:val="00404A45"/>
    <w:rsid w:val="00404AA8"/>
    <w:rsid w:val="004058B8"/>
    <w:rsid w:val="00405B3F"/>
    <w:rsid w:val="00406113"/>
    <w:rsid w:val="004063C4"/>
    <w:rsid w:val="004072FC"/>
    <w:rsid w:val="004074CB"/>
    <w:rsid w:val="00407D7D"/>
    <w:rsid w:val="00407ED3"/>
    <w:rsid w:val="00410B00"/>
    <w:rsid w:val="00410B24"/>
    <w:rsid w:val="00410E12"/>
    <w:rsid w:val="00410E3B"/>
    <w:rsid w:val="004115C8"/>
    <w:rsid w:val="00413BE9"/>
    <w:rsid w:val="00413E03"/>
    <w:rsid w:val="004147E1"/>
    <w:rsid w:val="00414E73"/>
    <w:rsid w:val="00415367"/>
    <w:rsid w:val="004161C2"/>
    <w:rsid w:val="00416582"/>
    <w:rsid w:val="004170A6"/>
    <w:rsid w:val="004176BC"/>
    <w:rsid w:val="00420584"/>
    <w:rsid w:val="00421048"/>
    <w:rsid w:val="00422A93"/>
    <w:rsid w:val="00422BB1"/>
    <w:rsid w:val="00424D21"/>
    <w:rsid w:val="00424F3C"/>
    <w:rsid w:val="00425C24"/>
    <w:rsid w:val="004273BF"/>
    <w:rsid w:val="004311FF"/>
    <w:rsid w:val="004314B6"/>
    <w:rsid w:val="00432447"/>
    <w:rsid w:val="00432D97"/>
    <w:rsid w:val="00432F21"/>
    <w:rsid w:val="00435431"/>
    <w:rsid w:val="0043544F"/>
    <w:rsid w:val="004362C0"/>
    <w:rsid w:val="00436425"/>
    <w:rsid w:val="004364E6"/>
    <w:rsid w:val="00436B27"/>
    <w:rsid w:val="0043712E"/>
    <w:rsid w:val="004371FE"/>
    <w:rsid w:val="00437C96"/>
    <w:rsid w:val="004400BC"/>
    <w:rsid w:val="004409CC"/>
    <w:rsid w:val="004412E8"/>
    <w:rsid w:val="00441947"/>
    <w:rsid w:val="00443331"/>
    <w:rsid w:val="00443561"/>
    <w:rsid w:val="00443591"/>
    <w:rsid w:val="0044501E"/>
    <w:rsid w:val="00445587"/>
    <w:rsid w:val="00445B35"/>
    <w:rsid w:val="00445DFA"/>
    <w:rsid w:val="004462BD"/>
    <w:rsid w:val="004462FA"/>
    <w:rsid w:val="00446828"/>
    <w:rsid w:val="0044692E"/>
    <w:rsid w:val="0044732A"/>
    <w:rsid w:val="00450BC1"/>
    <w:rsid w:val="00451103"/>
    <w:rsid w:val="00451F2C"/>
    <w:rsid w:val="0045203F"/>
    <w:rsid w:val="004520DB"/>
    <w:rsid w:val="00452550"/>
    <w:rsid w:val="004525A5"/>
    <w:rsid w:val="00453228"/>
    <w:rsid w:val="00453DB2"/>
    <w:rsid w:val="00453F45"/>
    <w:rsid w:val="00454D4D"/>
    <w:rsid w:val="00454DFB"/>
    <w:rsid w:val="00454F1D"/>
    <w:rsid w:val="00455817"/>
    <w:rsid w:val="00455AE4"/>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6B5F"/>
    <w:rsid w:val="0046756D"/>
    <w:rsid w:val="00467686"/>
    <w:rsid w:val="00467792"/>
    <w:rsid w:val="004679AB"/>
    <w:rsid w:val="00467DD3"/>
    <w:rsid w:val="0047077F"/>
    <w:rsid w:val="004713E2"/>
    <w:rsid w:val="00471665"/>
    <w:rsid w:val="0047195F"/>
    <w:rsid w:val="00471A9E"/>
    <w:rsid w:val="00471B86"/>
    <w:rsid w:val="00472227"/>
    <w:rsid w:val="0047286E"/>
    <w:rsid w:val="00472E9C"/>
    <w:rsid w:val="004732E6"/>
    <w:rsid w:val="00474927"/>
    <w:rsid w:val="00474FBE"/>
    <w:rsid w:val="0047540F"/>
    <w:rsid w:val="00475612"/>
    <w:rsid w:val="00476EDD"/>
    <w:rsid w:val="004772FF"/>
    <w:rsid w:val="004775A6"/>
    <w:rsid w:val="00477DE8"/>
    <w:rsid w:val="0048048A"/>
    <w:rsid w:val="0048061E"/>
    <w:rsid w:val="00481705"/>
    <w:rsid w:val="00481966"/>
    <w:rsid w:val="00482254"/>
    <w:rsid w:val="004823C6"/>
    <w:rsid w:val="00482F51"/>
    <w:rsid w:val="00483166"/>
    <w:rsid w:val="0048365C"/>
    <w:rsid w:val="004837B4"/>
    <w:rsid w:val="00484915"/>
    <w:rsid w:val="004853D8"/>
    <w:rsid w:val="0048580E"/>
    <w:rsid w:val="0048589F"/>
    <w:rsid w:val="00486552"/>
    <w:rsid w:val="00486AEA"/>
    <w:rsid w:val="00486EEE"/>
    <w:rsid w:val="0048735B"/>
    <w:rsid w:val="004875E6"/>
    <w:rsid w:val="00487AD4"/>
    <w:rsid w:val="00490275"/>
    <w:rsid w:val="00490628"/>
    <w:rsid w:val="0049071D"/>
    <w:rsid w:val="00490F27"/>
    <w:rsid w:val="0049103F"/>
    <w:rsid w:val="00491532"/>
    <w:rsid w:val="0049239D"/>
    <w:rsid w:val="0049257C"/>
    <w:rsid w:val="004925C9"/>
    <w:rsid w:val="0049295C"/>
    <w:rsid w:val="0049304B"/>
    <w:rsid w:val="00493577"/>
    <w:rsid w:val="00494307"/>
    <w:rsid w:val="00494B3B"/>
    <w:rsid w:val="0049565D"/>
    <w:rsid w:val="00495665"/>
    <w:rsid w:val="00495B8D"/>
    <w:rsid w:val="004963FE"/>
    <w:rsid w:val="004A020A"/>
    <w:rsid w:val="004A036F"/>
    <w:rsid w:val="004A04FE"/>
    <w:rsid w:val="004A0859"/>
    <w:rsid w:val="004A0C71"/>
    <w:rsid w:val="004A0CF6"/>
    <w:rsid w:val="004A18E6"/>
    <w:rsid w:val="004A18FA"/>
    <w:rsid w:val="004A1962"/>
    <w:rsid w:val="004A1B4E"/>
    <w:rsid w:val="004A20DA"/>
    <w:rsid w:val="004A2509"/>
    <w:rsid w:val="004A294E"/>
    <w:rsid w:val="004A3391"/>
    <w:rsid w:val="004A3C39"/>
    <w:rsid w:val="004A3FAE"/>
    <w:rsid w:val="004A4225"/>
    <w:rsid w:val="004A4291"/>
    <w:rsid w:val="004A4D02"/>
    <w:rsid w:val="004A4F2D"/>
    <w:rsid w:val="004A5AFA"/>
    <w:rsid w:val="004A723C"/>
    <w:rsid w:val="004B17CE"/>
    <w:rsid w:val="004B1903"/>
    <w:rsid w:val="004B1A9C"/>
    <w:rsid w:val="004B1B15"/>
    <w:rsid w:val="004B1CB3"/>
    <w:rsid w:val="004B1F30"/>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28A6"/>
    <w:rsid w:val="004C33E8"/>
    <w:rsid w:val="004C4A96"/>
    <w:rsid w:val="004C4C62"/>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D7EBD"/>
    <w:rsid w:val="004E0388"/>
    <w:rsid w:val="004E0894"/>
    <w:rsid w:val="004E135A"/>
    <w:rsid w:val="004E1C50"/>
    <w:rsid w:val="004E20EE"/>
    <w:rsid w:val="004E251F"/>
    <w:rsid w:val="004E2B23"/>
    <w:rsid w:val="004E3390"/>
    <w:rsid w:val="004E416F"/>
    <w:rsid w:val="004E424D"/>
    <w:rsid w:val="004E4D96"/>
    <w:rsid w:val="004E5F45"/>
    <w:rsid w:val="004E64DC"/>
    <w:rsid w:val="004E6F86"/>
    <w:rsid w:val="004E706A"/>
    <w:rsid w:val="004F0671"/>
    <w:rsid w:val="004F0C01"/>
    <w:rsid w:val="004F126D"/>
    <w:rsid w:val="004F15F3"/>
    <w:rsid w:val="004F24B5"/>
    <w:rsid w:val="004F2B02"/>
    <w:rsid w:val="004F2D1B"/>
    <w:rsid w:val="004F2E11"/>
    <w:rsid w:val="004F31BD"/>
    <w:rsid w:val="004F3B34"/>
    <w:rsid w:val="004F3E23"/>
    <w:rsid w:val="004F4767"/>
    <w:rsid w:val="004F498A"/>
    <w:rsid w:val="004F4C20"/>
    <w:rsid w:val="004F51B2"/>
    <w:rsid w:val="004F5774"/>
    <w:rsid w:val="004F59C4"/>
    <w:rsid w:val="004F5D65"/>
    <w:rsid w:val="004F70F8"/>
    <w:rsid w:val="004F7230"/>
    <w:rsid w:val="004F77EE"/>
    <w:rsid w:val="004F7D7B"/>
    <w:rsid w:val="00501659"/>
    <w:rsid w:val="00501733"/>
    <w:rsid w:val="00501B75"/>
    <w:rsid w:val="00501C39"/>
    <w:rsid w:val="00502203"/>
    <w:rsid w:val="005027B8"/>
    <w:rsid w:val="00503D5D"/>
    <w:rsid w:val="00503F42"/>
    <w:rsid w:val="005054FD"/>
    <w:rsid w:val="00505A66"/>
    <w:rsid w:val="00506576"/>
    <w:rsid w:val="00506710"/>
    <w:rsid w:val="00506E86"/>
    <w:rsid w:val="0050702C"/>
    <w:rsid w:val="0050723E"/>
    <w:rsid w:val="00507403"/>
    <w:rsid w:val="00507430"/>
    <w:rsid w:val="00507F79"/>
    <w:rsid w:val="005101E5"/>
    <w:rsid w:val="005102AE"/>
    <w:rsid w:val="005110FB"/>
    <w:rsid w:val="00511156"/>
    <w:rsid w:val="00511D75"/>
    <w:rsid w:val="00512232"/>
    <w:rsid w:val="00513B7E"/>
    <w:rsid w:val="00514597"/>
    <w:rsid w:val="005150AB"/>
    <w:rsid w:val="005172E2"/>
    <w:rsid w:val="005175B3"/>
    <w:rsid w:val="0051769B"/>
    <w:rsid w:val="0052052F"/>
    <w:rsid w:val="00520571"/>
    <w:rsid w:val="005227D3"/>
    <w:rsid w:val="00522C8A"/>
    <w:rsid w:val="00523AF8"/>
    <w:rsid w:val="00523F57"/>
    <w:rsid w:val="00523F8F"/>
    <w:rsid w:val="005248F8"/>
    <w:rsid w:val="00524E1E"/>
    <w:rsid w:val="005250F7"/>
    <w:rsid w:val="0052565F"/>
    <w:rsid w:val="00525C8D"/>
    <w:rsid w:val="005260F0"/>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71A"/>
    <w:rsid w:val="005420CF"/>
    <w:rsid w:val="00542C2A"/>
    <w:rsid w:val="00543122"/>
    <w:rsid w:val="0054337D"/>
    <w:rsid w:val="005438E3"/>
    <w:rsid w:val="00543CAC"/>
    <w:rsid w:val="005440E4"/>
    <w:rsid w:val="00545BEC"/>
    <w:rsid w:val="005462E5"/>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5A24"/>
    <w:rsid w:val="00556A43"/>
    <w:rsid w:val="0056087F"/>
    <w:rsid w:val="005610E6"/>
    <w:rsid w:val="0056121A"/>
    <w:rsid w:val="005614F5"/>
    <w:rsid w:val="00562195"/>
    <w:rsid w:val="00562575"/>
    <w:rsid w:val="0056261D"/>
    <w:rsid w:val="00562918"/>
    <w:rsid w:val="00563269"/>
    <w:rsid w:val="00564643"/>
    <w:rsid w:val="00564772"/>
    <w:rsid w:val="00566518"/>
    <w:rsid w:val="005669DA"/>
    <w:rsid w:val="00567613"/>
    <w:rsid w:val="00570BB7"/>
    <w:rsid w:val="00571640"/>
    <w:rsid w:val="00571902"/>
    <w:rsid w:val="0057194C"/>
    <w:rsid w:val="00571CD1"/>
    <w:rsid w:val="005720AF"/>
    <w:rsid w:val="00572283"/>
    <w:rsid w:val="0057278A"/>
    <w:rsid w:val="00572F6B"/>
    <w:rsid w:val="00573604"/>
    <w:rsid w:val="00573DE2"/>
    <w:rsid w:val="005741B7"/>
    <w:rsid w:val="00574949"/>
    <w:rsid w:val="00574AD1"/>
    <w:rsid w:val="005767F1"/>
    <w:rsid w:val="00576A92"/>
    <w:rsid w:val="00577417"/>
    <w:rsid w:val="005779BD"/>
    <w:rsid w:val="00580009"/>
    <w:rsid w:val="00580850"/>
    <w:rsid w:val="00580912"/>
    <w:rsid w:val="00580D6B"/>
    <w:rsid w:val="00580F08"/>
    <w:rsid w:val="00580F14"/>
    <w:rsid w:val="005812AE"/>
    <w:rsid w:val="005813F0"/>
    <w:rsid w:val="0058144C"/>
    <w:rsid w:val="0058159E"/>
    <w:rsid w:val="00582234"/>
    <w:rsid w:val="005824FB"/>
    <w:rsid w:val="00582686"/>
    <w:rsid w:val="005829C4"/>
    <w:rsid w:val="00582D45"/>
    <w:rsid w:val="005860BC"/>
    <w:rsid w:val="00587129"/>
    <w:rsid w:val="005879CE"/>
    <w:rsid w:val="00590B24"/>
    <w:rsid w:val="00590B6C"/>
    <w:rsid w:val="00590E74"/>
    <w:rsid w:val="00591392"/>
    <w:rsid w:val="00591429"/>
    <w:rsid w:val="005915E6"/>
    <w:rsid w:val="00591841"/>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3B97"/>
    <w:rsid w:val="005A41B4"/>
    <w:rsid w:val="005A45EC"/>
    <w:rsid w:val="005A4A89"/>
    <w:rsid w:val="005A55F6"/>
    <w:rsid w:val="005A57D4"/>
    <w:rsid w:val="005A5C31"/>
    <w:rsid w:val="005A5DB4"/>
    <w:rsid w:val="005A600A"/>
    <w:rsid w:val="005A61A9"/>
    <w:rsid w:val="005A74D9"/>
    <w:rsid w:val="005A7A72"/>
    <w:rsid w:val="005A7E88"/>
    <w:rsid w:val="005B01F4"/>
    <w:rsid w:val="005B05BE"/>
    <w:rsid w:val="005B07C7"/>
    <w:rsid w:val="005B0E7B"/>
    <w:rsid w:val="005B1B4F"/>
    <w:rsid w:val="005B2564"/>
    <w:rsid w:val="005B2E53"/>
    <w:rsid w:val="005B2F26"/>
    <w:rsid w:val="005B389B"/>
    <w:rsid w:val="005B4B88"/>
    <w:rsid w:val="005B4C25"/>
    <w:rsid w:val="005B52D8"/>
    <w:rsid w:val="005B57E9"/>
    <w:rsid w:val="005B5DAD"/>
    <w:rsid w:val="005B5E4F"/>
    <w:rsid w:val="005B659A"/>
    <w:rsid w:val="005B65CA"/>
    <w:rsid w:val="005B6D04"/>
    <w:rsid w:val="005B79C6"/>
    <w:rsid w:val="005C04C0"/>
    <w:rsid w:val="005C0912"/>
    <w:rsid w:val="005C0F09"/>
    <w:rsid w:val="005C1B46"/>
    <w:rsid w:val="005C1ECC"/>
    <w:rsid w:val="005C1F7E"/>
    <w:rsid w:val="005C2057"/>
    <w:rsid w:val="005C20A0"/>
    <w:rsid w:val="005C2EF2"/>
    <w:rsid w:val="005C3AE2"/>
    <w:rsid w:val="005C3AFA"/>
    <w:rsid w:val="005C5258"/>
    <w:rsid w:val="005C57F7"/>
    <w:rsid w:val="005C5E5D"/>
    <w:rsid w:val="005C76FD"/>
    <w:rsid w:val="005C7A6D"/>
    <w:rsid w:val="005C7DC3"/>
    <w:rsid w:val="005D0DAF"/>
    <w:rsid w:val="005D0E2B"/>
    <w:rsid w:val="005D14A4"/>
    <w:rsid w:val="005D1D83"/>
    <w:rsid w:val="005D2614"/>
    <w:rsid w:val="005D2E2B"/>
    <w:rsid w:val="005D3D10"/>
    <w:rsid w:val="005D5E50"/>
    <w:rsid w:val="005D6CC2"/>
    <w:rsid w:val="005D6E2B"/>
    <w:rsid w:val="005D71BB"/>
    <w:rsid w:val="005D74E1"/>
    <w:rsid w:val="005E07F3"/>
    <w:rsid w:val="005E0823"/>
    <w:rsid w:val="005E1008"/>
    <w:rsid w:val="005E11E2"/>
    <w:rsid w:val="005E1326"/>
    <w:rsid w:val="005E170E"/>
    <w:rsid w:val="005E179D"/>
    <w:rsid w:val="005E1DD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F043C"/>
    <w:rsid w:val="005F0593"/>
    <w:rsid w:val="005F1854"/>
    <w:rsid w:val="005F1BE8"/>
    <w:rsid w:val="005F1C1F"/>
    <w:rsid w:val="005F2ABB"/>
    <w:rsid w:val="005F3375"/>
    <w:rsid w:val="005F354A"/>
    <w:rsid w:val="005F4CA3"/>
    <w:rsid w:val="005F5128"/>
    <w:rsid w:val="005F5B5B"/>
    <w:rsid w:val="005F5C1F"/>
    <w:rsid w:val="005F60AF"/>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4ED1"/>
    <w:rsid w:val="0060529E"/>
    <w:rsid w:val="00605384"/>
    <w:rsid w:val="00607C2D"/>
    <w:rsid w:val="006101D8"/>
    <w:rsid w:val="006103A4"/>
    <w:rsid w:val="00610922"/>
    <w:rsid w:val="00611D8D"/>
    <w:rsid w:val="006122E2"/>
    <w:rsid w:val="006125AA"/>
    <w:rsid w:val="00613E9D"/>
    <w:rsid w:val="0061423C"/>
    <w:rsid w:val="0061427C"/>
    <w:rsid w:val="00615FAB"/>
    <w:rsid w:val="006169BB"/>
    <w:rsid w:val="00616F11"/>
    <w:rsid w:val="006177F0"/>
    <w:rsid w:val="00617B77"/>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53D7"/>
    <w:rsid w:val="0062558F"/>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2F1D"/>
    <w:rsid w:val="00643058"/>
    <w:rsid w:val="006433D0"/>
    <w:rsid w:val="00643467"/>
    <w:rsid w:val="00643A31"/>
    <w:rsid w:val="00643AAE"/>
    <w:rsid w:val="00644A1F"/>
    <w:rsid w:val="00644A9F"/>
    <w:rsid w:val="00645C5F"/>
    <w:rsid w:val="00646BA0"/>
    <w:rsid w:val="00646F54"/>
    <w:rsid w:val="0065002D"/>
    <w:rsid w:val="00650254"/>
    <w:rsid w:val="006502BB"/>
    <w:rsid w:val="006515EF"/>
    <w:rsid w:val="006516BC"/>
    <w:rsid w:val="006530E2"/>
    <w:rsid w:val="006535DE"/>
    <w:rsid w:val="0065453F"/>
    <w:rsid w:val="00654758"/>
    <w:rsid w:val="006563FC"/>
    <w:rsid w:val="00656EAE"/>
    <w:rsid w:val="00657344"/>
    <w:rsid w:val="006601A5"/>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2F3E"/>
    <w:rsid w:val="00673BF2"/>
    <w:rsid w:val="00673C58"/>
    <w:rsid w:val="0067494B"/>
    <w:rsid w:val="00674996"/>
    <w:rsid w:val="00674DB0"/>
    <w:rsid w:val="00675296"/>
    <w:rsid w:val="006766B8"/>
    <w:rsid w:val="00677143"/>
    <w:rsid w:val="00677EE3"/>
    <w:rsid w:val="006807E1"/>
    <w:rsid w:val="00680DE4"/>
    <w:rsid w:val="0068113F"/>
    <w:rsid w:val="0068116A"/>
    <w:rsid w:val="006823D9"/>
    <w:rsid w:val="00683367"/>
    <w:rsid w:val="0068377A"/>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39AF"/>
    <w:rsid w:val="006C4167"/>
    <w:rsid w:val="006C4E73"/>
    <w:rsid w:val="006C4EB7"/>
    <w:rsid w:val="006C5014"/>
    <w:rsid w:val="006C565B"/>
    <w:rsid w:val="006C5D35"/>
    <w:rsid w:val="006C722E"/>
    <w:rsid w:val="006C75FA"/>
    <w:rsid w:val="006C7FAC"/>
    <w:rsid w:val="006D0421"/>
    <w:rsid w:val="006D047B"/>
    <w:rsid w:val="006D11C3"/>
    <w:rsid w:val="006D1D18"/>
    <w:rsid w:val="006D2594"/>
    <w:rsid w:val="006D2BD4"/>
    <w:rsid w:val="006D3FBE"/>
    <w:rsid w:val="006D407D"/>
    <w:rsid w:val="006D4750"/>
    <w:rsid w:val="006D477F"/>
    <w:rsid w:val="006D47BC"/>
    <w:rsid w:val="006D4ACA"/>
    <w:rsid w:val="006D5843"/>
    <w:rsid w:val="006D59EA"/>
    <w:rsid w:val="006D6871"/>
    <w:rsid w:val="006D6CA2"/>
    <w:rsid w:val="006D71D3"/>
    <w:rsid w:val="006D7959"/>
    <w:rsid w:val="006E02A5"/>
    <w:rsid w:val="006E0647"/>
    <w:rsid w:val="006E1C04"/>
    <w:rsid w:val="006E1FB4"/>
    <w:rsid w:val="006E24D7"/>
    <w:rsid w:val="006E3415"/>
    <w:rsid w:val="006E3962"/>
    <w:rsid w:val="006E464C"/>
    <w:rsid w:val="006E4970"/>
    <w:rsid w:val="006E4A6B"/>
    <w:rsid w:val="006E4CCB"/>
    <w:rsid w:val="006E4CCC"/>
    <w:rsid w:val="006E4EC5"/>
    <w:rsid w:val="006E516B"/>
    <w:rsid w:val="006E64FC"/>
    <w:rsid w:val="006E6536"/>
    <w:rsid w:val="006E658D"/>
    <w:rsid w:val="006E69AE"/>
    <w:rsid w:val="006E78A4"/>
    <w:rsid w:val="006E7A04"/>
    <w:rsid w:val="006F065D"/>
    <w:rsid w:val="006F0C10"/>
    <w:rsid w:val="006F0F55"/>
    <w:rsid w:val="006F29B4"/>
    <w:rsid w:val="006F5A8D"/>
    <w:rsid w:val="006F6DDA"/>
    <w:rsid w:val="006F7041"/>
    <w:rsid w:val="006F79E0"/>
    <w:rsid w:val="0070068B"/>
    <w:rsid w:val="00700990"/>
    <w:rsid w:val="00700CF4"/>
    <w:rsid w:val="007016BE"/>
    <w:rsid w:val="007025A3"/>
    <w:rsid w:val="007030B9"/>
    <w:rsid w:val="00703181"/>
    <w:rsid w:val="007042E7"/>
    <w:rsid w:val="007044EC"/>
    <w:rsid w:val="00704571"/>
    <w:rsid w:val="007048F0"/>
    <w:rsid w:val="007048F1"/>
    <w:rsid w:val="00704D46"/>
    <w:rsid w:val="00705362"/>
    <w:rsid w:val="0070604E"/>
    <w:rsid w:val="0070718C"/>
    <w:rsid w:val="00710751"/>
    <w:rsid w:val="00711526"/>
    <w:rsid w:val="0071165C"/>
    <w:rsid w:val="00711CAD"/>
    <w:rsid w:val="0071201B"/>
    <w:rsid w:val="007147A8"/>
    <w:rsid w:val="007153F0"/>
    <w:rsid w:val="007154CF"/>
    <w:rsid w:val="007159A1"/>
    <w:rsid w:val="00716812"/>
    <w:rsid w:val="00716DC4"/>
    <w:rsid w:val="007171DB"/>
    <w:rsid w:val="00717651"/>
    <w:rsid w:val="0071796A"/>
    <w:rsid w:val="00717A8D"/>
    <w:rsid w:val="00717BF6"/>
    <w:rsid w:val="00717F9F"/>
    <w:rsid w:val="00720094"/>
    <w:rsid w:val="00720493"/>
    <w:rsid w:val="00720B9E"/>
    <w:rsid w:val="0072116C"/>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0A6"/>
    <w:rsid w:val="00732527"/>
    <w:rsid w:val="00732A2D"/>
    <w:rsid w:val="00732D06"/>
    <w:rsid w:val="00733E70"/>
    <w:rsid w:val="00733FFC"/>
    <w:rsid w:val="0073438B"/>
    <w:rsid w:val="007343F1"/>
    <w:rsid w:val="0073490E"/>
    <w:rsid w:val="0073536C"/>
    <w:rsid w:val="0073561B"/>
    <w:rsid w:val="007359A2"/>
    <w:rsid w:val="007360A9"/>
    <w:rsid w:val="0073699B"/>
    <w:rsid w:val="0073710F"/>
    <w:rsid w:val="00737362"/>
    <w:rsid w:val="00737753"/>
    <w:rsid w:val="007409AA"/>
    <w:rsid w:val="007411F4"/>
    <w:rsid w:val="007413BF"/>
    <w:rsid w:val="00741968"/>
    <w:rsid w:val="00741BDD"/>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606"/>
    <w:rsid w:val="0075296E"/>
    <w:rsid w:val="00752F33"/>
    <w:rsid w:val="0075319C"/>
    <w:rsid w:val="007531A5"/>
    <w:rsid w:val="007532E8"/>
    <w:rsid w:val="007535E3"/>
    <w:rsid w:val="00753A92"/>
    <w:rsid w:val="00753FCB"/>
    <w:rsid w:val="007542B1"/>
    <w:rsid w:val="0075475A"/>
    <w:rsid w:val="00754B28"/>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FA6"/>
    <w:rsid w:val="00781689"/>
    <w:rsid w:val="00781EF6"/>
    <w:rsid w:val="007822D6"/>
    <w:rsid w:val="00782394"/>
    <w:rsid w:val="00782848"/>
    <w:rsid w:val="007829B1"/>
    <w:rsid w:val="0078321A"/>
    <w:rsid w:val="00783873"/>
    <w:rsid w:val="007847D1"/>
    <w:rsid w:val="00784924"/>
    <w:rsid w:val="00785281"/>
    <w:rsid w:val="00785D82"/>
    <w:rsid w:val="0078647B"/>
    <w:rsid w:val="00786955"/>
    <w:rsid w:val="00786ED4"/>
    <w:rsid w:val="0078716F"/>
    <w:rsid w:val="007873C8"/>
    <w:rsid w:val="0078793D"/>
    <w:rsid w:val="00790F50"/>
    <w:rsid w:val="00791374"/>
    <w:rsid w:val="00792B66"/>
    <w:rsid w:val="00792C07"/>
    <w:rsid w:val="007931C7"/>
    <w:rsid w:val="0079352C"/>
    <w:rsid w:val="00793B34"/>
    <w:rsid w:val="00793B84"/>
    <w:rsid w:val="00793D87"/>
    <w:rsid w:val="00794795"/>
    <w:rsid w:val="007949E6"/>
    <w:rsid w:val="00794CC2"/>
    <w:rsid w:val="00794D98"/>
    <w:rsid w:val="00794F29"/>
    <w:rsid w:val="00795A2A"/>
    <w:rsid w:val="007964B5"/>
    <w:rsid w:val="0079672C"/>
    <w:rsid w:val="007972FB"/>
    <w:rsid w:val="007A02BC"/>
    <w:rsid w:val="007A099F"/>
    <w:rsid w:val="007A0ADA"/>
    <w:rsid w:val="007A0F0F"/>
    <w:rsid w:val="007A16EB"/>
    <w:rsid w:val="007A26C4"/>
    <w:rsid w:val="007A2742"/>
    <w:rsid w:val="007A2F96"/>
    <w:rsid w:val="007A33C4"/>
    <w:rsid w:val="007A49D9"/>
    <w:rsid w:val="007A5620"/>
    <w:rsid w:val="007A7A42"/>
    <w:rsid w:val="007B01E7"/>
    <w:rsid w:val="007B0438"/>
    <w:rsid w:val="007B0810"/>
    <w:rsid w:val="007B104F"/>
    <w:rsid w:val="007B1418"/>
    <w:rsid w:val="007B150E"/>
    <w:rsid w:val="007B1C29"/>
    <w:rsid w:val="007B2177"/>
    <w:rsid w:val="007B2F13"/>
    <w:rsid w:val="007B7BB1"/>
    <w:rsid w:val="007C00D6"/>
    <w:rsid w:val="007C0B47"/>
    <w:rsid w:val="007C1229"/>
    <w:rsid w:val="007C1727"/>
    <w:rsid w:val="007C17AB"/>
    <w:rsid w:val="007C1DFF"/>
    <w:rsid w:val="007C1E1D"/>
    <w:rsid w:val="007C2145"/>
    <w:rsid w:val="007C2349"/>
    <w:rsid w:val="007C377C"/>
    <w:rsid w:val="007C3815"/>
    <w:rsid w:val="007C3B7F"/>
    <w:rsid w:val="007C5B20"/>
    <w:rsid w:val="007C65FA"/>
    <w:rsid w:val="007C7F3A"/>
    <w:rsid w:val="007D069C"/>
    <w:rsid w:val="007D1AFD"/>
    <w:rsid w:val="007D1E73"/>
    <w:rsid w:val="007D23C4"/>
    <w:rsid w:val="007D2FC8"/>
    <w:rsid w:val="007D408D"/>
    <w:rsid w:val="007D4CD5"/>
    <w:rsid w:val="007D52A7"/>
    <w:rsid w:val="007D5A4A"/>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B5"/>
    <w:rsid w:val="007E32D4"/>
    <w:rsid w:val="007E3514"/>
    <w:rsid w:val="007E3829"/>
    <w:rsid w:val="007E402B"/>
    <w:rsid w:val="007E495E"/>
    <w:rsid w:val="007E5FF3"/>
    <w:rsid w:val="007E65FE"/>
    <w:rsid w:val="007E6782"/>
    <w:rsid w:val="007E6B64"/>
    <w:rsid w:val="007E7679"/>
    <w:rsid w:val="007E79F5"/>
    <w:rsid w:val="007E7AF0"/>
    <w:rsid w:val="007F00AB"/>
    <w:rsid w:val="007F02BF"/>
    <w:rsid w:val="007F0C25"/>
    <w:rsid w:val="007F1BC2"/>
    <w:rsid w:val="007F1CCC"/>
    <w:rsid w:val="007F25B4"/>
    <w:rsid w:val="007F2C38"/>
    <w:rsid w:val="007F2EFF"/>
    <w:rsid w:val="007F3683"/>
    <w:rsid w:val="007F39D7"/>
    <w:rsid w:val="007F3A04"/>
    <w:rsid w:val="007F51FF"/>
    <w:rsid w:val="007F5557"/>
    <w:rsid w:val="007F5CD4"/>
    <w:rsid w:val="007F61E2"/>
    <w:rsid w:val="007F6D37"/>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8AC"/>
    <w:rsid w:val="00807C1B"/>
    <w:rsid w:val="00810489"/>
    <w:rsid w:val="00810B18"/>
    <w:rsid w:val="00811026"/>
    <w:rsid w:val="00811B7A"/>
    <w:rsid w:val="00811E77"/>
    <w:rsid w:val="00812638"/>
    <w:rsid w:val="00812720"/>
    <w:rsid w:val="00812ABE"/>
    <w:rsid w:val="00812AE2"/>
    <w:rsid w:val="00812CD4"/>
    <w:rsid w:val="00814892"/>
    <w:rsid w:val="00814D78"/>
    <w:rsid w:val="00815167"/>
    <w:rsid w:val="008151B0"/>
    <w:rsid w:val="00816744"/>
    <w:rsid w:val="0081696D"/>
    <w:rsid w:val="00816B36"/>
    <w:rsid w:val="00817452"/>
    <w:rsid w:val="0081758D"/>
    <w:rsid w:val="00817C39"/>
    <w:rsid w:val="00817C8A"/>
    <w:rsid w:val="0082029A"/>
    <w:rsid w:val="0082098B"/>
    <w:rsid w:val="008210E5"/>
    <w:rsid w:val="00821E84"/>
    <w:rsid w:val="00822005"/>
    <w:rsid w:val="0082256B"/>
    <w:rsid w:val="008225BB"/>
    <w:rsid w:val="00822609"/>
    <w:rsid w:val="00822B0C"/>
    <w:rsid w:val="00822C45"/>
    <w:rsid w:val="00823810"/>
    <w:rsid w:val="008241E4"/>
    <w:rsid w:val="00824912"/>
    <w:rsid w:val="00824F1A"/>
    <w:rsid w:val="00825B07"/>
    <w:rsid w:val="008265E8"/>
    <w:rsid w:val="00826634"/>
    <w:rsid w:val="00826C0C"/>
    <w:rsid w:val="00827E75"/>
    <w:rsid w:val="008301E2"/>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29D2"/>
    <w:rsid w:val="008429DB"/>
    <w:rsid w:val="00842BA8"/>
    <w:rsid w:val="0084324E"/>
    <w:rsid w:val="00844B2A"/>
    <w:rsid w:val="00844E78"/>
    <w:rsid w:val="00844ED2"/>
    <w:rsid w:val="0084562E"/>
    <w:rsid w:val="008458F6"/>
    <w:rsid w:val="00845CAA"/>
    <w:rsid w:val="0084736D"/>
    <w:rsid w:val="008479BC"/>
    <w:rsid w:val="00847C79"/>
    <w:rsid w:val="00850543"/>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0E4"/>
    <w:rsid w:val="00860F08"/>
    <w:rsid w:val="008612F5"/>
    <w:rsid w:val="00861F9D"/>
    <w:rsid w:val="0086307F"/>
    <w:rsid w:val="00863113"/>
    <w:rsid w:val="008639AD"/>
    <w:rsid w:val="00863C1F"/>
    <w:rsid w:val="00863E8B"/>
    <w:rsid w:val="0086436B"/>
    <w:rsid w:val="0086744D"/>
    <w:rsid w:val="00870856"/>
    <w:rsid w:val="008708CA"/>
    <w:rsid w:val="0087157B"/>
    <w:rsid w:val="00873845"/>
    <w:rsid w:val="0087591D"/>
    <w:rsid w:val="00876522"/>
    <w:rsid w:val="008766DB"/>
    <w:rsid w:val="00876AE3"/>
    <w:rsid w:val="00877317"/>
    <w:rsid w:val="008775DB"/>
    <w:rsid w:val="00877B07"/>
    <w:rsid w:val="00877B7A"/>
    <w:rsid w:val="00880A85"/>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5C92"/>
    <w:rsid w:val="00896054"/>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4DD7"/>
    <w:rsid w:val="008A56ED"/>
    <w:rsid w:val="008A5BE4"/>
    <w:rsid w:val="008A7A00"/>
    <w:rsid w:val="008A7E3B"/>
    <w:rsid w:val="008B0364"/>
    <w:rsid w:val="008B0379"/>
    <w:rsid w:val="008B05C9"/>
    <w:rsid w:val="008B0D70"/>
    <w:rsid w:val="008B0EA7"/>
    <w:rsid w:val="008B18C5"/>
    <w:rsid w:val="008B480A"/>
    <w:rsid w:val="008B4F76"/>
    <w:rsid w:val="008B58D9"/>
    <w:rsid w:val="008B64DC"/>
    <w:rsid w:val="008B6AFD"/>
    <w:rsid w:val="008B70D9"/>
    <w:rsid w:val="008C07A9"/>
    <w:rsid w:val="008C0818"/>
    <w:rsid w:val="008C0A39"/>
    <w:rsid w:val="008C1814"/>
    <w:rsid w:val="008C3CCC"/>
    <w:rsid w:val="008C4084"/>
    <w:rsid w:val="008C4116"/>
    <w:rsid w:val="008C4162"/>
    <w:rsid w:val="008C43A5"/>
    <w:rsid w:val="008C5C81"/>
    <w:rsid w:val="008C6580"/>
    <w:rsid w:val="008C7375"/>
    <w:rsid w:val="008C74DD"/>
    <w:rsid w:val="008C79F3"/>
    <w:rsid w:val="008D0267"/>
    <w:rsid w:val="008D02BA"/>
    <w:rsid w:val="008D04D0"/>
    <w:rsid w:val="008D1097"/>
    <w:rsid w:val="008D137F"/>
    <w:rsid w:val="008D1417"/>
    <w:rsid w:val="008D1F27"/>
    <w:rsid w:val="008D2F95"/>
    <w:rsid w:val="008D384C"/>
    <w:rsid w:val="008D3EF5"/>
    <w:rsid w:val="008D483E"/>
    <w:rsid w:val="008D4BD7"/>
    <w:rsid w:val="008D56F1"/>
    <w:rsid w:val="008D6375"/>
    <w:rsid w:val="008D6D09"/>
    <w:rsid w:val="008E02E0"/>
    <w:rsid w:val="008E0670"/>
    <w:rsid w:val="008E114F"/>
    <w:rsid w:val="008E1153"/>
    <w:rsid w:val="008E1495"/>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AB4"/>
    <w:rsid w:val="008F629F"/>
    <w:rsid w:val="008F6537"/>
    <w:rsid w:val="00900590"/>
    <w:rsid w:val="00901459"/>
    <w:rsid w:val="00901C47"/>
    <w:rsid w:val="00902226"/>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47E0"/>
    <w:rsid w:val="00916440"/>
    <w:rsid w:val="00916748"/>
    <w:rsid w:val="00917332"/>
    <w:rsid w:val="009177FA"/>
    <w:rsid w:val="009201C7"/>
    <w:rsid w:val="009202C5"/>
    <w:rsid w:val="00920773"/>
    <w:rsid w:val="009209C5"/>
    <w:rsid w:val="00921817"/>
    <w:rsid w:val="00922327"/>
    <w:rsid w:val="0092265F"/>
    <w:rsid w:val="0092359E"/>
    <w:rsid w:val="00923EA0"/>
    <w:rsid w:val="0092439B"/>
    <w:rsid w:val="0092474D"/>
    <w:rsid w:val="0092598F"/>
    <w:rsid w:val="00925FF9"/>
    <w:rsid w:val="00927592"/>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B51"/>
    <w:rsid w:val="0093661E"/>
    <w:rsid w:val="00936789"/>
    <w:rsid w:val="00936EF5"/>
    <w:rsid w:val="00936FC8"/>
    <w:rsid w:val="009372E1"/>
    <w:rsid w:val="0093736F"/>
    <w:rsid w:val="00937FBA"/>
    <w:rsid w:val="00940E29"/>
    <w:rsid w:val="009429FD"/>
    <w:rsid w:val="0094325C"/>
    <w:rsid w:val="00945766"/>
    <w:rsid w:val="009457AC"/>
    <w:rsid w:val="0094596D"/>
    <w:rsid w:val="00945B1E"/>
    <w:rsid w:val="0094609D"/>
    <w:rsid w:val="00946484"/>
    <w:rsid w:val="00946970"/>
    <w:rsid w:val="00946B28"/>
    <w:rsid w:val="00947447"/>
    <w:rsid w:val="00947A17"/>
    <w:rsid w:val="009510F9"/>
    <w:rsid w:val="009516DD"/>
    <w:rsid w:val="00951D77"/>
    <w:rsid w:val="00951F1A"/>
    <w:rsid w:val="009523F5"/>
    <w:rsid w:val="00953586"/>
    <w:rsid w:val="0095377C"/>
    <w:rsid w:val="00953A0D"/>
    <w:rsid w:val="00954532"/>
    <w:rsid w:val="00954C5C"/>
    <w:rsid w:val="00954D4A"/>
    <w:rsid w:val="009552E3"/>
    <w:rsid w:val="00955A61"/>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8B3"/>
    <w:rsid w:val="0097191C"/>
    <w:rsid w:val="0097198A"/>
    <w:rsid w:val="00972554"/>
    <w:rsid w:val="009734BF"/>
    <w:rsid w:val="009737F3"/>
    <w:rsid w:val="00973C3E"/>
    <w:rsid w:val="00974ACC"/>
    <w:rsid w:val="00974C49"/>
    <w:rsid w:val="00974EE4"/>
    <w:rsid w:val="009754CE"/>
    <w:rsid w:val="009756B6"/>
    <w:rsid w:val="00975EF7"/>
    <w:rsid w:val="009774BE"/>
    <w:rsid w:val="009801D6"/>
    <w:rsid w:val="009802D1"/>
    <w:rsid w:val="0098050A"/>
    <w:rsid w:val="00980592"/>
    <w:rsid w:val="009806B0"/>
    <w:rsid w:val="009807B8"/>
    <w:rsid w:val="00981E56"/>
    <w:rsid w:val="00982142"/>
    <w:rsid w:val="009824CE"/>
    <w:rsid w:val="00982639"/>
    <w:rsid w:val="00982EEA"/>
    <w:rsid w:val="00982F82"/>
    <w:rsid w:val="009831E2"/>
    <w:rsid w:val="00983255"/>
    <w:rsid w:val="00983D12"/>
    <w:rsid w:val="00983E5F"/>
    <w:rsid w:val="00985028"/>
    <w:rsid w:val="00985051"/>
    <w:rsid w:val="00985DA2"/>
    <w:rsid w:val="0098660C"/>
    <w:rsid w:val="00987DF4"/>
    <w:rsid w:val="00990175"/>
    <w:rsid w:val="00990561"/>
    <w:rsid w:val="00991ED6"/>
    <w:rsid w:val="009920A0"/>
    <w:rsid w:val="00992E8A"/>
    <w:rsid w:val="00992E8D"/>
    <w:rsid w:val="009937FD"/>
    <w:rsid w:val="00994F4D"/>
    <w:rsid w:val="0099532E"/>
    <w:rsid w:val="0099582B"/>
    <w:rsid w:val="00995DAF"/>
    <w:rsid w:val="00995FC3"/>
    <w:rsid w:val="00996AA6"/>
    <w:rsid w:val="009971BF"/>
    <w:rsid w:val="00997230"/>
    <w:rsid w:val="009A0274"/>
    <w:rsid w:val="009A035E"/>
    <w:rsid w:val="009A18AB"/>
    <w:rsid w:val="009A246D"/>
    <w:rsid w:val="009A2D7C"/>
    <w:rsid w:val="009A30FE"/>
    <w:rsid w:val="009A36E0"/>
    <w:rsid w:val="009A4644"/>
    <w:rsid w:val="009A468E"/>
    <w:rsid w:val="009A480D"/>
    <w:rsid w:val="009A4908"/>
    <w:rsid w:val="009A6258"/>
    <w:rsid w:val="009A6B3A"/>
    <w:rsid w:val="009A76F7"/>
    <w:rsid w:val="009B00E1"/>
    <w:rsid w:val="009B01CF"/>
    <w:rsid w:val="009B02DB"/>
    <w:rsid w:val="009B0A50"/>
    <w:rsid w:val="009B1DA0"/>
    <w:rsid w:val="009B1F5D"/>
    <w:rsid w:val="009B2407"/>
    <w:rsid w:val="009B257C"/>
    <w:rsid w:val="009B3BEA"/>
    <w:rsid w:val="009B41BA"/>
    <w:rsid w:val="009B44F0"/>
    <w:rsid w:val="009B545D"/>
    <w:rsid w:val="009B5957"/>
    <w:rsid w:val="009B5C0B"/>
    <w:rsid w:val="009B5E3F"/>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B7C"/>
    <w:rsid w:val="009C7C85"/>
    <w:rsid w:val="009D03F6"/>
    <w:rsid w:val="009D04E7"/>
    <w:rsid w:val="009D1A4D"/>
    <w:rsid w:val="009D3D0D"/>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80B"/>
    <w:rsid w:val="009E5ADE"/>
    <w:rsid w:val="009E5BAE"/>
    <w:rsid w:val="009E5BF5"/>
    <w:rsid w:val="009E5D18"/>
    <w:rsid w:val="009E5F8E"/>
    <w:rsid w:val="009E6061"/>
    <w:rsid w:val="009E699D"/>
    <w:rsid w:val="009E7670"/>
    <w:rsid w:val="009F0DC3"/>
    <w:rsid w:val="009F1904"/>
    <w:rsid w:val="009F209E"/>
    <w:rsid w:val="009F2446"/>
    <w:rsid w:val="009F2BF4"/>
    <w:rsid w:val="009F2C12"/>
    <w:rsid w:val="009F2D43"/>
    <w:rsid w:val="009F385D"/>
    <w:rsid w:val="009F4B7F"/>
    <w:rsid w:val="009F4FAA"/>
    <w:rsid w:val="009F5C78"/>
    <w:rsid w:val="009F697A"/>
    <w:rsid w:val="009F6DAC"/>
    <w:rsid w:val="009F7309"/>
    <w:rsid w:val="009F763F"/>
    <w:rsid w:val="009F7748"/>
    <w:rsid w:val="009F7802"/>
    <w:rsid w:val="009F791B"/>
    <w:rsid w:val="009F79D5"/>
    <w:rsid w:val="009F7D96"/>
    <w:rsid w:val="00A007E7"/>
    <w:rsid w:val="00A0110B"/>
    <w:rsid w:val="00A02C9D"/>
    <w:rsid w:val="00A035DE"/>
    <w:rsid w:val="00A035EA"/>
    <w:rsid w:val="00A04F59"/>
    <w:rsid w:val="00A05306"/>
    <w:rsid w:val="00A05597"/>
    <w:rsid w:val="00A05B20"/>
    <w:rsid w:val="00A070DE"/>
    <w:rsid w:val="00A0718D"/>
    <w:rsid w:val="00A07468"/>
    <w:rsid w:val="00A0797A"/>
    <w:rsid w:val="00A07FED"/>
    <w:rsid w:val="00A105EC"/>
    <w:rsid w:val="00A10896"/>
    <w:rsid w:val="00A10C0A"/>
    <w:rsid w:val="00A11019"/>
    <w:rsid w:val="00A114E5"/>
    <w:rsid w:val="00A115CB"/>
    <w:rsid w:val="00A116B1"/>
    <w:rsid w:val="00A11A73"/>
    <w:rsid w:val="00A11A7E"/>
    <w:rsid w:val="00A11F1D"/>
    <w:rsid w:val="00A1253F"/>
    <w:rsid w:val="00A13C50"/>
    <w:rsid w:val="00A1409E"/>
    <w:rsid w:val="00A14331"/>
    <w:rsid w:val="00A145EB"/>
    <w:rsid w:val="00A14849"/>
    <w:rsid w:val="00A14AB2"/>
    <w:rsid w:val="00A14AC9"/>
    <w:rsid w:val="00A1690D"/>
    <w:rsid w:val="00A175A7"/>
    <w:rsid w:val="00A20573"/>
    <w:rsid w:val="00A207FA"/>
    <w:rsid w:val="00A20C94"/>
    <w:rsid w:val="00A21C4C"/>
    <w:rsid w:val="00A220B7"/>
    <w:rsid w:val="00A2275B"/>
    <w:rsid w:val="00A227D6"/>
    <w:rsid w:val="00A227E7"/>
    <w:rsid w:val="00A228A6"/>
    <w:rsid w:val="00A22D55"/>
    <w:rsid w:val="00A239DB"/>
    <w:rsid w:val="00A24008"/>
    <w:rsid w:val="00A24078"/>
    <w:rsid w:val="00A2475E"/>
    <w:rsid w:val="00A256C1"/>
    <w:rsid w:val="00A258E0"/>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2202"/>
    <w:rsid w:val="00A43813"/>
    <w:rsid w:val="00A43D47"/>
    <w:rsid w:val="00A440A6"/>
    <w:rsid w:val="00A44452"/>
    <w:rsid w:val="00A4618D"/>
    <w:rsid w:val="00A464E1"/>
    <w:rsid w:val="00A46C4E"/>
    <w:rsid w:val="00A46D95"/>
    <w:rsid w:val="00A47081"/>
    <w:rsid w:val="00A47480"/>
    <w:rsid w:val="00A47E8C"/>
    <w:rsid w:val="00A51BC0"/>
    <w:rsid w:val="00A5298C"/>
    <w:rsid w:val="00A52AD0"/>
    <w:rsid w:val="00A53019"/>
    <w:rsid w:val="00A53497"/>
    <w:rsid w:val="00A536CB"/>
    <w:rsid w:val="00A542F8"/>
    <w:rsid w:val="00A555F4"/>
    <w:rsid w:val="00A55A47"/>
    <w:rsid w:val="00A571FB"/>
    <w:rsid w:val="00A574BF"/>
    <w:rsid w:val="00A579F8"/>
    <w:rsid w:val="00A6000D"/>
    <w:rsid w:val="00A605E1"/>
    <w:rsid w:val="00A61342"/>
    <w:rsid w:val="00A6204A"/>
    <w:rsid w:val="00A62093"/>
    <w:rsid w:val="00A6310C"/>
    <w:rsid w:val="00A6316B"/>
    <w:rsid w:val="00A633DB"/>
    <w:rsid w:val="00A63679"/>
    <w:rsid w:val="00A63A8F"/>
    <w:rsid w:val="00A64389"/>
    <w:rsid w:val="00A64797"/>
    <w:rsid w:val="00A64817"/>
    <w:rsid w:val="00A71CDE"/>
    <w:rsid w:val="00A7252E"/>
    <w:rsid w:val="00A72BBC"/>
    <w:rsid w:val="00A72E18"/>
    <w:rsid w:val="00A730F3"/>
    <w:rsid w:val="00A74BE6"/>
    <w:rsid w:val="00A7557C"/>
    <w:rsid w:val="00A758A4"/>
    <w:rsid w:val="00A768A2"/>
    <w:rsid w:val="00A76A55"/>
    <w:rsid w:val="00A773B4"/>
    <w:rsid w:val="00A80948"/>
    <w:rsid w:val="00A821FC"/>
    <w:rsid w:val="00A82E60"/>
    <w:rsid w:val="00A833A3"/>
    <w:rsid w:val="00A835E5"/>
    <w:rsid w:val="00A83768"/>
    <w:rsid w:val="00A84373"/>
    <w:rsid w:val="00A8456A"/>
    <w:rsid w:val="00A845ED"/>
    <w:rsid w:val="00A84CCB"/>
    <w:rsid w:val="00A867C8"/>
    <w:rsid w:val="00A86F87"/>
    <w:rsid w:val="00A87161"/>
    <w:rsid w:val="00A874D6"/>
    <w:rsid w:val="00A87C01"/>
    <w:rsid w:val="00A902A7"/>
    <w:rsid w:val="00A90327"/>
    <w:rsid w:val="00A904AB"/>
    <w:rsid w:val="00A91FE5"/>
    <w:rsid w:val="00A9213A"/>
    <w:rsid w:val="00A92A16"/>
    <w:rsid w:val="00A93154"/>
    <w:rsid w:val="00A93214"/>
    <w:rsid w:val="00A93552"/>
    <w:rsid w:val="00A93C27"/>
    <w:rsid w:val="00A93C2B"/>
    <w:rsid w:val="00A93DC1"/>
    <w:rsid w:val="00A94BD6"/>
    <w:rsid w:val="00A94D8C"/>
    <w:rsid w:val="00A95EA8"/>
    <w:rsid w:val="00A96FC0"/>
    <w:rsid w:val="00A97BFA"/>
    <w:rsid w:val="00AA007C"/>
    <w:rsid w:val="00AA0226"/>
    <w:rsid w:val="00AA05C3"/>
    <w:rsid w:val="00AA0B30"/>
    <w:rsid w:val="00AA25C9"/>
    <w:rsid w:val="00AA3726"/>
    <w:rsid w:val="00AA3C71"/>
    <w:rsid w:val="00AA40AA"/>
    <w:rsid w:val="00AA4F09"/>
    <w:rsid w:val="00AA5B1A"/>
    <w:rsid w:val="00AA5C2A"/>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6F61"/>
    <w:rsid w:val="00AB7601"/>
    <w:rsid w:val="00AB7957"/>
    <w:rsid w:val="00AB7A15"/>
    <w:rsid w:val="00AB7D9C"/>
    <w:rsid w:val="00AC1506"/>
    <w:rsid w:val="00AC1563"/>
    <w:rsid w:val="00AC1E53"/>
    <w:rsid w:val="00AC42FA"/>
    <w:rsid w:val="00AC455C"/>
    <w:rsid w:val="00AC4D66"/>
    <w:rsid w:val="00AC5C0E"/>
    <w:rsid w:val="00AC5FCE"/>
    <w:rsid w:val="00AC615E"/>
    <w:rsid w:val="00AC62B7"/>
    <w:rsid w:val="00AC6BDA"/>
    <w:rsid w:val="00AC6E20"/>
    <w:rsid w:val="00AC7A38"/>
    <w:rsid w:val="00AD07F1"/>
    <w:rsid w:val="00AD08BD"/>
    <w:rsid w:val="00AD20E0"/>
    <w:rsid w:val="00AD2BE1"/>
    <w:rsid w:val="00AD3756"/>
    <w:rsid w:val="00AD3C49"/>
    <w:rsid w:val="00AD3D21"/>
    <w:rsid w:val="00AD4939"/>
    <w:rsid w:val="00AD4F15"/>
    <w:rsid w:val="00AD5F7E"/>
    <w:rsid w:val="00AD6390"/>
    <w:rsid w:val="00AD68F8"/>
    <w:rsid w:val="00AD6C10"/>
    <w:rsid w:val="00AE0B68"/>
    <w:rsid w:val="00AE10CD"/>
    <w:rsid w:val="00AE1499"/>
    <w:rsid w:val="00AE2D0A"/>
    <w:rsid w:val="00AE3725"/>
    <w:rsid w:val="00AE4E58"/>
    <w:rsid w:val="00AE5139"/>
    <w:rsid w:val="00AE54FA"/>
    <w:rsid w:val="00AE5777"/>
    <w:rsid w:val="00AE5C8B"/>
    <w:rsid w:val="00AE653E"/>
    <w:rsid w:val="00AE65CA"/>
    <w:rsid w:val="00AE6800"/>
    <w:rsid w:val="00AE6CDA"/>
    <w:rsid w:val="00AE72FC"/>
    <w:rsid w:val="00AE751E"/>
    <w:rsid w:val="00AF16A0"/>
    <w:rsid w:val="00AF239F"/>
    <w:rsid w:val="00AF23AA"/>
    <w:rsid w:val="00AF23C2"/>
    <w:rsid w:val="00AF270E"/>
    <w:rsid w:val="00AF3040"/>
    <w:rsid w:val="00AF39BC"/>
    <w:rsid w:val="00AF4046"/>
    <w:rsid w:val="00AF4F00"/>
    <w:rsid w:val="00AF51E5"/>
    <w:rsid w:val="00AF52E7"/>
    <w:rsid w:val="00AF5D55"/>
    <w:rsid w:val="00AF605B"/>
    <w:rsid w:val="00AF741B"/>
    <w:rsid w:val="00AF7453"/>
    <w:rsid w:val="00AF7C3D"/>
    <w:rsid w:val="00AF7E72"/>
    <w:rsid w:val="00B0115C"/>
    <w:rsid w:val="00B0432F"/>
    <w:rsid w:val="00B043ED"/>
    <w:rsid w:val="00B046C8"/>
    <w:rsid w:val="00B054FF"/>
    <w:rsid w:val="00B05CB6"/>
    <w:rsid w:val="00B0633F"/>
    <w:rsid w:val="00B070A0"/>
    <w:rsid w:val="00B07CC0"/>
    <w:rsid w:val="00B07D53"/>
    <w:rsid w:val="00B102F5"/>
    <w:rsid w:val="00B103BE"/>
    <w:rsid w:val="00B103E9"/>
    <w:rsid w:val="00B10C24"/>
    <w:rsid w:val="00B11586"/>
    <w:rsid w:val="00B11E6D"/>
    <w:rsid w:val="00B11FA4"/>
    <w:rsid w:val="00B12242"/>
    <w:rsid w:val="00B12F3B"/>
    <w:rsid w:val="00B1393B"/>
    <w:rsid w:val="00B140D2"/>
    <w:rsid w:val="00B14CD1"/>
    <w:rsid w:val="00B15491"/>
    <w:rsid w:val="00B1562F"/>
    <w:rsid w:val="00B159D6"/>
    <w:rsid w:val="00B16D63"/>
    <w:rsid w:val="00B17629"/>
    <w:rsid w:val="00B21D6E"/>
    <w:rsid w:val="00B22C39"/>
    <w:rsid w:val="00B22DE0"/>
    <w:rsid w:val="00B23D2D"/>
    <w:rsid w:val="00B24FEA"/>
    <w:rsid w:val="00B2540B"/>
    <w:rsid w:val="00B25B94"/>
    <w:rsid w:val="00B25FE6"/>
    <w:rsid w:val="00B26407"/>
    <w:rsid w:val="00B26CD6"/>
    <w:rsid w:val="00B27255"/>
    <w:rsid w:val="00B2749B"/>
    <w:rsid w:val="00B2763A"/>
    <w:rsid w:val="00B27A0A"/>
    <w:rsid w:val="00B30160"/>
    <w:rsid w:val="00B3068C"/>
    <w:rsid w:val="00B308B8"/>
    <w:rsid w:val="00B3155C"/>
    <w:rsid w:val="00B317DC"/>
    <w:rsid w:val="00B31E48"/>
    <w:rsid w:val="00B327F4"/>
    <w:rsid w:val="00B32E46"/>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6C8D"/>
    <w:rsid w:val="00B57D54"/>
    <w:rsid w:val="00B60946"/>
    <w:rsid w:val="00B609C3"/>
    <w:rsid w:val="00B609D4"/>
    <w:rsid w:val="00B60FB5"/>
    <w:rsid w:val="00B62014"/>
    <w:rsid w:val="00B62648"/>
    <w:rsid w:val="00B629C9"/>
    <w:rsid w:val="00B63426"/>
    <w:rsid w:val="00B63F21"/>
    <w:rsid w:val="00B63FB6"/>
    <w:rsid w:val="00B64086"/>
    <w:rsid w:val="00B64519"/>
    <w:rsid w:val="00B64541"/>
    <w:rsid w:val="00B6456D"/>
    <w:rsid w:val="00B64BD0"/>
    <w:rsid w:val="00B64F3C"/>
    <w:rsid w:val="00B64FCD"/>
    <w:rsid w:val="00B65CBD"/>
    <w:rsid w:val="00B66802"/>
    <w:rsid w:val="00B67453"/>
    <w:rsid w:val="00B675F7"/>
    <w:rsid w:val="00B67A78"/>
    <w:rsid w:val="00B7086A"/>
    <w:rsid w:val="00B70A5F"/>
    <w:rsid w:val="00B70C27"/>
    <w:rsid w:val="00B70E97"/>
    <w:rsid w:val="00B715DC"/>
    <w:rsid w:val="00B71ACD"/>
    <w:rsid w:val="00B7211A"/>
    <w:rsid w:val="00B722FE"/>
    <w:rsid w:val="00B729F1"/>
    <w:rsid w:val="00B7300C"/>
    <w:rsid w:val="00B73222"/>
    <w:rsid w:val="00B74D56"/>
    <w:rsid w:val="00B759A8"/>
    <w:rsid w:val="00B75CCA"/>
    <w:rsid w:val="00B768A7"/>
    <w:rsid w:val="00B76970"/>
    <w:rsid w:val="00B7738B"/>
    <w:rsid w:val="00B77A42"/>
    <w:rsid w:val="00B77D39"/>
    <w:rsid w:val="00B77E9E"/>
    <w:rsid w:val="00B80406"/>
    <w:rsid w:val="00B80A5E"/>
    <w:rsid w:val="00B80F1F"/>
    <w:rsid w:val="00B8146F"/>
    <w:rsid w:val="00B8167D"/>
    <w:rsid w:val="00B82C49"/>
    <w:rsid w:val="00B82D90"/>
    <w:rsid w:val="00B82FB4"/>
    <w:rsid w:val="00B83B69"/>
    <w:rsid w:val="00B83DFC"/>
    <w:rsid w:val="00B86B7A"/>
    <w:rsid w:val="00B86B7E"/>
    <w:rsid w:val="00B87DD5"/>
    <w:rsid w:val="00B90F96"/>
    <w:rsid w:val="00B916C8"/>
    <w:rsid w:val="00B9219F"/>
    <w:rsid w:val="00B926CB"/>
    <w:rsid w:val="00B933B2"/>
    <w:rsid w:val="00B936CB"/>
    <w:rsid w:val="00B93CAF"/>
    <w:rsid w:val="00B941B6"/>
    <w:rsid w:val="00B94846"/>
    <w:rsid w:val="00B94A06"/>
    <w:rsid w:val="00B95288"/>
    <w:rsid w:val="00B952E7"/>
    <w:rsid w:val="00B95B2F"/>
    <w:rsid w:val="00B97356"/>
    <w:rsid w:val="00B97A6D"/>
    <w:rsid w:val="00BA0391"/>
    <w:rsid w:val="00BA060B"/>
    <w:rsid w:val="00BA0DCD"/>
    <w:rsid w:val="00BA1849"/>
    <w:rsid w:val="00BA2305"/>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091F"/>
    <w:rsid w:val="00BB17AD"/>
    <w:rsid w:val="00BB292D"/>
    <w:rsid w:val="00BB300F"/>
    <w:rsid w:val="00BB369B"/>
    <w:rsid w:val="00BB3866"/>
    <w:rsid w:val="00BB3919"/>
    <w:rsid w:val="00BB3A56"/>
    <w:rsid w:val="00BB3E2E"/>
    <w:rsid w:val="00BB49CB"/>
    <w:rsid w:val="00BB4CAE"/>
    <w:rsid w:val="00BB6187"/>
    <w:rsid w:val="00BB67F1"/>
    <w:rsid w:val="00BB79C2"/>
    <w:rsid w:val="00BB7F0F"/>
    <w:rsid w:val="00BC0EC7"/>
    <w:rsid w:val="00BC1722"/>
    <w:rsid w:val="00BC194A"/>
    <w:rsid w:val="00BC2214"/>
    <w:rsid w:val="00BC2825"/>
    <w:rsid w:val="00BC2E96"/>
    <w:rsid w:val="00BC365F"/>
    <w:rsid w:val="00BC406F"/>
    <w:rsid w:val="00BC4C88"/>
    <w:rsid w:val="00BC4F84"/>
    <w:rsid w:val="00BC59CA"/>
    <w:rsid w:val="00BC6970"/>
    <w:rsid w:val="00BC6D81"/>
    <w:rsid w:val="00BC6F87"/>
    <w:rsid w:val="00BC734E"/>
    <w:rsid w:val="00BC7713"/>
    <w:rsid w:val="00BC7C93"/>
    <w:rsid w:val="00BC7F2A"/>
    <w:rsid w:val="00BD0286"/>
    <w:rsid w:val="00BD1B3F"/>
    <w:rsid w:val="00BD33A9"/>
    <w:rsid w:val="00BD33BE"/>
    <w:rsid w:val="00BD3792"/>
    <w:rsid w:val="00BD3C72"/>
    <w:rsid w:val="00BD4E12"/>
    <w:rsid w:val="00BD5D4E"/>
    <w:rsid w:val="00BD7991"/>
    <w:rsid w:val="00BE0BDD"/>
    <w:rsid w:val="00BE0D8B"/>
    <w:rsid w:val="00BE118D"/>
    <w:rsid w:val="00BE21E3"/>
    <w:rsid w:val="00BE305B"/>
    <w:rsid w:val="00BE62B2"/>
    <w:rsid w:val="00BE6350"/>
    <w:rsid w:val="00BE6C24"/>
    <w:rsid w:val="00BE7287"/>
    <w:rsid w:val="00BE7C93"/>
    <w:rsid w:val="00BF0362"/>
    <w:rsid w:val="00BF0479"/>
    <w:rsid w:val="00BF0570"/>
    <w:rsid w:val="00BF0D73"/>
    <w:rsid w:val="00BF1D23"/>
    <w:rsid w:val="00BF1F82"/>
    <w:rsid w:val="00BF2520"/>
    <w:rsid w:val="00BF3470"/>
    <w:rsid w:val="00BF3B94"/>
    <w:rsid w:val="00BF3FF8"/>
    <w:rsid w:val="00BF4C53"/>
    <w:rsid w:val="00BF5294"/>
    <w:rsid w:val="00BF54DC"/>
    <w:rsid w:val="00BF5748"/>
    <w:rsid w:val="00BF6270"/>
    <w:rsid w:val="00BF67B7"/>
    <w:rsid w:val="00BF770B"/>
    <w:rsid w:val="00BF7D3A"/>
    <w:rsid w:val="00C00567"/>
    <w:rsid w:val="00C01510"/>
    <w:rsid w:val="00C01CEB"/>
    <w:rsid w:val="00C01F6E"/>
    <w:rsid w:val="00C03249"/>
    <w:rsid w:val="00C03AD7"/>
    <w:rsid w:val="00C05896"/>
    <w:rsid w:val="00C0599A"/>
    <w:rsid w:val="00C073DA"/>
    <w:rsid w:val="00C07C15"/>
    <w:rsid w:val="00C10B9B"/>
    <w:rsid w:val="00C10C30"/>
    <w:rsid w:val="00C1104C"/>
    <w:rsid w:val="00C113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F8A"/>
    <w:rsid w:val="00C24B05"/>
    <w:rsid w:val="00C25D31"/>
    <w:rsid w:val="00C265D0"/>
    <w:rsid w:val="00C26A6C"/>
    <w:rsid w:val="00C26FE5"/>
    <w:rsid w:val="00C3022B"/>
    <w:rsid w:val="00C30723"/>
    <w:rsid w:val="00C30761"/>
    <w:rsid w:val="00C31756"/>
    <w:rsid w:val="00C31F7F"/>
    <w:rsid w:val="00C32186"/>
    <w:rsid w:val="00C32A3B"/>
    <w:rsid w:val="00C335AE"/>
    <w:rsid w:val="00C346DA"/>
    <w:rsid w:val="00C35C70"/>
    <w:rsid w:val="00C35E26"/>
    <w:rsid w:val="00C36684"/>
    <w:rsid w:val="00C36F0A"/>
    <w:rsid w:val="00C36F4F"/>
    <w:rsid w:val="00C372CB"/>
    <w:rsid w:val="00C4067A"/>
    <w:rsid w:val="00C41480"/>
    <w:rsid w:val="00C44052"/>
    <w:rsid w:val="00C44368"/>
    <w:rsid w:val="00C45503"/>
    <w:rsid w:val="00C46111"/>
    <w:rsid w:val="00C466E4"/>
    <w:rsid w:val="00C46822"/>
    <w:rsid w:val="00C46CE5"/>
    <w:rsid w:val="00C50260"/>
    <w:rsid w:val="00C507F6"/>
    <w:rsid w:val="00C51395"/>
    <w:rsid w:val="00C51553"/>
    <w:rsid w:val="00C518A5"/>
    <w:rsid w:val="00C51A60"/>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0EB0"/>
    <w:rsid w:val="00C617F6"/>
    <w:rsid w:val="00C620BA"/>
    <w:rsid w:val="00C62474"/>
    <w:rsid w:val="00C627C5"/>
    <w:rsid w:val="00C6395F"/>
    <w:rsid w:val="00C63C3D"/>
    <w:rsid w:val="00C644BF"/>
    <w:rsid w:val="00C65163"/>
    <w:rsid w:val="00C65B6B"/>
    <w:rsid w:val="00C66492"/>
    <w:rsid w:val="00C664AB"/>
    <w:rsid w:val="00C66584"/>
    <w:rsid w:val="00C66705"/>
    <w:rsid w:val="00C67754"/>
    <w:rsid w:val="00C67C3F"/>
    <w:rsid w:val="00C70254"/>
    <w:rsid w:val="00C703C0"/>
    <w:rsid w:val="00C706D1"/>
    <w:rsid w:val="00C70FAE"/>
    <w:rsid w:val="00C71284"/>
    <w:rsid w:val="00C72DD5"/>
    <w:rsid w:val="00C733A6"/>
    <w:rsid w:val="00C737B0"/>
    <w:rsid w:val="00C73D39"/>
    <w:rsid w:val="00C75B40"/>
    <w:rsid w:val="00C75D45"/>
    <w:rsid w:val="00C7675A"/>
    <w:rsid w:val="00C76E9D"/>
    <w:rsid w:val="00C816DF"/>
    <w:rsid w:val="00C820EE"/>
    <w:rsid w:val="00C84713"/>
    <w:rsid w:val="00C84758"/>
    <w:rsid w:val="00C853AB"/>
    <w:rsid w:val="00C85F72"/>
    <w:rsid w:val="00C86896"/>
    <w:rsid w:val="00C876E1"/>
    <w:rsid w:val="00C87792"/>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2EC6"/>
    <w:rsid w:val="00CA423D"/>
    <w:rsid w:val="00CA4AC4"/>
    <w:rsid w:val="00CA5AF9"/>
    <w:rsid w:val="00CA5D0C"/>
    <w:rsid w:val="00CA5E13"/>
    <w:rsid w:val="00CA625D"/>
    <w:rsid w:val="00CA69FF"/>
    <w:rsid w:val="00CA6F73"/>
    <w:rsid w:val="00CA7A1F"/>
    <w:rsid w:val="00CA7DAF"/>
    <w:rsid w:val="00CB017E"/>
    <w:rsid w:val="00CB0226"/>
    <w:rsid w:val="00CB0717"/>
    <w:rsid w:val="00CB0A65"/>
    <w:rsid w:val="00CB1049"/>
    <w:rsid w:val="00CB1177"/>
    <w:rsid w:val="00CB1618"/>
    <w:rsid w:val="00CB277F"/>
    <w:rsid w:val="00CB2D1B"/>
    <w:rsid w:val="00CB310A"/>
    <w:rsid w:val="00CB3318"/>
    <w:rsid w:val="00CB3628"/>
    <w:rsid w:val="00CB407C"/>
    <w:rsid w:val="00CB46B4"/>
    <w:rsid w:val="00CB4940"/>
    <w:rsid w:val="00CB5D5B"/>
    <w:rsid w:val="00CB6D0C"/>
    <w:rsid w:val="00CB6E94"/>
    <w:rsid w:val="00CB7060"/>
    <w:rsid w:val="00CB77F2"/>
    <w:rsid w:val="00CB7DD6"/>
    <w:rsid w:val="00CC0438"/>
    <w:rsid w:val="00CC0563"/>
    <w:rsid w:val="00CC140D"/>
    <w:rsid w:val="00CC2270"/>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7055"/>
    <w:rsid w:val="00CD7340"/>
    <w:rsid w:val="00CE06B1"/>
    <w:rsid w:val="00CE0944"/>
    <w:rsid w:val="00CE0A76"/>
    <w:rsid w:val="00CE0CBC"/>
    <w:rsid w:val="00CE1F13"/>
    <w:rsid w:val="00CE3120"/>
    <w:rsid w:val="00CE3C60"/>
    <w:rsid w:val="00CE42DB"/>
    <w:rsid w:val="00CE47B5"/>
    <w:rsid w:val="00CE4C6F"/>
    <w:rsid w:val="00CE52CC"/>
    <w:rsid w:val="00CE53F4"/>
    <w:rsid w:val="00CE5510"/>
    <w:rsid w:val="00CE5B5C"/>
    <w:rsid w:val="00CE5B69"/>
    <w:rsid w:val="00CE6071"/>
    <w:rsid w:val="00CE66E3"/>
    <w:rsid w:val="00CE793F"/>
    <w:rsid w:val="00CF0FA5"/>
    <w:rsid w:val="00CF15DD"/>
    <w:rsid w:val="00CF1F7F"/>
    <w:rsid w:val="00CF223D"/>
    <w:rsid w:val="00CF2824"/>
    <w:rsid w:val="00CF3526"/>
    <w:rsid w:val="00CF357F"/>
    <w:rsid w:val="00CF3A33"/>
    <w:rsid w:val="00CF3C7D"/>
    <w:rsid w:val="00CF45BF"/>
    <w:rsid w:val="00CF4755"/>
    <w:rsid w:val="00CF49F4"/>
    <w:rsid w:val="00CF51C1"/>
    <w:rsid w:val="00CF5B47"/>
    <w:rsid w:val="00CF5B54"/>
    <w:rsid w:val="00CF5EE3"/>
    <w:rsid w:val="00CF6C01"/>
    <w:rsid w:val="00CF7105"/>
    <w:rsid w:val="00CF7271"/>
    <w:rsid w:val="00CF7305"/>
    <w:rsid w:val="00D005E0"/>
    <w:rsid w:val="00D012FF"/>
    <w:rsid w:val="00D0157B"/>
    <w:rsid w:val="00D01CC4"/>
    <w:rsid w:val="00D01E6B"/>
    <w:rsid w:val="00D0354D"/>
    <w:rsid w:val="00D0497C"/>
    <w:rsid w:val="00D04F45"/>
    <w:rsid w:val="00D04FAA"/>
    <w:rsid w:val="00D0548B"/>
    <w:rsid w:val="00D05AEE"/>
    <w:rsid w:val="00D05D6E"/>
    <w:rsid w:val="00D06413"/>
    <w:rsid w:val="00D0648D"/>
    <w:rsid w:val="00D06EB9"/>
    <w:rsid w:val="00D1153F"/>
    <w:rsid w:val="00D11995"/>
    <w:rsid w:val="00D11BFB"/>
    <w:rsid w:val="00D11CFD"/>
    <w:rsid w:val="00D12432"/>
    <w:rsid w:val="00D133F6"/>
    <w:rsid w:val="00D13808"/>
    <w:rsid w:val="00D146FE"/>
    <w:rsid w:val="00D1581E"/>
    <w:rsid w:val="00D15D19"/>
    <w:rsid w:val="00D15D93"/>
    <w:rsid w:val="00D15DA1"/>
    <w:rsid w:val="00D15EEC"/>
    <w:rsid w:val="00D1635E"/>
    <w:rsid w:val="00D16380"/>
    <w:rsid w:val="00D163FF"/>
    <w:rsid w:val="00D166B5"/>
    <w:rsid w:val="00D16E87"/>
    <w:rsid w:val="00D17335"/>
    <w:rsid w:val="00D17F7B"/>
    <w:rsid w:val="00D2079E"/>
    <w:rsid w:val="00D21356"/>
    <w:rsid w:val="00D2142F"/>
    <w:rsid w:val="00D216EE"/>
    <w:rsid w:val="00D21C38"/>
    <w:rsid w:val="00D220B5"/>
    <w:rsid w:val="00D233CD"/>
    <w:rsid w:val="00D23AD3"/>
    <w:rsid w:val="00D23FC0"/>
    <w:rsid w:val="00D23FCE"/>
    <w:rsid w:val="00D24364"/>
    <w:rsid w:val="00D2469E"/>
    <w:rsid w:val="00D24C0E"/>
    <w:rsid w:val="00D2649E"/>
    <w:rsid w:val="00D27300"/>
    <w:rsid w:val="00D27875"/>
    <w:rsid w:val="00D27BF7"/>
    <w:rsid w:val="00D307FD"/>
    <w:rsid w:val="00D30A3B"/>
    <w:rsid w:val="00D3129D"/>
    <w:rsid w:val="00D31E2D"/>
    <w:rsid w:val="00D321E8"/>
    <w:rsid w:val="00D328E1"/>
    <w:rsid w:val="00D32E01"/>
    <w:rsid w:val="00D33975"/>
    <w:rsid w:val="00D33A8C"/>
    <w:rsid w:val="00D33ED9"/>
    <w:rsid w:val="00D346D4"/>
    <w:rsid w:val="00D34D1F"/>
    <w:rsid w:val="00D35597"/>
    <w:rsid w:val="00D35689"/>
    <w:rsid w:val="00D36180"/>
    <w:rsid w:val="00D365FA"/>
    <w:rsid w:val="00D37093"/>
    <w:rsid w:val="00D37C81"/>
    <w:rsid w:val="00D40425"/>
    <w:rsid w:val="00D40BC3"/>
    <w:rsid w:val="00D40D6B"/>
    <w:rsid w:val="00D4129E"/>
    <w:rsid w:val="00D418A3"/>
    <w:rsid w:val="00D42946"/>
    <w:rsid w:val="00D43984"/>
    <w:rsid w:val="00D44230"/>
    <w:rsid w:val="00D4459D"/>
    <w:rsid w:val="00D46BE9"/>
    <w:rsid w:val="00D46FA2"/>
    <w:rsid w:val="00D471AD"/>
    <w:rsid w:val="00D47451"/>
    <w:rsid w:val="00D47947"/>
    <w:rsid w:val="00D50053"/>
    <w:rsid w:val="00D504FA"/>
    <w:rsid w:val="00D50F10"/>
    <w:rsid w:val="00D50F83"/>
    <w:rsid w:val="00D512D8"/>
    <w:rsid w:val="00D51610"/>
    <w:rsid w:val="00D516DF"/>
    <w:rsid w:val="00D51A99"/>
    <w:rsid w:val="00D51C73"/>
    <w:rsid w:val="00D51E13"/>
    <w:rsid w:val="00D51F07"/>
    <w:rsid w:val="00D51F15"/>
    <w:rsid w:val="00D52146"/>
    <w:rsid w:val="00D5216F"/>
    <w:rsid w:val="00D524AF"/>
    <w:rsid w:val="00D527E2"/>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675"/>
    <w:rsid w:val="00D639C5"/>
    <w:rsid w:val="00D63DB5"/>
    <w:rsid w:val="00D64155"/>
    <w:rsid w:val="00D64BEA"/>
    <w:rsid w:val="00D65C02"/>
    <w:rsid w:val="00D661D2"/>
    <w:rsid w:val="00D66410"/>
    <w:rsid w:val="00D66648"/>
    <w:rsid w:val="00D66FDA"/>
    <w:rsid w:val="00D67292"/>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7AD8"/>
    <w:rsid w:val="00D80973"/>
    <w:rsid w:val="00D80BD8"/>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189"/>
    <w:rsid w:val="00D925C5"/>
    <w:rsid w:val="00D9279F"/>
    <w:rsid w:val="00D93F8B"/>
    <w:rsid w:val="00D940EE"/>
    <w:rsid w:val="00D94D1D"/>
    <w:rsid w:val="00D94E4C"/>
    <w:rsid w:val="00D95709"/>
    <w:rsid w:val="00D958A7"/>
    <w:rsid w:val="00D96A32"/>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868"/>
    <w:rsid w:val="00DB014C"/>
    <w:rsid w:val="00DB0312"/>
    <w:rsid w:val="00DB115A"/>
    <w:rsid w:val="00DB1B88"/>
    <w:rsid w:val="00DB2A12"/>
    <w:rsid w:val="00DB3213"/>
    <w:rsid w:val="00DB387C"/>
    <w:rsid w:val="00DB43F8"/>
    <w:rsid w:val="00DB46DA"/>
    <w:rsid w:val="00DB5A7F"/>
    <w:rsid w:val="00DB640B"/>
    <w:rsid w:val="00DB656B"/>
    <w:rsid w:val="00DB6A23"/>
    <w:rsid w:val="00DB75BE"/>
    <w:rsid w:val="00DB7D6B"/>
    <w:rsid w:val="00DC01DD"/>
    <w:rsid w:val="00DC0423"/>
    <w:rsid w:val="00DC25F5"/>
    <w:rsid w:val="00DC29D6"/>
    <w:rsid w:val="00DC430F"/>
    <w:rsid w:val="00DC43B0"/>
    <w:rsid w:val="00DC478C"/>
    <w:rsid w:val="00DC47BF"/>
    <w:rsid w:val="00DC4CEC"/>
    <w:rsid w:val="00DC5055"/>
    <w:rsid w:val="00DC5F0A"/>
    <w:rsid w:val="00DC6348"/>
    <w:rsid w:val="00DC6447"/>
    <w:rsid w:val="00DC6BC0"/>
    <w:rsid w:val="00DC6F43"/>
    <w:rsid w:val="00DC7AD9"/>
    <w:rsid w:val="00DC7D41"/>
    <w:rsid w:val="00DD0C80"/>
    <w:rsid w:val="00DD2409"/>
    <w:rsid w:val="00DD24AB"/>
    <w:rsid w:val="00DD2798"/>
    <w:rsid w:val="00DD2A6B"/>
    <w:rsid w:val="00DD3650"/>
    <w:rsid w:val="00DD3A79"/>
    <w:rsid w:val="00DD4174"/>
    <w:rsid w:val="00DD418A"/>
    <w:rsid w:val="00DD41E4"/>
    <w:rsid w:val="00DD452E"/>
    <w:rsid w:val="00DD4929"/>
    <w:rsid w:val="00DD6998"/>
    <w:rsid w:val="00DD7C1F"/>
    <w:rsid w:val="00DD7C32"/>
    <w:rsid w:val="00DE00A7"/>
    <w:rsid w:val="00DE0A7D"/>
    <w:rsid w:val="00DE0DC9"/>
    <w:rsid w:val="00DE12EF"/>
    <w:rsid w:val="00DE19AA"/>
    <w:rsid w:val="00DE367F"/>
    <w:rsid w:val="00DE3E2A"/>
    <w:rsid w:val="00DE5469"/>
    <w:rsid w:val="00DE5D83"/>
    <w:rsid w:val="00DE7DBA"/>
    <w:rsid w:val="00DE7FB5"/>
    <w:rsid w:val="00DF0953"/>
    <w:rsid w:val="00DF33E8"/>
    <w:rsid w:val="00DF354D"/>
    <w:rsid w:val="00DF3B05"/>
    <w:rsid w:val="00DF44BC"/>
    <w:rsid w:val="00DF46D2"/>
    <w:rsid w:val="00DF5209"/>
    <w:rsid w:val="00DF5300"/>
    <w:rsid w:val="00DF57C2"/>
    <w:rsid w:val="00DF61C2"/>
    <w:rsid w:val="00DF649D"/>
    <w:rsid w:val="00DF7086"/>
    <w:rsid w:val="00DF736E"/>
    <w:rsid w:val="00DF7E21"/>
    <w:rsid w:val="00E00733"/>
    <w:rsid w:val="00E00948"/>
    <w:rsid w:val="00E0097B"/>
    <w:rsid w:val="00E00C13"/>
    <w:rsid w:val="00E00C41"/>
    <w:rsid w:val="00E01D40"/>
    <w:rsid w:val="00E024F6"/>
    <w:rsid w:val="00E0287E"/>
    <w:rsid w:val="00E02D84"/>
    <w:rsid w:val="00E03328"/>
    <w:rsid w:val="00E037FD"/>
    <w:rsid w:val="00E040B4"/>
    <w:rsid w:val="00E04271"/>
    <w:rsid w:val="00E04F16"/>
    <w:rsid w:val="00E053BA"/>
    <w:rsid w:val="00E0562D"/>
    <w:rsid w:val="00E05C05"/>
    <w:rsid w:val="00E06510"/>
    <w:rsid w:val="00E066EF"/>
    <w:rsid w:val="00E072B0"/>
    <w:rsid w:val="00E07C90"/>
    <w:rsid w:val="00E111E7"/>
    <w:rsid w:val="00E111F8"/>
    <w:rsid w:val="00E11C10"/>
    <w:rsid w:val="00E12618"/>
    <w:rsid w:val="00E129DF"/>
    <w:rsid w:val="00E12B5D"/>
    <w:rsid w:val="00E13435"/>
    <w:rsid w:val="00E13F23"/>
    <w:rsid w:val="00E143D4"/>
    <w:rsid w:val="00E14773"/>
    <w:rsid w:val="00E149DB"/>
    <w:rsid w:val="00E1521D"/>
    <w:rsid w:val="00E155E5"/>
    <w:rsid w:val="00E16E19"/>
    <w:rsid w:val="00E1769F"/>
    <w:rsid w:val="00E17930"/>
    <w:rsid w:val="00E20164"/>
    <w:rsid w:val="00E21AA6"/>
    <w:rsid w:val="00E21DF6"/>
    <w:rsid w:val="00E22387"/>
    <w:rsid w:val="00E223DC"/>
    <w:rsid w:val="00E2304B"/>
    <w:rsid w:val="00E2320D"/>
    <w:rsid w:val="00E23447"/>
    <w:rsid w:val="00E23F6C"/>
    <w:rsid w:val="00E23FBF"/>
    <w:rsid w:val="00E24A35"/>
    <w:rsid w:val="00E24B61"/>
    <w:rsid w:val="00E24C5F"/>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0F3"/>
    <w:rsid w:val="00E32715"/>
    <w:rsid w:val="00E32D36"/>
    <w:rsid w:val="00E334B8"/>
    <w:rsid w:val="00E334E1"/>
    <w:rsid w:val="00E33C3F"/>
    <w:rsid w:val="00E3511E"/>
    <w:rsid w:val="00E36F8A"/>
    <w:rsid w:val="00E374E4"/>
    <w:rsid w:val="00E37A6A"/>
    <w:rsid w:val="00E37CC3"/>
    <w:rsid w:val="00E37F66"/>
    <w:rsid w:val="00E40479"/>
    <w:rsid w:val="00E40FB5"/>
    <w:rsid w:val="00E4192C"/>
    <w:rsid w:val="00E41DF6"/>
    <w:rsid w:val="00E420CB"/>
    <w:rsid w:val="00E44877"/>
    <w:rsid w:val="00E451B6"/>
    <w:rsid w:val="00E454AD"/>
    <w:rsid w:val="00E4671A"/>
    <w:rsid w:val="00E474DE"/>
    <w:rsid w:val="00E47920"/>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57916"/>
    <w:rsid w:val="00E603AF"/>
    <w:rsid w:val="00E604FA"/>
    <w:rsid w:val="00E60FAB"/>
    <w:rsid w:val="00E615BD"/>
    <w:rsid w:val="00E61F48"/>
    <w:rsid w:val="00E62B98"/>
    <w:rsid w:val="00E62F16"/>
    <w:rsid w:val="00E631E5"/>
    <w:rsid w:val="00E6329E"/>
    <w:rsid w:val="00E6355B"/>
    <w:rsid w:val="00E6390E"/>
    <w:rsid w:val="00E65018"/>
    <w:rsid w:val="00E66EAB"/>
    <w:rsid w:val="00E6703B"/>
    <w:rsid w:val="00E67339"/>
    <w:rsid w:val="00E6734C"/>
    <w:rsid w:val="00E67560"/>
    <w:rsid w:val="00E67B4D"/>
    <w:rsid w:val="00E67B50"/>
    <w:rsid w:val="00E67EF0"/>
    <w:rsid w:val="00E705EE"/>
    <w:rsid w:val="00E70B72"/>
    <w:rsid w:val="00E70FDA"/>
    <w:rsid w:val="00E722A2"/>
    <w:rsid w:val="00E729B9"/>
    <w:rsid w:val="00E742E4"/>
    <w:rsid w:val="00E7508D"/>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2F79"/>
    <w:rsid w:val="00E832E9"/>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4584"/>
    <w:rsid w:val="00E95058"/>
    <w:rsid w:val="00E95C26"/>
    <w:rsid w:val="00E95CEA"/>
    <w:rsid w:val="00E967F1"/>
    <w:rsid w:val="00E97D20"/>
    <w:rsid w:val="00E97FE2"/>
    <w:rsid w:val="00E97FE6"/>
    <w:rsid w:val="00EA08E8"/>
    <w:rsid w:val="00EA1903"/>
    <w:rsid w:val="00EA1A5A"/>
    <w:rsid w:val="00EA2FC0"/>
    <w:rsid w:val="00EA3F5C"/>
    <w:rsid w:val="00EA4397"/>
    <w:rsid w:val="00EA499D"/>
    <w:rsid w:val="00EA4FFF"/>
    <w:rsid w:val="00EA54A1"/>
    <w:rsid w:val="00EA54AD"/>
    <w:rsid w:val="00EA58A0"/>
    <w:rsid w:val="00EA5AE3"/>
    <w:rsid w:val="00EA5C8C"/>
    <w:rsid w:val="00EA5ECB"/>
    <w:rsid w:val="00EA62F8"/>
    <w:rsid w:val="00EA6B56"/>
    <w:rsid w:val="00EA6D49"/>
    <w:rsid w:val="00EA7144"/>
    <w:rsid w:val="00EA7D0C"/>
    <w:rsid w:val="00EA7F0B"/>
    <w:rsid w:val="00EB0CCF"/>
    <w:rsid w:val="00EB114C"/>
    <w:rsid w:val="00EB18C0"/>
    <w:rsid w:val="00EB20F4"/>
    <w:rsid w:val="00EB2490"/>
    <w:rsid w:val="00EB30E8"/>
    <w:rsid w:val="00EB3F05"/>
    <w:rsid w:val="00EB43BA"/>
    <w:rsid w:val="00EB56C4"/>
    <w:rsid w:val="00EB5955"/>
    <w:rsid w:val="00EB6662"/>
    <w:rsid w:val="00EB6E71"/>
    <w:rsid w:val="00EB7657"/>
    <w:rsid w:val="00EC05E1"/>
    <w:rsid w:val="00EC07BA"/>
    <w:rsid w:val="00EC08E4"/>
    <w:rsid w:val="00EC23D8"/>
    <w:rsid w:val="00EC3785"/>
    <w:rsid w:val="00EC3B2D"/>
    <w:rsid w:val="00EC3E5A"/>
    <w:rsid w:val="00EC458A"/>
    <w:rsid w:val="00EC490A"/>
    <w:rsid w:val="00EC51A1"/>
    <w:rsid w:val="00EC6178"/>
    <w:rsid w:val="00EC65DD"/>
    <w:rsid w:val="00EC6A56"/>
    <w:rsid w:val="00EC7166"/>
    <w:rsid w:val="00EC7E78"/>
    <w:rsid w:val="00ED06AD"/>
    <w:rsid w:val="00ED0BED"/>
    <w:rsid w:val="00ED1232"/>
    <w:rsid w:val="00ED1A7F"/>
    <w:rsid w:val="00ED22C5"/>
    <w:rsid w:val="00ED3503"/>
    <w:rsid w:val="00ED35D8"/>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A39"/>
    <w:rsid w:val="00EF3B65"/>
    <w:rsid w:val="00EF3D14"/>
    <w:rsid w:val="00EF3EEE"/>
    <w:rsid w:val="00EF3F88"/>
    <w:rsid w:val="00EF75A6"/>
    <w:rsid w:val="00F0045E"/>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06F56"/>
    <w:rsid w:val="00F102AB"/>
    <w:rsid w:val="00F110EC"/>
    <w:rsid w:val="00F11AA5"/>
    <w:rsid w:val="00F11E55"/>
    <w:rsid w:val="00F128DE"/>
    <w:rsid w:val="00F12B44"/>
    <w:rsid w:val="00F12DF4"/>
    <w:rsid w:val="00F13400"/>
    <w:rsid w:val="00F1411B"/>
    <w:rsid w:val="00F14C07"/>
    <w:rsid w:val="00F14C0C"/>
    <w:rsid w:val="00F14CD6"/>
    <w:rsid w:val="00F154D7"/>
    <w:rsid w:val="00F1585C"/>
    <w:rsid w:val="00F15915"/>
    <w:rsid w:val="00F15FFE"/>
    <w:rsid w:val="00F163F8"/>
    <w:rsid w:val="00F16901"/>
    <w:rsid w:val="00F16D92"/>
    <w:rsid w:val="00F17267"/>
    <w:rsid w:val="00F2210C"/>
    <w:rsid w:val="00F229BA"/>
    <w:rsid w:val="00F231FB"/>
    <w:rsid w:val="00F243C4"/>
    <w:rsid w:val="00F243FF"/>
    <w:rsid w:val="00F25199"/>
    <w:rsid w:val="00F254D8"/>
    <w:rsid w:val="00F26955"/>
    <w:rsid w:val="00F26A46"/>
    <w:rsid w:val="00F26F86"/>
    <w:rsid w:val="00F271AB"/>
    <w:rsid w:val="00F2780A"/>
    <w:rsid w:val="00F30129"/>
    <w:rsid w:val="00F311C3"/>
    <w:rsid w:val="00F314EF"/>
    <w:rsid w:val="00F3167E"/>
    <w:rsid w:val="00F318FA"/>
    <w:rsid w:val="00F332B2"/>
    <w:rsid w:val="00F33DD2"/>
    <w:rsid w:val="00F33E94"/>
    <w:rsid w:val="00F33F0D"/>
    <w:rsid w:val="00F352BD"/>
    <w:rsid w:val="00F3589E"/>
    <w:rsid w:val="00F35DAE"/>
    <w:rsid w:val="00F36723"/>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4EC8"/>
    <w:rsid w:val="00F452E7"/>
    <w:rsid w:val="00F4670C"/>
    <w:rsid w:val="00F467C0"/>
    <w:rsid w:val="00F47C6B"/>
    <w:rsid w:val="00F503D2"/>
    <w:rsid w:val="00F505AC"/>
    <w:rsid w:val="00F50603"/>
    <w:rsid w:val="00F50C03"/>
    <w:rsid w:val="00F50F47"/>
    <w:rsid w:val="00F51899"/>
    <w:rsid w:val="00F51E43"/>
    <w:rsid w:val="00F51E44"/>
    <w:rsid w:val="00F5253A"/>
    <w:rsid w:val="00F52EA2"/>
    <w:rsid w:val="00F5325B"/>
    <w:rsid w:val="00F53AF0"/>
    <w:rsid w:val="00F55337"/>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5D31"/>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079"/>
    <w:rsid w:val="00F824D5"/>
    <w:rsid w:val="00F82628"/>
    <w:rsid w:val="00F82D8E"/>
    <w:rsid w:val="00F8321D"/>
    <w:rsid w:val="00F83461"/>
    <w:rsid w:val="00F83585"/>
    <w:rsid w:val="00F83883"/>
    <w:rsid w:val="00F83ACF"/>
    <w:rsid w:val="00F8517B"/>
    <w:rsid w:val="00F853BE"/>
    <w:rsid w:val="00F86E96"/>
    <w:rsid w:val="00F87971"/>
    <w:rsid w:val="00F87B71"/>
    <w:rsid w:val="00F87EB0"/>
    <w:rsid w:val="00F9052C"/>
    <w:rsid w:val="00F907F5"/>
    <w:rsid w:val="00F9135D"/>
    <w:rsid w:val="00F91B71"/>
    <w:rsid w:val="00F91BA8"/>
    <w:rsid w:val="00F9260F"/>
    <w:rsid w:val="00F9308E"/>
    <w:rsid w:val="00F9491C"/>
    <w:rsid w:val="00F95E64"/>
    <w:rsid w:val="00F960B8"/>
    <w:rsid w:val="00F9649D"/>
    <w:rsid w:val="00F96A46"/>
    <w:rsid w:val="00F96BB8"/>
    <w:rsid w:val="00F97A19"/>
    <w:rsid w:val="00FA068B"/>
    <w:rsid w:val="00FA120A"/>
    <w:rsid w:val="00FA1B1B"/>
    <w:rsid w:val="00FA2534"/>
    <w:rsid w:val="00FA2BC2"/>
    <w:rsid w:val="00FA342F"/>
    <w:rsid w:val="00FA37EA"/>
    <w:rsid w:val="00FA381E"/>
    <w:rsid w:val="00FA52C8"/>
    <w:rsid w:val="00FA54B2"/>
    <w:rsid w:val="00FA5812"/>
    <w:rsid w:val="00FA59CD"/>
    <w:rsid w:val="00FA7990"/>
    <w:rsid w:val="00FB07FC"/>
    <w:rsid w:val="00FB1180"/>
    <w:rsid w:val="00FB1652"/>
    <w:rsid w:val="00FB174F"/>
    <w:rsid w:val="00FB1FEB"/>
    <w:rsid w:val="00FB28DA"/>
    <w:rsid w:val="00FB4250"/>
    <w:rsid w:val="00FB42B4"/>
    <w:rsid w:val="00FB5638"/>
    <w:rsid w:val="00FB59AB"/>
    <w:rsid w:val="00FB5A8D"/>
    <w:rsid w:val="00FB6627"/>
    <w:rsid w:val="00FB6721"/>
    <w:rsid w:val="00FB7318"/>
    <w:rsid w:val="00FB77DE"/>
    <w:rsid w:val="00FC0251"/>
    <w:rsid w:val="00FC1102"/>
    <w:rsid w:val="00FC16AD"/>
    <w:rsid w:val="00FC1F94"/>
    <w:rsid w:val="00FC2E23"/>
    <w:rsid w:val="00FC3241"/>
    <w:rsid w:val="00FC3A42"/>
    <w:rsid w:val="00FC3BB3"/>
    <w:rsid w:val="00FC3ED9"/>
    <w:rsid w:val="00FC54D5"/>
    <w:rsid w:val="00FC664D"/>
    <w:rsid w:val="00FC737A"/>
    <w:rsid w:val="00FC7844"/>
    <w:rsid w:val="00FD0A8B"/>
    <w:rsid w:val="00FD1512"/>
    <w:rsid w:val="00FD163B"/>
    <w:rsid w:val="00FD1AB4"/>
    <w:rsid w:val="00FD1DDF"/>
    <w:rsid w:val="00FD28E8"/>
    <w:rsid w:val="00FD3355"/>
    <w:rsid w:val="00FD3CF7"/>
    <w:rsid w:val="00FD4FCC"/>
    <w:rsid w:val="00FD522F"/>
    <w:rsid w:val="00FD5A00"/>
    <w:rsid w:val="00FD5D0D"/>
    <w:rsid w:val="00FD5D23"/>
    <w:rsid w:val="00FD5F89"/>
    <w:rsid w:val="00FD6570"/>
    <w:rsid w:val="00FD6EA4"/>
    <w:rsid w:val="00FD6FCC"/>
    <w:rsid w:val="00FD739A"/>
    <w:rsid w:val="00FD79A7"/>
    <w:rsid w:val="00FE04A4"/>
    <w:rsid w:val="00FE0841"/>
    <w:rsid w:val="00FE08FD"/>
    <w:rsid w:val="00FE093C"/>
    <w:rsid w:val="00FE12A5"/>
    <w:rsid w:val="00FE14F4"/>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F0644"/>
    <w:rsid w:val="00FF06F8"/>
    <w:rsid w:val="00FF094E"/>
    <w:rsid w:val="00FF0A66"/>
    <w:rsid w:val="00FF1632"/>
    <w:rsid w:val="00FF1674"/>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496B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34"/>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513329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8136519">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8106706">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61112237">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014411">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6620233">
      <w:bodyDiv w:val="1"/>
      <w:marLeft w:val="0"/>
      <w:marRight w:val="0"/>
      <w:marTop w:val="0"/>
      <w:marBottom w:val="0"/>
      <w:divBdr>
        <w:top w:val="none" w:sz="0" w:space="0" w:color="auto"/>
        <w:left w:val="none" w:sz="0" w:space="0" w:color="auto"/>
        <w:bottom w:val="none" w:sz="0" w:space="0" w:color="auto"/>
        <w:right w:val="none" w:sz="0" w:space="0" w:color="auto"/>
      </w:divBdr>
    </w:div>
    <w:div w:id="305204084">
      <w:bodyDiv w:val="1"/>
      <w:marLeft w:val="0"/>
      <w:marRight w:val="0"/>
      <w:marTop w:val="0"/>
      <w:marBottom w:val="0"/>
      <w:divBdr>
        <w:top w:val="none" w:sz="0" w:space="0" w:color="auto"/>
        <w:left w:val="none" w:sz="0" w:space="0" w:color="auto"/>
        <w:bottom w:val="none" w:sz="0" w:space="0" w:color="auto"/>
        <w:right w:val="none" w:sz="0" w:space="0" w:color="auto"/>
      </w:divBdr>
    </w:div>
    <w:div w:id="34644977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92777893">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263">
      <w:bodyDiv w:val="1"/>
      <w:marLeft w:val="0"/>
      <w:marRight w:val="0"/>
      <w:marTop w:val="0"/>
      <w:marBottom w:val="0"/>
      <w:divBdr>
        <w:top w:val="none" w:sz="0" w:space="0" w:color="auto"/>
        <w:left w:val="none" w:sz="0" w:space="0" w:color="auto"/>
        <w:bottom w:val="none" w:sz="0" w:space="0" w:color="auto"/>
        <w:right w:val="none" w:sz="0" w:space="0" w:color="auto"/>
      </w:divBdr>
    </w:div>
    <w:div w:id="422268342">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840510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0895822">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80486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807779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657346106">
      <w:bodyDiv w:val="1"/>
      <w:marLeft w:val="0"/>
      <w:marRight w:val="0"/>
      <w:marTop w:val="0"/>
      <w:marBottom w:val="0"/>
      <w:divBdr>
        <w:top w:val="none" w:sz="0" w:space="0" w:color="auto"/>
        <w:left w:val="none" w:sz="0" w:space="0" w:color="auto"/>
        <w:bottom w:val="none" w:sz="0" w:space="0" w:color="auto"/>
        <w:right w:val="none" w:sz="0" w:space="0" w:color="auto"/>
      </w:divBdr>
    </w:div>
    <w:div w:id="704869352">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5800272">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2054765">
      <w:bodyDiv w:val="1"/>
      <w:marLeft w:val="0"/>
      <w:marRight w:val="0"/>
      <w:marTop w:val="0"/>
      <w:marBottom w:val="0"/>
      <w:divBdr>
        <w:top w:val="none" w:sz="0" w:space="0" w:color="auto"/>
        <w:left w:val="none" w:sz="0" w:space="0" w:color="auto"/>
        <w:bottom w:val="none" w:sz="0" w:space="0" w:color="auto"/>
        <w:right w:val="none" w:sz="0" w:space="0" w:color="auto"/>
      </w:divBdr>
    </w:div>
    <w:div w:id="882670899">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12736440">
      <w:bodyDiv w:val="1"/>
      <w:marLeft w:val="0"/>
      <w:marRight w:val="0"/>
      <w:marTop w:val="0"/>
      <w:marBottom w:val="0"/>
      <w:divBdr>
        <w:top w:val="none" w:sz="0" w:space="0" w:color="auto"/>
        <w:left w:val="none" w:sz="0" w:space="0" w:color="auto"/>
        <w:bottom w:val="none" w:sz="0" w:space="0" w:color="auto"/>
        <w:right w:val="none" w:sz="0" w:space="0" w:color="auto"/>
      </w:divBdr>
    </w:div>
    <w:div w:id="924537136">
      <w:bodyDiv w:val="1"/>
      <w:marLeft w:val="0"/>
      <w:marRight w:val="0"/>
      <w:marTop w:val="0"/>
      <w:marBottom w:val="0"/>
      <w:divBdr>
        <w:top w:val="none" w:sz="0" w:space="0" w:color="auto"/>
        <w:left w:val="none" w:sz="0" w:space="0" w:color="auto"/>
        <w:bottom w:val="none" w:sz="0" w:space="0" w:color="auto"/>
        <w:right w:val="none" w:sz="0" w:space="0" w:color="auto"/>
      </w:divBdr>
    </w:div>
    <w:div w:id="928585705">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68978267">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2023738">
      <w:bodyDiv w:val="1"/>
      <w:marLeft w:val="0"/>
      <w:marRight w:val="0"/>
      <w:marTop w:val="0"/>
      <w:marBottom w:val="0"/>
      <w:divBdr>
        <w:top w:val="none" w:sz="0" w:space="0" w:color="auto"/>
        <w:left w:val="none" w:sz="0" w:space="0" w:color="auto"/>
        <w:bottom w:val="none" w:sz="0" w:space="0" w:color="auto"/>
        <w:right w:val="none" w:sz="0" w:space="0" w:color="auto"/>
      </w:divBdr>
    </w:div>
    <w:div w:id="998727988">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0953492">
      <w:bodyDiv w:val="1"/>
      <w:marLeft w:val="0"/>
      <w:marRight w:val="0"/>
      <w:marTop w:val="0"/>
      <w:marBottom w:val="0"/>
      <w:divBdr>
        <w:top w:val="none" w:sz="0" w:space="0" w:color="auto"/>
        <w:left w:val="none" w:sz="0" w:space="0" w:color="auto"/>
        <w:bottom w:val="none" w:sz="0" w:space="0" w:color="auto"/>
        <w:right w:val="none" w:sz="0" w:space="0" w:color="auto"/>
      </w:divBdr>
    </w:div>
    <w:div w:id="1033189404">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123329">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6708133">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16560440">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3466217">
      <w:bodyDiv w:val="1"/>
      <w:marLeft w:val="0"/>
      <w:marRight w:val="0"/>
      <w:marTop w:val="0"/>
      <w:marBottom w:val="0"/>
      <w:divBdr>
        <w:top w:val="none" w:sz="0" w:space="0" w:color="auto"/>
        <w:left w:val="none" w:sz="0" w:space="0" w:color="auto"/>
        <w:bottom w:val="none" w:sz="0" w:space="0" w:color="auto"/>
        <w:right w:val="none" w:sz="0" w:space="0" w:color="auto"/>
      </w:divBdr>
    </w:div>
    <w:div w:id="1245603460">
      <w:bodyDiv w:val="1"/>
      <w:marLeft w:val="0"/>
      <w:marRight w:val="0"/>
      <w:marTop w:val="0"/>
      <w:marBottom w:val="0"/>
      <w:divBdr>
        <w:top w:val="none" w:sz="0" w:space="0" w:color="auto"/>
        <w:left w:val="none" w:sz="0" w:space="0" w:color="auto"/>
        <w:bottom w:val="none" w:sz="0" w:space="0" w:color="auto"/>
        <w:right w:val="none" w:sz="0" w:space="0" w:color="auto"/>
      </w:divBdr>
    </w:div>
    <w:div w:id="1249583144">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777024">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298759278">
      <w:bodyDiv w:val="1"/>
      <w:marLeft w:val="0"/>
      <w:marRight w:val="0"/>
      <w:marTop w:val="0"/>
      <w:marBottom w:val="0"/>
      <w:divBdr>
        <w:top w:val="none" w:sz="0" w:space="0" w:color="auto"/>
        <w:left w:val="none" w:sz="0" w:space="0" w:color="auto"/>
        <w:bottom w:val="none" w:sz="0" w:space="0" w:color="auto"/>
        <w:right w:val="none" w:sz="0" w:space="0" w:color="auto"/>
      </w:divBdr>
    </w:div>
    <w:div w:id="1317492021">
      <w:bodyDiv w:val="1"/>
      <w:marLeft w:val="0"/>
      <w:marRight w:val="0"/>
      <w:marTop w:val="0"/>
      <w:marBottom w:val="0"/>
      <w:divBdr>
        <w:top w:val="none" w:sz="0" w:space="0" w:color="auto"/>
        <w:left w:val="none" w:sz="0" w:space="0" w:color="auto"/>
        <w:bottom w:val="none" w:sz="0" w:space="0" w:color="auto"/>
        <w:right w:val="none" w:sz="0" w:space="0" w:color="auto"/>
      </w:divBdr>
    </w:div>
    <w:div w:id="132338537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5056857">
      <w:bodyDiv w:val="1"/>
      <w:marLeft w:val="0"/>
      <w:marRight w:val="0"/>
      <w:marTop w:val="0"/>
      <w:marBottom w:val="0"/>
      <w:divBdr>
        <w:top w:val="none" w:sz="0" w:space="0" w:color="auto"/>
        <w:left w:val="none" w:sz="0" w:space="0" w:color="auto"/>
        <w:bottom w:val="none" w:sz="0" w:space="0" w:color="auto"/>
        <w:right w:val="none" w:sz="0" w:space="0" w:color="auto"/>
      </w:divBdr>
    </w:div>
    <w:div w:id="1457528902">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8644709">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35313816">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6213471">
      <w:bodyDiv w:val="1"/>
      <w:marLeft w:val="0"/>
      <w:marRight w:val="0"/>
      <w:marTop w:val="0"/>
      <w:marBottom w:val="0"/>
      <w:divBdr>
        <w:top w:val="none" w:sz="0" w:space="0" w:color="auto"/>
        <w:left w:val="none" w:sz="0" w:space="0" w:color="auto"/>
        <w:bottom w:val="none" w:sz="0" w:space="0" w:color="auto"/>
        <w:right w:val="none" w:sz="0" w:space="0" w:color="auto"/>
      </w:divBdr>
    </w:div>
    <w:div w:id="162307005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9336715">
      <w:bodyDiv w:val="1"/>
      <w:marLeft w:val="0"/>
      <w:marRight w:val="0"/>
      <w:marTop w:val="0"/>
      <w:marBottom w:val="0"/>
      <w:divBdr>
        <w:top w:val="none" w:sz="0" w:space="0" w:color="auto"/>
        <w:left w:val="none" w:sz="0" w:space="0" w:color="auto"/>
        <w:bottom w:val="none" w:sz="0" w:space="0" w:color="auto"/>
        <w:right w:val="none" w:sz="0" w:space="0" w:color="auto"/>
      </w:divBdr>
    </w:div>
    <w:div w:id="1640190128">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8567943">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96101792">
      <w:bodyDiv w:val="1"/>
      <w:marLeft w:val="0"/>
      <w:marRight w:val="0"/>
      <w:marTop w:val="0"/>
      <w:marBottom w:val="0"/>
      <w:divBdr>
        <w:top w:val="none" w:sz="0" w:space="0" w:color="auto"/>
        <w:left w:val="none" w:sz="0" w:space="0" w:color="auto"/>
        <w:bottom w:val="none" w:sz="0" w:space="0" w:color="auto"/>
        <w:right w:val="none" w:sz="0" w:space="0" w:color="auto"/>
      </w:divBdr>
    </w:div>
    <w:div w:id="1998145518">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8553494">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46363976">
      <w:bodyDiv w:val="1"/>
      <w:marLeft w:val="0"/>
      <w:marRight w:val="0"/>
      <w:marTop w:val="0"/>
      <w:marBottom w:val="0"/>
      <w:divBdr>
        <w:top w:val="none" w:sz="0" w:space="0" w:color="auto"/>
        <w:left w:val="none" w:sz="0" w:space="0" w:color="auto"/>
        <w:bottom w:val="none" w:sz="0" w:space="0" w:color="auto"/>
        <w:right w:val="none" w:sz="0" w:space="0" w:color="auto"/>
      </w:divBdr>
    </w:div>
    <w:div w:id="2050766010">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3062726">
      <w:bodyDiv w:val="1"/>
      <w:marLeft w:val="0"/>
      <w:marRight w:val="0"/>
      <w:marTop w:val="0"/>
      <w:marBottom w:val="0"/>
      <w:divBdr>
        <w:top w:val="none" w:sz="0" w:space="0" w:color="auto"/>
        <w:left w:val="none" w:sz="0" w:space="0" w:color="auto"/>
        <w:bottom w:val="none" w:sz="0" w:space="0" w:color="auto"/>
        <w:right w:val="none" w:sz="0" w:space="0" w:color="auto"/>
      </w:divBdr>
    </w:div>
    <w:div w:id="2086485349">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091584615">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418439">
      <w:bodyDiv w:val="1"/>
      <w:marLeft w:val="0"/>
      <w:marRight w:val="0"/>
      <w:marTop w:val="0"/>
      <w:marBottom w:val="0"/>
      <w:divBdr>
        <w:top w:val="none" w:sz="0" w:space="0" w:color="auto"/>
        <w:left w:val="none" w:sz="0" w:space="0" w:color="auto"/>
        <w:bottom w:val="none" w:sz="0" w:space="0" w:color="auto"/>
        <w:right w:val="none" w:sz="0" w:space="0" w:color="auto"/>
      </w:divBdr>
    </w:div>
    <w:div w:id="213990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B76EB-3E41-49C4-AB38-C5DD51128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4055</Words>
  <Characters>23881</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2020-05-22T06:51:00Z</dcterms:created>
  <dcterms:modified xsi:type="dcterms:W3CDTF">2020-05-22T07:07:00Z</dcterms:modified>
</cp:coreProperties>
</file>