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268"/>
        <w:gridCol w:w="2987"/>
        <w:gridCol w:w="6755"/>
      </w:tblGrid>
      <w:tr w:rsidR="003D7E12" w:rsidRPr="003D7E12" w14:paraId="61917D71" w14:textId="77777777" w:rsidTr="00D13ABD">
        <w:trPr>
          <w:cantSplit/>
          <w:tblHeader/>
        </w:trPr>
        <w:tc>
          <w:tcPr>
            <w:tcW w:w="3510" w:type="dxa"/>
            <w:tcMar>
              <w:top w:w="28" w:type="dxa"/>
              <w:bottom w:w="28" w:type="dxa"/>
            </w:tcMar>
          </w:tcPr>
          <w:p w14:paraId="1F4C259B" w14:textId="77777777" w:rsidR="003D7E12" w:rsidRPr="003D7E12" w:rsidRDefault="003D7E12" w:rsidP="007F6A0F">
            <w:pPr>
              <w:widowControl w:val="0"/>
              <w:jc w:val="center"/>
              <w:rPr>
                <w:rFonts w:ascii="Arial" w:hAnsi="Arial" w:cs="Arial"/>
                <w:b/>
              </w:rPr>
            </w:pPr>
            <w:r w:rsidRPr="003D7E12">
              <w:rPr>
                <w:rFonts w:ascii="Arial" w:hAnsi="Arial" w:cs="Arial"/>
                <w:b/>
              </w:rPr>
              <w:t>SPONSOR, TYPE OF SUBMISSION</w:t>
            </w:r>
          </w:p>
          <w:p w14:paraId="474B7F74" w14:textId="77777777" w:rsidR="003D7E12" w:rsidRPr="003D7E12" w:rsidRDefault="003D7E12" w:rsidP="007F6A0F">
            <w:pPr>
              <w:widowControl w:val="0"/>
              <w:jc w:val="center"/>
              <w:rPr>
                <w:rFonts w:ascii="Arial" w:hAnsi="Arial" w:cs="Arial"/>
                <w:snapToGrid w:val="0"/>
                <w:lang w:eastAsia="en-US"/>
              </w:rPr>
            </w:pPr>
          </w:p>
          <w:p w14:paraId="36655E4E" w14:textId="77777777" w:rsidR="003D7E12" w:rsidRPr="003D7E12" w:rsidRDefault="003D7E12" w:rsidP="007F6A0F">
            <w:pPr>
              <w:widowControl w:val="0"/>
              <w:jc w:val="center"/>
              <w:rPr>
                <w:rFonts w:ascii="Arial" w:hAnsi="Arial" w:cs="Arial"/>
                <w:b/>
              </w:rPr>
            </w:pPr>
          </w:p>
        </w:tc>
        <w:tc>
          <w:tcPr>
            <w:tcW w:w="2268" w:type="dxa"/>
            <w:tcMar>
              <w:top w:w="28" w:type="dxa"/>
              <w:bottom w:w="28" w:type="dxa"/>
            </w:tcMar>
          </w:tcPr>
          <w:p w14:paraId="69DFB604"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14:paraId="4656B5EF" w14:textId="77777777" w:rsidR="003D7E12" w:rsidRPr="003D7E12" w:rsidRDefault="003D7E12" w:rsidP="007F6A0F">
            <w:pPr>
              <w:widowControl w:val="0"/>
              <w:jc w:val="center"/>
              <w:rPr>
                <w:rFonts w:ascii="Arial" w:hAnsi="Arial" w:cs="Arial"/>
                <w:b/>
                <w:i/>
                <w:snapToGrid w:val="0"/>
                <w:lang w:eastAsia="en-US"/>
              </w:rPr>
            </w:pPr>
          </w:p>
        </w:tc>
        <w:tc>
          <w:tcPr>
            <w:tcW w:w="2987" w:type="dxa"/>
            <w:tcMar>
              <w:top w:w="28" w:type="dxa"/>
              <w:bottom w:w="28" w:type="dxa"/>
            </w:tcMar>
          </w:tcPr>
          <w:p w14:paraId="078E5CAE" w14:textId="77777777" w:rsidR="003D7E12" w:rsidRPr="003D7E12" w:rsidRDefault="003D7E12" w:rsidP="007F6A0F">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p w14:paraId="7B86444B" w14:textId="77777777" w:rsidR="003D7E12" w:rsidRPr="003D7E12" w:rsidRDefault="003D7E12" w:rsidP="007F6A0F">
            <w:pPr>
              <w:widowControl w:val="0"/>
              <w:rPr>
                <w:rFonts w:ascii="Arial" w:hAnsi="Arial" w:cs="Arial"/>
                <w:b/>
                <w:snapToGrid w:val="0"/>
                <w:lang w:eastAsia="en-US"/>
              </w:rPr>
            </w:pPr>
          </w:p>
        </w:tc>
        <w:tc>
          <w:tcPr>
            <w:tcW w:w="6755" w:type="dxa"/>
          </w:tcPr>
          <w:p w14:paraId="68F6DD37" w14:textId="77777777" w:rsidR="003D7E12" w:rsidRPr="003D7E12" w:rsidRDefault="003D7E12" w:rsidP="007F6A0F">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7B0FBF" w:rsidRPr="003D7E12" w14:paraId="0E4B2636" w14:textId="77777777" w:rsidTr="00D13ABD">
        <w:trPr>
          <w:cantSplit/>
        </w:trPr>
        <w:tc>
          <w:tcPr>
            <w:tcW w:w="3510" w:type="dxa"/>
            <w:tcMar>
              <w:top w:w="28" w:type="dxa"/>
              <w:bottom w:w="28" w:type="dxa"/>
            </w:tcMar>
          </w:tcPr>
          <w:p w14:paraId="0A64BF6B" w14:textId="7F784CC4" w:rsidR="00CC2403" w:rsidRPr="00CC2403" w:rsidRDefault="00CC2403" w:rsidP="007F6A0F">
            <w:pPr>
              <w:widowControl w:val="0"/>
              <w:rPr>
                <w:rFonts w:ascii="Arial" w:hAnsi="Arial" w:cs="Arial"/>
                <w:color w:val="000000"/>
              </w:rPr>
            </w:pPr>
            <w:r w:rsidRPr="00CC2403">
              <w:rPr>
                <w:rFonts w:ascii="Arial" w:hAnsi="Arial" w:cs="Arial"/>
              </w:rPr>
              <w:t>BENZATHINE BENZYLPENICILLIN</w:t>
            </w:r>
            <w:r w:rsidR="007B0FBF" w:rsidRPr="00247B7A">
              <w:rPr>
                <w:rFonts w:ascii="Arial" w:hAnsi="Arial" w:cs="Arial"/>
                <w:color w:val="000000"/>
              </w:rPr>
              <w:br/>
            </w:r>
            <w:r w:rsidR="007B0FBF" w:rsidRPr="00247B7A">
              <w:rPr>
                <w:rFonts w:ascii="Arial" w:hAnsi="Arial" w:cs="Arial"/>
                <w:color w:val="000000"/>
              </w:rPr>
              <w:br/>
            </w:r>
            <w:r w:rsidR="007B0FBF" w:rsidRPr="00CC2403">
              <w:rPr>
                <w:rFonts w:ascii="Arial" w:hAnsi="Arial" w:cs="Arial"/>
                <w:color w:val="000000"/>
              </w:rPr>
              <w:t>Injection</w:t>
            </w:r>
            <w:r w:rsidR="00FC1332">
              <w:rPr>
                <w:rFonts w:ascii="Arial" w:hAnsi="Arial" w:cs="Arial"/>
                <w:color w:val="000000"/>
              </w:rPr>
              <w:t>,</w:t>
            </w:r>
            <w:r w:rsidR="007B0FBF" w:rsidRPr="00CC2403">
              <w:rPr>
                <w:rFonts w:ascii="Arial" w:hAnsi="Arial" w:cs="Arial"/>
                <w:color w:val="000000"/>
              </w:rPr>
              <w:t xml:space="preserve"> </w:t>
            </w:r>
            <w:r w:rsidRPr="00CC2403">
              <w:rPr>
                <w:rFonts w:ascii="Arial" w:hAnsi="Arial" w:cs="Arial"/>
                <w:color w:val="000000"/>
              </w:rPr>
              <w:t xml:space="preserve">1.2 million units </w:t>
            </w:r>
          </w:p>
          <w:p w14:paraId="2AC4929E" w14:textId="17D82371" w:rsidR="00CC2403" w:rsidRPr="00CC2403" w:rsidRDefault="00FC1332" w:rsidP="007F6A0F">
            <w:pPr>
              <w:widowControl w:val="0"/>
              <w:rPr>
                <w:rFonts w:ascii="Arial" w:hAnsi="Arial" w:cs="Arial"/>
                <w:color w:val="000000"/>
              </w:rPr>
            </w:pPr>
            <w:r>
              <w:rPr>
                <w:rFonts w:ascii="Arial" w:hAnsi="Arial" w:cs="Arial"/>
                <w:color w:val="000000"/>
              </w:rPr>
              <w:t>(900 mg)/2.3 mL</w:t>
            </w:r>
            <w:r w:rsidR="00CC2403" w:rsidRPr="00CC2403">
              <w:rPr>
                <w:rFonts w:ascii="Arial" w:hAnsi="Arial" w:cs="Arial"/>
                <w:color w:val="000000"/>
              </w:rPr>
              <w:t xml:space="preserve"> </w:t>
            </w:r>
          </w:p>
          <w:p w14:paraId="4D848D99" w14:textId="7DB8849E" w:rsidR="00CC2403" w:rsidRPr="00CC2403" w:rsidRDefault="00CC2403" w:rsidP="007F6A0F">
            <w:pPr>
              <w:widowControl w:val="0"/>
              <w:rPr>
                <w:rFonts w:ascii="Arial" w:hAnsi="Arial" w:cs="Arial"/>
                <w:color w:val="000000"/>
              </w:rPr>
            </w:pPr>
            <w:r w:rsidRPr="00CC2403">
              <w:rPr>
                <w:rFonts w:ascii="Arial" w:hAnsi="Arial" w:cs="Arial"/>
                <w:color w:val="000000"/>
              </w:rPr>
              <w:t>10 x 2.3 mL syringes</w:t>
            </w:r>
          </w:p>
          <w:p w14:paraId="3C4B7BD7" w14:textId="63C3D474" w:rsidR="00C36AC3" w:rsidRPr="008C0F41" w:rsidRDefault="007B0FBF" w:rsidP="007F6A0F">
            <w:pPr>
              <w:widowControl w:val="0"/>
              <w:rPr>
                <w:rFonts w:ascii="Arial" w:hAnsi="Arial" w:cs="Arial"/>
                <w:b/>
                <w:highlight w:val="yellow"/>
              </w:rPr>
            </w:pPr>
            <w:r w:rsidRPr="00CC2403">
              <w:rPr>
                <w:rFonts w:ascii="Arial" w:hAnsi="Arial" w:cs="Arial"/>
                <w:color w:val="000000"/>
              </w:rPr>
              <w:br/>
            </w:r>
            <w:r w:rsidRPr="00CC2403">
              <w:rPr>
                <w:rFonts w:ascii="Arial" w:hAnsi="Arial" w:cs="Arial"/>
                <w:color w:val="000000"/>
              </w:rPr>
              <w:br/>
            </w:r>
            <w:r w:rsidR="00CC2403" w:rsidRPr="00CC2403">
              <w:rPr>
                <w:rFonts w:ascii="Arial" w:hAnsi="Arial" w:cs="Arial"/>
                <w:color w:val="000000"/>
              </w:rPr>
              <w:t>Bicllin L-A</w:t>
            </w:r>
            <w:r w:rsidRPr="00CC2403">
              <w:rPr>
                <w:rFonts w:ascii="Arial" w:hAnsi="Arial" w:cs="Arial"/>
                <w:color w:val="000000"/>
              </w:rPr>
              <w:t xml:space="preserve">® </w:t>
            </w:r>
            <w:r w:rsidRPr="00CC2403">
              <w:rPr>
                <w:rFonts w:ascii="Arial" w:hAnsi="Arial" w:cs="Arial"/>
                <w:color w:val="000000"/>
              </w:rPr>
              <w:br/>
            </w:r>
            <w:r w:rsidRPr="008C0F41">
              <w:rPr>
                <w:rFonts w:ascii="Arial" w:hAnsi="Arial" w:cs="Arial"/>
                <w:color w:val="000000"/>
                <w:highlight w:val="yellow"/>
              </w:rPr>
              <w:br/>
            </w:r>
            <w:r w:rsidR="00CC2403" w:rsidRPr="00CC2403">
              <w:rPr>
                <w:rFonts w:ascii="Arial" w:hAnsi="Arial" w:cs="Arial"/>
                <w:color w:val="000000"/>
              </w:rPr>
              <w:t>Pfizer Australia Pty Ltd</w:t>
            </w:r>
          </w:p>
          <w:p w14:paraId="2625D105" w14:textId="2AA563E5" w:rsidR="00C36AC3" w:rsidRPr="008C0F41" w:rsidRDefault="00C36AC3" w:rsidP="00C36AC3">
            <w:pPr>
              <w:rPr>
                <w:rFonts w:ascii="Arial" w:hAnsi="Arial" w:cs="Arial"/>
                <w:highlight w:val="yellow"/>
              </w:rPr>
            </w:pPr>
          </w:p>
          <w:p w14:paraId="670E3324" w14:textId="53EE53B4" w:rsidR="00C36AC3" w:rsidRPr="00A920CB" w:rsidRDefault="00CC2403" w:rsidP="00C36AC3">
            <w:pPr>
              <w:rPr>
                <w:rFonts w:ascii="Arial" w:hAnsi="Arial" w:cs="Arial"/>
              </w:rPr>
            </w:pPr>
            <w:r w:rsidRPr="00A920CB">
              <w:rPr>
                <w:rFonts w:ascii="Arial" w:hAnsi="Arial" w:cs="Arial"/>
              </w:rPr>
              <w:t xml:space="preserve">Change to </w:t>
            </w:r>
            <w:r w:rsidR="00C36AC3" w:rsidRPr="00A920CB">
              <w:rPr>
                <w:rFonts w:ascii="Arial" w:hAnsi="Arial" w:cs="Arial"/>
              </w:rPr>
              <w:t>listing</w:t>
            </w:r>
          </w:p>
          <w:p w14:paraId="5E32096F" w14:textId="77777777" w:rsidR="007B0FBF" w:rsidRDefault="00C36AC3" w:rsidP="00CC2403">
            <w:pPr>
              <w:rPr>
                <w:rFonts w:ascii="Arial" w:hAnsi="Arial" w:cs="Arial"/>
              </w:rPr>
            </w:pPr>
            <w:r w:rsidRPr="00A920CB">
              <w:rPr>
                <w:rFonts w:ascii="Arial" w:hAnsi="Arial" w:cs="Arial"/>
              </w:rPr>
              <w:t>(</w:t>
            </w:r>
            <w:r w:rsidR="00CC2403" w:rsidRPr="00A920CB">
              <w:rPr>
                <w:rFonts w:ascii="Arial" w:hAnsi="Arial" w:cs="Arial"/>
              </w:rPr>
              <w:t>Minor</w:t>
            </w:r>
            <w:r w:rsidRPr="00A920CB">
              <w:rPr>
                <w:rFonts w:ascii="Arial" w:hAnsi="Arial" w:cs="Arial"/>
              </w:rPr>
              <w:t xml:space="preserve"> Submission)</w:t>
            </w:r>
          </w:p>
          <w:p w14:paraId="25F62268" w14:textId="1C575A5B" w:rsidR="00C64400" w:rsidRPr="00C36AC3" w:rsidRDefault="00C64400" w:rsidP="00CC2403">
            <w:pPr>
              <w:rPr>
                <w:rFonts w:ascii="Arial" w:hAnsi="Arial" w:cs="Arial"/>
              </w:rPr>
            </w:pPr>
          </w:p>
        </w:tc>
        <w:tc>
          <w:tcPr>
            <w:tcW w:w="2268" w:type="dxa"/>
            <w:tcMar>
              <w:top w:w="28" w:type="dxa"/>
              <w:bottom w:w="28" w:type="dxa"/>
            </w:tcMar>
          </w:tcPr>
          <w:p w14:paraId="36DAC31E" w14:textId="750E0A21" w:rsidR="007B0FBF" w:rsidRPr="008C0F41" w:rsidRDefault="00CC2403" w:rsidP="006D1E38">
            <w:pPr>
              <w:widowControl w:val="0"/>
              <w:rPr>
                <w:rFonts w:ascii="Arial" w:hAnsi="Arial" w:cs="Arial"/>
                <w:b/>
                <w:snapToGrid w:val="0"/>
                <w:highlight w:val="yellow"/>
                <w:lang w:eastAsia="en-US"/>
              </w:rPr>
            </w:pPr>
            <w:r w:rsidRPr="00CC2403">
              <w:rPr>
                <w:rFonts w:ascii="Arial" w:hAnsi="Arial" w:cs="Arial"/>
                <w:color w:val="000000"/>
              </w:rPr>
              <w:t>A</w:t>
            </w:r>
            <w:r>
              <w:rPr>
                <w:rFonts w:ascii="Arial" w:hAnsi="Arial" w:cs="Arial"/>
                <w:color w:val="000000"/>
              </w:rPr>
              <w:t>nti</w:t>
            </w:r>
            <w:r w:rsidRPr="00CC2403">
              <w:rPr>
                <w:rFonts w:ascii="Arial" w:hAnsi="Arial" w:cs="Arial"/>
                <w:color w:val="000000"/>
              </w:rPr>
              <w:t>bacterial</w:t>
            </w:r>
          </w:p>
        </w:tc>
        <w:tc>
          <w:tcPr>
            <w:tcW w:w="2987" w:type="dxa"/>
            <w:tcMar>
              <w:top w:w="28" w:type="dxa"/>
              <w:bottom w:w="28" w:type="dxa"/>
            </w:tcMar>
          </w:tcPr>
          <w:p w14:paraId="017C31D7" w14:textId="0EDAD6A0" w:rsidR="007B0FBF" w:rsidRPr="00CC2403" w:rsidRDefault="00CC2403" w:rsidP="00CC2403">
            <w:pPr>
              <w:widowControl w:val="0"/>
              <w:rPr>
                <w:rFonts w:ascii="Arial" w:hAnsi="Arial" w:cs="Arial"/>
                <w:b/>
                <w:snapToGrid w:val="0"/>
                <w:highlight w:val="yellow"/>
                <w:lang w:eastAsia="en-US"/>
              </w:rPr>
            </w:pPr>
            <w:r w:rsidRPr="00CC2403">
              <w:rPr>
                <w:rFonts w:ascii="Arial" w:hAnsi="Arial" w:cs="Arial"/>
                <w:color w:val="000000"/>
              </w:rPr>
              <w:t>The submission requested a listing for benzathine benzylpenicillin (Bicillin L-A) on the Emergency Drug Supply (EDS) list</w:t>
            </w:r>
            <w:r>
              <w:rPr>
                <w:rFonts w:ascii="Arial" w:hAnsi="Arial" w:cs="Arial"/>
                <w:color w:val="000000"/>
              </w:rPr>
              <w:t>.</w:t>
            </w:r>
            <w:r>
              <w:t xml:space="preserve"> </w:t>
            </w:r>
            <w:r w:rsidRPr="00CC2403">
              <w:rPr>
                <w:rFonts w:ascii="Arial" w:hAnsi="Arial" w:cs="Arial"/>
                <w:color w:val="000000"/>
              </w:rPr>
              <w:t>The listing is intended to provide treatment for syphilis in Aboriginal and Torres Strait Islander patients in non-remote areas</w:t>
            </w:r>
            <w:r>
              <w:rPr>
                <w:rFonts w:ascii="Arial" w:hAnsi="Arial" w:cs="Arial"/>
                <w:color w:val="000000"/>
              </w:rPr>
              <w:t>.</w:t>
            </w:r>
            <w:bookmarkStart w:id="0" w:name="_GoBack"/>
            <w:bookmarkEnd w:id="0"/>
          </w:p>
        </w:tc>
        <w:tc>
          <w:tcPr>
            <w:tcW w:w="6755" w:type="dxa"/>
          </w:tcPr>
          <w:p w14:paraId="1490B3B7" w14:textId="0FD9FD29" w:rsidR="00020B05" w:rsidRPr="003A5684" w:rsidRDefault="008C0F41" w:rsidP="00624D3B">
            <w:pPr>
              <w:widowControl w:val="0"/>
              <w:rPr>
                <w:rFonts w:ascii="Arial" w:hAnsi="Arial" w:cs="Arial"/>
                <w:snapToGrid w:val="0"/>
                <w:lang w:eastAsia="en-US"/>
              </w:rPr>
            </w:pPr>
            <w:r w:rsidRPr="008C0F41">
              <w:rPr>
                <w:rFonts w:ascii="Arial" w:hAnsi="Arial" w:cs="Arial"/>
                <w:snapToGrid w:val="0"/>
                <w:lang w:eastAsia="en-US"/>
              </w:rPr>
              <w:t>The PBAC recommended the listing of benzathine benzlypenicillin (Bicillin L-A) on the Emergency Drug Supply Schedule (Prescribers Bag). The listing is intended to provide treatment for syphilis in Aboriginal and Torres Strait Islander patients in non-remote areas.</w:t>
            </w:r>
          </w:p>
        </w:tc>
      </w:tr>
      <w:tr w:rsidR="008C0F41" w:rsidRPr="003D7E12" w14:paraId="55DB96BC" w14:textId="77777777" w:rsidTr="00D13ABD">
        <w:trPr>
          <w:cantSplit/>
        </w:trPr>
        <w:tc>
          <w:tcPr>
            <w:tcW w:w="3510" w:type="dxa"/>
            <w:tcMar>
              <w:top w:w="28" w:type="dxa"/>
              <w:bottom w:w="28" w:type="dxa"/>
            </w:tcMar>
          </w:tcPr>
          <w:p w14:paraId="7E3BD052" w14:textId="77777777" w:rsidR="008C0F41" w:rsidRDefault="00D51D0A" w:rsidP="007F6A0F">
            <w:pPr>
              <w:widowControl w:val="0"/>
              <w:rPr>
                <w:rFonts w:ascii="Arial" w:hAnsi="Arial" w:cs="Arial"/>
                <w:color w:val="000000"/>
              </w:rPr>
            </w:pPr>
            <w:r w:rsidRPr="00D51D0A">
              <w:rPr>
                <w:rFonts w:ascii="Arial" w:hAnsi="Arial" w:cs="Arial"/>
                <w:color w:val="000000"/>
              </w:rPr>
              <w:t>BEVACIZUMAB</w:t>
            </w:r>
          </w:p>
          <w:p w14:paraId="5DDB8E9E" w14:textId="77777777" w:rsidR="00D51D0A" w:rsidRDefault="00D51D0A" w:rsidP="007F6A0F">
            <w:pPr>
              <w:widowControl w:val="0"/>
              <w:rPr>
                <w:rFonts w:ascii="Arial" w:hAnsi="Arial" w:cs="Arial"/>
                <w:color w:val="000000"/>
              </w:rPr>
            </w:pPr>
          </w:p>
          <w:p w14:paraId="600B2132" w14:textId="6B301299" w:rsidR="00D51D0A" w:rsidRDefault="00D51D0A" w:rsidP="00D51D0A">
            <w:pPr>
              <w:widowControl w:val="0"/>
              <w:rPr>
                <w:rFonts w:ascii="Arial" w:hAnsi="Arial" w:cs="Arial"/>
                <w:color w:val="000000"/>
              </w:rPr>
            </w:pPr>
            <w:r>
              <w:rPr>
                <w:rFonts w:ascii="Arial" w:hAnsi="Arial" w:cs="Arial"/>
                <w:color w:val="000000"/>
              </w:rPr>
              <w:t>S</w:t>
            </w:r>
            <w:r w:rsidRPr="00D51D0A">
              <w:rPr>
                <w:rFonts w:ascii="Arial" w:hAnsi="Arial" w:cs="Arial"/>
                <w:color w:val="000000"/>
              </w:rPr>
              <w:t>o</w:t>
            </w:r>
            <w:r w:rsidR="000A7958">
              <w:rPr>
                <w:rFonts w:ascii="Arial" w:hAnsi="Arial" w:cs="Arial"/>
                <w:color w:val="000000"/>
              </w:rPr>
              <w:t>lution for intravenous infusion</w:t>
            </w:r>
            <w:r w:rsidRPr="00D51D0A">
              <w:rPr>
                <w:rFonts w:ascii="Arial" w:hAnsi="Arial" w:cs="Arial"/>
                <w:color w:val="000000"/>
              </w:rPr>
              <w:t xml:space="preserve"> </w:t>
            </w:r>
          </w:p>
          <w:p w14:paraId="70CB8D71" w14:textId="2AF510DF" w:rsidR="00D51D0A" w:rsidRDefault="00393F94" w:rsidP="00D51D0A">
            <w:pPr>
              <w:widowControl w:val="0"/>
              <w:rPr>
                <w:rFonts w:ascii="Arial" w:hAnsi="Arial" w:cs="Arial"/>
                <w:color w:val="000000"/>
              </w:rPr>
            </w:pPr>
            <w:r>
              <w:rPr>
                <w:rFonts w:ascii="Arial" w:hAnsi="Arial" w:cs="Arial"/>
                <w:color w:val="000000"/>
              </w:rPr>
              <w:t>100 mg in 4 mL</w:t>
            </w:r>
            <w:r w:rsidR="00D51D0A" w:rsidRPr="00D51D0A">
              <w:rPr>
                <w:rFonts w:ascii="Arial" w:hAnsi="Arial" w:cs="Arial"/>
                <w:color w:val="000000"/>
              </w:rPr>
              <w:t xml:space="preserve"> </w:t>
            </w:r>
          </w:p>
          <w:p w14:paraId="2C27EC30" w14:textId="28AE8E1D" w:rsidR="00D51D0A" w:rsidRDefault="00D51D0A" w:rsidP="00D51D0A">
            <w:pPr>
              <w:widowControl w:val="0"/>
              <w:rPr>
                <w:rFonts w:ascii="Arial" w:hAnsi="Arial" w:cs="Arial"/>
                <w:color w:val="000000"/>
              </w:rPr>
            </w:pPr>
            <w:r>
              <w:rPr>
                <w:rFonts w:ascii="Arial" w:hAnsi="Arial" w:cs="Arial"/>
                <w:color w:val="000000"/>
              </w:rPr>
              <w:t>400 mg in 16 mL</w:t>
            </w:r>
          </w:p>
          <w:p w14:paraId="77417F65" w14:textId="36C08A58" w:rsidR="00D51D0A" w:rsidRDefault="00D51D0A" w:rsidP="00D51D0A">
            <w:pPr>
              <w:widowControl w:val="0"/>
              <w:rPr>
                <w:rFonts w:ascii="Arial" w:hAnsi="Arial" w:cs="Arial"/>
                <w:color w:val="000000"/>
              </w:rPr>
            </w:pPr>
          </w:p>
          <w:p w14:paraId="13882EF5" w14:textId="77777777" w:rsidR="00D51D0A" w:rsidRPr="00D51D0A" w:rsidRDefault="00D51D0A" w:rsidP="00D51D0A">
            <w:pPr>
              <w:widowControl w:val="0"/>
              <w:rPr>
                <w:rFonts w:ascii="Arial" w:hAnsi="Arial" w:cs="Arial"/>
                <w:color w:val="000000"/>
              </w:rPr>
            </w:pPr>
          </w:p>
          <w:p w14:paraId="6A25FD51" w14:textId="77777777" w:rsidR="00D51D0A" w:rsidRDefault="00D51D0A" w:rsidP="00D51D0A">
            <w:pPr>
              <w:widowControl w:val="0"/>
              <w:rPr>
                <w:rFonts w:ascii="Arial" w:hAnsi="Arial" w:cs="Arial"/>
                <w:color w:val="000000"/>
              </w:rPr>
            </w:pPr>
            <w:r w:rsidRPr="00D51D0A">
              <w:rPr>
                <w:rFonts w:ascii="Arial" w:hAnsi="Arial" w:cs="Arial"/>
                <w:color w:val="000000"/>
              </w:rPr>
              <w:t xml:space="preserve">Avastin®, </w:t>
            </w:r>
          </w:p>
          <w:p w14:paraId="45DFE474" w14:textId="77777777" w:rsidR="00D51D0A" w:rsidRDefault="00D51D0A" w:rsidP="00D51D0A">
            <w:pPr>
              <w:widowControl w:val="0"/>
              <w:rPr>
                <w:rFonts w:ascii="Arial" w:hAnsi="Arial" w:cs="Arial"/>
                <w:color w:val="000000"/>
              </w:rPr>
            </w:pPr>
          </w:p>
          <w:p w14:paraId="0E06378D" w14:textId="77777777" w:rsidR="00D51D0A" w:rsidRDefault="00D51D0A" w:rsidP="00D51D0A">
            <w:pPr>
              <w:widowControl w:val="0"/>
              <w:rPr>
                <w:rFonts w:ascii="Arial" w:hAnsi="Arial" w:cs="Arial"/>
                <w:color w:val="000000"/>
              </w:rPr>
            </w:pPr>
            <w:r w:rsidRPr="00D51D0A">
              <w:rPr>
                <w:rFonts w:ascii="Arial" w:hAnsi="Arial" w:cs="Arial"/>
                <w:color w:val="000000"/>
              </w:rPr>
              <w:t>Roche Products Pty Limited</w:t>
            </w:r>
          </w:p>
          <w:p w14:paraId="16C0FFA1" w14:textId="77777777" w:rsidR="00813FC5" w:rsidRDefault="00813FC5" w:rsidP="00D51D0A">
            <w:pPr>
              <w:widowControl w:val="0"/>
              <w:rPr>
                <w:rFonts w:ascii="Arial" w:hAnsi="Arial" w:cs="Arial"/>
                <w:color w:val="000000"/>
              </w:rPr>
            </w:pPr>
          </w:p>
          <w:p w14:paraId="637EE6B1" w14:textId="77777777" w:rsidR="00813FC5" w:rsidRDefault="00813FC5" w:rsidP="00D51D0A">
            <w:pPr>
              <w:widowControl w:val="0"/>
              <w:rPr>
                <w:rFonts w:ascii="Arial" w:hAnsi="Arial" w:cs="Arial"/>
                <w:color w:val="000000"/>
              </w:rPr>
            </w:pPr>
          </w:p>
          <w:p w14:paraId="772ACB61" w14:textId="77777777" w:rsidR="00813FC5" w:rsidRDefault="00813FC5" w:rsidP="00D51D0A">
            <w:pPr>
              <w:widowControl w:val="0"/>
              <w:rPr>
                <w:rFonts w:ascii="Arial" w:hAnsi="Arial" w:cs="Arial"/>
                <w:color w:val="000000"/>
              </w:rPr>
            </w:pPr>
          </w:p>
          <w:p w14:paraId="7907C29F" w14:textId="77777777" w:rsidR="00813FC5" w:rsidRDefault="00813FC5" w:rsidP="00D51D0A">
            <w:pPr>
              <w:widowControl w:val="0"/>
              <w:rPr>
                <w:rFonts w:ascii="Arial" w:hAnsi="Arial" w:cs="Arial"/>
                <w:color w:val="000000"/>
              </w:rPr>
            </w:pPr>
          </w:p>
          <w:p w14:paraId="4D682C5A" w14:textId="77777777" w:rsidR="00813FC5" w:rsidRPr="00A920CB" w:rsidRDefault="00813FC5" w:rsidP="00813FC5">
            <w:pPr>
              <w:rPr>
                <w:rFonts w:ascii="Arial" w:hAnsi="Arial" w:cs="Arial"/>
              </w:rPr>
            </w:pPr>
            <w:r w:rsidRPr="00A920CB">
              <w:rPr>
                <w:rFonts w:ascii="Arial" w:hAnsi="Arial" w:cs="Arial"/>
              </w:rPr>
              <w:t>Change to listing</w:t>
            </w:r>
          </w:p>
          <w:p w14:paraId="43DE055E" w14:textId="7408A693" w:rsidR="00813FC5" w:rsidRPr="008C0F41" w:rsidRDefault="00813FC5" w:rsidP="00A920CB">
            <w:pPr>
              <w:widowControl w:val="0"/>
              <w:rPr>
                <w:rFonts w:ascii="Arial" w:hAnsi="Arial" w:cs="Arial"/>
                <w:color w:val="000000"/>
              </w:rPr>
            </w:pPr>
            <w:r w:rsidRPr="00A920CB">
              <w:rPr>
                <w:rFonts w:ascii="Arial" w:hAnsi="Arial" w:cs="Arial"/>
              </w:rPr>
              <w:t>(</w:t>
            </w:r>
            <w:r w:rsidR="00A920CB" w:rsidRPr="00A920CB">
              <w:rPr>
                <w:rFonts w:ascii="Arial" w:hAnsi="Arial" w:cs="Arial"/>
              </w:rPr>
              <w:t>Minor</w:t>
            </w:r>
            <w:r w:rsidRPr="00A920CB">
              <w:rPr>
                <w:rFonts w:ascii="Arial" w:hAnsi="Arial" w:cs="Arial"/>
              </w:rPr>
              <w:t xml:space="preserve"> Submission)</w:t>
            </w:r>
          </w:p>
        </w:tc>
        <w:tc>
          <w:tcPr>
            <w:tcW w:w="2268" w:type="dxa"/>
            <w:tcMar>
              <w:top w:w="28" w:type="dxa"/>
              <w:bottom w:w="28" w:type="dxa"/>
            </w:tcMar>
          </w:tcPr>
          <w:p w14:paraId="3780C63C" w14:textId="1FD7D258" w:rsidR="008C0F41" w:rsidRPr="00247B7A" w:rsidRDefault="00E4230F" w:rsidP="007F6A0F">
            <w:pPr>
              <w:widowControl w:val="0"/>
              <w:rPr>
                <w:rFonts w:ascii="Arial" w:hAnsi="Arial" w:cs="Arial"/>
                <w:color w:val="000000"/>
              </w:rPr>
            </w:pPr>
            <w:r>
              <w:rPr>
                <w:rFonts w:ascii="Arial" w:hAnsi="Arial" w:cs="Arial"/>
                <w:color w:val="000000"/>
              </w:rPr>
              <w:t>R</w:t>
            </w:r>
            <w:r w:rsidRPr="00E4230F">
              <w:rPr>
                <w:rFonts w:ascii="Arial" w:hAnsi="Arial" w:cs="Arial"/>
                <w:color w:val="000000"/>
              </w:rPr>
              <w:t>elapsed or refractory glioblastoma.</w:t>
            </w:r>
          </w:p>
        </w:tc>
        <w:tc>
          <w:tcPr>
            <w:tcW w:w="2987" w:type="dxa"/>
            <w:tcMar>
              <w:top w:w="28" w:type="dxa"/>
              <w:bottom w:w="28" w:type="dxa"/>
            </w:tcMar>
          </w:tcPr>
          <w:p w14:paraId="6241B287" w14:textId="371558BB" w:rsidR="008C0F41" w:rsidRPr="00BE4436" w:rsidRDefault="00E4230F" w:rsidP="007F6A0F">
            <w:pPr>
              <w:rPr>
                <w:rFonts w:ascii="Arial" w:hAnsi="Arial" w:cs="Arial"/>
                <w:color w:val="000000"/>
              </w:rPr>
            </w:pPr>
            <w:r w:rsidRPr="00E4230F">
              <w:rPr>
                <w:rFonts w:ascii="Arial" w:hAnsi="Arial" w:cs="Arial"/>
                <w:color w:val="000000"/>
              </w:rPr>
              <w:t>The resubmission requested the Section 100 (Efficient Funding of Chemotherapy), Authority Required listing of bevacizumab for the treatment of relapsed or refractory glioblastoma</w:t>
            </w:r>
            <w:r>
              <w:rPr>
                <w:rFonts w:ascii="Arial" w:hAnsi="Arial" w:cs="Arial"/>
                <w:color w:val="000000"/>
              </w:rPr>
              <w:t>.</w:t>
            </w:r>
          </w:p>
        </w:tc>
        <w:tc>
          <w:tcPr>
            <w:tcW w:w="6755" w:type="dxa"/>
          </w:tcPr>
          <w:p w14:paraId="5370D637" w14:textId="0C28F661" w:rsidR="00F80DE3" w:rsidRPr="00F80DE3" w:rsidRDefault="00F80DE3" w:rsidP="00F80DE3">
            <w:pPr>
              <w:widowControl w:val="0"/>
              <w:spacing w:after="240"/>
              <w:rPr>
                <w:rFonts w:ascii="Arial" w:hAnsi="Arial" w:cs="Arial"/>
                <w:snapToGrid w:val="0"/>
                <w:lang w:eastAsia="en-US"/>
              </w:rPr>
            </w:pPr>
            <w:r w:rsidRPr="00F80DE3">
              <w:rPr>
                <w:rFonts w:ascii="Arial" w:hAnsi="Arial" w:cs="Arial"/>
                <w:snapToGrid w:val="0"/>
                <w:lang w:eastAsia="en-US"/>
              </w:rPr>
              <w:t xml:space="preserve">The PBAC recommended the Section 100 (Efficient Funding of Chemotherapy) Authority Required listing of bevacizumab for the treatment of relapsed or refractory glioblastoma. </w:t>
            </w:r>
          </w:p>
          <w:p w14:paraId="2AD6DEBD" w14:textId="77777777" w:rsidR="00F80DE3" w:rsidRPr="00F80DE3" w:rsidRDefault="00F80DE3" w:rsidP="00F80DE3">
            <w:pPr>
              <w:widowControl w:val="0"/>
              <w:spacing w:after="240"/>
              <w:rPr>
                <w:rFonts w:ascii="Arial" w:hAnsi="Arial" w:cs="Arial"/>
                <w:snapToGrid w:val="0"/>
                <w:lang w:eastAsia="en-US"/>
              </w:rPr>
            </w:pPr>
            <w:r w:rsidRPr="00F80DE3">
              <w:rPr>
                <w:rFonts w:ascii="Arial" w:hAnsi="Arial" w:cs="Arial"/>
                <w:snapToGrid w:val="0"/>
                <w:lang w:eastAsia="en-US"/>
              </w:rPr>
              <w:t>The PBAC considered there is a high unmet clinical need for treatments for patients with relapsed or refractory glioblastoma, and acknowledged the large number of comments from consumers, clinicians and organisations received for the March 2019 meeting.</w:t>
            </w:r>
          </w:p>
          <w:p w14:paraId="102BBB93" w14:textId="77777777" w:rsidR="00F80DE3" w:rsidRPr="00F80DE3" w:rsidRDefault="00F80DE3" w:rsidP="00F80DE3">
            <w:pPr>
              <w:widowControl w:val="0"/>
              <w:rPr>
                <w:rFonts w:ascii="Arial" w:hAnsi="Arial" w:cs="Arial"/>
                <w:snapToGrid w:val="0"/>
                <w:lang w:eastAsia="en-US"/>
              </w:rPr>
            </w:pPr>
            <w:r w:rsidRPr="00F80DE3">
              <w:rPr>
                <w:rFonts w:ascii="Arial" w:hAnsi="Arial" w:cs="Arial"/>
                <w:snapToGrid w:val="0"/>
                <w:lang w:eastAsia="en-US"/>
              </w:rPr>
              <w:t>The PBAC considered that bevacizumab was associated with improvements in response rates and progression free survival, and hence quality of life through control over deterioration and symptom management. While the PBAC considered that there remained uncertainty in the magnitude of some of these benefits, the PBAC noted that the benefits, as described by consumers and clinicians included: improved neurological function, improved mobility, and a reduction in steroid dose and a restoration of dignity. The PBAC also noted that across studies, the objective response rate with bevacizumab was between 30% and 40%. Overall, the PBAC was satisfied that bevacizumab provides, for some patients, an improvement in efficacy over standard care (salvage chemotherapy).</w:t>
            </w:r>
          </w:p>
          <w:p w14:paraId="0D6AD0DE" w14:textId="363C9384" w:rsidR="008C0F41" w:rsidRPr="003A5684" w:rsidRDefault="008C0F41" w:rsidP="00F80DE3">
            <w:pPr>
              <w:widowControl w:val="0"/>
              <w:ind w:firstLine="567"/>
              <w:rPr>
                <w:rFonts w:ascii="Arial" w:hAnsi="Arial" w:cs="Arial"/>
                <w:snapToGrid w:val="0"/>
                <w:lang w:eastAsia="en-US"/>
              </w:rPr>
            </w:pPr>
          </w:p>
        </w:tc>
      </w:tr>
      <w:tr w:rsidR="00BC3EDC" w:rsidRPr="003D7E12" w14:paraId="2F557041" w14:textId="77777777" w:rsidTr="00D13ABD">
        <w:trPr>
          <w:cantSplit/>
        </w:trPr>
        <w:tc>
          <w:tcPr>
            <w:tcW w:w="3510" w:type="dxa"/>
            <w:tcMar>
              <w:top w:w="28" w:type="dxa"/>
              <w:bottom w:w="28" w:type="dxa"/>
            </w:tcMar>
          </w:tcPr>
          <w:p w14:paraId="440607AD" w14:textId="6269D9C3" w:rsidR="00BC3EDC" w:rsidRDefault="00BC3EDC" w:rsidP="005C590E">
            <w:pPr>
              <w:widowControl w:val="0"/>
              <w:rPr>
                <w:rFonts w:ascii="Arial" w:hAnsi="Arial" w:cs="Arial"/>
                <w:color w:val="000000"/>
              </w:rPr>
            </w:pPr>
            <w:r w:rsidRPr="00BC3EDC">
              <w:rPr>
                <w:rFonts w:ascii="Arial" w:hAnsi="Arial" w:cs="Arial"/>
                <w:color w:val="000000"/>
              </w:rPr>
              <w:lastRenderedPageBreak/>
              <w:t>Biologics for the treatment of severe asthma</w:t>
            </w:r>
          </w:p>
          <w:p w14:paraId="594D6746" w14:textId="77777777" w:rsidR="00BC3EDC" w:rsidRDefault="00BC3EDC" w:rsidP="005C590E">
            <w:pPr>
              <w:widowControl w:val="0"/>
              <w:rPr>
                <w:rFonts w:ascii="Arial" w:hAnsi="Arial" w:cs="Arial"/>
                <w:color w:val="000000"/>
              </w:rPr>
            </w:pPr>
          </w:p>
          <w:p w14:paraId="5E424279" w14:textId="7A38F1AB" w:rsidR="00BC3EDC" w:rsidRDefault="00BC3EDC" w:rsidP="005C590E">
            <w:pPr>
              <w:widowControl w:val="0"/>
              <w:rPr>
                <w:rFonts w:ascii="Arial" w:hAnsi="Arial" w:cs="Arial"/>
                <w:color w:val="000000"/>
              </w:rPr>
            </w:pPr>
            <w:r w:rsidRPr="00412A15">
              <w:rPr>
                <w:rFonts w:ascii="Arial" w:hAnsi="Arial" w:cs="Arial"/>
                <w:color w:val="000000"/>
              </w:rPr>
              <w:t>BENRALIZUMAB</w:t>
            </w:r>
          </w:p>
          <w:p w14:paraId="759C30EB" w14:textId="77777777" w:rsidR="00FC1332" w:rsidRDefault="00FC1332" w:rsidP="005C590E">
            <w:pPr>
              <w:widowControl w:val="0"/>
              <w:rPr>
                <w:rFonts w:ascii="Arial" w:hAnsi="Arial" w:cs="Arial"/>
                <w:color w:val="000000"/>
              </w:rPr>
            </w:pPr>
          </w:p>
          <w:p w14:paraId="59D330F4" w14:textId="64D0A733" w:rsidR="000A7958" w:rsidRDefault="000A7958" w:rsidP="005C590E">
            <w:pPr>
              <w:widowControl w:val="0"/>
              <w:rPr>
                <w:rFonts w:ascii="Arial" w:hAnsi="Arial" w:cs="Arial"/>
                <w:color w:val="000000"/>
              </w:rPr>
            </w:pPr>
            <w:r>
              <w:rPr>
                <w:rFonts w:ascii="Arial" w:hAnsi="Arial" w:cs="Arial"/>
                <w:color w:val="000000"/>
              </w:rPr>
              <w:t>I</w:t>
            </w:r>
            <w:r w:rsidRPr="00FC1332">
              <w:rPr>
                <w:rFonts w:ascii="Arial" w:hAnsi="Arial" w:cs="Arial"/>
                <w:color w:val="000000"/>
              </w:rPr>
              <w:t xml:space="preserve">njection </w:t>
            </w:r>
            <w:r w:rsidR="00FC1332" w:rsidRPr="00FC1332">
              <w:rPr>
                <w:rFonts w:ascii="Arial" w:hAnsi="Arial" w:cs="Arial"/>
                <w:color w:val="000000"/>
              </w:rPr>
              <w:t xml:space="preserve">30 mg in 1 mL </w:t>
            </w:r>
          </w:p>
          <w:p w14:paraId="4B16BB07" w14:textId="1D0166D8" w:rsidR="00412A15" w:rsidRDefault="00FC1332" w:rsidP="005C590E">
            <w:pPr>
              <w:widowControl w:val="0"/>
              <w:rPr>
                <w:rFonts w:ascii="Arial" w:hAnsi="Arial" w:cs="Arial"/>
                <w:color w:val="000000"/>
              </w:rPr>
            </w:pPr>
            <w:r w:rsidRPr="00FC1332">
              <w:rPr>
                <w:rFonts w:ascii="Arial" w:hAnsi="Arial" w:cs="Arial"/>
                <w:color w:val="000000"/>
              </w:rPr>
              <w:t>(prefilled syringe)</w:t>
            </w:r>
          </w:p>
          <w:p w14:paraId="7A9A8389" w14:textId="77777777" w:rsidR="00FC1332" w:rsidRDefault="00FC1332" w:rsidP="005C590E">
            <w:pPr>
              <w:widowControl w:val="0"/>
              <w:rPr>
                <w:rFonts w:ascii="Arial" w:hAnsi="Arial" w:cs="Arial"/>
                <w:color w:val="000000"/>
              </w:rPr>
            </w:pPr>
          </w:p>
          <w:p w14:paraId="108BD1BC" w14:textId="0B41F804" w:rsidR="00FC1332" w:rsidRDefault="00FC1332" w:rsidP="00FC1332">
            <w:pPr>
              <w:widowControl w:val="0"/>
              <w:rPr>
                <w:rFonts w:ascii="Arial" w:hAnsi="Arial" w:cs="Arial"/>
                <w:color w:val="000000"/>
              </w:rPr>
            </w:pPr>
            <w:r w:rsidRPr="00FC1332">
              <w:rPr>
                <w:rFonts w:ascii="Arial" w:hAnsi="Arial" w:cs="Arial"/>
                <w:color w:val="000000"/>
              </w:rPr>
              <w:t>Fasenra®</w:t>
            </w:r>
          </w:p>
          <w:p w14:paraId="7CD45DA8" w14:textId="77777777" w:rsidR="00FC1332" w:rsidRPr="00FC1332" w:rsidRDefault="00FC1332" w:rsidP="00FC1332">
            <w:pPr>
              <w:widowControl w:val="0"/>
              <w:rPr>
                <w:rFonts w:ascii="Arial" w:hAnsi="Arial" w:cs="Arial"/>
                <w:color w:val="000000"/>
              </w:rPr>
            </w:pPr>
          </w:p>
          <w:p w14:paraId="1441F99C" w14:textId="1F4113CC" w:rsidR="00FC1332" w:rsidRDefault="00FC1332" w:rsidP="00FC1332">
            <w:pPr>
              <w:widowControl w:val="0"/>
              <w:rPr>
                <w:rFonts w:ascii="Arial" w:hAnsi="Arial" w:cs="Arial"/>
                <w:color w:val="000000"/>
              </w:rPr>
            </w:pPr>
            <w:r w:rsidRPr="00FC1332">
              <w:rPr>
                <w:rFonts w:ascii="Arial" w:hAnsi="Arial" w:cs="Arial"/>
                <w:color w:val="000000"/>
              </w:rPr>
              <w:t>AstraZeneca Pty Ltd</w:t>
            </w:r>
          </w:p>
          <w:p w14:paraId="1EA139B3" w14:textId="77777777" w:rsidR="00FC1332" w:rsidRDefault="00FC1332" w:rsidP="00FC1332">
            <w:pPr>
              <w:widowControl w:val="0"/>
              <w:rPr>
                <w:rFonts w:ascii="Arial" w:hAnsi="Arial" w:cs="Arial"/>
                <w:color w:val="000000"/>
              </w:rPr>
            </w:pPr>
          </w:p>
          <w:p w14:paraId="1FD4CE48" w14:textId="77777777" w:rsidR="00FC1332" w:rsidRPr="00412A15" w:rsidRDefault="00FC1332" w:rsidP="005C590E">
            <w:pPr>
              <w:widowControl w:val="0"/>
              <w:rPr>
                <w:rFonts w:ascii="Arial" w:hAnsi="Arial" w:cs="Arial"/>
                <w:color w:val="000000"/>
              </w:rPr>
            </w:pPr>
          </w:p>
          <w:p w14:paraId="61068018" w14:textId="6913FADA" w:rsidR="00BC3EDC" w:rsidRDefault="00BC3EDC" w:rsidP="00BC3EDC">
            <w:pPr>
              <w:keepNext/>
              <w:spacing w:before="40" w:after="40"/>
              <w:rPr>
                <w:rFonts w:ascii="Arial" w:hAnsi="Arial" w:cs="Arial"/>
                <w:smallCaps/>
              </w:rPr>
            </w:pPr>
            <w:r w:rsidRPr="00412A15">
              <w:rPr>
                <w:rFonts w:ascii="Arial" w:hAnsi="Arial" w:cs="Arial"/>
                <w:smallCaps/>
              </w:rPr>
              <w:t>MEPOLIZUMAB</w:t>
            </w:r>
          </w:p>
          <w:p w14:paraId="3E8B5935" w14:textId="77777777" w:rsidR="00FC1332" w:rsidRPr="00412A15" w:rsidRDefault="00FC1332" w:rsidP="00BC3EDC">
            <w:pPr>
              <w:keepNext/>
              <w:spacing w:before="40" w:after="40"/>
              <w:rPr>
                <w:rFonts w:ascii="Arial" w:hAnsi="Arial" w:cs="Arial"/>
              </w:rPr>
            </w:pPr>
          </w:p>
          <w:p w14:paraId="372412B6" w14:textId="5B569982" w:rsidR="00BC3EDC" w:rsidRDefault="000A7958" w:rsidP="005C590E">
            <w:pPr>
              <w:widowControl w:val="0"/>
              <w:rPr>
                <w:rFonts w:ascii="Arial" w:hAnsi="Arial" w:cs="Arial"/>
                <w:color w:val="000000"/>
              </w:rPr>
            </w:pPr>
            <w:r>
              <w:rPr>
                <w:rFonts w:ascii="Arial" w:hAnsi="Arial" w:cs="Arial"/>
                <w:color w:val="000000"/>
              </w:rPr>
              <w:t>I</w:t>
            </w:r>
            <w:r w:rsidRPr="00FC1332">
              <w:rPr>
                <w:rFonts w:ascii="Arial" w:hAnsi="Arial" w:cs="Arial"/>
                <w:color w:val="000000"/>
              </w:rPr>
              <w:t xml:space="preserve">njection </w:t>
            </w:r>
            <w:r w:rsidR="00FC1332" w:rsidRPr="00FC1332">
              <w:rPr>
                <w:rFonts w:ascii="Arial" w:hAnsi="Arial" w:cs="Arial"/>
                <w:color w:val="000000"/>
              </w:rPr>
              <w:t>100 mg, 1 vial</w:t>
            </w:r>
          </w:p>
          <w:p w14:paraId="75E93837" w14:textId="77777777" w:rsidR="00FC1332" w:rsidRDefault="00FC1332" w:rsidP="005C590E">
            <w:pPr>
              <w:widowControl w:val="0"/>
              <w:rPr>
                <w:rFonts w:ascii="Arial" w:hAnsi="Arial" w:cs="Arial"/>
                <w:color w:val="000000"/>
              </w:rPr>
            </w:pPr>
          </w:p>
          <w:p w14:paraId="349B6805" w14:textId="6C59A15A" w:rsidR="00FC1332" w:rsidRDefault="00FC1332" w:rsidP="00FC1332">
            <w:pPr>
              <w:widowControl w:val="0"/>
              <w:rPr>
                <w:rFonts w:ascii="Arial" w:hAnsi="Arial" w:cs="Arial"/>
                <w:color w:val="000000"/>
              </w:rPr>
            </w:pPr>
            <w:r w:rsidRPr="00FC1332">
              <w:rPr>
                <w:rFonts w:ascii="Arial" w:hAnsi="Arial" w:cs="Arial"/>
                <w:color w:val="000000"/>
              </w:rPr>
              <w:t>Nucala®</w:t>
            </w:r>
          </w:p>
          <w:p w14:paraId="458FDFE6" w14:textId="77777777" w:rsidR="00FC1332" w:rsidRPr="00FC1332" w:rsidRDefault="00FC1332" w:rsidP="00FC1332">
            <w:pPr>
              <w:widowControl w:val="0"/>
              <w:rPr>
                <w:rFonts w:ascii="Arial" w:hAnsi="Arial" w:cs="Arial"/>
                <w:color w:val="000000"/>
              </w:rPr>
            </w:pPr>
          </w:p>
          <w:p w14:paraId="10F3CF8F" w14:textId="3E95C971" w:rsidR="00FC1332" w:rsidRDefault="00FC1332" w:rsidP="00FC1332">
            <w:pPr>
              <w:widowControl w:val="0"/>
              <w:rPr>
                <w:rFonts w:ascii="Arial" w:hAnsi="Arial" w:cs="Arial"/>
                <w:color w:val="000000"/>
              </w:rPr>
            </w:pPr>
            <w:r w:rsidRPr="00FC1332">
              <w:rPr>
                <w:rFonts w:ascii="Arial" w:hAnsi="Arial" w:cs="Arial"/>
                <w:color w:val="000000"/>
              </w:rPr>
              <w:t>GlaxoSmithKline Australia Pty Ltd</w:t>
            </w:r>
          </w:p>
          <w:p w14:paraId="135DC14E" w14:textId="77777777" w:rsidR="00FC1332" w:rsidRPr="00412A15" w:rsidRDefault="00FC1332" w:rsidP="00FC1332">
            <w:pPr>
              <w:widowControl w:val="0"/>
              <w:rPr>
                <w:rFonts w:ascii="Arial" w:hAnsi="Arial" w:cs="Arial"/>
                <w:color w:val="000000"/>
              </w:rPr>
            </w:pPr>
          </w:p>
          <w:p w14:paraId="2414A63A" w14:textId="62E84EE4" w:rsidR="00BC3EDC" w:rsidRDefault="00BC3EDC" w:rsidP="005C590E">
            <w:pPr>
              <w:widowControl w:val="0"/>
              <w:rPr>
                <w:rFonts w:ascii="Arial" w:hAnsi="Arial" w:cs="Arial"/>
                <w:color w:val="000000"/>
              </w:rPr>
            </w:pPr>
            <w:r w:rsidRPr="00412A15">
              <w:rPr>
                <w:rFonts w:ascii="Arial" w:hAnsi="Arial" w:cs="Arial"/>
                <w:color w:val="000000"/>
              </w:rPr>
              <w:t>OMALIZUMAB</w:t>
            </w:r>
          </w:p>
          <w:p w14:paraId="052778A4" w14:textId="2DD015C4" w:rsidR="00FC1332" w:rsidRDefault="00FC1332" w:rsidP="005C590E">
            <w:pPr>
              <w:widowControl w:val="0"/>
              <w:rPr>
                <w:rFonts w:ascii="Arial" w:hAnsi="Arial" w:cs="Arial"/>
                <w:color w:val="000000"/>
              </w:rPr>
            </w:pPr>
          </w:p>
          <w:p w14:paraId="0B5C9E02" w14:textId="77777777" w:rsidR="000A7958" w:rsidRDefault="00FC1332" w:rsidP="005C590E">
            <w:pPr>
              <w:widowControl w:val="0"/>
              <w:rPr>
                <w:rFonts w:ascii="Arial" w:hAnsi="Arial" w:cs="Arial"/>
                <w:color w:val="000000"/>
              </w:rPr>
            </w:pPr>
            <w:r>
              <w:rPr>
                <w:rFonts w:ascii="Arial" w:hAnsi="Arial" w:cs="Arial"/>
                <w:color w:val="000000"/>
              </w:rPr>
              <w:t>I</w:t>
            </w:r>
            <w:r w:rsidRPr="00FC1332">
              <w:rPr>
                <w:rFonts w:ascii="Arial" w:hAnsi="Arial" w:cs="Arial"/>
                <w:color w:val="000000"/>
              </w:rPr>
              <w:t xml:space="preserve">njection </w:t>
            </w:r>
          </w:p>
          <w:p w14:paraId="241038B8" w14:textId="088F8478" w:rsidR="000A7958" w:rsidRDefault="00FC1332" w:rsidP="005C590E">
            <w:pPr>
              <w:widowControl w:val="0"/>
              <w:rPr>
                <w:rFonts w:ascii="Arial" w:hAnsi="Arial" w:cs="Arial"/>
                <w:color w:val="000000"/>
              </w:rPr>
            </w:pPr>
            <w:r w:rsidRPr="00FC1332">
              <w:rPr>
                <w:rFonts w:ascii="Arial" w:hAnsi="Arial" w:cs="Arial"/>
                <w:color w:val="000000"/>
              </w:rPr>
              <w:t>75 mg/0.5 mL</w:t>
            </w:r>
            <w:r w:rsidR="000A7958">
              <w:rPr>
                <w:rFonts w:ascii="Arial" w:hAnsi="Arial" w:cs="Arial"/>
                <w:color w:val="000000"/>
              </w:rPr>
              <w:t xml:space="preserve"> syringe</w:t>
            </w:r>
          </w:p>
          <w:p w14:paraId="22DFC703" w14:textId="004D182F" w:rsidR="00FC1332" w:rsidRDefault="00FC1332" w:rsidP="005C590E">
            <w:pPr>
              <w:widowControl w:val="0"/>
              <w:rPr>
                <w:rFonts w:ascii="Arial" w:hAnsi="Arial" w:cs="Arial"/>
                <w:color w:val="000000"/>
              </w:rPr>
            </w:pPr>
            <w:r>
              <w:rPr>
                <w:rFonts w:ascii="Arial" w:hAnsi="Arial" w:cs="Arial"/>
                <w:color w:val="000000"/>
              </w:rPr>
              <w:t>150 mg/mL</w:t>
            </w:r>
            <w:r w:rsidR="00393F94">
              <w:rPr>
                <w:rFonts w:ascii="Arial" w:hAnsi="Arial" w:cs="Arial"/>
                <w:color w:val="000000"/>
              </w:rPr>
              <w:t xml:space="preserve">  </w:t>
            </w:r>
            <w:r w:rsidR="000A7958">
              <w:rPr>
                <w:rFonts w:ascii="Arial" w:hAnsi="Arial" w:cs="Arial"/>
                <w:color w:val="000000"/>
              </w:rPr>
              <w:t>syringe</w:t>
            </w:r>
          </w:p>
          <w:p w14:paraId="7C327546" w14:textId="77777777" w:rsidR="000A7958" w:rsidRDefault="000A7958" w:rsidP="00FC1332">
            <w:pPr>
              <w:widowControl w:val="0"/>
              <w:rPr>
                <w:rFonts w:ascii="Arial" w:hAnsi="Arial" w:cs="Arial"/>
                <w:color w:val="000000"/>
              </w:rPr>
            </w:pPr>
          </w:p>
          <w:p w14:paraId="1A9B9B22" w14:textId="3E9BDB22" w:rsidR="00FC1332" w:rsidRDefault="00FC1332" w:rsidP="00FC1332">
            <w:pPr>
              <w:widowControl w:val="0"/>
              <w:rPr>
                <w:rFonts w:ascii="Arial" w:hAnsi="Arial" w:cs="Arial"/>
                <w:color w:val="000000"/>
              </w:rPr>
            </w:pPr>
            <w:r w:rsidRPr="00FC1332">
              <w:rPr>
                <w:rFonts w:ascii="Arial" w:hAnsi="Arial" w:cs="Arial"/>
                <w:color w:val="000000"/>
              </w:rPr>
              <w:t>Xolair®</w:t>
            </w:r>
          </w:p>
          <w:p w14:paraId="1FAD0AD2" w14:textId="77777777" w:rsidR="000A7958" w:rsidRPr="00FC1332" w:rsidRDefault="000A7958" w:rsidP="00FC1332">
            <w:pPr>
              <w:widowControl w:val="0"/>
              <w:rPr>
                <w:rFonts w:ascii="Arial" w:hAnsi="Arial" w:cs="Arial"/>
                <w:color w:val="000000"/>
              </w:rPr>
            </w:pPr>
          </w:p>
          <w:p w14:paraId="1AB52FC4" w14:textId="5E9B2803" w:rsidR="00FC1332" w:rsidRDefault="00FC1332" w:rsidP="00FC1332">
            <w:pPr>
              <w:widowControl w:val="0"/>
              <w:rPr>
                <w:rFonts w:ascii="Arial" w:hAnsi="Arial" w:cs="Arial"/>
                <w:color w:val="000000"/>
              </w:rPr>
            </w:pPr>
            <w:r w:rsidRPr="00FC1332">
              <w:rPr>
                <w:rFonts w:ascii="Arial" w:hAnsi="Arial" w:cs="Arial"/>
                <w:color w:val="000000"/>
              </w:rPr>
              <w:t>Novartis Pharmaceuticals Australia Pty Limited</w:t>
            </w:r>
          </w:p>
          <w:p w14:paraId="55B76ABB" w14:textId="77777777" w:rsidR="00412A15" w:rsidRDefault="00412A15" w:rsidP="005C590E">
            <w:pPr>
              <w:widowControl w:val="0"/>
              <w:rPr>
                <w:rFonts w:ascii="Arial" w:hAnsi="Arial" w:cs="Arial"/>
                <w:color w:val="000000"/>
              </w:rPr>
            </w:pPr>
          </w:p>
          <w:p w14:paraId="1AB509FE" w14:textId="59BF1232" w:rsidR="00412A15" w:rsidRPr="005C590E" w:rsidRDefault="00412A15" w:rsidP="00FC1332">
            <w:pPr>
              <w:widowControl w:val="0"/>
              <w:rPr>
                <w:rFonts w:ascii="Arial" w:hAnsi="Arial" w:cs="Arial"/>
                <w:color w:val="000000"/>
              </w:rPr>
            </w:pPr>
          </w:p>
        </w:tc>
        <w:tc>
          <w:tcPr>
            <w:tcW w:w="2268" w:type="dxa"/>
            <w:tcMar>
              <w:top w:w="28" w:type="dxa"/>
              <w:bottom w:w="28" w:type="dxa"/>
            </w:tcMar>
          </w:tcPr>
          <w:p w14:paraId="2E4D0621" w14:textId="1F9EFD78" w:rsidR="00BC3EDC" w:rsidRDefault="00412A15" w:rsidP="005C590E">
            <w:pPr>
              <w:widowControl w:val="0"/>
              <w:rPr>
                <w:rFonts w:ascii="Arial" w:hAnsi="Arial" w:cs="Arial"/>
                <w:color w:val="000000"/>
              </w:rPr>
            </w:pPr>
            <w:r>
              <w:rPr>
                <w:rFonts w:ascii="Arial" w:hAnsi="Arial" w:cs="Arial"/>
                <w:color w:val="000000"/>
              </w:rPr>
              <w:t>Severe asthma</w:t>
            </w:r>
          </w:p>
        </w:tc>
        <w:tc>
          <w:tcPr>
            <w:tcW w:w="2987" w:type="dxa"/>
            <w:tcMar>
              <w:top w:w="28" w:type="dxa"/>
              <w:bottom w:w="28" w:type="dxa"/>
            </w:tcMar>
          </w:tcPr>
          <w:p w14:paraId="5BF0E3F2" w14:textId="16EB7E85" w:rsidR="00BC3EDC" w:rsidRDefault="00412A15" w:rsidP="00412A15">
            <w:pPr>
              <w:rPr>
                <w:rFonts w:ascii="Arial" w:hAnsi="Arial" w:cs="Arial"/>
                <w:color w:val="000000"/>
              </w:rPr>
            </w:pPr>
            <w:r>
              <w:rPr>
                <w:rFonts w:ascii="Arial" w:hAnsi="Arial" w:cs="Arial"/>
                <w:color w:val="000000"/>
              </w:rPr>
              <w:t>T</w:t>
            </w:r>
            <w:r w:rsidRPr="00412A15">
              <w:rPr>
                <w:rFonts w:ascii="Arial" w:hAnsi="Arial" w:cs="Arial"/>
                <w:color w:val="000000"/>
              </w:rPr>
              <w:t>o provide advice on the proposed PBS restriction changes to biolo</w:t>
            </w:r>
            <w:r>
              <w:rPr>
                <w:rFonts w:ascii="Arial" w:hAnsi="Arial" w:cs="Arial"/>
                <w:color w:val="000000"/>
              </w:rPr>
              <w:t>gic medicines for severe asthma.</w:t>
            </w:r>
          </w:p>
        </w:tc>
        <w:tc>
          <w:tcPr>
            <w:tcW w:w="6755" w:type="dxa"/>
          </w:tcPr>
          <w:p w14:paraId="15CF2574" w14:textId="761E86A2" w:rsidR="00412A15" w:rsidRPr="00412A15" w:rsidRDefault="00412A15" w:rsidP="00412A15">
            <w:pPr>
              <w:widowControl w:val="0"/>
              <w:rPr>
                <w:rFonts w:ascii="Arial" w:hAnsi="Arial" w:cs="Arial"/>
                <w:snapToGrid w:val="0"/>
                <w:lang w:eastAsia="en-US"/>
              </w:rPr>
            </w:pPr>
            <w:r w:rsidRPr="00412A15">
              <w:rPr>
                <w:rFonts w:ascii="Arial" w:hAnsi="Arial" w:cs="Arial"/>
                <w:snapToGrid w:val="0"/>
                <w:lang w:eastAsia="en-US"/>
              </w:rPr>
              <w:t xml:space="preserve">The PBAC recommended several changes to the current PBS restrictions for biologic medicines for severe asthma. These changes were </w:t>
            </w:r>
            <w:r w:rsidR="00D10979">
              <w:rPr>
                <w:rFonts w:ascii="Arial" w:hAnsi="Arial" w:cs="Arial"/>
                <w:snapToGrid w:val="0"/>
                <w:lang w:eastAsia="en-US"/>
              </w:rPr>
              <w:t>informed by</w:t>
            </w:r>
            <w:r w:rsidRPr="00412A15">
              <w:rPr>
                <w:rFonts w:ascii="Arial" w:hAnsi="Arial" w:cs="Arial"/>
                <w:snapToGrid w:val="0"/>
                <w:lang w:eastAsia="en-US"/>
              </w:rPr>
              <w:t xml:space="preserve"> the outcomes of the December 2018 asthma stakeholder meeting. </w:t>
            </w:r>
          </w:p>
          <w:p w14:paraId="46DC8617" w14:textId="77777777" w:rsidR="00412A15" w:rsidRPr="00412A15" w:rsidRDefault="00412A15" w:rsidP="00412A15">
            <w:pPr>
              <w:widowControl w:val="0"/>
              <w:rPr>
                <w:rFonts w:ascii="Arial" w:hAnsi="Arial" w:cs="Arial"/>
                <w:snapToGrid w:val="0"/>
                <w:lang w:eastAsia="en-US"/>
              </w:rPr>
            </w:pPr>
          </w:p>
          <w:p w14:paraId="15110DFA" w14:textId="77777777" w:rsidR="00412A15" w:rsidRPr="00412A15" w:rsidRDefault="00412A15" w:rsidP="00412A15">
            <w:pPr>
              <w:widowControl w:val="0"/>
              <w:rPr>
                <w:rFonts w:ascii="Arial" w:hAnsi="Arial" w:cs="Arial"/>
                <w:snapToGrid w:val="0"/>
                <w:lang w:eastAsia="en-US"/>
              </w:rPr>
            </w:pPr>
            <w:r w:rsidRPr="00412A15">
              <w:rPr>
                <w:rFonts w:ascii="Arial" w:hAnsi="Arial" w:cs="Arial"/>
                <w:snapToGrid w:val="0"/>
                <w:lang w:eastAsia="en-US"/>
              </w:rPr>
              <w:t xml:space="preserve">The recommended changes are as follows:  </w:t>
            </w:r>
          </w:p>
          <w:p w14:paraId="4A51FFB2" w14:textId="77777777" w:rsidR="00412A15" w:rsidRPr="00412A15" w:rsidRDefault="00412A15" w:rsidP="00412A15">
            <w:pPr>
              <w:widowControl w:val="0"/>
              <w:rPr>
                <w:rFonts w:ascii="Arial" w:hAnsi="Arial" w:cs="Arial"/>
                <w:snapToGrid w:val="0"/>
                <w:lang w:eastAsia="en-US"/>
              </w:rPr>
            </w:pPr>
          </w:p>
          <w:p w14:paraId="46CB1B44" w14:textId="77777777" w:rsidR="00412A15" w:rsidRPr="00412A15" w:rsidRDefault="00412A15" w:rsidP="00412A15">
            <w:pPr>
              <w:widowControl w:val="0"/>
              <w:rPr>
                <w:rFonts w:ascii="Arial" w:hAnsi="Arial" w:cs="Arial"/>
                <w:snapToGrid w:val="0"/>
                <w:lang w:eastAsia="en-US"/>
              </w:rPr>
            </w:pPr>
            <w:r w:rsidRPr="00412A15">
              <w:rPr>
                <w:rFonts w:ascii="Arial" w:hAnsi="Arial" w:cs="Arial"/>
                <w:snapToGrid w:val="0"/>
                <w:lang w:eastAsia="en-US"/>
              </w:rPr>
              <w:t>Initial treatment:</w:t>
            </w:r>
          </w:p>
          <w:p w14:paraId="78E1E41B" w14:textId="77777777" w:rsidR="00412A15" w:rsidRPr="00412A15" w:rsidRDefault="00412A15" w:rsidP="00412A15">
            <w:pPr>
              <w:widowControl w:val="0"/>
              <w:numPr>
                <w:ilvl w:val="0"/>
                <w:numId w:val="53"/>
              </w:numPr>
              <w:rPr>
                <w:rFonts w:ascii="Arial" w:hAnsi="Arial" w:cs="Arial"/>
                <w:snapToGrid w:val="0"/>
                <w:lang w:eastAsia="en-US"/>
              </w:rPr>
            </w:pPr>
            <w:r w:rsidRPr="00412A15">
              <w:rPr>
                <w:rFonts w:ascii="Arial" w:hAnsi="Arial" w:cs="Arial"/>
                <w:snapToGrid w:val="0"/>
                <w:lang w:eastAsia="en-US"/>
              </w:rPr>
              <w:t>Amendment of the eosinophil cut-off from ≥ 300 cells per µL to 150 cells per µL for patients on oral corticosteroids</w:t>
            </w:r>
          </w:p>
          <w:p w14:paraId="0CF8C8F0" w14:textId="7A3D9139" w:rsidR="00412A15" w:rsidRPr="00412A15" w:rsidRDefault="00412A15" w:rsidP="00412A15">
            <w:pPr>
              <w:widowControl w:val="0"/>
              <w:numPr>
                <w:ilvl w:val="0"/>
                <w:numId w:val="53"/>
              </w:numPr>
              <w:rPr>
                <w:rFonts w:ascii="Arial" w:hAnsi="Arial" w:cs="Arial"/>
                <w:snapToGrid w:val="0"/>
                <w:lang w:eastAsia="en-US"/>
              </w:rPr>
            </w:pPr>
            <w:r w:rsidRPr="00412A15">
              <w:rPr>
                <w:rFonts w:ascii="Arial" w:hAnsi="Arial" w:cs="Arial"/>
                <w:snapToGrid w:val="0"/>
                <w:lang w:eastAsia="en-US"/>
              </w:rPr>
              <w:t xml:space="preserve">Removal of the </w:t>
            </w:r>
            <w:r w:rsidR="00223EB4">
              <w:rPr>
                <w:rFonts w:ascii="Arial" w:hAnsi="Arial" w:cs="Arial"/>
                <w:snapToGrid w:val="0"/>
                <w:lang w:eastAsia="en-US"/>
              </w:rPr>
              <w:t>f</w:t>
            </w:r>
            <w:r w:rsidR="00D10979" w:rsidRPr="00D10979">
              <w:rPr>
                <w:rFonts w:ascii="Arial" w:hAnsi="Arial" w:cs="Arial"/>
                <w:snapToGrid w:val="0"/>
                <w:lang w:eastAsia="en-US"/>
              </w:rPr>
              <w:t xml:space="preserve">orced </w:t>
            </w:r>
            <w:r w:rsidR="00223EB4">
              <w:rPr>
                <w:rFonts w:ascii="Arial" w:hAnsi="Arial" w:cs="Arial"/>
                <w:snapToGrid w:val="0"/>
                <w:lang w:eastAsia="en-US"/>
              </w:rPr>
              <w:t>e</w:t>
            </w:r>
            <w:r w:rsidR="00D10979" w:rsidRPr="00D10979">
              <w:rPr>
                <w:rFonts w:ascii="Arial" w:hAnsi="Arial" w:cs="Arial"/>
                <w:snapToGrid w:val="0"/>
                <w:lang w:eastAsia="en-US"/>
              </w:rPr>
              <w:t xml:space="preserve">xpiratory </w:t>
            </w:r>
            <w:r w:rsidR="00223EB4">
              <w:rPr>
                <w:rFonts w:ascii="Arial" w:hAnsi="Arial" w:cs="Arial"/>
                <w:snapToGrid w:val="0"/>
                <w:lang w:eastAsia="en-US"/>
              </w:rPr>
              <w:t>v</w:t>
            </w:r>
            <w:r w:rsidR="00D10979" w:rsidRPr="00D10979">
              <w:rPr>
                <w:rFonts w:ascii="Arial" w:hAnsi="Arial" w:cs="Arial"/>
                <w:snapToGrid w:val="0"/>
                <w:lang w:eastAsia="en-US"/>
              </w:rPr>
              <w:t xml:space="preserve">olume </w:t>
            </w:r>
            <w:r w:rsidR="00D10979">
              <w:rPr>
                <w:rFonts w:ascii="Arial" w:hAnsi="Arial" w:cs="Arial"/>
                <w:snapToGrid w:val="0"/>
                <w:lang w:eastAsia="en-US"/>
              </w:rPr>
              <w:t>(</w:t>
            </w:r>
            <w:r w:rsidRPr="00412A15">
              <w:rPr>
                <w:rFonts w:ascii="Arial" w:hAnsi="Arial" w:cs="Arial"/>
                <w:snapToGrid w:val="0"/>
                <w:lang w:eastAsia="en-US"/>
              </w:rPr>
              <w:t>FEV1</w:t>
            </w:r>
            <w:r w:rsidR="00D10979">
              <w:rPr>
                <w:rFonts w:ascii="Arial" w:hAnsi="Arial" w:cs="Arial"/>
                <w:snapToGrid w:val="0"/>
                <w:lang w:eastAsia="en-US"/>
              </w:rPr>
              <w:t>)</w:t>
            </w:r>
            <w:r w:rsidRPr="00412A15">
              <w:rPr>
                <w:rFonts w:ascii="Arial" w:hAnsi="Arial" w:cs="Arial"/>
                <w:snapToGrid w:val="0"/>
                <w:lang w:eastAsia="en-US"/>
              </w:rPr>
              <w:t xml:space="preserve"> ≤ 80% predicated normal </w:t>
            </w:r>
          </w:p>
          <w:p w14:paraId="3F414CAB" w14:textId="25DFAA30" w:rsidR="00412A15" w:rsidRPr="00412A15" w:rsidRDefault="00412A15" w:rsidP="00412A15">
            <w:pPr>
              <w:widowControl w:val="0"/>
              <w:numPr>
                <w:ilvl w:val="0"/>
                <w:numId w:val="53"/>
              </w:numPr>
              <w:rPr>
                <w:rFonts w:ascii="Arial" w:hAnsi="Arial" w:cs="Arial"/>
                <w:snapToGrid w:val="0"/>
                <w:lang w:eastAsia="en-US"/>
              </w:rPr>
            </w:pPr>
            <w:r w:rsidRPr="00412A15">
              <w:rPr>
                <w:rFonts w:ascii="Arial" w:hAnsi="Arial" w:cs="Arial"/>
                <w:snapToGrid w:val="0"/>
                <w:lang w:eastAsia="en-US"/>
              </w:rPr>
              <w:t>For omalizumab only, removal of the requirement for RAST testing and replacement with “Past or present evidence of atopy, documented by skin prick testing or an in vitro measure of specific</w:t>
            </w:r>
            <w:r w:rsidR="00223EB4">
              <w:rPr>
                <w:rStyle w:val="e24kjd"/>
                <w:color w:val="222222"/>
              </w:rPr>
              <w:t xml:space="preserve"> </w:t>
            </w:r>
            <w:r w:rsidRPr="00412A15">
              <w:rPr>
                <w:rFonts w:ascii="Arial" w:hAnsi="Arial" w:cs="Arial"/>
                <w:snapToGrid w:val="0"/>
                <w:lang w:eastAsia="en-US"/>
              </w:rPr>
              <w:t>IgE”</w:t>
            </w:r>
          </w:p>
          <w:p w14:paraId="47271FC7" w14:textId="4B0904BB" w:rsidR="00412A15" w:rsidRPr="00412A15" w:rsidRDefault="00412A15" w:rsidP="00412A15">
            <w:pPr>
              <w:widowControl w:val="0"/>
              <w:numPr>
                <w:ilvl w:val="0"/>
                <w:numId w:val="53"/>
              </w:numPr>
              <w:rPr>
                <w:rFonts w:ascii="Arial" w:hAnsi="Arial" w:cs="Arial"/>
                <w:snapToGrid w:val="0"/>
                <w:lang w:eastAsia="en-US"/>
              </w:rPr>
            </w:pPr>
            <w:r w:rsidRPr="00412A15">
              <w:rPr>
                <w:rFonts w:ascii="Arial" w:hAnsi="Arial" w:cs="Arial"/>
                <w:snapToGrid w:val="0"/>
                <w:lang w:eastAsia="en-US"/>
              </w:rPr>
              <w:t xml:space="preserve">A 32 week initial treatment period </w:t>
            </w:r>
            <w:r>
              <w:rPr>
                <w:rFonts w:ascii="Arial" w:hAnsi="Arial" w:cs="Arial"/>
                <w:snapToGrid w:val="0"/>
                <w:lang w:eastAsia="en-US"/>
              </w:rPr>
              <w:t>across all three medicines.</w:t>
            </w:r>
          </w:p>
          <w:p w14:paraId="42FADF19" w14:textId="77777777" w:rsidR="00412A15" w:rsidRPr="00412A15" w:rsidRDefault="00412A15" w:rsidP="00412A15">
            <w:pPr>
              <w:widowControl w:val="0"/>
              <w:rPr>
                <w:rFonts w:ascii="Arial" w:hAnsi="Arial" w:cs="Arial"/>
                <w:snapToGrid w:val="0"/>
                <w:lang w:eastAsia="en-US"/>
              </w:rPr>
            </w:pPr>
          </w:p>
          <w:p w14:paraId="2D4D98B3" w14:textId="77777777" w:rsidR="00412A15" w:rsidRPr="00412A15" w:rsidRDefault="00412A15" w:rsidP="00412A15">
            <w:pPr>
              <w:widowControl w:val="0"/>
              <w:rPr>
                <w:rFonts w:ascii="Arial" w:hAnsi="Arial" w:cs="Arial"/>
                <w:snapToGrid w:val="0"/>
                <w:lang w:eastAsia="en-US"/>
              </w:rPr>
            </w:pPr>
            <w:r w:rsidRPr="00412A15">
              <w:rPr>
                <w:rFonts w:ascii="Arial" w:hAnsi="Arial" w:cs="Arial"/>
                <w:snapToGrid w:val="0"/>
                <w:lang w:eastAsia="en-US"/>
              </w:rPr>
              <w:t xml:space="preserve">Continuing treatment: </w:t>
            </w:r>
          </w:p>
          <w:p w14:paraId="14E7E3F8" w14:textId="754DB2B4" w:rsidR="00412A15" w:rsidRPr="00412A15" w:rsidRDefault="00412A15" w:rsidP="00412A15">
            <w:pPr>
              <w:widowControl w:val="0"/>
              <w:numPr>
                <w:ilvl w:val="0"/>
                <w:numId w:val="54"/>
              </w:numPr>
              <w:rPr>
                <w:rFonts w:ascii="Arial" w:hAnsi="Arial" w:cs="Arial"/>
                <w:snapToGrid w:val="0"/>
                <w:lang w:eastAsia="en-US"/>
              </w:rPr>
            </w:pPr>
            <w:r w:rsidRPr="00412A15">
              <w:rPr>
                <w:rFonts w:ascii="Arial" w:hAnsi="Arial" w:cs="Arial"/>
                <w:snapToGrid w:val="0"/>
                <w:lang w:eastAsia="en-US"/>
              </w:rPr>
              <w:t xml:space="preserve">Continuation of therapy where </w:t>
            </w:r>
            <w:r w:rsidR="00D10979" w:rsidRPr="00D10979">
              <w:rPr>
                <w:rFonts w:ascii="Arial" w:hAnsi="Arial" w:cs="Arial"/>
                <w:snapToGrid w:val="0"/>
                <w:lang w:val="en" w:eastAsia="en-US"/>
              </w:rPr>
              <w:t xml:space="preserve">Asthma Control Questionnaire </w:t>
            </w:r>
            <w:r w:rsidR="00D10979">
              <w:rPr>
                <w:rFonts w:ascii="Arial" w:hAnsi="Arial" w:cs="Arial"/>
                <w:snapToGrid w:val="0"/>
                <w:lang w:val="en" w:eastAsia="en-US"/>
              </w:rPr>
              <w:t>(</w:t>
            </w:r>
            <w:r w:rsidRPr="00412A15">
              <w:rPr>
                <w:rFonts w:ascii="Arial" w:hAnsi="Arial" w:cs="Arial"/>
                <w:snapToGrid w:val="0"/>
                <w:lang w:eastAsia="en-US"/>
              </w:rPr>
              <w:t>ACQ</w:t>
            </w:r>
            <w:r w:rsidR="00D10979">
              <w:rPr>
                <w:rFonts w:ascii="Arial" w:hAnsi="Arial" w:cs="Arial"/>
                <w:snapToGrid w:val="0"/>
                <w:lang w:eastAsia="en-US"/>
              </w:rPr>
              <w:t>)</w:t>
            </w:r>
            <w:r w:rsidRPr="00412A15">
              <w:rPr>
                <w:rFonts w:ascii="Arial" w:hAnsi="Arial" w:cs="Arial"/>
                <w:snapToGrid w:val="0"/>
                <w:lang w:eastAsia="en-US"/>
              </w:rPr>
              <w:t xml:space="preserve"> is no greater than 0.5 higher than baseline where </w:t>
            </w:r>
            <w:r w:rsidR="00D10979">
              <w:rPr>
                <w:rFonts w:ascii="Arial" w:hAnsi="Arial" w:cs="Arial"/>
                <w:snapToGrid w:val="0"/>
                <w:lang w:eastAsia="en-US"/>
              </w:rPr>
              <w:t>oral corticosteroid (</w:t>
            </w:r>
            <w:r w:rsidRPr="00412A15">
              <w:rPr>
                <w:rFonts w:ascii="Arial" w:hAnsi="Arial" w:cs="Arial"/>
                <w:snapToGrid w:val="0"/>
                <w:lang w:eastAsia="en-US"/>
              </w:rPr>
              <w:t>OCS</w:t>
            </w:r>
            <w:r w:rsidR="00D10979">
              <w:rPr>
                <w:rFonts w:ascii="Arial" w:hAnsi="Arial" w:cs="Arial"/>
                <w:snapToGrid w:val="0"/>
                <w:lang w:eastAsia="en-US"/>
              </w:rPr>
              <w:t>)</w:t>
            </w:r>
            <w:r w:rsidRPr="00412A15">
              <w:rPr>
                <w:rFonts w:ascii="Arial" w:hAnsi="Arial" w:cs="Arial"/>
                <w:snapToGrid w:val="0"/>
                <w:lang w:eastAsia="en-US"/>
              </w:rPr>
              <w:t xml:space="preserve"> dose has been reduced</w:t>
            </w:r>
            <w:r>
              <w:rPr>
                <w:rFonts w:ascii="Arial" w:hAnsi="Arial" w:cs="Arial"/>
                <w:snapToGrid w:val="0"/>
                <w:lang w:eastAsia="en-US"/>
              </w:rPr>
              <w:t>.</w:t>
            </w:r>
          </w:p>
          <w:p w14:paraId="1F216BE0" w14:textId="77777777" w:rsidR="00412A15" w:rsidRPr="00412A15" w:rsidRDefault="00412A15" w:rsidP="00412A15">
            <w:pPr>
              <w:widowControl w:val="0"/>
              <w:rPr>
                <w:rFonts w:ascii="Arial" w:hAnsi="Arial" w:cs="Arial"/>
                <w:snapToGrid w:val="0"/>
                <w:lang w:eastAsia="en-US"/>
              </w:rPr>
            </w:pPr>
          </w:p>
          <w:p w14:paraId="60342E7D" w14:textId="77777777" w:rsidR="00412A15" w:rsidRPr="00412A15" w:rsidRDefault="00412A15" w:rsidP="00412A15">
            <w:pPr>
              <w:widowControl w:val="0"/>
              <w:rPr>
                <w:rFonts w:ascii="Arial" w:hAnsi="Arial" w:cs="Arial"/>
                <w:snapToGrid w:val="0"/>
                <w:lang w:eastAsia="en-US"/>
              </w:rPr>
            </w:pPr>
            <w:r w:rsidRPr="00412A15">
              <w:rPr>
                <w:rFonts w:ascii="Arial" w:hAnsi="Arial" w:cs="Arial"/>
                <w:snapToGrid w:val="0"/>
                <w:lang w:eastAsia="en-US"/>
              </w:rPr>
              <w:t>Switching:</w:t>
            </w:r>
          </w:p>
          <w:p w14:paraId="4CE86181" w14:textId="69D71202" w:rsidR="00412A15" w:rsidRPr="00412A15" w:rsidRDefault="00412A15" w:rsidP="00412A15">
            <w:pPr>
              <w:widowControl w:val="0"/>
              <w:numPr>
                <w:ilvl w:val="0"/>
                <w:numId w:val="54"/>
              </w:numPr>
              <w:rPr>
                <w:rFonts w:ascii="Arial" w:hAnsi="Arial" w:cs="Arial"/>
                <w:snapToGrid w:val="0"/>
                <w:lang w:eastAsia="en-US"/>
              </w:rPr>
            </w:pPr>
            <w:r w:rsidRPr="00412A15">
              <w:rPr>
                <w:rFonts w:ascii="Arial" w:hAnsi="Arial" w:cs="Arial"/>
                <w:snapToGrid w:val="0"/>
                <w:lang w:eastAsia="en-US"/>
              </w:rPr>
              <w:t>A new ‘initial 2’ restriction for patients switching therapy to remove the current requirement for a 6</w:t>
            </w:r>
            <w:r>
              <w:rPr>
                <w:rFonts w:ascii="Arial" w:hAnsi="Arial" w:cs="Arial"/>
                <w:snapToGrid w:val="0"/>
                <w:lang w:eastAsia="en-US"/>
              </w:rPr>
              <w:t xml:space="preserve"> month break between treatments.</w:t>
            </w:r>
          </w:p>
          <w:p w14:paraId="09F16184" w14:textId="77777777" w:rsidR="00412A15" w:rsidRPr="00412A15" w:rsidRDefault="00412A15" w:rsidP="00412A15">
            <w:pPr>
              <w:widowControl w:val="0"/>
              <w:rPr>
                <w:rFonts w:ascii="Arial" w:hAnsi="Arial" w:cs="Arial"/>
                <w:snapToGrid w:val="0"/>
                <w:lang w:eastAsia="en-US"/>
              </w:rPr>
            </w:pPr>
          </w:p>
          <w:p w14:paraId="0C36BBA7" w14:textId="77777777" w:rsidR="00412A15" w:rsidRPr="00412A15" w:rsidRDefault="00412A15" w:rsidP="00412A15">
            <w:pPr>
              <w:widowControl w:val="0"/>
              <w:rPr>
                <w:rFonts w:ascii="Arial" w:hAnsi="Arial" w:cs="Arial"/>
                <w:snapToGrid w:val="0"/>
                <w:lang w:eastAsia="en-US"/>
              </w:rPr>
            </w:pPr>
            <w:r w:rsidRPr="00412A15">
              <w:rPr>
                <w:rFonts w:ascii="Arial" w:hAnsi="Arial" w:cs="Arial"/>
                <w:snapToGrid w:val="0"/>
                <w:lang w:eastAsia="en-US"/>
              </w:rPr>
              <w:t>Re-trialling and cycling:</w:t>
            </w:r>
          </w:p>
          <w:p w14:paraId="2AC9C013" w14:textId="3DEA16D6" w:rsidR="00412A15" w:rsidRPr="00412A15" w:rsidRDefault="00412A15" w:rsidP="00412A15">
            <w:pPr>
              <w:widowControl w:val="0"/>
              <w:numPr>
                <w:ilvl w:val="0"/>
                <w:numId w:val="54"/>
              </w:numPr>
              <w:rPr>
                <w:rFonts w:ascii="Arial" w:hAnsi="Arial" w:cs="Arial"/>
                <w:snapToGrid w:val="0"/>
                <w:lang w:eastAsia="en-US"/>
              </w:rPr>
            </w:pPr>
            <w:r w:rsidRPr="00412A15">
              <w:rPr>
                <w:rFonts w:ascii="Arial" w:hAnsi="Arial" w:cs="Arial"/>
                <w:snapToGrid w:val="0"/>
                <w:lang w:eastAsia="en-US"/>
              </w:rPr>
              <w:t xml:space="preserve">Re-trial of the same biologic after previous failure following a 12 month break (increased </w:t>
            </w:r>
            <w:r>
              <w:rPr>
                <w:rFonts w:ascii="Arial" w:hAnsi="Arial" w:cs="Arial"/>
                <w:snapToGrid w:val="0"/>
                <w:lang w:eastAsia="en-US"/>
              </w:rPr>
              <w:t>from the current 6 month break).</w:t>
            </w:r>
          </w:p>
          <w:p w14:paraId="4365B173" w14:textId="77777777" w:rsidR="00BC3EDC" w:rsidRPr="005C590E" w:rsidRDefault="00BC3EDC" w:rsidP="005C590E">
            <w:pPr>
              <w:widowControl w:val="0"/>
              <w:rPr>
                <w:rFonts w:ascii="Arial" w:hAnsi="Arial" w:cs="Arial"/>
                <w:snapToGrid w:val="0"/>
                <w:lang w:eastAsia="en-US"/>
              </w:rPr>
            </w:pPr>
          </w:p>
        </w:tc>
      </w:tr>
      <w:tr w:rsidR="00374BA5" w:rsidRPr="003D7E12" w14:paraId="3E873717" w14:textId="77777777" w:rsidTr="00D13ABD">
        <w:trPr>
          <w:cantSplit/>
        </w:trPr>
        <w:tc>
          <w:tcPr>
            <w:tcW w:w="3510" w:type="dxa"/>
            <w:tcMar>
              <w:top w:w="28" w:type="dxa"/>
              <w:bottom w:w="28" w:type="dxa"/>
            </w:tcMar>
          </w:tcPr>
          <w:p w14:paraId="2777CD0D" w14:textId="77777777" w:rsidR="00374BA5" w:rsidRDefault="00374BA5" w:rsidP="00374BA5">
            <w:pPr>
              <w:widowControl w:val="0"/>
              <w:rPr>
                <w:rFonts w:ascii="Arial" w:hAnsi="Arial" w:cs="Arial"/>
                <w:color w:val="000000"/>
              </w:rPr>
            </w:pPr>
            <w:r w:rsidRPr="005C590E">
              <w:rPr>
                <w:rFonts w:ascii="Arial" w:hAnsi="Arial" w:cs="Arial"/>
                <w:color w:val="000000"/>
              </w:rPr>
              <w:lastRenderedPageBreak/>
              <w:t>BLINATUMOMAB</w:t>
            </w:r>
            <w:r w:rsidRPr="005C590E">
              <w:rPr>
                <w:rFonts w:ascii="Arial" w:hAnsi="Arial" w:cs="Arial"/>
                <w:color w:val="000000"/>
              </w:rPr>
              <w:br/>
            </w:r>
            <w:r w:rsidRPr="005C590E">
              <w:rPr>
                <w:rFonts w:ascii="Arial" w:hAnsi="Arial" w:cs="Arial"/>
                <w:color w:val="000000"/>
              </w:rPr>
              <w:br/>
              <w:t xml:space="preserve">Powder for I.V. infusion </w:t>
            </w:r>
          </w:p>
          <w:p w14:paraId="3A022A4A" w14:textId="77777777" w:rsidR="00374BA5" w:rsidRPr="005C590E" w:rsidRDefault="00374BA5" w:rsidP="00374BA5">
            <w:pPr>
              <w:widowControl w:val="0"/>
              <w:rPr>
                <w:rFonts w:ascii="Arial" w:hAnsi="Arial" w:cs="Arial"/>
                <w:color w:val="000000"/>
              </w:rPr>
            </w:pPr>
            <w:r w:rsidRPr="005C590E">
              <w:rPr>
                <w:rFonts w:ascii="Arial" w:hAnsi="Arial" w:cs="Arial"/>
                <w:color w:val="000000"/>
              </w:rPr>
              <w:t>38.5 micrograms</w:t>
            </w:r>
            <w:r w:rsidRPr="005C590E">
              <w:rPr>
                <w:rFonts w:ascii="Arial" w:hAnsi="Arial" w:cs="Arial"/>
                <w:color w:val="000000"/>
              </w:rPr>
              <w:br/>
            </w:r>
            <w:r w:rsidRPr="005C590E">
              <w:rPr>
                <w:rFonts w:ascii="Arial" w:hAnsi="Arial" w:cs="Arial"/>
                <w:color w:val="000000"/>
              </w:rPr>
              <w:br/>
              <w:t>Blincyto®</w:t>
            </w:r>
            <w:r w:rsidRPr="005C590E">
              <w:rPr>
                <w:rFonts w:ascii="Arial" w:hAnsi="Arial" w:cs="Arial"/>
                <w:color w:val="000000"/>
              </w:rPr>
              <w:br/>
            </w:r>
            <w:r w:rsidRPr="005C590E">
              <w:rPr>
                <w:rFonts w:ascii="Arial" w:hAnsi="Arial" w:cs="Arial"/>
                <w:color w:val="000000"/>
              </w:rPr>
              <w:br/>
              <w:t>Amgen Australia Pty Limited</w:t>
            </w:r>
          </w:p>
          <w:p w14:paraId="001D2610" w14:textId="77777777" w:rsidR="00374BA5" w:rsidRPr="005C590E" w:rsidRDefault="00374BA5" w:rsidP="00374BA5">
            <w:pPr>
              <w:widowControl w:val="0"/>
              <w:rPr>
                <w:rFonts w:ascii="Arial" w:hAnsi="Arial" w:cs="Arial"/>
                <w:color w:val="000000"/>
              </w:rPr>
            </w:pPr>
          </w:p>
          <w:p w14:paraId="7949EABB" w14:textId="77777777" w:rsidR="00374BA5" w:rsidRPr="005C590E" w:rsidRDefault="00374BA5" w:rsidP="00374BA5">
            <w:pPr>
              <w:widowControl w:val="0"/>
              <w:rPr>
                <w:rFonts w:ascii="Arial" w:hAnsi="Arial" w:cs="Arial"/>
                <w:color w:val="000000"/>
              </w:rPr>
            </w:pPr>
          </w:p>
          <w:p w14:paraId="23BF0D9C" w14:textId="77777777" w:rsidR="00374BA5" w:rsidRPr="005C590E" w:rsidRDefault="00374BA5" w:rsidP="00374BA5">
            <w:pPr>
              <w:widowControl w:val="0"/>
              <w:rPr>
                <w:rFonts w:ascii="Arial" w:hAnsi="Arial" w:cs="Arial"/>
                <w:color w:val="000000"/>
              </w:rPr>
            </w:pPr>
          </w:p>
          <w:p w14:paraId="7379DD54" w14:textId="77777777" w:rsidR="00374BA5" w:rsidRPr="005C590E" w:rsidRDefault="00374BA5" w:rsidP="00374BA5">
            <w:pPr>
              <w:widowControl w:val="0"/>
              <w:rPr>
                <w:rFonts w:ascii="Arial" w:hAnsi="Arial" w:cs="Arial"/>
                <w:color w:val="000000"/>
              </w:rPr>
            </w:pPr>
            <w:r w:rsidRPr="005C590E">
              <w:rPr>
                <w:rFonts w:ascii="Arial" w:hAnsi="Arial" w:cs="Arial"/>
                <w:color w:val="000000"/>
              </w:rPr>
              <w:t>INOTUZUMAB OZOGAMICIN</w:t>
            </w:r>
            <w:r w:rsidRPr="005C590E">
              <w:rPr>
                <w:rFonts w:ascii="Arial" w:hAnsi="Arial" w:cs="Arial"/>
                <w:color w:val="000000"/>
              </w:rPr>
              <w:br/>
            </w:r>
            <w:r w:rsidRPr="005C590E">
              <w:rPr>
                <w:rFonts w:ascii="Arial" w:hAnsi="Arial" w:cs="Arial"/>
                <w:color w:val="000000"/>
              </w:rPr>
              <w:br/>
              <w:t xml:space="preserve">Powder for I.V. infusion 1 mg </w:t>
            </w:r>
            <w:r w:rsidRPr="005C590E">
              <w:rPr>
                <w:rFonts w:ascii="Arial" w:hAnsi="Arial" w:cs="Arial"/>
                <w:color w:val="000000"/>
              </w:rPr>
              <w:br/>
            </w:r>
            <w:r w:rsidRPr="005C590E">
              <w:rPr>
                <w:rFonts w:ascii="Arial" w:hAnsi="Arial" w:cs="Arial"/>
                <w:color w:val="000000"/>
              </w:rPr>
              <w:br/>
              <w:t>Besponsa®</w:t>
            </w:r>
            <w:r w:rsidRPr="005C590E">
              <w:rPr>
                <w:rFonts w:ascii="Arial" w:hAnsi="Arial" w:cs="Arial"/>
                <w:color w:val="000000"/>
              </w:rPr>
              <w:br/>
            </w:r>
            <w:r w:rsidRPr="005C590E">
              <w:rPr>
                <w:rFonts w:ascii="Arial" w:hAnsi="Arial" w:cs="Arial"/>
                <w:color w:val="000000"/>
              </w:rPr>
              <w:br/>
              <w:t>Pfizer Australia Pty Ltd</w:t>
            </w:r>
          </w:p>
          <w:p w14:paraId="252CE08B" w14:textId="77777777" w:rsidR="00374BA5" w:rsidRPr="005C590E" w:rsidRDefault="00374BA5" w:rsidP="00374BA5">
            <w:pPr>
              <w:widowControl w:val="0"/>
              <w:rPr>
                <w:rFonts w:ascii="Arial" w:hAnsi="Arial" w:cs="Arial"/>
                <w:color w:val="000000"/>
              </w:rPr>
            </w:pPr>
          </w:p>
          <w:p w14:paraId="45AF063E" w14:textId="77777777" w:rsidR="00374BA5" w:rsidRPr="005C590E" w:rsidRDefault="00374BA5" w:rsidP="00374BA5">
            <w:pPr>
              <w:widowControl w:val="0"/>
              <w:rPr>
                <w:rFonts w:ascii="Arial" w:hAnsi="Arial" w:cs="Arial"/>
                <w:color w:val="000000"/>
              </w:rPr>
            </w:pPr>
          </w:p>
          <w:p w14:paraId="668F58E1" w14:textId="77777777" w:rsidR="00374BA5" w:rsidRPr="005C590E" w:rsidRDefault="00374BA5" w:rsidP="00374BA5">
            <w:pPr>
              <w:widowControl w:val="0"/>
              <w:rPr>
                <w:rFonts w:ascii="Arial" w:hAnsi="Arial" w:cs="Arial"/>
                <w:color w:val="000000"/>
              </w:rPr>
            </w:pPr>
          </w:p>
          <w:p w14:paraId="2451A035" w14:textId="77777777" w:rsidR="00374BA5" w:rsidRDefault="00374BA5" w:rsidP="00374BA5">
            <w:pPr>
              <w:widowControl w:val="0"/>
              <w:rPr>
                <w:rFonts w:ascii="Arial" w:hAnsi="Arial" w:cs="Arial"/>
                <w:color w:val="000000"/>
              </w:rPr>
            </w:pPr>
            <w:r w:rsidRPr="005C590E">
              <w:rPr>
                <w:rFonts w:ascii="Arial" w:hAnsi="Arial" w:cs="Arial"/>
                <w:color w:val="000000"/>
              </w:rPr>
              <w:t>Change to listing</w:t>
            </w:r>
          </w:p>
          <w:p w14:paraId="6C08A477" w14:textId="6A7BDD61" w:rsidR="00374BA5" w:rsidRPr="00BC3EDC" w:rsidRDefault="00374BA5" w:rsidP="00374BA5">
            <w:pPr>
              <w:widowControl w:val="0"/>
              <w:rPr>
                <w:rFonts w:ascii="Arial" w:hAnsi="Arial" w:cs="Arial"/>
                <w:color w:val="000000"/>
              </w:rPr>
            </w:pPr>
            <w:r>
              <w:rPr>
                <w:rFonts w:ascii="Arial" w:hAnsi="Arial" w:cs="Arial"/>
                <w:color w:val="000000"/>
              </w:rPr>
              <w:t>(Minor submission)</w:t>
            </w:r>
          </w:p>
        </w:tc>
        <w:tc>
          <w:tcPr>
            <w:tcW w:w="2268" w:type="dxa"/>
            <w:tcMar>
              <w:top w:w="28" w:type="dxa"/>
              <w:bottom w:w="28" w:type="dxa"/>
            </w:tcMar>
          </w:tcPr>
          <w:p w14:paraId="229A49D1" w14:textId="784328B9" w:rsidR="00374BA5" w:rsidRDefault="00374BA5" w:rsidP="00374BA5">
            <w:pPr>
              <w:widowControl w:val="0"/>
              <w:rPr>
                <w:rFonts w:ascii="Arial" w:hAnsi="Arial" w:cs="Arial"/>
                <w:color w:val="000000"/>
              </w:rPr>
            </w:pPr>
            <w:r>
              <w:rPr>
                <w:rFonts w:ascii="Arial" w:hAnsi="Arial" w:cs="Arial"/>
                <w:color w:val="000000"/>
              </w:rPr>
              <w:t>Acute lymphoblastic leukaemia (ALL)</w:t>
            </w:r>
          </w:p>
        </w:tc>
        <w:tc>
          <w:tcPr>
            <w:tcW w:w="2987" w:type="dxa"/>
            <w:tcMar>
              <w:top w:w="28" w:type="dxa"/>
              <w:bottom w:w="28" w:type="dxa"/>
            </w:tcMar>
          </w:tcPr>
          <w:p w14:paraId="140E8FA6" w14:textId="437E3DF6" w:rsidR="00374BA5" w:rsidRDefault="00374BA5" w:rsidP="00374BA5">
            <w:pPr>
              <w:rPr>
                <w:rFonts w:ascii="Arial" w:hAnsi="Arial" w:cs="Arial"/>
                <w:color w:val="000000"/>
              </w:rPr>
            </w:pPr>
            <w:r>
              <w:rPr>
                <w:rFonts w:ascii="Arial" w:hAnsi="Arial" w:cs="Arial"/>
                <w:color w:val="000000"/>
              </w:rPr>
              <w:t>The</w:t>
            </w:r>
            <w:r w:rsidRPr="007F49FD">
              <w:rPr>
                <w:rFonts w:ascii="Arial" w:hAnsi="Arial" w:cs="Arial"/>
                <w:color w:val="000000"/>
              </w:rPr>
              <w:t xml:space="preserve"> </w:t>
            </w:r>
            <w:r>
              <w:rPr>
                <w:rFonts w:ascii="Arial" w:hAnsi="Arial" w:cs="Arial"/>
                <w:color w:val="000000"/>
              </w:rPr>
              <w:t>extension of</w:t>
            </w:r>
            <w:r w:rsidRPr="007F49FD">
              <w:rPr>
                <w:rFonts w:ascii="Arial" w:hAnsi="Arial" w:cs="Arial"/>
                <w:color w:val="000000"/>
              </w:rPr>
              <w:t xml:space="preserve"> the recommended listing of inotuzumab ozogamicin</w:t>
            </w:r>
            <w:r>
              <w:rPr>
                <w:rFonts w:ascii="Arial" w:hAnsi="Arial" w:cs="Arial"/>
                <w:color w:val="000000"/>
              </w:rPr>
              <w:t xml:space="preserve"> and blinatumomab</w:t>
            </w:r>
            <w:r w:rsidRPr="007F49FD">
              <w:rPr>
                <w:rFonts w:ascii="Arial" w:hAnsi="Arial" w:cs="Arial"/>
                <w:color w:val="000000"/>
              </w:rPr>
              <w:t xml:space="preserve"> for the treatment of relapsed or refractory (R/R) Philadelphia chromosome negative (Ph-) CD22 positive B-cell precursor acute lymphocytic leukaemia (B-ALL) to include patients with R/R Philadelphia chromosome positive (Ph+) B-ALL.</w:t>
            </w:r>
          </w:p>
        </w:tc>
        <w:tc>
          <w:tcPr>
            <w:tcW w:w="6755" w:type="dxa"/>
          </w:tcPr>
          <w:p w14:paraId="0DA99A0A" w14:textId="5D1BF0D7" w:rsidR="00374BA5" w:rsidRPr="00412A15" w:rsidRDefault="00374BA5" w:rsidP="00374BA5">
            <w:pPr>
              <w:widowControl w:val="0"/>
              <w:rPr>
                <w:rFonts w:ascii="Arial" w:hAnsi="Arial" w:cs="Arial"/>
                <w:snapToGrid w:val="0"/>
                <w:lang w:eastAsia="en-US"/>
              </w:rPr>
            </w:pPr>
            <w:r w:rsidRPr="005C590E">
              <w:rPr>
                <w:rFonts w:ascii="Arial" w:hAnsi="Arial" w:cs="Arial"/>
                <w:snapToGrid w:val="0"/>
                <w:lang w:eastAsia="en-US"/>
              </w:rPr>
              <w:t>The PBAC recommended extending the listings of blinatumomab and inotuzumab to include patients with Ph+ disease on the basis that it considered blinatumomab and inotuzumab would be sufficiently effective and cost-effective in patients with Ph+ disease. The PBAC reaffirmed there is a high clinical need in patients with Ph+ disease (R/R B-ALL) particularly given it is generally associated with a poorer prognosis than Ph- disease. The PBAC considered the treatment effect was unlikely to differ significantly based on Philadelphia chromosome status and was therefore satisfied that blinatumomab and inotuzumab would be sufficiently cost-effective in Ph+ disease. The PBAC considered the financial impact of amending the restrictions for both drugs would be relatively small compared to the Ph- population.</w:t>
            </w:r>
          </w:p>
        </w:tc>
      </w:tr>
      <w:tr w:rsidR="00374BA5" w:rsidRPr="003D7E12" w14:paraId="517B004F" w14:textId="77777777" w:rsidTr="00DC4EF9">
        <w:trPr>
          <w:cantSplit/>
        </w:trPr>
        <w:tc>
          <w:tcPr>
            <w:tcW w:w="3510" w:type="dxa"/>
            <w:tcMar>
              <w:top w:w="28" w:type="dxa"/>
              <w:bottom w:w="28" w:type="dxa"/>
            </w:tcMar>
          </w:tcPr>
          <w:p w14:paraId="22CC56D5" w14:textId="1CE1FE44" w:rsidR="00374BA5" w:rsidRDefault="00374BA5" w:rsidP="00374BA5">
            <w:pPr>
              <w:widowControl w:val="0"/>
              <w:rPr>
                <w:rFonts w:ascii="Arial" w:hAnsi="Arial" w:cs="Arial"/>
                <w:color w:val="000000"/>
                <w:lang w:val="en-US"/>
              </w:rPr>
            </w:pPr>
            <w:r w:rsidRPr="004F40BA">
              <w:rPr>
                <w:rFonts w:ascii="Arial" w:hAnsi="Arial" w:cs="Arial"/>
                <w:color w:val="000000"/>
                <w:lang w:val="en-US"/>
              </w:rPr>
              <w:lastRenderedPageBreak/>
              <w:t>MENINGOCOCCAL VACCINE (conjugate ACWY)</w:t>
            </w:r>
          </w:p>
          <w:p w14:paraId="24E43C8A" w14:textId="77777777" w:rsidR="00374BA5" w:rsidRPr="004F40BA" w:rsidRDefault="00374BA5" w:rsidP="00374BA5">
            <w:pPr>
              <w:widowControl w:val="0"/>
              <w:rPr>
                <w:rFonts w:ascii="Arial" w:hAnsi="Arial" w:cs="Arial"/>
                <w:color w:val="000000"/>
                <w:lang w:val="en-US"/>
              </w:rPr>
            </w:pPr>
          </w:p>
          <w:p w14:paraId="61CA08BF" w14:textId="77777777" w:rsidR="00374BA5" w:rsidRDefault="00374BA5" w:rsidP="00374BA5">
            <w:pPr>
              <w:widowControl w:val="0"/>
              <w:rPr>
                <w:rFonts w:ascii="Arial" w:hAnsi="Arial" w:cs="Arial"/>
                <w:color w:val="000000"/>
                <w:lang w:val="en-US"/>
              </w:rPr>
            </w:pPr>
            <w:r w:rsidRPr="004F40BA">
              <w:rPr>
                <w:rFonts w:ascii="Arial" w:hAnsi="Arial" w:cs="Arial"/>
                <w:color w:val="000000"/>
                <w:lang w:val="en-US"/>
              </w:rPr>
              <w:t>13-VALENT PNEUMOCOCCAL CONJUGATE VACCINE (13vPCV)</w:t>
            </w:r>
          </w:p>
          <w:p w14:paraId="2996FD78" w14:textId="77777777" w:rsidR="00374BA5" w:rsidRDefault="00374BA5" w:rsidP="00374BA5">
            <w:pPr>
              <w:widowControl w:val="0"/>
              <w:rPr>
                <w:rFonts w:ascii="Arial" w:hAnsi="Arial" w:cs="Arial"/>
                <w:color w:val="000000"/>
                <w:lang w:val="en-US"/>
              </w:rPr>
            </w:pPr>
          </w:p>
          <w:p w14:paraId="142BFAAE" w14:textId="5F214BDE" w:rsidR="00374BA5" w:rsidRDefault="00374BA5" w:rsidP="00374BA5">
            <w:pPr>
              <w:widowControl w:val="0"/>
              <w:rPr>
                <w:rFonts w:ascii="Arial" w:hAnsi="Arial" w:cs="Arial"/>
                <w:color w:val="000000"/>
                <w:lang w:val="en-US"/>
              </w:rPr>
            </w:pPr>
            <w:r w:rsidRPr="004F40BA">
              <w:rPr>
                <w:rFonts w:ascii="Arial" w:hAnsi="Arial" w:cs="Arial"/>
                <w:color w:val="000000"/>
                <w:lang w:val="en-US"/>
              </w:rPr>
              <w:t xml:space="preserve"> 23-VALENT PNEUMOCOCCAL POLYSACCHARIDE VACCINE (23vPPV) </w:t>
            </w:r>
          </w:p>
          <w:p w14:paraId="1B6875D5" w14:textId="77777777" w:rsidR="00374BA5" w:rsidRPr="004F40BA" w:rsidRDefault="00374BA5" w:rsidP="00374BA5">
            <w:pPr>
              <w:widowControl w:val="0"/>
              <w:rPr>
                <w:rFonts w:ascii="Arial" w:hAnsi="Arial" w:cs="Arial"/>
                <w:color w:val="000000"/>
                <w:lang w:val="en-US"/>
              </w:rPr>
            </w:pPr>
          </w:p>
          <w:p w14:paraId="763C9BC1" w14:textId="5E1A2669" w:rsidR="00374BA5" w:rsidRPr="004F40BA" w:rsidRDefault="00374BA5" w:rsidP="00374BA5">
            <w:pPr>
              <w:widowControl w:val="0"/>
              <w:rPr>
                <w:rFonts w:ascii="Arial" w:hAnsi="Arial" w:cs="Arial"/>
                <w:color w:val="000000"/>
                <w:lang w:val="en-US"/>
              </w:rPr>
            </w:pPr>
            <w:r w:rsidRPr="004F40BA">
              <w:rPr>
                <w:rFonts w:ascii="Arial" w:hAnsi="Arial" w:cs="Arial"/>
                <w:color w:val="000000"/>
                <w:lang w:val="en-US"/>
              </w:rPr>
              <w:t>HAEMOPHILUS INFLUENZAE TYPE B VACCINE (Conjugate Hib)</w:t>
            </w:r>
          </w:p>
          <w:p w14:paraId="0E30444F" w14:textId="77777777" w:rsidR="00374BA5" w:rsidRPr="004F40BA" w:rsidRDefault="00374BA5" w:rsidP="00374BA5">
            <w:pPr>
              <w:widowControl w:val="0"/>
              <w:rPr>
                <w:rFonts w:ascii="Arial" w:hAnsi="Arial" w:cs="Arial"/>
                <w:bCs/>
                <w:color w:val="000000"/>
              </w:rPr>
            </w:pPr>
          </w:p>
          <w:p w14:paraId="6CB954A7" w14:textId="77777777" w:rsidR="00374BA5" w:rsidRPr="004F40BA" w:rsidRDefault="00374BA5" w:rsidP="00374BA5">
            <w:pPr>
              <w:widowControl w:val="0"/>
              <w:rPr>
                <w:rFonts w:ascii="Arial" w:hAnsi="Arial" w:cs="Arial"/>
                <w:color w:val="000000"/>
              </w:rPr>
            </w:pPr>
          </w:p>
          <w:p w14:paraId="0C6E361A" w14:textId="1CF16F39" w:rsidR="00374BA5" w:rsidRPr="005C590E" w:rsidRDefault="00374BA5" w:rsidP="00374BA5">
            <w:pPr>
              <w:widowControl w:val="0"/>
              <w:rPr>
                <w:rFonts w:ascii="Arial" w:hAnsi="Arial" w:cs="Arial"/>
                <w:color w:val="000000"/>
              </w:rPr>
            </w:pPr>
            <w:r w:rsidRPr="004F40BA">
              <w:rPr>
                <w:rFonts w:ascii="Arial" w:hAnsi="Arial" w:cs="Arial"/>
                <w:color w:val="000000"/>
              </w:rPr>
              <w:t>(all NIP listed brands)</w:t>
            </w:r>
          </w:p>
        </w:tc>
        <w:tc>
          <w:tcPr>
            <w:tcW w:w="2268" w:type="dxa"/>
            <w:shd w:val="clear" w:color="auto" w:fill="auto"/>
            <w:tcMar>
              <w:top w:w="28" w:type="dxa"/>
              <w:bottom w:w="28" w:type="dxa"/>
            </w:tcMar>
          </w:tcPr>
          <w:p w14:paraId="7B1E37BE" w14:textId="760FD266" w:rsidR="00374BA5" w:rsidRDefault="0008218A" w:rsidP="00374BA5">
            <w:pPr>
              <w:widowControl w:val="0"/>
              <w:rPr>
                <w:rFonts w:ascii="Arial" w:hAnsi="Arial" w:cs="Arial"/>
                <w:color w:val="000000"/>
              </w:rPr>
            </w:pPr>
            <w:r w:rsidRPr="00DC4EF9">
              <w:rPr>
                <w:rFonts w:ascii="Arial" w:hAnsi="Arial" w:cs="Arial"/>
                <w:color w:val="000000"/>
                <w:lang w:val="en-US"/>
              </w:rPr>
              <w:t xml:space="preserve">Meningococcal, pneumococcal and </w:t>
            </w:r>
            <w:r w:rsidRPr="00DC4EF9">
              <w:rPr>
                <w:rFonts w:ascii="Arial" w:hAnsi="Arial" w:cs="Arial"/>
                <w:color w:val="000000"/>
              </w:rPr>
              <w:t>Haemophilus influenzae type b</w:t>
            </w:r>
            <w:r w:rsidRPr="00DC4EF9">
              <w:rPr>
                <w:rFonts w:ascii="Arial" w:hAnsi="Arial" w:cs="Arial"/>
                <w:color w:val="000000"/>
                <w:lang w:val="en-US"/>
              </w:rPr>
              <w:t xml:space="preserve"> disease</w:t>
            </w:r>
          </w:p>
        </w:tc>
        <w:tc>
          <w:tcPr>
            <w:tcW w:w="2987" w:type="dxa"/>
            <w:tcMar>
              <w:top w:w="28" w:type="dxa"/>
              <w:bottom w:w="28" w:type="dxa"/>
            </w:tcMar>
          </w:tcPr>
          <w:p w14:paraId="514D6BFC" w14:textId="4D47D01C" w:rsidR="00374BA5" w:rsidRDefault="00374BA5" w:rsidP="001E5E35">
            <w:pPr>
              <w:rPr>
                <w:rFonts w:ascii="Arial" w:hAnsi="Arial" w:cs="Arial"/>
                <w:color w:val="000000"/>
              </w:rPr>
            </w:pPr>
            <w:r w:rsidRPr="004F40BA">
              <w:rPr>
                <w:rFonts w:ascii="Arial" w:hAnsi="Arial" w:cs="Arial"/>
                <w:color w:val="000000"/>
              </w:rPr>
              <w:t xml:space="preserve">To </w:t>
            </w:r>
            <w:r w:rsidR="001E5E35">
              <w:rPr>
                <w:rFonts w:ascii="Arial" w:hAnsi="Arial" w:cs="Arial"/>
                <w:color w:val="000000"/>
              </w:rPr>
              <w:t>extend the circumstances in which</w:t>
            </w:r>
            <w:r w:rsidRPr="004F40BA">
              <w:rPr>
                <w:rFonts w:ascii="Arial" w:hAnsi="Arial" w:cs="Arial"/>
                <w:color w:val="000000"/>
              </w:rPr>
              <w:t xml:space="preserve"> recommended vaccines </w:t>
            </w:r>
            <w:r w:rsidR="001E5E35">
              <w:rPr>
                <w:rFonts w:ascii="Arial" w:hAnsi="Arial" w:cs="Arial"/>
                <w:color w:val="000000"/>
              </w:rPr>
              <w:t xml:space="preserve">are available </w:t>
            </w:r>
            <w:r w:rsidRPr="004F40BA">
              <w:rPr>
                <w:rFonts w:ascii="Arial" w:hAnsi="Arial" w:cs="Arial"/>
                <w:color w:val="000000"/>
              </w:rPr>
              <w:t>on the National Immunisation Program (NIP) for people with asplenia and hyposplenia.</w:t>
            </w:r>
          </w:p>
        </w:tc>
        <w:tc>
          <w:tcPr>
            <w:tcW w:w="6755" w:type="dxa"/>
          </w:tcPr>
          <w:p w14:paraId="296D3B2F" w14:textId="3388A20D" w:rsidR="00374BA5" w:rsidRPr="004F40BA" w:rsidRDefault="00374BA5" w:rsidP="00374BA5">
            <w:pPr>
              <w:widowControl w:val="0"/>
              <w:rPr>
                <w:rFonts w:ascii="Arial" w:hAnsi="Arial" w:cs="Arial"/>
                <w:snapToGrid w:val="0"/>
                <w:lang w:eastAsia="en-US"/>
              </w:rPr>
            </w:pPr>
            <w:r w:rsidRPr="004F40BA">
              <w:rPr>
                <w:rFonts w:ascii="Arial" w:hAnsi="Arial" w:cs="Arial"/>
                <w:snapToGrid w:val="0"/>
                <w:lang w:eastAsia="en-US"/>
              </w:rPr>
              <w:t xml:space="preserve">The PBAC recommended that the following vaccinations be listed on the NIP schedule for patients with asplenia and hyposplenia – Meningococcal </w:t>
            </w:r>
            <w:r w:rsidR="00CE70EE" w:rsidRPr="00CE70EE">
              <w:rPr>
                <w:rFonts w:ascii="Arial" w:hAnsi="Arial" w:cs="Arial"/>
                <w:bCs/>
                <w:snapToGrid w:val="0"/>
                <w:lang w:val="en" w:eastAsia="en-US"/>
              </w:rPr>
              <w:t xml:space="preserve">serogroups A, C, W135 and Y </w:t>
            </w:r>
            <w:r w:rsidR="00CE70EE">
              <w:rPr>
                <w:rFonts w:ascii="Arial" w:hAnsi="Arial" w:cs="Arial"/>
                <w:bCs/>
                <w:snapToGrid w:val="0"/>
                <w:lang w:val="en" w:eastAsia="en-US"/>
              </w:rPr>
              <w:t>vaccine (Men ACWY)</w:t>
            </w:r>
            <w:r w:rsidRPr="004F40BA">
              <w:rPr>
                <w:rFonts w:ascii="Arial" w:hAnsi="Arial" w:cs="Arial"/>
                <w:snapToGrid w:val="0"/>
                <w:lang w:eastAsia="en-US"/>
              </w:rPr>
              <w:t>, 13-valent pneumococcal conjugate vaccine (13vPCV), 23-valent pneumococcal polysaccharide vaccine (23vPPV) and Haemophilus influenzae type b (Conjugate Hib). The PBAC noted that influenza vaccination is already available on the NIP for all patients with asplenia and hyposplenia.</w:t>
            </w:r>
          </w:p>
          <w:p w14:paraId="5E844DEB" w14:textId="77777777" w:rsidR="00374BA5" w:rsidRPr="004F40BA" w:rsidRDefault="00374BA5" w:rsidP="00374BA5">
            <w:pPr>
              <w:widowControl w:val="0"/>
              <w:rPr>
                <w:rFonts w:ascii="Arial" w:hAnsi="Arial" w:cs="Arial"/>
                <w:snapToGrid w:val="0"/>
                <w:lang w:eastAsia="en-US"/>
              </w:rPr>
            </w:pPr>
          </w:p>
          <w:p w14:paraId="2234750C" w14:textId="568D5408" w:rsidR="00374BA5" w:rsidRPr="005C590E" w:rsidRDefault="00374BA5" w:rsidP="00CE70EE">
            <w:pPr>
              <w:widowControl w:val="0"/>
              <w:rPr>
                <w:rFonts w:ascii="Arial" w:hAnsi="Arial" w:cs="Arial"/>
                <w:snapToGrid w:val="0"/>
                <w:lang w:eastAsia="en-US"/>
              </w:rPr>
            </w:pPr>
            <w:r w:rsidRPr="004F40BA">
              <w:rPr>
                <w:rFonts w:ascii="Arial" w:hAnsi="Arial" w:cs="Arial"/>
                <w:snapToGrid w:val="0"/>
                <w:lang w:eastAsia="en-US"/>
              </w:rPr>
              <w:t xml:space="preserve">The PBAC considered that the populations with asplenia and hyposplenia had a high clinical need for these vaccines, and that the </w:t>
            </w:r>
            <w:r w:rsidR="001E5E35">
              <w:rPr>
                <w:rFonts w:ascii="Arial" w:hAnsi="Arial" w:cs="Arial"/>
                <w:snapToGrid w:val="0"/>
                <w:lang w:eastAsia="en-US"/>
              </w:rPr>
              <w:t xml:space="preserve">vaccines would be as </w:t>
            </w:r>
            <w:r w:rsidRPr="004F40BA">
              <w:rPr>
                <w:rFonts w:ascii="Arial" w:hAnsi="Arial" w:cs="Arial"/>
                <w:snapToGrid w:val="0"/>
                <w:lang w:eastAsia="en-US"/>
              </w:rPr>
              <w:t xml:space="preserve">cost-effective in this population </w:t>
            </w:r>
            <w:r w:rsidR="001E5E35">
              <w:rPr>
                <w:rFonts w:ascii="Arial" w:hAnsi="Arial" w:cs="Arial"/>
                <w:snapToGrid w:val="0"/>
                <w:lang w:eastAsia="en-US"/>
              </w:rPr>
              <w:t>as in</w:t>
            </w:r>
            <w:r w:rsidRPr="004F40BA">
              <w:rPr>
                <w:rFonts w:ascii="Arial" w:hAnsi="Arial" w:cs="Arial"/>
                <w:snapToGrid w:val="0"/>
                <w:lang w:eastAsia="en-US"/>
              </w:rPr>
              <w:t xml:space="preserve"> the current NIP subsidised populations. The PBAC noted that the vaccination schedule for patients with asplenia and hyposplenia in the Australian Immunisation Handbook was recommended by ATAGI, and considered </w:t>
            </w:r>
            <w:r w:rsidR="00CE70EE">
              <w:rPr>
                <w:rFonts w:ascii="Arial" w:hAnsi="Arial" w:cs="Arial"/>
                <w:snapToGrid w:val="0"/>
                <w:lang w:eastAsia="en-US"/>
              </w:rPr>
              <w:t>that access to the vaccines mentioned above to this population through the NIP was appropriate</w:t>
            </w:r>
            <w:r w:rsidRPr="004F40BA">
              <w:rPr>
                <w:rFonts w:ascii="Arial" w:hAnsi="Arial" w:cs="Arial"/>
                <w:snapToGrid w:val="0"/>
                <w:lang w:eastAsia="en-US"/>
              </w:rPr>
              <w:t>.</w:t>
            </w:r>
          </w:p>
        </w:tc>
      </w:tr>
      <w:tr w:rsidR="00374BA5" w:rsidRPr="003D7E12" w14:paraId="027FD8D7" w14:textId="77777777" w:rsidTr="00D13ABD">
        <w:trPr>
          <w:cantSplit/>
        </w:trPr>
        <w:tc>
          <w:tcPr>
            <w:tcW w:w="3510" w:type="dxa"/>
            <w:tcMar>
              <w:top w:w="28" w:type="dxa"/>
              <w:bottom w:w="28" w:type="dxa"/>
            </w:tcMar>
          </w:tcPr>
          <w:p w14:paraId="31BEA8F1" w14:textId="77777777" w:rsidR="00374BA5" w:rsidRDefault="00374BA5" w:rsidP="00374BA5">
            <w:pPr>
              <w:widowControl w:val="0"/>
              <w:rPr>
                <w:rFonts w:ascii="Arial" w:hAnsi="Arial" w:cs="Arial"/>
                <w:color w:val="000000"/>
              </w:rPr>
            </w:pPr>
            <w:r w:rsidRPr="004F40BA">
              <w:rPr>
                <w:rFonts w:ascii="Arial" w:hAnsi="Arial" w:cs="Arial"/>
                <w:color w:val="000000"/>
              </w:rPr>
              <w:t>MENINGOCOCCAL VACCINE (conjugate ACWY)</w:t>
            </w:r>
          </w:p>
          <w:p w14:paraId="784E7E71" w14:textId="77777777" w:rsidR="00374BA5" w:rsidRDefault="00374BA5" w:rsidP="00374BA5">
            <w:pPr>
              <w:widowControl w:val="0"/>
              <w:rPr>
                <w:rFonts w:ascii="Arial" w:hAnsi="Arial" w:cs="Arial"/>
                <w:color w:val="000000"/>
              </w:rPr>
            </w:pPr>
          </w:p>
          <w:p w14:paraId="69C189EA" w14:textId="77777777" w:rsidR="00374BA5" w:rsidRPr="004F40BA" w:rsidRDefault="00374BA5" w:rsidP="00374BA5">
            <w:pPr>
              <w:widowControl w:val="0"/>
              <w:rPr>
                <w:rFonts w:ascii="Arial" w:hAnsi="Arial" w:cs="Arial"/>
                <w:color w:val="000000"/>
              </w:rPr>
            </w:pPr>
          </w:p>
          <w:p w14:paraId="372CBF1E" w14:textId="40D4B4F1" w:rsidR="00374BA5" w:rsidRPr="005C590E" w:rsidRDefault="00374BA5" w:rsidP="00374BA5">
            <w:pPr>
              <w:widowControl w:val="0"/>
              <w:rPr>
                <w:rFonts w:ascii="Arial" w:hAnsi="Arial" w:cs="Arial"/>
                <w:color w:val="000000"/>
              </w:rPr>
            </w:pPr>
            <w:r w:rsidRPr="00DC4EF9">
              <w:rPr>
                <w:rFonts w:ascii="Arial" w:hAnsi="Arial" w:cs="Arial"/>
                <w:color w:val="000000"/>
              </w:rPr>
              <w:t>(all NIP listed brands)</w:t>
            </w:r>
          </w:p>
        </w:tc>
        <w:tc>
          <w:tcPr>
            <w:tcW w:w="2268" w:type="dxa"/>
            <w:tcMar>
              <w:top w:w="28" w:type="dxa"/>
              <w:bottom w:w="28" w:type="dxa"/>
            </w:tcMar>
          </w:tcPr>
          <w:p w14:paraId="4AACBFA2" w14:textId="44CC87F3" w:rsidR="00374BA5" w:rsidRDefault="00374BA5" w:rsidP="00374BA5">
            <w:pPr>
              <w:widowControl w:val="0"/>
              <w:rPr>
                <w:rFonts w:ascii="Arial" w:hAnsi="Arial" w:cs="Arial"/>
                <w:color w:val="000000"/>
              </w:rPr>
            </w:pPr>
            <w:r w:rsidRPr="00DC4EF9">
              <w:rPr>
                <w:rFonts w:ascii="Arial" w:hAnsi="Arial" w:cs="Arial"/>
                <w:color w:val="000000"/>
                <w:lang w:val="en-US"/>
              </w:rPr>
              <w:t>Meningococcal disease</w:t>
            </w:r>
          </w:p>
        </w:tc>
        <w:tc>
          <w:tcPr>
            <w:tcW w:w="2987" w:type="dxa"/>
            <w:tcMar>
              <w:top w:w="28" w:type="dxa"/>
              <w:bottom w:w="28" w:type="dxa"/>
            </w:tcMar>
          </w:tcPr>
          <w:p w14:paraId="03535ADD" w14:textId="4DC3DAA9" w:rsidR="00374BA5" w:rsidRPr="00D13ABD" w:rsidRDefault="00374BA5" w:rsidP="00374BA5">
            <w:pPr>
              <w:rPr>
                <w:rFonts w:ascii="Arial" w:hAnsi="Arial" w:cs="Arial"/>
                <w:color w:val="000000"/>
              </w:rPr>
            </w:pPr>
            <w:r w:rsidRPr="00D13ABD">
              <w:rPr>
                <w:rFonts w:ascii="Arial" w:hAnsi="Arial" w:cs="Arial"/>
                <w:color w:val="000000"/>
              </w:rPr>
              <w:t>To extend the circumstances in which meningococcal ACWY vaccine is a designated vaccines on the National Immunisation Program (NIP) to include people with complement deficiencies or undergoing eculizumab treatment</w:t>
            </w:r>
            <w:r>
              <w:rPr>
                <w:rFonts w:ascii="Arial" w:hAnsi="Arial" w:cs="Arial"/>
                <w:color w:val="000000"/>
              </w:rPr>
              <w:t>.</w:t>
            </w:r>
          </w:p>
          <w:p w14:paraId="60408C9B" w14:textId="77777777" w:rsidR="00374BA5" w:rsidRDefault="00374BA5" w:rsidP="00374BA5">
            <w:pPr>
              <w:rPr>
                <w:rFonts w:ascii="Arial" w:hAnsi="Arial" w:cs="Arial"/>
                <w:color w:val="000000"/>
              </w:rPr>
            </w:pPr>
          </w:p>
        </w:tc>
        <w:tc>
          <w:tcPr>
            <w:tcW w:w="6755" w:type="dxa"/>
          </w:tcPr>
          <w:p w14:paraId="69BE7D82" w14:textId="74DD2118" w:rsidR="00374BA5" w:rsidRPr="00D13ABD" w:rsidRDefault="00374BA5" w:rsidP="00374BA5">
            <w:pPr>
              <w:widowControl w:val="0"/>
              <w:rPr>
                <w:rFonts w:ascii="Arial" w:hAnsi="Arial" w:cs="Arial"/>
                <w:snapToGrid w:val="0"/>
                <w:lang w:eastAsia="en-US"/>
              </w:rPr>
            </w:pPr>
            <w:r w:rsidRPr="00D13ABD">
              <w:rPr>
                <w:rFonts w:ascii="Arial" w:hAnsi="Arial" w:cs="Arial"/>
                <w:snapToGrid w:val="0"/>
                <w:lang w:eastAsia="en-US"/>
              </w:rPr>
              <w:t xml:space="preserve">The PBAC recommended that the </w:t>
            </w:r>
            <w:r w:rsidR="00CE70EE" w:rsidRPr="00CE70EE">
              <w:rPr>
                <w:rFonts w:ascii="Arial" w:hAnsi="Arial" w:cs="Arial"/>
                <w:snapToGrid w:val="0"/>
                <w:lang w:eastAsia="en-US"/>
              </w:rPr>
              <w:t xml:space="preserve">Meningococcal </w:t>
            </w:r>
            <w:r w:rsidR="00CE70EE" w:rsidRPr="00CE70EE">
              <w:rPr>
                <w:rFonts w:ascii="Arial" w:hAnsi="Arial" w:cs="Arial"/>
                <w:bCs/>
                <w:snapToGrid w:val="0"/>
                <w:lang w:val="en" w:eastAsia="en-US"/>
              </w:rPr>
              <w:t>serogroups A, C, W135 and Y vaccine (Men ACWY)</w:t>
            </w:r>
            <w:r w:rsidRPr="00D13ABD">
              <w:rPr>
                <w:rFonts w:ascii="Arial" w:hAnsi="Arial" w:cs="Arial"/>
                <w:snapToGrid w:val="0"/>
                <w:lang w:eastAsia="en-US"/>
              </w:rPr>
              <w:t xml:space="preserve"> should be added to the NIP schedule for people with complement deficiency and for patients undergoing treatment with eculizumab.</w:t>
            </w:r>
          </w:p>
          <w:p w14:paraId="4BE1D871" w14:textId="77777777" w:rsidR="00374BA5" w:rsidRPr="00D13ABD" w:rsidRDefault="00374BA5" w:rsidP="00374BA5">
            <w:pPr>
              <w:widowControl w:val="0"/>
              <w:rPr>
                <w:rFonts w:ascii="Arial" w:hAnsi="Arial" w:cs="Arial"/>
                <w:snapToGrid w:val="0"/>
                <w:lang w:eastAsia="en-US"/>
              </w:rPr>
            </w:pPr>
          </w:p>
          <w:p w14:paraId="275EFF96" w14:textId="4016E6A9" w:rsidR="00374BA5" w:rsidRPr="005C590E" w:rsidRDefault="00374BA5" w:rsidP="00CE70EE">
            <w:pPr>
              <w:widowControl w:val="0"/>
              <w:rPr>
                <w:rFonts w:ascii="Arial" w:hAnsi="Arial" w:cs="Arial"/>
                <w:snapToGrid w:val="0"/>
                <w:lang w:eastAsia="en-US"/>
              </w:rPr>
            </w:pPr>
            <w:r w:rsidRPr="00D13ABD">
              <w:rPr>
                <w:rFonts w:ascii="Arial" w:hAnsi="Arial" w:cs="Arial"/>
                <w:snapToGrid w:val="0"/>
                <w:lang w:eastAsia="en-US"/>
              </w:rPr>
              <w:t xml:space="preserve">The PBAC considered that people with complement deficiency and those treated with eculizumab had a high clinical need for vaccination, and that the </w:t>
            </w:r>
            <w:r w:rsidR="00CE70EE">
              <w:rPr>
                <w:rFonts w:ascii="Arial" w:hAnsi="Arial" w:cs="Arial"/>
                <w:snapToGrid w:val="0"/>
                <w:lang w:eastAsia="en-US"/>
              </w:rPr>
              <w:t xml:space="preserve">vaccine would be as </w:t>
            </w:r>
            <w:r w:rsidRPr="00D13ABD">
              <w:rPr>
                <w:rFonts w:ascii="Arial" w:hAnsi="Arial" w:cs="Arial"/>
                <w:snapToGrid w:val="0"/>
                <w:lang w:eastAsia="en-US"/>
              </w:rPr>
              <w:t xml:space="preserve">cost-effective in this population </w:t>
            </w:r>
            <w:r w:rsidR="00CE70EE">
              <w:rPr>
                <w:rFonts w:ascii="Arial" w:hAnsi="Arial" w:cs="Arial"/>
                <w:snapToGrid w:val="0"/>
                <w:lang w:eastAsia="en-US"/>
              </w:rPr>
              <w:t>as in</w:t>
            </w:r>
            <w:r w:rsidRPr="00D13ABD">
              <w:rPr>
                <w:rFonts w:ascii="Arial" w:hAnsi="Arial" w:cs="Arial"/>
                <w:snapToGrid w:val="0"/>
                <w:lang w:eastAsia="en-US"/>
              </w:rPr>
              <w:t xml:space="preserve"> the current NIP listed population.</w:t>
            </w:r>
          </w:p>
        </w:tc>
      </w:tr>
    </w:tbl>
    <w:p w14:paraId="74DAB237" w14:textId="77777777" w:rsidR="003D7E12" w:rsidRPr="009147E0" w:rsidRDefault="003D7E12">
      <w:pPr>
        <w:tabs>
          <w:tab w:val="left" w:pos="5210"/>
        </w:tabs>
        <w:rPr>
          <w:rFonts w:ascii="Arial" w:hAnsi="Arial" w:cs="Arial"/>
          <w:lang w:val="en-US"/>
        </w:rPr>
      </w:pPr>
    </w:p>
    <w:sectPr w:rsidR="003D7E12" w:rsidRPr="009147E0" w:rsidSect="009C43A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C4FF" w14:textId="77777777" w:rsidR="003238E9" w:rsidRDefault="003238E9">
      <w:r>
        <w:separator/>
      </w:r>
    </w:p>
  </w:endnote>
  <w:endnote w:type="continuationSeparator" w:id="0">
    <w:p w14:paraId="370559C7" w14:textId="77777777" w:rsidR="003238E9" w:rsidRDefault="0032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FDA6" w14:textId="77777777" w:rsidR="003238E9" w:rsidRDefault="003238E9"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36F9C8C" w14:textId="77777777" w:rsidR="003238E9" w:rsidRDefault="003238E9"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F8B" w14:textId="5712E062" w:rsidR="003238E9" w:rsidRPr="00CE0CBC" w:rsidRDefault="003238E9"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B1146D">
      <w:rPr>
        <w:rStyle w:val="PageNumber"/>
        <w:rFonts w:ascii="Arial" w:hAnsi="Arial" w:cs="Arial"/>
        <w:noProof/>
      </w:rPr>
      <w:t>2</w:t>
    </w:r>
    <w:r w:rsidRPr="00CE0CBC">
      <w:rPr>
        <w:rStyle w:val="PageNumber"/>
        <w:rFonts w:ascii="Arial" w:hAnsi="Arial" w:cs="Arial"/>
      </w:rPr>
      <w:fldChar w:fldCharType="end"/>
    </w:r>
  </w:p>
  <w:p w14:paraId="1013C17C" w14:textId="77777777" w:rsidR="003238E9" w:rsidRDefault="003238E9"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D737D" w14:textId="77777777" w:rsidR="00B1146D" w:rsidRDefault="00B114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22820" w14:textId="77777777" w:rsidR="003238E9" w:rsidRDefault="003238E9">
      <w:r>
        <w:separator/>
      </w:r>
    </w:p>
  </w:footnote>
  <w:footnote w:type="continuationSeparator" w:id="0">
    <w:p w14:paraId="6A6DF096" w14:textId="77777777" w:rsidR="003238E9" w:rsidRDefault="00323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6581" w14:textId="77777777" w:rsidR="00B1146D" w:rsidRDefault="00B11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4B29" w14:textId="0D42EA0B" w:rsidR="003238E9" w:rsidRDefault="003238E9" w:rsidP="007D408D">
    <w:pPr>
      <w:pStyle w:val="Header"/>
      <w:jc w:val="center"/>
      <w:rPr>
        <w:rFonts w:ascii="Arial" w:hAnsi="Arial" w:cs="Arial"/>
        <w:b/>
        <w:snapToGrid w:val="0"/>
        <w:lang w:eastAsia="en-US"/>
      </w:rPr>
    </w:pPr>
    <w:r>
      <w:rPr>
        <w:rFonts w:ascii="Arial" w:hAnsi="Arial" w:cs="Arial"/>
        <w:b/>
        <w:snapToGrid w:val="0"/>
        <w:lang w:eastAsia="en-US"/>
      </w:rPr>
      <w:t>M</w:t>
    </w:r>
    <w:r w:rsidR="000C1863">
      <w:rPr>
        <w:rFonts w:ascii="Arial" w:hAnsi="Arial" w:cs="Arial"/>
        <w:b/>
        <w:snapToGrid w:val="0"/>
        <w:lang w:eastAsia="en-US"/>
      </w:rPr>
      <w:t>AY</w:t>
    </w:r>
    <w:r>
      <w:rPr>
        <w:rFonts w:ascii="Arial" w:hAnsi="Arial" w:cs="Arial"/>
        <w:b/>
        <w:snapToGrid w:val="0"/>
        <w:lang w:eastAsia="en-US"/>
      </w:rPr>
      <w:t xml:space="preserve"> 2019 PBAC MEETING – POSITIVE RECOMMENDATIONS</w:t>
    </w:r>
  </w:p>
  <w:p w14:paraId="159E4E12" w14:textId="77777777" w:rsidR="003238E9" w:rsidRDefault="003238E9" w:rsidP="007D408D">
    <w:pPr>
      <w:pStyle w:val="Header"/>
      <w:jc w:val="center"/>
      <w:rPr>
        <w:rFonts w:ascii="Arial" w:hAnsi="Arial" w:cs="Arial"/>
        <w:b/>
        <w:snapToGrid w:val="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39B71" w14:textId="77777777" w:rsidR="00B1146D" w:rsidRDefault="00B11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21E22"/>
    <w:multiLevelType w:val="hybridMultilevel"/>
    <w:tmpl w:val="A96AB24A"/>
    <w:lvl w:ilvl="0" w:tplc="4810E2C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0154D3"/>
    <w:multiLevelType w:val="hybridMultilevel"/>
    <w:tmpl w:val="26980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CE01BB8"/>
    <w:multiLevelType w:val="hybridMultilevel"/>
    <w:tmpl w:val="CB42444E"/>
    <w:lvl w:ilvl="0" w:tplc="B6B28284">
      <w:start w:val="1"/>
      <w:numFmt w:val="bullet"/>
      <w:lvlText w:val=""/>
      <w:lvlJc w:val="left"/>
      <w:pPr>
        <w:ind w:left="770" w:hanging="360"/>
      </w:pPr>
      <w:rPr>
        <w:rFonts w:ascii="Symbol" w:hAnsi="Symbol" w:hint="default"/>
        <w:sz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0D360D53"/>
    <w:multiLevelType w:val="hybridMultilevel"/>
    <w:tmpl w:val="9DDE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74F3A"/>
    <w:multiLevelType w:val="hybridMultilevel"/>
    <w:tmpl w:val="CEA8B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8C5A51"/>
    <w:multiLevelType w:val="hybridMultilevel"/>
    <w:tmpl w:val="1F6CDDC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6" w15:restartNumberingAfterBreak="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4E6825"/>
    <w:multiLevelType w:val="multilevel"/>
    <w:tmpl w:val="9C8AE39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A2E5BD8"/>
    <w:multiLevelType w:val="hybridMultilevel"/>
    <w:tmpl w:val="381C0966"/>
    <w:lvl w:ilvl="0" w:tplc="D6DC68C0">
      <w:start w:val="1"/>
      <w:numFmt w:val="lowerLetter"/>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B9764B"/>
    <w:multiLevelType w:val="hybridMultilevel"/>
    <w:tmpl w:val="C32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D17818"/>
    <w:multiLevelType w:val="hybridMultilevel"/>
    <w:tmpl w:val="10EA5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1B0CE3"/>
    <w:multiLevelType w:val="hybridMultilevel"/>
    <w:tmpl w:val="6406903C"/>
    <w:lvl w:ilvl="0" w:tplc="FE280AEC">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1CD44A5"/>
    <w:multiLevelType w:val="hybridMultilevel"/>
    <w:tmpl w:val="9120EA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732A42"/>
    <w:multiLevelType w:val="hybridMultilevel"/>
    <w:tmpl w:val="C0D41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F178ED"/>
    <w:multiLevelType w:val="hybridMultilevel"/>
    <w:tmpl w:val="488EDFF6"/>
    <w:lvl w:ilvl="0" w:tplc="7A521848">
      <w:start w:val="1"/>
      <w:numFmt w:val="bullet"/>
      <w:lvlText w:val=""/>
      <w:lvlJc w:val="left"/>
      <w:pPr>
        <w:ind w:left="770" w:hanging="360"/>
      </w:pPr>
      <w:rPr>
        <w:rFonts w:ascii="Symbol" w:hAnsi="Symbol" w:hint="default"/>
        <w:sz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493364B5"/>
    <w:multiLevelType w:val="hybridMultilevel"/>
    <w:tmpl w:val="D3ECAD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4A0D19F2"/>
    <w:multiLevelType w:val="hybridMultilevel"/>
    <w:tmpl w:val="322C42A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4A7F2A"/>
    <w:multiLevelType w:val="multilevel"/>
    <w:tmpl w:val="A16C22E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82174D"/>
    <w:multiLevelType w:val="hybridMultilevel"/>
    <w:tmpl w:val="D854920C"/>
    <w:lvl w:ilvl="0" w:tplc="762CFA6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992086A"/>
    <w:multiLevelType w:val="hybridMultilevel"/>
    <w:tmpl w:val="07FE071E"/>
    <w:lvl w:ilvl="0" w:tplc="3C9216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1776C67"/>
    <w:multiLevelType w:val="hybridMultilevel"/>
    <w:tmpl w:val="00C856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4236DB8"/>
    <w:multiLevelType w:val="hybridMultilevel"/>
    <w:tmpl w:val="D4B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52" w15:restartNumberingAfterBreak="0">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49"/>
  </w:num>
  <w:num w:numId="3">
    <w:abstractNumId w:val="48"/>
  </w:num>
  <w:num w:numId="4">
    <w:abstractNumId w:val="35"/>
  </w:num>
  <w:num w:numId="5">
    <w:abstractNumId w:val="27"/>
  </w:num>
  <w:num w:numId="6">
    <w:abstractNumId w:val="10"/>
  </w:num>
  <w:num w:numId="7">
    <w:abstractNumId w:val="50"/>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53"/>
  </w:num>
  <w:num w:numId="12">
    <w:abstractNumId w:val="52"/>
  </w:num>
  <w:num w:numId="13">
    <w:abstractNumId w:val="11"/>
  </w:num>
  <w:num w:numId="14">
    <w:abstractNumId w:val="39"/>
  </w:num>
  <w:num w:numId="15">
    <w:abstractNumId w:val="16"/>
  </w:num>
  <w:num w:numId="16">
    <w:abstractNumId w:val="42"/>
  </w:num>
  <w:num w:numId="17">
    <w:abstractNumId w:val="2"/>
  </w:num>
  <w:num w:numId="18">
    <w:abstractNumId w:val="4"/>
  </w:num>
  <w:num w:numId="19">
    <w:abstractNumId w:val="17"/>
  </w:num>
  <w:num w:numId="20">
    <w:abstractNumId w:val="46"/>
  </w:num>
  <w:num w:numId="21">
    <w:abstractNumId w:val="38"/>
  </w:num>
  <w:num w:numId="22">
    <w:abstractNumId w:val="45"/>
  </w:num>
  <w:num w:numId="23">
    <w:abstractNumId w:val="1"/>
  </w:num>
  <w:num w:numId="24">
    <w:abstractNumId w:val="7"/>
  </w:num>
  <w:num w:numId="25">
    <w:abstractNumId w:val="41"/>
  </w:num>
  <w:num w:numId="26">
    <w:abstractNumId w:val="51"/>
  </w:num>
  <w:num w:numId="27">
    <w:abstractNumId w:val="22"/>
  </w:num>
  <w:num w:numId="28">
    <w:abstractNumId w:val="5"/>
  </w:num>
  <w:num w:numId="29">
    <w:abstractNumId w:val="15"/>
  </w:num>
  <w:num w:numId="30">
    <w:abstractNumId w:val="18"/>
  </w:num>
  <w:num w:numId="31">
    <w:abstractNumId w:val="31"/>
  </w:num>
  <w:num w:numId="32">
    <w:abstractNumId w:val="29"/>
  </w:num>
  <w:num w:numId="33">
    <w:abstractNumId w:val="43"/>
  </w:num>
  <w:num w:numId="34">
    <w:abstractNumId w:val="36"/>
  </w:num>
  <w:num w:numId="35">
    <w:abstractNumId w:val="24"/>
  </w:num>
  <w:num w:numId="36">
    <w:abstractNumId w:val="19"/>
  </w:num>
  <w:num w:numId="37">
    <w:abstractNumId w:val="21"/>
  </w:num>
  <w:num w:numId="38">
    <w:abstractNumId w:val="47"/>
  </w:num>
  <w:num w:numId="39">
    <w:abstractNumId w:val="6"/>
  </w:num>
  <w:num w:numId="40">
    <w:abstractNumId w:val="9"/>
  </w:num>
  <w:num w:numId="41">
    <w:abstractNumId w:val="30"/>
  </w:num>
  <w:num w:numId="42">
    <w:abstractNumId w:val="14"/>
  </w:num>
  <w:num w:numId="43">
    <w:abstractNumId w:val="34"/>
  </w:num>
  <w:num w:numId="44">
    <w:abstractNumId w:val="13"/>
  </w:num>
  <w:num w:numId="45">
    <w:abstractNumId w:val="8"/>
  </w:num>
  <w:num w:numId="46">
    <w:abstractNumId w:val="32"/>
  </w:num>
  <w:num w:numId="47">
    <w:abstractNumId w:val="3"/>
  </w:num>
  <w:num w:numId="48">
    <w:abstractNumId w:val="37"/>
  </w:num>
  <w:num w:numId="49">
    <w:abstractNumId w:val="44"/>
  </w:num>
  <w:num w:numId="50">
    <w:abstractNumId w:val="20"/>
  </w:num>
  <w:num w:numId="51">
    <w:abstractNumId w:val="40"/>
  </w:num>
  <w:num w:numId="52">
    <w:abstractNumId w:val="25"/>
  </w:num>
  <w:num w:numId="53">
    <w:abstractNumId w:val="33"/>
  </w:num>
  <w:num w:numId="54">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36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9C6"/>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0B05"/>
    <w:rsid w:val="00022361"/>
    <w:rsid w:val="000223D3"/>
    <w:rsid w:val="00022435"/>
    <w:rsid w:val="00022686"/>
    <w:rsid w:val="000228B1"/>
    <w:rsid w:val="0002300F"/>
    <w:rsid w:val="0002305C"/>
    <w:rsid w:val="00023228"/>
    <w:rsid w:val="000236BA"/>
    <w:rsid w:val="00023817"/>
    <w:rsid w:val="000238B3"/>
    <w:rsid w:val="0002401C"/>
    <w:rsid w:val="00024248"/>
    <w:rsid w:val="000245BC"/>
    <w:rsid w:val="0002470A"/>
    <w:rsid w:val="0002564D"/>
    <w:rsid w:val="00025967"/>
    <w:rsid w:val="00025F56"/>
    <w:rsid w:val="00026F9B"/>
    <w:rsid w:val="0002716D"/>
    <w:rsid w:val="00027346"/>
    <w:rsid w:val="00030320"/>
    <w:rsid w:val="0003033D"/>
    <w:rsid w:val="00031946"/>
    <w:rsid w:val="000322EC"/>
    <w:rsid w:val="00032AB9"/>
    <w:rsid w:val="00033D0B"/>
    <w:rsid w:val="00034086"/>
    <w:rsid w:val="00034121"/>
    <w:rsid w:val="0003455E"/>
    <w:rsid w:val="000350A9"/>
    <w:rsid w:val="00035472"/>
    <w:rsid w:val="0003621F"/>
    <w:rsid w:val="000365B0"/>
    <w:rsid w:val="00036CF7"/>
    <w:rsid w:val="00037F52"/>
    <w:rsid w:val="0004019D"/>
    <w:rsid w:val="000401CC"/>
    <w:rsid w:val="000407E0"/>
    <w:rsid w:val="00040BE7"/>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079E"/>
    <w:rsid w:val="000712A9"/>
    <w:rsid w:val="000714CE"/>
    <w:rsid w:val="00071D67"/>
    <w:rsid w:val="00072584"/>
    <w:rsid w:val="00072F02"/>
    <w:rsid w:val="00074126"/>
    <w:rsid w:val="0007412F"/>
    <w:rsid w:val="00075004"/>
    <w:rsid w:val="0007567B"/>
    <w:rsid w:val="00075B7E"/>
    <w:rsid w:val="00076287"/>
    <w:rsid w:val="00076297"/>
    <w:rsid w:val="00077F45"/>
    <w:rsid w:val="00080510"/>
    <w:rsid w:val="00081153"/>
    <w:rsid w:val="000812EE"/>
    <w:rsid w:val="00081DCD"/>
    <w:rsid w:val="00082053"/>
    <w:rsid w:val="0008218A"/>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6D0"/>
    <w:rsid w:val="000A1AAB"/>
    <w:rsid w:val="000A1E1C"/>
    <w:rsid w:val="000A2697"/>
    <w:rsid w:val="000A2A86"/>
    <w:rsid w:val="000A2C2D"/>
    <w:rsid w:val="000A2DE4"/>
    <w:rsid w:val="000A2FEC"/>
    <w:rsid w:val="000A418B"/>
    <w:rsid w:val="000A46FC"/>
    <w:rsid w:val="000A4955"/>
    <w:rsid w:val="000A570D"/>
    <w:rsid w:val="000A59CC"/>
    <w:rsid w:val="000A64C7"/>
    <w:rsid w:val="000A74AC"/>
    <w:rsid w:val="000A7958"/>
    <w:rsid w:val="000A7C8A"/>
    <w:rsid w:val="000A7F23"/>
    <w:rsid w:val="000B0B19"/>
    <w:rsid w:val="000B1811"/>
    <w:rsid w:val="000B1A6E"/>
    <w:rsid w:val="000B21DD"/>
    <w:rsid w:val="000B258B"/>
    <w:rsid w:val="000B2F97"/>
    <w:rsid w:val="000B3043"/>
    <w:rsid w:val="000B34FA"/>
    <w:rsid w:val="000B36FE"/>
    <w:rsid w:val="000B372D"/>
    <w:rsid w:val="000B38D3"/>
    <w:rsid w:val="000B5120"/>
    <w:rsid w:val="000B5913"/>
    <w:rsid w:val="000B5B24"/>
    <w:rsid w:val="000B6487"/>
    <w:rsid w:val="000B7071"/>
    <w:rsid w:val="000B7A91"/>
    <w:rsid w:val="000B7F45"/>
    <w:rsid w:val="000C040A"/>
    <w:rsid w:val="000C0497"/>
    <w:rsid w:val="000C059E"/>
    <w:rsid w:val="000C0E21"/>
    <w:rsid w:val="000C1863"/>
    <w:rsid w:val="000C1BA1"/>
    <w:rsid w:val="000C2059"/>
    <w:rsid w:val="000C223A"/>
    <w:rsid w:val="000C22B0"/>
    <w:rsid w:val="000C2786"/>
    <w:rsid w:val="000C3369"/>
    <w:rsid w:val="000C3CAA"/>
    <w:rsid w:val="000C3E90"/>
    <w:rsid w:val="000C45E3"/>
    <w:rsid w:val="000C56B4"/>
    <w:rsid w:val="000C5728"/>
    <w:rsid w:val="000C581F"/>
    <w:rsid w:val="000C586F"/>
    <w:rsid w:val="000C5B48"/>
    <w:rsid w:val="000C661A"/>
    <w:rsid w:val="000C77A9"/>
    <w:rsid w:val="000D0D8B"/>
    <w:rsid w:val="000D141C"/>
    <w:rsid w:val="000D14F1"/>
    <w:rsid w:val="000D1C61"/>
    <w:rsid w:val="000D203D"/>
    <w:rsid w:val="000D2AFE"/>
    <w:rsid w:val="000D2D84"/>
    <w:rsid w:val="000D3190"/>
    <w:rsid w:val="000D3ECA"/>
    <w:rsid w:val="000D40FA"/>
    <w:rsid w:val="000D418F"/>
    <w:rsid w:val="000D4551"/>
    <w:rsid w:val="000D4810"/>
    <w:rsid w:val="000D5D71"/>
    <w:rsid w:val="000D5EFB"/>
    <w:rsid w:val="000D6416"/>
    <w:rsid w:val="000D744C"/>
    <w:rsid w:val="000D7F3B"/>
    <w:rsid w:val="000E055E"/>
    <w:rsid w:val="000E0C55"/>
    <w:rsid w:val="000E1259"/>
    <w:rsid w:val="000E12D5"/>
    <w:rsid w:val="000E15F8"/>
    <w:rsid w:val="000E1C3A"/>
    <w:rsid w:val="000E21D8"/>
    <w:rsid w:val="000E2C73"/>
    <w:rsid w:val="000E2C8F"/>
    <w:rsid w:val="000E2EA3"/>
    <w:rsid w:val="000E4B3E"/>
    <w:rsid w:val="000E4EEA"/>
    <w:rsid w:val="000E539F"/>
    <w:rsid w:val="000E56ED"/>
    <w:rsid w:val="000E6CF9"/>
    <w:rsid w:val="000E73BD"/>
    <w:rsid w:val="000F069C"/>
    <w:rsid w:val="000F0B27"/>
    <w:rsid w:val="000F1D4F"/>
    <w:rsid w:val="000F2E82"/>
    <w:rsid w:val="000F3A4F"/>
    <w:rsid w:val="000F3D50"/>
    <w:rsid w:val="000F5D35"/>
    <w:rsid w:val="000F5DDE"/>
    <w:rsid w:val="000F6E22"/>
    <w:rsid w:val="001000EA"/>
    <w:rsid w:val="00100B0B"/>
    <w:rsid w:val="001025E7"/>
    <w:rsid w:val="0010275F"/>
    <w:rsid w:val="0010316E"/>
    <w:rsid w:val="001038BB"/>
    <w:rsid w:val="00103F76"/>
    <w:rsid w:val="00105880"/>
    <w:rsid w:val="00107038"/>
    <w:rsid w:val="00107219"/>
    <w:rsid w:val="0010734D"/>
    <w:rsid w:val="001101E1"/>
    <w:rsid w:val="00110379"/>
    <w:rsid w:val="001103CF"/>
    <w:rsid w:val="001106F2"/>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17938"/>
    <w:rsid w:val="00117C0E"/>
    <w:rsid w:val="00120FAC"/>
    <w:rsid w:val="00121311"/>
    <w:rsid w:val="00121A8E"/>
    <w:rsid w:val="00121BF6"/>
    <w:rsid w:val="00124AB9"/>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4BEF"/>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3D2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87990"/>
    <w:rsid w:val="00187B9F"/>
    <w:rsid w:val="00190B9C"/>
    <w:rsid w:val="00190D52"/>
    <w:rsid w:val="0019138B"/>
    <w:rsid w:val="001919D3"/>
    <w:rsid w:val="00192247"/>
    <w:rsid w:val="001925E9"/>
    <w:rsid w:val="00192900"/>
    <w:rsid w:val="00192F90"/>
    <w:rsid w:val="001935DE"/>
    <w:rsid w:val="00193C35"/>
    <w:rsid w:val="0019441C"/>
    <w:rsid w:val="001950D9"/>
    <w:rsid w:val="00195379"/>
    <w:rsid w:val="00196144"/>
    <w:rsid w:val="001971B1"/>
    <w:rsid w:val="001971EA"/>
    <w:rsid w:val="0019742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039"/>
    <w:rsid w:val="001B049D"/>
    <w:rsid w:val="001B04E4"/>
    <w:rsid w:val="001B0553"/>
    <w:rsid w:val="001B1469"/>
    <w:rsid w:val="001B1577"/>
    <w:rsid w:val="001B16C3"/>
    <w:rsid w:val="001B1838"/>
    <w:rsid w:val="001B1C67"/>
    <w:rsid w:val="001B2234"/>
    <w:rsid w:val="001B3984"/>
    <w:rsid w:val="001B3FE9"/>
    <w:rsid w:val="001B4293"/>
    <w:rsid w:val="001B46AE"/>
    <w:rsid w:val="001B4CF5"/>
    <w:rsid w:val="001B54F0"/>
    <w:rsid w:val="001B5950"/>
    <w:rsid w:val="001B6AAD"/>
    <w:rsid w:val="001B71B5"/>
    <w:rsid w:val="001B78E2"/>
    <w:rsid w:val="001B7BF2"/>
    <w:rsid w:val="001B7CAB"/>
    <w:rsid w:val="001B7EED"/>
    <w:rsid w:val="001C0289"/>
    <w:rsid w:val="001C1712"/>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5E35"/>
    <w:rsid w:val="001E6A0E"/>
    <w:rsid w:val="001E7180"/>
    <w:rsid w:val="001E776D"/>
    <w:rsid w:val="001E77D9"/>
    <w:rsid w:val="001E7A72"/>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330"/>
    <w:rsid w:val="00221B4C"/>
    <w:rsid w:val="002226A9"/>
    <w:rsid w:val="0022277E"/>
    <w:rsid w:val="00223034"/>
    <w:rsid w:val="00223614"/>
    <w:rsid w:val="002238E6"/>
    <w:rsid w:val="00223EB4"/>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942"/>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23FD"/>
    <w:rsid w:val="0027256C"/>
    <w:rsid w:val="00272E01"/>
    <w:rsid w:val="00273015"/>
    <w:rsid w:val="002731A4"/>
    <w:rsid w:val="00274536"/>
    <w:rsid w:val="0027463A"/>
    <w:rsid w:val="0027487A"/>
    <w:rsid w:val="00274A79"/>
    <w:rsid w:val="00274D0D"/>
    <w:rsid w:val="00274D8B"/>
    <w:rsid w:val="00275318"/>
    <w:rsid w:val="002766B0"/>
    <w:rsid w:val="00276C52"/>
    <w:rsid w:val="0027735C"/>
    <w:rsid w:val="00277572"/>
    <w:rsid w:val="00277812"/>
    <w:rsid w:val="00277BFB"/>
    <w:rsid w:val="002802A1"/>
    <w:rsid w:val="002803B8"/>
    <w:rsid w:val="002808CA"/>
    <w:rsid w:val="00280926"/>
    <w:rsid w:val="00281B0A"/>
    <w:rsid w:val="00282CDE"/>
    <w:rsid w:val="00283073"/>
    <w:rsid w:val="0028348A"/>
    <w:rsid w:val="002837E8"/>
    <w:rsid w:val="00284DEA"/>
    <w:rsid w:val="00285478"/>
    <w:rsid w:val="0028663C"/>
    <w:rsid w:val="002905B5"/>
    <w:rsid w:val="00292129"/>
    <w:rsid w:val="00293203"/>
    <w:rsid w:val="0029329A"/>
    <w:rsid w:val="00293A15"/>
    <w:rsid w:val="00295693"/>
    <w:rsid w:val="002969C0"/>
    <w:rsid w:val="002972D4"/>
    <w:rsid w:val="00297AEF"/>
    <w:rsid w:val="00297F02"/>
    <w:rsid w:val="002A0126"/>
    <w:rsid w:val="002A06E1"/>
    <w:rsid w:val="002A21E8"/>
    <w:rsid w:val="002A3220"/>
    <w:rsid w:val="002A324A"/>
    <w:rsid w:val="002A3596"/>
    <w:rsid w:val="002A37AC"/>
    <w:rsid w:val="002A3A5F"/>
    <w:rsid w:val="002A3AA9"/>
    <w:rsid w:val="002A5AA2"/>
    <w:rsid w:val="002A5C85"/>
    <w:rsid w:val="002A5C87"/>
    <w:rsid w:val="002A5D50"/>
    <w:rsid w:val="002A5DE5"/>
    <w:rsid w:val="002A7542"/>
    <w:rsid w:val="002A7BE8"/>
    <w:rsid w:val="002B042B"/>
    <w:rsid w:val="002B05E2"/>
    <w:rsid w:val="002B09C6"/>
    <w:rsid w:val="002B0F52"/>
    <w:rsid w:val="002B1071"/>
    <w:rsid w:val="002B129B"/>
    <w:rsid w:val="002B29E2"/>
    <w:rsid w:val="002B3708"/>
    <w:rsid w:val="002B5625"/>
    <w:rsid w:val="002B5F9C"/>
    <w:rsid w:val="002B6147"/>
    <w:rsid w:val="002B7C88"/>
    <w:rsid w:val="002C0062"/>
    <w:rsid w:val="002C0170"/>
    <w:rsid w:val="002C080C"/>
    <w:rsid w:val="002C0E18"/>
    <w:rsid w:val="002C2427"/>
    <w:rsid w:val="002C244F"/>
    <w:rsid w:val="002C2773"/>
    <w:rsid w:val="002C2A4F"/>
    <w:rsid w:val="002C3502"/>
    <w:rsid w:val="002C397B"/>
    <w:rsid w:val="002C3B93"/>
    <w:rsid w:val="002C3BA0"/>
    <w:rsid w:val="002C436C"/>
    <w:rsid w:val="002C47C4"/>
    <w:rsid w:val="002C63F2"/>
    <w:rsid w:val="002C6E41"/>
    <w:rsid w:val="002C748E"/>
    <w:rsid w:val="002D031D"/>
    <w:rsid w:val="002D0DDF"/>
    <w:rsid w:val="002D17A5"/>
    <w:rsid w:val="002D1AC7"/>
    <w:rsid w:val="002D2F38"/>
    <w:rsid w:val="002D347E"/>
    <w:rsid w:val="002D35CB"/>
    <w:rsid w:val="002D3771"/>
    <w:rsid w:val="002D3D17"/>
    <w:rsid w:val="002D42A0"/>
    <w:rsid w:val="002D440D"/>
    <w:rsid w:val="002D4C8C"/>
    <w:rsid w:val="002D545A"/>
    <w:rsid w:val="002D59E5"/>
    <w:rsid w:val="002D5C23"/>
    <w:rsid w:val="002D5CBC"/>
    <w:rsid w:val="002D5DC3"/>
    <w:rsid w:val="002D62F6"/>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934"/>
    <w:rsid w:val="002E4DC4"/>
    <w:rsid w:val="002E5281"/>
    <w:rsid w:val="002E5E0E"/>
    <w:rsid w:val="002E5E2F"/>
    <w:rsid w:val="002E5F1C"/>
    <w:rsid w:val="002E5F3E"/>
    <w:rsid w:val="002E7155"/>
    <w:rsid w:val="002E736D"/>
    <w:rsid w:val="002F0875"/>
    <w:rsid w:val="002F0884"/>
    <w:rsid w:val="002F1A5B"/>
    <w:rsid w:val="002F1B87"/>
    <w:rsid w:val="002F1CF8"/>
    <w:rsid w:val="002F1FB6"/>
    <w:rsid w:val="002F3992"/>
    <w:rsid w:val="002F3AD1"/>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1C9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8E9"/>
    <w:rsid w:val="00323C12"/>
    <w:rsid w:val="00323D04"/>
    <w:rsid w:val="003243CB"/>
    <w:rsid w:val="003245FB"/>
    <w:rsid w:val="003250E2"/>
    <w:rsid w:val="0032569E"/>
    <w:rsid w:val="00326522"/>
    <w:rsid w:val="00326943"/>
    <w:rsid w:val="003270BF"/>
    <w:rsid w:val="0032767B"/>
    <w:rsid w:val="00327A0C"/>
    <w:rsid w:val="003301A3"/>
    <w:rsid w:val="0033063D"/>
    <w:rsid w:val="00331277"/>
    <w:rsid w:val="00332129"/>
    <w:rsid w:val="0033322F"/>
    <w:rsid w:val="00334912"/>
    <w:rsid w:val="00336FF2"/>
    <w:rsid w:val="003376B5"/>
    <w:rsid w:val="003376DF"/>
    <w:rsid w:val="003402DF"/>
    <w:rsid w:val="00340AC2"/>
    <w:rsid w:val="00340D16"/>
    <w:rsid w:val="00340EB5"/>
    <w:rsid w:val="00340EFB"/>
    <w:rsid w:val="00341361"/>
    <w:rsid w:val="00341EE0"/>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3EBB"/>
    <w:rsid w:val="003541D1"/>
    <w:rsid w:val="003548D7"/>
    <w:rsid w:val="003548F0"/>
    <w:rsid w:val="003549D1"/>
    <w:rsid w:val="00354D94"/>
    <w:rsid w:val="003550C7"/>
    <w:rsid w:val="003557CB"/>
    <w:rsid w:val="003566E9"/>
    <w:rsid w:val="00357214"/>
    <w:rsid w:val="0035791D"/>
    <w:rsid w:val="00357DB9"/>
    <w:rsid w:val="00357FA8"/>
    <w:rsid w:val="00360CBD"/>
    <w:rsid w:val="00361072"/>
    <w:rsid w:val="00362461"/>
    <w:rsid w:val="00362796"/>
    <w:rsid w:val="003628AA"/>
    <w:rsid w:val="00362D37"/>
    <w:rsid w:val="00363C87"/>
    <w:rsid w:val="00363DA3"/>
    <w:rsid w:val="00364D63"/>
    <w:rsid w:val="00365105"/>
    <w:rsid w:val="0036579C"/>
    <w:rsid w:val="003657E7"/>
    <w:rsid w:val="00365E78"/>
    <w:rsid w:val="00366857"/>
    <w:rsid w:val="00366D6E"/>
    <w:rsid w:val="00370449"/>
    <w:rsid w:val="00370ADC"/>
    <w:rsid w:val="00370CFC"/>
    <w:rsid w:val="00370EE0"/>
    <w:rsid w:val="0037120F"/>
    <w:rsid w:val="003713B0"/>
    <w:rsid w:val="00371B3D"/>
    <w:rsid w:val="00372F44"/>
    <w:rsid w:val="00374102"/>
    <w:rsid w:val="00374783"/>
    <w:rsid w:val="00374BA5"/>
    <w:rsid w:val="003750B5"/>
    <w:rsid w:val="00375135"/>
    <w:rsid w:val="00375F6A"/>
    <w:rsid w:val="00377224"/>
    <w:rsid w:val="003777B8"/>
    <w:rsid w:val="00377BAD"/>
    <w:rsid w:val="00381ACB"/>
    <w:rsid w:val="00381ADB"/>
    <w:rsid w:val="00381DCB"/>
    <w:rsid w:val="00381F87"/>
    <w:rsid w:val="00383FF3"/>
    <w:rsid w:val="00384485"/>
    <w:rsid w:val="00384833"/>
    <w:rsid w:val="00384B1C"/>
    <w:rsid w:val="00384EA5"/>
    <w:rsid w:val="0038505C"/>
    <w:rsid w:val="00385AD7"/>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3F94"/>
    <w:rsid w:val="003946AC"/>
    <w:rsid w:val="00395338"/>
    <w:rsid w:val="00395600"/>
    <w:rsid w:val="00395C55"/>
    <w:rsid w:val="00397572"/>
    <w:rsid w:val="003A074E"/>
    <w:rsid w:val="003A0BC7"/>
    <w:rsid w:val="003A1C27"/>
    <w:rsid w:val="003A1CFF"/>
    <w:rsid w:val="003A23AD"/>
    <w:rsid w:val="003A2BB7"/>
    <w:rsid w:val="003A312D"/>
    <w:rsid w:val="003A42F4"/>
    <w:rsid w:val="003A42FF"/>
    <w:rsid w:val="003A4AB4"/>
    <w:rsid w:val="003A4C61"/>
    <w:rsid w:val="003A4D00"/>
    <w:rsid w:val="003A546F"/>
    <w:rsid w:val="003A565B"/>
    <w:rsid w:val="003A5684"/>
    <w:rsid w:val="003A5C29"/>
    <w:rsid w:val="003A5DEB"/>
    <w:rsid w:val="003A61D4"/>
    <w:rsid w:val="003A6240"/>
    <w:rsid w:val="003A648B"/>
    <w:rsid w:val="003A6A14"/>
    <w:rsid w:val="003A6C33"/>
    <w:rsid w:val="003A6C56"/>
    <w:rsid w:val="003A72E4"/>
    <w:rsid w:val="003A7535"/>
    <w:rsid w:val="003A7616"/>
    <w:rsid w:val="003A799B"/>
    <w:rsid w:val="003A7D18"/>
    <w:rsid w:val="003A7D99"/>
    <w:rsid w:val="003B00C2"/>
    <w:rsid w:val="003B022F"/>
    <w:rsid w:val="003B1AF6"/>
    <w:rsid w:val="003B1B75"/>
    <w:rsid w:val="003B253C"/>
    <w:rsid w:val="003B2FBC"/>
    <w:rsid w:val="003B32CC"/>
    <w:rsid w:val="003B35CB"/>
    <w:rsid w:val="003B4CB4"/>
    <w:rsid w:val="003B4DA2"/>
    <w:rsid w:val="003B4DDF"/>
    <w:rsid w:val="003B545C"/>
    <w:rsid w:val="003B57B7"/>
    <w:rsid w:val="003B5E19"/>
    <w:rsid w:val="003B64D8"/>
    <w:rsid w:val="003B690F"/>
    <w:rsid w:val="003B78AC"/>
    <w:rsid w:val="003C0837"/>
    <w:rsid w:val="003C08BD"/>
    <w:rsid w:val="003C1A62"/>
    <w:rsid w:val="003C1B40"/>
    <w:rsid w:val="003C1FC9"/>
    <w:rsid w:val="003C2F43"/>
    <w:rsid w:val="003C318F"/>
    <w:rsid w:val="003C32FC"/>
    <w:rsid w:val="003C4EBE"/>
    <w:rsid w:val="003C558C"/>
    <w:rsid w:val="003C631A"/>
    <w:rsid w:val="003C66C3"/>
    <w:rsid w:val="003C6C8F"/>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D7E12"/>
    <w:rsid w:val="003E03C3"/>
    <w:rsid w:val="003E067B"/>
    <w:rsid w:val="003E11A4"/>
    <w:rsid w:val="003E1AD1"/>
    <w:rsid w:val="003E236D"/>
    <w:rsid w:val="003E2E8C"/>
    <w:rsid w:val="003E3009"/>
    <w:rsid w:val="003E308A"/>
    <w:rsid w:val="003E3168"/>
    <w:rsid w:val="003E367A"/>
    <w:rsid w:val="003E37A4"/>
    <w:rsid w:val="003E4136"/>
    <w:rsid w:val="003E76BA"/>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5C8"/>
    <w:rsid w:val="00404A45"/>
    <w:rsid w:val="00405631"/>
    <w:rsid w:val="004058B8"/>
    <w:rsid w:val="00405B3F"/>
    <w:rsid w:val="00406113"/>
    <w:rsid w:val="004063C4"/>
    <w:rsid w:val="004072FC"/>
    <w:rsid w:val="004074CB"/>
    <w:rsid w:val="00407C97"/>
    <w:rsid w:val="00407D7D"/>
    <w:rsid w:val="00407ED3"/>
    <w:rsid w:val="00410B00"/>
    <w:rsid w:val="00410B24"/>
    <w:rsid w:val="00410E12"/>
    <w:rsid w:val="00410E3B"/>
    <w:rsid w:val="004115C8"/>
    <w:rsid w:val="00412A15"/>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0096"/>
    <w:rsid w:val="00430A13"/>
    <w:rsid w:val="004311FF"/>
    <w:rsid w:val="004314B6"/>
    <w:rsid w:val="00432447"/>
    <w:rsid w:val="00432D97"/>
    <w:rsid w:val="00432F21"/>
    <w:rsid w:val="00433D8D"/>
    <w:rsid w:val="00435431"/>
    <w:rsid w:val="0043544F"/>
    <w:rsid w:val="00435C71"/>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CE"/>
    <w:rsid w:val="00445DFA"/>
    <w:rsid w:val="004462BD"/>
    <w:rsid w:val="004462FA"/>
    <w:rsid w:val="00446828"/>
    <w:rsid w:val="0044692E"/>
    <w:rsid w:val="0044732A"/>
    <w:rsid w:val="00450BC1"/>
    <w:rsid w:val="00451103"/>
    <w:rsid w:val="00451F2C"/>
    <w:rsid w:val="0045203F"/>
    <w:rsid w:val="004520DB"/>
    <w:rsid w:val="00452550"/>
    <w:rsid w:val="004525A5"/>
    <w:rsid w:val="004525C4"/>
    <w:rsid w:val="00452BBE"/>
    <w:rsid w:val="00453228"/>
    <w:rsid w:val="00453DB2"/>
    <w:rsid w:val="00453F45"/>
    <w:rsid w:val="00454D4D"/>
    <w:rsid w:val="00454DFB"/>
    <w:rsid w:val="00454F1D"/>
    <w:rsid w:val="00455653"/>
    <w:rsid w:val="00455817"/>
    <w:rsid w:val="00455AE4"/>
    <w:rsid w:val="0045640C"/>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6CE5"/>
    <w:rsid w:val="00467580"/>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447"/>
    <w:rsid w:val="00482B30"/>
    <w:rsid w:val="00482F51"/>
    <w:rsid w:val="00483166"/>
    <w:rsid w:val="0048365C"/>
    <w:rsid w:val="004837B4"/>
    <w:rsid w:val="00484915"/>
    <w:rsid w:val="004853D8"/>
    <w:rsid w:val="0048589F"/>
    <w:rsid w:val="0048653C"/>
    <w:rsid w:val="00486552"/>
    <w:rsid w:val="00486AEA"/>
    <w:rsid w:val="00486EEE"/>
    <w:rsid w:val="0048735B"/>
    <w:rsid w:val="004875E6"/>
    <w:rsid w:val="00487AD4"/>
    <w:rsid w:val="00490275"/>
    <w:rsid w:val="00490628"/>
    <w:rsid w:val="0049071D"/>
    <w:rsid w:val="0049103F"/>
    <w:rsid w:val="00491083"/>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50"/>
    <w:rsid w:val="004A20DA"/>
    <w:rsid w:val="004A2509"/>
    <w:rsid w:val="004A294E"/>
    <w:rsid w:val="004A2EFB"/>
    <w:rsid w:val="004A3391"/>
    <w:rsid w:val="004A3C39"/>
    <w:rsid w:val="004A3FAE"/>
    <w:rsid w:val="004A4225"/>
    <w:rsid w:val="004A4291"/>
    <w:rsid w:val="004A4D02"/>
    <w:rsid w:val="004A4F2D"/>
    <w:rsid w:val="004A5AFA"/>
    <w:rsid w:val="004A723C"/>
    <w:rsid w:val="004A7A91"/>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3210"/>
    <w:rsid w:val="004D4B61"/>
    <w:rsid w:val="004D606D"/>
    <w:rsid w:val="004D6B20"/>
    <w:rsid w:val="004D6C2F"/>
    <w:rsid w:val="004D6DA2"/>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05C"/>
    <w:rsid w:val="004E5F45"/>
    <w:rsid w:val="004E64DC"/>
    <w:rsid w:val="004E6F86"/>
    <w:rsid w:val="004E706A"/>
    <w:rsid w:val="004F0671"/>
    <w:rsid w:val="004F0C01"/>
    <w:rsid w:val="004F126D"/>
    <w:rsid w:val="004F15F3"/>
    <w:rsid w:val="004F24B5"/>
    <w:rsid w:val="004F2B02"/>
    <w:rsid w:val="004F2D1B"/>
    <w:rsid w:val="004F2E11"/>
    <w:rsid w:val="004F2FA8"/>
    <w:rsid w:val="004F31BD"/>
    <w:rsid w:val="004F3B34"/>
    <w:rsid w:val="004F3E23"/>
    <w:rsid w:val="004F40BA"/>
    <w:rsid w:val="004F4767"/>
    <w:rsid w:val="004F498A"/>
    <w:rsid w:val="004F4C20"/>
    <w:rsid w:val="004F51B2"/>
    <w:rsid w:val="004F59C4"/>
    <w:rsid w:val="004F5D65"/>
    <w:rsid w:val="004F70F8"/>
    <w:rsid w:val="004F7230"/>
    <w:rsid w:val="004F735A"/>
    <w:rsid w:val="004F77EE"/>
    <w:rsid w:val="004F7D7B"/>
    <w:rsid w:val="00501659"/>
    <w:rsid w:val="00501733"/>
    <w:rsid w:val="00501B75"/>
    <w:rsid w:val="00501C39"/>
    <w:rsid w:val="00502203"/>
    <w:rsid w:val="005027B8"/>
    <w:rsid w:val="00502DE1"/>
    <w:rsid w:val="00503D5D"/>
    <w:rsid w:val="00503F42"/>
    <w:rsid w:val="005054FD"/>
    <w:rsid w:val="00505A66"/>
    <w:rsid w:val="00505EBA"/>
    <w:rsid w:val="00506576"/>
    <w:rsid w:val="00506710"/>
    <w:rsid w:val="00506DC2"/>
    <w:rsid w:val="00506E86"/>
    <w:rsid w:val="0050702C"/>
    <w:rsid w:val="0050723E"/>
    <w:rsid w:val="00507403"/>
    <w:rsid w:val="00507430"/>
    <w:rsid w:val="005101E5"/>
    <w:rsid w:val="005110FB"/>
    <w:rsid w:val="005118C0"/>
    <w:rsid w:val="00511D75"/>
    <w:rsid w:val="00512232"/>
    <w:rsid w:val="00512475"/>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6FD0"/>
    <w:rsid w:val="005278F8"/>
    <w:rsid w:val="005300ED"/>
    <w:rsid w:val="00531706"/>
    <w:rsid w:val="00531A11"/>
    <w:rsid w:val="00532121"/>
    <w:rsid w:val="00532429"/>
    <w:rsid w:val="00532850"/>
    <w:rsid w:val="005328A9"/>
    <w:rsid w:val="00532C36"/>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2E3"/>
    <w:rsid w:val="0054171A"/>
    <w:rsid w:val="005420CF"/>
    <w:rsid w:val="00542C2A"/>
    <w:rsid w:val="00543122"/>
    <w:rsid w:val="0054337D"/>
    <w:rsid w:val="005438E3"/>
    <w:rsid w:val="00543CAC"/>
    <w:rsid w:val="005440E4"/>
    <w:rsid w:val="005441FE"/>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5355"/>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67F38"/>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6CCE"/>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B09"/>
    <w:rsid w:val="00582D45"/>
    <w:rsid w:val="005860BC"/>
    <w:rsid w:val="00587129"/>
    <w:rsid w:val="005879CE"/>
    <w:rsid w:val="00590136"/>
    <w:rsid w:val="00590B24"/>
    <w:rsid w:val="00590B6C"/>
    <w:rsid w:val="00590E74"/>
    <w:rsid w:val="00591392"/>
    <w:rsid w:val="00591429"/>
    <w:rsid w:val="005915E6"/>
    <w:rsid w:val="00591BEC"/>
    <w:rsid w:val="00591C20"/>
    <w:rsid w:val="005921E8"/>
    <w:rsid w:val="005924E3"/>
    <w:rsid w:val="00592DE3"/>
    <w:rsid w:val="00594948"/>
    <w:rsid w:val="00594F59"/>
    <w:rsid w:val="005950B2"/>
    <w:rsid w:val="00595154"/>
    <w:rsid w:val="00595296"/>
    <w:rsid w:val="00595917"/>
    <w:rsid w:val="005969F6"/>
    <w:rsid w:val="00596D7F"/>
    <w:rsid w:val="00596FEB"/>
    <w:rsid w:val="00597084"/>
    <w:rsid w:val="00597A00"/>
    <w:rsid w:val="00597AB3"/>
    <w:rsid w:val="00597DBB"/>
    <w:rsid w:val="005A118A"/>
    <w:rsid w:val="005A1897"/>
    <w:rsid w:val="005A27F3"/>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397"/>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90E"/>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26CC"/>
    <w:rsid w:val="005E3769"/>
    <w:rsid w:val="005E3B68"/>
    <w:rsid w:val="005E4148"/>
    <w:rsid w:val="005E4455"/>
    <w:rsid w:val="005E4674"/>
    <w:rsid w:val="005E4AF5"/>
    <w:rsid w:val="005E4F30"/>
    <w:rsid w:val="005E511D"/>
    <w:rsid w:val="005E55DC"/>
    <w:rsid w:val="005E56C4"/>
    <w:rsid w:val="005E6369"/>
    <w:rsid w:val="005E652A"/>
    <w:rsid w:val="005E68B2"/>
    <w:rsid w:val="005E6C14"/>
    <w:rsid w:val="005E6F87"/>
    <w:rsid w:val="005F043C"/>
    <w:rsid w:val="005F0593"/>
    <w:rsid w:val="005F1BE8"/>
    <w:rsid w:val="005F1C1F"/>
    <w:rsid w:val="005F2ABB"/>
    <w:rsid w:val="005F3375"/>
    <w:rsid w:val="005F354A"/>
    <w:rsid w:val="005F4708"/>
    <w:rsid w:val="005F5B5B"/>
    <w:rsid w:val="005F74BD"/>
    <w:rsid w:val="005F7D2F"/>
    <w:rsid w:val="006003A9"/>
    <w:rsid w:val="00600E8E"/>
    <w:rsid w:val="006018CA"/>
    <w:rsid w:val="006019E6"/>
    <w:rsid w:val="00601AA5"/>
    <w:rsid w:val="006021EE"/>
    <w:rsid w:val="0060270D"/>
    <w:rsid w:val="00602E73"/>
    <w:rsid w:val="006034A7"/>
    <w:rsid w:val="006037CC"/>
    <w:rsid w:val="00603A6B"/>
    <w:rsid w:val="006040F2"/>
    <w:rsid w:val="0060449A"/>
    <w:rsid w:val="00604805"/>
    <w:rsid w:val="0060529E"/>
    <w:rsid w:val="00605384"/>
    <w:rsid w:val="00605C77"/>
    <w:rsid w:val="00607C2D"/>
    <w:rsid w:val="00610087"/>
    <w:rsid w:val="006101D8"/>
    <w:rsid w:val="006103A4"/>
    <w:rsid w:val="00610922"/>
    <w:rsid w:val="00611D8D"/>
    <w:rsid w:val="006122E2"/>
    <w:rsid w:val="006125AA"/>
    <w:rsid w:val="00613E9D"/>
    <w:rsid w:val="00614179"/>
    <w:rsid w:val="0061423C"/>
    <w:rsid w:val="0061427C"/>
    <w:rsid w:val="00615FAB"/>
    <w:rsid w:val="006169BB"/>
    <w:rsid w:val="006169DA"/>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4D3B"/>
    <w:rsid w:val="0062558F"/>
    <w:rsid w:val="00625D3D"/>
    <w:rsid w:val="00625DB6"/>
    <w:rsid w:val="00626CAC"/>
    <w:rsid w:val="00627AD4"/>
    <w:rsid w:val="0063048A"/>
    <w:rsid w:val="00630F33"/>
    <w:rsid w:val="006312A4"/>
    <w:rsid w:val="006312F8"/>
    <w:rsid w:val="006313C9"/>
    <w:rsid w:val="006317D2"/>
    <w:rsid w:val="00631C0F"/>
    <w:rsid w:val="00631DA4"/>
    <w:rsid w:val="006348ED"/>
    <w:rsid w:val="00636A18"/>
    <w:rsid w:val="00636C52"/>
    <w:rsid w:val="0063771E"/>
    <w:rsid w:val="006406A6"/>
    <w:rsid w:val="00640A5A"/>
    <w:rsid w:val="00640E6C"/>
    <w:rsid w:val="00642351"/>
    <w:rsid w:val="006424F7"/>
    <w:rsid w:val="00642B0B"/>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57396"/>
    <w:rsid w:val="006602CF"/>
    <w:rsid w:val="00660FB0"/>
    <w:rsid w:val="00661356"/>
    <w:rsid w:val="00662399"/>
    <w:rsid w:val="006628D0"/>
    <w:rsid w:val="00664B40"/>
    <w:rsid w:val="00664C5E"/>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18B2"/>
    <w:rsid w:val="00671B1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2EE"/>
    <w:rsid w:val="0068436A"/>
    <w:rsid w:val="0068523F"/>
    <w:rsid w:val="006855A0"/>
    <w:rsid w:val="00685D3F"/>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1E38"/>
    <w:rsid w:val="006D2594"/>
    <w:rsid w:val="006D2BD4"/>
    <w:rsid w:val="006D30C4"/>
    <w:rsid w:val="006D407D"/>
    <w:rsid w:val="006D4750"/>
    <w:rsid w:val="006D477F"/>
    <w:rsid w:val="006D47BC"/>
    <w:rsid w:val="006D4ACA"/>
    <w:rsid w:val="006D4B56"/>
    <w:rsid w:val="006D5843"/>
    <w:rsid w:val="006D59EA"/>
    <w:rsid w:val="006D6871"/>
    <w:rsid w:val="006D6CA2"/>
    <w:rsid w:val="006D71D3"/>
    <w:rsid w:val="006E0124"/>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0E24"/>
    <w:rsid w:val="006F29B4"/>
    <w:rsid w:val="006F3143"/>
    <w:rsid w:val="006F49E2"/>
    <w:rsid w:val="006F5A8D"/>
    <w:rsid w:val="006F6DDA"/>
    <w:rsid w:val="006F7041"/>
    <w:rsid w:val="0070068B"/>
    <w:rsid w:val="00700990"/>
    <w:rsid w:val="00700CF4"/>
    <w:rsid w:val="007016BE"/>
    <w:rsid w:val="007025A3"/>
    <w:rsid w:val="00702669"/>
    <w:rsid w:val="007030B9"/>
    <w:rsid w:val="00703181"/>
    <w:rsid w:val="007042E7"/>
    <w:rsid w:val="007044EC"/>
    <w:rsid w:val="00704571"/>
    <w:rsid w:val="007048F0"/>
    <w:rsid w:val="007048F1"/>
    <w:rsid w:val="00705362"/>
    <w:rsid w:val="0070604E"/>
    <w:rsid w:val="007060C7"/>
    <w:rsid w:val="00706EA7"/>
    <w:rsid w:val="0070718C"/>
    <w:rsid w:val="007102D2"/>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569"/>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0B5"/>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49"/>
    <w:rsid w:val="007829B1"/>
    <w:rsid w:val="00782FDE"/>
    <w:rsid w:val="00783873"/>
    <w:rsid w:val="007847D1"/>
    <w:rsid w:val="00784924"/>
    <w:rsid w:val="00784F58"/>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97800"/>
    <w:rsid w:val="007A02BC"/>
    <w:rsid w:val="007A099F"/>
    <w:rsid w:val="007A0ADA"/>
    <w:rsid w:val="007A0F0F"/>
    <w:rsid w:val="007A16EB"/>
    <w:rsid w:val="007A26C4"/>
    <w:rsid w:val="007A2742"/>
    <w:rsid w:val="007A2F96"/>
    <w:rsid w:val="007A33C4"/>
    <w:rsid w:val="007A49D9"/>
    <w:rsid w:val="007A5620"/>
    <w:rsid w:val="007A742E"/>
    <w:rsid w:val="007B01E7"/>
    <w:rsid w:val="007B0810"/>
    <w:rsid w:val="007B0FBF"/>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5B5"/>
    <w:rsid w:val="007C5B20"/>
    <w:rsid w:val="007C65FA"/>
    <w:rsid w:val="007C79E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E7ED5"/>
    <w:rsid w:val="007F02BF"/>
    <w:rsid w:val="007F1BC2"/>
    <w:rsid w:val="007F1CCC"/>
    <w:rsid w:val="007F25B4"/>
    <w:rsid w:val="007F2C38"/>
    <w:rsid w:val="007F2EFF"/>
    <w:rsid w:val="007F3683"/>
    <w:rsid w:val="007F39D7"/>
    <w:rsid w:val="007F3A04"/>
    <w:rsid w:val="007F3F60"/>
    <w:rsid w:val="007F49FD"/>
    <w:rsid w:val="007F51FF"/>
    <w:rsid w:val="007F5557"/>
    <w:rsid w:val="007F5CD4"/>
    <w:rsid w:val="007F61E2"/>
    <w:rsid w:val="007F6A0F"/>
    <w:rsid w:val="007F730F"/>
    <w:rsid w:val="007F7563"/>
    <w:rsid w:val="007F7A54"/>
    <w:rsid w:val="007F7AB8"/>
    <w:rsid w:val="00800125"/>
    <w:rsid w:val="0080026A"/>
    <w:rsid w:val="00800EAD"/>
    <w:rsid w:val="00800FCD"/>
    <w:rsid w:val="00801057"/>
    <w:rsid w:val="00801387"/>
    <w:rsid w:val="00801BFF"/>
    <w:rsid w:val="0080250E"/>
    <w:rsid w:val="0080281E"/>
    <w:rsid w:val="0080288E"/>
    <w:rsid w:val="00803DDF"/>
    <w:rsid w:val="00805261"/>
    <w:rsid w:val="0080563D"/>
    <w:rsid w:val="00805F75"/>
    <w:rsid w:val="00806071"/>
    <w:rsid w:val="008078AC"/>
    <w:rsid w:val="00807BFE"/>
    <w:rsid w:val="00807C1B"/>
    <w:rsid w:val="00810489"/>
    <w:rsid w:val="00810B18"/>
    <w:rsid w:val="00811026"/>
    <w:rsid w:val="00811B7A"/>
    <w:rsid w:val="00811E77"/>
    <w:rsid w:val="0081245B"/>
    <w:rsid w:val="00812579"/>
    <w:rsid w:val="00812638"/>
    <w:rsid w:val="00812720"/>
    <w:rsid w:val="00812AE2"/>
    <w:rsid w:val="00812CD4"/>
    <w:rsid w:val="00812D71"/>
    <w:rsid w:val="00813FC5"/>
    <w:rsid w:val="00814892"/>
    <w:rsid w:val="00814D78"/>
    <w:rsid w:val="00815167"/>
    <w:rsid w:val="008151B0"/>
    <w:rsid w:val="00816744"/>
    <w:rsid w:val="0081696D"/>
    <w:rsid w:val="00816B36"/>
    <w:rsid w:val="00817452"/>
    <w:rsid w:val="0081758D"/>
    <w:rsid w:val="00817C39"/>
    <w:rsid w:val="00817C8A"/>
    <w:rsid w:val="00820136"/>
    <w:rsid w:val="0082098B"/>
    <w:rsid w:val="00821E84"/>
    <w:rsid w:val="00822005"/>
    <w:rsid w:val="0082256B"/>
    <w:rsid w:val="008225BB"/>
    <w:rsid w:val="00822609"/>
    <w:rsid w:val="00822A44"/>
    <w:rsid w:val="00822B0C"/>
    <w:rsid w:val="00822C45"/>
    <w:rsid w:val="00822CA5"/>
    <w:rsid w:val="008231D9"/>
    <w:rsid w:val="00823810"/>
    <w:rsid w:val="0082419C"/>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4FAF"/>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154A"/>
    <w:rsid w:val="008429DB"/>
    <w:rsid w:val="00842BA8"/>
    <w:rsid w:val="0084324E"/>
    <w:rsid w:val="00843326"/>
    <w:rsid w:val="00844B2A"/>
    <w:rsid w:val="00844ED2"/>
    <w:rsid w:val="0084562E"/>
    <w:rsid w:val="00845938"/>
    <w:rsid w:val="00845BC9"/>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BFD"/>
    <w:rsid w:val="00863C1F"/>
    <w:rsid w:val="00863E8B"/>
    <w:rsid w:val="0086436B"/>
    <w:rsid w:val="00870856"/>
    <w:rsid w:val="008708CA"/>
    <w:rsid w:val="008710F3"/>
    <w:rsid w:val="0087157B"/>
    <w:rsid w:val="00873467"/>
    <w:rsid w:val="00873845"/>
    <w:rsid w:val="00874BE8"/>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D85"/>
    <w:rsid w:val="00887227"/>
    <w:rsid w:val="008900AA"/>
    <w:rsid w:val="00890427"/>
    <w:rsid w:val="0089096B"/>
    <w:rsid w:val="008919D4"/>
    <w:rsid w:val="00891F15"/>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0F41"/>
    <w:rsid w:val="008C1814"/>
    <w:rsid w:val="008C3AD7"/>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D8C"/>
    <w:rsid w:val="008D3EF5"/>
    <w:rsid w:val="008D483E"/>
    <w:rsid w:val="008D4BD7"/>
    <w:rsid w:val="008D56F1"/>
    <w:rsid w:val="008D6375"/>
    <w:rsid w:val="008E02E0"/>
    <w:rsid w:val="008E0670"/>
    <w:rsid w:val="008E114F"/>
    <w:rsid w:val="008E1153"/>
    <w:rsid w:val="008E1495"/>
    <w:rsid w:val="008E1D76"/>
    <w:rsid w:val="008E228B"/>
    <w:rsid w:val="008E2594"/>
    <w:rsid w:val="008E3455"/>
    <w:rsid w:val="008E3BFB"/>
    <w:rsid w:val="008E50BD"/>
    <w:rsid w:val="008E5755"/>
    <w:rsid w:val="008E6356"/>
    <w:rsid w:val="008E6529"/>
    <w:rsid w:val="008E6C51"/>
    <w:rsid w:val="008E6F7A"/>
    <w:rsid w:val="008E7734"/>
    <w:rsid w:val="008F010C"/>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4F24"/>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ECD"/>
    <w:rsid w:val="00925FF9"/>
    <w:rsid w:val="00927B0A"/>
    <w:rsid w:val="00927E94"/>
    <w:rsid w:val="00930743"/>
    <w:rsid w:val="00931282"/>
    <w:rsid w:val="00931457"/>
    <w:rsid w:val="009315B3"/>
    <w:rsid w:val="0093167B"/>
    <w:rsid w:val="0093175E"/>
    <w:rsid w:val="00932333"/>
    <w:rsid w:val="00932567"/>
    <w:rsid w:val="009326C6"/>
    <w:rsid w:val="0093318C"/>
    <w:rsid w:val="00933665"/>
    <w:rsid w:val="00933695"/>
    <w:rsid w:val="00933CF4"/>
    <w:rsid w:val="00933F52"/>
    <w:rsid w:val="0093661E"/>
    <w:rsid w:val="00936789"/>
    <w:rsid w:val="00936B04"/>
    <w:rsid w:val="00936EF5"/>
    <w:rsid w:val="009372E1"/>
    <w:rsid w:val="0093736F"/>
    <w:rsid w:val="00937FBA"/>
    <w:rsid w:val="00940E29"/>
    <w:rsid w:val="0094325C"/>
    <w:rsid w:val="00945766"/>
    <w:rsid w:val="009457AC"/>
    <w:rsid w:val="00945B1E"/>
    <w:rsid w:val="0094609D"/>
    <w:rsid w:val="00946484"/>
    <w:rsid w:val="00946970"/>
    <w:rsid w:val="00946B28"/>
    <w:rsid w:val="00947200"/>
    <w:rsid w:val="00947447"/>
    <w:rsid w:val="00947A17"/>
    <w:rsid w:val="00947AC7"/>
    <w:rsid w:val="009510F9"/>
    <w:rsid w:val="009516DD"/>
    <w:rsid w:val="00951D77"/>
    <w:rsid w:val="00951F1A"/>
    <w:rsid w:val="00953586"/>
    <w:rsid w:val="0095377C"/>
    <w:rsid w:val="00953A0D"/>
    <w:rsid w:val="00954532"/>
    <w:rsid w:val="00954C5C"/>
    <w:rsid w:val="00954D4A"/>
    <w:rsid w:val="009552E3"/>
    <w:rsid w:val="00955666"/>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3787"/>
    <w:rsid w:val="00964583"/>
    <w:rsid w:val="00964775"/>
    <w:rsid w:val="00964ACE"/>
    <w:rsid w:val="009652A3"/>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950"/>
    <w:rsid w:val="00975EF7"/>
    <w:rsid w:val="009774BE"/>
    <w:rsid w:val="009801D6"/>
    <w:rsid w:val="009802D1"/>
    <w:rsid w:val="0098050A"/>
    <w:rsid w:val="00980592"/>
    <w:rsid w:val="009806B0"/>
    <w:rsid w:val="009807B8"/>
    <w:rsid w:val="00980D79"/>
    <w:rsid w:val="00981E56"/>
    <w:rsid w:val="00982142"/>
    <w:rsid w:val="00982639"/>
    <w:rsid w:val="00982EEA"/>
    <w:rsid w:val="00982F82"/>
    <w:rsid w:val="009831E2"/>
    <w:rsid w:val="00983255"/>
    <w:rsid w:val="00983D12"/>
    <w:rsid w:val="00983E5F"/>
    <w:rsid w:val="00984702"/>
    <w:rsid w:val="00985051"/>
    <w:rsid w:val="00985DA2"/>
    <w:rsid w:val="0098660C"/>
    <w:rsid w:val="00986F04"/>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3E52"/>
    <w:rsid w:val="009A4075"/>
    <w:rsid w:val="009A4644"/>
    <w:rsid w:val="009A468E"/>
    <w:rsid w:val="009A480D"/>
    <w:rsid w:val="009A4908"/>
    <w:rsid w:val="009A6258"/>
    <w:rsid w:val="009A6B3A"/>
    <w:rsid w:val="009A76F7"/>
    <w:rsid w:val="009B00E1"/>
    <w:rsid w:val="009B01CF"/>
    <w:rsid w:val="009B02DB"/>
    <w:rsid w:val="009B0703"/>
    <w:rsid w:val="009B0A50"/>
    <w:rsid w:val="009B1DA0"/>
    <w:rsid w:val="009B1F5D"/>
    <w:rsid w:val="009B2407"/>
    <w:rsid w:val="009B3BEA"/>
    <w:rsid w:val="009B41BA"/>
    <w:rsid w:val="009B44F0"/>
    <w:rsid w:val="009B545D"/>
    <w:rsid w:val="009B5957"/>
    <w:rsid w:val="009B5C0B"/>
    <w:rsid w:val="009B7273"/>
    <w:rsid w:val="009B7356"/>
    <w:rsid w:val="009B7FAC"/>
    <w:rsid w:val="009C026B"/>
    <w:rsid w:val="009C0C99"/>
    <w:rsid w:val="009C1122"/>
    <w:rsid w:val="009C1840"/>
    <w:rsid w:val="009C1B99"/>
    <w:rsid w:val="009C1DC2"/>
    <w:rsid w:val="009C30F6"/>
    <w:rsid w:val="009C323A"/>
    <w:rsid w:val="009C3AE8"/>
    <w:rsid w:val="009C4087"/>
    <w:rsid w:val="009C43AD"/>
    <w:rsid w:val="009C4959"/>
    <w:rsid w:val="009C4CFF"/>
    <w:rsid w:val="009C5961"/>
    <w:rsid w:val="009C76A3"/>
    <w:rsid w:val="009C79E5"/>
    <w:rsid w:val="009C7ACB"/>
    <w:rsid w:val="009C7C85"/>
    <w:rsid w:val="009D03F6"/>
    <w:rsid w:val="009D04E7"/>
    <w:rsid w:val="009D14B8"/>
    <w:rsid w:val="009D2363"/>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62C"/>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AC9"/>
    <w:rsid w:val="009F6DAC"/>
    <w:rsid w:val="009F7309"/>
    <w:rsid w:val="009F763F"/>
    <w:rsid w:val="009F7748"/>
    <w:rsid w:val="009F7802"/>
    <w:rsid w:val="009F791B"/>
    <w:rsid w:val="009F79D5"/>
    <w:rsid w:val="009F7D96"/>
    <w:rsid w:val="00A007E7"/>
    <w:rsid w:val="00A021E7"/>
    <w:rsid w:val="00A035DE"/>
    <w:rsid w:val="00A035EA"/>
    <w:rsid w:val="00A041ED"/>
    <w:rsid w:val="00A04F59"/>
    <w:rsid w:val="00A05597"/>
    <w:rsid w:val="00A05B20"/>
    <w:rsid w:val="00A070DE"/>
    <w:rsid w:val="00A0718D"/>
    <w:rsid w:val="00A07468"/>
    <w:rsid w:val="00A0797A"/>
    <w:rsid w:val="00A07FED"/>
    <w:rsid w:val="00A105EC"/>
    <w:rsid w:val="00A10896"/>
    <w:rsid w:val="00A10C0A"/>
    <w:rsid w:val="00A10E2A"/>
    <w:rsid w:val="00A11019"/>
    <w:rsid w:val="00A114E5"/>
    <w:rsid w:val="00A115CB"/>
    <w:rsid w:val="00A116B1"/>
    <w:rsid w:val="00A11A73"/>
    <w:rsid w:val="00A11A7E"/>
    <w:rsid w:val="00A11D14"/>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C02"/>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6BD"/>
    <w:rsid w:val="00A43813"/>
    <w:rsid w:val="00A43D47"/>
    <w:rsid w:val="00A440A6"/>
    <w:rsid w:val="00A441C1"/>
    <w:rsid w:val="00A44BF0"/>
    <w:rsid w:val="00A4618D"/>
    <w:rsid w:val="00A46480"/>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9A9"/>
    <w:rsid w:val="00A63A8F"/>
    <w:rsid w:val="00A64389"/>
    <w:rsid w:val="00A64797"/>
    <w:rsid w:val="00A64817"/>
    <w:rsid w:val="00A66B69"/>
    <w:rsid w:val="00A66E5A"/>
    <w:rsid w:val="00A71CDE"/>
    <w:rsid w:val="00A72398"/>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568A"/>
    <w:rsid w:val="00A867C8"/>
    <w:rsid w:val="00A86EB8"/>
    <w:rsid w:val="00A86F87"/>
    <w:rsid w:val="00A87161"/>
    <w:rsid w:val="00A874D6"/>
    <w:rsid w:val="00A87C01"/>
    <w:rsid w:val="00A902A7"/>
    <w:rsid w:val="00A90327"/>
    <w:rsid w:val="00A904AB"/>
    <w:rsid w:val="00A91FE5"/>
    <w:rsid w:val="00A920CB"/>
    <w:rsid w:val="00A92A16"/>
    <w:rsid w:val="00A93154"/>
    <w:rsid w:val="00A93214"/>
    <w:rsid w:val="00A93552"/>
    <w:rsid w:val="00A93C27"/>
    <w:rsid w:val="00A93C2B"/>
    <w:rsid w:val="00A93DC1"/>
    <w:rsid w:val="00A94D8C"/>
    <w:rsid w:val="00A95EA8"/>
    <w:rsid w:val="00A96FC0"/>
    <w:rsid w:val="00A9731F"/>
    <w:rsid w:val="00A9733A"/>
    <w:rsid w:val="00A97BFA"/>
    <w:rsid w:val="00AA007C"/>
    <w:rsid w:val="00AA0B30"/>
    <w:rsid w:val="00AA25C9"/>
    <w:rsid w:val="00AA3726"/>
    <w:rsid w:val="00AA40AA"/>
    <w:rsid w:val="00AA4F09"/>
    <w:rsid w:val="00AA5C2A"/>
    <w:rsid w:val="00AA5F8C"/>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5EC9"/>
    <w:rsid w:val="00AB65A9"/>
    <w:rsid w:val="00AB6F61"/>
    <w:rsid w:val="00AB7601"/>
    <w:rsid w:val="00AB7957"/>
    <w:rsid w:val="00AB7A15"/>
    <w:rsid w:val="00AB7D9C"/>
    <w:rsid w:val="00AC1506"/>
    <w:rsid w:val="00AC1E53"/>
    <w:rsid w:val="00AC42FA"/>
    <w:rsid w:val="00AC4343"/>
    <w:rsid w:val="00AC455C"/>
    <w:rsid w:val="00AC4D66"/>
    <w:rsid w:val="00AC5C0E"/>
    <w:rsid w:val="00AC5FCE"/>
    <w:rsid w:val="00AC615E"/>
    <w:rsid w:val="00AC62B7"/>
    <w:rsid w:val="00AC6BDA"/>
    <w:rsid w:val="00AC6E20"/>
    <w:rsid w:val="00AC7A38"/>
    <w:rsid w:val="00AD07F1"/>
    <w:rsid w:val="00AD08BD"/>
    <w:rsid w:val="00AD0F69"/>
    <w:rsid w:val="00AD20E0"/>
    <w:rsid w:val="00AD2BE1"/>
    <w:rsid w:val="00AD3C49"/>
    <w:rsid w:val="00AD3D21"/>
    <w:rsid w:val="00AD471B"/>
    <w:rsid w:val="00AD4939"/>
    <w:rsid w:val="00AD5AE4"/>
    <w:rsid w:val="00AD68F8"/>
    <w:rsid w:val="00AE0955"/>
    <w:rsid w:val="00AE0B68"/>
    <w:rsid w:val="00AE10CD"/>
    <w:rsid w:val="00AE1499"/>
    <w:rsid w:val="00AE2D0A"/>
    <w:rsid w:val="00AE3725"/>
    <w:rsid w:val="00AE3FC2"/>
    <w:rsid w:val="00AE4E58"/>
    <w:rsid w:val="00AE5139"/>
    <w:rsid w:val="00AE54FA"/>
    <w:rsid w:val="00AE5C8B"/>
    <w:rsid w:val="00AE653E"/>
    <w:rsid w:val="00AE65CA"/>
    <w:rsid w:val="00AE6800"/>
    <w:rsid w:val="00AE6CDA"/>
    <w:rsid w:val="00AE72FC"/>
    <w:rsid w:val="00AE751E"/>
    <w:rsid w:val="00AF16A0"/>
    <w:rsid w:val="00AF1C14"/>
    <w:rsid w:val="00AF239F"/>
    <w:rsid w:val="00AF23AA"/>
    <w:rsid w:val="00AF23C2"/>
    <w:rsid w:val="00AF3040"/>
    <w:rsid w:val="00AF39BC"/>
    <w:rsid w:val="00AF3CB4"/>
    <w:rsid w:val="00AF4046"/>
    <w:rsid w:val="00AF509D"/>
    <w:rsid w:val="00AF51E5"/>
    <w:rsid w:val="00AF52E7"/>
    <w:rsid w:val="00AF5D55"/>
    <w:rsid w:val="00AF605B"/>
    <w:rsid w:val="00AF741B"/>
    <w:rsid w:val="00AF7453"/>
    <w:rsid w:val="00AF7C3D"/>
    <w:rsid w:val="00AF7E72"/>
    <w:rsid w:val="00B0115C"/>
    <w:rsid w:val="00B01957"/>
    <w:rsid w:val="00B02534"/>
    <w:rsid w:val="00B028CB"/>
    <w:rsid w:val="00B0432F"/>
    <w:rsid w:val="00B043ED"/>
    <w:rsid w:val="00B054FF"/>
    <w:rsid w:val="00B05CB6"/>
    <w:rsid w:val="00B0633F"/>
    <w:rsid w:val="00B06B46"/>
    <w:rsid w:val="00B070A0"/>
    <w:rsid w:val="00B07CC0"/>
    <w:rsid w:val="00B07D53"/>
    <w:rsid w:val="00B102F5"/>
    <w:rsid w:val="00B103BE"/>
    <w:rsid w:val="00B103E9"/>
    <w:rsid w:val="00B10C24"/>
    <w:rsid w:val="00B113BB"/>
    <w:rsid w:val="00B1146D"/>
    <w:rsid w:val="00B11586"/>
    <w:rsid w:val="00B11C4D"/>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564"/>
    <w:rsid w:val="00B24FEA"/>
    <w:rsid w:val="00B2540B"/>
    <w:rsid w:val="00B25B94"/>
    <w:rsid w:val="00B25FE6"/>
    <w:rsid w:val="00B26407"/>
    <w:rsid w:val="00B26CD6"/>
    <w:rsid w:val="00B26D53"/>
    <w:rsid w:val="00B27255"/>
    <w:rsid w:val="00B2749B"/>
    <w:rsid w:val="00B2763A"/>
    <w:rsid w:val="00B27A0A"/>
    <w:rsid w:val="00B30160"/>
    <w:rsid w:val="00B3068C"/>
    <w:rsid w:val="00B308B8"/>
    <w:rsid w:val="00B3155C"/>
    <w:rsid w:val="00B317DC"/>
    <w:rsid w:val="00B31E48"/>
    <w:rsid w:val="00B327F4"/>
    <w:rsid w:val="00B32A03"/>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0D"/>
    <w:rsid w:val="00B41956"/>
    <w:rsid w:val="00B42A22"/>
    <w:rsid w:val="00B436E9"/>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15D6"/>
    <w:rsid w:val="00B61E64"/>
    <w:rsid w:val="00B62014"/>
    <w:rsid w:val="00B629C9"/>
    <w:rsid w:val="00B63426"/>
    <w:rsid w:val="00B63F21"/>
    <w:rsid w:val="00B63FB6"/>
    <w:rsid w:val="00B64086"/>
    <w:rsid w:val="00B64519"/>
    <w:rsid w:val="00B64541"/>
    <w:rsid w:val="00B6456D"/>
    <w:rsid w:val="00B64BD0"/>
    <w:rsid w:val="00B64FCD"/>
    <w:rsid w:val="00B65575"/>
    <w:rsid w:val="00B65CBD"/>
    <w:rsid w:val="00B66802"/>
    <w:rsid w:val="00B67453"/>
    <w:rsid w:val="00B675F7"/>
    <w:rsid w:val="00B67A78"/>
    <w:rsid w:val="00B7086A"/>
    <w:rsid w:val="00B70A5F"/>
    <w:rsid w:val="00B70C27"/>
    <w:rsid w:val="00B70E97"/>
    <w:rsid w:val="00B715DC"/>
    <w:rsid w:val="00B715DF"/>
    <w:rsid w:val="00B71ACD"/>
    <w:rsid w:val="00B7211A"/>
    <w:rsid w:val="00B722FE"/>
    <w:rsid w:val="00B729F1"/>
    <w:rsid w:val="00B7300C"/>
    <w:rsid w:val="00B7311E"/>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0E93"/>
    <w:rsid w:val="00BA208B"/>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1DD"/>
    <w:rsid w:val="00BB292D"/>
    <w:rsid w:val="00BB300F"/>
    <w:rsid w:val="00BB369B"/>
    <w:rsid w:val="00BB3866"/>
    <w:rsid w:val="00BB3919"/>
    <w:rsid w:val="00BB3A56"/>
    <w:rsid w:val="00BB3E2E"/>
    <w:rsid w:val="00BB49CB"/>
    <w:rsid w:val="00BB4CAE"/>
    <w:rsid w:val="00BB5819"/>
    <w:rsid w:val="00BB6187"/>
    <w:rsid w:val="00BB67F1"/>
    <w:rsid w:val="00BB79C2"/>
    <w:rsid w:val="00BB7F0F"/>
    <w:rsid w:val="00BC0EC7"/>
    <w:rsid w:val="00BC1722"/>
    <w:rsid w:val="00BC194A"/>
    <w:rsid w:val="00BC1D74"/>
    <w:rsid w:val="00BC2214"/>
    <w:rsid w:val="00BC2825"/>
    <w:rsid w:val="00BC2E96"/>
    <w:rsid w:val="00BC365F"/>
    <w:rsid w:val="00BC3EDC"/>
    <w:rsid w:val="00BC406F"/>
    <w:rsid w:val="00BC4C88"/>
    <w:rsid w:val="00BC4ED5"/>
    <w:rsid w:val="00BC4F84"/>
    <w:rsid w:val="00BC59CA"/>
    <w:rsid w:val="00BC5BC7"/>
    <w:rsid w:val="00BC639E"/>
    <w:rsid w:val="00BC6970"/>
    <w:rsid w:val="00BC6D81"/>
    <w:rsid w:val="00BC6F87"/>
    <w:rsid w:val="00BC734E"/>
    <w:rsid w:val="00BC7713"/>
    <w:rsid w:val="00BC7C93"/>
    <w:rsid w:val="00BC7F2A"/>
    <w:rsid w:val="00BD0286"/>
    <w:rsid w:val="00BD1377"/>
    <w:rsid w:val="00BD1B3F"/>
    <w:rsid w:val="00BD33A9"/>
    <w:rsid w:val="00BD33BE"/>
    <w:rsid w:val="00BD3792"/>
    <w:rsid w:val="00BD3C72"/>
    <w:rsid w:val="00BD4E12"/>
    <w:rsid w:val="00BD5D4E"/>
    <w:rsid w:val="00BD7991"/>
    <w:rsid w:val="00BD7CEE"/>
    <w:rsid w:val="00BE00ED"/>
    <w:rsid w:val="00BE0BDD"/>
    <w:rsid w:val="00BE21E3"/>
    <w:rsid w:val="00BE305B"/>
    <w:rsid w:val="00BE4436"/>
    <w:rsid w:val="00BE59B4"/>
    <w:rsid w:val="00BE62B2"/>
    <w:rsid w:val="00BE6350"/>
    <w:rsid w:val="00BE6C24"/>
    <w:rsid w:val="00BE7287"/>
    <w:rsid w:val="00BE7C93"/>
    <w:rsid w:val="00BF0362"/>
    <w:rsid w:val="00BF0479"/>
    <w:rsid w:val="00BF0D73"/>
    <w:rsid w:val="00BF1D23"/>
    <w:rsid w:val="00BF1F45"/>
    <w:rsid w:val="00BF1F82"/>
    <w:rsid w:val="00BF2520"/>
    <w:rsid w:val="00BF3470"/>
    <w:rsid w:val="00BF358E"/>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2EB"/>
    <w:rsid w:val="00C11577"/>
    <w:rsid w:val="00C11DC5"/>
    <w:rsid w:val="00C11F13"/>
    <w:rsid w:val="00C11F39"/>
    <w:rsid w:val="00C11F55"/>
    <w:rsid w:val="00C12249"/>
    <w:rsid w:val="00C1250E"/>
    <w:rsid w:val="00C139A1"/>
    <w:rsid w:val="00C142C9"/>
    <w:rsid w:val="00C1448C"/>
    <w:rsid w:val="00C14A95"/>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D9A"/>
    <w:rsid w:val="00C23F8A"/>
    <w:rsid w:val="00C24B05"/>
    <w:rsid w:val="00C25D31"/>
    <w:rsid w:val="00C265D0"/>
    <w:rsid w:val="00C26A6C"/>
    <w:rsid w:val="00C26FE5"/>
    <w:rsid w:val="00C27163"/>
    <w:rsid w:val="00C3022B"/>
    <w:rsid w:val="00C30723"/>
    <w:rsid w:val="00C3169D"/>
    <w:rsid w:val="00C31756"/>
    <w:rsid w:val="00C31F7F"/>
    <w:rsid w:val="00C32186"/>
    <w:rsid w:val="00C32A3B"/>
    <w:rsid w:val="00C335AE"/>
    <w:rsid w:val="00C35C70"/>
    <w:rsid w:val="00C35E26"/>
    <w:rsid w:val="00C36684"/>
    <w:rsid w:val="00C36AC3"/>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47"/>
    <w:rsid w:val="00C627C5"/>
    <w:rsid w:val="00C6395F"/>
    <w:rsid w:val="00C63C3D"/>
    <w:rsid w:val="00C63EC9"/>
    <w:rsid w:val="00C64400"/>
    <w:rsid w:val="00C644BF"/>
    <w:rsid w:val="00C65163"/>
    <w:rsid w:val="00C65B6B"/>
    <w:rsid w:val="00C66492"/>
    <w:rsid w:val="00C664AB"/>
    <w:rsid w:val="00C66584"/>
    <w:rsid w:val="00C66705"/>
    <w:rsid w:val="00C668D0"/>
    <w:rsid w:val="00C67754"/>
    <w:rsid w:val="00C70254"/>
    <w:rsid w:val="00C703C0"/>
    <w:rsid w:val="00C706D1"/>
    <w:rsid w:val="00C70FAE"/>
    <w:rsid w:val="00C71284"/>
    <w:rsid w:val="00C72DD5"/>
    <w:rsid w:val="00C733A6"/>
    <w:rsid w:val="00C737B0"/>
    <w:rsid w:val="00C73D39"/>
    <w:rsid w:val="00C75B40"/>
    <w:rsid w:val="00C7675A"/>
    <w:rsid w:val="00C76E9D"/>
    <w:rsid w:val="00C773B4"/>
    <w:rsid w:val="00C816DF"/>
    <w:rsid w:val="00C820EE"/>
    <w:rsid w:val="00C84713"/>
    <w:rsid w:val="00C84758"/>
    <w:rsid w:val="00C853AB"/>
    <w:rsid w:val="00C85F72"/>
    <w:rsid w:val="00C86896"/>
    <w:rsid w:val="00C86B1F"/>
    <w:rsid w:val="00C876E1"/>
    <w:rsid w:val="00C87792"/>
    <w:rsid w:val="00C908A9"/>
    <w:rsid w:val="00C908BE"/>
    <w:rsid w:val="00C91507"/>
    <w:rsid w:val="00C92A24"/>
    <w:rsid w:val="00C940C2"/>
    <w:rsid w:val="00C952E9"/>
    <w:rsid w:val="00C95AC8"/>
    <w:rsid w:val="00C9760B"/>
    <w:rsid w:val="00C976E0"/>
    <w:rsid w:val="00C9796B"/>
    <w:rsid w:val="00C97C19"/>
    <w:rsid w:val="00CA0174"/>
    <w:rsid w:val="00CA0C53"/>
    <w:rsid w:val="00CA1AE4"/>
    <w:rsid w:val="00CA1E0C"/>
    <w:rsid w:val="00CA1FA7"/>
    <w:rsid w:val="00CA1FC9"/>
    <w:rsid w:val="00CA20E3"/>
    <w:rsid w:val="00CA245C"/>
    <w:rsid w:val="00CA26EC"/>
    <w:rsid w:val="00CA408C"/>
    <w:rsid w:val="00CA423D"/>
    <w:rsid w:val="00CA47D8"/>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21F"/>
    <w:rsid w:val="00CB26E4"/>
    <w:rsid w:val="00CB277F"/>
    <w:rsid w:val="00CB2D1B"/>
    <w:rsid w:val="00CB310A"/>
    <w:rsid w:val="00CB3318"/>
    <w:rsid w:val="00CB3628"/>
    <w:rsid w:val="00CB407C"/>
    <w:rsid w:val="00CB46B4"/>
    <w:rsid w:val="00CB4940"/>
    <w:rsid w:val="00CB5D5B"/>
    <w:rsid w:val="00CB6D0C"/>
    <w:rsid w:val="00CB6D5D"/>
    <w:rsid w:val="00CB6E94"/>
    <w:rsid w:val="00CB7060"/>
    <w:rsid w:val="00CB77F2"/>
    <w:rsid w:val="00CB7DD6"/>
    <w:rsid w:val="00CC0248"/>
    <w:rsid w:val="00CC0438"/>
    <w:rsid w:val="00CC0563"/>
    <w:rsid w:val="00CC140D"/>
    <w:rsid w:val="00CC1536"/>
    <w:rsid w:val="00CC2270"/>
    <w:rsid w:val="00CC2403"/>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6A9C"/>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0A3"/>
    <w:rsid w:val="00CE70EE"/>
    <w:rsid w:val="00CE793F"/>
    <w:rsid w:val="00CF0FA5"/>
    <w:rsid w:val="00CF15DD"/>
    <w:rsid w:val="00CF223D"/>
    <w:rsid w:val="00CF2824"/>
    <w:rsid w:val="00CF3526"/>
    <w:rsid w:val="00CF357F"/>
    <w:rsid w:val="00CF3A33"/>
    <w:rsid w:val="00CF3C7D"/>
    <w:rsid w:val="00CF45BF"/>
    <w:rsid w:val="00CF4755"/>
    <w:rsid w:val="00CF4D0F"/>
    <w:rsid w:val="00CF51C1"/>
    <w:rsid w:val="00CF54CE"/>
    <w:rsid w:val="00CF5B47"/>
    <w:rsid w:val="00CF5B54"/>
    <w:rsid w:val="00CF5EE3"/>
    <w:rsid w:val="00CF6C01"/>
    <w:rsid w:val="00CF7105"/>
    <w:rsid w:val="00CF7305"/>
    <w:rsid w:val="00CF75B0"/>
    <w:rsid w:val="00D000FA"/>
    <w:rsid w:val="00D005E0"/>
    <w:rsid w:val="00D012FF"/>
    <w:rsid w:val="00D0157B"/>
    <w:rsid w:val="00D01CC4"/>
    <w:rsid w:val="00D01E6B"/>
    <w:rsid w:val="00D0354D"/>
    <w:rsid w:val="00D03AC0"/>
    <w:rsid w:val="00D0497C"/>
    <w:rsid w:val="00D04F45"/>
    <w:rsid w:val="00D04FAA"/>
    <w:rsid w:val="00D0548B"/>
    <w:rsid w:val="00D05AEE"/>
    <w:rsid w:val="00D05D6E"/>
    <w:rsid w:val="00D06413"/>
    <w:rsid w:val="00D0648D"/>
    <w:rsid w:val="00D06EB9"/>
    <w:rsid w:val="00D10979"/>
    <w:rsid w:val="00D1153F"/>
    <w:rsid w:val="00D11995"/>
    <w:rsid w:val="00D11BFB"/>
    <w:rsid w:val="00D11CFD"/>
    <w:rsid w:val="00D12432"/>
    <w:rsid w:val="00D133F6"/>
    <w:rsid w:val="00D13808"/>
    <w:rsid w:val="00D13ABD"/>
    <w:rsid w:val="00D146FE"/>
    <w:rsid w:val="00D1581E"/>
    <w:rsid w:val="00D15D19"/>
    <w:rsid w:val="00D15D93"/>
    <w:rsid w:val="00D15DA1"/>
    <w:rsid w:val="00D15EEC"/>
    <w:rsid w:val="00D1635E"/>
    <w:rsid w:val="00D16380"/>
    <w:rsid w:val="00D163FF"/>
    <w:rsid w:val="00D166B5"/>
    <w:rsid w:val="00D16E87"/>
    <w:rsid w:val="00D17335"/>
    <w:rsid w:val="00D17F7B"/>
    <w:rsid w:val="00D204FE"/>
    <w:rsid w:val="00D2079E"/>
    <w:rsid w:val="00D209A4"/>
    <w:rsid w:val="00D21356"/>
    <w:rsid w:val="00D2142F"/>
    <w:rsid w:val="00D216EE"/>
    <w:rsid w:val="00D21C4D"/>
    <w:rsid w:val="00D220B5"/>
    <w:rsid w:val="00D233CD"/>
    <w:rsid w:val="00D23458"/>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470"/>
    <w:rsid w:val="00D35597"/>
    <w:rsid w:val="00D35689"/>
    <w:rsid w:val="00D35843"/>
    <w:rsid w:val="00D35CCA"/>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D0A"/>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ACC"/>
    <w:rsid w:val="00D64BEA"/>
    <w:rsid w:val="00D65C02"/>
    <w:rsid w:val="00D661D2"/>
    <w:rsid w:val="00D66410"/>
    <w:rsid w:val="00D66648"/>
    <w:rsid w:val="00D66FDA"/>
    <w:rsid w:val="00D67292"/>
    <w:rsid w:val="00D7055E"/>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4BB"/>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59F"/>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763"/>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3515"/>
    <w:rsid w:val="00DC430F"/>
    <w:rsid w:val="00DC43B0"/>
    <w:rsid w:val="00DC478C"/>
    <w:rsid w:val="00DC47BF"/>
    <w:rsid w:val="00DC4CEC"/>
    <w:rsid w:val="00DC4EF9"/>
    <w:rsid w:val="00DC5055"/>
    <w:rsid w:val="00DC5F0A"/>
    <w:rsid w:val="00DC6348"/>
    <w:rsid w:val="00DC6447"/>
    <w:rsid w:val="00DC6F43"/>
    <w:rsid w:val="00DC7AD9"/>
    <w:rsid w:val="00DD0822"/>
    <w:rsid w:val="00DD0C80"/>
    <w:rsid w:val="00DD2409"/>
    <w:rsid w:val="00DD2798"/>
    <w:rsid w:val="00DD2A6B"/>
    <w:rsid w:val="00DD3A79"/>
    <w:rsid w:val="00DD4174"/>
    <w:rsid w:val="00DD418A"/>
    <w:rsid w:val="00DD452E"/>
    <w:rsid w:val="00DD4929"/>
    <w:rsid w:val="00DD4B3B"/>
    <w:rsid w:val="00DD6998"/>
    <w:rsid w:val="00DD7111"/>
    <w:rsid w:val="00DD7C1F"/>
    <w:rsid w:val="00DD7C32"/>
    <w:rsid w:val="00DE00A7"/>
    <w:rsid w:val="00DE0A7D"/>
    <w:rsid w:val="00DE0DC9"/>
    <w:rsid w:val="00DE12EF"/>
    <w:rsid w:val="00DE19AA"/>
    <w:rsid w:val="00DE1FFD"/>
    <w:rsid w:val="00DE367F"/>
    <w:rsid w:val="00DE3E2A"/>
    <w:rsid w:val="00DE5469"/>
    <w:rsid w:val="00DE5D83"/>
    <w:rsid w:val="00DE7DBA"/>
    <w:rsid w:val="00DE7FB5"/>
    <w:rsid w:val="00DF0953"/>
    <w:rsid w:val="00DF33E8"/>
    <w:rsid w:val="00DF354D"/>
    <w:rsid w:val="00DF3B05"/>
    <w:rsid w:val="00DF44BC"/>
    <w:rsid w:val="00DF46D2"/>
    <w:rsid w:val="00DF47DA"/>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BE1"/>
    <w:rsid w:val="00E05C05"/>
    <w:rsid w:val="00E06510"/>
    <w:rsid w:val="00E066EF"/>
    <w:rsid w:val="00E072B0"/>
    <w:rsid w:val="00E07C90"/>
    <w:rsid w:val="00E10A96"/>
    <w:rsid w:val="00E111E7"/>
    <w:rsid w:val="00E111F8"/>
    <w:rsid w:val="00E11C10"/>
    <w:rsid w:val="00E12618"/>
    <w:rsid w:val="00E129DF"/>
    <w:rsid w:val="00E12B35"/>
    <w:rsid w:val="00E12B5D"/>
    <w:rsid w:val="00E13435"/>
    <w:rsid w:val="00E13F23"/>
    <w:rsid w:val="00E143D4"/>
    <w:rsid w:val="00E14773"/>
    <w:rsid w:val="00E1521D"/>
    <w:rsid w:val="00E155E5"/>
    <w:rsid w:val="00E16E19"/>
    <w:rsid w:val="00E1769F"/>
    <w:rsid w:val="00E17930"/>
    <w:rsid w:val="00E20164"/>
    <w:rsid w:val="00E210E8"/>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A4E"/>
    <w:rsid w:val="00E32D36"/>
    <w:rsid w:val="00E334B8"/>
    <w:rsid w:val="00E33C3F"/>
    <w:rsid w:val="00E3511E"/>
    <w:rsid w:val="00E36F8A"/>
    <w:rsid w:val="00E37A6A"/>
    <w:rsid w:val="00E37CC3"/>
    <w:rsid w:val="00E40479"/>
    <w:rsid w:val="00E40FB5"/>
    <w:rsid w:val="00E4192C"/>
    <w:rsid w:val="00E41DF6"/>
    <w:rsid w:val="00E420CB"/>
    <w:rsid w:val="00E4230F"/>
    <w:rsid w:val="00E436CF"/>
    <w:rsid w:val="00E44877"/>
    <w:rsid w:val="00E44A44"/>
    <w:rsid w:val="00E451B6"/>
    <w:rsid w:val="00E454AD"/>
    <w:rsid w:val="00E466DF"/>
    <w:rsid w:val="00E4671A"/>
    <w:rsid w:val="00E474DE"/>
    <w:rsid w:val="00E47920"/>
    <w:rsid w:val="00E47ED6"/>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57001"/>
    <w:rsid w:val="00E603AF"/>
    <w:rsid w:val="00E604FA"/>
    <w:rsid w:val="00E60FAB"/>
    <w:rsid w:val="00E615BD"/>
    <w:rsid w:val="00E61F48"/>
    <w:rsid w:val="00E624CC"/>
    <w:rsid w:val="00E62B98"/>
    <w:rsid w:val="00E62F16"/>
    <w:rsid w:val="00E631E5"/>
    <w:rsid w:val="00E6329E"/>
    <w:rsid w:val="00E6390E"/>
    <w:rsid w:val="00E65018"/>
    <w:rsid w:val="00E6694C"/>
    <w:rsid w:val="00E66EAB"/>
    <w:rsid w:val="00E67339"/>
    <w:rsid w:val="00E6734C"/>
    <w:rsid w:val="00E67560"/>
    <w:rsid w:val="00E67B4D"/>
    <w:rsid w:val="00E67B50"/>
    <w:rsid w:val="00E67EF0"/>
    <w:rsid w:val="00E705EE"/>
    <w:rsid w:val="00E70B72"/>
    <w:rsid w:val="00E70FDA"/>
    <w:rsid w:val="00E722A2"/>
    <w:rsid w:val="00E729B9"/>
    <w:rsid w:val="00E742E4"/>
    <w:rsid w:val="00E74DCC"/>
    <w:rsid w:val="00E752A9"/>
    <w:rsid w:val="00E75529"/>
    <w:rsid w:val="00E75D96"/>
    <w:rsid w:val="00E75DC3"/>
    <w:rsid w:val="00E75EF0"/>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3F39"/>
    <w:rsid w:val="00E94584"/>
    <w:rsid w:val="00E95058"/>
    <w:rsid w:val="00E95C26"/>
    <w:rsid w:val="00E95CEA"/>
    <w:rsid w:val="00E95E3D"/>
    <w:rsid w:val="00E967F1"/>
    <w:rsid w:val="00E97D20"/>
    <w:rsid w:val="00E97FE2"/>
    <w:rsid w:val="00E97FE6"/>
    <w:rsid w:val="00EA08E8"/>
    <w:rsid w:val="00EA1903"/>
    <w:rsid w:val="00EA1A5A"/>
    <w:rsid w:val="00EA2FC0"/>
    <w:rsid w:val="00EA3F5C"/>
    <w:rsid w:val="00EA4397"/>
    <w:rsid w:val="00EA499D"/>
    <w:rsid w:val="00EA4FFF"/>
    <w:rsid w:val="00EA52B4"/>
    <w:rsid w:val="00EA54A1"/>
    <w:rsid w:val="00EA54AD"/>
    <w:rsid w:val="00EA58A0"/>
    <w:rsid w:val="00EA5AE3"/>
    <w:rsid w:val="00EA5C8C"/>
    <w:rsid w:val="00EA5ECB"/>
    <w:rsid w:val="00EA62F8"/>
    <w:rsid w:val="00EA64B9"/>
    <w:rsid w:val="00EA64FC"/>
    <w:rsid w:val="00EA6B56"/>
    <w:rsid w:val="00EA6D49"/>
    <w:rsid w:val="00EA7144"/>
    <w:rsid w:val="00EA7BD0"/>
    <w:rsid w:val="00EA7D0C"/>
    <w:rsid w:val="00EA7F0B"/>
    <w:rsid w:val="00EB01FF"/>
    <w:rsid w:val="00EB09C2"/>
    <w:rsid w:val="00EB0CCF"/>
    <w:rsid w:val="00EB114C"/>
    <w:rsid w:val="00EB18C0"/>
    <w:rsid w:val="00EB20F4"/>
    <w:rsid w:val="00EB2490"/>
    <w:rsid w:val="00EB2C92"/>
    <w:rsid w:val="00EB3F05"/>
    <w:rsid w:val="00EB43BA"/>
    <w:rsid w:val="00EB4B57"/>
    <w:rsid w:val="00EB56C4"/>
    <w:rsid w:val="00EB5955"/>
    <w:rsid w:val="00EB63FA"/>
    <w:rsid w:val="00EB662B"/>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473"/>
    <w:rsid w:val="00ED3503"/>
    <w:rsid w:val="00ED35D8"/>
    <w:rsid w:val="00ED3FDF"/>
    <w:rsid w:val="00ED4DFC"/>
    <w:rsid w:val="00ED4E42"/>
    <w:rsid w:val="00ED5E54"/>
    <w:rsid w:val="00ED7786"/>
    <w:rsid w:val="00ED7EA9"/>
    <w:rsid w:val="00EE00E5"/>
    <w:rsid w:val="00EE0B31"/>
    <w:rsid w:val="00EE1E9C"/>
    <w:rsid w:val="00EE1F6E"/>
    <w:rsid w:val="00EE200B"/>
    <w:rsid w:val="00EE2083"/>
    <w:rsid w:val="00EE20A8"/>
    <w:rsid w:val="00EE23BC"/>
    <w:rsid w:val="00EE25D9"/>
    <w:rsid w:val="00EE433B"/>
    <w:rsid w:val="00EE46D0"/>
    <w:rsid w:val="00EE476D"/>
    <w:rsid w:val="00EE49A6"/>
    <w:rsid w:val="00EE49B5"/>
    <w:rsid w:val="00EE4C73"/>
    <w:rsid w:val="00EE5C23"/>
    <w:rsid w:val="00EE6547"/>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7F9"/>
    <w:rsid w:val="00F03E24"/>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18A0"/>
    <w:rsid w:val="00F2210C"/>
    <w:rsid w:val="00F231FB"/>
    <w:rsid w:val="00F243C4"/>
    <w:rsid w:val="00F243FF"/>
    <w:rsid w:val="00F25199"/>
    <w:rsid w:val="00F254D8"/>
    <w:rsid w:val="00F25D20"/>
    <w:rsid w:val="00F26955"/>
    <w:rsid w:val="00F26A46"/>
    <w:rsid w:val="00F26F86"/>
    <w:rsid w:val="00F271AB"/>
    <w:rsid w:val="00F2780A"/>
    <w:rsid w:val="00F311C3"/>
    <w:rsid w:val="00F314EF"/>
    <w:rsid w:val="00F3167E"/>
    <w:rsid w:val="00F31D61"/>
    <w:rsid w:val="00F332B2"/>
    <w:rsid w:val="00F33DD2"/>
    <w:rsid w:val="00F33E94"/>
    <w:rsid w:val="00F33F0D"/>
    <w:rsid w:val="00F352BD"/>
    <w:rsid w:val="00F3589E"/>
    <w:rsid w:val="00F35DAE"/>
    <w:rsid w:val="00F36723"/>
    <w:rsid w:val="00F368F2"/>
    <w:rsid w:val="00F370B2"/>
    <w:rsid w:val="00F3715D"/>
    <w:rsid w:val="00F37A09"/>
    <w:rsid w:val="00F404BF"/>
    <w:rsid w:val="00F40EB5"/>
    <w:rsid w:val="00F40F31"/>
    <w:rsid w:val="00F41380"/>
    <w:rsid w:val="00F41421"/>
    <w:rsid w:val="00F41886"/>
    <w:rsid w:val="00F419C3"/>
    <w:rsid w:val="00F41A80"/>
    <w:rsid w:val="00F41C4B"/>
    <w:rsid w:val="00F43206"/>
    <w:rsid w:val="00F435B6"/>
    <w:rsid w:val="00F4386B"/>
    <w:rsid w:val="00F4392C"/>
    <w:rsid w:val="00F448F9"/>
    <w:rsid w:val="00F44EC7"/>
    <w:rsid w:val="00F44EC8"/>
    <w:rsid w:val="00F452E7"/>
    <w:rsid w:val="00F4670C"/>
    <w:rsid w:val="00F467C0"/>
    <w:rsid w:val="00F47C6B"/>
    <w:rsid w:val="00F503D2"/>
    <w:rsid w:val="00F505AC"/>
    <w:rsid w:val="00F50603"/>
    <w:rsid w:val="00F50C03"/>
    <w:rsid w:val="00F50F47"/>
    <w:rsid w:val="00F5107B"/>
    <w:rsid w:val="00F51899"/>
    <w:rsid w:val="00F51E43"/>
    <w:rsid w:val="00F51E44"/>
    <w:rsid w:val="00F5253A"/>
    <w:rsid w:val="00F5325B"/>
    <w:rsid w:val="00F53AF0"/>
    <w:rsid w:val="00F5442C"/>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776D1"/>
    <w:rsid w:val="00F805CA"/>
    <w:rsid w:val="00F807A4"/>
    <w:rsid w:val="00F809ED"/>
    <w:rsid w:val="00F80DD8"/>
    <w:rsid w:val="00F80DE3"/>
    <w:rsid w:val="00F81914"/>
    <w:rsid w:val="00F81B7D"/>
    <w:rsid w:val="00F82079"/>
    <w:rsid w:val="00F824D5"/>
    <w:rsid w:val="00F82628"/>
    <w:rsid w:val="00F82D8E"/>
    <w:rsid w:val="00F82E01"/>
    <w:rsid w:val="00F8321D"/>
    <w:rsid w:val="00F83461"/>
    <w:rsid w:val="00F83585"/>
    <w:rsid w:val="00F83883"/>
    <w:rsid w:val="00F83ACF"/>
    <w:rsid w:val="00F8517B"/>
    <w:rsid w:val="00F853BE"/>
    <w:rsid w:val="00F869F3"/>
    <w:rsid w:val="00F87971"/>
    <w:rsid w:val="00F879AD"/>
    <w:rsid w:val="00F87B71"/>
    <w:rsid w:val="00F87EB0"/>
    <w:rsid w:val="00F9052C"/>
    <w:rsid w:val="00F9135D"/>
    <w:rsid w:val="00F91B71"/>
    <w:rsid w:val="00F91BA8"/>
    <w:rsid w:val="00F9260F"/>
    <w:rsid w:val="00F92700"/>
    <w:rsid w:val="00F9308E"/>
    <w:rsid w:val="00F95E64"/>
    <w:rsid w:val="00F960B8"/>
    <w:rsid w:val="00F9649D"/>
    <w:rsid w:val="00F96A46"/>
    <w:rsid w:val="00F96BB8"/>
    <w:rsid w:val="00F97A19"/>
    <w:rsid w:val="00FA068B"/>
    <w:rsid w:val="00FA0B65"/>
    <w:rsid w:val="00FA1665"/>
    <w:rsid w:val="00FA1B1B"/>
    <w:rsid w:val="00FA2534"/>
    <w:rsid w:val="00FA2BC2"/>
    <w:rsid w:val="00FA319F"/>
    <w:rsid w:val="00FA37EA"/>
    <w:rsid w:val="00FA381E"/>
    <w:rsid w:val="00FA3927"/>
    <w:rsid w:val="00FA520A"/>
    <w:rsid w:val="00FA52C8"/>
    <w:rsid w:val="00FA54B2"/>
    <w:rsid w:val="00FA5812"/>
    <w:rsid w:val="00FA59CD"/>
    <w:rsid w:val="00FA7990"/>
    <w:rsid w:val="00FB07FC"/>
    <w:rsid w:val="00FB1180"/>
    <w:rsid w:val="00FB174F"/>
    <w:rsid w:val="00FB1FEB"/>
    <w:rsid w:val="00FB28DA"/>
    <w:rsid w:val="00FB2F6C"/>
    <w:rsid w:val="00FB35B5"/>
    <w:rsid w:val="00FB4250"/>
    <w:rsid w:val="00FB42B4"/>
    <w:rsid w:val="00FB5638"/>
    <w:rsid w:val="00FB59AB"/>
    <w:rsid w:val="00FB5A8D"/>
    <w:rsid w:val="00FB6627"/>
    <w:rsid w:val="00FB6721"/>
    <w:rsid w:val="00FB7318"/>
    <w:rsid w:val="00FB77DE"/>
    <w:rsid w:val="00FC0251"/>
    <w:rsid w:val="00FC07F8"/>
    <w:rsid w:val="00FC1102"/>
    <w:rsid w:val="00FC1332"/>
    <w:rsid w:val="00FC16AD"/>
    <w:rsid w:val="00FC1F94"/>
    <w:rsid w:val="00FC2E23"/>
    <w:rsid w:val="00FC3241"/>
    <w:rsid w:val="00FC3649"/>
    <w:rsid w:val="00FC3BB3"/>
    <w:rsid w:val="00FC3ED9"/>
    <w:rsid w:val="00FC54D5"/>
    <w:rsid w:val="00FC5D1F"/>
    <w:rsid w:val="00FC664D"/>
    <w:rsid w:val="00FC737A"/>
    <w:rsid w:val="00FC7844"/>
    <w:rsid w:val="00FD0A8B"/>
    <w:rsid w:val="00FD1227"/>
    <w:rsid w:val="00FD1512"/>
    <w:rsid w:val="00FD163B"/>
    <w:rsid w:val="00FD1AB4"/>
    <w:rsid w:val="00FD1DDF"/>
    <w:rsid w:val="00FD2068"/>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E728B"/>
    <w:rsid w:val="00FF0644"/>
    <w:rsid w:val="00FF094E"/>
    <w:rsid w:val="00FF0A66"/>
    <w:rsid w:val="00FF1632"/>
    <w:rsid w:val="00FF1E94"/>
    <w:rsid w:val="00FF1FCE"/>
    <w:rsid w:val="00FF2234"/>
    <w:rsid w:val="00FF290B"/>
    <w:rsid w:val="00FF320D"/>
    <w:rsid w:val="00FF33BD"/>
    <w:rsid w:val="00FF3C13"/>
    <w:rsid w:val="00FF4169"/>
    <w:rsid w:val="00FF4FD5"/>
    <w:rsid w:val="00FF582B"/>
    <w:rsid w:val="00FF6702"/>
    <w:rsid w:val="00FF7188"/>
    <w:rsid w:val="00FF72DC"/>
    <w:rsid w:val="00FF76DE"/>
    <w:rsid w:val="00FF7785"/>
    <w:rsid w:val="00FF7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545"/>
    <o:shapelayout v:ext="edit">
      <o:idmap v:ext="edit" data="1"/>
    </o:shapelayout>
  </w:shapeDefaults>
  <w:decimalSymbol w:val="."/>
  <w:listSeparator w:val=","/>
  <w14:docId w14:val="3893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D7"/>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2">
    <w:name w:val="heading 2"/>
    <w:basedOn w:val="Normal"/>
    <w:next w:val="Normal"/>
    <w:link w:val="Heading2Char"/>
    <w:semiHidden/>
    <w:unhideWhenUsed/>
    <w:qFormat/>
    <w:rsid w:val="00D824BB"/>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 w:type="character" w:customStyle="1" w:styleId="Heading2Char">
    <w:name w:val="Heading 2 Char"/>
    <w:basedOn w:val="DefaultParagraphFont"/>
    <w:link w:val="Heading2"/>
    <w:semiHidden/>
    <w:rsid w:val="00D824BB"/>
    <w:rPr>
      <w:rFonts w:asciiTheme="majorHAnsi" w:eastAsiaTheme="majorEastAsia" w:hAnsiTheme="majorHAnsi" w:cstheme="majorBidi"/>
      <w:b/>
      <w:bCs/>
      <w:i/>
      <w:iCs/>
      <w:sz w:val="28"/>
      <w:szCs w:val="28"/>
    </w:rPr>
  </w:style>
  <w:style w:type="paragraph" w:styleId="Title">
    <w:name w:val="Title"/>
    <w:basedOn w:val="Normal"/>
    <w:next w:val="Normal"/>
    <w:link w:val="TitleChar"/>
    <w:qFormat/>
    <w:rsid w:val="00430096"/>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430096"/>
    <w:rPr>
      <w:rFonts w:ascii="Arial Bold" w:eastAsiaTheme="majorEastAsia" w:hAnsi="Arial Bold" w:cstheme="majorBidi"/>
      <w:b/>
      <w:spacing w:val="5"/>
      <w:kern w:val="28"/>
      <w:sz w:val="28"/>
      <w:szCs w:val="52"/>
    </w:rPr>
  </w:style>
  <w:style w:type="character" w:customStyle="1" w:styleId="CommentTextChar">
    <w:name w:val="Comment Text Char"/>
    <w:basedOn w:val="DefaultParagraphFont"/>
    <w:link w:val="CommentText"/>
    <w:rsid w:val="00374BA5"/>
  </w:style>
  <w:style w:type="character" w:customStyle="1" w:styleId="e24kjd">
    <w:name w:val="e24kjd"/>
    <w:basedOn w:val="DefaultParagraphFont"/>
    <w:rsid w:val="00D1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224">
      <w:bodyDiv w:val="1"/>
      <w:marLeft w:val="0"/>
      <w:marRight w:val="0"/>
      <w:marTop w:val="0"/>
      <w:marBottom w:val="0"/>
      <w:divBdr>
        <w:top w:val="none" w:sz="0" w:space="0" w:color="auto"/>
        <w:left w:val="none" w:sz="0" w:space="0" w:color="auto"/>
        <w:bottom w:val="none" w:sz="0" w:space="0" w:color="auto"/>
        <w:right w:val="none" w:sz="0" w:space="0" w:color="auto"/>
      </w:divBdr>
    </w:div>
    <w:div w:id="4750136">
      <w:bodyDiv w:val="1"/>
      <w:marLeft w:val="0"/>
      <w:marRight w:val="0"/>
      <w:marTop w:val="0"/>
      <w:marBottom w:val="0"/>
      <w:divBdr>
        <w:top w:val="none" w:sz="0" w:space="0" w:color="auto"/>
        <w:left w:val="none" w:sz="0" w:space="0" w:color="auto"/>
        <w:bottom w:val="none" w:sz="0" w:space="0" w:color="auto"/>
        <w:right w:val="none" w:sz="0" w:space="0" w:color="auto"/>
      </w:divBdr>
    </w:div>
    <w:div w:id="12658647">
      <w:bodyDiv w:val="1"/>
      <w:marLeft w:val="0"/>
      <w:marRight w:val="0"/>
      <w:marTop w:val="0"/>
      <w:marBottom w:val="0"/>
      <w:divBdr>
        <w:top w:val="none" w:sz="0" w:space="0" w:color="auto"/>
        <w:left w:val="none" w:sz="0" w:space="0" w:color="auto"/>
        <w:bottom w:val="none" w:sz="0" w:space="0" w:color="auto"/>
        <w:right w:val="none" w:sz="0" w:space="0" w:color="auto"/>
      </w:divBdr>
    </w:div>
    <w:div w:id="49768479">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9155432">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6454250">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42946">
      <w:bodyDiv w:val="1"/>
      <w:marLeft w:val="0"/>
      <w:marRight w:val="0"/>
      <w:marTop w:val="0"/>
      <w:marBottom w:val="0"/>
      <w:divBdr>
        <w:top w:val="none" w:sz="0" w:space="0" w:color="auto"/>
        <w:left w:val="none" w:sz="0" w:space="0" w:color="auto"/>
        <w:bottom w:val="none" w:sz="0" w:space="0" w:color="auto"/>
        <w:right w:val="none" w:sz="0" w:space="0" w:color="auto"/>
      </w:divBdr>
    </w:div>
    <w:div w:id="153183234">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623813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1502230">
      <w:bodyDiv w:val="1"/>
      <w:marLeft w:val="0"/>
      <w:marRight w:val="0"/>
      <w:marTop w:val="0"/>
      <w:marBottom w:val="0"/>
      <w:divBdr>
        <w:top w:val="none" w:sz="0" w:space="0" w:color="auto"/>
        <w:left w:val="none" w:sz="0" w:space="0" w:color="auto"/>
        <w:bottom w:val="none" w:sz="0" w:space="0" w:color="auto"/>
        <w:right w:val="none" w:sz="0" w:space="0" w:color="auto"/>
      </w:divBdr>
    </w:div>
    <w:div w:id="231549346">
      <w:bodyDiv w:val="1"/>
      <w:marLeft w:val="0"/>
      <w:marRight w:val="0"/>
      <w:marTop w:val="0"/>
      <w:marBottom w:val="0"/>
      <w:divBdr>
        <w:top w:val="none" w:sz="0" w:space="0" w:color="auto"/>
        <w:left w:val="none" w:sz="0" w:space="0" w:color="auto"/>
        <w:bottom w:val="none" w:sz="0" w:space="0" w:color="auto"/>
        <w:right w:val="none" w:sz="0" w:space="0" w:color="auto"/>
      </w:divBdr>
    </w:div>
    <w:div w:id="248000744">
      <w:bodyDiv w:val="1"/>
      <w:marLeft w:val="0"/>
      <w:marRight w:val="0"/>
      <w:marTop w:val="0"/>
      <w:marBottom w:val="0"/>
      <w:divBdr>
        <w:top w:val="none" w:sz="0" w:space="0" w:color="auto"/>
        <w:left w:val="none" w:sz="0" w:space="0" w:color="auto"/>
        <w:bottom w:val="none" w:sz="0" w:space="0" w:color="auto"/>
        <w:right w:val="none" w:sz="0" w:space="0" w:color="auto"/>
      </w:divBdr>
    </w:div>
    <w:div w:id="262035836">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8900236">
      <w:bodyDiv w:val="1"/>
      <w:marLeft w:val="0"/>
      <w:marRight w:val="0"/>
      <w:marTop w:val="0"/>
      <w:marBottom w:val="0"/>
      <w:divBdr>
        <w:top w:val="none" w:sz="0" w:space="0" w:color="auto"/>
        <w:left w:val="none" w:sz="0" w:space="0" w:color="auto"/>
        <w:bottom w:val="none" w:sz="0" w:space="0" w:color="auto"/>
        <w:right w:val="none" w:sz="0" w:space="0" w:color="auto"/>
      </w:divBdr>
    </w:div>
    <w:div w:id="320158244">
      <w:bodyDiv w:val="1"/>
      <w:marLeft w:val="0"/>
      <w:marRight w:val="0"/>
      <w:marTop w:val="0"/>
      <w:marBottom w:val="0"/>
      <w:divBdr>
        <w:top w:val="none" w:sz="0" w:space="0" w:color="auto"/>
        <w:left w:val="none" w:sz="0" w:space="0" w:color="auto"/>
        <w:bottom w:val="none" w:sz="0" w:space="0" w:color="auto"/>
        <w:right w:val="none" w:sz="0" w:space="0" w:color="auto"/>
      </w:divBdr>
    </w:div>
    <w:div w:id="333076228">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02022573">
      <w:bodyDiv w:val="1"/>
      <w:marLeft w:val="0"/>
      <w:marRight w:val="0"/>
      <w:marTop w:val="0"/>
      <w:marBottom w:val="0"/>
      <w:divBdr>
        <w:top w:val="none" w:sz="0" w:space="0" w:color="auto"/>
        <w:left w:val="none" w:sz="0" w:space="0" w:color="auto"/>
        <w:bottom w:val="none" w:sz="0" w:space="0" w:color="auto"/>
        <w:right w:val="none" w:sz="0" w:space="0" w:color="auto"/>
      </w:divBdr>
    </w:div>
    <w:div w:id="407920793">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0506">
      <w:bodyDiv w:val="1"/>
      <w:marLeft w:val="0"/>
      <w:marRight w:val="0"/>
      <w:marTop w:val="0"/>
      <w:marBottom w:val="0"/>
      <w:divBdr>
        <w:top w:val="none" w:sz="0" w:space="0" w:color="auto"/>
        <w:left w:val="none" w:sz="0" w:space="0" w:color="auto"/>
        <w:bottom w:val="none" w:sz="0" w:space="0" w:color="auto"/>
        <w:right w:val="none" w:sz="0" w:space="0" w:color="auto"/>
      </w:divBdr>
    </w:div>
    <w:div w:id="425880370">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0265103">
      <w:bodyDiv w:val="1"/>
      <w:marLeft w:val="0"/>
      <w:marRight w:val="0"/>
      <w:marTop w:val="0"/>
      <w:marBottom w:val="0"/>
      <w:divBdr>
        <w:top w:val="none" w:sz="0" w:space="0" w:color="auto"/>
        <w:left w:val="none" w:sz="0" w:space="0" w:color="auto"/>
        <w:bottom w:val="none" w:sz="0" w:space="0" w:color="auto"/>
        <w:right w:val="none" w:sz="0" w:space="0" w:color="auto"/>
      </w:divBdr>
    </w:div>
    <w:div w:id="477721488">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0079571">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4196624">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5872449">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03852565">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645863599">
      <w:bodyDiv w:val="1"/>
      <w:marLeft w:val="0"/>
      <w:marRight w:val="0"/>
      <w:marTop w:val="0"/>
      <w:marBottom w:val="0"/>
      <w:divBdr>
        <w:top w:val="none" w:sz="0" w:space="0" w:color="auto"/>
        <w:left w:val="none" w:sz="0" w:space="0" w:color="auto"/>
        <w:bottom w:val="none" w:sz="0" w:space="0" w:color="auto"/>
        <w:right w:val="none" w:sz="0" w:space="0" w:color="auto"/>
      </w:divBdr>
    </w:div>
    <w:div w:id="709187963">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5936840">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4546178">
      <w:bodyDiv w:val="1"/>
      <w:marLeft w:val="0"/>
      <w:marRight w:val="0"/>
      <w:marTop w:val="0"/>
      <w:marBottom w:val="0"/>
      <w:divBdr>
        <w:top w:val="none" w:sz="0" w:space="0" w:color="auto"/>
        <w:left w:val="none" w:sz="0" w:space="0" w:color="auto"/>
        <w:bottom w:val="none" w:sz="0" w:space="0" w:color="auto"/>
        <w:right w:val="none" w:sz="0" w:space="0" w:color="auto"/>
      </w:divBdr>
    </w:div>
    <w:div w:id="773674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4663914">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7286130">
      <w:bodyDiv w:val="1"/>
      <w:marLeft w:val="0"/>
      <w:marRight w:val="0"/>
      <w:marTop w:val="0"/>
      <w:marBottom w:val="0"/>
      <w:divBdr>
        <w:top w:val="none" w:sz="0" w:space="0" w:color="auto"/>
        <w:left w:val="none" w:sz="0" w:space="0" w:color="auto"/>
        <w:bottom w:val="none" w:sz="0" w:space="0" w:color="auto"/>
        <w:right w:val="none" w:sz="0" w:space="0" w:color="auto"/>
      </w:divBdr>
    </w:div>
    <w:div w:id="8357303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3509756">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1106275">
      <w:bodyDiv w:val="1"/>
      <w:marLeft w:val="0"/>
      <w:marRight w:val="0"/>
      <w:marTop w:val="0"/>
      <w:marBottom w:val="0"/>
      <w:divBdr>
        <w:top w:val="none" w:sz="0" w:space="0" w:color="auto"/>
        <w:left w:val="none" w:sz="0" w:space="0" w:color="auto"/>
        <w:bottom w:val="none" w:sz="0" w:space="0" w:color="auto"/>
        <w:right w:val="none" w:sz="0" w:space="0" w:color="auto"/>
      </w:divBdr>
    </w:div>
    <w:div w:id="94577104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58336483">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991493">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8095504">
      <w:bodyDiv w:val="1"/>
      <w:marLeft w:val="0"/>
      <w:marRight w:val="0"/>
      <w:marTop w:val="0"/>
      <w:marBottom w:val="0"/>
      <w:divBdr>
        <w:top w:val="none" w:sz="0" w:space="0" w:color="auto"/>
        <w:left w:val="none" w:sz="0" w:space="0" w:color="auto"/>
        <w:bottom w:val="none" w:sz="0" w:space="0" w:color="auto"/>
        <w:right w:val="none" w:sz="0" w:space="0" w:color="auto"/>
      </w:divBdr>
    </w:div>
    <w:div w:id="1013342660">
      <w:bodyDiv w:val="1"/>
      <w:marLeft w:val="0"/>
      <w:marRight w:val="0"/>
      <w:marTop w:val="0"/>
      <w:marBottom w:val="0"/>
      <w:divBdr>
        <w:top w:val="none" w:sz="0" w:space="0" w:color="auto"/>
        <w:left w:val="none" w:sz="0" w:space="0" w:color="auto"/>
        <w:bottom w:val="none" w:sz="0" w:space="0" w:color="auto"/>
        <w:right w:val="none" w:sz="0" w:space="0" w:color="auto"/>
      </w:divBdr>
    </w:div>
    <w:div w:id="1036538850">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186522">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01993864">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5969913">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427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9590442">
      <w:bodyDiv w:val="1"/>
      <w:marLeft w:val="0"/>
      <w:marRight w:val="0"/>
      <w:marTop w:val="0"/>
      <w:marBottom w:val="0"/>
      <w:divBdr>
        <w:top w:val="none" w:sz="0" w:space="0" w:color="auto"/>
        <w:left w:val="none" w:sz="0" w:space="0" w:color="auto"/>
        <w:bottom w:val="none" w:sz="0" w:space="0" w:color="auto"/>
        <w:right w:val="none" w:sz="0" w:space="0" w:color="auto"/>
      </w:divBdr>
    </w:div>
    <w:div w:id="120390839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50129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5454030">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5361685">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8507318">
      <w:bodyDiv w:val="1"/>
      <w:marLeft w:val="0"/>
      <w:marRight w:val="0"/>
      <w:marTop w:val="0"/>
      <w:marBottom w:val="0"/>
      <w:divBdr>
        <w:top w:val="none" w:sz="0" w:space="0" w:color="auto"/>
        <w:left w:val="none" w:sz="0" w:space="0" w:color="auto"/>
        <w:bottom w:val="none" w:sz="0" w:space="0" w:color="auto"/>
        <w:right w:val="none" w:sz="0" w:space="0" w:color="auto"/>
      </w:divBdr>
    </w:div>
    <w:div w:id="128870618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0938706">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0069393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386311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5286808">
      <w:bodyDiv w:val="1"/>
      <w:marLeft w:val="0"/>
      <w:marRight w:val="0"/>
      <w:marTop w:val="0"/>
      <w:marBottom w:val="0"/>
      <w:divBdr>
        <w:top w:val="none" w:sz="0" w:space="0" w:color="auto"/>
        <w:left w:val="none" w:sz="0" w:space="0" w:color="auto"/>
        <w:bottom w:val="none" w:sz="0" w:space="0" w:color="auto"/>
        <w:right w:val="none" w:sz="0" w:space="0" w:color="auto"/>
      </w:divBdr>
    </w:div>
    <w:div w:id="1529445004">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37698105">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7230479">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820172">
      <w:bodyDiv w:val="1"/>
      <w:marLeft w:val="0"/>
      <w:marRight w:val="0"/>
      <w:marTop w:val="0"/>
      <w:marBottom w:val="0"/>
      <w:divBdr>
        <w:top w:val="none" w:sz="0" w:space="0" w:color="auto"/>
        <w:left w:val="none" w:sz="0" w:space="0" w:color="auto"/>
        <w:bottom w:val="none" w:sz="0" w:space="0" w:color="auto"/>
        <w:right w:val="none" w:sz="0" w:space="0" w:color="auto"/>
      </w:divBdr>
    </w:div>
    <w:div w:id="1596669708">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9268151">
      <w:bodyDiv w:val="1"/>
      <w:marLeft w:val="0"/>
      <w:marRight w:val="0"/>
      <w:marTop w:val="0"/>
      <w:marBottom w:val="0"/>
      <w:divBdr>
        <w:top w:val="none" w:sz="0" w:space="0" w:color="auto"/>
        <w:left w:val="none" w:sz="0" w:space="0" w:color="auto"/>
        <w:bottom w:val="none" w:sz="0" w:space="0" w:color="auto"/>
        <w:right w:val="none" w:sz="0" w:space="0" w:color="auto"/>
      </w:divBdr>
    </w:div>
    <w:div w:id="1623537855">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7394241">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9406452">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742483298">
      <w:bodyDiv w:val="1"/>
      <w:marLeft w:val="0"/>
      <w:marRight w:val="0"/>
      <w:marTop w:val="0"/>
      <w:marBottom w:val="0"/>
      <w:divBdr>
        <w:top w:val="none" w:sz="0" w:space="0" w:color="auto"/>
        <w:left w:val="none" w:sz="0" w:space="0" w:color="auto"/>
        <w:bottom w:val="none" w:sz="0" w:space="0" w:color="auto"/>
        <w:right w:val="none" w:sz="0" w:space="0" w:color="auto"/>
      </w:divBdr>
    </w:div>
    <w:div w:id="1743672459">
      <w:bodyDiv w:val="1"/>
      <w:marLeft w:val="0"/>
      <w:marRight w:val="0"/>
      <w:marTop w:val="0"/>
      <w:marBottom w:val="0"/>
      <w:divBdr>
        <w:top w:val="none" w:sz="0" w:space="0" w:color="auto"/>
        <w:left w:val="none" w:sz="0" w:space="0" w:color="auto"/>
        <w:bottom w:val="none" w:sz="0" w:space="0" w:color="auto"/>
        <w:right w:val="none" w:sz="0" w:space="0" w:color="auto"/>
      </w:divBdr>
    </w:div>
    <w:div w:id="1759255167">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9959496">
      <w:bodyDiv w:val="1"/>
      <w:marLeft w:val="0"/>
      <w:marRight w:val="0"/>
      <w:marTop w:val="0"/>
      <w:marBottom w:val="0"/>
      <w:divBdr>
        <w:top w:val="none" w:sz="0" w:space="0" w:color="auto"/>
        <w:left w:val="none" w:sz="0" w:space="0" w:color="auto"/>
        <w:bottom w:val="none" w:sz="0" w:space="0" w:color="auto"/>
        <w:right w:val="none" w:sz="0" w:space="0" w:color="auto"/>
      </w:divBdr>
    </w:div>
    <w:div w:id="1820535823">
      <w:bodyDiv w:val="1"/>
      <w:marLeft w:val="0"/>
      <w:marRight w:val="0"/>
      <w:marTop w:val="0"/>
      <w:marBottom w:val="0"/>
      <w:divBdr>
        <w:top w:val="none" w:sz="0" w:space="0" w:color="auto"/>
        <w:left w:val="none" w:sz="0" w:space="0" w:color="auto"/>
        <w:bottom w:val="none" w:sz="0" w:space="0" w:color="auto"/>
        <w:right w:val="none" w:sz="0" w:space="0" w:color="auto"/>
      </w:divBdr>
    </w:div>
    <w:div w:id="183175322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3175684">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4172039">
      <w:bodyDiv w:val="1"/>
      <w:marLeft w:val="0"/>
      <w:marRight w:val="0"/>
      <w:marTop w:val="0"/>
      <w:marBottom w:val="0"/>
      <w:divBdr>
        <w:top w:val="none" w:sz="0" w:space="0" w:color="auto"/>
        <w:left w:val="none" w:sz="0" w:space="0" w:color="auto"/>
        <w:bottom w:val="none" w:sz="0" w:space="0" w:color="auto"/>
        <w:right w:val="none" w:sz="0" w:space="0" w:color="auto"/>
      </w:divBdr>
    </w:div>
    <w:div w:id="199078924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6859263">
      <w:bodyDiv w:val="1"/>
      <w:marLeft w:val="0"/>
      <w:marRight w:val="0"/>
      <w:marTop w:val="0"/>
      <w:marBottom w:val="0"/>
      <w:divBdr>
        <w:top w:val="none" w:sz="0" w:space="0" w:color="auto"/>
        <w:left w:val="none" w:sz="0" w:space="0" w:color="auto"/>
        <w:bottom w:val="none" w:sz="0" w:space="0" w:color="auto"/>
        <w:right w:val="none" w:sz="0" w:space="0" w:color="auto"/>
      </w:divBdr>
    </w:div>
    <w:div w:id="2040201642">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5484253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6C5F0-468D-4274-8092-AAF267F5F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2019-06-03T06:02:00Z</dcterms:created>
  <dcterms:modified xsi:type="dcterms:W3CDTF">2019-06-03T06:04:00Z</dcterms:modified>
</cp:coreProperties>
</file>