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gust 2018 PBAC meeting - positive recommendations table"/>
        <w:tblDescription w:val="Table containing the submissions which received a positive recommendation at the August 2018 PBAC meeting"/>
      </w:tblPr>
      <w:tblGrid>
        <w:gridCol w:w="3118"/>
        <w:gridCol w:w="2262"/>
        <w:gridCol w:w="2987"/>
        <w:gridCol w:w="7192"/>
      </w:tblGrid>
      <w:tr w:rsidR="003D7E12" w:rsidRPr="003D7E12" w:rsidTr="00F1032F">
        <w:trPr>
          <w:cantSplit/>
          <w:tblHeader/>
        </w:trPr>
        <w:tc>
          <w:tcPr>
            <w:tcW w:w="3118" w:type="dxa"/>
            <w:tcMar>
              <w:top w:w="28" w:type="dxa"/>
              <w:bottom w:w="28" w:type="dxa"/>
            </w:tcMar>
          </w:tcPr>
          <w:p w:rsidR="003D7E12" w:rsidRPr="003D7E12" w:rsidRDefault="003D7E12" w:rsidP="002E307D">
            <w:pPr>
              <w:widowControl w:val="0"/>
              <w:jc w:val="center"/>
              <w:rPr>
                <w:rFonts w:ascii="Arial" w:hAnsi="Arial" w:cs="Arial"/>
                <w:b/>
              </w:rPr>
            </w:pPr>
            <w:r w:rsidRPr="003D7E12">
              <w:rPr>
                <w:rFonts w:ascii="Arial" w:hAnsi="Arial" w:cs="Arial"/>
                <w:b/>
              </w:rPr>
              <w:t>DRUG, SPONSOR, TYPE OF SUBMISSION</w:t>
            </w:r>
          </w:p>
          <w:p w:rsidR="003D7E12" w:rsidRPr="003D7E12" w:rsidRDefault="003D7E12" w:rsidP="002E307D">
            <w:pPr>
              <w:widowControl w:val="0"/>
              <w:jc w:val="center"/>
              <w:rPr>
                <w:rFonts w:ascii="Arial" w:hAnsi="Arial" w:cs="Arial"/>
                <w:snapToGrid w:val="0"/>
                <w:lang w:eastAsia="en-US"/>
              </w:rPr>
            </w:pPr>
          </w:p>
          <w:p w:rsidR="003D7E12" w:rsidRPr="003D7E12" w:rsidRDefault="003D7E12" w:rsidP="002E307D">
            <w:pPr>
              <w:widowControl w:val="0"/>
              <w:jc w:val="center"/>
              <w:rPr>
                <w:rFonts w:ascii="Arial" w:hAnsi="Arial" w:cs="Arial"/>
                <w:b/>
              </w:rPr>
            </w:pPr>
          </w:p>
        </w:tc>
        <w:tc>
          <w:tcPr>
            <w:tcW w:w="2262" w:type="dxa"/>
            <w:tcMar>
              <w:top w:w="28" w:type="dxa"/>
              <w:bottom w:w="28" w:type="dxa"/>
            </w:tcMar>
          </w:tcPr>
          <w:p w:rsidR="003D7E12" w:rsidRPr="003D7E12" w:rsidRDefault="003D7E12" w:rsidP="00263F7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rsidR="003D7E12" w:rsidRPr="003D7E12" w:rsidRDefault="003D7E12" w:rsidP="00263F7F">
            <w:pPr>
              <w:widowControl w:val="0"/>
              <w:jc w:val="center"/>
              <w:rPr>
                <w:rFonts w:ascii="Arial" w:hAnsi="Arial" w:cs="Arial"/>
                <w:b/>
                <w:i/>
                <w:snapToGrid w:val="0"/>
                <w:lang w:eastAsia="en-US"/>
              </w:rPr>
            </w:pPr>
          </w:p>
        </w:tc>
        <w:tc>
          <w:tcPr>
            <w:tcW w:w="2987" w:type="dxa"/>
            <w:tcMar>
              <w:top w:w="28" w:type="dxa"/>
              <w:bottom w:w="28" w:type="dxa"/>
            </w:tcMar>
          </w:tcPr>
          <w:p w:rsidR="003D7E12" w:rsidRPr="003D7E12" w:rsidRDefault="003D7E12" w:rsidP="00263F7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rsidR="003D7E12" w:rsidRPr="003D7E12" w:rsidRDefault="003D7E12" w:rsidP="00263F7F">
            <w:pPr>
              <w:widowControl w:val="0"/>
              <w:rPr>
                <w:rFonts w:ascii="Arial" w:hAnsi="Arial" w:cs="Arial"/>
                <w:b/>
                <w:snapToGrid w:val="0"/>
                <w:lang w:eastAsia="en-US"/>
              </w:rPr>
            </w:pPr>
          </w:p>
        </w:tc>
        <w:tc>
          <w:tcPr>
            <w:tcW w:w="7192" w:type="dxa"/>
          </w:tcPr>
          <w:p w:rsidR="003D7E12" w:rsidRPr="003D7E12" w:rsidRDefault="003D7E12" w:rsidP="002F1CF8">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8D4803" w:rsidRPr="003D7E12" w:rsidTr="00F1032F">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8D4803" w:rsidRDefault="008D4803" w:rsidP="00824121">
            <w:pPr>
              <w:rPr>
                <w:rFonts w:ascii="Arial" w:hAnsi="Arial" w:cs="Arial"/>
              </w:rPr>
            </w:pPr>
            <w:r>
              <w:rPr>
                <w:rFonts w:ascii="Arial" w:hAnsi="Arial" w:cs="Arial"/>
              </w:rPr>
              <w:t xml:space="preserve">BUDESONIDE WITH EFORMOTEROL, Powder for oral inhalation in breath actuated device containing budesonide 200 micrograms with </w:t>
            </w:r>
            <w:proofErr w:type="spellStart"/>
            <w:r>
              <w:rPr>
                <w:rFonts w:ascii="Arial" w:hAnsi="Arial" w:cs="Arial"/>
              </w:rPr>
              <w:t>eformoterol</w:t>
            </w:r>
            <w:proofErr w:type="spellEnd"/>
            <w:r>
              <w:rPr>
                <w:rFonts w:ascii="Arial" w:hAnsi="Arial" w:cs="Arial"/>
              </w:rPr>
              <w:t xml:space="preserve"> fumarate dehydrate 6 micrograms per dose, 120 doses; </w:t>
            </w:r>
          </w:p>
          <w:p w:rsidR="008D4803" w:rsidRDefault="008D4803" w:rsidP="00824121">
            <w:pPr>
              <w:rPr>
                <w:rFonts w:ascii="Arial" w:hAnsi="Arial" w:cs="Arial"/>
              </w:rPr>
            </w:pPr>
            <w:r>
              <w:rPr>
                <w:rFonts w:ascii="Arial" w:hAnsi="Arial" w:cs="Arial"/>
              </w:rPr>
              <w:t xml:space="preserve">Powder for oral inhalation in breath actuated device containing budesonide 400 micrograms with </w:t>
            </w:r>
            <w:proofErr w:type="spellStart"/>
            <w:r>
              <w:rPr>
                <w:rFonts w:ascii="Arial" w:hAnsi="Arial" w:cs="Arial"/>
              </w:rPr>
              <w:t>eformoterol</w:t>
            </w:r>
            <w:proofErr w:type="spellEnd"/>
            <w:r>
              <w:rPr>
                <w:rFonts w:ascii="Arial" w:hAnsi="Arial" w:cs="Arial"/>
              </w:rPr>
              <w:t xml:space="preserve"> fumarate dehydrate 12 micrograms per dose, 2 x 60 doses</w:t>
            </w:r>
          </w:p>
          <w:p w:rsidR="008D4803" w:rsidRDefault="008D4803" w:rsidP="00824121">
            <w:pPr>
              <w:rPr>
                <w:rFonts w:ascii="Arial" w:hAnsi="Arial" w:cs="Arial"/>
              </w:rPr>
            </w:pPr>
          </w:p>
          <w:p w:rsidR="008D4803" w:rsidRDefault="008D4803" w:rsidP="00824121">
            <w:pPr>
              <w:rPr>
                <w:rFonts w:ascii="Arial" w:hAnsi="Arial" w:cs="Arial"/>
              </w:rPr>
            </w:pPr>
            <w:proofErr w:type="spellStart"/>
            <w:r>
              <w:rPr>
                <w:rFonts w:ascii="Arial" w:hAnsi="Arial" w:cs="Arial"/>
              </w:rPr>
              <w:t>DuoResp</w:t>
            </w:r>
            <w:proofErr w:type="spellEnd"/>
            <w:r>
              <w:rPr>
                <w:rFonts w:ascii="Arial" w:hAnsi="Arial" w:cs="Arial"/>
              </w:rPr>
              <w:t xml:space="preserve">® </w:t>
            </w:r>
            <w:proofErr w:type="spellStart"/>
            <w:r>
              <w:rPr>
                <w:rFonts w:ascii="Arial" w:hAnsi="Arial" w:cs="Arial"/>
              </w:rPr>
              <w:t>Spiromax</w:t>
            </w:r>
            <w:proofErr w:type="spellEnd"/>
            <w:r>
              <w:rPr>
                <w:rFonts w:ascii="Arial" w:hAnsi="Arial" w:cs="Arial"/>
              </w:rPr>
              <w:t xml:space="preserve">®, </w:t>
            </w:r>
            <w:proofErr w:type="spellStart"/>
            <w:r>
              <w:rPr>
                <w:rFonts w:ascii="Arial" w:hAnsi="Arial" w:cs="Arial"/>
              </w:rPr>
              <w:t>Teva</w:t>
            </w:r>
            <w:proofErr w:type="spellEnd"/>
            <w:r>
              <w:rPr>
                <w:rFonts w:ascii="Arial" w:hAnsi="Arial" w:cs="Arial"/>
              </w:rPr>
              <w:t xml:space="preserve"> Pharma Australia Pty Ltd</w:t>
            </w:r>
          </w:p>
          <w:p w:rsidR="008D4803" w:rsidRDefault="008D4803" w:rsidP="00824121">
            <w:pPr>
              <w:rPr>
                <w:rFonts w:ascii="Arial" w:hAnsi="Arial" w:cs="Arial"/>
              </w:rPr>
            </w:pPr>
          </w:p>
          <w:p w:rsidR="008D4803" w:rsidRPr="00BE614E" w:rsidRDefault="008D4803" w:rsidP="00824121">
            <w:pPr>
              <w:rPr>
                <w:rFonts w:ascii="Arial" w:hAnsi="Arial" w:cs="Arial"/>
              </w:rPr>
            </w:pPr>
            <w:proofErr w:type="spellStart"/>
            <w:r>
              <w:rPr>
                <w:rFonts w:ascii="Arial" w:hAnsi="Arial" w:cs="Arial"/>
              </w:rPr>
              <w:t>Symbicort</w:t>
            </w:r>
            <w:proofErr w:type="spellEnd"/>
            <w:r>
              <w:rPr>
                <w:rFonts w:ascii="Arial" w:hAnsi="Arial" w:cs="Arial"/>
              </w:rPr>
              <w:t xml:space="preserve"> </w:t>
            </w:r>
            <w:proofErr w:type="spellStart"/>
            <w:r>
              <w:rPr>
                <w:rFonts w:ascii="Arial" w:hAnsi="Arial" w:cs="Arial"/>
              </w:rPr>
              <w:t>Turbuhaler</w:t>
            </w:r>
            <w:proofErr w:type="spellEnd"/>
            <w:r>
              <w:rPr>
                <w:rFonts w:ascii="Arial" w:hAnsi="Arial" w:cs="Arial"/>
              </w:rPr>
              <w:t>®, AstraZeneca Pty Ltd</w:t>
            </w:r>
          </w:p>
          <w:p w:rsidR="008D4803" w:rsidRPr="00053A72" w:rsidRDefault="008D4803" w:rsidP="00596D7F">
            <w:pPr>
              <w:rPr>
                <w:rFonts w:ascii="Arial" w:hAnsi="Arial" w:cs="Arial"/>
                <w:color w:val="000000"/>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8D4803" w:rsidRDefault="008D4803" w:rsidP="00824121">
            <w:pPr>
              <w:rPr>
                <w:rFonts w:ascii="Arial" w:hAnsi="Arial" w:cs="Arial"/>
              </w:rPr>
            </w:pPr>
            <w:r>
              <w:rPr>
                <w:rFonts w:ascii="Arial" w:hAnsi="Arial" w:cs="Arial"/>
              </w:rPr>
              <w:t>Asthma</w:t>
            </w:r>
          </w:p>
          <w:p w:rsidR="008D4803" w:rsidRPr="00053A72" w:rsidRDefault="008D4803" w:rsidP="00596D7F">
            <w:pPr>
              <w:rPr>
                <w:rFonts w:ascii="Arial" w:hAnsi="Arial" w:cs="Arial"/>
                <w:color w:val="000000"/>
              </w:rPr>
            </w:pPr>
            <w:r>
              <w:rPr>
                <w:rFonts w:ascii="Arial" w:hAnsi="Arial" w:cs="Arial"/>
              </w:rPr>
              <w:t>COPD</w:t>
            </w:r>
            <w:bookmarkStart w:id="0" w:name="_GoBack"/>
            <w:bookmarkEnd w:id="0"/>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8D4803" w:rsidRPr="009D21E0" w:rsidRDefault="008D4803" w:rsidP="00824121">
            <w:pPr>
              <w:rPr>
                <w:rFonts w:ascii="Arial" w:hAnsi="Arial" w:cs="Arial"/>
              </w:rPr>
            </w:pPr>
            <w:r w:rsidRPr="009D21E0">
              <w:rPr>
                <w:rFonts w:ascii="Arial" w:hAnsi="Arial" w:cs="Arial"/>
              </w:rPr>
              <w:t>To amend the restrictions for:</w:t>
            </w:r>
          </w:p>
          <w:p w:rsidR="008D4803" w:rsidRPr="009D21E0" w:rsidRDefault="009D21E0" w:rsidP="00824121">
            <w:pPr>
              <w:rPr>
                <w:rFonts w:ascii="Arial" w:hAnsi="Arial" w:cs="Arial"/>
              </w:rPr>
            </w:pPr>
            <w:r w:rsidRPr="009D21E0">
              <w:rPr>
                <w:rFonts w:ascii="Arial" w:hAnsi="Arial" w:cs="Arial"/>
              </w:rPr>
              <w:t>•</w:t>
            </w:r>
            <w:r w:rsidR="008D4803" w:rsidRPr="009D21E0">
              <w:rPr>
                <w:rFonts w:ascii="Arial" w:hAnsi="Arial" w:cs="Arial"/>
              </w:rPr>
              <w:t>200/6: asthma (both brands);</w:t>
            </w:r>
          </w:p>
          <w:p w:rsidR="008D4803" w:rsidRPr="009D21E0" w:rsidRDefault="009D21E0" w:rsidP="00824121">
            <w:pPr>
              <w:rPr>
                <w:rFonts w:ascii="Arial" w:hAnsi="Arial" w:cs="Arial"/>
              </w:rPr>
            </w:pPr>
            <w:r w:rsidRPr="009D21E0">
              <w:rPr>
                <w:rFonts w:ascii="Arial" w:hAnsi="Arial" w:cs="Arial"/>
              </w:rPr>
              <w:t>•</w:t>
            </w:r>
            <w:r w:rsidR="008D4803" w:rsidRPr="009D21E0">
              <w:rPr>
                <w:rFonts w:ascii="Arial" w:hAnsi="Arial" w:cs="Arial"/>
              </w:rPr>
              <w:t>400/12: asthma and COPD (both brands)</w:t>
            </w:r>
          </w:p>
          <w:p w:rsidR="008D4803" w:rsidRPr="00053A72" w:rsidRDefault="008D4803" w:rsidP="00CC192C">
            <w:pPr>
              <w:pStyle w:val="ListParagraph"/>
              <w:spacing w:after="120"/>
              <w:ind w:left="0"/>
              <w:contextualSpacing w:val="0"/>
              <w:rPr>
                <w:rFonts w:ascii="Arial" w:hAnsi="Arial" w:cs="Arial"/>
                <w:color w:val="000000"/>
                <w:sz w:val="20"/>
                <w:szCs w:val="20"/>
              </w:rPr>
            </w:pPr>
            <w:r w:rsidRPr="006033E0">
              <w:rPr>
                <w:rFonts w:ascii="Arial" w:hAnsi="Arial" w:cs="Arial"/>
                <w:sz w:val="20"/>
                <w:szCs w:val="20"/>
              </w:rPr>
              <w:t>So that both products have the same Authority Required (Streamlined) code</w:t>
            </w:r>
            <w:r w:rsidR="00CC192C">
              <w:rPr>
                <w:rFonts w:ascii="Arial" w:hAnsi="Arial" w:cs="Arial"/>
                <w:sz w:val="20"/>
                <w:szCs w:val="20"/>
              </w:rPr>
              <w:t>.</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8D4803" w:rsidRPr="00FF1C26" w:rsidRDefault="008D4803" w:rsidP="00824121">
            <w:pPr>
              <w:rPr>
                <w:rFonts w:ascii="Arial" w:hAnsi="Arial" w:cs="Arial"/>
              </w:rPr>
            </w:pPr>
            <w:r>
              <w:rPr>
                <w:rFonts w:ascii="Arial" w:hAnsi="Arial" w:cs="Arial"/>
              </w:rPr>
              <w:t>T</w:t>
            </w:r>
            <w:r w:rsidRPr="00FF1C26">
              <w:rPr>
                <w:rFonts w:ascii="Arial" w:hAnsi="Arial" w:cs="Arial"/>
              </w:rPr>
              <w:t>he PBAC recommended amending the currently listed budesonide with formoterol 200/6 and 400/12 restrictions for asthma and chronic obstructive pulmonary disease (COPD) to enable these restrictions to have identical Authority Required (Streamlined) codes</w:t>
            </w:r>
            <w:r w:rsidR="00CC192C">
              <w:rPr>
                <w:rFonts w:ascii="Arial" w:hAnsi="Arial" w:cs="Arial"/>
              </w:rPr>
              <w:t>.</w:t>
            </w:r>
          </w:p>
          <w:p w:rsidR="008D4803" w:rsidRDefault="008D4803" w:rsidP="00824121">
            <w:pPr>
              <w:rPr>
                <w:rFonts w:ascii="Arial" w:hAnsi="Arial" w:cs="Arial"/>
              </w:rPr>
            </w:pPr>
          </w:p>
          <w:p w:rsidR="008D4803" w:rsidRPr="00053A72" w:rsidRDefault="008D4803" w:rsidP="00F1032F">
            <w:pPr>
              <w:rPr>
                <w:rFonts w:ascii="Arial" w:hAnsi="Arial" w:cs="Arial"/>
                <w:color w:val="000000"/>
              </w:rPr>
            </w:pPr>
            <w:r>
              <w:rPr>
                <w:rFonts w:ascii="Arial" w:hAnsi="Arial" w:cs="Arial"/>
              </w:rPr>
              <w:t>See also November 2017 PBAC outcomes.</w:t>
            </w:r>
          </w:p>
        </w:tc>
      </w:tr>
      <w:tr w:rsidR="00A10E2A" w:rsidRPr="003D7E12" w:rsidTr="00F1032F">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A10E2A" w:rsidRPr="00053A72" w:rsidRDefault="00A10E2A" w:rsidP="00596D7F">
            <w:pPr>
              <w:rPr>
                <w:rFonts w:ascii="Arial" w:hAnsi="Arial" w:cs="Arial"/>
                <w:color w:val="000000"/>
              </w:rPr>
            </w:pPr>
            <w:r w:rsidRPr="00053A72">
              <w:rPr>
                <w:rFonts w:ascii="Arial" w:hAnsi="Arial" w:cs="Arial"/>
                <w:color w:val="000000"/>
              </w:rPr>
              <w:t>MENINGOCOCCAL POLYSACCHARIDE SEROGROUPS A, C, W-135 AND Y CONJUGATE VACCINE</w:t>
            </w:r>
            <w:r w:rsidRPr="00053A72">
              <w:rPr>
                <w:rFonts w:ascii="Arial" w:hAnsi="Arial" w:cs="Arial"/>
                <w:color w:val="000000"/>
              </w:rPr>
              <w:br/>
            </w:r>
            <w:r w:rsidRPr="00053A72">
              <w:rPr>
                <w:rFonts w:ascii="Arial" w:hAnsi="Arial" w:cs="Arial"/>
                <w:color w:val="000000"/>
              </w:rPr>
              <w:br/>
              <w:t>Injection 0.5 mL in pre-filled syringe</w:t>
            </w:r>
            <w:r w:rsidRPr="00053A72">
              <w:rPr>
                <w:rFonts w:ascii="Arial" w:hAnsi="Arial" w:cs="Arial"/>
                <w:color w:val="000000"/>
              </w:rPr>
              <w:br/>
            </w:r>
            <w:r w:rsidRPr="00053A72">
              <w:rPr>
                <w:rFonts w:ascii="Arial" w:hAnsi="Arial" w:cs="Arial"/>
                <w:color w:val="000000"/>
              </w:rPr>
              <w:br/>
            </w:r>
            <w:proofErr w:type="spellStart"/>
            <w:r w:rsidRPr="00053A72">
              <w:rPr>
                <w:rFonts w:ascii="Arial" w:hAnsi="Arial" w:cs="Arial"/>
                <w:color w:val="000000"/>
              </w:rPr>
              <w:t>Nimenrix</w:t>
            </w:r>
            <w:proofErr w:type="spellEnd"/>
            <w:r w:rsidRPr="00053A72">
              <w:rPr>
                <w:rFonts w:ascii="Arial" w:hAnsi="Arial" w:cs="Arial"/>
                <w:color w:val="000000"/>
              </w:rPr>
              <w:t>®</w:t>
            </w:r>
            <w:r w:rsidRPr="00053A72">
              <w:rPr>
                <w:rFonts w:ascii="Arial" w:hAnsi="Arial" w:cs="Arial"/>
                <w:color w:val="000000"/>
              </w:rPr>
              <w:br/>
            </w:r>
            <w:r w:rsidRPr="00053A72">
              <w:rPr>
                <w:rFonts w:ascii="Arial" w:hAnsi="Arial" w:cs="Arial"/>
                <w:color w:val="000000"/>
              </w:rPr>
              <w:br/>
              <w:t>Pfizer Australia Pty Ltd</w:t>
            </w:r>
          </w:p>
          <w:p w:rsidR="00A10E2A" w:rsidRPr="00053A72" w:rsidRDefault="00A10E2A" w:rsidP="00596D7F">
            <w:pPr>
              <w:rPr>
                <w:rFonts w:ascii="Arial" w:hAnsi="Arial" w:cs="Arial"/>
                <w:color w:val="000000"/>
              </w:rPr>
            </w:pPr>
          </w:p>
          <w:p w:rsidR="00F1032F" w:rsidRPr="00053A72" w:rsidRDefault="00F1032F" w:rsidP="00596D7F">
            <w:pPr>
              <w:rPr>
                <w:rFonts w:ascii="Arial" w:hAnsi="Arial" w:cs="Arial"/>
                <w:color w:val="000000"/>
              </w:rPr>
            </w:pPr>
            <w:r w:rsidRPr="006033E0">
              <w:rPr>
                <w:rFonts w:ascii="Arial" w:hAnsi="Arial" w:cs="Arial"/>
                <w:color w:val="000000"/>
              </w:rPr>
              <w:t xml:space="preserve">Further consideration </w:t>
            </w:r>
          </w:p>
          <w:p w:rsidR="00A10E2A" w:rsidRPr="00053A72" w:rsidRDefault="00A10E2A" w:rsidP="00596D7F">
            <w:pPr>
              <w:rPr>
                <w:rFonts w:ascii="Arial" w:hAnsi="Arial" w:cs="Arial"/>
                <w:color w:val="000000"/>
              </w:rPr>
            </w:pPr>
            <w:r w:rsidRPr="00053A72">
              <w:rPr>
                <w:rFonts w:ascii="Arial" w:hAnsi="Arial" w:cs="Arial"/>
                <w:color w:val="000000"/>
              </w:rPr>
              <w:t>(Major Submission)</w:t>
            </w: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A10E2A" w:rsidRPr="00053A72" w:rsidRDefault="00A10E2A" w:rsidP="00596D7F">
            <w:pPr>
              <w:rPr>
                <w:rFonts w:ascii="Arial" w:hAnsi="Arial" w:cs="Arial"/>
                <w:color w:val="000000"/>
              </w:rPr>
            </w:pPr>
            <w:r w:rsidRPr="00053A72">
              <w:rPr>
                <w:rFonts w:ascii="Arial" w:hAnsi="Arial" w:cs="Arial"/>
                <w:color w:val="000000"/>
              </w:rPr>
              <w:t>Meningococcal 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A10E2A" w:rsidRPr="00053A72" w:rsidRDefault="00A10E2A" w:rsidP="00FC07F8">
            <w:pPr>
              <w:pStyle w:val="ListParagraph"/>
              <w:spacing w:after="120"/>
              <w:ind w:left="0"/>
              <w:contextualSpacing w:val="0"/>
              <w:rPr>
                <w:rFonts w:ascii="Arial" w:hAnsi="Arial" w:cs="Arial"/>
                <w:sz w:val="20"/>
                <w:szCs w:val="20"/>
              </w:rPr>
            </w:pPr>
            <w:r w:rsidRPr="006033E0">
              <w:rPr>
                <w:rFonts w:ascii="Arial" w:hAnsi="Arial" w:cs="Arial"/>
                <w:color w:val="000000"/>
                <w:sz w:val="20"/>
                <w:szCs w:val="20"/>
              </w:rPr>
              <w:t xml:space="preserve">To </w:t>
            </w:r>
            <w:r w:rsidR="008C79C7" w:rsidRPr="006033E0">
              <w:rPr>
                <w:rFonts w:ascii="Arial" w:hAnsi="Arial" w:cs="Arial"/>
                <w:color w:val="000000"/>
                <w:sz w:val="20"/>
                <w:szCs w:val="20"/>
              </w:rPr>
              <w:t xml:space="preserve">consider a revised proposal for </w:t>
            </w:r>
            <w:r w:rsidRPr="006033E0">
              <w:rPr>
                <w:rFonts w:ascii="Arial" w:hAnsi="Arial" w:cs="Arial"/>
                <w:color w:val="000000"/>
                <w:sz w:val="20"/>
                <w:szCs w:val="20"/>
              </w:rPr>
              <w:t>request listing on the National Immunisation Program (NIP) for the immunisation of adolescents in Year 10 and a catch-up program for adolescents aged up to 19 years administered via a school or GP-based catch up program.</w:t>
            </w:r>
          </w:p>
        </w:tc>
        <w:tc>
          <w:tcPr>
            <w:tcW w:w="7192" w:type="dxa"/>
            <w:tcBorders>
              <w:top w:val="single" w:sz="4" w:space="0" w:color="auto"/>
              <w:left w:val="single" w:sz="4" w:space="0" w:color="auto"/>
              <w:bottom w:val="single" w:sz="4" w:space="0" w:color="auto"/>
              <w:right w:val="single" w:sz="4" w:space="0" w:color="auto"/>
            </w:tcBorders>
            <w:shd w:val="clear" w:color="auto" w:fill="auto"/>
          </w:tcPr>
          <w:p w:rsidR="00F1032F" w:rsidRPr="006033E0" w:rsidRDefault="00F1032F" w:rsidP="00F1032F">
            <w:pPr>
              <w:rPr>
                <w:rFonts w:ascii="Arial" w:hAnsi="Arial" w:cs="Arial"/>
                <w:color w:val="000000"/>
              </w:rPr>
            </w:pPr>
            <w:r w:rsidRPr="006033E0">
              <w:rPr>
                <w:rFonts w:ascii="Arial" w:hAnsi="Arial" w:cs="Arial"/>
                <w:color w:val="000000"/>
              </w:rPr>
              <w:t>The PBAC revised its March 2018 recommendation for meningococcal polysaccharide serogroups A, C, W135 and Y conjugate vaccine (</w:t>
            </w:r>
            <w:proofErr w:type="spellStart"/>
            <w:r w:rsidRPr="006033E0">
              <w:rPr>
                <w:rFonts w:ascii="Arial" w:hAnsi="Arial" w:cs="Arial"/>
                <w:color w:val="000000"/>
              </w:rPr>
              <w:t>MenACWY</w:t>
            </w:r>
            <w:proofErr w:type="spellEnd"/>
            <w:r w:rsidRPr="006033E0">
              <w:rPr>
                <w:rFonts w:ascii="Arial" w:hAnsi="Arial" w:cs="Arial"/>
                <w:color w:val="000000"/>
              </w:rPr>
              <w:t xml:space="preserve">-TT) and advised that the </w:t>
            </w:r>
            <w:proofErr w:type="spellStart"/>
            <w:r w:rsidRPr="006033E0">
              <w:rPr>
                <w:rFonts w:ascii="Arial" w:hAnsi="Arial" w:cs="Arial"/>
                <w:color w:val="000000"/>
              </w:rPr>
              <w:t>MenACWY</w:t>
            </w:r>
            <w:proofErr w:type="spellEnd"/>
            <w:r w:rsidRPr="006033E0">
              <w:rPr>
                <w:rFonts w:ascii="Arial" w:hAnsi="Arial" w:cs="Arial"/>
                <w:color w:val="000000"/>
              </w:rPr>
              <w:t xml:space="preserve">-TT vaccine would be acceptably cost-effective at a price that results in a cost/QALY gained of $15,000-45,000 </w:t>
            </w:r>
            <w:r w:rsidR="008C79C7" w:rsidRPr="006033E0">
              <w:rPr>
                <w:rFonts w:ascii="Arial" w:hAnsi="Arial" w:cs="Arial"/>
                <w:color w:val="000000"/>
              </w:rPr>
              <w:t xml:space="preserve">or less would be acceptable </w:t>
            </w:r>
            <w:r w:rsidRPr="006033E0">
              <w:rPr>
                <w:rFonts w:ascii="Arial" w:hAnsi="Arial" w:cs="Arial"/>
                <w:color w:val="000000"/>
              </w:rPr>
              <w:t>in the context of the relatively small cost of the</w:t>
            </w:r>
            <w:r w:rsidR="008C79C7" w:rsidRPr="006033E0">
              <w:rPr>
                <w:rFonts w:ascii="Arial" w:hAnsi="Arial" w:cs="Arial"/>
                <w:color w:val="000000"/>
              </w:rPr>
              <w:t xml:space="preserve"> primary</w:t>
            </w:r>
            <w:r w:rsidRPr="006033E0">
              <w:rPr>
                <w:rFonts w:ascii="Arial" w:hAnsi="Arial" w:cs="Arial"/>
                <w:color w:val="000000"/>
              </w:rPr>
              <w:t xml:space="preserve"> program.</w:t>
            </w:r>
          </w:p>
          <w:p w:rsidR="00F1032F" w:rsidRPr="006033E0" w:rsidRDefault="00F1032F" w:rsidP="00F1032F">
            <w:pPr>
              <w:rPr>
                <w:rFonts w:ascii="Arial" w:hAnsi="Arial" w:cs="Arial"/>
                <w:color w:val="000000"/>
              </w:rPr>
            </w:pPr>
          </w:p>
          <w:p w:rsidR="00F1032F" w:rsidRPr="00053A72" w:rsidRDefault="00F1032F" w:rsidP="00F1032F">
            <w:pPr>
              <w:rPr>
                <w:rFonts w:ascii="Arial" w:hAnsi="Arial" w:cs="Arial"/>
                <w:color w:val="000000"/>
              </w:rPr>
            </w:pPr>
            <w:r w:rsidRPr="006033E0">
              <w:rPr>
                <w:rFonts w:ascii="Arial" w:hAnsi="Arial" w:cs="Arial"/>
                <w:color w:val="000000"/>
              </w:rPr>
              <w:t>See also March 2018 PBAC outcomes.</w:t>
            </w:r>
          </w:p>
          <w:p w:rsidR="00A10E2A" w:rsidRPr="00053A72" w:rsidRDefault="00A10E2A" w:rsidP="00F1032F">
            <w:pPr>
              <w:rPr>
                <w:rFonts w:ascii="Arial" w:eastAsia="Calibri" w:hAnsi="Arial" w:cs="Arial"/>
              </w:rPr>
            </w:pPr>
          </w:p>
        </w:tc>
      </w:tr>
    </w:tbl>
    <w:p w:rsidR="003D7E12" w:rsidRPr="009147E0" w:rsidRDefault="003D7E12">
      <w:pPr>
        <w:tabs>
          <w:tab w:val="left" w:pos="5210"/>
        </w:tabs>
        <w:rPr>
          <w:rFonts w:ascii="Arial" w:hAnsi="Arial" w:cs="Arial"/>
          <w:lang w:val="en-US"/>
        </w:rPr>
      </w:pPr>
    </w:p>
    <w:sectPr w:rsidR="003D7E12" w:rsidRPr="009147E0" w:rsidSect="00812D7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7F" w:rsidRDefault="00596D7F">
      <w:r>
        <w:separator/>
      </w:r>
    </w:p>
  </w:endnote>
  <w:endnote w:type="continuationSeparator" w:id="0">
    <w:p w:rsidR="00596D7F" w:rsidRDefault="005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F" w:rsidRDefault="00596D7F"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938">
      <w:rPr>
        <w:rStyle w:val="PageNumber"/>
        <w:noProof/>
      </w:rPr>
      <w:t>26</w:t>
    </w:r>
    <w:r>
      <w:rPr>
        <w:rStyle w:val="PageNumber"/>
      </w:rPr>
      <w:fldChar w:fldCharType="end"/>
    </w:r>
  </w:p>
  <w:p w:rsidR="00596D7F" w:rsidRDefault="00596D7F"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F" w:rsidRPr="00CE0CBC" w:rsidRDefault="00596D7F"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817CF0">
      <w:rPr>
        <w:rStyle w:val="PageNumber"/>
        <w:rFonts w:ascii="Arial" w:hAnsi="Arial" w:cs="Arial"/>
        <w:noProof/>
      </w:rPr>
      <w:t>1</w:t>
    </w:r>
    <w:r w:rsidRPr="00CE0CBC">
      <w:rPr>
        <w:rStyle w:val="PageNumber"/>
        <w:rFonts w:ascii="Arial" w:hAnsi="Arial" w:cs="Arial"/>
      </w:rPr>
      <w:fldChar w:fldCharType="end"/>
    </w:r>
  </w:p>
  <w:p w:rsidR="00596D7F" w:rsidRDefault="00596D7F"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F0" w:rsidRDefault="00817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7F" w:rsidRDefault="00596D7F">
      <w:r>
        <w:separator/>
      </w:r>
    </w:p>
  </w:footnote>
  <w:footnote w:type="continuationSeparator" w:id="0">
    <w:p w:rsidR="00596D7F" w:rsidRDefault="00596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F0" w:rsidRDefault="00817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F" w:rsidRDefault="00F1032F" w:rsidP="007D408D">
    <w:pPr>
      <w:pStyle w:val="Header"/>
      <w:jc w:val="center"/>
      <w:rPr>
        <w:rFonts w:ascii="Arial" w:hAnsi="Arial" w:cs="Arial"/>
        <w:b/>
        <w:snapToGrid w:val="0"/>
        <w:lang w:eastAsia="en-US"/>
      </w:rPr>
    </w:pPr>
    <w:r>
      <w:rPr>
        <w:rFonts w:ascii="Arial" w:hAnsi="Arial" w:cs="Arial"/>
        <w:b/>
        <w:snapToGrid w:val="0"/>
        <w:lang w:eastAsia="en-US"/>
      </w:rPr>
      <w:t>AUGUST</w:t>
    </w:r>
    <w:r w:rsidR="00596D7F">
      <w:rPr>
        <w:rFonts w:ascii="Arial" w:hAnsi="Arial" w:cs="Arial"/>
        <w:b/>
        <w:snapToGrid w:val="0"/>
        <w:lang w:eastAsia="en-US"/>
      </w:rPr>
      <w:t xml:space="preserve"> 2018 PBAC MEETING – POSITIVE RECOMMENDATIONS</w:t>
    </w:r>
  </w:p>
  <w:p w:rsidR="00596D7F" w:rsidRDefault="00596D7F"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F0" w:rsidRDefault="00817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8">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5"/>
  </w:num>
  <w:num w:numId="3">
    <w:abstractNumId w:val="34"/>
  </w:num>
  <w:num w:numId="4">
    <w:abstractNumId w:val="24"/>
  </w:num>
  <w:num w:numId="5">
    <w:abstractNumId w:val="20"/>
  </w:num>
  <w:num w:numId="6">
    <w:abstractNumId w:val="8"/>
  </w:num>
  <w:num w:numId="7">
    <w:abstractNumId w:val="3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39"/>
  </w:num>
  <w:num w:numId="12">
    <w:abstractNumId w:val="38"/>
  </w:num>
  <w:num w:numId="13">
    <w:abstractNumId w:val="9"/>
  </w:num>
  <w:num w:numId="14">
    <w:abstractNumId w:val="27"/>
  </w:num>
  <w:num w:numId="15">
    <w:abstractNumId w:val="12"/>
  </w:num>
  <w:num w:numId="16">
    <w:abstractNumId w:val="29"/>
  </w:num>
  <w:num w:numId="17">
    <w:abstractNumId w:val="2"/>
  </w:num>
  <w:num w:numId="18">
    <w:abstractNumId w:val="3"/>
  </w:num>
  <w:num w:numId="19">
    <w:abstractNumId w:val="13"/>
  </w:num>
  <w:num w:numId="20">
    <w:abstractNumId w:val="32"/>
  </w:num>
  <w:num w:numId="21">
    <w:abstractNumId w:val="26"/>
  </w:num>
  <w:num w:numId="22">
    <w:abstractNumId w:val="31"/>
  </w:num>
  <w:num w:numId="23">
    <w:abstractNumId w:val="1"/>
  </w:num>
  <w:num w:numId="24">
    <w:abstractNumId w:val="6"/>
  </w:num>
  <w:num w:numId="25">
    <w:abstractNumId w:val="28"/>
  </w:num>
  <w:num w:numId="26">
    <w:abstractNumId w:val="37"/>
  </w:num>
  <w:num w:numId="27">
    <w:abstractNumId w:val="17"/>
  </w:num>
  <w:num w:numId="28">
    <w:abstractNumId w:val="4"/>
  </w:num>
  <w:num w:numId="29">
    <w:abstractNumId w:val="11"/>
  </w:num>
  <w:num w:numId="30">
    <w:abstractNumId w:val="14"/>
  </w:num>
  <w:num w:numId="31">
    <w:abstractNumId w:val="23"/>
  </w:num>
  <w:num w:numId="32">
    <w:abstractNumId w:val="22"/>
  </w:num>
  <w:num w:numId="33">
    <w:abstractNumId w:val="30"/>
  </w:num>
  <w:num w:numId="34">
    <w:abstractNumId w:val="25"/>
  </w:num>
  <w:num w:numId="35">
    <w:abstractNumId w:val="19"/>
  </w:num>
  <w:num w:numId="36">
    <w:abstractNumId w:val="15"/>
  </w:num>
  <w:num w:numId="37">
    <w:abstractNumId w:val="16"/>
  </w:num>
  <w:num w:numId="38">
    <w:abstractNumId w:val="33"/>
  </w:num>
  <w:num w:numId="39">
    <w:abstractNumId w:val="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6BA"/>
    <w:rsid w:val="00023817"/>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3A72"/>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5D71"/>
    <w:rsid w:val="000D5EFB"/>
    <w:rsid w:val="000D6416"/>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6A0E"/>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735C"/>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8AA"/>
    <w:rsid w:val="00362D37"/>
    <w:rsid w:val="00363C87"/>
    <w:rsid w:val="00363DA3"/>
    <w:rsid w:val="00364D63"/>
    <w:rsid w:val="00365105"/>
    <w:rsid w:val="0036579C"/>
    <w:rsid w:val="003657E7"/>
    <w:rsid w:val="00365E78"/>
    <w:rsid w:val="00366857"/>
    <w:rsid w:val="00366D6E"/>
    <w:rsid w:val="00370449"/>
    <w:rsid w:val="00370CFC"/>
    <w:rsid w:val="00370EE0"/>
    <w:rsid w:val="003713B0"/>
    <w:rsid w:val="00371B3D"/>
    <w:rsid w:val="00372F44"/>
    <w:rsid w:val="00374783"/>
    <w:rsid w:val="003750B5"/>
    <w:rsid w:val="00375135"/>
    <w:rsid w:val="00375F6A"/>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C55"/>
    <w:rsid w:val="00397572"/>
    <w:rsid w:val="003A074E"/>
    <w:rsid w:val="003A0BC7"/>
    <w:rsid w:val="003A1CFF"/>
    <w:rsid w:val="003A23AD"/>
    <w:rsid w:val="003A2BB7"/>
    <w:rsid w:val="003A312D"/>
    <w:rsid w:val="003A42F4"/>
    <w:rsid w:val="003A42FF"/>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4FE7"/>
    <w:rsid w:val="00455653"/>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2EFB"/>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33E0"/>
    <w:rsid w:val="006034A7"/>
    <w:rsid w:val="006037CC"/>
    <w:rsid w:val="00603A6B"/>
    <w:rsid w:val="006040F2"/>
    <w:rsid w:val="0060449A"/>
    <w:rsid w:val="00604805"/>
    <w:rsid w:val="0060529E"/>
    <w:rsid w:val="00605384"/>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3143"/>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51FF"/>
    <w:rsid w:val="007F5557"/>
    <w:rsid w:val="007F5CD4"/>
    <w:rsid w:val="007F61E2"/>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4892"/>
    <w:rsid w:val="00814D78"/>
    <w:rsid w:val="00815167"/>
    <w:rsid w:val="008151B0"/>
    <w:rsid w:val="00816744"/>
    <w:rsid w:val="0081696D"/>
    <w:rsid w:val="00816B36"/>
    <w:rsid w:val="00817452"/>
    <w:rsid w:val="0081758D"/>
    <w:rsid w:val="00817C39"/>
    <w:rsid w:val="00817C8A"/>
    <w:rsid w:val="00817CF0"/>
    <w:rsid w:val="00820136"/>
    <w:rsid w:val="0082098B"/>
    <w:rsid w:val="00821E84"/>
    <w:rsid w:val="00822005"/>
    <w:rsid w:val="0082256B"/>
    <w:rsid w:val="008225BB"/>
    <w:rsid w:val="00822609"/>
    <w:rsid w:val="00822A44"/>
    <w:rsid w:val="00822B0C"/>
    <w:rsid w:val="00822C45"/>
    <w:rsid w:val="00822CA5"/>
    <w:rsid w:val="008231D9"/>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C7"/>
    <w:rsid w:val="008C79F3"/>
    <w:rsid w:val="008D0267"/>
    <w:rsid w:val="008D02BA"/>
    <w:rsid w:val="008D04D0"/>
    <w:rsid w:val="008D1097"/>
    <w:rsid w:val="008D137F"/>
    <w:rsid w:val="008D1417"/>
    <w:rsid w:val="008D1F27"/>
    <w:rsid w:val="008D2F95"/>
    <w:rsid w:val="008D384C"/>
    <w:rsid w:val="008D3D8C"/>
    <w:rsid w:val="008D3EF5"/>
    <w:rsid w:val="008D4803"/>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1794F"/>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959"/>
    <w:rsid w:val="009C4CFF"/>
    <w:rsid w:val="009C5961"/>
    <w:rsid w:val="009C76A3"/>
    <w:rsid w:val="009C79E5"/>
    <w:rsid w:val="009C7ACB"/>
    <w:rsid w:val="009C7C85"/>
    <w:rsid w:val="009D03F6"/>
    <w:rsid w:val="009D04E7"/>
    <w:rsid w:val="009D14B8"/>
    <w:rsid w:val="009D21E0"/>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31F"/>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2534"/>
    <w:rsid w:val="00B028CB"/>
    <w:rsid w:val="00B0432F"/>
    <w:rsid w:val="00B043ED"/>
    <w:rsid w:val="00B054FF"/>
    <w:rsid w:val="00B05CB6"/>
    <w:rsid w:val="00B0633F"/>
    <w:rsid w:val="00B070A0"/>
    <w:rsid w:val="00B07CC0"/>
    <w:rsid w:val="00B07D53"/>
    <w:rsid w:val="00B102F5"/>
    <w:rsid w:val="00B103BE"/>
    <w:rsid w:val="00B103E9"/>
    <w:rsid w:val="00B10C24"/>
    <w:rsid w:val="00B113BB"/>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E64"/>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1D74"/>
    <w:rsid w:val="00BC2214"/>
    <w:rsid w:val="00BC2825"/>
    <w:rsid w:val="00BC2E96"/>
    <w:rsid w:val="00BC365F"/>
    <w:rsid w:val="00BC406F"/>
    <w:rsid w:val="00BC4C88"/>
    <w:rsid w:val="00BC4F84"/>
    <w:rsid w:val="00BC59CA"/>
    <w:rsid w:val="00BC5BC7"/>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BDD"/>
    <w:rsid w:val="00BE21E3"/>
    <w:rsid w:val="00BE305B"/>
    <w:rsid w:val="00BE62B2"/>
    <w:rsid w:val="00BE6350"/>
    <w:rsid w:val="00BE6C24"/>
    <w:rsid w:val="00BE7287"/>
    <w:rsid w:val="00BE7C93"/>
    <w:rsid w:val="00BF0362"/>
    <w:rsid w:val="00BF0479"/>
    <w:rsid w:val="00BF0D73"/>
    <w:rsid w:val="00BF1D23"/>
    <w:rsid w:val="00BF1F45"/>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2C9"/>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6B1F"/>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192C"/>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5843"/>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4B3B"/>
    <w:rsid w:val="00DD6998"/>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D0C"/>
    <w:rsid w:val="00EA7F0B"/>
    <w:rsid w:val="00EB09C2"/>
    <w:rsid w:val="00EB0CCF"/>
    <w:rsid w:val="00EB114C"/>
    <w:rsid w:val="00EB18C0"/>
    <w:rsid w:val="00EB20F4"/>
    <w:rsid w:val="00EB2490"/>
    <w:rsid w:val="00EB3F05"/>
    <w:rsid w:val="00EB43BA"/>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F"/>
    <w:rsid w:val="00F04D9B"/>
    <w:rsid w:val="00F05AB5"/>
    <w:rsid w:val="00F05BC9"/>
    <w:rsid w:val="00F0608B"/>
    <w:rsid w:val="00F0659C"/>
    <w:rsid w:val="00F06776"/>
    <w:rsid w:val="00F06CDD"/>
    <w:rsid w:val="00F06D5D"/>
    <w:rsid w:val="00F102AB"/>
    <w:rsid w:val="00F1032F"/>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C8"/>
    <w:rsid w:val="00FA54B2"/>
    <w:rsid w:val="00FA5812"/>
    <w:rsid w:val="00FA59CD"/>
    <w:rsid w:val="00FA7990"/>
    <w:rsid w:val="00FB07FC"/>
    <w:rsid w:val="00FB1180"/>
    <w:rsid w:val="00FB174F"/>
    <w:rsid w:val="00FB1FEB"/>
    <w:rsid w:val="00FB28DA"/>
    <w:rsid w:val="00FB35B5"/>
    <w:rsid w:val="00FB4250"/>
    <w:rsid w:val="00FB42B4"/>
    <w:rsid w:val="00FB5638"/>
    <w:rsid w:val="00FB59AB"/>
    <w:rsid w:val="00FB5A8D"/>
    <w:rsid w:val="00FB6627"/>
    <w:rsid w:val="00FB6721"/>
    <w:rsid w:val="00FB7318"/>
    <w:rsid w:val="00FB77DE"/>
    <w:rsid w:val="00FC0251"/>
    <w:rsid w:val="00FC07F8"/>
    <w:rsid w:val="00FC1102"/>
    <w:rsid w:val="00FC16AD"/>
    <w:rsid w:val="00FC1F94"/>
    <w:rsid w:val="00FC2E23"/>
    <w:rsid w:val="00FC3241"/>
    <w:rsid w:val="00FC3649"/>
    <w:rsid w:val="00FC3BB3"/>
    <w:rsid w:val="00FC3ED9"/>
    <w:rsid w:val="00FC54D5"/>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8222495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D3A8-3E37-441B-B9DE-B600EAA1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2018-09-27T01:32:00Z</dcterms:created>
  <dcterms:modified xsi:type="dcterms:W3CDTF">2018-09-27T01:34:00Z</dcterms:modified>
</cp:coreProperties>
</file>