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46F" w:rsidRPr="007B00AE" w:rsidRDefault="0047446F" w:rsidP="00595041">
      <w:pPr>
        <w:contextualSpacing/>
        <w:jc w:val="both"/>
        <w:outlineLvl w:val="0"/>
        <w:rPr>
          <w:rFonts w:asciiTheme="minorHAnsi" w:hAnsiTheme="minorHAnsi" w:cstheme="minorHAnsi"/>
          <w:b/>
          <w:sz w:val="28"/>
          <w:lang w:val="en-AU" w:eastAsia="en-AU"/>
        </w:rPr>
      </w:pPr>
      <w:r w:rsidRPr="007B00AE">
        <w:rPr>
          <w:rFonts w:asciiTheme="minorHAnsi" w:hAnsiTheme="minorHAnsi" w:cstheme="minorHAnsi"/>
          <w:b/>
          <w:sz w:val="28"/>
          <w:lang w:val="en-AU" w:eastAsia="en-AU"/>
        </w:rPr>
        <w:t xml:space="preserve">OTHER MATTERS CONSIDERED BY THE </w:t>
      </w:r>
      <w:r w:rsidR="00464DA0" w:rsidRPr="007B00AE">
        <w:rPr>
          <w:rFonts w:asciiTheme="minorHAnsi" w:hAnsiTheme="minorHAnsi" w:cstheme="minorHAnsi"/>
          <w:b/>
          <w:sz w:val="28"/>
          <w:lang w:val="en-AU" w:eastAsia="en-AU"/>
        </w:rPr>
        <w:t xml:space="preserve">PBAC </w:t>
      </w:r>
    </w:p>
    <w:p w:rsidR="00D7136A" w:rsidRDefault="00D7136A" w:rsidP="00D7136A">
      <w:pPr>
        <w:contextualSpacing/>
        <w:jc w:val="both"/>
        <w:rPr>
          <w:rFonts w:asciiTheme="minorHAnsi" w:hAnsiTheme="minorHAnsi" w:cstheme="minorHAnsi"/>
          <w:color w:val="A6A6A6"/>
          <w:lang w:val="en-AU" w:eastAsia="en-AU"/>
        </w:rPr>
      </w:pPr>
    </w:p>
    <w:p w:rsidR="009154A8" w:rsidRPr="0059365E" w:rsidRDefault="009154A8" w:rsidP="009154A8">
      <w:pPr>
        <w:pStyle w:val="DepartmentalHeading2"/>
        <w:spacing w:before="0" w:after="0"/>
        <w:jc w:val="both"/>
        <w:rPr>
          <w:rFonts w:asciiTheme="minorHAnsi" w:hAnsiTheme="minorHAnsi" w:cstheme="minorHAnsi"/>
        </w:rPr>
      </w:pPr>
      <w:r w:rsidRPr="0059365E">
        <w:rPr>
          <w:rFonts w:asciiTheme="minorHAnsi" w:hAnsiTheme="minorHAnsi" w:cstheme="minorHAnsi"/>
          <w:szCs w:val="24"/>
        </w:rPr>
        <w:t xml:space="preserve">Matters relating to PBS utilisation review: </w:t>
      </w:r>
      <w:r w:rsidRPr="0059365E">
        <w:rPr>
          <w:rFonts w:asciiTheme="minorHAnsi" w:hAnsiTheme="minorHAnsi" w:cstheme="minorHAnsi"/>
        </w:rPr>
        <w:t>Proton pump inhibitors (PPIs)</w:t>
      </w:r>
    </w:p>
    <w:p w:rsidR="009154A8" w:rsidRPr="0059365E" w:rsidRDefault="009154A8" w:rsidP="009154A8">
      <w:pPr>
        <w:rPr>
          <w:rFonts w:asciiTheme="minorHAnsi" w:hAnsiTheme="minorHAnsi" w:cstheme="minorHAnsi"/>
          <w:color w:val="000000"/>
        </w:rPr>
      </w:pPr>
    </w:p>
    <w:p w:rsidR="009154A8" w:rsidRPr="0059365E" w:rsidRDefault="009154A8" w:rsidP="009154A8">
      <w:pPr>
        <w:rPr>
          <w:rFonts w:asciiTheme="minorHAnsi" w:hAnsiTheme="minorHAnsi" w:cstheme="minorHAnsi"/>
          <w:color w:val="000000"/>
        </w:rPr>
      </w:pPr>
      <w:r w:rsidRPr="0059365E">
        <w:rPr>
          <w:rFonts w:asciiTheme="minorHAnsi" w:hAnsiTheme="minorHAnsi" w:cstheme="minorHAnsi"/>
          <w:color w:val="000000"/>
        </w:rPr>
        <w:t>ESOMEPRAZOLE, LANSOPRAZOLE, OMEPRAZOLE, PANTOPRAZOLE, RABEPRAZOLE</w:t>
      </w:r>
    </w:p>
    <w:p w:rsidR="009154A8" w:rsidRPr="0059365E" w:rsidRDefault="009154A8" w:rsidP="009154A8">
      <w:pPr>
        <w:rPr>
          <w:rFonts w:asciiTheme="minorHAnsi" w:hAnsiTheme="minorHAnsi" w:cstheme="minorHAnsi"/>
          <w:color w:val="000000"/>
        </w:rPr>
      </w:pPr>
      <w:r w:rsidRPr="0059365E">
        <w:rPr>
          <w:rFonts w:asciiTheme="minorHAnsi" w:hAnsiTheme="minorHAnsi" w:cstheme="minorHAnsi"/>
          <w:color w:val="000000"/>
        </w:rPr>
        <w:t>(All current and previously listed brands, including generic versions)</w:t>
      </w:r>
    </w:p>
    <w:p w:rsidR="009154A8" w:rsidRPr="0059365E" w:rsidRDefault="009154A8" w:rsidP="009154A8">
      <w:pPr>
        <w:rPr>
          <w:rFonts w:asciiTheme="minorHAnsi" w:hAnsiTheme="minorHAnsi" w:cstheme="minorHAnsi"/>
          <w:color w:val="000000"/>
        </w:rPr>
      </w:pPr>
    </w:p>
    <w:p w:rsidR="009154A8" w:rsidRPr="0059365E" w:rsidRDefault="009154A8" w:rsidP="009154A8">
      <w:pPr>
        <w:rPr>
          <w:rFonts w:asciiTheme="minorHAnsi" w:hAnsiTheme="minorHAnsi" w:cstheme="minorHAnsi"/>
          <w:color w:val="000000"/>
        </w:rPr>
      </w:pPr>
      <w:r w:rsidRPr="0059365E">
        <w:rPr>
          <w:rFonts w:asciiTheme="minorHAnsi" w:hAnsiTheme="minorHAnsi" w:cstheme="minorHAnsi"/>
          <w:color w:val="000000"/>
        </w:rPr>
        <w:t>Treatment of gastrointestinal acid related disorders including: gastro-</w:t>
      </w:r>
      <w:proofErr w:type="spellStart"/>
      <w:r w:rsidRPr="0059365E">
        <w:rPr>
          <w:rFonts w:asciiTheme="minorHAnsi" w:hAnsiTheme="minorHAnsi" w:cstheme="minorHAnsi"/>
          <w:color w:val="000000"/>
        </w:rPr>
        <w:t>oesophageal</w:t>
      </w:r>
      <w:proofErr w:type="spellEnd"/>
      <w:r w:rsidRPr="0059365E">
        <w:rPr>
          <w:rFonts w:asciiTheme="minorHAnsi" w:hAnsiTheme="minorHAnsi" w:cstheme="minorHAnsi"/>
          <w:color w:val="000000"/>
        </w:rPr>
        <w:t xml:space="preserve"> reflux disease (GORD), peptic ulcer, </w:t>
      </w:r>
      <w:proofErr w:type="spellStart"/>
      <w:r w:rsidRPr="0059365E">
        <w:rPr>
          <w:rFonts w:asciiTheme="minorHAnsi" w:hAnsiTheme="minorHAnsi" w:cstheme="minorHAnsi"/>
          <w:color w:val="000000"/>
        </w:rPr>
        <w:t>hypersecretory</w:t>
      </w:r>
      <w:proofErr w:type="spellEnd"/>
      <w:r w:rsidRPr="0059365E">
        <w:rPr>
          <w:rFonts w:asciiTheme="minorHAnsi" w:hAnsiTheme="minorHAnsi" w:cstheme="minorHAnsi"/>
          <w:color w:val="000000"/>
        </w:rPr>
        <w:t xml:space="preserve"> conditions including </w:t>
      </w:r>
      <w:proofErr w:type="spellStart"/>
      <w:r w:rsidRPr="0059365E">
        <w:rPr>
          <w:rFonts w:asciiTheme="minorHAnsi" w:hAnsiTheme="minorHAnsi" w:cstheme="minorHAnsi"/>
          <w:color w:val="000000"/>
        </w:rPr>
        <w:t>Zollinger</w:t>
      </w:r>
      <w:proofErr w:type="spellEnd"/>
      <w:r w:rsidRPr="0059365E">
        <w:rPr>
          <w:rFonts w:asciiTheme="minorHAnsi" w:hAnsiTheme="minorHAnsi" w:cstheme="minorHAnsi"/>
          <w:color w:val="000000"/>
        </w:rPr>
        <w:t xml:space="preserve">-Ellison Syndrome and scleroderma </w:t>
      </w:r>
      <w:proofErr w:type="spellStart"/>
      <w:r w:rsidRPr="0059365E">
        <w:rPr>
          <w:rFonts w:asciiTheme="minorHAnsi" w:hAnsiTheme="minorHAnsi" w:cstheme="minorHAnsi"/>
          <w:color w:val="000000"/>
        </w:rPr>
        <w:t>oesophagus</w:t>
      </w:r>
      <w:proofErr w:type="spellEnd"/>
      <w:r w:rsidRPr="0059365E">
        <w:rPr>
          <w:rFonts w:asciiTheme="minorHAnsi" w:hAnsiTheme="minorHAnsi" w:cstheme="minorHAnsi"/>
          <w:color w:val="000000"/>
        </w:rPr>
        <w:t>.</w:t>
      </w:r>
    </w:p>
    <w:p w:rsidR="009154A8" w:rsidRPr="0059365E" w:rsidRDefault="009154A8" w:rsidP="009154A8">
      <w:pPr>
        <w:rPr>
          <w:rFonts w:asciiTheme="minorHAnsi" w:hAnsiTheme="minorHAnsi" w:cstheme="minorHAnsi"/>
          <w:color w:val="000000"/>
        </w:rPr>
      </w:pPr>
    </w:p>
    <w:p w:rsidR="009154A8" w:rsidRPr="0059365E" w:rsidRDefault="009154A8" w:rsidP="009154A8">
      <w:pPr>
        <w:widowControl w:val="0"/>
        <w:jc w:val="both"/>
        <w:rPr>
          <w:rFonts w:asciiTheme="minorHAnsi" w:hAnsiTheme="minorHAnsi" w:cstheme="minorHAnsi"/>
        </w:rPr>
      </w:pPr>
      <w:r w:rsidRPr="0059365E">
        <w:rPr>
          <w:rFonts w:asciiTheme="minorHAnsi" w:hAnsiTheme="minorHAnsi" w:cstheme="minorHAnsi"/>
        </w:rPr>
        <w:t xml:space="preserve">At its March 2018 meeting the PBAC considered the advice from DUSC on the </w:t>
      </w:r>
      <w:proofErr w:type="spellStart"/>
      <w:r w:rsidRPr="0059365E">
        <w:rPr>
          <w:rFonts w:asciiTheme="minorHAnsi" w:hAnsiTheme="minorHAnsi" w:cstheme="minorHAnsi"/>
        </w:rPr>
        <w:t>utilisation</w:t>
      </w:r>
      <w:proofErr w:type="spellEnd"/>
      <w:r w:rsidRPr="0059365E">
        <w:rPr>
          <w:rFonts w:asciiTheme="minorHAnsi" w:hAnsiTheme="minorHAnsi" w:cstheme="minorHAnsi"/>
        </w:rPr>
        <w:t xml:space="preserve"> patterns of PPIs used in the management of gastrointestinal acid related disorders and recommended that changes to the restriction levels and/or number of repeats of PBS listed PPIs should be reconsidered, along with revision of the wording and terminology of all PPI PBS restrictions at a subsequent meeting. </w:t>
      </w:r>
    </w:p>
    <w:p w:rsidR="009154A8" w:rsidRPr="0059365E" w:rsidRDefault="009154A8" w:rsidP="009154A8">
      <w:pPr>
        <w:widowControl w:val="0"/>
        <w:jc w:val="both"/>
        <w:rPr>
          <w:rFonts w:asciiTheme="minorHAnsi" w:hAnsiTheme="minorHAnsi" w:cstheme="minorHAnsi"/>
        </w:rPr>
      </w:pPr>
    </w:p>
    <w:p w:rsidR="009154A8" w:rsidRPr="0059365E" w:rsidRDefault="009154A8" w:rsidP="009154A8">
      <w:pPr>
        <w:widowControl w:val="0"/>
        <w:jc w:val="both"/>
        <w:rPr>
          <w:rFonts w:asciiTheme="minorHAnsi" w:hAnsiTheme="minorHAnsi" w:cstheme="minorHAnsi"/>
        </w:rPr>
      </w:pPr>
      <w:r w:rsidRPr="0059365E">
        <w:rPr>
          <w:rFonts w:asciiTheme="minorHAnsi" w:hAnsiTheme="minorHAnsi" w:cstheme="minorHAnsi"/>
        </w:rPr>
        <w:t>The PBAC recommended that PBS terminology for PPI strengths change to be consistent with Therapeutic Guidelines and NPS terminology, i.e. high, standard and low dose.  The PBAC also recommended changing the wording for all PBS-listed PPI gastric ulcer indications to peptic ulcer, as currently both peptic and gastric ulcer terms appear in PBS restrictions.</w:t>
      </w:r>
    </w:p>
    <w:p w:rsidR="009154A8" w:rsidRPr="0059365E" w:rsidRDefault="009154A8" w:rsidP="009154A8">
      <w:pPr>
        <w:widowControl w:val="0"/>
        <w:jc w:val="both"/>
        <w:rPr>
          <w:rFonts w:asciiTheme="minorHAnsi" w:hAnsiTheme="minorHAnsi" w:cstheme="minorHAnsi"/>
        </w:rPr>
      </w:pPr>
    </w:p>
    <w:p w:rsidR="009154A8" w:rsidRPr="0059365E" w:rsidRDefault="009154A8" w:rsidP="009154A8">
      <w:pPr>
        <w:widowControl w:val="0"/>
        <w:jc w:val="both"/>
        <w:rPr>
          <w:rFonts w:asciiTheme="minorHAnsi" w:hAnsiTheme="minorHAnsi" w:cstheme="minorHAnsi"/>
        </w:rPr>
      </w:pPr>
      <w:r w:rsidRPr="0059365E">
        <w:rPr>
          <w:rFonts w:asciiTheme="minorHAnsi" w:hAnsiTheme="minorHAnsi" w:cstheme="minorHAnsi"/>
        </w:rPr>
        <w:t>Th</w:t>
      </w:r>
      <w:r>
        <w:rPr>
          <w:rFonts w:asciiTheme="minorHAnsi" w:hAnsiTheme="minorHAnsi" w:cstheme="minorHAnsi"/>
        </w:rPr>
        <w:t xml:space="preserve">e </w:t>
      </w:r>
      <w:r w:rsidRPr="0059365E">
        <w:rPr>
          <w:rFonts w:asciiTheme="minorHAnsi" w:hAnsiTheme="minorHAnsi" w:cstheme="minorHAnsi"/>
        </w:rPr>
        <w:t>PBAC recommended the following ch</w:t>
      </w:r>
      <w:r>
        <w:rPr>
          <w:rFonts w:asciiTheme="minorHAnsi" w:hAnsiTheme="minorHAnsi" w:cstheme="minorHAnsi"/>
        </w:rPr>
        <w:t>anges to PBS restriction levels</w:t>
      </w:r>
      <w:r w:rsidRPr="0059365E">
        <w:rPr>
          <w:rFonts w:asciiTheme="minorHAnsi" w:hAnsiTheme="minorHAnsi" w:cstheme="minorHAnsi"/>
        </w:rPr>
        <w:t>:</w:t>
      </w:r>
    </w:p>
    <w:p w:rsidR="009154A8" w:rsidRPr="0059365E" w:rsidRDefault="009154A8" w:rsidP="009154A8">
      <w:pPr>
        <w:widowControl w:val="0"/>
        <w:numPr>
          <w:ilvl w:val="0"/>
          <w:numId w:val="5"/>
        </w:numPr>
        <w:spacing w:after="120"/>
        <w:ind w:left="284" w:hanging="284"/>
        <w:contextualSpacing/>
        <w:jc w:val="both"/>
        <w:rPr>
          <w:rFonts w:asciiTheme="minorHAnsi" w:hAnsiTheme="minorHAnsi" w:cstheme="minorHAnsi"/>
        </w:rPr>
      </w:pPr>
      <w:r w:rsidRPr="0059365E">
        <w:rPr>
          <w:rFonts w:asciiTheme="minorHAnsi" w:hAnsiTheme="minorHAnsi" w:cstheme="minorHAnsi"/>
        </w:rPr>
        <w:t xml:space="preserve">Increasing the restriction level of esomeprazole 40mg with 1 repeat from Restricted Benefit to Authority Required (Telephone). </w:t>
      </w:r>
    </w:p>
    <w:p w:rsidR="009154A8" w:rsidRPr="0059365E" w:rsidRDefault="009154A8" w:rsidP="009154A8">
      <w:pPr>
        <w:widowControl w:val="0"/>
        <w:numPr>
          <w:ilvl w:val="0"/>
          <w:numId w:val="5"/>
        </w:numPr>
        <w:spacing w:after="120"/>
        <w:ind w:left="284" w:hanging="284"/>
        <w:contextualSpacing/>
        <w:jc w:val="both"/>
        <w:rPr>
          <w:rFonts w:asciiTheme="minorHAnsi" w:hAnsiTheme="minorHAnsi" w:cstheme="minorHAnsi"/>
        </w:rPr>
      </w:pPr>
      <w:r w:rsidRPr="0059365E">
        <w:rPr>
          <w:rFonts w:asciiTheme="minorHAnsi" w:hAnsiTheme="minorHAnsi" w:cstheme="minorHAnsi"/>
        </w:rPr>
        <w:t xml:space="preserve">Changing all standard dose PPIs (esomeprazole 20mg, </w:t>
      </w:r>
      <w:proofErr w:type="spellStart"/>
      <w:r w:rsidRPr="0059365E">
        <w:rPr>
          <w:rFonts w:asciiTheme="minorHAnsi" w:hAnsiTheme="minorHAnsi" w:cstheme="minorHAnsi"/>
        </w:rPr>
        <w:t>rabeprazole</w:t>
      </w:r>
      <w:proofErr w:type="spellEnd"/>
      <w:r w:rsidRPr="0059365E">
        <w:rPr>
          <w:rFonts w:asciiTheme="minorHAnsi" w:hAnsiTheme="minorHAnsi" w:cstheme="minorHAnsi"/>
        </w:rPr>
        <w:t xml:space="preserve"> 20mg, lansoprazole 30mg, omeprazole 20mg and pantoprazole 40mg) from Restricted Benefit to Authority Required (Streamlined). </w:t>
      </w:r>
    </w:p>
    <w:p w:rsidR="009154A8" w:rsidRPr="0059365E" w:rsidRDefault="009154A8" w:rsidP="009154A8">
      <w:pPr>
        <w:widowControl w:val="0"/>
        <w:jc w:val="both"/>
        <w:rPr>
          <w:rFonts w:asciiTheme="minorHAnsi" w:hAnsiTheme="minorHAnsi" w:cstheme="minorHAnsi"/>
        </w:rPr>
      </w:pPr>
    </w:p>
    <w:p w:rsidR="009154A8" w:rsidRPr="0059365E" w:rsidRDefault="009154A8" w:rsidP="009154A8">
      <w:pPr>
        <w:widowControl w:val="0"/>
        <w:jc w:val="both"/>
        <w:rPr>
          <w:rFonts w:asciiTheme="minorHAnsi" w:hAnsiTheme="minorHAnsi" w:cstheme="minorHAnsi"/>
        </w:rPr>
      </w:pPr>
      <w:r w:rsidRPr="0059365E">
        <w:rPr>
          <w:rFonts w:asciiTheme="minorHAnsi" w:hAnsiTheme="minorHAnsi" w:cstheme="minorHAnsi"/>
        </w:rPr>
        <w:t>The PBAC considered that these changes to current restriction levels would create greater awareness amongst prescribers regarding esomeprazole 40mg’s higher therapeutic relativity compared to the standard dose PPIs.</w:t>
      </w:r>
    </w:p>
    <w:p w:rsidR="009154A8" w:rsidRPr="0059365E" w:rsidRDefault="009154A8" w:rsidP="009154A8">
      <w:pPr>
        <w:widowControl w:val="0"/>
        <w:jc w:val="both"/>
        <w:rPr>
          <w:rFonts w:asciiTheme="minorHAnsi" w:hAnsiTheme="minorHAnsi" w:cstheme="minorHAnsi"/>
        </w:rPr>
      </w:pPr>
    </w:p>
    <w:p w:rsidR="009154A8" w:rsidRPr="0059365E" w:rsidRDefault="009154A8" w:rsidP="009154A8">
      <w:pPr>
        <w:widowControl w:val="0"/>
        <w:jc w:val="both"/>
        <w:rPr>
          <w:rFonts w:asciiTheme="minorHAnsi" w:hAnsiTheme="minorHAnsi" w:cstheme="minorHAnsi"/>
        </w:rPr>
      </w:pPr>
      <w:r w:rsidRPr="0059365E">
        <w:rPr>
          <w:rFonts w:asciiTheme="minorHAnsi" w:hAnsiTheme="minorHAnsi" w:cstheme="minorHAnsi"/>
        </w:rPr>
        <w:t xml:space="preserve">The PBAC recommended that the standard dose pantoprazole and </w:t>
      </w:r>
      <w:proofErr w:type="spellStart"/>
      <w:r w:rsidRPr="0059365E">
        <w:rPr>
          <w:rFonts w:asciiTheme="minorHAnsi" w:hAnsiTheme="minorHAnsi" w:cstheme="minorHAnsi"/>
        </w:rPr>
        <w:t>rabeprazole</w:t>
      </w:r>
      <w:proofErr w:type="spellEnd"/>
      <w:r w:rsidRPr="0059365E">
        <w:rPr>
          <w:rFonts w:asciiTheme="minorHAnsi" w:hAnsiTheme="minorHAnsi" w:cstheme="minorHAnsi"/>
        </w:rPr>
        <w:t xml:space="preserve"> PBS items indicated for peptic ulcer with the 2 repeats be reduced to 1 repeat, consistent with all other standard dose PPIs for this indication.  The PBAC noted this would also be in line with clinical guidelines which recommend 4-8 weeks of PPI treatment for peptic ulcer.</w:t>
      </w:r>
    </w:p>
    <w:p w:rsidR="009154A8" w:rsidRPr="0059365E" w:rsidRDefault="009154A8" w:rsidP="009154A8">
      <w:pPr>
        <w:widowControl w:val="0"/>
        <w:jc w:val="both"/>
        <w:rPr>
          <w:rFonts w:asciiTheme="minorHAnsi" w:hAnsiTheme="minorHAnsi" w:cstheme="minorHAnsi"/>
        </w:rPr>
      </w:pPr>
    </w:p>
    <w:p w:rsidR="009154A8" w:rsidRPr="0059365E" w:rsidRDefault="009154A8" w:rsidP="009154A8">
      <w:pPr>
        <w:widowControl w:val="0"/>
        <w:jc w:val="both"/>
        <w:rPr>
          <w:rFonts w:asciiTheme="minorHAnsi" w:hAnsiTheme="minorHAnsi" w:cstheme="minorHAnsi"/>
        </w:rPr>
      </w:pPr>
      <w:r w:rsidRPr="0059365E">
        <w:rPr>
          <w:rFonts w:asciiTheme="minorHAnsi" w:hAnsiTheme="minorHAnsi" w:cstheme="minorHAnsi"/>
        </w:rPr>
        <w:t>The PBAC also recommended changes/additions to the clinical criteria for all existing high and standard dose PBS-listed PPIs as follows:</w:t>
      </w:r>
    </w:p>
    <w:p w:rsidR="009154A8" w:rsidRPr="0059365E" w:rsidRDefault="009154A8" w:rsidP="009154A8">
      <w:pPr>
        <w:widowControl w:val="0"/>
        <w:numPr>
          <w:ilvl w:val="0"/>
          <w:numId w:val="5"/>
        </w:numPr>
        <w:spacing w:after="120"/>
        <w:ind w:left="284" w:hanging="284"/>
        <w:contextualSpacing/>
        <w:jc w:val="both"/>
        <w:rPr>
          <w:rFonts w:asciiTheme="minorHAnsi" w:hAnsiTheme="minorHAnsi" w:cstheme="minorHAnsi"/>
        </w:rPr>
      </w:pPr>
      <w:r w:rsidRPr="0059365E">
        <w:rPr>
          <w:rFonts w:asciiTheme="minorHAnsi" w:hAnsiTheme="minorHAnsi" w:cstheme="minorHAnsi"/>
        </w:rPr>
        <w:t xml:space="preserve">All high dose indications for esomeprazole 40mg 1 and 5 repeat will require trial of standard dose PPI prior to initiation of a high dose PPI. </w:t>
      </w:r>
    </w:p>
    <w:p w:rsidR="009154A8" w:rsidRPr="0059365E" w:rsidRDefault="009154A8" w:rsidP="009154A8">
      <w:pPr>
        <w:widowControl w:val="0"/>
        <w:numPr>
          <w:ilvl w:val="0"/>
          <w:numId w:val="5"/>
        </w:numPr>
        <w:spacing w:after="120"/>
        <w:ind w:left="284" w:hanging="284"/>
        <w:contextualSpacing/>
        <w:jc w:val="both"/>
        <w:rPr>
          <w:rFonts w:asciiTheme="minorHAnsi" w:hAnsiTheme="minorHAnsi" w:cstheme="minorHAnsi"/>
        </w:rPr>
      </w:pPr>
      <w:r w:rsidRPr="0059365E">
        <w:rPr>
          <w:rFonts w:asciiTheme="minorHAnsi" w:hAnsiTheme="minorHAnsi" w:cstheme="minorHAnsi"/>
        </w:rPr>
        <w:t xml:space="preserve">All standard dose PPIs with 5 repeats indicated for GORD will have clinical criteria included specifying they are to be used for long-term maintenance of GORD, in a patient inadequately controlled by a low dose PPI.  </w:t>
      </w:r>
    </w:p>
    <w:p w:rsidR="009154A8" w:rsidRPr="0059365E" w:rsidRDefault="009154A8" w:rsidP="009154A8">
      <w:pPr>
        <w:widowControl w:val="0"/>
        <w:numPr>
          <w:ilvl w:val="0"/>
          <w:numId w:val="5"/>
        </w:numPr>
        <w:spacing w:after="120"/>
        <w:ind w:left="284" w:hanging="284"/>
        <w:contextualSpacing/>
        <w:jc w:val="both"/>
        <w:rPr>
          <w:rFonts w:asciiTheme="minorHAnsi" w:hAnsiTheme="minorHAnsi" w:cstheme="minorHAnsi"/>
        </w:rPr>
      </w:pPr>
      <w:r w:rsidRPr="0059365E">
        <w:rPr>
          <w:rFonts w:asciiTheme="minorHAnsi" w:hAnsiTheme="minorHAnsi" w:cstheme="minorHAnsi"/>
        </w:rPr>
        <w:t>For all peptic ulcer indications to require negative H. Pylori testing or failure of eradication therapy before commencement of a standard dose PPI.</w:t>
      </w:r>
    </w:p>
    <w:p w:rsidR="009154A8" w:rsidRPr="0059365E" w:rsidRDefault="009154A8" w:rsidP="009154A8">
      <w:pPr>
        <w:widowControl w:val="0"/>
        <w:numPr>
          <w:ilvl w:val="0"/>
          <w:numId w:val="5"/>
        </w:numPr>
        <w:spacing w:after="120"/>
        <w:ind w:left="284" w:hanging="284"/>
        <w:contextualSpacing/>
        <w:jc w:val="both"/>
        <w:rPr>
          <w:rFonts w:asciiTheme="minorHAnsi" w:hAnsiTheme="minorHAnsi" w:cstheme="minorHAnsi"/>
        </w:rPr>
      </w:pPr>
      <w:r w:rsidRPr="0059365E">
        <w:rPr>
          <w:rFonts w:asciiTheme="minorHAnsi" w:hAnsiTheme="minorHAnsi" w:cstheme="minorHAnsi"/>
        </w:rPr>
        <w:t>The addition of a new clinical indication - initial and short-term maintenance treatment of symptomatic GORD for standard dose PPIs with 1 repeat.</w:t>
      </w:r>
    </w:p>
    <w:p w:rsidR="009154A8" w:rsidRPr="0059365E" w:rsidRDefault="009154A8" w:rsidP="009154A8">
      <w:pPr>
        <w:widowControl w:val="0"/>
        <w:jc w:val="both"/>
        <w:rPr>
          <w:rFonts w:asciiTheme="minorHAnsi" w:hAnsiTheme="minorHAnsi" w:cstheme="minorHAnsi"/>
        </w:rPr>
      </w:pPr>
    </w:p>
    <w:p w:rsidR="009154A8" w:rsidRPr="0059365E" w:rsidRDefault="009154A8" w:rsidP="009154A8">
      <w:pPr>
        <w:widowControl w:val="0"/>
        <w:jc w:val="both"/>
        <w:rPr>
          <w:rFonts w:asciiTheme="minorHAnsi" w:hAnsiTheme="minorHAnsi" w:cstheme="minorHAnsi"/>
        </w:rPr>
      </w:pPr>
      <w:r w:rsidRPr="0059365E">
        <w:rPr>
          <w:rFonts w:asciiTheme="minorHAnsi" w:hAnsiTheme="minorHAnsi" w:cstheme="minorHAnsi"/>
        </w:rPr>
        <w:t>The PBAC noted this would draw a distinction between patients requiring long-term therapy for GORD (5 repeats) and those indicated for short-term use (1 repeat).</w:t>
      </w:r>
    </w:p>
    <w:p w:rsidR="009154A8" w:rsidRPr="0059365E" w:rsidRDefault="009154A8" w:rsidP="009154A8">
      <w:pPr>
        <w:widowControl w:val="0"/>
        <w:jc w:val="both"/>
        <w:rPr>
          <w:rFonts w:asciiTheme="minorHAnsi" w:hAnsiTheme="minorHAnsi" w:cstheme="minorHAnsi"/>
        </w:rPr>
      </w:pPr>
    </w:p>
    <w:p w:rsidR="009154A8" w:rsidRPr="0059365E" w:rsidRDefault="009154A8" w:rsidP="009154A8">
      <w:pPr>
        <w:rPr>
          <w:rFonts w:asciiTheme="minorHAnsi" w:hAnsiTheme="minorHAnsi" w:cstheme="minorHAnsi"/>
          <w:color w:val="000000"/>
        </w:rPr>
      </w:pPr>
      <w:r w:rsidRPr="0059365E">
        <w:rPr>
          <w:rFonts w:asciiTheme="minorHAnsi" w:hAnsiTheme="minorHAnsi" w:cstheme="minorHAnsi"/>
        </w:rPr>
        <w:lastRenderedPageBreak/>
        <w:t xml:space="preserve">The PBAC did not recommend the proposal for PBS restrictions to include additional clinical criteria stating erosive </w:t>
      </w:r>
      <w:proofErr w:type="spellStart"/>
      <w:r w:rsidRPr="0059365E">
        <w:rPr>
          <w:rFonts w:asciiTheme="minorHAnsi" w:hAnsiTheme="minorHAnsi" w:cstheme="minorHAnsi"/>
        </w:rPr>
        <w:t>oesophagitis</w:t>
      </w:r>
      <w:proofErr w:type="spellEnd"/>
      <w:r w:rsidRPr="0059365E">
        <w:rPr>
          <w:rFonts w:asciiTheme="minorHAnsi" w:hAnsiTheme="minorHAnsi" w:cstheme="minorHAnsi"/>
        </w:rPr>
        <w:t xml:space="preserve"> be confirmed by endoscopy for patients treated with esomeprazole 40mg (1 repeat) and long-term standard dose therapy for GORD (5 repeats), and noted stakeholder concerns that this was clinically not necessary and burdensome for patients.  They also did not recommend the addition of treatment criteria to PBS restrictions, which required treatment to be prescribed by a gastroenterologist or in consultation with a gastroenterologist, for all </w:t>
      </w:r>
      <w:proofErr w:type="spellStart"/>
      <w:r w:rsidRPr="0059365E">
        <w:rPr>
          <w:rFonts w:asciiTheme="minorHAnsi" w:hAnsiTheme="minorHAnsi" w:cstheme="minorHAnsi"/>
        </w:rPr>
        <w:t>hypersecretory</w:t>
      </w:r>
      <w:proofErr w:type="spellEnd"/>
      <w:r w:rsidRPr="0059365E">
        <w:rPr>
          <w:rFonts w:asciiTheme="minorHAnsi" w:hAnsiTheme="minorHAnsi" w:cstheme="minorHAnsi"/>
        </w:rPr>
        <w:t xml:space="preserve">, scleroderma </w:t>
      </w:r>
      <w:proofErr w:type="spellStart"/>
      <w:r w:rsidRPr="0059365E">
        <w:rPr>
          <w:rFonts w:asciiTheme="minorHAnsi" w:hAnsiTheme="minorHAnsi" w:cstheme="minorHAnsi"/>
        </w:rPr>
        <w:t>oesophagus</w:t>
      </w:r>
      <w:proofErr w:type="spellEnd"/>
      <w:r w:rsidRPr="0059365E">
        <w:rPr>
          <w:rFonts w:asciiTheme="minorHAnsi" w:hAnsiTheme="minorHAnsi" w:cstheme="minorHAnsi"/>
        </w:rPr>
        <w:t xml:space="preserve"> and erosive </w:t>
      </w:r>
      <w:proofErr w:type="spellStart"/>
      <w:r w:rsidRPr="0059365E">
        <w:rPr>
          <w:rFonts w:asciiTheme="minorHAnsi" w:hAnsiTheme="minorHAnsi" w:cstheme="minorHAnsi"/>
        </w:rPr>
        <w:t>oesophagitis</w:t>
      </w:r>
      <w:proofErr w:type="spellEnd"/>
      <w:r w:rsidRPr="0059365E">
        <w:rPr>
          <w:rFonts w:asciiTheme="minorHAnsi" w:hAnsiTheme="minorHAnsi" w:cstheme="minorHAnsi"/>
        </w:rPr>
        <w:t xml:space="preserve"> indications. The PBAC suggested PPI </w:t>
      </w:r>
      <w:proofErr w:type="spellStart"/>
      <w:r w:rsidRPr="0059365E">
        <w:rPr>
          <w:rFonts w:asciiTheme="minorHAnsi" w:hAnsiTheme="minorHAnsi" w:cstheme="minorHAnsi"/>
        </w:rPr>
        <w:t>utilisation</w:t>
      </w:r>
      <w:proofErr w:type="spellEnd"/>
      <w:r w:rsidRPr="0059365E">
        <w:rPr>
          <w:rFonts w:asciiTheme="minorHAnsi" w:hAnsiTheme="minorHAnsi" w:cstheme="minorHAnsi"/>
        </w:rPr>
        <w:t xml:space="preserve"> should be reviewed two years post implementation of the above recommendations, and if </w:t>
      </w:r>
      <w:proofErr w:type="spellStart"/>
      <w:r w:rsidRPr="0059365E">
        <w:rPr>
          <w:rFonts w:asciiTheme="minorHAnsi" w:hAnsiTheme="minorHAnsi" w:cstheme="minorHAnsi"/>
        </w:rPr>
        <w:t>utilisation</w:t>
      </w:r>
      <w:proofErr w:type="spellEnd"/>
      <w:r w:rsidRPr="0059365E">
        <w:rPr>
          <w:rFonts w:asciiTheme="minorHAnsi" w:hAnsiTheme="minorHAnsi" w:cstheme="minorHAnsi"/>
        </w:rPr>
        <w:t xml:space="preserve"> has not changed, then these additional restriction measures should be reconsidered.</w:t>
      </w:r>
    </w:p>
    <w:p w:rsidR="009154A8" w:rsidRPr="004A0ABF" w:rsidRDefault="009154A8" w:rsidP="00D7136A">
      <w:pPr>
        <w:contextualSpacing/>
        <w:jc w:val="both"/>
        <w:rPr>
          <w:rFonts w:asciiTheme="minorHAnsi" w:hAnsiTheme="minorHAnsi" w:cstheme="minorHAnsi"/>
          <w:color w:val="A6A6A6"/>
          <w:lang w:val="en-AU" w:eastAsia="en-AU"/>
        </w:rPr>
      </w:pPr>
    </w:p>
    <w:p w:rsidR="007C758A" w:rsidRPr="004A0ABF" w:rsidRDefault="0047446F" w:rsidP="00445C1C">
      <w:pPr>
        <w:pStyle w:val="DepartmentalHeading2"/>
        <w:spacing w:before="0" w:after="0"/>
        <w:jc w:val="both"/>
        <w:rPr>
          <w:rFonts w:asciiTheme="minorHAnsi" w:hAnsiTheme="minorHAnsi" w:cstheme="minorHAnsi"/>
          <w:b w:val="0"/>
          <w:szCs w:val="24"/>
        </w:rPr>
      </w:pPr>
      <w:r w:rsidRPr="004A0ABF">
        <w:rPr>
          <w:rFonts w:asciiTheme="minorHAnsi" w:hAnsiTheme="minorHAnsi" w:cstheme="minorHAnsi"/>
          <w:szCs w:val="24"/>
        </w:rPr>
        <w:t>Treatments for Cancer</w:t>
      </w:r>
    </w:p>
    <w:p w:rsidR="00B13AD3" w:rsidRPr="004A0ABF" w:rsidRDefault="00B13AD3" w:rsidP="00A31269">
      <w:pPr>
        <w:contextualSpacing/>
        <w:jc w:val="both"/>
        <w:rPr>
          <w:rFonts w:asciiTheme="minorHAnsi" w:hAnsiTheme="minorHAnsi" w:cstheme="minorHAnsi"/>
          <w:lang w:val="en-AU" w:eastAsia="en-AU"/>
        </w:rPr>
      </w:pPr>
    </w:p>
    <w:p w:rsidR="0047446F" w:rsidRPr="004A0ABF" w:rsidRDefault="0047446F" w:rsidP="0047446F">
      <w:pPr>
        <w:rPr>
          <w:rFonts w:asciiTheme="minorHAnsi" w:hAnsiTheme="minorHAnsi" w:cstheme="minorHAnsi"/>
        </w:rPr>
      </w:pPr>
      <w:r w:rsidRPr="004A0ABF">
        <w:rPr>
          <w:rFonts w:asciiTheme="minorHAnsi" w:hAnsiTheme="minorHAnsi" w:cstheme="minorHAnsi"/>
        </w:rPr>
        <w:t>The PBAC noted the requests from the Medical Oncology Group of Australia (MOGA) to amend a number of PBS listings for oncology-related listings and provided advice on these requests as follows:</w:t>
      </w:r>
    </w:p>
    <w:p w:rsidR="0047446F" w:rsidRPr="004A0ABF" w:rsidRDefault="0047446F" w:rsidP="00DE4C8E">
      <w:pPr>
        <w:widowControl w:val="0"/>
        <w:numPr>
          <w:ilvl w:val="0"/>
          <w:numId w:val="5"/>
        </w:numPr>
        <w:spacing w:after="120"/>
        <w:ind w:left="284" w:hanging="284"/>
        <w:contextualSpacing/>
        <w:jc w:val="both"/>
        <w:rPr>
          <w:rFonts w:asciiTheme="minorHAnsi" w:hAnsiTheme="minorHAnsi" w:cstheme="minorHAnsi"/>
          <w:snapToGrid w:val="0"/>
        </w:rPr>
      </w:pPr>
      <w:proofErr w:type="spellStart"/>
      <w:r w:rsidRPr="004A0ABF">
        <w:rPr>
          <w:rFonts w:asciiTheme="minorHAnsi" w:hAnsiTheme="minorHAnsi" w:cstheme="minorHAnsi"/>
          <w:snapToGrid w:val="0"/>
        </w:rPr>
        <w:t>Pazopanib</w:t>
      </w:r>
      <w:proofErr w:type="spellEnd"/>
      <w:r w:rsidRPr="004A0ABF">
        <w:rPr>
          <w:rFonts w:asciiTheme="minorHAnsi" w:hAnsiTheme="minorHAnsi" w:cstheme="minorHAnsi"/>
          <w:snapToGrid w:val="0"/>
        </w:rPr>
        <w:t xml:space="preserve"> – Request to amend the current restriction level from Authority Required to Authority Required (STREAMLINED) for all currently listed indications and treatment phases.</w:t>
      </w:r>
    </w:p>
    <w:p w:rsidR="0047446F" w:rsidRPr="004A0ABF" w:rsidRDefault="0047446F" w:rsidP="00DE4C8E">
      <w:pPr>
        <w:widowControl w:val="0"/>
        <w:numPr>
          <w:ilvl w:val="1"/>
          <w:numId w:val="5"/>
        </w:numPr>
        <w:spacing w:after="120"/>
        <w:ind w:left="567" w:hanging="283"/>
        <w:contextualSpacing/>
        <w:jc w:val="both"/>
        <w:rPr>
          <w:rFonts w:asciiTheme="minorHAnsi" w:hAnsiTheme="minorHAnsi" w:cstheme="minorHAnsi"/>
          <w:snapToGrid w:val="0"/>
        </w:rPr>
      </w:pPr>
      <w:r w:rsidRPr="004A0ABF">
        <w:rPr>
          <w:rFonts w:asciiTheme="minorHAnsi" w:hAnsiTheme="minorHAnsi" w:cstheme="minorHAnsi"/>
          <w:snapToGrid w:val="0"/>
        </w:rPr>
        <w:t xml:space="preserve">The PBAC considered the request was reasonable and recommended amending the restriction level of </w:t>
      </w:r>
      <w:proofErr w:type="spellStart"/>
      <w:r w:rsidRPr="004A0ABF">
        <w:rPr>
          <w:rFonts w:asciiTheme="minorHAnsi" w:hAnsiTheme="minorHAnsi" w:cstheme="minorHAnsi"/>
          <w:snapToGrid w:val="0"/>
        </w:rPr>
        <w:t>pazopanib</w:t>
      </w:r>
      <w:proofErr w:type="spellEnd"/>
      <w:r w:rsidRPr="004A0ABF">
        <w:rPr>
          <w:rFonts w:asciiTheme="minorHAnsi" w:hAnsiTheme="minorHAnsi" w:cstheme="minorHAnsi"/>
          <w:snapToGrid w:val="0"/>
        </w:rPr>
        <w:t xml:space="preserve"> for renal cell carcinoma and soft tissue sarcoma (all treatment phases) to a streamlined authority. The PBAC recommended this change could be flowed-on to the listings of </w:t>
      </w:r>
      <w:proofErr w:type="spellStart"/>
      <w:r w:rsidRPr="004A0ABF">
        <w:rPr>
          <w:rFonts w:asciiTheme="minorHAnsi" w:hAnsiTheme="minorHAnsi" w:cstheme="minorHAnsi"/>
          <w:snapToGrid w:val="0"/>
        </w:rPr>
        <w:t>sunitinib</w:t>
      </w:r>
      <w:proofErr w:type="spellEnd"/>
      <w:r w:rsidRPr="004A0ABF">
        <w:rPr>
          <w:rFonts w:asciiTheme="minorHAnsi" w:hAnsiTheme="minorHAnsi" w:cstheme="minorHAnsi"/>
          <w:snapToGrid w:val="0"/>
        </w:rPr>
        <w:t xml:space="preserve"> for renal cell carcinoma.</w:t>
      </w:r>
    </w:p>
    <w:p w:rsidR="0047446F" w:rsidRPr="004A0ABF" w:rsidRDefault="0047446F" w:rsidP="008848D8">
      <w:pPr>
        <w:widowControl w:val="0"/>
        <w:numPr>
          <w:ilvl w:val="0"/>
          <w:numId w:val="5"/>
        </w:numPr>
        <w:spacing w:after="120"/>
        <w:ind w:left="284" w:hanging="284"/>
        <w:contextualSpacing/>
        <w:jc w:val="both"/>
        <w:rPr>
          <w:rFonts w:asciiTheme="minorHAnsi" w:hAnsiTheme="minorHAnsi" w:cstheme="minorHAnsi"/>
          <w:snapToGrid w:val="0"/>
        </w:rPr>
      </w:pPr>
      <w:proofErr w:type="spellStart"/>
      <w:r w:rsidRPr="004A0ABF">
        <w:rPr>
          <w:rFonts w:asciiTheme="minorHAnsi" w:hAnsiTheme="minorHAnsi" w:cstheme="minorHAnsi"/>
          <w:snapToGrid w:val="0"/>
        </w:rPr>
        <w:t>Pemetrexed</w:t>
      </w:r>
      <w:proofErr w:type="spellEnd"/>
      <w:r w:rsidRPr="004A0ABF">
        <w:rPr>
          <w:rFonts w:asciiTheme="minorHAnsi" w:hAnsiTheme="minorHAnsi" w:cstheme="minorHAnsi"/>
          <w:snapToGrid w:val="0"/>
        </w:rPr>
        <w:t xml:space="preserve"> – Request to amend the listings of </w:t>
      </w:r>
      <w:proofErr w:type="spellStart"/>
      <w:r w:rsidRPr="004A0ABF">
        <w:rPr>
          <w:rFonts w:asciiTheme="minorHAnsi" w:hAnsiTheme="minorHAnsi" w:cstheme="minorHAnsi"/>
          <w:snapToGrid w:val="0"/>
        </w:rPr>
        <w:t>pemetrexed</w:t>
      </w:r>
      <w:proofErr w:type="spellEnd"/>
      <w:r w:rsidRPr="004A0ABF">
        <w:rPr>
          <w:rFonts w:asciiTheme="minorHAnsi" w:hAnsiTheme="minorHAnsi" w:cstheme="minorHAnsi"/>
          <w:snapToGrid w:val="0"/>
        </w:rPr>
        <w:t xml:space="preserve"> to an unrestricted benefit.</w:t>
      </w:r>
    </w:p>
    <w:p w:rsidR="0047446F" w:rsidRPr="004A0ABF" w:rsidRDefault="0047446F" w:rsidP="008848D8">
      <w:pPr>
        <w:widowControl w:val="0"/>
        <w:numPr>
          <w:ilvl w:val="1"/>
          <w:numId w:val="5"/>
        </w:numPr>
        <w:spacing w:after="120"/>
        <w:ind w:left="567" w:hanging="283"/>
        <w:contextualSpacing/>
        <w:jc w:val="both"/>
        <w:rPr>
          <w:rFonts w:asciiTheme="minorHAnsi" w:hAnsiTheme="minorHAnsi" w:cstheme="minorHAnsi"/>
          <w:snapToGrid w:val="0"/>
        </w:rPr>
      </w:pPr>
      <w:r w:rsidRPr="004A0ABF">
        <w:rPr>
          <w:rFonts w:asciiTheme="minorHAnsi" w:hAnsiTheme="minorHAnsi" w:cstheme="minorHAnsi"/>
          <w:snapToGrid w:val="0"/>
        </w:rPr>
        <w:t xml:space="preserve">The PBAC noted the price of </w:t>
      </w:r>
      <w:proofErr w:type="spellStart"/>
      <w:r w:rsidRPr="004A0ABF">
        <w:rPr>
          <w:rFonts w:asciiTheme="minorHAnsi" w:hAnsiTheme="minorHAnsi" w:cstheme="minorHAnsi"/>
          <w:snapToGrid w:val="0"/>
        </w:rPr>
        <w:t>pemetrexed</w:t>
      </w:r>
      <w:proofErr w:type="spellEnd"/>
      <w:r w:rsidRPr="004A0ABF">
        <w:rPr>
          <w:rFonts w:asciiTheme="minorHAnsi" w:hAnsiTheme="minorHAnsi" w:cstheme="minorHAnsi"/>
          <w:snapToGrid w:val="0"/>
        </w:rPr>
        <w:t xml:space="preserve"> had dropped substantially in the past several years and recommended amending the listings of </w:t>
      </w:r>
      <w:proofErr w:type="spellStart"/>
      <w:r w:rsidRPr="004A0ABF">
        <w:rPr>
          <w:rFonts w:asciiTheme="minorHAnsi" w:hAnsiTheme="minorHAnsi" w:cstheme="minorHAnsi"/>
          <w:snapToGrid w:val="0"/>
        </w:rPr>
        <w:t>pemetrexed</w:t>
      </w:r>
      <w:proofErr w:type="spellEnd"/>
      <w:r w:rsidRPr="004A0ABF">
        <w:rPr>
          <w:rFonts w:asciiTheme="minorHAnsi" w:hAnsiTheme="minorHAnsi" w:cstheme="minorHAnsi"/>
          <w:snapToGrid w:val="0"/>
        </w:rPr>
        <w:t xml:space="preserve"> to an unrestricted benefit.</w:t>
      </w:r>
    </w:p>
    <w:p w:rsidR="0047446F" w:rsidRPr="004A0ABF" w:rsidRDefault="0047446F" w:rsidP="008848D8">
      <w:pPr>
        <w:widowControl w:val="0"/>
        <w:numPr>
          <w:ilvl w:val="0"/>
          <w:numId w:val="5"/>
        </w:numPr>
        <w:spacing w:after="120"/>
        <w:ind w:left="284" w:hanging="284"/>
        <w:contextualSpacing/>
        <w:jc w:val="both"/>
        <w:rPr>
          <w:rFonts w:asciiTheme="minorHAnsi" w:hAnsiTheme="minorHAnsi" w:cstheme="minorHAnsi"/>
          <w:snapToGrid w:val="0"/>
        </w:rPr>
      </w:pPr>
      <w:r w:rsidRPr="004A0ABF">
        <w:rPr>
          <w:rFonts w:asciiTheme="minorHAnsi" w:hAnsiTheme="minorHAnsi" w:cstheme="minorHAnsi"/>
          <w:snapToGrid w:val="0"/>
        </w:rPr>
        <w:t>Anti-HER2 therapies (</w:t>
      </w:r>
      <w:proofErr w:type="spellStart"/>
      <w:r w:rsidRPr="004A0ABF">
        <w:rPr>
          <w:rFonts w:asciiTheme="minorHAnsi" w:hAnsiTheme="minorHAnsi" w:cstheme="minorHAnsi"/>
          <w:snapToGrid w:val="0"/>
        </w:rPr>
        <w:t>trastuzumab</w:t>
      </w:r>
      <w:proofErr w:type="spellEnd"/>
      <w:r w:rsidRPr="004A0ABF">
        <w:rPr>
          <w:rFonts w:asciiTheme="minorHAnsi" w:hAnsiTheme="minorHAnsi" w:cstheme="minorHAnsi"/>
          <w:snapToGrid w:val="0"/>
        </w:rPr>
        <w:t xml:space="preserve">; </w:t>
      </w:r>
      <w:proofErr w:type="spellStart"/>
      <w:r w:rsidRPr="004A0ABF">
        <w:rPr>
          <w:rFonts w:asciiTheme="minorHAnsi" w:hAnsiTheme="minorHAnsi" w:cstheme="minorHAnsi"/>
          <w:snapToGrid w:val="0"/>
        </w:rPr>
        <w:t>pertuzumab</w:t>
      </w:r>
      <w:proofErr w:type="spellEnd"/>
      <w:r w:rsidRPr="004A0ABF">
        <w:rPr>
          <w:rFonts w:asciiTheme="minorHAnsi" w:hAnsiTheme="minorHAnsi" w:cstheme="minorHAnsi"/>
          <w:snapToGrid w:val="0"/>
        </w:rPr>
        <w:t xml:space="preserve">; </w:t>
      </w:r>
      <w:proofErr w:type="spellStart"/>
      <w:r w:rsidRPr="004A0ABF">
        <w:rPr>
          <w:rFonts w:asciiTheme="minorHAnsi" w:hAnsiTheme="minorHAnsi" w:cstheme="minorHAnsi"/>
          <w:snapToGrid w:val="0"/>
        </w:rPr>
        <w:t>trastuzumab</w:t>
      </w:r>
      <w:proofErr w:type="spellEnd"/>
      <w:r w:rsidRPr="004A0ABF">
        <w:rPr>
          <w:rFonts w:asciiTheme="minorHAnsi" w:hAnsiTheme="minorHAnsi" w:cstheme="minorHAnsi"/>
          <w:snapToGrid w:val="0"/>
        </w:rPr>
        <w:t xml:space="preserve"> </w:t>
      </w:r>
      <w:proofErr w:type="spellStart"/>
      <w:r w:rsidRPr="004A0ABF">
        <w:rPr>
          <w:rFonts w:asciiTheme="minorHAnsi" w:hAnsiTheme="minorHAnsi" w:cstheme="minorHAnsi"/>
          <w:snapToGrid w:val="0"/>
        </w:rPr>
        <w:t>emtansine</w:t>
      </w:r>
      <w:proofErr w:type="spellEnd"/>
      <w:r w:rsidRPr="004A0ABF">
        <w:rPr>
          <w:rFonts w:asciiTheme="minorHAnsi" w:hAnsiTheme="minorHAnsi" w:cstheme="minorHAnsi"/>
          <w:snapToGrid w:val="0"/>
        </w:rPr>
        <w:t>) – Request to remove the requirement for cardiac function testing once every three months.</w:t>
      </w:r>
    </w:p>
    <w:p w:rsidR="0047446F" w:rsidRPr="004A0ABF" w:rsidRDefault="0047446F" w:rsidP="008848D8">
      <w:pPr>
        <w:widowControl w:val="0"/>
        <w:numPr>
          <w:ilvl w:val="1"/>
          <w:numId w:val="5"/>
        </w:numPr>
        <w:spacing w:after="120"/>
        <w:ind w:left="567" w:hanging="283"/>
        <w:contextualSpacing/>
        <w:jc w:val="both"/>
        <w:rPr>
          <w:rFonts w:asciiTheme="minorHAnsi" w:hAnsiTheme="minorHAnsi" w:cstheme="minorHAnsi"/>
          <w:snapToGrid w:val="0"/>
        </w:rPr>
      </w:pPr>
      <w:r w:rsidRPr="004A0ABF">
        <w:rPr>
          <w:rFonts w:asciiTheme="minorHAnsi" w:hAnsiTheme="minorHAnsi" w:cstheme="minorHAnsi"/>
          <w:snapToGrid w:val="0"/>
        </w:rPr>
        <w:lastRenderedPageBreak/>
        <w:t>The PBAC noted the requirement for cardiac function testing no longer contributed to determining ongoing patient eligibility for PBS</w:t>
      </w:r>
      <w:r w:rsidRPr="004A0ABF">
        <w:rPr>
          <w:rFonts w:asciiTheme="minorHAnsi" w:hAnsiTheme="minorHAnsi" w:cstheme="minorHAnsi"/>
          <w:snapToGrid w:val="0"/>
        </w:rPr>
        <w:noBreakHyphen/>
      </w:r>
      <w:proofErr w:type="spellStart"/>
      <w:r w:rsidRPr="004A0ABF">
        <w:rPr>
          <w:rFonts w:asciiTheme="minorHAnsi" w:hAnsiTheme="minorHAnsi" w:cstheme="minorHAnsi"/>
          <w:snapToGrid w:val="0"/>
        </w:rPr>
        <w:t>subsidised</w:t>
      </w:r>
      <w:proofErr w:type="spellEnd"/>
      <w:r w:rsidRPr="004A0ABF">
        <w:rPr>
          <w:rFonts w:asciiTheme="minorHAnsi" w:hAnsiTheme="minorHAnsi" w:cstheme="minorHAnsi"/>
          <w:snapToGrid w:val="0"/>
        </w:rPr>
        <w:t xml:space="preserve"> therapy and recommended it could be removed from the PBS listings of anti-HER2 therapies.</w:t>
      </w:r>
    </w:p>
    <w:p w:rsidR="0047446F" w:rsidRPr="004A0ABF" w:rsidRDefault="0047446F" w:rsidP="008848D8">
      <w:pPr>
        <w:widowControl w:val="0"/>
        <w:numPr>
          <w:ilvl w:val="0"/>
          <w:numId w:val="5"/>
        </w:numPr>
        <w:spacing w:after="120"/>
        <w:ind w:left="284" w:hanging="284"/>
        <w:contextualSpacing/>
        <w:jc w:val="both"/>
        <w:rPr>
          <w:rFonts w:asciiTheme="minorHAnsi" w:hAnsiTheme="minorHAnsi" w:cstheme="minorHAnsi"/>
          <w:snapToGrid w:val="0"/>
        </w:rPr>
      </w:pPr>
      <w:r w:rsidRPr="004A0ABF">
        <w:rPr>
          <w:rFonts w:asciiTheme="minorHAnsi" w:hAnsiTheme="minorHAnsi" w:cstheme="minorHAnsi"/>
          <w:snapToGrid w:val="0"/>
        </w:rPr>
        <w:t>Bisphosphonates – Request to permit use of adjuvant bisphosphonates for post-menopausal women with early breast cancer.</w:t>
      </w:r>
    </w:p>
    <w:p w:rsidR="0047446F" w:rsidRPr="004A0ABF" w:rsidRDefault="0047446F" w:rsidP="008848D8">
      <w:pPr>
        <w:widowControl w:val="0"/>
        <w:numPr>
          <w:ilvl w:val="1"/>
          <w:numId w:val="5"/>
        </w:numPr>
        <w:spacing w:after="120"/>
        <w:ind w:left="567" w:hanging="283"/>
        <w:contextualSpacing/>
        <w:jc w:val="both"/>
        <w:rPr>
          <w:rFonts w:asciiTheme="minorHAnsi" w:hAnsiTheme="minorHAnsi" w:cstheme="minorHAnsi"/>
          <w:snapToGrid w:val="0"/>
        </w:rPr>
      </w:pPr>
      <w:r w:rsidRPr="004A0ABF">
        <w:rPr>
          <w:rFonts w:asciiTheme="minorHAnsi" w:hAnsiTheme="minorHAnsi" w:cstheme="minorHAnsi"/>
          <w:snapToGrid w:val="0"/>
        </w:rPr>
        <w:t>The PBAC noted the request was to permit use of bisphosphonates for a new population with substantial uncertainties about likely uptake and use, and considered a major submission with full evaluation would be required to progress this request.</w:t>
      </w:r>
    </w:p>
    <w:p w:rsidR="0047446F" w:rsidRPr="004A0ABF" w:rsidRDefault="0047446F" w:rsidP="008848D8">
      <w:pPr>
        <w:widowControl w:val="0"/>
        <w:numPr>
          <w:ilvl w:val="0"/>
          <w:numId w:val="5"/>
        </w:numPr>
        <w:spacing w:after="120"/>
        <w:ind w:left="284" w:hanging="284"/>
        <w:contextualSpacing/>
        <w:jc w:val="both"/>
        <w:rPr>
          <w:rFonts w:asciiTheme="minorHAnsi" w:hAnsiTheme="minorHAnsi" w:cstheme="minorHAnsi"/>
          <w:snapToGrid w:val="0"/>
        </w:rPr>
      </w:pPr>
      <w:r w:rsidRPr="004A0ABF">
        <w:rPr>
          <w:rFonts w:asciiTheme="minorHAnsi" w:hAnsiTheme="minorHAnsi" w:cstheme="minorHAnsi"/>
          <w:snapToGrid w:val="0"/>
        </w:rPr>
        <w:t>PD-1 inhibitors (</w:t>
      </w:r>
      <w:proofErr w:type="spellStart"/>
      <w:r w:rsidRPr="004A0ABF">
        <w:rPr>
          <w:rFonts w:asciiTheme="minorHAnsi" w:hAnsiTheme="minorHAnsi" w:cstheme="minorHAnsi"/>
          <w:snapToGrid w:val="0"/>
        </w:rPr>
        <w:t>pembrolizumab</w:t>
      </w:r>
      <w:proofErr w:type="spellEnd"/>
      <w:r w:rsidRPr="004A0ABF">
        <w:rPr>
          <w:rFonts w:asciiTheme="minorHAnsi" w:hAnsiTheme="minorHAnsi" w:cstheme="minorHAnsi"/>
          <w:snapToGrid w:val="0"/>
        </w:rPr>
        <w:t xml:space="preserve">; </w:t>
      </w:r>
      <w:proofErr w:type="spellStart"/>
      <w:r w:rsidRPr="004A0ABF">
        <w:rPr>
          <w:rFonts w:asciiTheme="minorHAnsi" w:hAnsiTheme="minorHAnsi" w:cstheme="minorHAnsi"/>
          <w:snapToGrid w:val="0"/>
        </w:rPr>
        <w:t>nivolumab</w:t>
      </w:r>
      <w:proofErr w:type="spellEnd"/>
      <w:r w:rsidRPr="004A0ABF">
        <w:rPr>
          <w:rFonts w:asciiTheme="minorHAnsi" w:hAnsiTheme="minorHAnsi" w:cstheme="minorHAnsi"/>
          <w:snapToGrid w:val="0"/>
        </w:rPr>
        <w:t xml:space="preserve">) – Request to remove the requirement for patients with BRAF V600 mutation positive-type melanoma to have progressed following treatment with a BRAF inhibitor prior to </w:t>
      </w:r>
      <w:proofErr w:type="spellStart"/>
      <w:r w:rsidRPr="004A0ABF">
        <w:rPr>
          <w:rFonts w:asciiTheme="minorHAnsi" w:hAnsiTheme="minorHAnsi" w:cstheme="minorHAnsi"/>
          <w:snapToGrid w:val="0"/>
        </w:rPr>
        <w:t>trialling</w:t>
      </w:r>
      <w:proofErr w:type="spellEnd"/>
      <w:r w:rsidRPr="004A0ABF">
        <w:rPr>
          <w:rFonts w:asciiTheme="minorHAnsi" w:hAnsiTheme="minorHAnsi" w:cstheme="minorHAnsi"/>
          <w:snapToGrid w:val="0"/>
        </w:rPr>
        <w:t xml:space="preserve"> a PD-1 inhibitor.</w:t>
      </w:r>
    </w:p>
    <w:p w:rsidR="0047446F" w:rsidRPr="004A0ABF" w:rsidRDefault="0047446F" w:rsidP="008848D8">
      <w:pPr>
        <w:widowControl w:val="0"/>
        <w:numPr>
          <w:ilvl w:val="1"/>
          <w:numId w:val="5"/>
        </w:numPr>
        <w:spacing w:after="120"/>
        <w:ind w:left="567" w:hanging="283"/>
        <w:contextualSpacing/>
        <w:jc w:val="both"/>
        <w:rPr>
          <w:rFonts w:asciiTheme="minorHAnsi" w:hAnsiTheme="minorHAnsi" w:cstheme="minorHAnsi"/>
          <w:snapToGrid w:val="0"/>
        </w:rPr>
      </w:pPr>
      <w:r w:rsidRPr="004A0ABF">
        <w:rPr>
          <w:rFonts w:asciiTheme="minorHAnsi" w:hAnsiTheme="minorHAnsi" w:cstheme="minorHAnsi"/>
          <w:snapToGrid w:val="0"/>
        </w:rPr>
        <w:t>The PBAC noted it had established acceptable cost effectiveness of the PD-1 inhibitors in Stage III or Stage IV malignant melanoma on the basis that patients with a BRAF V600 mutation had progressed following treatment with a BRAF inhibitor. The PBAC therefore considered the request would alter the established cost-effectiveness basis on which the PD-1 inhibitors were listed and as such, a major submission with economic model would be required to progress this request.</w:t>
      </w:r>
    </w:p>
    <w:p w:rsidR="00445C1C" w:rsidRPr="004A0ABF" w:rsidRDefault="00445C1C" w:rsidP="00445C1C">
      <w:pPr>
        <w:contextualSpacing/>
        <w:jc w:val="both"/>
        <w:rPr>
          <w:rFonts w:asciiTheme="minorHAnsi" w:hAnsiTheme="minorHAnsi" w:cstheme="minorHAnsi"/>
          <w:lang w:val="en-AU" w:eastAsia="en-AU"/>
        </w:rPr>
      </w:pPr>
    </w:p>
    <w:p w:rsidR="00445C1C" w:rsidRPr="004A0ABF" w:rsidRDefault="0047446F" w:rsidP="00D7136A">
      <w:pPr>
        <w:pStyle w:val="DepartmentalHeading2"/>
        <w:spacing w:before="0" w:after="0"/>
        <w:jc w:val="both"/>
        <w:rPr>
          <w:rFonts w:asciiTheme="minorHAnsi" w:hAnsiTheme="minorHAnsi" w:cstheme="minorHAnsi"/>
          <w:szCs w:val="24"/>
          <w:lang w:eastAsia="en-US"/>
        </w:rPr>
      </w:pPr>
      <w:r w:rsidRPr="004A0ABF">
        <w:rPr>
          <w:rFonts w:asciiTheme="minorHAnsi" w:hAnsiTheme="minorHAnsi" w:cstheme="minorHAnsi"/>
          <w:szCs w:val="24"/>
          <w:lang w:eastAsia="en-US"/>
        </w:rPr>
        <w:t xml:space="preserve">Treatment for </w:t>
      </w:r>
      <w:r w:rsidRPr="004A0ABF">
        <w:rPr>
          <w:rFonts w:asciiTheme="minorHAnsi" w:hAnsiTheme="minorHAnsi" w:cstheme="minorHAnsi"/>
          <w:color w:val="000000"/>
          <w:szCs w:val="24"/>
        </w:rPr>
        <w:t>Chronic stable plaque type psoriasis vulgaris</w:t>
      </w:r>
      <w:r w:rsidR="004A0ABF" w:rsidRPr="004A0ABF">
        <w:rPr>
          <w:rFonts w:asciiTheme="minorHAnsi" w:hAnsiTheme="minorHAnsi" w:cstheme="minorHAnsi"/>
          <w:color w:val="000000"/>
          <w:szCs w:val="24"/>
        </w:rPr>
        <w:t xml:space="preserve"> </w:t>
      </w:r>
    </w:p>
    <w:p w:rsidR="00445C1C" w:rsidRPr="004A0ABF" w:rsidRDefault="00445C1C" w:rsidP="00B13AD3">
      <w:pPr>
        <w:jc w:val="both"/>
        <w:rPr>
          <w:rFonts w:asciiTheme="minorHAnsi" w:hAnsiTheme="minorHAnsi" w:cstheme="minorHAnsi"/>
          <w:bCs/>
          <w:lang w:val="en-AU" w:eastAsia="en-AU"/>
        </w:rPr>
      </w:pPr>
    </w:p>
    <w:p w:rsidR="0047446F" w:rsidRPr="004A0ABF" w:rsidRDefault="0047446F" w:rsidP="0047446F">
      <w:pPr>
        <w:rPr>
          <w:rFonts w:asciiTheme="minorHAnsi" w:hAnsiTheme="minorHAnsi" w:cstheme="minorHAnsi"/>
        </w:rPr>
      </w:pPr>
      <w:r w:rsidRPr="004A0ABF">
        <w:rPr>
          <w:rFonts w:asciiTheme="minorHAnsi" w:hAnsiTheme="minorHAnsi" w:cstheme="minorHAnsi"/>
        </w:rPr>
        <w:t xml:space="preserve">CALCIPOTRIOL + BETAMETHASONE DIPROPIONATE (Gel containing </w:t>
      </w:r>
      <w:proofErr w:type="spellStart"/>
      <w:r w:rsidRPr="004A0ABF">
        <w:rPr>
          <w:rFonts w:asciiTheme="minorHAnsi" w:hAnsiTheme="minorHAnsi" w:cstheme="minorHAnsi"/>
        </w:rPr>
        <w:t>calcipotriol</w:t>
      </w:r>
      <w:proofErr w:type="spellEnd"/>
      <w:r w:rsidRPr="004A0ABF">
        <w:rPr>
          <w:rFonts w:asciiTheme="minorHAnsi" w:hAnsiTheme="minorHAnsi" w:cstheme="minorHAnsi"/>
        </w:rPr>
        <w:t xml:space="preserve"> 50 micrograms with betamethasone 500 micrograms (as </w:t>
      </w:r>
      <w:proofErr w:type="spellStart"/>
      <w:r w:rsidRPr="004A0ABF">
        <w:rPr>
          <w:rFonts w:asciiTheme="minorHAnsi" w:hAnsiTheme="minorHAnsi" w:cstheme="minorHAnsi"/>
        </w:rPr>
        <w:t>dipropionate</w:t>
      </w:r>
      <w:proofErr w:type="spellEnd"/>
      <w:r w:rsidRPr="004A0ABF">
        <w:rPr>
          <w:rFonts w:asciiTheme="minorHAnsi" w:hAnsiTheme="minorHAnsi" w:cstheme="minorHAnsi"/>
        </w:rPr>
        <w:t xml:space="preserve">) per g, 60 </w:t>
      </w:r>
      <w:r w:rsidR="00DD5895" w:rsidRPr="004A0ABF">
        <w:rPr>
          <w:rFonts w:asciiTheme="minorHAnsi" w:hAnsiTheme="minorHAnsi" w:cstheme="minorHAnsi"/>
        </w:rPr>
        <w:t>g,</w:t>
      </w:r>
      <w:r w:rsidRPr="004A0ABF">
        <w:rPr>
          <w:rFonts w:asciiTheme="minorHAnsi" w:hAnsiTheme="minorHAnsi" w:cstheme="minorHAnsi"/>
        </w:rPr>
        <w:t xml:space="preserve"> </w:t>
      </w:r>
      <w:proofErr w:type="spellStart"/>
      <w:r w:rsidRPr="004A0ABF">
        <w:rPr>
          <w:rFonts w:asciiTheme="minorHAnsi" w:hAnsiTheme="minorHAnsi" w:cstheme="minorHAnsi"/>
        </w:rPr>
        <w:t>Daivobet</w:t>
      </w:r>
      <w:proofErr w:type="spellEnd"/>
      <w:r w:rsidRPr="004A0ABF">
        <w:rPr>
          <w:rFonts w:asciiTheme="minorHAnsi" w:hAnsiTheme="minorHAnsi" w:cstheme="minorHAnsi"/>
        </w:rPr>
        <w:t xml:space="preserve"> 50/500® Gel</w:t>
      </w:r>
    </w:p>
    <w:p w:rsidR="0047446F" w:rsidRPr="004A0ABF" w:rsidRDefault="0047446F" w:rsidP="0047446F">
      <w:pPr>
        <w:rPr>
          <w:rFonts w:asciiTheme="minorHAnsi" w:hAnsiTheme="minorHAnsi" w:cstheme="minorHAnsi"/>
        </w:rPr>
      </w:pPr>
    </w:p>
    <w:p w:rsidR="00B13AD3" w:rsidRPr="002E76CA" w:rsidRDefault="0047446F" w:rsidP="00B13AD3">
      <w:pPr>
        <w:jc w:val="both"/>
        <w:rPr>
          <w:rFonts w:asciiTheme="minorHAnsi" w:hAnsiTheme="minorHAnsi" w:cstheme="minorHAnsi"/>
          <w:color w:val="000000"/>
        </w:rPr>
      </w:pPr>
      <w:r w:rsidRPr="004A0ABF">
        <w:rPr>
          <w:rFonts w:asciiTheme="minorHAnsi" w:hAnsiTheme="minorHAnsi" w:cstheme="minorHAnsi"/>
        </w:rPr>
        <w:t xml:space="preserve">Leo Pharma Pty Ltd </w:t>
      </w:r>
      <w:r w:rsidRPr="004A0ABF">
        <w:rPr>
          <w:rFonts w:asciiTheme="minorHAnsi" w:hAnsiTheme="minorHAnsi" w:cstheme="minorHAnsi"/>
          <w:color w:val="000000"/>
        </w:rPr>
        <w:t xml:space="preserve">requested </w:t>
      </w:r>
      <w:proofErr w:type="spellStart"/>
      <w:r w:rsidRPr="004A0ABF">
        <w:rPr>
          <w:rFonts w:asciiTheme="minorHAnsi" w:hAnsiTheme="minorHAnsi" w:cstheme="minorHAnsi"/>
          <w:color w:val="000000"/>
        </w:rPr>
        <w:t>calcipotriol</w:t>
      </w:r>
      <w:proofErr w:type="spellEnd"/>
      <w:r w:rsidRPr="004A0ABF">
        <w:rPr>
          <w:rFonts w:asciiTheme="minorHAnsi" w:hAnsiTheme="minorHAnsi" w:cstheme="minorHAnsi"/>
          <w:color w:val="000000"/>
        </w:rPr>
        <w:t xml:space="preserve"> 0.005% + betamethasone (as </w:t>
      </w:r>
      <w:proofErr w:type="spellStart"/>
      <w:r w:rsidRPr="004A0ABF">
        <w:rPr>
          <w:rFonts w:asciiTheme="minorHAnsi" w:hAnsiTheme="minorHAnsi" w:cstheme="minorHAnsi"/>
          <w:color w:val="000000"/>
        </w:rPr>
        <w:t>dipropionate</w:t>
      </w:r>
      <w:proofErr w:type="spellEnd"/>
      <w:r w:rsidRPr="004A0ABF">
        <w:rPr>
          <w:rFonts w:asciiTheme="minorHAnsi" w:hAnsiTheme="minorHAnsi" w:cstheme="minorHAnsi"/>
          <w:color w:val="000000"/>
        </w:rPr>
        <w:t>) 0.05% gel, 30 g (</w:t>
      </w:r>
      <w:proofErr w:type="spellStart"/>
      <w:r w:rsidRPr="004A0ABF">
        <w:rPr>
          <w:rFonts w:asciiTheme="minorHAnsi" w:hAnsiTheme="minorHAnsi" w:cstheme="minorHAnsi"/>
          <w:color w:val="000000"/>
        </w:rPr>
        <w:t>Daivobet</w:t>
      </w:r>
      <w:proofErr w:type="spellEnd"/>
      <w:r w:rsidRPr="004A0ABF">
        <w:rPr>
          <w:rFonts w:asciiTheme="minorHAnsi" w:hAnsiTheme="minorHAnsi" w:cstheme="minorHAnsi"/>
          <w:color w:val="000000"/>
        </w:rPr>
        <w:t xml:space="preserve"> 50/500 gel) be delisted from the PBS. The PBAC had no objection to the delisting of this item, however recommended that the restriction for the 60 g gel be changed to delete the criteria: "Patient must require more than 30 grams of product per month."</w:t>
      </w:r>
    </w:p>
    <w:p w:rsidR="00D7136A" w:rsidRPr="004A0ABF" w:rsidRDefault="00D7136A" w:rsidP="00D7136A">
      <w:pPr>
        <w:jc w:val="both"/>
        <w:rPr>
          <w:rFonts w:asciiTheme="minorHAnsi" w:hAnsiTheme="minorHAnsi" w:cstheme="minorHAnsi"/>
          <w:color w:val="A6A6A6"/>
          <w:lang w:val="en-AU" w:eastAsia="en-AU"/>
        </w:rPr>
      </w:pPr>
    </w:p>
    <w:p w:rsidR="00A31269" w:rsidRPr="004A0ABF" w:rsidRDefault="0047446F" w:rsidP="00A31269">
      <w:pPr>
        <w:pStyle w:val="DepartmentalHeading2"/>
        <w:spacing w:before="0" w:after="0"/>
        <w:jc w:val="both"/>
        <w:rPr>
          <w:rFonts w:asciiTheme="minorHAnsi" w:hAnsiTheme="minorHAnsi" w:cstheme="minorHAnsi"/>
          <w:szCs w:val="24"/>
        </w:rPr>
      </w:pPr>
      <w:r w:rsidRPr="004A0ABF">
        <w:rPr>
          <w:rFonts w:asciiTheme="minorHAnsi" w:hAnsiTheme="minorHAnsi" w:cstheme="minorHAnsi"/>
          <w:szCs w:val="24"/>
          <w:lang w:val="en-US"/>
        </w:rPr>
        <w:lastRenderedPageBreak/>
        <w:t xml:space="preserve">Treatments with </w:t>
      </w:r>
      <w:proofErr w:type="spellStart"/>
      <w:r w:rsidRPr="004A0ABF">
        <w:rPr>
          <w:rFonts w:asciiTheme="minorHAnsi" w:hAnsiTheme="minorHAnsi" w:cstheme="minorHAnsi"/>
          <w:szCs w:val="24"/>
          <w:lang w:val="en-US"/>
        </w:rPr>
        <w:t>imatinib</w:t>
      </w:r>
      <w:proofErr w:type="spellEnd"/>
    </w:p>
    <w:p w:rsidR="00445C1C" w:rsidRPr="004A0ABF" w:rsidRDefault="00445C1C" w:rsidP="0028590B">
      <w:pPr>
        <w:jc w:val="both"/>
        <w:rPr>
          <w:rFonts w:asciiTheme="minorHAnsi" w:hAnsiTheme="minorHAnsi" w:cstheme="minorHAnsi"/>
          <w:b/>
          <w:lang w:val="en-AU" w:eastAsia="en-AU"/>
        </w:rPr>
      </w:pPr>
    </w:p>
    <w:p w:rsidR="0047446F" w:rsidRPr="004A0ABF" w:rsidRDefault="0047446F" w:rsidP="0047446F">
      <w:pPr>
        <w:spacing w:after="120"/>
        <w:jc w:val="both"/>
        <w:rPr>
          <w:rFonts w:asciiTheme="minorHAnsi" w:eastAsiaTheme="minorHAnsi" w:hAnsiTheme="minorHAnsi" w:cstheme="minorHAnsi"/>
        </w:rPr>
      </w:pPr>
      <w:proofErr w:type="spellStart"/>
      <w:r w:rsidRPr="004A0ABF">
        <w:rPr>
          <w:rFonts w:asciiTheme="minorHAnsi" w:eastAsiaTheme="minorHAnsi" w:hAnsiTheme="minorHAnsi" w:cstheme="minorHAnsi"/>
        </w:rPr>
        <w:t>Imatinib</w:t>
      </w:r>
      <w:proofErr w:type="spellEnd"/>
      <w:r w:rsidRPr="004A0ABF">
        <w:rPr>
          <w:rFonts w:asciiTheme="minorHAnsi" w:eastAsiaTheme="minorHAnsi" w:hAnsiTheme="minorHAnsi" w:cstheme="minorHAnsi"/>
        </w:rPr>
        <w:t xml:space="preserve"> is currently PBS listed for the treatment of gastrointestinal stromal </w:t>
      </w:r>
      <w:proofErr w:type="spellStart"/>
      <w:r w:rsidRPr="004A0ABF">
        <w:rPr>
          <w:rFonts w:asciiTheme="minorHAnsi" w:eastAsiaTheme="minorHAnsi" w:hAnsiTheme="minorHAnsi" w:cstheme="minorHAnsi"/>
        </w:rPr>
        <w:t>tumour</w:t>
      </w:r>
      <w:proofErr w:type="spellEnd"/>
      <w:r w:rsidRPr="004A0ABF">
        <w:rPr>
          <w:rFonts w:asciiTheme="minorHAnsi" w:eastAsiaTheme="minorHAnsi" w:hAnsiTheme="minorHAnsi" w:cstheme="minorHAnsi"/>
        </w:rPr>
        <w:t xml:space="preserve">, chronic myeloid </w:t>
      </w:r>
      <w:proofErr w:type="spellStart"/>
      <w:r w:rsidRPr="004A0ABF">
        <w:rPr>
          <w:rFonts w:asciiTheme="minorHAnsi" w:eastAsiaTheme="minorHAnsi" w:hAnsiTheme="minorHAnsi" w:cstheme="minorHAnsi"/>
        </w:rPr>
        <w:t>leukaemia</w:t>
      </w:r>
      <w:proofErr w:type="spellEnd"/>
      <w:r w:rsidRPr="004A0ABF">
        <w:rPr>
          <w:rFonts w:asciiTheme="minorHAnsi" w:eastAsiaTheme="minorHAnsi" w:hAnsiTheme="minorHAnsi" w:cstheme="minorHAnsi"/>
        </w:rPr>
        <w:t xml:space="preserve">, Philadelphia chromosome positive acute lymphoblastic </w:t>
      </w:r>
      <w:proofErr w:type="spellStart"/>
      <w:r w:rsidRPr="004A0ABF">
        <w:rPr>
          <w:rFonts w:asciiTheme="minorHAnsi" w:eastAsiaTheme="minorHAnsi" w:hAnsiTheme="minorHAnsi" w:cstheme="minorHAnsi"/>
        </w:rPr>
        <w:t>leukaemia</w:t>
      </w:r>
      <w:proofErr w:type="spellEnd"/>
      <w:r w:rsidRPr="004A0ABF">
        <w:rPr>
          <w:rFonts w:asciiTheme="minorHAnsi" w:eastAsiaTheme="minorHAnsi" w:hAnsiTheme="minorHAnsi" w:cstheme="minorHAnsi"/>
        </w:rPr>
        <w:t xml:space="preserve"> and the following rare diseases:</w:t>
      </w:r>
    </w:p>
    <w:p w:rsidR="0047446F" w:rsidRPr="002E76CA" w:rsidRDefault="0047446F" w:rsidP="002E76CA">
      <w:pPr>
        <w:widowControl w:val="0"/>
        <w:numPr>
          <w:ilvl w:val="0"/>
          <w:numId w:val="5"/>
        </w:numPr>
        <w:spacing w:after="120"/>
        <w:ind w:left="284" w:hanging="284"/>
        <w:contextualSpacing/>
        <w:jc w:val="both"/>
        <w:rPr>
          <w:rFonts w:asciiTheme="minorHAnsi" w:hAnsiTheme="minorHAnsi" w:cstheme="minorHAnsi"/>
          <w:snapToGrid w:val="0"/>
        </w:rPr>
      </w:pPr>
      <w:proofErr w:type="spellStart"/>
      <w:r w:rsidRPr="002E76CA">
        <w:rPr>
          <w:rFonts w:asciiTheme="minorHAnsi" w:hAnsiTheme="minorHAnsi" w:cstheme="minorHAnsi"/>
          <w:snapToGrid w:val="0"/>
        </w:rPr>
        <w:t>Dermatofribrosarcoma</w:t>
      </w:r>
      <w:proofErr w:type="spellEnd"/>
      <w:r w:rsidRPr="002E76CA">
        <w:rPr>
          <w:rFonts w:asciiTheme="minorHAnsi" w:hAnsiTheme="minorHAnsi" w:cstheme="minorHAnsi"/>
          <w:snapToGrid w:val="0"/>
        </w:rPr>
        <w:t xml:space="preserve"> protuberans</w:t>
      </w:r>
    </w:p>
    <w:p w:rsidR="0047446F" w:rsidRPr="002E76CA" w:rsidRDefault="0047446F" w:rsidP="002E76CA">
      <w:pPr>
        <w:widowControl w:val="0"/>
        <w:numPr>
          <w:ilvl w:val="0"/>
          <w:numId w:val="5"/>
        </w:numPr>
        <w:spacing w:after="120"/>
        <w:ind w:left="284" w:hanging="284"/>
        <w:contextualSpacing/>
        <w:jc w:val="both"/>
        <w:rPr>
          <w:rFonts w:asciiTheme="minorHAnsi" w:hAnsiTheme="minorHAnsi" w:cstheme="minorHAnsi"/>
          <w:snapToGrid w:val="0"/>
        </w:rPr>
      </w:pPr>
      <w:r w:rsidRPr="002E76CA">
        <w:rPr>
          <w:rFonts w:asciiTheme="minorHAnsi" w:hAnsiTheme="minorHAnsi" w:cstheme="minorHAnsi"/>
          <w:snapToGrid w:val="0"/>
        </w:rPr>
        <w:t xml:space="preserve">Chronic eosinophilic </w:t>
      </w:r>
      <w:proofErr w:type="spellStart"/>
      <w:r w:rsidRPr="002E76CA">
        <w:rPr>
          <w:rFonts w:asciiTheme="minorHAnsi" w:hAnsiTheme="minorHAnsi" w:cstheme="minorHAnsi"/>
          <w:snapToGrid w:val="0"/>
        </w:rPr>
        <w:t>leukaemia</w:t>
      </w:r>
      <w:proofErr w:type="spellEnd"/>
      <w:r w:rsidRPr="002E76CA">
        <w:rPr>
          <w:rFonts w:asciiTheme="minorHAnsi" w:hAnsiTheme="minorHAnsi" w:cstheme="minorHAnsi"/>
          <w:snapToGrid w:val="0"/>
        </w:rPr>
        <w:t xml:space="preserve"> or </w:t>
      </w:r>
      <w:proofErr w:type="spellStart"/>
      <w:r w:rsidRPr="002E76CA">
        <w:rPr>
          <w:rFonts w:asciiTheme="minorHAnsi" w:hAnsiTheme="minorHAnsi" w:cstheme="minorHAnsi"/>
          <w:snapToGrid w:val="0"/>
        </w:rPr>
        <w:t>Hypereosinophilic</w:t>
      </w:r>
      <w:proofErr w:type="spellEnd"/>
      <w:r w:rsidRPr="002E76CA">
        <w:rPr>
          <w:rFonts w:asciiTheme="minorHAnsi" w:hAnsiTheme="minorHAnsi" w:cstheme="minorHAnsi"/>
          <w:snapToGrid w:val="0"/>
        </w:rPr>
        <w:t xml:space="preserve"> syndrome</w:t>
      </w:r>
    </w:p>
    <w:p w:rsidR="0047446F" w:rsidRPr="002E76CA" w:rsidRDefault="0047446F" w:rsidP="002E76CA">
      <w:pPr>
        <w:widowControl w:val="0"/>
        <w:numPr>
          <w:ilvl w:val="0"/>
          <w:numId w:val="5"/>
        </w:numPr>
        <w:spacing w:after="120"/>
        <w:ind w:left="284" w:hanging="284"/>
        <w:contextualSpacing/>
        <w:jc w:val="both"/>
        <w:rPr>
          <w:rFonts w:asciiTheme="minorHAnsi" w:hAnsiTheme="minorHAnsi" w:cstheme="minorHAnsi"/>
          <w:snapToGrid w:val="0"/>
        </w:rPr>
      </w:pPr>
      <w:r w:rsidRPr="002E76CA">
        <w:rPr>
          <w:rFonts w:asciiTheme="minorHAnsi" w:hAnsiTheme="minorHAnsi" w:cstheme="minorHAnsi"/>
          <w:snapToGrid w:val="0"/>
        </w:rPr>
        <w:t>Myelodysplastic or myeloproliferative disorder</w:t>
      </w:r>
    </w:p>
    <w:p w:rsidR="0047446F" w:rsidRPr="002E76CA" w:rsidRDefault="0047446F" w:rsidP="002E76CA">
      <w:pPr>
        <w:widowControl w:val="0"/>
        <w:numPr>
          <w:ilvl w:val="0"/>
          <w:numId w:val="5"/>
        </w:numPr>
        <w:spacing w:after="120"/>
        <w:ind w:left="284" w:hanging="284"/>
        <w:contextualSpacing/>
        <w:jc w:val="both"/>
        <w:rPr>
          <w:rFonts w:asciiTheme="minorHAnsi" w:hAnsiTheme="minorHAnsi" w:cstheme="minorHAnsi"/>
          <w:snapToGrid w:val="0"/>
        </w:rPr>
      </w:pPr>
      <w:r w:rsidRPr="002E76CA">
        <w:rPr>
          <w:rFonts w:asciiTheme="minorHAnsi" w:hAnsiTheme="minorHAnsi" w:cstheme="minorHAnsi"/>
          <w:snapToGrid w:val="0"/>
        </w:rPr>
        <w:t xml:space="preserve">Aggressive systemic </w:t>
      </w:r>
      <w:proofErr w:type="spellStart"/>
      <w:r w:rsidRPr="002E76CA">
        <w:rPr>
          <w:rFonts w:asciiTheme="minorHAnsi" w:hAnsiTheme="minorHAnsi" w:cstheme="minorHAnsi"/>
          <w:snapToGrid w:val="0"/>
        </w:rPr>
        <w:t>mastocytosis</w:t>
      </w:r>
      <w:proofErr w:type="spellEnd"/>
      <w:r w:rsidRPr="002E76CA">
        <w:rPr>
          <w:rFonts w:asciiTheme="minorHAnsi" w:hAnsiTheme="minorHAnsi" w:cstheme="minorHAnsi"/>
          <w:snapToGrid w:val="0"/>
        </w:rPr>
        <w:t xml:space="preserve"> with eosinophilia</w:t>
      </w:r>
    </w:p>
    <w:p w:rsidR="002E76CA" w:rsidRDefault="002E76CA" w:rsidP="0047446F">
      <w:pPr>
        <w:rPr>
          <w:rFonts w:asciiTheme="minorHAnsi" w:hAnsiTheme="minorHAnsi" w:cstheme="minorHAnsi"/>
          <w:color w:val="000000"/>
        </w:rPr>
      </w:pPr>
    </w:p>
    <w:p w:rsidR="002F7591" w:rsidRDefault="0047446F" w:rsidP="002E76CA">
      <w:pPr>
        <w:rPr>
          <w:rFonts w:asciiTheme="minorHAnsi" w:hAnsiTheme="minorHAnsi" w:cstheme="minorHAnsi"/>
        </w:rPr>
      </w:pPr>
      <w:r w:rsidRPr="004A0ABF">
        <w:rPr>
          <w:rFonts w:asciiTheme="minorHAnsi" w:hAnsiTheme="minorHAnsi" w:cstheme="minorHAnsi"/>
          <w:color w:val="000000"/>
        </w:rPr>
        <w:t xml:space="preserve">The PBAC recommended an increase in the number of repeats of </w:t>
      </w:r>
      <w:proofErr w:type="spellStart"/>
      <w:r w:rsidRPr="004A0ABF">
        <w:rPr>
          <w:rFonts w:asciiTheme="minorHAnsi" w:hAnsiTheme="minorHAnsi" w:cstheme="minorHAnsi"/>
          <w:color w:val="000000"/>
        </w:rPr>
        <w:t>imatinib</w:t>
      </w:r>
      <w:proofErr w:type="spellEnd"/>
      <w:r w:rsidRPr="004A0ABF">
        <w:rPr>
          <w:rFonts w:asciiTheme="minorHAnsi" w:hAnsiTheme="minorHAnsi" w:cstheme="minorHAnsi"/>
          <w:color w:val="000000"/>
        </w:rPr>
        <w:t xml:space="preserve"> from two to five for the treatment of rare diseases including </w:t>
      </w:r>
      <w:proofErr w:type="spellStart"/>
      <w:r w:rsidRPr="004A0ABF">
        <w:rPr>
          <w:rFonts w:asciiTheme="minorHAnsi" w:hAnsiTheme="minorHAnsi" w:cstheme="minorHAnsi"/>
          <w:color w:val="000000"/>
        </w:rPr>
        <w:t>dermatofribrosarcoma</w:t>
      </w:r>
      <w:proofErr w:type="spellEnd"/>
      <w:r w:rsidRPr="004A0ABF">
        <w:rPr>
          <w:rFonts w:asciiTheme="minorHAnsi" w:hAnsiTheme="minorHAnsi" w:cstheme="minorHAnsi"/>
          <w:color w:val="000000"/>
        </w:rPr>
        <w:t xml:space="preserve"> protuberans, chronic eosinophilic </w:t>
      </w:r>
      <w:proofErr w:type="spellStart"/>
      <w:r w:rsidRPr="004A0ABF">
        <w:rPr>
          <w:rFonts w:asciiTheme="minorHAnsi" w:hAnsiTheme="minorHAnsi" w:cstheme="minorHAnsi"/>
          <w:color w:val="000000"/>
        </w:rPr>
        <w:t>leukaemia</w:t>
      </w:r>
      <w:proofErr w:type="spellEnd"/>
      <w:r w:rsidRPr="004A0ABF">
        <w:rPr>
          <w:rFonts w:asciiTheme="minorHAnsi" w:hAnsiTheme="minorHAnsi" w:cstheme="minorHAnsi"/>
          <w:color w:val="000000"/>
        </w:rPr>
        <w:t xml:space="preserve"> or </w:t>
      </w:r>
      <w:proofErr w:type="spellStart"/>
      <w:r w:rsidRPr="004A0ABF">
        <w:rPr>
          <w:rFonts w:asciiTheme="minorHAnsi" w:hAnsiTheme="minorHAnsi" w:cstheme="minorHAnsi"/>
          <w:color w:val="000000"/>
        </w:rPr>
        <w:t>hypereosinophilic</w:t>
      </w:r>
      <w:proofErr w:type="spellEnd"/>
      <w:r w:rsidRPr="004A0ABF">
        <w:rPr>
          <w:rFonts w:asciiTheme="minorHAnsi" w:hAnsiTheme="minorHAnsi" w:cstheme="minorHAnsi"/>
          <w:color w:val="000000"/>
        </w:rPr>
        <w:t xml:space="preserve"> syndrome, myelodysplastic or myeloproliferative disorder and aggressive systemic </w:t>
      </w:r>
      <w:proofErr w:type="spellStart"/>
      <w:r w:rsidRPr="004A0ABF">
        <w:rPr>
          <w:rFonts w:asciiTheme="minorHAnsi" w:hAnsiTheme="minorHAnsi" w:cstheme="minorHAnsi"/>
          <w:color w:val="000000"/>
        </w:rPr>
        <w:t>mastocytosis</w:t>
      </w:r>
      <w:proofErr w:type="spellEnd"/>
      <w:r w:rsidRPr="004A0ABF">
        <w:rPr>
          <w:rFonts w:asciiTheme="minorHAnsi" w:hAnsiTheme="minorHAnsi" w:cstheme="minorHAnsi"/>
          <w:color w:val="000000"/>
        </w:rPr>
        <w:t xml:space="preserve"> with eosinophilia. The PBAC recalled </w:t>
      </w:r>
      <w:r w:rsidR="001A1032">
        <w:rPr>
          <w:rFonts w:asciiTheme="minorHAnsi" w:hAnsiTheme="minorHAnsi" w:cstheme="minorHAnsi"/>
          <w:color w:val="000000"/>
        </w:rPr>
        <w:t xml:space="preserve">that </w:t>
      </w:r>
      <w:r w:rsidRPr="004A0ABF">
        <w:rPr>
          <w:rFonts w:asciiTheme="minorHAnsi" w:hAnsiTheme="minorHAnsi" w:cstheme="minorHAnsi"/>
          <w:color w:val="000000"/>
        </w:rPr>
        <w:t xml:space="preserve">at </w:t>
      </w:r>
      <w:r w:rsidR="001A1032">
        <w:rPr>
          <w:rFonts w:asciiTheme="minorHAnsi" w:hAnsiTheme="minorHAnsi" w:cstheme="minorHAnsi"/>
          <w:color w:val="000000"/>
        </w:rPr>
        <w:t>its</w:t>
      </w:r>
      <w:r w:rsidR="001A1032" w:rsidRPr="004A0ABF">
        <w:rPr>
          <w:rFonts w:asciiTheme="minorHAnsi" w:hAnsiTheme="minorHAnsi" w:cstheme="minorHAnsi"/>
          <w:color w:val="000000"/>
        </w:rPr>
        <w:t xml:space="preserve"> </w:t>
      </w:r>
      <w:r w:rsidRPr="004A0ABF">
        <w:rPr>
          <w:rFonts w:asciiTheme="minorHAnsi" w:hAnsiTheme="minorHAnsi" w:cstheme="minorHAnsi"/>
          <w:color w:val="000000"/>
        </w:rPr>
        <w:t xml:space="preserve">August 2017 meeting, it recommended that the authority level for all current </w:t>
      </w:r>
      <w:proofErr w:type="spellStart"/>
      <w:r w:rsidRPr="004A0ABF">
        <w:rPr>
          <w:rFonts w:asciiTheme="minorHAnsi" w:hAnsiTheme="minorHAnsi" w:cstheme="minorHAnsi"/>
          <w:color w:val="000000"/>
        </w:rPr>
        <w:t>imatinib</w:t>
      </w:r>
      <w:proofErr w:type="spellEnd"/>
      <w:r w:rsidRPr="004A0ABF">
        <w:rPr>
          <w:rFonts w:asciiTheme="minorHAnsi" w:hAnsiTheme="minorHAnsi" w:cstheme="minorHAnsi"/>
          <w:color w:val="000000"/>
        </w:rPr>
        <w:t xml:space="preserve"> listings other than for chronic myeloid </w:t>
      </w:r>
      <w:proofErr w:type="spellStart"/>
      <w:r w:rsidRPr="004A0ABF">
        <w:rPr>
          <w:rFonts w:asciiTheme="minorHAnsi" w:hAnsiTheme="minorHAnsi" w:cstheme="minorHAnsi"/>
          <w:color w:val="000000"/>
        </w:rPr>
        <w:t>leukaemia</w:t>
      </w:r>
      <w:proofErr w:type="spellEnd"/>
      <w:r w:rsidRPr="004A0ABF">
        <w:rPr>
          <w:rFonts w:asciiTheme="minorHAnsi" w:hAnsiTheme="minorHAnsi" w:cstheme="minorHAnsi"/>
          <w:color w:val="000000"/>
        </w:rPr>
        <w:t xml:space="preserve"> in the chronic phase be changed to Authority Required (telephone) for initial treatment and Authority Required (streamlined) for continuing treatment and reaffirmed its recommendation.</w:t>
      </w:r>
    </w:p>
    <w:p w:rsidR="002E76CA" w:rsidRPr="002E76CA" w:rsidRDefault="002E76CA" w:rsidP="002E76CA">
      <w:pPr>
        <w:rPr>
          <w:rFonts w:asciiTheme="minorHAnsi" w:hAnsiTheme="minorHAnsi" w:cstheme="minorHAnsi"/>
        </w:rPr>
      </w:pPr>
    </w:p>
    <w:p w:rsidR="002F7591" w:rsidRPr="004A0ABF" w:rsidRDefault="0047446F" w:rsidP="002F7591">
      <w:pPr>
        <w:pStyle w:val="DepartmentalHeading2"/>
        <w:spacing w:before="0" w:after="0"/>
        <w:jc w:val="both"/>
        <w:rPr>
          <w:rFonts w:asciiTheme="minorHAnsi" w:hAnsiTheme="minorHAnsi" w:cstheme="minorHAnsi"/>
          <w:szCs w:val="24"/>
        </w:rPr>
      </w:pPr>
      <w:r w:rsidRPr="004A0ABF">
        <w:rPr>
          <w:rFonts w:asciiTheme="minorHAnsi" w:hAnsiTheme="minorHAnsi" w:cstheme="minorHAnsi"/>
          <w:szCs w:val="24"/>
        </w:rPr>
        <w:t>Treatment for Spinal muscular atrophy</w:t>
      </w:r>
    </w:p>
    <w:p w:rsidR="00445C1C" w:rsidRPr="004A0ABF" w:rsidRDefault="00445C1C" w:rsidP="00176F11">
      <w:pPr>
        <w:jc w:val="both"/>
        <w:rPr>
          <w:rFonts w:asciiTheme="minorHAnsi" w:hAnsiTheme="minorHAnsi" w:cstheme="minorHAnsi"/>
          <w:bCs/>
          <w:lang w:val="en-AU" w:eastAsia="en-AU"/>
        </w:rPr>
      </w:pPr>
    </w:p>
    <w:p w:rsidR="0047446F" w:rsidRPr="004A0ABF" w:rsidRDefault="0047446F" w:rsidP="0047446F">
      <w:pPr>
        <w:rPr>
          <w:rFonts w:asciiTheme="minorHAnsi" w:hAnsiTheme="minorHAnsi" w:cstheme="minorHAnsi"/>
          <w:color w:val="000000"/>
        </w:rPr>
      </w:pPr>
      <w:r w:rsidRPr="004A0ABF">
        <w:rPr>
          <w:rFonts w:asciiTheme="minorHAnsi" w:hAnsiTheme="minorHAnsi" w:cstheme="minorHAnsi"/>
          <w:color w:val="000000"/>
        </w:rPr>
        <w:t xml:space="preserve">NUSINERSEN (Solution for injection 12 mg in 5 mL </w:t>
      </w:r>
      <w:proofErr w:type="spellStart"/>
      <w:r w:rsidRPr="004A0ABF">
        <w:rPr>
          <w:rFonts w:asciiTheme="minorHAnsi" w:hAnsiTheme="minorHAnsi" w:cstheme="minorHAnsi"/>
          <w:color w:val="000000"/>
        </w:rPr>
        <w:t>Spinraza</w:t>
      </w:r>
      <w:proofErr w:type="spellEnd"/>
      <w:r w:rsidRPr="004A0ABF">
        <w:rPr>
          <w:rFonts w:asciiTheme="minorHAnsi" w:hAnsiTheme="minorHAnsi" w:cstheme="minorHAnsi"/>
          <w:color w:val="000000"/>
        </w:rPr>
        <w:t>™, Biogen Australia Pty Ltd)</w:t>
      </w:r>
    </w:p>
    <w:p w:rsidR="0047446F" w:rsidRPr="004A0ABF" w:rsidRDefault="0047446F" w:rsidP="0047446F">
      <w:pPr>
        <w:rPr>
          <w:rFonts w:asciiTheme="minorHAnsi" w:hAnsiTheme="minorHAnsi" w:cstheme="minorHAnsi"/>
        </w:rPr>
      </w:pPr>
    </w:p>
    <w:p w:rsidR="0047446F" w:rsidRPr="004A0ABF" w:rsidRDefault="0047446F" w:rsidP="0047446F">
      <w:pPr>
        <w:rPr>
          <w:rFonts w:asciiTheme="minorHAnsi" w:hAnsiTheme="minorHAnsi" w:cstheme="minorHAnsi"/>
        </w:rPr>
      </w:pPr>
      <w:r w:rsidRPr="004A0ABF">
        <w:rPr>
          <w:rFonts w:asciiTheme="minorHAnsi" w:hAnsiTheme="minorHAnsi" w:cstheme="minorHAnsi"/>
          <w:color w:val="000000"/>
        </w:rPr>
        <w:lastRenderedPageBreak/>
        <w:t xml:space="preserve">The PBAC recommended that the current Section 100 (Highly </w:t>
      </w:r>
      <w:proofErr w:type="spellStart"/>
      <w:r w:rsidRPr="004A0ABF">
        <w:rPr>
          <w:rFonts w:asciiTheme="minorHAnsi" w:hAnsiTheme="minorHAnsi" w:cstheme="minorHAnsi"/>
          <w:color w:val="000000"/>
        </w:rPr>
        <w:t>Specialised</w:t>
      </w:r>
      <w:proofErr w:type="spellEnd"/>
      <w:r w:rsidRPr="004A0ABF">
        <w:rPr>
          <w:rFonts w:asciiTheme="minorHAnsi" w:hAnsiTheme="minorHAnsi" w:cstheme="minorHAnsi"/>
          <w:color w:val="000000"/>
        </w:rPr>
        <w:t xml:space="preserve"> Drugs Program) Public Hospital listing for </w:t>
      </w:r>
      <w:proofErr w:type="spellStart"/>
      <w:r w:rsidRPr="004A0ABF">
        <w:rPr>
          <w:rFonts w:asciiTheme="minorHAnsi" w:hAnsiTheme="minorHAnsi" w:cstheme="minorHAnsi"/>
          <w:color w:val="000000"/>
        </w:rPr>
        <w:t>nusinersen</w:t>
      </w:r>
      <w:proofErr w:type="spellEnd"/>
      <w:r w:rsidRPr="004A0ABF">
        <w:rPr>
          <w:rFonts w:asciiTheme="minorHAnsi" w:hAnsiTheme="minorHAnsi" w:cstheme="minorHAnsi"/>
          <w:color w:val="000000"/>
        </w:rPr>
        <w:t xml:space="preserve"> be extended to include Section 100 (Highly </w:t>
      </w:r>
      <w:proofErr w:type="spellStart"/>
      <w:r w:rsidRPr="004A0ABF">
        <w:rPr>
          <w:rFonts w:asciiTheme="minorHAnsi" w:hAnsiTheme="minorHAnsi" w:cstheme="minorHAnsi"/>
          <w:color w:val="000000"/>
        </w:rPr>
        <w:t>Specialised</w:t>
      </w:r>
      <w:proofErr w:type="spellEnd"/>
      <w:r w:rsidRPr="004A0ABF">
        <w:rPr>
          <w:rFonts w:asciiTheme="minorHAnsi" w:hAnsiTheme="minorHAnsi" w:cstheme="minorHAnsi"/>
          <w:color w:val="000000"/>
        </w:rPr>
        <w:t xml:space="preserve"> Drugs Program) Private Hospitals noting there is a clinical need for prescribing in the private hospital setting.</w:t>
      </w:r>
    </w:p>
    <w:p w:rsidR="002F7591" w:rsidRDefault="002F7591" w:rsidP="002F7591">
      <w:pPr>
        <w:contextualSpacing/>
        <w:jc w:val="both"/>
        <w:rPr>
          <w:rFonts w:asciiTheme="minorHAnsi" w:hAnsiTheme="minorHAnsi" w:cstheme="minorHAnsi"/>
          <w:lang w:val="en-AU" w:eastAsia="en-AU"/>
        </w:rPr>
      </w:pPr>
    </w:p>
    <w:p w:rsidR="004F5435" w:rsidRDefault="00A30C90" w:rsidP="002F7591">
      <w:pPr>
        <w:contextualSpacing/>
        <w:jc w:val="both"/>
        <w:rPr>
          <w:rFonts w:asciiTheme="minorHAnsi" w:hAnsiTheme="minorHAnsi" w:cstheme="minorHAnsi"/>
          <w:b/>
          <w:lang w:val="en-AU" w:eastAsia="en-AU"/>
        </w:rPr>
      </w:pPr>
      <w:r>
        <w:rPr>
          <w:rFonts w:asciiTheme="minorHAnsi" w:hAnsiTheme="minorHAnsi" w:cstheme="minorHAnsi"/>
          <w:b/>
          <w:lang w:val="en-AU" w:eastAsia="en-AU"/>
        </w:rPr>
        <w:t xml:space="preserve">Supply of adrenaline </w:t>
      </w:r>
      <w:proofErr w:type="spellStart"/>
      <w:r>
        <w:rPr>
          <w:rFonts w:asciiTheme="minorHAnsi" w:hAnsiTheme="minorHAnsi" w:cstheme="minorHAnsi"/>
          <w:b/>
          <w:lang w:val="en-AU" w:eastAsia="en-AU"/>
        </w:rPr>
        <w:t>autoinjectors</w:t>
      </w:r>
      <w:proofErr w:type="spellEnd"/>
      <w:r>
        <w:rPr>
          <w:rFonts w:asciiTheme="minorHAnsi" w:hAnsiTheme="minorHAnsi" w:cstheme="minorHAnsi"/>
          <w:b/>
          <w:lang w:val="en-AU" w:eastAsia="en-AU"/>
        </w:rPr>
        <w:t xml:space="preserve"> on the PBS </w:t>
      </w:r>
    </w:p>
    <w:p w:rsidR="00413BE5" w:rsidRDefault="00413BE5" w:rsidP="002F7591">
      <w:pPr>
        <w:contextualSpacing/>
        <w:jc w:val="both"/>
        <w:rPr>
          <w:rFonts w:asciiTheme="minorHAnsi" w:hAnsiTheme="minorHAnsi" w:cstheme="minorHAnsi"/>
          <w:lang w:val="en-AU" w:eastAsia="en-AU"/>
        </w:rPr>
      </w:pPr>
    </w:p>
    <w:p w:rsidR="002F5C8C" w:rsidRDefault="00413BE5" w:rsidP="000A51C6">
      <w:pPr>
        <w:contextualSpacing/>
        <w:jc w:val="both"/>
        <w:rPr>
          <w:rFonts w:asciiTheme="minorHAnsi" w:hAnsiTheme="minorHAnsi" w:cstheme="minorHAnsi"/>
          <w:lang w:val="en-AU" w:eastAsia="en-AU"/>
        </w:rPr>
      </w:pPr>
      <w:r>
        <w:rPr>
          <w:rFonts w:asciiTheme="minorHAnsi" w:hAnsiTheme="minorHAnsi" w:cstheme="minorHAnsi"/>
          <w:lang w:val="en-AU" w:eastAsia="en-AU"/>
        </w:rPr>
        <w:t xml:space="preserve">The PBAC noted </w:t>
      </w:r>
      <w:r w:rsidR="000A51C6">
        <w:rPr>
          <w:rFonts w:asciiTheme="minorHAnsi" w:hAnsiTheme="minorHAnsi" w:cstheme="minorHAnsi"/>
          <w:lang w:val="en-AU" w:eastAsia="en-AU"/>
        </w:rPr>
        <w:t xml:space="preserve">that the previous </w:t>
      </w:r>
      <w:proofErr w:type="spellStart"/>
      <w:r w:rsidR="000A51C6" w:rsidRPr="002F5C8C">
        <w:rPr>
          <w:rFonts w:asciiTheme="minorHAnsi" w:hAnsiTheme="minorHAnsi" w:cstheme="minorHAnsi"/>
          <w:lang w:val="en-AU" w:eastAsia="en-AU"/>
        </w:rPr>
        <w:t>EpiPen</w:t>
      </w:r>
      <w:proofErr w:type="spellEnd"/>
      <w:r w:rsidR="000A51C6" w:rsidRPr="002F5C8C">
        <w:rPr>
          <w:rFonts w:asciiTheme="minorHAnsi" w:hAnsiTheme="minorHAnsi" w:cstheme="minorHAnsi"/>
          <w:lang w:val="en-AU" w:eastAsia="en-AU"/>
        </w:rPr>
        <w:t xml:space="preserve">® </w:t>
      </w:r>
      <w:r w:rsidR="000A51C6">
        <w:rPr>
          <w:rFonts w:asciiTheme="minorHAnsi" w:hAnsiTheme="minorHAnsi" w:cstheme="minorHAnsi"/>
          <w:lang w:val="en-AU" w:eastAsia="en-AU"/>
        </w:rPr>
        <w:t>300 mcg auto</w:t>
      </w:r>
      <w:r w:rsidR="00B459F5">
        <w:rPr>
          <w:rFonts w:asciiTheme="minorHAnsi" w:hAnsiTheme="minorHAnsi" w:cstheme="minorHAnsi"/>
          <w:lang w:val="en-AU" w:eastAsia="en-AU"/>
        </w:rPr>
        <w:t>-</w:t>
      </w:r>
      <w:r w:rsidR="000A51C6">
        <w:rPr>
          <w:rFonts w:asciiTheme="minorHAnsi" w:hAnsiTheme="minorHAnsi" w:cstheme="minorHAnsi"/>
          <w:lang w:val="en-AU" w:eastAsia="en-AU"/>
        </w:rPr>
        <w:t>injector shortage has</w:t>
      </w:r>
      <w:r w:rsidR="004767A0">
        <w:rPr>
          <w:rFonts w:asciiTheme="minorHAnsi" w:hAnsiTheme="minorHAnsi" w:cstheme="minorHAnsi"/>
          <w:lang w:val="en-AU" w:eastAsia="en-AU"/>
        </w:rPr>
        <w:t xml:space="preserve"> now</w:t>
      </w:r>
      <w:r w:rsidR="000A51C6">
        <w:rPr>
          <w:rFonts w:asciiTheme="minorHAnsi" w:hAnsiTheme="minorHAnsi" w:cstheme="minorHAnsi"/>
          <w:lang w:val="en-AU" w:eastAsia="en-AU"/>
        </w:rPr>
        <w:t xml:space="preserve"> been resolved</w:t>
      </w:r>
      <w:r w:rsidR="0088785D">
        <w:rPr>
          <w:rFonts w:asciiTheme="minorHAnsi" w:hAnsiTheme="minorHAnsi" w:cstheme="minorHAnsi"/>
          <w:lang w:val="en-AU" w:eastAsia="en-AU"/>
        </w:rPr>
        <w:t>. A</w:t>
      </w:r>
      <w:r w:rsidR="000A51C6">
        <w:rPr>
          <w:rFonts w:asciiTheme="minorHAnsi" w:hAnsiTheme="minorHAnsi" w:cstheme="minorHAnsi"/>
          <w:lang w:val="en-AU" w:eastAsia="en-AU"/>
        </w:rPr>
        <w:t xml:space="preserve">lternative brands including Adrenaline Mylan and Adrenaline Jr Mylan, which are additional trade names for </w:t>
      </w:r>
      <w:proofErr w:type="spellStart"/>
      <w:r w:rsidR="000A51C6" w:rsidRPr="007E6564">
        <w:rPr>
          <w:rFonts w:asciiTheme="minorHAnsi" w:hAnsiTheme="minorHAnsi"/>
        </w:rPr>
        <w:t>EpiPen</w:t>
      </w:r>
      <w:proofErr w:type="spellEnd"/>
      <w:r w:rsidR="000A51C6" w:rsidRPr="002F5C8C">
        <w:rPr>
          <w:rFonts w:asciiTheme="minorHAnsi" w:hAnsiTheme="minorHAnsi" w:cstheme="minorHAnsi"/>
          <w:lang w:val="en-AU" w:eastAsia="en-AU"/>
        </w:rPr>
        <w:t>®</w:t>
      </w:r>
      <w:r w:rsidR="000A51C6" w:rsidRPr="007E6564">
        <w:rPr>
          <w:rFonts w:asciiTheme="minorHAnsi" w:hAnsiTheme="minorHAnsi"/>
        </w:rPr>
        <w:t xml:space="preserve"> and </w:t>
      </w:r>
      <w:proofErr w:type="spellStart"/>
      <w:r w:rsidR="000A51C6" w:rsidRPr="007E6564">
        <w:rPr>
          <w:rFonts w:asciiTheme="minorHAnsi" w:hAnsiTheme="minorHAnsi"/>
        </w:rPr>
        <w:t>EpiPen</w:t>
      </w:r>
      <w:proofErr w:type="spellEnd"/>
      <w:r w:rsidR="000A51C6" w:rsidRPr="007E6564">
        <w:rPr>
          <w:rFonts w:asciiTheme="minorHAnsi" w:hAnsiTheme="minorHAnsi"/>
        </w:rPr>
        <w:t xml:space="preserve"> Jr</w:t>
      </w:r>
      <w:r w:rsidR="000A51C6" w:rsidRPr="002F5C8C">
        <w:rPr>
          <w:rFonts w:asciiTheme="minorHAnsi" w:hAnsiTheme="minorHAnsi" w:cstheme="minorHAnsi"/>
          <w:lang w:val="en-AU" w:eastAsia="en-AU"/>
        </w:rPr>
        <w:t>®</w:t>
      </w:r>
      <w:r w:rsidR="000A51C6" w:rsidRPr="007E6564">
        <w:rPr>
          <w:rFonts w:asciiTheme="minorHAnsi" w:hAnsiTheme="minorHAnsi"/>
        </w:rPr>
        <w:t xml:space="preserve"> auto</w:t>
      </w:r>
      <w:r w:rsidR="00B459F5">
        <w:rPr>
          <w:rFonts w:asciiTheme="minorHAnsi" w:hAnsiTheme="minorHAnsi"/>
        </w:rPr>
        <w:t>-</w:t>
      </w:r>
      <w:r w:rsidR="000A51C6" w:rsidRPr="007E6564">
        <w:rPr>
          <w:rFonts w:asciiTheme="minorHAnsi" w:hAnsiTheme="minorHAnsi"/>
        </w:rPr>
        <w:t>injectors</w:t>
      </w:r>
      <w:r w:rsidR="00057685">
        <w:rPr>
          <w:rFonts w:asciiTheme="minorHAnsi" w:hAnsiTheme="minorHAnsi"/>
        </w:rPr>
        <w:t>,</w:t>
      </w:r>
      <w:r w:rsidR="000A51C6">
        <w:rPr>
          <w:rFonts w:asciiTheme="minorHAnsi" w:hAnsiTheme="minorHAnsi" w:cstheme="minorHAnsi"/>
          <w:lang w:val="en-AU" w:eastAsia="en-AU"/>
        </w:rPr>
        <w:t xml:space="preserve"> are </w:t>
      </w:r>
      <w:r w:rsidR="00057685">
        <w:rPr>
          <w:rFonts w:asciiTheme="minorHAnsi" w:hAnsiTheme="minorHAnsi" w:cstheme="minorHAnsi"/>
          <w:lang w:val="en-AU" w:eastAsia="en-AU"/>
        </w:rPr>
        <w:t xml:space="preserve">now PBS listed. </w:t>
      </w:r>
    </w:p>
    <w:p w:rsidR="00B459F5" w:rsidRDefault="00B459F5" w:rsidP="000A51C6">
      <w:pPr>
        <w:contextualSpacing/>
        <w:jc w:val="both"/>
        <w:rPr>
          <w:rFonts w:asciiTheme="minorHAnsi" w:hAnsiTheme="minorHAnsi" w:cstheme="minorHAnsi"/>
          <w:lang w:val="en-AU" w:eastAsia="en-AU"/>
        </w:rPr>
      </w:pPr>
    </w:p>
    <w:p w:rsidR="00B459F5" w:rsidRPr="00B459F5" w:rsidRDefault="00B459F5" w:rsidP="00B459F5">
      <w:pPr>
        <w:contextualSpacing/>
        <w:jc w:val="both"/>
        <w:rPr>
          <w:rFonts w:asciiTheme="minorHAnsi" w:hAnsiTheme="minorHAnsi" w:cstheme="minorHAnsi"/>
          <w:lang w:val="en-AU" w:eastAsia="en-AU"/>
        </w:rPr>
      </w:pPr>
      <w:r w:rsidRPr="00B459F5">
        <w:rPr>
          <w:rFonts w:asciiTheme="minorHAnsi" w:hAnsiTheme="minorHAnsi" w:cstheme="minorHAnsi"/>
          <w:lang w:val="en-AU" w:eastAsia="en-AU"/>
        </w:rPr>
        <w:t>However the PBAC reaffirmed the need for an alternative supplier of adrenaline auto</w:t>
      </w:r>
      <w:r>
        <w:rPr>
          <w:rFonts w:asciiTheme="minorHAnsi" w:hAnsiTheme="minorHAnsi" w:cstheme="minorHAnsi"/>
          <w:lang w:val="en-AU" w:eastAsia="en-AU"/>
        </w:rPr>
        <w:t>-</w:t>
      </w:r>
      <w:r w:rsidRPr="00B459F5">
        <w:rPr>
          <w:rFonts w:asciiTheme="minorHAnsi" w:hAnsiTheme="minorHAnsi" w:cstheme="minorHAnsi"/>
          <w:lang w:val="en-AU" w:eastAsia="en-AU"/>
        </w:rPr>
        <w:t>injectors. The PBAC considered the possibility of a future shortage of adrenaline auto</w:t>
      </w:r>
      <w:r>
        <w:rPr>
          <w:rFonts w:asciiTheme="minorHAnsi" w:hAnsiTheme="minorHAnsi" w:cstheme="minorHAnsi"/>
          <w:lang w:val="en-AU" w:eastAsia="en-AU"/>
        </w:rPr>
        <w:t>-inject</w:t>
      </w:r>
      <w:r w:rsidRPr="00B459F5">
        <w:rPr>
          <w:rFonts w:asciiTheme="minorHAnsi" w:hAnsiTheme="minorHAnsi" w:cstheme="minorHAnsi"/>
          <w:lang w:val="en-AU" w:eastAsia="en-AU"/>
        </w:rPr>
        <w:t>ors to be significantly high and requested that the Department continue to investigate options to address this matter.</w:t>
      </w:r>
    </w:p>
    <w:p w:rsidR="00057685" w:rsidRDefault="00057685" w:rsidP="000A51C6">
      <w:pPr>
        <w:contextualSpacing/>
        <w:jc w:val="both"/>
        <w:rPr>
          <w:rFonts w:asciiTheme="minorHAnsi" w:hAnsiTheme="minorHAnsi" w:cstheme="minorHAnsi"/>
          <w:lang w:val="en-AU" w:eastAsia="en-AU"/>
        </w:rPr>
      </w:pPr>
    </w:p>
    <w:p w:rsidR="007A2264" w:rsidRPr="00B459F5" w:rsidRDefault="007A2264" w:rsidP="007A2264">
      <w:pPr>
        <w:contextualSpacing/>
        <w:jc w:val="both"/>
        <w:rPr>
          <w:rFonts w:asciiTheme="minorHAnsi" w:hAnsiTheme="minorHAnsi" w:cstheme="minorHAnsi"/>
          <w:lang w:val="en-AU" w:eastAsia="en-AU"/>
        </w:rPr>
      </w:pPr>
      <w:r w:rsidRPr="00B459F5">
        <w:rPr>
          <w:rFonts w:asciiTheme="minorHAnsi" w:hAnsiTheme="minorHAnsi" w:cstheme="minorHAnsi"/>
          <w:lang w:val="en-AU" w:eastAsia="en-AU"/>
        </w:rPr>
        <w:t>The PBAC noted that at its March 2018 meeting it had</w:t>
      </w:r>
      <w:r w:rsidRPr="00C317EF">
        <w:rPr>
          <w:rFonts w:asciiTheme="minorHAnsi" w:hAnsiTheme="minorHAnsi" w:cstheme="minorHAnsi"/>
        </w:rPr>
        <w:t xml:space="preserve"> recommended </w:t>
      </w:r>
      <w:r w:rsidRPr="00B459F5">
        <w:rPr>
          <w:rFonts w:asciiTheme="minorHAnsi" w:hAnsiTheme="minorHAnsi" w:cstheme="minorHAnsi"/>
          <w:lang w:val="en-AU" w:eastAsia="en-AU"/>
        </w:rPr>
        <w:t xml:space="preserve">a temporary </w:t>
      </w:r>
      <w:r w:rsidRPr="00B00058">
        <w:rPr>
          <w:rFonts w:asciiTheme="minorHAnsi" w:hAnsiTheme="minorHAnsi" w:cstheme="minorHAnsi"/>
          <w:lang w:val="en-AU" w:eastAsia="en-AU"/>
        </w:rPr>
        <w:t>General</w:t>
      </w:r>
      <w:r w:rsidRPr="00B734BD">
        <w:rPr>
          <w:rFonts w:asciiTheme="minorHAnsi" w:hAnsiTheme="minorHAnsi" w:cstheme="minorHAnsi"/>
          <w:lang w:val="en-AU" w:eastAsia="en-AU"/>
        </w:rPr>
        <w:t xml:space="preserve"> Authority Required listing of</w:t>
      </w:r>
      <w:r w:rsidRPr="00C317EF">
        <w:rPr>
          <w:rFonts w:asciiTheme="minorHAnsi" w:hAnsiTheme="minorHAnsi" w:cstheme="minorHAnsi"/>
          <w:lang w:val="en-AU" w:eastAsia="en-AU"/>
        </w:rPr>
        <w:t xml:space="preserve"> the</w:t>
      </w:r>
      <w:r w:rsidRPr="00C317EF">
        <w:rPr>
          <w:rFonts w:asciiTheme="minorHAnsi" w:hAnsiTheme="minorHAnsi" w:cstheme="minorHAnsi"/>
          <w:lang w:val="en-AU" w:eastAsia="en-AU"/>
        </w:rPr>
        <w:t xml:space="preserve"> EMERADE®</w:t>
      </w:r>
      <w:r w:rsidRPr="00C317EF">
        <w:rPr>
          <w:rFonts w:asciiTheme="minorHAnsi" w:hAnsiTheme="minorHAnsi" w:cstheme="minorHAnsi"/>
          <w:lang w:val="en-AU" w:eastAsia="en-AU"/>
        </w:rPr>
        <w:t xml:space="preserve"> brand of adrenaline auto injector, sponsored by Link Medical Products Pty Ltd, </w:t>
      </w:r>
      <w:r w:rsidRPr="00C317EF">
        <w:rPr>
          <w:rFonts w:asciiTheme="minorHAnsi" w:hAnsiTheme="minorHAnsi" w:cstheme="minorHAnsi"/>
          <w:lang w:val="en-AU" w:eastAsia="en-AU"/>
        </w:rPr>
        <w:t xml:space="preserve">to address the shortage </w:t>
      </w:r>
      <w:r w:rsidRPr="00C317EF">
        <w:rPr>
          <w:rFonts w:asciiTheme="minorHAnsi" w:hAnsiTheme="minorHAnsi" w:cstheme="minorHAnsi"/>
          <w:lang w:val="en-AU" w:eastAsia="en-AU"/>
        </w:rPr>
        <w:t xml:space="preserve">supply issue for the PBS listed </w:t>
      </w:r>
      <w:r w:rsidRPr="00C317EF">
        <w:rPr>
          <w:rFonts w:asciiTheme="minorHAnsi" w:hAnsiTheme="minorHAnsi" w:cstheme="minorHAnsi"/>
          <w:lang w:val="en-AU" w:eastAsia="en-AU"/>
        </w:rPr>
        <w:t>adrenaline auto injectors</w:t>
      </w:r>
      <w:r w:rsidR="00B7307D" w:rsidRPr="00C317EF">
        <w:rPr>
          <w:rFonts w:asciiTheme="minorHAnsi" w:hAnsiTheme="minorHAnsi" w:cstheme="minorHAnsi"/>
          <w:lang w:val="en-AU" w:eastAsia="en-AU"/>
        </w:rPr>
        <w:t xml:space="preserve"> that existed at the time</w:t>
      </w:r>
      <w:r w:rsidRPr="00C317EF">
        <w:rPr>
          <w:rFonts w:asciiTheme="minorHAnsi" w:hAnsiTheme="minorHAnsi" w:cstheme="minorHAnsi"/>
          <w:lang w:val="en-AU" w:eastAsia="en-AU"/>
        </w:rPr>
        <w:t>.</w:t>
      </w:r>
      <w:r w:rsidR="00134E26">
        <w:rPr>
          <w:rFonts w:asciiTheme="minorHAnsi" w:hAnsiTheme="minorHAnsi" w:cstheme="minorHAnsi"/>
          <w:lang w:val="en-AU" w:eastAsia="en-AU"/>
        </w:rPr>
        <w:t xml:space="preserve"> The PBAC also noted that the sponsor </w:t>
      </w:r>
      <w:r w:rsidR="00134E26" w:rsidRPr="00134E26">
        <w:rPr>
          <w:rFonts w:asciiTheme="minorHAnsi" w:hAnsiTheme="minorHAnsi" w:cstheme="minorHAnsi"/>
          <w:lang w:val="en-AU" w:eastAsia="en-AU"/>
        </w:rPr>
        <w:t>had submitted a de-list request within two weeks of being PBS listed</w:t>
      </w:r>
      <w:r w:rsidR="00134E26">
        <w:rPr>
          <w:rFonts w:asciiTheme="minorHAnsi" w:hAnsiTheme="minorHAnsi" w:cstheme="minorHAnsi"/>
          <w:lang w:val="en-AU" w:eastAsia="en-AU"/>
        </w:rPr>
        <w:t>.</w:t>
      </w:r>
    </w:p>
    <w:p w:rsidR="007A2264" w:rsidRDefault="007A2264" w:rsidP="000A51C6">
      <w:pPr>
        <w:contextualSpacing/>
        <w:jc w:val="both"/>
        <w:rPr>
          <w:rFonts w:asciiTheme="minorHAnsi" w:hAnsiTheme="minorHAnsi" w:cstheme="minorHAnsi"/>
          <w:lang w:val="en-AU" w:eastAsia="en-AU"/>
        </w:rPr>
      </w:pPr>
    </w:p>
    <w:p w:rsidR="00E06E55" w:rsidRDefault="00E06E55" w:rsidP="000A51C6">
      <w:pPr>
        <w:contextualSpacing/>
        <w:jc w:val="both"/>
        <w:rPr>
          <w:rFonts w:asciiTheme="minorHAnsi" w:hAnsiTheme="minorHAnsi" w:cstheme="minorHAnsi"/>
          <w:lang w:val="en-AU" w:eastAsia="en-AU"/>
        </w:rPr>
      </w:pPr>
    </w:p>
    <w:p w:rsidR="00D106B6" w:rsidRPr="00D106B6" w:rsidRDefault="00E06E55" w:rsidP="00D106B6">
      <w:pPr>
        <w:contextualSpacing/>
        <w:jc w:val="both"/>
        <w:rPr>
          <w:rFonts w:asciiTheme="minorHAnsi" w:hAnsiTheme="minorHAnsi" w:cstheme="minorHAnsi"/>
          <w:lang w:val="en-AU" w:eastAsia="en-AU"/>
        </w:rPr>
      </w:pPr>
      <w:r>
        <w:rPr>
          <w:rFonts w:asciiTheme="minorHAnsi" w:hAnsiTheme="minorHAnsi" w:cstheme="minorHAnsi"/>
          <w:lang w:val="en-AU" w:eastAsia="en-AU"/>
        </w:rPr>
        <w:t xml:space="preserve">The PBAC recalled that at </w:t>
      </w:r>
      <w:r w:rsidR="00D106B6">
        <w:rPr>
          <w:rFonts w:asciiTheme="minorHAnsi" w:hAnsiTheme="minorHAnsi" w:cstheme="minorHAnsi"/>
          <w:lang w:val="en-AU" w:eastAsia="en-AU"/>
        </w:rPr>
        <w:t xml:space="preserve">its July 2016 meeting it had recommended the </w:t>
      </w:r>
      <w:proofErr w:type="spellStart"/>
      <w:r w:rsidR="00D106B6" w:rsidRPr="00D106B6">
        <w:rPr>
          <w:rFonts w:asciiTheme="minorHAnsi" w:hAnsiTheme="minorHAnsi" w:cstheme="minorHAnsi"/>
          <w:lang w:val="en-AU" w:eastAsia="en-AU"/>
        </w:rPr>
        <w:t>Adrenaject</w:t>
      </w:r>
      <w:proofErr w:type="spellEnd"/>
      <w:r w:rsidR="00D106B6" w:rsidRPr="00D106B6">
        <w:rPr>
          <w:rFonts w:asciiTheme="minorHAnsi" w:hAnsiTheme="minorHAnsi" w:cstheme="minorHAnsi"/>
          <w:lang w:val="en-AU" w:eastAsia="en-AU"/>
        </w:rPr>
        <w:t>®</w:t>
      </w:r>
      <w:r w:rsidR="00D106B6">
        <w:rPr>
          <w:rFonts w:asciiTheme="minorHAnsi" w:hAnsiTheme="minorHAnsi" w:cstheme="minorHAnsi"/>
          <w:lang w:val="en-AU" w:eastAsia="en-AU"/>
        </w:rPr>
        <w:t xml:space="preserve"> brand of adrenaline </w:t>
      </w:r>
      <w:r w:rsidR="00C317EF">
        <w:rPr>
          <w:rFonts w:asciiTheme="minorHAnsi" w:hAnsiTheme="minorHAnsi" w:cstheme="minorHAnsi"/>
          <w:lang w:val="en-AU" w:eastAsia="en-AU"/>
        </w:rPr>
        <w:t>auto-</w:t>
      </w:r>
      <w:r w:rsidR="004F655D">
        <w:rPr>
          <w:rFonts w:asciiTheme="minorHAnsi" w:hAnsiTheme="minorHAnsi" w:cstheme="minorHAnsi"/>
          <w:lang w:val="en-AU" w:eastAsia="en-AU"/>
        </w:rPr>
        <w:t>injector</w:t>
      </w:r>
      <w:r w:rsidR="00D106B6">
        <w:rPr>
          <w:rFonts w:asciiTheme="minorHAnsi" w:hAnsiTheme="minorHAnsi" w:cstheme="minorHAnsi"/>
          <w:lang w:val="en-AU" w:eastAsia="en-AU"/>
        </w:rPr>
        <w:t xml:space="preserve"> (then named</w:t>
      </w:r>
      <w:r w:rsidR="00D106B6" w:rsidRPr="00D106B6">
        <w:t xml:space="preserve"> </w:t>
      </w:r>
      <w:r w:rsidR="00D106B6" w:rsidRPr="00D106B6">
        <w:rPr>
          <w:rFonts w:asciiTheme="minorHAnsi" w:hAnsiTheme="minorHAnsi" w:cstheme="minorHAnsi"/>
          <w:lang w:val="en-AU" w:eastAsia="en-AU"/>
        </w:rPr>
        <w:t>Adrenaline Auto Inject Jr</w:t>
      </w:r>
    </w:p>
    <w:p w:rsidR="00E06E55" w:rsidRDefault="00D106B6" w:rsidP="00D106B6">
      <w:pPr>
        <w:contextualSpacing/>
        <w:jc w:val="both"/>
        <w:rPr>
          <w:rFonts w:asciiTheme="minorHAnsi" w:hAnsiTheme="minorHAnsi" w:cstheme="minorHAnsi"/>
          <w:lang w:val="en-AU" w:eastAsia="en-AU"/>
        </w:rPr>
      </w:pPr>
      <w:r w:rsidRPr="00D106B6">
        <w:rPr>
          <w:rFonts w:asciiTheme="minorHAnsi" w:hAnsiTheme="minorHAnsi" w:cstheme="minorHAnsi"/>
          <w:lang w:val="en-AU" w:eastAsia="en-AU"/>
        </w:rPr>
        <w:t>Sun-JV® 150 and Adrenaline Auto Inject Sun-JV® 300</w:t>
      </w:r>
      <w:r>
        <w:rPr>
          <w:rFonts w:asciiTheme="minorHAnsi" w:hAnsiTheme="minorHAnsi" w:cstheme="minorHAnsi"/>
          <w:lang w:val="en-AU" w:eastAsia="en-AU"/>
        </w:rPr>
        <w:t xml:space="preserve">), sponsored by </w:t>
      </w:r>
      <w:proofErr w:type="spellStart"/>
      <w:r>
        <w:rPr>
          <w:rFonts w:asciiTheme="minorHAnsi" w:hAnsiTheme="minorHAnsi" w:cstheme="minorHAnsi"/>
          <w:lang w:val="en-AU" w:eastAsia="en-AU"/>
        </w:rPr>
        <w:t>SunPharma</w:t>
      </w:r>
      <w:proofErr w:type="spellEnd"/>
      <w:r w:rsidRPr="00D106B6">
        <w:t xml:space="preserve"> </w:t>
      </w:r>
      <w:r w:rsidRPr="00D106B6">
        <w:rPr>
          <w:rFonts w:asciiTheme="minorHAnsi" w:hAnsiTheme="minorHAnsi" w:cstheme="minorHAnsi"/>
          <w:lang w:val="en-AU" w:eastAsia="en-AU"/>
        </w:rPr>
        <w:t>ANZ Pty Ltd</w:t>
      </w:r>
      <w:r>
        <w:rPr>
          <w:rFonts w:asciiTheme="minorHAnsi" w:hAnsiTheme="minorHAnsi" w:cstheme="minorHAnsi"/>
          <w:lang w:val="en-AU" w:eastAsia="en-AU"/>
        </w:rPr>
        <w:t xml:space="preserve">, and that at </w:t>
      </w:r>
      <w:r w:rsidR="00E06E55">
        <w:rPr>
          <w:rFonts w:asciiTheme="minorHAnsi" w:hAnsiTheme="minorHAnsi" w:cstheme="minorHAnsi"/>
          <w:lang w:val="en-AU" w:eastAsia="en-AU"/>
        </w:rPr>
        <w:t>the March and April 2018 meetings it had deferred</w:t>
      </w:r>
      <w:r w:rsidR="00E06E55" w:rsidRPr="002F5C8C">
        <w:rPr>
          <w:rFonts w:asciiTheme="minorHAnsi" w:hAnsiTheme="minorHAnsi" w:cstheme="minorHAnsi"/>
          <w:lang w:val="en-AU" w:eastAsia="en-AU"/>
        </w:rPr>
        <w:t xml:space="preserve"> a</w:t>
      </w:r>
      <w:r>
        <w:rPr>
          <w:rFonts w:asciiTheme="minorHAnsi" w:hAnsiTheme="minorHAnsi" w:cstheme="minorHAnsi"/>
          <w:lang w:val="en-AU" w:eastAsia="en-AU"/>
        </w:rPr>
        <w:t xml:space="preserve"> subsequent</w:t>
      </w:r>
      <w:r w:rsidR="00E06E55" w:rsidRPr="002F5C8C">
        <w:rPr>
          <w:rFonts w:asciiTheme="minorHAnsi" w:hAnsiTheme="minorHAnsi" w:cstheme="minorHAnsi"/>
          <w:lang w:val="en-AU" w:eastAsia="en-AU"/>
        </w:rPr>
        <w:t xml:space="preserve"> request from </w:t>
      </w:r>
      <w:proofErr w:type="spellStart"/>
      <w:r w:rsidR="00E06E55" w:rsidRPr="002F5C8C">
        <w:rPr>
          <w:rFonts w:asciiTheme="minorHAnsi" w:hAnsiTheme="minorHAnsi" w:cstheme="minorHAnsi"/>
          <w:lang w:val="en-AU" w:eastAsia="en-AU"/>
        </w:rPr>
        <w:t>SunPharma</w:t>
      </w:r>
      <w:proofErr w:type="spellEnd"/>
      <w:r w:rsidR="00E06E55" w:rsidRPr="002F5C8C">
        <w:rPr>
          <w:rFonts w:asciiTheme="minorHAnsi" w:hAnsiTheme="minorHAnsi" w:cstheme="minorHAnsi"/>
          <w:lang w:val="en-AU" w:eastAsia="en-AU"/>
        </w:rPr>
        <w:t xml:space="preserve"> to advise that the </w:t>
      </w:r>
      <w:proofErr w:type="spellStart"/>
      <w:r w:rsidRPr="002F5C8C">
        <w:rPr>
          <w:rFonts w:asciiTheme="minorHAnsi" w:hAnsiTheme="minorHAnsi" w:cstheme="minorHAnsi"/>
          <w:lang w:val="en-AU" w:eastAsia="en-AU"/>
        </w:rPr>
        <w:t>Adrenaject</w:t>
      </w:r>
      <w:proofErr w:type="spellEnd"/>
      <w:r w:rsidRPr="002F5C8C">
        <w:rPr>
          <w:rFonts w:asciiTheme="minorHAnsi" w:hAnsiTheme="minorHAnsi" w:cstheme="minorHAnsi"/>
          <w:lang w:val="en-AU" w:eastAsia="en-AU"/>
        </w:rPr>
        <w:t>®</w:t>
      </w:r>
      <w:r w:rsidR="004F655D">
        <w:rPr>
          <w:rFonts w:asciiTheme="minorHAnsi" w:hAnsiTheme="minorHAnsi" w:cstheme="minorHAnsi"/>
          <w:lang w:val="en-AU" w:eastAsia="en-AU"/>
        </w:rPr>
        <w:t xml:space="preserve"> </w:t>
      </w:r>
      <w:r w:rsidR="00E06E55" w:rsidRPr="002F5C8C">
        <w:rPr>
          <w:rFonts w:asciiTheme="minorHAnsi" w:hAnsiTheme="minorHAnsi" w:cstheme="minorHAnsi"/>
          <w:lang w:val="en-AU" w:eastAsia="en-AU"/>
        </w:rPr>
        <w:t>brand of adrenaline auto</w:t>
      </w:r>
      <w:r w:rsidR="00C317EF">
        <w:rPr>
          <w:rFonts w:asciiTheme="minorHAnsi" w:hAnsiTheme="minorHAnsi" w:cstheme="minorHAnsi"/>
          <w:lang w:val="en-AU" w:eastAsia="en-AU"/>
        </w:rPr>
        <w:t>-</w:t>
      </w:r>
      <w:r w:rsidR="00E06E55" w:rsidRPr="002F5C8C">
        <w:rPr>
          <w:rFonts w:asciiTheme="minorHAnsi" w:hAnsiTheme="minorHAnsi" w:cstheme="minorHAnsi"/>
          <w:lang w:val="en-AU" w:eastAsia="en-AU"/>
        </w:rPr>
        <w:t xml:space="preserve">injector is brand equivalent (‘a’ flag) to </w:t>
      </w:r>
      <w:proofErr w:type="spellStart"/>
      <w:r w:rsidR="00E06E55" w:rsidRPr="00623003">
        <w:rPr>
          <w:rFonts w:asciiTheme="minorHAnsi" w:eastAsiaTheme="minorHAnsi" w:hAnsiTheme="minorHAnsi" w:cstheme="minorBidi"/>
          <w:szCs w:val="22"/>
        </w:rPr>
        <w:t>EpiPen</w:t>
      </w:r>
      <w:proofErr w:type="spellEnd"/>
      <w:r w:rsidR="00E06E55" w:rsidRPr="00623003">
        <w:rPr>
          <w:rFonts w:asciiTheme="minorHAnsi" w:eastAsiaTheme="minorHAnsi" w:hAnsiTheme="minorHAnsi" w:cstheme="minorBidi"/>
          <w:szCs w:val="22"/>
        </w:rPr>
        <w:t>®</w:t>
      </w:r>
      <w:r w:rsidR="00E06E55">
        <w:rPr>
          <w:rFonts w:asciiTheme="minorHAnsi" w:eastAsiaTheme="minorHAnsi" w:hAnsiTheme="minorHAnsi" w:cstheme="minorBidi"/>
          <w:szCs w:val="22"/>
        </w:rPr>
        <w:t xml:space="preserve"> </w:t>
      </w:r>
      <w:r w:rsidR="00E06E55" w:rsidRPr="002F5C8C">
        <w:rPr>
          <w:rFonts w:asciiTheme="minorHAnsi" w:hAnsiTheme="minorHAnsi" w:cstheme="minorHAnsi"/>
          <w:lang w:val="en-AU" w:eastAsia="en-AU"/>
        </w:rPr>
        <w:t>for the purposes</w:t>
      </w:r>
      <w:r w:rsidR="00E06E55">
        <w:rPr>
          <w:rFonts w:asciiTheme="minorHAnsi" w:hAnsiTheme="minorHAnsi" w:cstheme="minorHAnsi"/>
          <w:lang w:val="en-AU" w:eastAsia="en-AU"/>
        </w:rPr>
        <w:t xml:space="preserve"> of pharmacy level substitution. The </w:t>
      </w:r>
      <w:r w:rsidR="004F655D">
        <w:rPr>
          <w:rFonts w:asciiTheme="minorHAnsi" w:hAnsiTheme="minorHAnsi" w:cstheme="minorHAnsi"/>
          <w:lang w:val="en-AU" w:eastAsia="en-AU"/>
        </w:rPr>
        <w:t xml:space="preserve">PBAC </w:t>
      </w:r>
      <w:r w:rsidR="00B459F5">
        <w:rPr>
          <w:rFonts w:asciiTheme="minorHAnsi" w:hAnsiTheme="minorHAnsi" w:cstheme="minorHAnsi"/>
          <w:lang w:val="en-AU" w:eastAsia="en-AU"/>
        </w:rPr>
        <w:t xml:space="preserve">further </w:t>
      </w:r>
      <w:r w:rsidR="00C317EF">
        <w:rPr>
          <w:rFonts w:asciiTheme="minorHAnsi" w:hAnsiTheme="minorHAnsi" w:cstheme="minorHAnsi"/>
          <w:lang w:val="en-AU" w:eastAsia="en-AU"/>
        </w:rPr>
        <w:t xml:space="preserve">recalled that it had </w:t>
      </w:r>
      <w:bookmarkStart w:id="0" w:name="_GoBack"/>
      <w:bookmarkEnd w:id="0"/>
      <w:r w:rsidR="00E06E55">
        <w:rPr>
          <w:rFonts w:asciiTheme="minorHAnsi" w:hAnsiTheme="minorHAnsi" w:cstheme="minorHAnsi"/>
          <w:lang w:val="en-AU" w:eastAsia="en-AU"/>
        </w:rPr>
        <w:t xml:space="preserve">deferred </w:t>
      </w:r>
      <w:r w:rsidR="004F655D">
        <w:rPr>
          <w:rFonts w:asciiTheme="minorHAnsi" w:hAnsiTheme="minorHAnsi" w:cstheme="minorHAnsi"/>
          <w:lang w:val="en-AU" w:eastAsia="en-AU"/>
        </w:rPr>
        <w:t xml:space="preserve">its decision </w:t>
      </w:r>
      <w:r w:rsidR="00E06E55" w:rsidRPr="002F5C8C">
        <w:rPr>
          <w:rFonts w:asciiTheme="minorHAnsi" w:hAnsiTheme="minorHAnsi" w:cstheme="minorHAnsi"/>
          <w:lang w:val="en-AU" w:eastAsia="en-AU"/>
        </w:rPr>
        <w:t xml:space="preserve">due to medication safety concerns </w:t>
      </w:r>
      <w:r w:rsidR="004F655D">
        <w:rPr>
          <w:rFonts w:asciiTheme="minorHAnsi" w:hAnsiTheme="minorHAnsi" w:cstheme="minorHAnsi"/>
          <w:lang w:val="en-AU" w:eastAsia="en-AU"/>
        </w:rPr>
        <w:t>associated with</w:t>
      </w:r>
      <w:r w:rsidR="00E06E55" w:rsidRPr="002F5C8C">
        <w:rPr>
          <w:rFonts w:asciiTheme="minorHAnsi" w:hAnsiTheme="minorHAnsi" w:cstheme="minorHAnsi"/>
          <w:lang w:val="en-AU" w:eastAsia="en-AU"/>
        </w:rPr>
        <w:t xml:space="preserve"> differences with the administration technique between </w:t>
      </w:r>
      <w:proofErr w:type="spellStart"/>
      <w:r w:rsidR="00E06E55" w:rsidRPr="002F5C8C">
        <w:rPr>
          <w:rFonts w:asciiTheme="minorHAnsi" w:hAnsiTheme="minorHAnsi" w:cstheme="minorHAnsi"/>
          <w:lang w:val="en-AU" w:eastAsia="en-AU"/>
        </w:rPr>
        <w:t>EpiPen</w:t>
      </w:r>
      <w:proofErr w:type="spellEnd"/>
      <w:r w:rsidR="00E06E55" w:rsidRPr="002F5C8C">
        <w:rPr>
          <w:rFonts w:asciiTheme="minorHAnsi" w:hAnsiTheme="minorHAnsi" w:cstheme="minorHAnsi"/>
          <w:lang w:val="en-AU" w:eastAsia="en-AU"/>
        </w:rPr>
        <w:t xml:space="preserve">® and </w:t>
      </w:r>
      <w:proofErr w:type="spellStart"/>
      <w:r w:rsidR="00E06E55" w:rsidRPr="002F5C8C">
        <w:rPr>
          <w:rFonts w:asciiTheme="minorHAnsi" w:hAnsiTheme="minorHAnsi" w:cstheme="minorHAnsi"/>
          <w:lang w:val="en-AU" w:eastAsia="en-AU"/>
        </w:rPr>
        <w:t>Adrenaject</w:t>
      </w:r>
      <w:proofErr w:type="spellEnd"/>
      <w:r w:rsidR="00E06E55" w:rsidRPr="002F5C8C">
        <w:rPr>
          <w:rFonts w:asciiTheme="minorHAnsi" w:hAnsiTheme="minorHAnsi" w:cstheme="minorHAnsi"/>
          <w:lang w:val="en-AU" w:eastAsia="en-AU"/>
        </w:rPr>
        <w:t>® devices</w:t>
      </w:r>
      <w:r w:rsidR="004F655D">
        <w:rPr>
          <w:rFonts w:asciiTheme="minorHAnsi" w:hAnsiTheme="minorHAnsi" w:cstheme="minorHAnsi"/>
          <w:lang w:val="en-AU" w:eastAsia="en-AU"/>
        </w:rPr>
        <w:t>. The PBAC considered further information from the sponsor, TGA,</w:t>
      </w:r>
      <w:r w:rsidR="004F655D" w:rsidRPr="004F655D">
        <w:rPr>
          <w:rFonts w:asciiTheme="minorHAnsi" w:hAnsiTheme="minorHAnsi" w:cstheme="minorHAnsi"/>
        </w:rPr>
        <w:t xml:space="preserve"> </w:t>
      </w:r>
      <w:r w:rsidR="004F655D" w:rsidRPr="00795406">
        <w:rPr>
          <w:rFonts w:asciiTheme="minorHAnsi" w:hAnsiTheme="minorHAnsi" w:cstheme="minorHAnsi"/>
        </w:rPr>
        <w:t>Australasian Society of Clinical Immunology and Allergy (ASCIA)</w:t>
      </w:r>
      <w:r w:rsidR="004F655D">
        <w:rPr>
          <w:rFonts w:asciiTheme="minorHAnsi" w:hAnsiTheme="minorHAnsi" w:cstheme="minorHAnsi"/>
          <w:lang w:val="en-AU" w:eastAsia="en-AU"/>
        </w:rPr>
        <w:t xml:space="preserve"> and the Department regarding possible measures to support the uptake of an alternative </w:t>
      </w:r>
      <w:r w:rsidR="004F655D" w:rsidRPr="004F655D">
        <w:rPr>
          <w:rFonts w:asciiTheme="minorHAnsi" w:hAnsiTheme="minorHAnsi" w:cstheme="minorHAnsi"/>
          <w:lang w:val="en-AU" w:eastAsia="en-AU"/>
        </w:rPr>
        <w:t xml:space="preserve">auto injector </w:t>
      </w:r>
      <w:r w:rsidR="004F655D">
        <w:rPr>
          <w:rFonts w:asciiTheme="minorHAnsi" w:hAnsiTheme="minorHAnsi" w:cstheme="minorHAnsi"/>
          <w:lang w:val="en-AU" w:eastAsia="en-AU"/>
        </w:rPr>
        <w:t>device and was unable to make a re</w:t>
      </w:r>
      <w:r w:rsidR="007A2264">
        <w:rPr>
          <w:rFonts w:asciiTheme="minorHAnsi" w:hAnsiTheme="minorHAnsi" w:cstheme="minorHAnsi"/>
          <w:lang w:val="en-AU" w:eastAsia="en-AU"/>
        </w:rPr>
        <w:t xml:space="preserve">commendation of brand equivalence on the available information. </w:t>
      </w:r>
      <w:r w:rsidR="004F655D">
        <w:rPr>
          <w:rFonts w:asciiTheme="minorHAnsi" w:hAnsiTheme="minorHAnsi" w:cstheme="minorHAnsi"/>
          <w:lang w:val="en-AU" w:eastAsia="en-AU"/>
        </w:rPr>
        <w:t xml:space="preserve"> </w:t>
      </w:r>
    </w:p>
    <w:p w:rsidR="00E06E55" w:rsidRDefault="00E06E55" w:rsidP="000A51C6">
      <w:pPr>
        <w:contextualSpacing/>
        <w:jc w:val="both"/>
        <w:rPr>
          <w:rFonts w:asciiTheme="minorHAnsi" w:hAnsiTheme="minorHAnsi" w:cstheme="minorHAnsi"/>
          <w:lang w:val="en-AU" w:eastAsia="en-AU"/>
        </w:rPr>
      </w:pPr>
    </w:p>
    <w:p w:rsidR="00BB4AA1" w:rsidRDefault="007A2264" w:rsidP="00B00058">
      <w:pPr>
        <w:contextualSpacing/>
        <w:jc w:val="both"/>
        <w:rPr>
          <w:rFonts w:asciiTheme="minorHAnsi" w:hAnsiTheme="minorHAnsi" w:cstheme="minorHAnsi"/>
          <w:lang w:val="en-AU" w:eastAsia="en-AU"/>
        </w:rPr>
      </w:pPr>
      <w:r w:rsidRPr="007A2264">
        <w:rPr>
          <w:rFonts w:asciiTheme="minorHAnsi" w:hAnsiTheme="minorHAnsi" w:cstheme="minorHAnsi"/>
          <w:lang w:val="en-AU" w:eastAsia="en-AU"/>
        </w:rPr>
        <w:t xml:space="preserve">The PBAC considered </w:t>
      </w:r>
      <w:r w:rsidR="00BB4AA1" w:rsidRPr="00BB4AA1">
        <w:rPr>
          <w:rFonts w:asciiTheme="minorHAnsi" w:hAnsiTheme="minorHAnsi" w:cstheme="minorHAnsi"/>
          <w:lang w:val="en-AU" w:eastAsia="en-AU"/>
        </w:rPr>
        <w:t>that further exploration of new policy drivers or alternative approaches to creating a viable market for a competitor should be investigated for this critical drug to address the existing barriers to market entry where ‘a’ flagging is not possible.</w:t>
      </w:r>
    </w:p>
    <w:p w:rsidR="00BB4AA1" w:rsidRPr="002F5C8C" w:rsidRDefault="00BB4AA1" w:rsidP="000A51C6">
      <w:pPr>
        <w:contextualSpacing/>
        <w:jc w:val="both"/>
        <w:rPr>
          <w:rFonts w:asciiTheme="minorHAnsi" w:hAnsiTheme="minorHAnsi" w:cstheme="minorHAnsi"/>
          <w:lang w:val="en-AU" w:eastAsia="en-AU"/>
        </w:rPr>
      </w:pPr>
    </w:p>
    <w:p w:rsidR="00A30C90" w:rsidRPr="00FB45F3" w:rsidRDefault="00A30C90" w:rsidP="002F7591">
      <w:pPr>
        <w:contextualSpacing/>
        <w:jc w:val="both"/>
        <w:rPr>
          <w:rFonts w:asciiTheme="minorHAnsi" w:hAnsiTheme="minorHAnsi" w:cstheme="minorHAnsi"/>
          <w:lang w:val="en-AU" w:eastAsia="en-AU"/>
        </w:rPr>
      </w:pPr>
    </w:p>
    <w:sectPr w:rsidR="00A30C90" w:rsidRPr="00FB45F3" w:rsidSect="007A2421">
      <w:headerReference w:type="default" r:id="rId8"/>
      <w:footerReference w:type="default" r:id="rId9"/>
      <w:pgSz w:w="11906" w:h="16838"/>
      <w:pgMar w:top="1440" w:right="1800" w:bottom="1440" w:left="180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836" w:rsidRDefault="00397836">
      <w:r>
        <w:separator/>
      </w:r>
    </w:p>
  </w:endnote>
  <w:endnote w:type="continuationSeparator" w:id="0">
    <w:p w:rsidR="00397836" w:rsidRDefault="00397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0FE" w:rsidRPr="004630FE" w:rsidRDefault="004630FE">
    <w:pPr>
      <w:pStyle w:val="Footer"/>
      <w:jc w:val="center"/>
      <w:rPr>
        <w:rFonts w:ascii="Arial" w:hAnsi="Arial" w:cs="Arial"/>
        <w:sz w:val="22"/>
      </w:rPr>
    </w:pPr>
  </w:p>
  <w:p w:rsidR="004630FE" w:rsidRPr="004630FE" w:rsidRDefault="004630FE">
    <w:pPr>
      <w:pStyle w:val="Footer"/>
      <w:jc w:val="center"/>
      <w:rPr>
        <w:rFonts w:ascii="Arial" w:hAnsi="Arial" w:cs="Arial"/>
        <w:sz w:val="22"/>
      </w:rPr>
    </w:pPr>
    <w:r w:rsidRPr="004630FE">
      <w:rPr>
        <w:rFonts w:ascii="Arial" w:hAnsi="Arial" w:cs="Arial"/>
        <w:sz w:val="22"/>
      </w:rPr>
      <w:fldChar w:fldCharType="begin"/>
    </w:r>
    <w:r w:rsidRPr="004630FE">
      <w:rPr>
        <w:rFonts w:ascii="Arial" w:hAnsi="Arial" w:cs="Arial"/>
        <w:sz w:val="22"/>
      </w:rPr>
      <w:instrText xml:space="preserve"> PAGE   \* MERGEFORMAT </w:instrText>
    </w:r>
    <w:r w:rsidRPr="004630FE">
      <w:rPr>
        <w:rFonts w:ascii="Arial" w:hAnsi="Arial" w:cs="Arial"/>
        <w:sz w:val="22"/>
      </w:rPr>
      <w:fldChar w:fldCharType="separate"/>
    </w:r>
    <w:r w:rsidR="00C317EF">
      <w:rPr>
        <w:rFonts w:ascii="Arial" w:hAnsi="Arial" w:cs="Arial"/>
        <w:noProof/>
        <w:sz w:val="22"/>
      </w:rPr>
      <w:t>5</w:t>
    </w:r>
    <w:r w:rsidRPr="004630FE">
      <w:rPr>
        <w:rFonts w:ascii="Arial" w:hAnsi="Arial" w:cs="Arial"/>
        <w:noProof/>
        <w:sz w:val="22"/>
      </w:rPr>
      <w:fldChar w:fldCharType="end"/>
    </w:r>
  </w:p>
  <w:p w:rsidR="004630FE" w:rsidRDefault="00463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836" w:rsidRDefault="00397836">
      <w:r>
        <w:separator/>
      </w:r>
    </w:p>
  </w:footnote>
  <w:footnote w:type="continuationSeparator" w:id="0">
    <w:p w:rsidR="00397836" w:rsidRDefault="00397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0FE" w:rsidRPr="00520B6E" w:rsidRDefault="008D020C" w:rsidP="004630FE">
    <w:pPr>
      <w:tabs>
        <w:tab w:val="center" w:pos="4153"/>
        <w:tab w:val="right" w:pos="8306"/>
      </w:tabs>
      <w:jc w:val="center"/>
      <w:rPr>
        <w:rFonts w:ascii="Arial" w:hAnsi="Arial" w:cs="Arial"/>
        <w:b/>
        <w:sz w:val="20"/>
      </w:rPr>
    </w:pPr>
    <w:r>
      <w:rPr>
        <w:rFonts w:ascii="Arial" w:hAnsi="Arial" w:cs="Arial"/>
        <w:b/>
        <w:sz w:val="20"/>
      </w:rPr>
      <w:t xml:space="preserve"> </w:t>
    </w:r>
    <w:r w:rsidR="002F7591">
      <w:rPr>
        <w:rFonts w:ascii="Arial" w:hAnsi="Arial" w:cs="Arial"/>
        <w:b/>
        <w:sz w:val="20"/>
      </w:rPr>
      <w:t xml:space="preserve">JULY </w:t>
    </w:r>
    <w:r>
      <w:rPr>
        <w:rFonts w:ascii="Arial" w:hAnsi="Arial" w:cs="Arial"/>
        <w:b/>
        <w:sz w:val="20"/>
      </w:rPr>
      <w:t>2018</w:t>
    </w:r>
    <w:r w:rsidR="00341E66" w:rsidRPr="00341E66">
      <w:rPr>
        <w:rFonts w:ascii="Arial" w:hAnsi="Arial" w:cs="Arial"/>
        <w:b/>
        <w:sz w:val="20"/>
      </w:rPr>
      <w:t xml:space="preserve"> </w:t>
    </w:r>
    <w:r w:rsidR="004630FE" w:rsidRPr="00520B6E">
      <w:rPr>
        <w:rFonts w:ascii="Arial" w:hAnsi="Arial" w:cs="Arial"/>
        <w:b/>
        <w:sz w:val="20"/>
      </w:rPr>
      <w:t>PBAC M</w:t>
    </w:r>
    <w:r w:rsidR="004630FE">
      <w:rPr>
        <w:rFonts w:ascii="Arial" w:hAnsi="Arial" w:cs="Arial"/>
        <w:b/>
        <w:sz w:val="20"/>
      </w:rPr>
      <w:t xml:space="preserve">EETING – </w:t>
    </w:r>
    <w:r w:rsidR="0047446F">
      <w:rPr>
        <w:rFonts w:ascii="Arial" w:hAnsi="Arial" w:cs="Arial"/>
        <w:b/>
        <w:sz w:val="20"/>
      </w:rPr>
      <w:t>OTHER MATTERS</w:t>
    </w:r>
  </w:p>
  <w:p w:rsidR="004630FE" w:rsidRDefault="004630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47561"/>
    <w:multiLevelType w:val="hybridMultilevel"/>
    <w:tmpl w:val="9BAA591A"/>
    <w:lvl w:ilvl="0" w:tplc="39803DE4">
      <w:start w:val="9"/>
      <w:numFmt w:val="bullet"/>
      <w:lvlText w:val="-"/>
      <w:lvlJc w:val="left"/>
      <w:pPr>
        <w:ind w:left="720" w:hanging="360"/>
      </w:pPr>
      <w:rPr>
        <w:rFonts w:ascii="Calibri" w:eastAsia="Times New Roman" w:hAnsi="Calibri"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E514AEB"/>
    <w:multiLevelType w:val="hybridMultilevel"/>
    <w:tmpl w:val="AC44355E"/>
    <w:lvl w:ilvl="0" w:tplc="39803DE4">
      <w:start w:val="9"/>
      <w:numFmt w:val="bullet"/>
      <w:lvlText w:val="-"/>
      <w:lvlJc w:val="left"/>
      <w:pPr>
        <w:ind w:left="720" w:hanging="360"/>
      </w:pPr>
      <w:rPr>
        <w:rFonts w:ascii="Calibri" w:eastAsia="Times New Roman" w:hAnsi="Calibri"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22955DA5"/>
    <w:multiLevelType w:val="hybridMultilevel"/>
    <w:tmpl w:val="B2A036A0"/>
    <w:lvl w:ilvl="0" w:tplc="0C090001">
      <w:start w:val="1"/>
      <w:numFmt w:val="bullet"/>
      <w:lvlText w:val=""/>
      <w:lvlJc w:val="left"/>
      <w:pPr>
        <w:ind w:left="1607" w:hanging="360"/>
      </w:pPr>
      <w:rPr>
        <w:rFonts w:ascii="Symbol" w:hAnsi="Symbol" w:hint="default"/>
      </w:rPr>
    </w:lvl>
    <w:lvl w:ilvl="1" w:tplc="0C090003" w:tentative="1">
      <w:start w:val="1"/>
      <w:numFmt w:val="bullet"/>
      <w:lvlText w:val="o"/>
      <w:lvlJc w:val="left"/>
      <w:pPr>
        <w:ind w:left="2327" w:hanging="360"/>
      </w:pPr>
      <w:rPr>
        <w:rFonts w:ascii="Courier New" w:hAnsi="Courier New" w:cs="Courier New" w:hint="default"/>
      </w:rPr>
    </w:lvl>
    <w:lvl w:ilvl="2" w:tplc="0C090005" w:tentative="1">
      <w:start w:val="1"/>
      <w:numFmt w:val="bullet"/>
      <w:lvlText w:val=""/>
      <w:lvlJc w:val="left"/>
      <w:pPr>
        <w:ind w:left="3047" w:hanging="360"/>
      </w:pPr>
      <w:rPr>
        <w:rFonts w:ascii="Wingdings" w:hAnsi="Wingdings" w:hint="default"/>
      </w:rPr>
    </w:lvl>
    <w:lvl w:ilvl="3" w:tplc="0C090001" w:tentative="1">
      <w:start w:val="1"/>
      <w:numFmt w:val="bullet"/>
      <w:lvlText w:val=""/>
      <w:lvlJc w:val="left"/>
      <w:pPr>
        <w:ind w:left="3767" w:hanging="360"/>
      </w:pPr>
      <w:rPr>
        <w:rFonts w:ascii="Symbol" w:hAnsi="Symbol" w:hint="default"/>
      </w:rPr>
    </w:lvl>
    <w:lvl w:ilvl="4" w:tplc="0C090003" w:tentative="1">
      <w:start w:val="1"/>
      <w:numFmt w:val="bullet"/>
      <w:lvlText w:val="o"/>
      <w:lvlJc w:val="left"/>
      <w:pPr>
        <w:ind w:left="4487" w:hanging="360"/>
      </w:pPr>
      <w:rPr>
        <w:rFonts w:ascii="Courier New" w:hAnsi="Courier New" w:cs="Courier New" w:hint="default"/>
      </w:rPr>
    </w:lvl>
    <w:lvl w:ilvl="5" w:tplc="0C090005" w:tentative="1">
      <w:start w:val="1"/>
      <w:numFmt w:val="bullet"/>
      <w:lvlText w:val=""/>
      <w:lvlJc w:val="left"/>
      <w:pPr>
        <w:ind w:left="5207" w:hanging="360"/>
      </w:pPr>
      <w:rPr>
        <w:rFonts w:ascii="Wingdings" w:hAnsi="Wingdings" w:hint="default"/>
      </w:rPr>
    </w:lvl>
    <w:lvl w:ilvl="6" w:tplc="0C090001" w:tentative="1">
      <w:start w:val="1"/>
      <w:numFmt w:val="bullet"/>
      <w:lvlText w:val=""/>
      <w:lvlJc w:val="left"/>
      <w:pPr>
        <w:ind w:left="5927" w:hanging="360"/>
      </w:pPr>
      <w:rPr>
        <w:rFonts w:ascii="Symbol" w:hAnsi="Symbol" w:hint="default"/>
      </w:rPr>
    </w:lvl>
    <w:lvl w:ilvl="7" w:tplc="0C090003" w:tentative="1">
      <w:start w:val="1"/>
      <w:numFmt w:val="bullet"/>
      <w:lvlText w:val="o"/>
      <w:lvlJc w:val="left"/>
      <w:pPr>
        <w:ind w:left="6647" w:hanging="360"/>
      </w:pPr>
      <w:rPr>
        <w:rFonts w:ascii="Courier New" w:hAnsi="Courier New" w:cs="Courier New" w:hint="default"/>
      </w:rPr>
    </w:lvl>
    <w:lvl w:ilvl="8" w:tplc="0C090005" w:tentative="1">
      <w:start w:val="1"/>
      <w:numFmt w:val="bullet"/>
      <w:lvlText w:val=""/>
      <w:lvlJc w:val="left"/>
      <w:pPr>
        <w:ind w:left="7367" w:hanging="360"/>
      </w:pPr>
      <w:rPr>
        <w:rFonts w:ascii="Wingdings" w:hAnsi="Wingdings" w:hint="default"/>
      </w:rPr>
    </w:lvl>
  </w:abstractNum>
  <w:abstractNum w:abstractNumId="3" w15:restartNumberingAfterBreak="0">
    <w:nsid w:val="3AB031B9"/>
    <w:multiLevelType w:val="multilevel"/>
    <w:tmpl w:val="6A0E1B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A2E4D03"/>
    <w:multiLevelType w:val="hybridMultilevel"/>
    <w:tmpl w:val="302EC4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F050041"/>
    <w:multiLevelType w:val="multilevel"/>
    <w:tmpl w:val="5CB87B68"/>
    <w:lvl w:ilvl="0">
      <w:start w:val="1"/>
      <w:numFmt w:val="decimal"/>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60FC76BD"/>
    <w:multiLevelType w:val="hybridMultilevel"/>
    <w:tmpl w:val="F474C00E"/>
    <w:lvl w:ilvl="0" w:tplc="BF768F3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F874411"/>
    <w:multiLevelType w:val="multilevel"/>
    <w:tmpl w:val="29F890DE"/>
    <w:lvl w:ilvl="0">
      <w:start w:val="1"/>
      <w:numFmt w:val="bullet"/>
      <w:lvlText w:val=""/>
      <w:lvlJc w:val="left"/>
      <w:pPr>
        <w:ind w:left="720" w:hanging="720"/>
      </w:pPr>
      <w:rPr>
        <w:rFonts w:ascii="Symbol" w:hAnsi="Symbol" w:hint="default"/>
      </w:rPr>
    </w:lvl>
    <w:lvl w:ilvl="1">
      <w:start w:val="1"/>
      <w:numFmt w:val="decimal"/>
      <w:isLg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7"/>
  </w:num>
  <w:num w:numId="2">
    <w:abstractNumId w:val="5"/>
  </w:num>
  <w:num w:numId="3">
    <w:abstractNumId w:val="3"/>
  </w:num>
  <w:num w:numId="4">
    <w:abstractNumId w:val="6"/>
  </w:num>
  <w:num w:numId="5">
    <w:abstractNumId w:val="4"/>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36A"/>
    <w:rsid w:val="00034F16"/>
    <w:rsid w:val="00057685"/>
    <w:rsid w:val="0006056A"/>
    <w:rsid w:val="00060A45"/>
    <w:rsid w:val="00095F78"/>
    <w:rsid w:val="000A2CDC"/>
    <w:rsid w:val="000A51C6"/>
    <w:rsid w:val="000B2DD0"/>
    <w:rsid w:val="000E0EA0"/>
    <w:rsid w:val="001340FD"/>
    <w:rsid w:val="00134E26"/>
    <w:rsid w:val="001416A4"/>
    <w:rsid w:val="00156D69"/>
    <w:rsid w:val="00165446"/>
    <w:rsid w:val="00176F11"/>
    <w:rsid w:val="001A1032"/>
    <w:rsid w:val="001D0B69"/>
    <w:rsid w:val="001D45AF"/>
    <w:rsid w:val="00251848"/>
    <w:rsid w:val="002653A7"/>
    <w:rsid w:val="00265781"/>
    <w:rsid w:val="00267A9D"/>
    <w:rsid w:val="0028590B"/>
    <w:rsid w:val="002D4006"/>
    <w:rsid w:val="002E76CA"/>
    <w:rsid w:val="002F5C8C"/>
    <w:rsid w:val="002F7591"/>
    <w:rsid w:val="002F775E"/>
    <w:rsid w:val="00316213"/>
    <w:rsid w:val="003172AB"/>
    <w:rsid w:val="003325CF"/>
    <w:rsid w:val="00341E66"/>
    <w:rsid w:val="00385940"/>
    <w:rsid w:val="00397836"/>
    <w:rsid w:val="003B79EE"/>
    <w:rsid w:val="003C2B83"/>
    <w:rsid w:val="00404E2A"/>
    <w:rsid w:val="00413BE5"/>
    <w:rsid w:val="00445C1C"/>
    <w:rsid w:val="004630FE"/>
    <w:rsid w:val="00464DA0"/>
    <w:rsid w:val="0047446F"/>
    <w:rsid w:val="004767A0"/>
    <w:rsid w:val="004A0ABF"/>
    <w:rsid w:val="004D4DEE"/>
    <w:rsid w:val="004E76AE"/>
    <w:rsid w:val="004F5435"/>
    <w:rsid w:val="004F655D"/>
    <w:rsid w:val="0050733A"/>
    <w:rsid w:val="005166A6"/>
    <w:rsid w:val="00553E58"/>
    <w:rsid w:val="005642B3"/>
    <w:rsid w:val="00565336"/>
    <w:rsid w:val="00575B2C"/>
    <w:rsid w:val="0059365E"/>
    <w:rsid w:val="00595041"/>
    <w:rsid w:val="005B26DE"/>
    <w:rsid w:val="005C202C"/>
    <w:rsid w:val="005F2273"/>
    <w:rsid w:val="006102C6"/>
    <w:rsid w:val="00641F0C"/>
    <w:rsid w:val="00652D57"/>
    <w:rsid w:val="00666863"/>
    <w:rsid w:val="00677683"/>
    <w:rsid w:val="006847AC"/>
    <w:rsid w:val="006A2EB2"/>
    <w:rsid w:val="006E57A3"/>
    <w:rsid w:val="0070348A"/>
    <w:rsid w:val="007178BA"/>
    <w:rsid w:val="007A2264"/>
    <w:rsid w:val="007A2421"/>
    <w:rsid w:val="007B00AE"/>
    <w:rsid w:val="007C758A"/>
    <w:rsid w:val="007F4E20"/>
    <w:rsid w:val="00801B19"/>
    <w:rsid w:val="00816A6C"/>
    <w:rsid w:val="00820891"/>
    <w:rsid w:val="008545D1"/>
    <w:rsid w:val="008842CE"/>
    <w:rsid w:val="008848D8"/>
    <w:rsid w:val="0088785D"/>
    <w:rsid w:val="00890D53"/>
    <w:rsid w:val="008A4311"/>
    <w:rsid w:val="008D020C"/>
    <w:rsid w:val="009154A8"/>
    <w:rsid w:val="00922E47"/>
    <w:rsid w:val="00925E21"/>
    <w:rsid w:val="00933952"/>
    <w:rsid w:val="00985236"/>
    <w:rsid w:val="009E7E00"/>
    <w:rsid w:val="00A0539F"/>
    <w:rsid w:val="00A30C90"/>
    <w:rsid w:val="00A31269"/>
    <w:rsid w:val="00A32269"/>
    <w:rsid w:val="00A70179"/>
    <w:rsid w:val="00A74CCD"/>
    <w:rsid w:val="00A9331B"/>
    <w:rsid w:val="00AC0FFB"/>
    <w:rsid w:val="00AD37E5"/>
    <w:rsid w:val="00AF2F79"/>
    <w:rsid w:val="00AF3B3E"/>
    <w:rsid w:val="00B00058"/>
    <w:rsid w:val="00B13AD3"/>
    <w:rsid w:val="00B1693A"/>
    <w:rsid w:val="00B34D84"/>
    <w:rsid w:val="00B445D9"/>
    <w:rsid w:val="00B459F5"/>
    <w:rsid w:val="00B532C3"/>
    <w:rsid w:val="00B7307D"/>
    <w:rsid w:val="00B734BD"/>
    <w:rsid w:val="00B94AFC"/>
    <w:rsid w:val="00B95F3B"/>
    <w:rsid w:val="00BA0860"/>
    <w:rsid w:val="00BB4AA1"/>
    <w:rsid w:val="00BC3BE5"/>
    <w:rsid w:val="00BE4405"/>
    <w:rsid w:val="00BF7DC0"/>
    <w:rsid w:val="00C144D5"/>
    <w:rsid w:val="00C22340"/>
    <w:rsid w:val="00C22AB9"/>
    <w:rsid w:val="00C23657"/>
    <w:rsid w:val="00C317EF"/>
    <w:rsid w:val="00C76CFC"/>
    <w:rsid w:val="00CB56CD"/>
    <w:rsid w:val="00CC3AE8"/>
    <w:rsid w:val="00CD13E2"/>
    <w:rsid w:val="00CD2ADF"/>
    <w:rsid w:val="00D106B6"/>
    <w:rsid w:val="00D47451"/>
    <w:rsid w:val="00D7136A"/>
    <w:rsid w:val="00DA2A81"/>
    <w:rsid w:val="00DC7A41"/>
    <w:rsid w:val="00DD5895"/>
    <w:rsid w:val="00DE4C8E"/>
    <w:rsid w:val="00E06E55"/>
    <w:rsid w:val="00E16015"/>
    <w:rsid w:val="00E25A33"/>
    <w:rsid w:val="00E37984"/>
    <w:rsid w:val="00E65BFD"/>
    <w:rsid w:val="00EA43F8"/>
    <w:rsid w:val="00EB38E2"/>
    <w:rsid w:val="00EE68E4"/>
    <w:rsid w:val="00F514E4"/>
    <w:rsid w:val="00F628C7"/>
    <w:rsid w:val="00F87883"/>
    <w:rsid w:val="00FB45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14:docId w14:val="454B4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3A7"/>
    <w:rPr>
      <w:rFonts w:eastAsia="Times New Roman"/>
      <w:sz w:val="24"/>
      <w:szCs w:val="24"/>
      <w:lang w:val="en-US" w:eastAsia="en-US"/>
    </w:rPr>
  </w:style>
  <w:style w:type="paragraph" w:styleId="Heading2">
    <w:name w:val="heading 2"/>
    <w:basedOn w:val="Normal"/>
    <w:next w:val="Normal"/>
    <w:link w:val="Heading2Char"/>
    <w:uiPriority w:val="9"/>
    <w:semiHidden/>
    <w:unhideWhenUsed/>
    <w:qFormat/>
    <w:rsid w:val="00D7136A"/>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7136A"/>
    <w:pPr>
      <w:tabs>
        <w:tab w:val="center" w:pos="4513"/>
        <w:tab w:val="right" w:pos="9026"/>
      </w:tabs>
    </w:pPr>
  </w:style>
  <w:style w:type="character" w:customStyle="1" w:styleId="HeaderChar">
    <w:name w:val="Header Char"/>
    <w:link w:val="Header"/>
    <w:rsid w:val="00D7136A"/>
    <w:rPr>
      <w:rFonts w:eastAsia="Times New Roman" w:cs="Times New Roman"/>
      <w:szCs w:val="24"/>
      <w:lang w:val="en-US"/>
    </w:rPr>
  </w:style>
  <w:style w:type="paragraph" w:customStyle="1" w:styleId="DepartmentalHeading2">
    <w:name w:val="Departmental Heading 2"/>
    <w:basedOn w:val="Heading2"/>
    <w:rsid w:val="00D7136A"/>
    <w:pPr>
      <w:keepLines w:val="0"/>
      <w:spacing w:before="240" w:after="60"/>
    </w:pPr>
    <w:rPr>
      <w:rFonts w:ascii="Arial" w:hAnsi="Arial"/>
      <w:bCs w:val="0"/>
      <w:color w:val="auto"/>
      <w:sz w:val="24"/>
      <w:szCs w:val="20"/>
      <w:lang w:val="en-AU" w:eastAsia="en-AU"/>
    </w:rPr>
  </w:style>
  <w:style w:type="character" w:styleId="Hyperlink">
    <w:name w:val="Hyperlink"/>
    <w:rsid w:val="00D7136A"/>
    <w:rPr>
      <w:color w:val="0000FF"/>
      <w:u w:val="single"/>
    </w:rPr>
  </w:style>
  <w:style w:type="character" w:styleId="CommentReference">
    <w:name w:val="annotation reference"/>
    <w:uiPriority w:val="99"/>
    <w:rsid w:val="00D7136A"/>
    <w:rPr>
      <w:sz w:val="16"/>
      <w:szCs w:val="16"/>
    </w:rPr>
  </w:style>
  <w:style w:type="paragraph" w:styleId="CommentText">
    <w:name w:val="annotation text"/>
    <w:basedOn w:val="Normal"/>
    <w:link w:val="CommentTextChar"/>
    <w:uiPriority w:val="99"/>
    <w:rsid w:val="00D7136A"/>
    <w:rPr>
      <w:sz w:val="20"/>
      <w:szCs w:val="20"/>
    </w:rPr>
  </w:style>
  <w:style w:type="character" w:customStyle="1" w:styleId="CommentTextChar">
    <w:name w:val="Comment Text Char"/>
    <w:link w:val="CommentText"/>
    <w:uiPriority w:val="99"/>
    <w:rsid w:val="00D7136A"/>
    <w:rPr>
      <w:rFonts w:eastAsia="Times New Roman" w:cs="Times New Roman"/>
      <w:sz w:val="20"/>
      <w:szCs w:val="20"/>
      <w:lang w:val="en-US"/>
    </w:rPr>
  </w:style>
  <w:style w:type="character" w:customStyle="1" w:styleId="Heading2Char">
    <w:name w:val="Heading 2 Char"/>
    <w:link w:val="Heading2"/>
    <w:uiPriority w:val="9"/>
    <w:semiHidden/>
    <w:rsid w:val="00D7136A"/>
    <w:rPr>
      <w:rFonts w:ascii="Cambria" w:eastAsia="Times New Roman" w:hAnsi="Cambria" w:cs="Times New Roman"/>
      <w:b/>
      <w:bCs/>
      <w:color w:val="4F81BD"/>
      <w:sz w:val="26"/>
      <w:szCs w:val="26"/>
      <w:lang w:val="en-US"/>
    </w:rPr>
  </w:style>
  <w:style w:type="paragraph" w:styleId="BalloonText">
    <w:name w:val="Balloon Text"/>
    <w:basedOn w:val="Normal"/>
    <w:link w:val="BalloonTextChar"/>
    <w:uiPriority w:val="99"/>
    <w:semiHidden/>
    <w:unhideWhenUsed/>
    <w:rsid w:val="00D7136A"/>
    <w:rPr>
      <w:rFonts w:ascii="Tahoma" w:hAnsi="Tahoma" w:cs="Tahoma"/>
      <w:sz w:val="16"/>
      <w:szCs w:val="16"/>
    </w:rPr>
  </w:style>
  <w:style w:type="character" w:customStyle="1" w:styleId="BalloonTextChar">
    <w:name w:val="Balloon Text Char"/>
    <w:link w:val="BalloonText"/>
    <w:uiPriority w:val="99"/>
    <w:semiHidden/>
    <w:rsid w:val="00D7136A"/>
    <w:rPr>
      <w:rFonts w:ascii="Tahoma" w:eastAsia="Times New Roman" w:hAnsi="Tahoma" w:cs="Tahoma"/>
      <w:sz w:val="16"/>
      <w:szCs w:val="16"/>
      <w:lang w:val="en-US"/>
    </w:rPr>
  </w:style>
  <w:style w:type="paragraph" w:styleId="Footer">
    <w:name w:val="footer"/>
    <w:basedOn w:val="Normal"/>
    <w:link w:val="FooterChar"/>
    <w:uiPriority w:val="99"/>
    <w:unhideWhenUsed/>
    <w:rsid w:val="004630FE"/>
    <w:pPr>
      <w:tabs>
        <w:tab w:val="center" w:pos="4513"/>
        <w:tab w:val="right" w:pos="9026"/>
      </w:tabs>
    </w:pPr>
  </w:style>
  <w:style w:type="character" w:customStyle="1" w:styleId="FooterChar">
    <w:name w:val="Footer Char"/>
    <w:link w:val="Footer"/>
    <w:uiPriority w:val="99"/>
    <w:rsid w:val="004630FE"/>
    <w:rPr>
      <w:rFonts w:eastAsia="Times New Roman" w:cs="Times New Roman"/>
      <w:szCs w:val="24"/>
      <w:lang w:val="en-US"/>
    </w:rPr>
  </w:style>
  <w:style w:type="paragraph" w:styleId="ListParagraph">
    <w:name w:val="List Paragraph"/>
    <w:aliases w:val="BulletPoints,Bullet point,List Paragraph1,List Paragraph11,Recommendation,Footnote,L,Bullet Point,Bulletr List Paragraph,Content descriptions,FooterText,List Bullet 1,List Paragraph2,List Paragraph21,Listeafsnit1,NFP GP Bulleted List"/>
    <w:basedOn w:val="Normal"/>
    <w:link w:val="ListParagraphChar"/>
    <w:uiPriority w:val="72"/>
    <w:qFormat/>
    <w:rsid w:val="00A31269"/>
    <w:pPr>
      <w:ind w:left="720" w:hanging="720"/>
      <w:contextualSpacing/>
    </w:pPr>
    <w:rPr>
      <w:rFonts w:ascii="Arial" w:hAnsi="Arial"/>
      <w:sz w:val="22"/>
      <w:lang w:val="en-AU" w:eastAsia="en-AU"/>
    </w:rPr>
  </w:style>
  <w:style w:type="paragraph" w:styleId="CommentSubject">
    <w:name w:val="annotation subject"/>
    <w:basedOn w:val="CommentText"/>
    <w:next w:val="CommentText"/>
    <w:link w:val="CommentSubjectChar"/>
    <w:uiPriority w:val="99"/>
    <w:semiHidden/>
    <w:unhideWhenUsed/>
    <w:rsid w:val="003172AB"/>
    <w:rPr>
      <w:b/>
      <w:bCs/>
    </w:rPr>
  </w:style>
  <w:style w:type="character" w:customStyle="1" w:styleId="CommentSubjectChar">
    <w:name w:val="Comment Subject Char"/>
    <w:basedOn w:val="CommentTextChar"/>
    <w:link w:val="CommentSubject"/>
    <w:uiPriority w:val="99"/>
    <w:semiHidden/>
    <w:rsid w:val="003172AB"/>
    <w:rPr>
      <w:rFonts w:eastAsia="Times New Roman" w:cs="Times New Roman"/>
      <w:b/>
      <w:bCs/>
      <w:sz w:val="20"/>
      <w:szCs w:val="20"/>
      <w:lang w:val="en-US" w:eastAsia="en-US"/>
    </w:rPr>
  </w:style>
  <w:style w:type="character" w:customStyle="1" w:styleId="ListParagraphChar">
    <w:name w:val="List Paragraph Char"/>
    <w:aliases w:val="BulletPoints Char,Bullet point Char,List Paragraph1 Char,List Paragraph11 Char,Recommendation Char,Footnote Char,L Char,Bullet Point Char,Bulletr List Paragraph Char,Content descriptions Char,FooterText Char,List Bullet 1 Char"/>
    <w:link w:val="ListParagraph"/>
    <w:uiPriority w:val="72"/>
    <w:qFormat/>
    <w:locked/>
    <w:rsid w:val="00A70179"/>
    <w:rPr>
      <w:rFonts w:ascii="Arial" w:eastAsia="Times New Roman" w:hAnsi="Arial"/>
      <w:sz w:val="22"/>
      <w:szCs w:val="24"/>
    </w:rPr>
  </w:style>
  <w:style w:type="paragraph" w:styleId="EndnoteText">
    <w:name w:val="endnote text"/>
    <w:basedOn w:val="Normal"/>
    <w:link w:val="EndnoteTextChar"/>
    <w:uiPriority w:val="99"/>
    <w:semiHidden/>
    <w:unhideWhenUsed/>
    <w:rsid w:val="00165446"/>
    <w:rPr>
      <w:sz w:val="20"/>
      <w:szCs w:val="20"/>
    </w:rPr>
  </w:style>
  <w:style w:type="character" w:customStyle="1" w:styleId="EndnoteTextChar">
    <w:name w:val="Endnote Text Char"/>
    <w:basedOn w:val="DefaultParagraphFont"/>
    <w:link w:val="EndnoteText"/>
    <w:uiPriority w:val="99"/>
    <w:semiHidden/>
    <w:rsid w:val="00165446"/>
    <w:rPr>
      <w:rFonts w:eastAsia="Times New Roman"/>
      <w:lang w:val="en-US" w:eastAsia="en-US"/>
    </w:rPr>
  </w:style>
  <w:style w:type="character" w:styleId="EndnoteReference">
    <w:name w:val="endnote reference"/>
    <w:basedOn w:val="DefaultParagraphFont"/>
    <w:uiPriority w:val="99"/>
    <w:semiHidden/>
    <w:unhideWhenUsed/>
    <w:rsid w:val="00165446"/>
    <w:rPr>
      <w:vertAlign w:val="superscript"/>
    </w:rPr>
  </w:style>
  <w:style w:type="paragraph" w:styleId="FootnoteText">
    <w:name w:val="footnote text"/>
    <w:basedOn w:val="Normal"/>
    <w:link w:val="FootnoteTextChar"/>
    <w:uiPriority w:val="99"/>
    <w:semiHidden/>
    <w:unhideWhenUsed/>
    <w:rsid w:val="00C23657"/>
    <w:rPr>
      <w:sz w:val="20"/>
      <w:szCs w:val="20"/>
    </w:rPr>
  </w:style>
  <w:style w:type="character" w:customStyle="1" w:styleId="FootnoteTextChar">
    <w:name w:val="Footnote Text Char"/>
    <w:basedOn w:val="DefaultParagraphFont"/>
    <w:link w:val="FootnoteText"/>
    <w:uiPriority w:val="99"/>
    <w:semiHidden/>
    <w:rsid w:val="00C23657"/>
    <w:rPr>
      <w:rFonts w:eastAsia="Times New Roman"/>
      <w:lang w:val="en-US" w:eastAsia="en-US"/>
    </w:rPr>
  </w:style>
  <w:style w:type="character" w:styleId="FootnoteReference">
    <w:name w:val="footnote reference"/>
    <w:basedOn w:val="DefaultParagraphFont"/>
    <w:uiPriority w:val="99"/>
    <w:semiHidden/>
    <w:unhideWhenUsed/>
    <w:rsid w:val="00C236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336039">
      <w:bodyDiv w:val="1"/>
      <w:marLeft w:val="0"/>
      <w:marRight w:val="0"/>
      <w:marTop w:val="0"/>
      <w:marBottom w:val="0"/>
      <w:divBdr>
        <w:top w:val="none" w:sz="0" w:space="0" w:color="auto"/>
        <w:left w:val="none" w:sz="0" w:space="0" w:color="auto"/>
        <w:bottom w:val="none" w:sz="0" w:space="0" w:color="auto"/>
        <w:right w:val="none" w:sz="0" w:space="0" w:color="auto"/>
      </w:divBdr>
    </w:div>
    <w:div w:id="843863532">
      <w:bodyDiv w:val="1"/>
      <w:marLeft w:val="0"/>
      <w:marRight w:val="0"/>
      <w:marTop w:val="0"/>
      <w:marBottom w:val="0"/>
      <w:divBdr>
        <w:top w:val="none" w:sz="0" w:space="0" w:color="auto"/>
        <w:left w:val="none" w:sz="0" w:space="0" w:color="auto"/>
        <w:bottom w:val="none" w:sz="0" w:space="0" w:color="auto"/>
        <w:right w:val="none" w:sz="0" w:space="0" w:color="auto"/>
      </w:divBdr>
    </w:div>
    <w:div w:id="116123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6696A-A6A1-4AF8-A5C5-56FA1972F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1625</Words>
  <Characters>9268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2018-12-17T05:08:00Z</dcterms:created>
  <dcterms:modified xsi:type="dcterms:W3CDTF">2018-12-17T05:10:00Z</dcterms:modified>
</cp:coreProperties>
</file>