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DA2" w:rsidRDefault="00BE2DA2" w:rsidP="00D57C74">
      <w:pPr>
        <w:outlineLvl w:val="0"/>
        <w:rPr>
          <w:rFonts w:asciiTheme="minorHAnsi" w:eastAsiaTheme="minorHAnsi" w:hAnsiTheme="minorHAnsi" w:cstheme="minorBidi"/>
          <w:b/>
          <w:sz w:val="28"/>
          <w:szCs w:val="28"/>
        </w:rPr>
      </w:pPr>
      <w:r>
        <w:rPr>
          <w:rFonts w:asciiTheme="minorHAnsi" w:eastAsiaTheme="minorHAnsi" w:hAnsiTheme="minorHAnsi" w:cstheme="minorBidi"/>
          <w:b/>
          <w:sz w:val="28"/>
          <w:szCs w:val="28"/>
        </w:rPr>
        <w:t>RECORD OF CONSUMER HEARINGS</w:t>
      </w:r>
    </w:p>
    <w:p w:rsidR="00BE2DA2" w:rsidRDefault="00BE2DA2" w:rsidP="002F3AE3">
      <w:pPr>
        <w:rPr>
          <w:rFonts w:asciiTheme="minorHAnsi" w:eastAsiaTheme="minorHAnsi" w:hAnsiTheme="minorHAnsi" w:cstheme="minorBidi"/>
          <w:b/>
          <w:sz w:val="28"/>
          <w:szCs w:val="28"/>
        </w:rPr>
      </w:pPr>
    </w:p>
    <w:p w:rsidR="00003743" w:rsidRDefault="00BE2DA2" w:rsidP="002F3AE3">
      <w:pPr>
        <w:rPr>
          <w:rFonts w:asciiTheme="minorHAnsi" w:eastAsiaTheme="minorHAnsi" w:hAnsiTheme="minorHAnsi" w:cstheme="minorBidi"/>
          <w:b/>
          <w:sz w:val="28"/>
          <w:szCs w:val="28"/>
        </w:rPr>
      </w:pPr>
      <w:r>
        <w:rPr>
          <w:rFonts w:asciiTheme="minorHAnsi" w:eastAsiaTheme="minorHAnsi" w:hAnsiTheme="minorHAnsi" w:cstheme="minorBidi"/>
          <w:b/>
          <w:sz w:val="28"/>
          <w:szCs w:val="28"/>
        </w:rPr>
        <w:t xml:space="preserve">Consumer meeting with </w:t>
      </w:r>
      <w:r w:rsidR="00EC7EFF" w:rsidRPr="00EC7EFF">
        <w:rPr>
          <w:rFonts w:asciiTheme="minorHAnsi" w:eastAsiaTheme="minorHAnsi" w:hAnsiTheme="minorHAnsi" w:cstheme="minorBidi"/>
          <w:b/>
          <w:sz w:val="28"/>
          <w:szCs w:val="28"/>
        </w:rPr>
        <w:t>Parenteral Nutrition Down Under</w:t>
      </w:r>
      <w:r w:rsidR="00986FCB">
        <w:rPr>
          <w:rFonts w:asciiTheme="minorHAnsi" w:eastAsiaTheme="minorHAnsi" w:hAnsiTheme="minorHAnsi" w:cstheme="minorBidi"/>
          <w:b/>
          <w:sz w:val="28"/>
          <w:szCs w:val="28"/>
        </w:rPr>
        <w:t xml:space="preserve"> </w:t>
      </w:r>
      <w:r w:rsidR="00EC7EFF">
        <w:rPr>
          <w:rFonts w:asciiTheme="minorHAnsi" w:eastAsiaTheme="minorHAnsi" w:hAnsiTheme="minorHAnsi" w:cstheme="minorBidi"/>
          <w:b/>
          <w:sz w:val="28"/>
          <w:szCs w:val="28"/>
        </w:rPr>
        <w:t>about the requested</w:t>
      </w:r>
      <w:r w:rsidR="00EC7EFF" w:rsidRPr="00EC7EFF">
        <w:rPr>
          <w:rFonts w:asciiTheme="minorHAnsi" w:eastAsiaTheme="minorHAnsi" w:hAnsiTheme="minorHAnsi" w:cstheme="minorBidi"/>
          <w:b/>
          <w:sz w:val="28"/>
          <w:szCs w:val="28"/>
        </w:rPr>
        <w:t xml:space="preserve"> Sec</w:t>
      </w:r>
      <w:bookmarkStart w:id="0" w:name="_GoBack"/>
      <w:bookmarkEnd w:id="0"/>
      <w:r w:rsidR="00EC7EFF" w:rsidRPr="00EC7EFF">
        <w:rPr>
          <w:rFonts w:asciiTheme="minorHAnsi" w:eastAsiaTheme="minorHAnsi" w:hAnsiTheme="minorHAnsi" w:cstheme="minorBidi"/>
          <w:b/>
          <w:sz w:val="28"/>
          <w:szCs w:val="28"/>
        </w:rPr>
        <w:t>tion 100 (Highly Specialised Drugs Program) PBS listing for teduglutide</w:t>
      </w:r>
      <w:r w:rsidR="00B7274D">
        <w:rPr>
          <w:rFonts w:asciiTheme="minorHAnsi" w:eastAsiaTheme="minorHAnsi" w:hAnsiTheme="minorHAnsi" w:cstheme="minorBidi"/>
          <w:b/>
          <w:sz w:val="28"/>
          <w:szCs w:val="28"/>
        </w:rPr>
        <w:t xml:space="preserve"> (Revestive®)</w:t>
      </w:r>
      <w:r w:rsidR="00EC7EFF" w:rsidRPr="00EC7EFF">
        <w:rPr>
          <w:rFonts w:asciiTheme="minorHAnsi" w:eastAsiaTheme="minorHAnsi" w:hAnsiTheme="minorHAnsi" w:cstheme="minorBidi"/>
          <w:b/>
          <w:sz w:val="28"/>
          <w:szCs w:val="28"/>
        </w:rPr>
        <w:t xml:space="preserve"> for the treatment of patients with Type III (chronic) intestinal failure associated with short bowel syndrome. </w:t>
      </w:r>
      <w:r>
        <w:rPr>
          <w:rFonts w:asciiTheme="minorHAnsi" w:eastAsiaTheme="minorHAnsi" w:hAnsiTheme="minorHAnsi" w:cstheme="minorBidi"/>
          <w:b/>
          <w:sz w:val="28"/>
          <w:szCs w:val="28"/>
        </w:rPr>
        <w:t>(Item 7.0</w:t>
      </w:r>
      <w:r w:rsidR="00EC7EFF">
        <w:rPr>
          <w:rFonts w:asciiTheme="minorHAnsi" w:eastAsiaTheme="minorHAnsi" w:hAnsiTheme="minorHAnsi" w:cstheme="minorBidi"/>
          <w:b/>
          <w:sz w:val="28"/>
          <w:szCs w:val="28"/>
        </w:rPr>
        <w:t>8</w:t>
      </w:r>
      <w:r>
        <w:rPr>
          <w:rFonts w:asciiTheme="minorHAnsi" w:eastAsiaTheme="minorHAnsi" w:hAnsiTheme="minorHAnsi" w:cstheme="minorBidi"/>
          <w:b/>
          <w:sz w:val="28"/>
          <w:szCs w:val="28"/>
        </w:rPr>
        <w:t>)</w:t>
      </w:r>
    </w:p>
    <w:p w:rsidR="00637C66" w:rsidRDefault="00637C66" w:rsidP="00F317EC">
      <w:pPr>
        <w:spacing w:after="120"/>
        <w:jc w:val="both"/>
        <w:rPr>
          <w:rFonts w:asciiTheme="minorHAnsi" w:eastAsiaTheme="minorHAnsi" w:hAnsiTheme="minorHAnsi" w:cstheme="minorBidi"/>
          <w:sz w:val="22"/>
          <w:szCs w:val="22"/>
        </w:rPr>
      </w:pPr>
    </w:p>
    <w:p w:rsidR="00D57C74" w:rsidRPr="00D23B0B" w:rsidRDefault="00D57C74" w:rsidP="00D57C74">
      <w:pPr>
        <w:pStyle w:val="Default"/>
        <w:jc w:val="both"/>
        <w:outlineLvl w:val="1"/>
        <w:rPr>
          <w:rFonts w:asciiTheme="minorHAnsi" w:eastAsiaTheme="minorHAnsi" w:hAnsiTheme="minorHAnsi" w:cstheme="minorHAnsi"/>
          <w:b/>
          <w:u w:val="single"/>
        </w:rPr>
      </w:pPr>
      <w:r w:rsidRPr="00D23B0B">
        <w:rPr>
          <w:rFonts w:asciiTheme="minorHAnsi" w:eastAsiaTheme="minorHAnsi" w:hAnsiTheme="minorHAnsi" w:cstheme="minorHAnsi"/>
          <w:b/>
          <w:u w:val="single"/>
        </w:rPr>
        <w:t>Context</w:t>
      </w:r>
    </w:p>
    <w:p w:rsidR="00B7274D" w:rsidRPr="00D23B0B" w:rsidRDefault="00B7274D" w:rsidP="00B7274D">
      <w:pPr>
        <w:pStyle w:val="Default"/>
        <w:jc w:val="both"/>
        <w:rPr>
          <w:rFonts w:asciiTheme="minorHAnsi" w:hAnsiTheme="minorHAnsi" w:cstheme="minorHAnsi"/>
        </w:rPr>
      </w:pPr>
      <w:r w:rsidRPr="00D23B0B">
        <w:rPr>
          <w:rFonts w:asciiTheme="minorHAnsi" w:eastAsiaTheme="minorHAnsi" w:hAnsiTheme="minorHAnsi" w:cstheme="minorHAnsi"/>
        </w:rPr>
        <w:t xml:space="preserve"> For </w:t>
      </w:r>
      <w:r w:rsidR="005132A4">
        <w:rPr>
          <w:rFonts w:asciiTheme="minorHAnsi" w:eastAsiaTheme="minorHAnsi" w:hAnsiTheme="minorHAnsi" w:cstheme="minorHAnsi"/>
        </w:rPr>
        <w:t xml:space="preserve">consideration at </w:t>
      </w:r>
      <w:r w:rsidRPr="00D23B0B">
        <w:rPr>
          <w:rFonts w:asciiTheme="minorHAnsi" w:eastAsiaTheme="minorHAnsi" w:hAnsiTheme="minorHAnsi" w:cstheme="minorHAnsi"/>
        </w:rPr>
        <w:t xml:space="preserve">the July 2018 PBAC meeting, Shire Australia Pty Ltd lodged a major </w:t>
      </w:r>
      <w:r w:rsidRPr="00D23B0B">
        <w:rPr>
          <w:rFonts w:asciiTheme="minorHAnsi" w:hAnsiTheme="minorHAnsi" w:cstheme="minorHAnsi"/>
        </w:rPr>
        <w:t>resubmission to request a Section 100 (Highly Specialised Drugs Program) Authority Required listing</w:t>
      </w:r>
      <w:r w:rsidR="00A70ABB">
        <w:rPr>
          <w:rFonts w:asciiTheme="minorHAnsi" w:hAnsiTheme="minorHAnsi" w:cstheme="minorHAnsi"/>
        </w:rPr>
        <w:t xml:space="preserve"> </w:t>
      </w:r>
      <w:r w:rsidR="00A70ABB" w:rsidRPr="00D23B0B">
        <w:rPr>
          <w:rFonts w:asciiTheme="minorHAnsi" w:hAnsiTheme="minorHAnsi" w:cstheme="minorHAnsi"/>
        </w:rPr>
        <w:t>of teduglutide</w:t>
      </w:r>
      <w:r w:rsidRPr="00D23B0B">
        <w:rPr>
          <w:rFonts w:asciiTheme="minorHAnsi" w:hAnsiTheme="minorHAnsi" w:cstheme="minorHAnsi"/>
        </w:rPr>
        <w:t xml:space="preserve"> for the treatment of short bowel syndrome (SBS) in patients who are dependent on parenteral nutrition for survival. </w:t>
      </w:r>
    </w:p>
    <w:p w:rsidR="00B7274D" w:rsidRPr="00D23B0B" w:rsidRDefault="00B7274D" w:rsidP="00B7274D">
      <w:pPr>
        <w:pStyle w:val="Default"/>
        <w:jc w:val="both"/>
        <w:rPr>
          <w:rFonts w:asciiTheme="minorHAnsi" w:hAnsiTheme="minorHAnsi" w:cstheme="minorHAnsi"/>
        </w:rPr>
      </w:pPr>
    </w:p>
    <w:p w:rsidR="00B7274D" w:rsidRPr="00D23B0B" w:rsidRDefault="00B7274D" w:rsidP="00B7274D">
      <w:pPr>
        <w:pStyle w:val="Default"/>
        <w:jc w:val="both"/>
        <w:rPr>
          <w:rFonts w:asciiTheme="minorHAnsi" w:hAnsiTheme="minorHAnsi" w:cstheme="minorHAnsi"/>
        </w:rPr>
      </w:pPr>
      <w:r w:rsidRPr="00D23B0B">
        <w:rPr>
          <w:rFonts w:asciiTheme="minorHAnsi" w:hAnsiTheme="minorHAnsi" w:cstheme="minorHAnsi"/>
        </w:rPr>
        <w:t xml:space="preserve">At the November 2017 PBAC meeting, the PBAC did not recommend the listing of teduglutide for the treatment of patients with Type III (chronic) intestinal failure associated with short bowel syndrome on the basis of an unclear clinical place in therapy and the very high and uncertain incremental cost-effectiveness ratio. The public summary document is available </w:t>
      </w:r>
      <w:hyperlink r:id="rId9" w:history="1">
        <w:r w:rsidRPr="00D23B0B">
          <w:rPr>
            <w:rStyle w:val="Hyperlink"/>
            <w:rFonts w:asciiTheme="minorHAnsi" w:hAnsiTheme="minorHAnsi" w:cstheme="minorHAnsi"/>
          </w:rPr>
          <w:t>here</w:t>
        </w:r>
      </w:hyperlink>
      <w:r w:rsidRPr="00D23B0B">
        <w:rPr>
          <w:rStyle w:val="EndnoteReference"/>
          <w:rFonts w:asciiTheme="minorHAnsi" w:hAnsiTheme="minorHAnsi" w:cstheme="minorHAnsi"/>
        </w:rPr>
        <w:endnoteReference w:id="1"/>
      </w:r>
      <w:r w:rsidRPr="00D23B0B">
        <w:rPr>
          <w:rFonts w:asciiTheme="minorHAnsi" w:hAnsiTheme="minorHAnsi" w:cstheme="minorHAnsi"/>
        </w:rPr>
        <w:t xml:space="preserve"> </w:t>
      </w:r>
    </w:p>
    <w:p w:rsidR="00B7274D" w:rsidRPr="00D23B0B" w:rsidRDefault="00B7274D" w:rsidP="00F317EC">
      <w:pPr>
        <w:spacing w:after="120"/>
        <w:jc w:val="both"/>
        <w:rPr>
          <w:rFonts w:asciiTheme="minorHAnsi" w:eastAsiaTheme="minorHAnsi" w:hAnsiTheme="minorHAnsi" w:cstheme="minorHAnsi"/>
        </w:rPr>
      </w:pPr>
    </w:p>
    <w:p w:rsidR="00B7274D" w:rsidRPr="00D23B0B" w:rsidRDefault="00B7274D" w:rsidP="00D57C74">
      <w:pPr>
        <w:spacing w:after="120"/>
        <w:jc w:val="both"/>
        <w:outlineLvl w:val="1"/>
        <w:rPr>
          <w:rFonts w:asciiTheme="minorHAnsi" w:eastAsiaTheme="minorHAnsi" w:hAnsiTheme="minorHAnsi" w:cstheme="minorHAnsi"/>
          <w:b/>
          <w:u w:val="single"/>
        </w:rPr>
      </w:pPr>
      <w:r w:rsidRPr="00D23B0B">
        <w:rPr>
          <w:rFonts w:asciiTheme="minorHAnsi" w:eastAsiaTheme="minorHAnsi" w:hAnsiTheme="minorHAnsi" w:cstheme="minorHAnsi"/>
          <w:b/>
          <w:u w:val="single"/>
        </w:rPr>
        <w:t>Record of the meeting</w:t>
      </w:r>
    </w:p>
    <w:p w:rsidR="00D57C74" w:rsidRPr="00D23B0B" w:rsidRDefault="00D57C74" w:rsidP="00D57C74">
      <w:pPr>
        <w:pStyle w:val="BodyText"/>
        <w:rPr>
          <w:rFonts w:asciiTheme="minorHAnsi" w:hAnsiTheme="minorHAnsi" w:cstheme="minorHAnsi"/>
          <w:szCs w:val="24"/>
        </w:rPr>
      </w:pPr>
      <w:r w:rsidRPr="00D23B0B">
        <w:rPr>
          <w:rFonts w:asciiTheme="minorHAnsi" w:hAnsiTheme="minorHAnsi" w:cstheme="minorHAnsi"/>
          <w:szCs w:val="24"/>
        </w:rPr>
        <w:t xml:space="preserve">The meeting discussed the upcoming </w:t>
      </w:r>
      <w:r w:rsidR="005132A4">
        <w:rPr>
          <w:rFonts w:asciiTheme="minorHAnsi" w:hAnsiTheme="minorHAnsi" w:cstheme="minorHAnsi"/>
          <w:szCs w:val="24"/>
        </w:rPr>
        <w:t xml:space="preserve">July 2018 </w:t>
      </w:r>
      <w:r w:rsidRPr="00D23B0B">
        <w:rPr>
          <w:rFonts w:asciiTheme="minorHAnsi" w:hAnsiTheme="minorHAnsi" w:cstheme="minorHAnsi"/>
          <w:szCs w:val="24"/>
        </w:rPr>
        <w:t>PBAC consideration of teduglutide for the treatment of patients with Type III (chronic) intestinal failure associated with short bowel syndrome. A representative of Parenteral Nutrition Down Under (PDNU) provided their perspective to the PBAC representatives about the condition and its impacts.</w:t>
      </w:r>
    </w:p>
    <w:p w:rsidR="00D57C74" w:rsidRPr="00D23B0B" w:rsidRDefault="00D57C74" w:rsidP="00D57C74">
      <w:pPr>
        <w:pStyle w:val="BodyText"/>
        <w:rPr>
          <w:rFonts w:asciiTheme="minorHAnsi" w:hAnsiTheme="minorHAnsi" w:cstheme="minorHAnsi"/>
          <w:szCs w:val="24"/>
        </w:rPr>
      </w:pPr>
    </w:p>
    <w:p w:rsidR="00D57C74" w:rsidRPr="00D23B0B" w:rsidRDefault="00D57C74" w:rsidP="00D57C74">
      <w:pPr>
        <w:pStyle w:val="BodyText"/>
        <w:rPr>
          <w:rFonts w:asciiTheme="minorHAnsi" w:hAnsiTheme="minorHAnsi" w:cstheme="minorHAnsi"/>
          <w:szCs w:val="24"/>
        </w:rPr>
      </w:pPr>
      <w:r w:rsidRPr="00D23B0B">
        <w:rPr>
          <w:rFonts w:asciiTheme="minorHAnsi" w:hAnsiTheme="minorHAnsi" w:cstheme="minorHAnsi"/>
          <w:szCs w:val="24"/>
        </w:rPr>
        <w:t>The representative of PDNU noted that a reliance on parenteral support has a significant impact on a patient’s quality of life, due to:</w:t>
      </w:r>
    </w:p>
    <w:p w:rsidR="00D57C74" w:rsidRPr="00D23B0B" w:rsidRDefault="00D57C74" w:rsidP="00D57C74">
      <w:pPr>
        <w:pStyle w:val="Bulletpoints"/>
        <w:ind w:left="1276"/>
        <w:rPr>
          <w:rFonts w:asciiTheme="minorHAnsi" w:hAnsiTheme="minorHAnsi" w:cstheme="minorHAnsi"/>
          <w:bCs/>
          <w:lang w:val="en-GB"/>
        </w:rPr>
      </w:pPr>
      <w:r w:rsidRPr="00D23B0B">
        <w:rPr>
          <w:rFonts w:asciiTheme="minorHAnsi" w:hAnsiTheme="minorHAnsi" w:cstheme="minorHAnsi"/>
          <w:bCs/>
          <w:lang w:val="en-GB"/>
        </w:rPr>
        <w:t>the time impact including while connected to parenteral support (</w:t>
      </w:r>
      <w:r w:rsidR="00F61881" w:rsidRPr="00D23B0B">
        <w:rPr>
          <w:rFonts w:asciiTheme="minorHAnsi" w:hAnsiTheme="minorHAnsi" w:cstheme="minorHAnsi"/>
          <w:bCs/>
          <w:lang w:val="en-GB"/>
        </w:rPr>
        <w:t>e.g.</w:t>
      </w:r>
      <w:r w:rsidRPr="00D23B0B">
        <w:rPr>
          <w:rFonts w:asciiTheme="minorHAnsi" w:hAnsiTheme="minorHAnsi" w:cstheme="minorHAnsi"/>
          <w:bCs/>
          <w:lang w:val="en-GB"/>
        </w:rPr>
        <w:t xml:space="preserve"> a patient may be connected to parenteral support for 12 hours every day, which would occur overnight) plus the time taken to connect and disconnect, organise supplies and logistics, attend medical appointments, and (if applicable) care for a stoma; </w:t>
      </w:r>
    </w:p>
    <w:p w:rsidR="00D57C74" w:rsidRPr="00D23B0B" w:rsidRDefault="00D57C74" w:rsidP="00D57C74">
      <w:pPr>
        <w:pStyle w:val="Bulletpoints"/>
        <w:ind w:left="1276"/>
        <w:rPr>
          <w:rFonts w:asciiTheme="minorHAnsi" w:hAnsiTheme="minorHAnsi" w:cstheme="minorHAnsi"/>
          <w:bCs/>
          <w:lang w:val="en-GB"/>
        </w:rPr>
      </w:pPr>
      <w:r w:rsidRPr="00D23B0B">
        <w:rPr>
          <w:rFonts w:asciiTheme="minorHAnsi" w:hAnsiTheme="minorHAnsi" w:cstheme="minorHAnsi"/>
          <w:bCs/>
          <w:lang w:val="en-GB"/>
        </w:rPr>
        <w:t>the worry of infection;</w:t>
      </w:r>
    </w:p>
    <w:p w:rsidR="00D57C74" w:rsidRPr="00D23B0B" w:rsidRDefault="00D57C74" w:rsidP="00D57C74">
      <w:pPr>
        <w:pStyle w:val="Bulletpoints"/>
        <w:ind w:left="1276"/>
        <w:rPr>
          <w:rFonts w:asciiTheme="minorHAnsi" w:hAnsiTheme="minorHAnsi" w:cstheme="minorHAnsi"/>
          <w:bCs/>
          <w:lang w:val="en-GB"/>
        </w:rPr>
      </w:pPr>
      <w:r w:rsidRPr="00D23B0B">
        <w:rPr>
          <w:rFonts w:asciiTheme="minorHAnsi" w:hAnsiTheme="minorHAnsi" w:cstheme="minorHAnsi"/>
          <w:bCs/>
          <w:lang w:val="en-GB"/>
        </w:rPr>
        <w:t>immobility while connected to the infusion pump and bag and the weight of the infusion pump and bag (which can be carried by backpack, trolley or IV pole) especially given the fatigue associated with the condition;</w:t>
      </w:r>
    </w:p>
    <w:p w:rsidR="00D57C74" w:rsidRPr="00D23B0B" w:rsidRDefault="00D57C74" w:rsidP="00D57C74">
      <w:pPr>
        <w:pStyle w:val="Bulletpoints"/>
        <w:ind w:left="1276"/>
        <w:rPr>
          <w:rFonts w:asciiTheme="minorHAnsi" w:hAnsiTheme="minorHAnsi" w:cstheme="minorHAnsi"/>
          <w:bCs/>
          <w:lang w:val="en-GB"/>
        </w:rPr>
      </w:pPr>
      <w:r w:rsidRPr="00D23B0B">
        <w:rPr>
          <w:rFonts w:asciiTheme="minorHAnsi" w:hAnsiTheme="minorHAnsi" w:cstheme="minorHAnsi"/>
          <w:bCs/>
          <w:lang w:val="en-GB"/>
        </w:rPr>
        <w:t xml:space="preserve">interrupted sleep due to toilet visits and pump alarms; </w:t>
      </w:r>
    </w:p>
    <w:p w:rsidR="00D57C74" w:rsidRPr="00D23B0B" w:rsidRDefault="00D57C74" w:rsidP="00D57C74">
      <w:pPr>
        <w:pStyle w:val="Bulletpoints"/>
        <w:ind w:left="1276"/>
        <w:rPr>
          <w:rFonts w:asciiTheme="minorHAnsi" w:hAnsiTheme="minorHAnsi" w:cstheme="minorHAnsi"/>
          <w:bCs/>
          <w:lang w:val="en-GB"/>
        </w:rPr>
      </w:pPr>
      <w:r w:rsidRPr="00D23B0B">
        <w:rPr>
          <w:rFonts w:asciiTheme="minorHAnsi" w:hAnsiTheme="minorHAnsi" w:cstheme="minorHAnsi"/>
          <w:bCs/>
          <w:lang w:val="en-GB"/>
        </w:rPr>
        <w:t>dehydration and lack of energy;</w:t>
      </w:r>
    </w:p>
    <w:p w:rsidR="00D57C74" w:rsidRPr="00D23B0B" w:rsidRDefault="00D57C74" w:rsidP="00D57C74">
      <w:pPr>
        <w:pStyle w:val="Bulletpoints"/>
        <w:ind w:left="1276"/>
        <w:rPr>
          <w:rFonts w:asciiTheme="minorHAnsi" w:hAnsiTheme="minorHAnsi" w:cstheme="minorHAnsi"/>
          <w:bCs/>
          <w:lang w:val="en-GB"/>
        </w:rPr>
      </w:pPr>
      <w:r w:rsidRPr="00D23B0B">
        <w:rPr>
          <w:rFonts w:asciiTheme="minorHAnsi" w:hAnsiTheme="minorHAnsi" w:cstheme="minorHAnsi"/>
          <w:bCs/>
          <w:lang w:val="en-GB"/>
        </w:rPr>
        <w:t xml:space="preserve">social impact including limited ability to leave the house in the evening or go away on holidays; and </w:t>
      </w:r>
    </w:p>
    <w:p w:rsidR="00D57C74" w:rsidRPr="00D23B0B" w:rsidRDefault="00D57C74" w:rsidP="00D57C74">
      <w:pPr>
        <w:pStyle w:val="Bulletpoints"/>
        <w:ind w:left="1276"/>
        <w:rPr>
          <w:rFonts w:asciiTheme="minorHAnsi" w:hAnsiTheme="minorHAnsi" w:cstheme="minorHAnsi"/>
          <w:bCs/>
          <w:lang w:val="en-GB"/>
        </w:rPr>
      </w:pPr>
      <w:r w:rsidRPr="00D23B0B">
        <w:rPr>
          <w:rFonts w:asciiTheme="minorHAnsi" w:hAnsiTheme="minorHAnsi" w:cstheme="minorHAnsi"/>
          <w:bCs/>
          <w:lang w:val="en-GB"/>
        </w:rPr>
        <w:t>carer impact.</w:t>
      </w:r>
    </w:p>
    <w:p w:rsidR="00D57C74" w:rsidRPr="00D23B0B" w:rsidRDefault="00D57C74" w:rsidP="00D57C74">
      <w:pPr>
        <w:pStyle w:val="BodyText"/>
        <w:rPr>
          <w:rFonts w:asciiTheme="minorHAnsi" w:hAnsiTheme="minorHAnsi" w:cstheme="minorHAnsi"/>
          <w:szCs w:val="24"/>
        </w:rPr>
      </w:pPr>
    </w:p>
    <w:p w:rsidR="00684EF3" w:rsidRPr="00D23B0B" w:rsidRDefault="00D57C74" w:rsidP="0026017E">
      <w:pPr>
        <w:spacing w:after="120"/>
        <w:jc w:val="both"/>
        <w:rPr>
          <w:rFonts w:asciiTheme="minorHAnsi" w:eastAsiaTheme="minorHAnsi" w:hAnsiTheme="minorHAnsi" w:cstheme="minorHAnsi"/>
        </w:rPr>
      </w:pPr>
      <w:r w:rsidRPr="00D23B0B">
        <w:rPr>
          <w:rFonts w:asciiTheme="minorHAnsi" w:hAnsiTheme="minorHAnsi" w:cstheme="minorHAnsi"/>
        </w:rPr>
        <w:lastRenderedPageBreak/>
        <w:t>The PDNU representative indicated that a reduction in the number of days of parenteral support required, and to a lesser extent the volume required, would potentially reduce the time impact, immobility and interrupted sleep while connected to parenteral support, and also reduce the social and carer impacts. The representative highlighted that the most meaningful impact would be a full night off parenteral support</w:t>
      </w:r>
      <w:r w:rsidR="00D23B0B" w:rsidRPr="00D23B0B">
        <w:rPr>
          <w:rFonts w:asciiTheme="minorHAnsi" w:hAnsiTheme="minorHAnsi" w:cstheme="minorHAnsi"/>
        </w:rPr>
        <w:t>.</w:t>
      </w:r>
    </w:p>
    <w:sectPr w:rsidR="00684EF3" w:rsidRPr="00D23B0B" w:rsidSect="00637C66">
      <w:headerReference w:type="default" r:id="rId10"/>
      <w:footerReference w:type="default" r:id="rId11"/>
      <w:pgSz w:w="11906" w:h="16838"/>
      <w:pgMar w:top="1418"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C66" w:rsidRDefault="00637C66" w:rsidP="00637C66">
      <w:r>
        <w:separator/>
      </w:r>
    </w:p>
  </w:endnote>
  <w:endnote w:type="continuationSeparator" w:id="0">
    <w:p w:rsidR="00637C66" w:rsidRDefault="00637C66" w:rsidP="00637C66">
      <w:r>
        <w:continuationSeparator/>
      </w:r>
    </w:p>
  </w:endnote>
  <w:endnote w:id="1">
    <w:p w:rsidR="00B7274D" w:rsidRDefault="00B7274D" w:rsidP="00B7274D">
      <w:pPr>
        <w:spacing w:after="120"/>
        <w:jc w:val="both"/>
        <w:rPr>
          <w:rFonts w:asciiTheme="minorHAnsi" w:eastAsiaTheme="minorHAnsi" w:hAnsiTheme="minorHAnsi" w:cstheme="minorBidi"/>
          <w:sz w:val="22"/>
          <w:szCs w:val="22"/>
        </w:rPr>
      </w:pPr>
      <w:r>
        <w:rPr>
          <w:rStyle w:val="EndnoteReference"/>
        </w:rPr>
        <w:endnoteRef/>
      </w:r>
      <w:r>
        <w:t xml:space="preserve"> </w:t>
      </w:r>
      <w:r w:rsidRPr="00E77C5D">
        <w:rPr>
          <w:rFonts w:asciiTheme="minorHAnsi" w:eastAsiaTheme="minorHAnsi" w:hAnsiTheme="minorHAnsi" w:cstheme="minorBidi"/>
          <w:sz w:val="22"/>
          <w:szCs w:val="22"/>
        </w:rPr>
        <w:t>http://www.pbs.gov.au/info/industry/listing/elements/pbac-meetings/psd/2017-11/teduglutide-psd-november-2017</w:t>
      </w:r>
      <w:r>
        <w:rPr>
          <w:rFonts w:asciiTheme="minorHAnsi" w:eastAsiaTheme="minorHAnsi" w:hAnsiTheme="minorHAnsi" w:cstheme="minorBidi"/>
          <w:sz w:val="22"/>
          <w:szCs w:val="22"/>
        </w:rPr>
        <w:t xml:space="preserve"> </w:t>
      </w:r>
    </w:p>
    <w:p w:rsidR="005132A4" w:rsidRDefault="005132A4">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5733273"/>
      <w:docPartObj>
        <w:docPartGallery w:val="Page Numbers (Bottom of Page)"/>
        <w:docPartUnique/>
      </w:docPartObj>
    </w:sdtPr>
    <w:sdtEndPr>
      <w:rPr>
        <w:noProof/>
      </w:rPr>
    </w:sdtEndPr>
    <w:sdtContent>
      <w:p w:rsidR="00637C66" w:rsidRDefault="00637C66">
        <w:pPr>
          <w:pStyle w:val="Footer"/>
          <w:jc w:val="center"/>
        </w:pPr>
        <w:r>
          <w:fldChar w:fldCharType="begin"/>
        </w:r>
        <w:r>
          <w:instrText xml:space="preserve"> PAGE   \* MERGEFORMAT </w:instrText>
        </w:r>
        <w:r>
          <w:fldChar w:fldCharType="separate"/>
        </w:r>
        <w:r w:rsidR="009C12EE">
          <w:rPr>
            <w:noProof/>
          </w:rPr>
          <w:t>2</w:t>
        </w:r>
        <w:r>
          <w:rPr>
            <w:noProof/>
          </w:rPr>
          <w:fldChar w:fldCharType="end"/>
        </w:r>
      </w:p>
    </w:sdtContent>
  </w:sdt>
  <w:p w:rsidR="00637C66" w:rsidRDefault="00637C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C66" w:rsidRDefault="00637C66" w:rsidP="00637C66">
      <w:r>
        <w:separator/>
      </w:r>
    </w:p>
  </w:footnote>
  <w:footnote w:type="continuationSeparator" w:id="0">
    <w:p w:rsidR="00637C66" w:rsidRDefault="00637C66" w:rsidP="00637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EFF" w:rsidRPr="00520B6E" w:rsidRDefault="00EC7EFF" w:rsidP="00EC7EFF">
    <w:pPr>
      <w:tabs>
        <w:tab w:val="center" w:pos="4153"/>
        <w:tab w:val="right" w:pos="8306"/>
      </w:tabs>
      <w:jc w:val="center"/>
      <w:rPr>
        <w:rFonts w:ascii="Arial" w:hAnsi="Arial" w:cs="Arial"/>
        <w:b/>
        <w:sz w:val="20"/>
      </w:rPr>
    </w:pPr>
    <w:r>
      <w:rPr>
        <w:rFonts w:ascii="Arial" w:hAnsi="Arial" w:cs="Arial"/>
        <w:b/>
        <w:sz w:val="20"/>
      </w:rPr>
      <w:t>JULY 2018</w:t>
    </w:r>
    <w:r w:rsidRPr="00341E66">
      <w:rPr>
        <w:rFonts w:ascii="Arial" w:hAnsi="Arial" w:cs="Arial"/>
        <w:b/>
        <w:sz w:val="20"/>
      </w:rPr>
      <w:t xml:space="preserve"> </w:t>
    </w:r>
    <w:r w:rsidRPr="00520B6E">
      <w:rPr>
        <w:rFonts w:ascii="Arial" w:hAnsi="Arial" w:cs="Arial"/>
        <w:b/>
        <w:sz w:val="20"/>
      </w:rPr>
      <w:t>PBAC M</w:t>
    </w:r>
    <w:r>
      <w:rPr>
        <w:rFonts w:ascii="Arial" w:hAnsi="Arial" w:cs="Arial"/>
        <w:b/>
        <w:sz w:val="20"/>
      </w:rPr>
      <w:t xml:space="preserve">EETING – </w:t>
    </w:r>
    <w:r w:rsidRPr="00EC7EFF">
      <w:rPr>
        <w:rFonts w:ascii="Arial" w:hAnsi="Arial" w:cs="Arial"/>
        <w:b/>
        <w:sz w:val="20"/>
      </w:rPr>
      <w:t>RECORD OF CONSUMER HEARINGS</w:t>
    </w:r>
  </w:p>
  <w:p w:rsidR="00586DA6" w:rsidRDefault="00586D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3421E"/>
    <w:multiLevelType w:val="hybridMultilevel"/>
    <w:tmpl w:val="7B7A756A"/>
    <w:lvl w:ilvl="0" w:tplc="0C090001">
      <w:start w:val="1"/>
      <w:numFmt w:val="bullet"/>
      <w:lvlText w:val=""/>
      <w:lvlJc w:val="left"/>
      <w:pPr>
        <w:ind w:left="720" w:hanging="360"/>
      </w:pPr>
      <w:rPr>
        <w:rFonts w:ascii="Symbol" w:hAnsi="Symbol" w:hint="default"/>
      </w:rPr>
    </w:lvl>
    <w:lvl w:ilvl="1" w:tplc="8156535A">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4442297"/>
    <w:multiLevelType w:val="hybridMultilevel"/>
    <w:tmpl w:val="3D6A773E"/>
    <w:lvl w:ilvl="0" w:tplc="E34EAB18">
      <w:start w:val="1"/>
      <w:numFmt w:val="bullet"/>
      <w:pStyle w:val="Bulletpoints"/>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2C5AD1"/>
    <w:multiLevelType w:val="hybridMultilevel"/>
    <w:tmpl w:val="9892A3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187"/>
    <w:rsid w:val="00003743"/>
    <w:rsid w:val="000509B7"/>
    <w:rsid w:val="00067456"/>
    <w:rsid w:val="001033B5"/>
    <w:rsid w:val="00104A72"/>
    <w:rsid w:val="001B3443"/>
    <w:rsid w:val="001E066D"/>
    <w:rsid w:val="00225133"/>
    <w:rsid w:val="0026017E"/>
    <w:rsid w:val="002B2E73"/>
    <w:rsid w:val="002F3AE3"/>
    <w:rsid w:val="00300398"/>
    <w:rsid w:val="00302CB7"/>
    <w:rsid w:val="0030786C"/>
    <w:rsid w:val="00316D9F"/>
    <w:rsid w:val="00336E0B"/>
    <w:rsid w:val="003D17F9"/>
    <w:rsid w:val="003E37F9"/>
    <w:rsid w:val="004860AD"/>
    <w:rsid w:val="004867E2"/>
    <w:rsid w:val="00493684"/>
    <w:rsid w:val="005004D9"/>
    <w:rsid w:val="005132A4"/>
    <w:rsid w:val="00586DA6"/>
    <w:rsid w:val="006237C6"/>
    <w:rsid w:val="00637C66"/>
    <w:rsid w:val="00684EF3"/>
    <w:rsid w:val="006D265F"/>
    <w:rsid w:val="00702B9D"/>
    <w:rsid w:val="007765F7"/>
    <w:rsid w:val="008072B1"/>
    <w:rsid w:val="008264EB"/>
    <w:rsid w:val="00886A3A"/>
    <w:rsid w:val="00894F4F"/>
    <w:rsid w:val="008D2CEA"/>
    <w:rsid w:val="00920BF4"/>
    <w:rsid w:val="009216FD"/>
    <w:rsid w:val="0095182F"/>
    <w:rsid w:val="00986FCB"/>
    <w:rsid w:val="00991187"/>
    <w:rsid w:val="009C12EE"/>
    <w:rsid w:val="00A327CA"/>
    <w:rsid w:val="00A4512D"/>
    <w:rsid w:val="00A705AF"/>
    <w:rsid w:val="00A70ABB"/>
    <w:rsid w:val="00B10358"/>
    <w:rsid w:val="00B3196F"/>
    <w:rsid w:val="00B37B05"/>
    <w:rsid w:val="00B42851"/>
    <w:rsid w:val="00B633CE"/>
    <w:rsid w:val="00B7274D"/>
    <w:rsid w:val="00BA3E53"/>
    <w:rsid w:val="00BE2DA2"/>
    <w:rsid w:val="00BF234A"/>
    <w:rsid w:val="00C27505"/>
    <w:rsid w:val="00C63E93"/>
    <w:rsid w:val="00C76A6F"/>
    <w:rsid w:val="00CB5B1A"/>
    <w:rsid w:val="00CF39D3"/>
    <w:rsid w:val="00D04DDA"/>
    <w:rsid w:val="00D23B0B"/>
    <w:rsid w:val="00D57C74"/>
    <w:rsid w:val="00D74254"/>
    <w:rsid w:val="00E04514"/>
    <w:rsid w:val="00E743C0"/>
    <w:rsid w:val="00E77C5D"/>
    <w:rsid w:val="00EB4E9C"/>
    <w:rsid w:val="00EC7EFF"/>
    <w:rsid w:val="00F317EC"/>
    <w:rsid w:val="00F61881"/>
    <w:rsid w:val="00F864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Numbered para,BulletPoints"/>
    <w:basedOn w:val="Normal"/>
    <w:link w:val="ListParagraphChar"/>
    <w:uiPriority w:val="34"/>
    <w:qFormat/>
    <w:rsid w:val="00A4512D"/>
    <w:pPr>
      <w:ind w:left="720"/>
      <w:contextualSpacing/>
    </w:pPr>
  </w:style>
  <w:style w:type="character" w:styleId="CommentReference">
    <w:name w:val="annotation reference"/>
    <w:basedOn w:val="DefaultParagraphFont"/>
    <w:rsid w:val="006D265F"/>
    <w:rPr>
      <w:sz w:val="16"/>
      <w:szCs w:val="16"/>
    </w:rPr>
  </w:style>
  <w:style w:type="paragraph" w:styleId="CommentText">
    <w:name w:val="annotation text"/>
    <w:basedOn w:val="Normal"/>
    <w:link w:val="CommentTextChar"/>
    <w:rsid w:val="006D265F"/>
    <w:rPr>
      <w:sz w:val="20"/>
      <w:szCs w:val="20"/>
    </w:rPr>
  </w:style>
  <w:style w:type="character" w:customStyle="1" w:styleId="CommentTextChar">
    <w:name w:val="Comment Text Char"/>
    <w:basedOn w:val="DefaultParagraphFont"/>
    <w:link w:val="CommentText"/>
    <w:rsid w:val="006D265F"/>
    <w:rPr>
      <w:lang w:eastAsia="en-US"/>
    </w:rPr>
  </w:style>
  <w:style w:type="paragraph" w:styleId="CommentSubject">
    <w:name w:val="annotation subject"/>
    <w:basedOn w:val="CommentText"/>
    <w:next w:val="CommentText"/>
    <w:link w:val="CommentSubjectChar"/>
    <w:rsid w:val="006D265F"/>
    <w:rPr>
      <w:b/>
      <w:bCs/>
    </w:rPr>
  </w:style>
  <w:style w:type="character" w:customStyle="1" w:styleId="CommentSubjectChar">
    <w:name w:val="Comment Subject Char"/>
    <w:basedOn w:val="CommentTextChar"/>
    <w:link w:val="CommentSubject"/>
    <w:rsid w:val="006D265F"/>
    <w:rPr>
      <w:b/>
      <w:bCs/>
      <w:lang w:eastAsia="en-US"/>
    </w:rPr>
  </w:style>
  <w:style w:type="paragraph" w:styleId="BalloonText">
    <w:name w:val="Balloon Text"/>
    <w:basedOn w:val="Normal"/>
    <w:link w:val="BalloonTextChar"/>
    <w:rsid w:val="006D265F"/>
    <w:rPr>
      <w:rFonts w:ascii="Tahoma" w:hAnsi="Tahoma" w:cs="Tahoma"/>
      <w:sz w:val="16"/>
      <w:szCs w:val="16"/>
    </w:rPr>
  </w:style>
  <w:style w:type="character" w:customStyle="1" w:styleId="BalloonTextChar">
    <w:name w:val="Balloon Text Char"/>
    <w:basedOn w:val="DefaultParagraphFont"/>
    <w:link w:val="BalloonText"/>
    <w:rsid w:val="006D265F"/>
    <w:rPr>
      <w:rFonts w:ascii="Tahoma" w:hAnsi="Tahoma" w:cs="Tahoma"/>
      <w:sz w:val="16"/>
      <w:szCs w:val="16"/>
      <w:lang w:eastAsia="en-US"/>
    </w:rPr>
  </w:style>
  <w:style w:type="paragraph" w:styleId="Revision">
    <w:name w:val="Revision"/>
    <w:hidden/>
    <w:uiPriority w:val="99"/>
    <w:semiHidden/>
    <w:rsid w:val="00316D9F"/>
    <w:rPr>
      <w:sz w:val="24"/>
      <w:szCs w:val="24"/>
      <w:lang w:eastAsia="en-US"/>
    </w:rPr>
  </w:style>
  <w:style w:type="character" w:customStyle="1" w:styleId="ListParagraphChar">
    <w:name w:val="List Paragraph Char"/>
    <w:aliases w:val="Numbered para Char,BulletPoints Char"/>
    <w:basedOn w:val="DefaultParagraphFont"/>
    <w:link w:val="ListParagraph"/>
    <w:uiPriority w:val="34"/>
    <w:locked/>
    <w:rsid w:val="00CF39D3"/>
    <w:rPr>
      <w:sz w:val="24"/>
      <w:szCs w:val="24"/>
      <w:lang w:eastAsia="en-US"/>
    </w:rPr>
  </w:style>
  <w:style w:type="paragraph" w:styleId="Header">
    <w:name w:val="header"/>
    <w:basedOn w:val="Normal"/>
    <w:link w:val="HeaderChar"/>
    <w:uiPriority w:val="99"/>
    <w:rsid w:val="00637C66"/>
    <w:pPr>
      <w:tabs>
        <w:tab w:val="center" w:pos="4513"/>
        <w:tab w:val="right" w:pos="9026"/>
      </w:tabs>
    </w:pPr>
  </w:style>
  <w:style w:type="character" w:customStyle="1" w:styleId="HeaderChar">
    <w:name w:val="Header Char"/>
    <w:basedOn w:val="DefaultParagraphFont"/>
    <w:link w:val="Header"/>
    <w:uiPriority w:val="99"/>
    <w:rsid w:val="00637C66"/>
    <w:rPr>
      <w:sz w:val="24"/>
      <w:szCs w:val="24"/>
      <w:lang w:eastAsia="en-US"/>
    </w:rPr>
  </w:style>
  <w:style w:type="paragraph" w:styleId="Footer">
    <w:name w:val="footer"/>
    <w:basedOn w:val="Normal"/>
    <w:link w:val="FooterChar"/>
    <w:uiPriority w:val="99"/>
    <w:rsid w:val="00637C66"/>
    <w:pPr>
      <w:tabs>
        <w:tab w:val="center" w:pos="4513"/>
        <w:tab w:val="right" w:pos="9026"/>
      </w:tabs>
    </w:pPr>
  </w:style>
  <w:style w:type="character" w:customStyle="1" w:styleId="FooterChar">
    <w:name w:val="Footer Char"/>
    <w:basedOn w:val="DefaultParagraphFont"/>
    <w:link w:val="Footer"/>
    <w:uiPriority w:val="99"/>
    <w:rsid w:val="00637C66"/>
    <w:rPr>
      <w:sz w:val="24"/>
      <w:szCs w:val="24"/>
      <w:lang w:eastAsia="en-US"/>
    </w:rPr>
  </w:style>
  <w:style w:type="paragraph" w:customStyle="1" w:styleId="Default">
    <w:name w:val="Default"/>
    <w:rsid w:val="00B7274D"/>
    <w:pPr>
      <w:autoSpaceDE w:val="0"/>
      <w:autoSpaceDN w:val="0"/>
      <w:adjustRightInd w:val="0"/>
    </w:pPr>
    <w:rPr>
      <w:rFonts w:ascii="Arial" w:hAnsi="Arial" w:cs="Arial"/>
      <w:color w:val="000000"/>
      <w:sz w:val="24"/>
      <w:szCs w:val="24"/>
    </w:rPr>
  </w:style>
  <w:style w:type="character" w:styleId="Hyperlink">
    <w:name w:val="Hyperlink"/>
    <w:basedOn w:val="DefaultParagraphFont"/>
    <w:rsid w:val="00B7274D"/>
    <w:rPr>
      <w:color w:val="0000FF" w:themeColor="hyperlink"/>
      <w:u w:val="single"/>
    </w:rPr>
  </w:style>
  <w:style w:type="paragraph" w:styleId="EndnoteText">
    <w:name w:val="endnote text"/>
    <w:basedOn w:val="Normal"/>
    <w:link w:val="EndnoteTextChar"/>
    <w:rsid w:val="00B7274D"/>
    <w:rPr>
      <w:sz w:val="20"/>
      <w:szCs w:val="20"/>
    </w:rPr>
  </w:style>
  <w:style w:type="character" w:customStyle="1" w:styleId="EndnoteTextChar">
    <w:name w:val="Endnote Text Char"/>
    <w:basedOn w:val="DefaultParagraphFont"/>
    <w:link w:val="EndnoteText"/>
    <w:rsid w:val="00B7274D"/>
    <w:rPr>
      <w:lang w:eastAsia="en-US"/>
    </w:rPr>
  </w:style>
  <w:style w:type="character" w:styleId="EndnoteReference">
    <w:name w:val="endnote reference"/>
    <w:basedOn w:val="DefaultParagraphFont"/>
    <w:rsid w:val="00B7274D"/>
    <w:rPr>
      <w:vertAlign w:val="superscript"/>
    </w:rPr>
  </w:style>
  <w:style w:type="character" w:styleId="FollowedHyperlink">
    <w:name w:val="FollowedHyperlink"/>
    <w:basedOn w:val="DefaultParagraphFont"/>
    <w:rsid w:val="00B7274D"/>
    <w:rPr>
      <w:color w:val="800080" w:themeColor="followedHyperlink"/>
      <w:u w:val="single"/>
    </w:rPr>
  </w:style>
  <w:style w:type="paragraph" w:styleId="BodyText">
    <w:name w:val="Body Text"/>
    <w:basedOn w:val="Normal"/>
    <w:link w:val="BodyTextChar"/>
    <w:qFormat/>
    <w:rsid w:val="00D57C74"/>
    <w:pPr>
      <w:widowControl w:val="0"/>
    </w:pPr>
    <w:rPr>
      <w:rFonts w:ascii="Calibri" w:hAnsi="Calibri" w:cs="Arial"/>
      <w:snapToGrid w:val="0"/>
      <w:szCs w:val="22"/>
    </w:rPr>
  </w:style>
  <w:style w:type="character" w:customStyle="1" w:styleId="BodyTextChar">
    <w:name w:val="Body Text Char"/>
    <w:basedOn w:val="DefaultParagraphFont"/>
    <w:link w:val="BodyText"/>
    <w:rsid w:val="00D57C74"/>
    <w:rPr>
      <w:rFonts w:ascii="Calibri" w:hAnsi="Calibri" w:cs="Arial"/>
      <w:snapToGrid w:val="0"/>
      <w:sz w:val="24"/>
      <w:szCs w:val="22"/>
      <w:lang w:eastAsia="en-US"/>
    </w:rPr>
  </w:style>
  <w:style w:type="paragraph" w:customStyle="1" w:styleId="Bulletpoints">
    <w:name w:val="Bullet points"/>
    <w:basedOn w:val="ListParagraph"/>
    <w:qFormat/>
    <w:rsid w:val="00D57C74"/>
    <w:pPr>
      <w:widowControl w:val="0"/>
      <w:numPr>
        <w:numId w:val="3"/>
      </w:numPr>
      <w:contextualSpacing w:val="0"/>
      <w:jc w:val="both"/>
    </w:pPr>
    <w:rPr>
      <w:rFonts w:ascii="Calibri" w:hAnsi="Calibri" w:cs="Arial"/>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Numbered para,BulletPoints"/>
    <w:basedOn w:val="Normal"/>
    <w:link w:val="ListParagraphChar"/>
    <w:uiPriority w:val="34"/>
    <w:qFormat/>
    <w:rsid w:val="00A4512D"/>
    <w:pPr>
      <w:ind w:left="720"/>
      <w:contextualSpacing/>
    </w:pPr>
  </w:style>
  <w:style w:type="character" w:styleId="CommentReference">
    <w:name w:val="annotation reference"/>
    <w:basedOn w:val="DefaultParagraphFont"/>
    <w:rsid w:val="006D265F"/>
    <w:rPr>
      <w:sz w:val="16"/>
      <w:szCs w:val="16"/>
    </w:rPr>
  </w:style>
  <w:style w:type="paragraph" w:styleId="CommentText">
    <w:name w:val="annotation text"/>
    <w:basedOn w:val="Normal"/>
    <w:link w:val="CommentTextChar"/>
    <w:rsid w:val="006D265F"/>
    <w:rPr>
      <w:sz w:val="20"/>
      <w:szCs w:val="20"/>
    </w:rPr>
  </w:style>
  <w:style w:type="character" w:customStyle="1" w:styleId="CommentTextChar">
    <w:name w:val="Comment Text Char"/>
    <w:basedOn w:val="DefaultParagraphFont"/>
    <w:link w:val="CommentText"/>
    <w:rsid w:val="006D265F"/>
    <w:rPr>
      <w:lang w:eastAsia="en-US"/>
    </w:rPr>
  </w:style>
  <w:style w:type="paragraph" w:styleId="CommentSubject">
    <w:name w:val="annotation subject"/>
    <w:basedOn w:val="CommentText"/>
    <w:next w:val="CommentText"/>
    <w:link w:val="CommentSubjectChar"/>
    <w:rsid w:val="006D265F"/>
    <w:rPr>
      <w:b/>
      <w:bCs/>
    </w:rPr>
  </w:style>
  <w:style w:type="character" w:customStyle="1" w:styleId="CommentSubjectChar">
    <w:name w:val="Comment Subject Char"/>
    <w:basedOn w:val="CommentTextChar"/>
    <w:link w:val="CommentSubject"/>
    <w:rsid w:val="006D265F"/>
    <w:rPr>
      <w:b/>
      <w:bCs/>
      <w:lang w:eastAsia="en-US"/>
    </w:rPr>
  </w:style>
  <w:style w:type="paragraph" w:styleId="BalloonText">
    <w:name w:val="Balloon Text"/>
    <w:basedOn w:val="Normal"/>
    <w:link w:val="BalloonTextChar"/>
    <w:rsid w:val="006D265F"/>
    <w:rPr>
      <w:rFonts w:ascii="Tahoma" w:hAnsi="Tahoma" w:cs="Tahoma"/>
      <w:sz w:val="16"/>
      <w:szCs w:val="16"/>
    </w:rPr>
  </w:style>
  <w:style w:type="character" w:customStyle="1" w:styleId="BalloonTextChar">
    <w:name w:val="Balloon Text Char"/>
    <w:basedOn w:val="DefaultParagraphFont"/>
    <w:link w:val="BalloonText"/>
    <w:rsid w:val="006D265F"/>
    <w:rPr>
      <w:rFonts w:ascii="Tahoma" w:hAnsi="Tahoma" w:cs="Tahoma"/>
      <w:sz w:val="16"/>
      <w:szCs w:val="16"/>
      <w:lang w:eastAsia="en-US"/>
    </w:rPr>
  </w:style>
  <w:style w:type="paragraph" w:styleId="Revision">
    <w:name w:val="Revision"/>
    <w:hidden/>
    <w:uiPriority w:val="99"/>
    <w:semiHidden/>
    <w:rsid w:val="00316D9F"/>
    <w:rPr>
      <w:sz w:val="24"/>
      <w:szCs w:val="24"/>
      <w:lang w:eastAsia="en-US"/>
    </w:rPr>
  </w:style>
  <w:style w:type="character" w:customStyle="1" w:styleId="ListParagraphChar">
    <w:name w:val="List Paragraph Char"/>
    <w:aliases w:val="Numbered para Char,BulletPoints Char"/>
    <w:basedOn w:val="DefaultParagraphFont"/>
    <w:link w:val="ListParagraph"/>
    <w:uiPriority w:val="34"/>
    <w:locked/>
    <w:rsid w:val="00CF39D3"/>
    <w:rPr>
      <w:sz w:val="24"/>
      <w:szCs w:val="24"/>
      <w:lang w:eastAsia="en-US"/>
    </w:rPr>
  </w:style>
  <w:style w:type="paragraph" w:styleId="Header">
    <w:name w:val="header"/>
    <w:basedOn w:val="Normal"/>
    <w:link w:val="HeaderChar"/>
    <w:uiPriority w:val="99"/>
    <w:rsid w:val="00637C66"/>
    <w:pPr>
      <w:tabs>
        <w:tab w:val="center" w:pos="4513"/>
        <w:tab w:val="right" w:pos="9026"/>
      </w:tabs>
    </w:pPr>
  </w:style>
  <w:style w:type="character" w:customStyle="1" w:styleId="HeaderChar">
    <w:name w:val="Header Char"/>
    <w:basedOn w:val="DefaultParagraphFont"/>
    <w:link w:val="Header"/>
    <w:uiPriority w:val="99"/>
    <w:rsid w:val="00637C66"/>
    <w:rPr>
      <w:sz w:val="24"/>
      <w:szCs w:val="24"/>
      <w:lang w:eastAsia="en-US"/>
    </w:rPr>
  </w:style>
  <w:style w:type="paragraph" w:styleId="Footer">
    <w:name w:val="footer"/>
    <w:basedOn w:val="Normal"/>
    <w:link w:val="FooterChar"/>
    <w:uiPriority w:val="99"/>
    <w:rsid w:val="00637C66"/>
    <w:pPr>
      <w:tabs>
        <w:tab w:val="center" w:pos="4513"/>
        <w:tab w:val="right" w:pos="9026"/>
      </w:tabs>
    </w:pPr>
  </w:style>
  <w:style w:type="character" w:customStyle="1" w:styleId="FooterChar">
    <w:name w:val="Footer Char"/>
    <w:basedOn w:val="DefaultParagraphFont"/>
    <w:link w:val="Footer"/>
    <w:uiPriority w:val="99"/>
    <w:rsid w:val="00637C66"/>
    <w:rPr>
      <w:sz w:val="24"/>
      <w:szCs w:val="24"/>
      <w:lang w:eastAsia="en-US"/>
    </w:rPr>
  </w:style>
  <w:style w:type="paragraph" w:customStyle="1" w:styleId="Default">
    <w:name w:val="Default"/>
    <w:rsid w:val="00B7274D"/>
    <w:pPr>
      <w:autoSpaceDE w:val="0"/>
      <w:autoSpaceDN w:val="0"/>
      <w:adjustRightInd w:val="0"/>
    </w:pPr>
    <w:rPr>
      <w:rFonts w:ascii="Arial" w:hAnsi="Arial" w:cs="Arial"/>
      <w:color w:val="000000"/>
      <w:sz w:val="24"/>
      <w:szCs w:val="24"/>
    </w:rPr>
  </w:style>
  <w:style w:type="character" w:styleId="Hyperlink">
    <w:name w:val="Hyperlink"/>
    <w:basedOn w:val="DefaultParagraphFont"/>
    <w:rsid w:val="00B7274D"/>
    <w:rPr>
      <w:color w:val="0000FF" w:themeColor="hyperlink"/>
      <w:u w:val="single"/>
    </w:rPr>
  </w:style>
  <w:style w:type="paragraph" w:styleId="EndnoteText">
    <w:name w:val="endnote text"/>
    <w:basedOn w:val="Normal"/>
    <w:link w:val="EndnoteTextChar"/>
    <w:rsid w:val="00B7274D"/>
    <w:rPr>
      <w:sz w:val="20"/>
      <w:szCs w:val="20"/>
    </w:rPr>
  </w:style>
  <w:style w:type="character" w:customStyle="1" w:styleId="EndnoteTextChar">
    <w:name w:val="Endnote Text Char"/>
    <w:basedOn w:val="DefaultParagraphFont"/>
    <w:link w:val="EndnoteText"/>
    <w:rsid w:val="00B7274D"/>
    <w:rPr>
      <w:lang w:eastAsia="en-US"/>
    </w:rPr>
  </w:style>
  <w:style w:type="character" w:styleId="EndnoteReference">
    <w:name w:val="endnote reference"/>
    <w:basedOn w:val="DefaultParagraphFont"/>
    <w:rsid w:val="00B7274D"/>
    <w:rPr>
      <w:vertAlign w:val="superscript"/>
    </w:rPr>
  </w:style>
  <w:style w:type="character" w:styleId="FollowedHyperlink">
    <w:name w:val="FollowedHyperlink"/>
    <w:basedOn w:val="DefaultParagraphFont"/>
    <w:rsid w:val="00B7274D"/>
    <w:rPr>
      <w:color w:val="800080" w:themeColor="followedHyperlink"/>
      <w:u w:val="single"/>
    </w:rPr>
  </w:style>
  <w:style w:type="paragraph" w:styleId="BodyText">
    <w:name w:val="Body Text"/>
    <w:basedOn w:val="Normal"/>
    <w:link w:val="BodyTextChar"/>
    <w:qFormat/>
    <w:rsid w:val="00D57C74"/>
    <w:pPr>
      <w:widowControl w:val="0"/>
    </w:pPr>
    <w:rPr>
      <w:rFonts w:ascii="Calibri" w:hAnsi="Calibri" w:cs="Arial"/>
      <w:snapToGrid w:val="0"/>
      <w:szCs w:val="22"/>
    </w:rPr>
  </w:style>
  <w:style w:type="character" w:customStyle="1" w:styleId="BodyTextChar">
    <w:name w:val="Body Text Char"/>
    <w:basedOn w:val="DefaultParagraphFont"/>
    <w:link w:val="BodyText"/>
    <w:rsid w:val="00D57C74"/>
    <w:rPr>
      <w:rFonts w:ascii="Calibri" w:hAnsi="Calibri" w:cs="Arial"/>
      <w:snapToGrid w:val="0"/>
      <w:sz w:val="24"/>
      <w:szCs w:val="22"/>
      <w:lang w:eastAsia="en-US"/>
    </w:rPr>
  </w:style>
  <w:style w:type="paragraph" w:customStyle="1" w:styleId="Bulletpoints">
    <w:name w:val="Bullet points"/>
    <w:basedOn w:val="ListParagraph"/>
    <w:qFormat/>
    <w:rsid w:val="00D57C74"/>
    <w:pPr>
      <w:widowControl w:val="0"/>
      <w:numPr>
        <w:numId w:val="3"/>
      </w:numPr>
      <w:contextualSpacing w:val="0"/>
      <w:jc w:val="both"/>
    </w:pPr>
    <w:rPr>
      <w:rFonts w:ascii="Calibri" w:hAnsi="Calibri" w:cs="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bs.gov.au/info/industry/listing/elements/pbac-meetings/psd/2017-11/teduglutide-psd-november-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117C5-4787-4B1C-A3CA-C4B37B583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4EEC04AB.dotm</Template>
  <TotalTime>0</TotalTime>
  <Pages>2</Pages>
  <Words>410</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2018-04-16T23:14:00Z</dcterms:created>
  <dcterms:modified xsi:type="dcterms:W3CDTF">2018-08-13T06:13:00Z</dcterms:modified>
</cp:coreProperties>
</file>