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Default="00464DA0" w:rsidP="00CF1CAB">
      <w:pPr>
        <w:contextualSpacing/>
        <w:jc w:val="both"/>
        <w:rPr>
          <w:rFonts w:ascii="Arial" w:hAnsi="Arial" w:cs="Arial"/>
          <w:b/>
          <w:szCs w:val="20"/>
          <w:lang w:val="en-AU" w:eastAsia="en-AU"/>
        </w:rPr>
      </w:pPr>
      <w:bookmarkStart w:id="0" w:name="_GoBack"/>
      <w:bookmarkEnd w:id="0"/>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w:t>
      </w:r>
      <w:r w:rsidR="00CF1CAB">
        <w:rPr>
          <w:rFonts w:ascii="Arial" w:hAnsi="Arial" w:cs="Arial"/>
          <w:b/>
          <w:sz w:val="28"/>
          <w:lang w:val="en-AU" w:eastAsia="en-AU"/>
        </w:rPr>
        <w:t xml:space="preserve"> </w:t>
      </w:r>
      <w:r w:rsidR="00267A9D">
        <w:rPr>
          <w:rFonts w:ascii="Arial" w:hAnsi="Arial" w:cs="Arial"/>
          <w:b/>
          <w:sz w:val="28"/>
          <w:lang w:val="en-AU" w:eastAsia="en-AU"/>
        </w:rPr>
        <w:t>DRUG </w:t>
      </w:r>
      <w:r w:rsidR="00D7136A" w:rsidRPr="00B94022">
        <w:rPr>
          <w:rFonts w:ascii="Arial" w:hAnsi="Arial" w:cs="Arial"/>
          <w:b/>
          <w:sz w:val="28"/>
          <w:lang w:val="en-AU" w:eastAsia="en-AU"/>
        </w:rPr>
        <w:t>UTILISATION SUB-COMMITTEE</w:t>
      </w:r>
    </w:p>
    <w:p w:rsidR="00D7136A" w:rsidRPr="00EB6E0E" w:rsidRDefault="00D7136A" w:rsidP="00D7136A">
      <w:pPr>
        <w:jc w:val="both"/>
        <w:rPr>
          <w:rFonts w:ascii="Arial" w:hAnsi="Arial"/>
          <w:b/>
          <w:sz w:val="28"/>
          <w:szCs w:val="20"/>
          <w:lang w:val="en-AU" w:eastAsia="en-AU"/>
        </w:rPr>
      </w:pPr>
    </w:p>
    <w:p w:rsidR="00D7136A" w:rsidRPr="00397836" w:rsidRDefault="00D7136A" w:rsidP="00D7136A">
      <w:pPr>
        <w:contextualSpacing/>
        <w:jc w:val="both"/>
        <w:rPr>
          <w:rFonts w:ascii="Arial" w:hAnsi="Arial" w:cs="Arial"/>
          <w:color w:val="A6A6A6"/>
          <w:sz w:val="22"/>
          <w:lang w:val="en-AU" w:eastAsia="en-AU"/>
        </w:rPr>
      </w:pPr>
      <w:r w:rsidRPr="00A31269">
        <w:rPr>
          <w:rFonts w:ascii="Arial" w:hAnsi="Arial" w:cs="Arial"/>
          <w:sz w:val="22"/>
          <w:lang w:val="en-AU" w:eastAsia="en-AU"/>
        </w:rPr>
        <w:t xml:space="preserve">The PBAC noted utilisation reports with associated stakeholder responses from the </w:t>
      </w:r>
      <w:r w:rsidR="008D020C">
        <w:rPr>
          <w:rFonts w:ascii="Arial" w:hAnsi="Arial" w:cs="Arial"/>
          <w:sz w:val="22"/>
          <w:lang w:val="en-AU" w:eastAsia="en-AU"/>
        </w:rPr>
        <w:t>February 2018</w:t>
      </w:r>
      <w:r w:rsidR="00A31269" w:rsidRPr="00A31269">
        <w:rPr>
          <w:rFonts w:ascii="Arial" w:hAnsi="Arial" w:cs="Arial"/>
          <w:sz w:val="22"/>
          <w:lang w:val="en-AU" w:eastAsia="en-AU"/>
        </w:rPr>
        <w:t xml:space="preserve"> Drug Utilisation Sub-Committee (DUSC) </w:t>
      </w:r>
      <w:r w:rsidRPr="00A31269">
        <w:rPr>
          <w:rFonts w:ascii="Arial" w:hAnsi="Arial" w:cs="Arial"/>
          <w:sz w:val="22"/>
          <w:lang w:val="en-AU" w:eastAsia="en-AU"/>
        </w:rPr>
        <w:t>meeting, which were provided in Item</w:t>
      </w:r>
      <w:r w:rsidR="00A31269" w:rsidRPr="00A31269">
        <w:rPr>
          <w:rFonts w:ascii="Arial" w:hAnsi="Arial" w:cs="Arial"/>
          <w:sz w:val="22"/>
          <w:lang w:val="en-AU" w:eastAsia="en-AU"/>
        </w:rPr>
        <w:t>s 10.0</w:t>
      </w:r>
      <w:r w:rsidR="008D020C">
        <w:rPr>
          <w:rFonts w:ascii="Arial" w:hAnsi="Arial" w:cs="Arial"/>
          <w:sz w:val="22"/>
          <w:lang w:val="en-AU" w:eastAsia="en-AU"/>
        </w:rPr>
        <w:t>4</w:t>
      </w:r>
      <w:r w:rsidR="00A31269" w:rsidRPr="00A31269">
        <w:rPr>
          <w:rFonts w:ascii="Arial" w:hAnsi="Arial" w:cs="Arial"/>
          <w:sz w:val="22"/>
          <w:lang w:val="en-AU" w:eastAsia="en-AU"/>
        </w:rPr>
        <w:t xml:space="preserve"> to 10.0</w:t>
      </w:r>
      <w:r w:rsidR="008D020C">
        <w:rPr>
          <w:rFonts w:ascii="Arial" w:hAnsi="Arial" w:cs="Arial"/>
          <w:sz w:val="22"/>
          <w:lang w:val="en-AU" w:eastAsia="en-AU"/>
        </w:rPr>
        <w:t>6</w:t>
      </w:r>
      <w:r w:rsidRPr="00A31269">
        <w:rPr>
          <w:rFonts w:ascii="Arial" w:hAnsi="Arial" w:cs="Arial"/>
          <w:sz w:val="22"/>
          <w:lang w:val="en-AU" w:eastAsia="en-AU"/>
        </w:rPr>
        <w:t xml:space="preserve"> of the PBAC Agenda. </w:t>
      </w:r>
      <w:r w:rsidR="00A31269" w:rsidRPr="00A31269">
        <w:rPr>
          <w:rFonts w:ascii="Arial" w:hAnsi="Arial" w:cs="Arial"/>
          <w:sz w:val="22"/>
          <w:lang w:val="en-AU" w:eastAsia="en-AU"/>
        </w:rPr>
        <w:t xml:space="preserve">DUSC minutes relating to these items were provided to the PBAC. The </w:t>
      </w:r>
      <w:r w:rsidR="008D020C">
        <w:rPr>
          <w:rFonts w:ascii="Arial" w:hAnsi="Arial" w:cs="Arial"/>
          <w:sz w:val="22"/>
          <w:lang w:val="en-AU" w:eastAsia="en-AU"/>
        </w:rPr>
        <w:t>February 2018</w:t>
      </w:r>
      <w:r w:rsidR="00A31269" w:rsidRPr="00A31269">
        <w:rPr>
          <w:rFonts w:ascii="Arial" w:hAnsi="Arial" w:cs="Arial"/>
          <w:sz w:val="22"/>
          <w:lang w:val="en-AU" w:eastAsia="en-AU"/>
        </w:rPr>
        <w:t xml:space="preserve"> DUSC outcome statement </w:t>
      </w:r>
      <w:r w:rsidR="00A31269" w:rsidRPr="00A31269">
        <w:rPr>
          <w:rFonts w:ascii="Arial" w:hAnsi="Arial" w:cs="Arial"/>
          <w:snapToGrid w:val="0"/>
          <w:sz w:val="22"/>
          <w:szCs w:val="22"/>
          <w:lang w:val="en-AU"/>
        </w:rPr>
        <w:t xml:space="preserve">is </w:t>
      </w:r>
      <w:hyperlink r:id="rId9" w:history="1">
        <w:r w:rsidR="00A31269" w:rsidRPr="00A31269">
          <w:rPr>
            <w:rFonts w:ascii="Arial" w:hAnsi="Arial" w:cs="Arial"/>
            <w:snapToGrid w:val="0"/>
            <w:color w:val="0000FF" w:themeColor="hyperlink"/>
            <w:sz w:val="22"/>
            <w:szCs w:val="22"/>
            <w:u w:val="single"/>
            <w:lang w:val="en-AU"/>
          </w:rPr>
          <w:t xml:space="preserve">available </w:t>
        </w:r>
        <w:r w:rsidR="00A31269" w:rsidRPr="00A31269">
          <w:rPr>
            <w:rFonts w:ascii="Arial" w:hAnsi="Arial" w:cs="Arial"/>
            <w:snapToGrid w:val="0"/>
            <w:color w:val="0000FF" w:themeColor="hyperlink"/>
            <w:sz w:val="22"/>
            <w:u w:val="single"/>
            <w:lang w:val="en-AU"/>
          </w:rPr>
          <w:t>here</w:t>
        </w:r>
      </w:hyperlink>
      <w:r w:rsidR="00A31269" w:rsidRPr="00EB38E2">
        <w:rPr>
          <w:rFonts w:ascii="Arial" w:hAnsi="Arial" w:cs="Arial"/>
          <w:sz w:val="22"/>
          <w:lang w:val="en-AU" w:eastAsia="en-AU"/>
        </w:rPr>
        <w:t>.</w:t>
      </w:r>
    </w:p>
    <w:p w:rsidR="00D7136A" w:rsidRPr="00397836" w:rsidRDefault="00D7136A" w:rsidP="00D7136A">
      <w:pPr>
        <w:contextualSpacing/>
        <w:jc w:val="both"/>
        <w:rPr>
          <w:rFonts w:ascii="Arial" w:hAnsi="Arial" w:cs="Arial"/>
          <w:color w:val="A6A6A6"/>
          <w:sz w:val="22"/>
          <w:lang w:val="en-AU" w:eastAsia="en-AU"/>
        </w:rPr>
      </w:pPr>
    </w:p>
    <w:p w:rsidR="00A32269" w:rsidRDefault="008D020C" w:rsidP="00A31269">
      <w:pPr>
        <w:contextualSpacing/>
        <w:jc w:val="both"/>
        <w:rPr>
          <w:rFonts w:ascii="Arial" w:hAnsi="Arial" w:cs="Arial"/>
          <w:b/>
          <w:sz w:val="22"/>
          <w:lang w:eastAsia="en-AU"/>
        </w:rPr>
      </w:pPr>
      <w:r>
        <w:rPr>
          <w:rFonts w:ascii="Arial" w:hAnsi="Arial" w:cs="Arial"/>
          <w:b/>
          <w:sz w:val="22"/>
          <w:lang w:eastAsia="en-AU"/>
        </w:rPr>
        <w:t>Targeted therapies for metastatic colorectal cancer</w:t>
      </w:r>
      <w:r w:rsidR="00A32269" w:rsidRPr="00A32269">
        <w:rPr>
          <w:rFonts w:ascii="Arial" w:hAnsi="Arial" w:cs="Arial"/>
          <w:b/>
          <w:sz w:val="22"/>
          <w:lang w:eastAsia="en-AU"/>
        </w:rPr>
        <w:t xml:space="preserve"> </w:t>
      </w:r>
    </w:p>
    <w:p w:rsidR="007C758A" w:rsidRDefault="007C758A" w:rsidP="00A31269">
      <w:pPr>
        <w:contextualSpacing/>
        <w:jc w:val="both"/>
        <w:rPr>
          <w:rFonts w:ascii="Arial" w:hAnsi="Arial" w:cs="Arial"/>
          <w:sz w:val="22"/>
          <w:lang w:val="en-AU" w:eastAsia="en-AU"/>
        </w:rPr>
      </w:pPr>
    </w:p>
    <w:p w:rsidR="00B1693A" w:rsidRPr="00B1693A" w:rsidRDefault="006E57A3" w:rsidP="00B1693A">
      <w:pPr>
        <w:contextualSpacing/>
        <w:jc w:val="both"/>
        <w:rPr>
          <w:rFonts w:ascii="Arial" w:hAnsi="Arial" w:cs="Arial"/>
          <w:bCs/>
          <w:sz w:val="22"/>
          <w:lang w:val="en-AU" w:eastAsia="en-AU"/>
        </w:rPr>
      </w:pPr>
      <w:r w:rsidRPr="006E57A3">
        <w:rPr>
          <w:rFonts w:ascii="Arial" w:hAnsi="Arial" w:cs="Arial"/>
          <w:sz w:val="22"/>
          <w:lang w:val="en-AU" w:eastAsia="en-AU"/>
        </w:rPr>
        <w:t xml:space="preserve">This report </w:t>
      </w:r>
      <w:r w:rsidR="00B1693A">
        <w:rPr>
          <w:rFonts w:ascii="Arial" w:hAnsi="Arial" w:cs="Arial"/>
          <w:sz w:val="22"/>
          <w:lang w:val="en-AU" w:eastAsia="en-AU"/>
        </w:rPr>
        <w:t xml:space="preserve">considered </w:t>
      </w:r>
      <w:r w:rsidR="00B1693A" w:rsidRPr="00B1693A">
        <w:rPr>
          <w:rFonts w:ascii="Arial" w:hAnsi="Arial" w:cs="Arial"/>
          <w:bCs/>
          <w:sz w:val="22"/>
          <w:lang w:val="en-AU" w:eastAsia="en-AU"/>
        </w:rPr>
        <w:t>the predicted and actual use of targeted therapies for metastatic colorec</w:t>
      </w:r>
      <w:r w:rsidR="00B1693A">
        <w:rPr>
          <w:rFonts w:ascii="Arial" w:hAnsi="Arial" w:cs="Arial"/>
          <w:bCs/>
          <w:sz w:val="22"/>
          <w:lang w:val="en-AU" w:eastAsia="en-AU"/>
        </w:rPr>
        <w:t>tal cancer (</w:t>
      </w:r>
      <w:proofErr w:type="spellStart"/>
      <w:r w:rsidR="00B1693A">
        <w:rPr>
          <w:rFonts w:ascii="Arial" w:hAnsi="Arial" w:cs="Arial"/>
          <w:bCs/>
          <w:sz w:val="22"/>
          <w:lang w:val="en-AU" w:eastAsia="en-AU"/>
        </w:rPr>
        <w:t>mCRC</w:t>
      </w:r>
      <w:proofErr w:type="spellEnd"/>
      <w:r w:rsidR="00B1693A">
        <w:rPr>
          <w:rFonts w:ascii="Arial" w:hAnsi="Arial" w:cs="Arial"/>
          <w:bCs/>
          <w:sz w:val="22"/>
          <w:lang w:val="en-AU" w:eastAsia="en-AU"/>
        </w:rPr>
        <w:t>) including PBS</w:t>
      </w:r>
      <w:r w:rsidR="00B1693A">
        <w:rPr>
          <w:rFonts w:ascii="Arial" w:hAnsi="Arial" w:cs="Arial"/>
          <w:bCs/>
          <w:sz w:val="22"/>
          <w:lang w:val="en-AU" w:eastAsia="en-AU"/>
        </w:rPr>
        <w:noBreakHyphen/>
      </w:r>
      <w:r w:rsidR="00B1693A" w:rsidRPr="00B1693A">
        <w:rPr>
          <w:rFonts w:ascii="Arial" w:hAnsi="Arial" w:cs="Arial"/>
          <w:bCs/>
          <w:sz w:val="22"/>
          <w:lang w:val="en-AU" w:eastAsia="en-AU"/>
        </w:rPr>
        <w:t xml:space="preserve">listed bevacizumab, </w:t>
      </w:r>
      <w:proofErr w:type="spellStart"/>
      <w:r w:rsidR="00B1693A" w:rsidRPr="00B1693A">
        <w:rPr>
          <w:rFonts w:ascii="Arial" w:hAnsi="Arial" w:cs="Arial"/>
          <w:bCs/>
          <w:sz w:val="22"/>
          <w:lang w:val="en-AU" w:eastAsia="en-AU"/>
        </w:rPr>
        <w:t>cetuximab</w:t>
      </w:r>
      <w:proofErr w:type="spellEnd"/>
      <w:r w:rsidR="00B1693A" w:rsidRPr="00B1693A">
        <w:rPr>
          <w:rFonts w:ascii="Arial" w:hAnsi="Arial" w:cs="Arial"/>
          <w:bCs/>
          <w:sz w:val="22"/>
          <w:lang w:val="en-AU" w:eastAsia="en-AU"/>
        </w:rPr>
        <w:t xml:space="preserve"> and </w:t>
      </w:r>
      <w:proofErr w:type="spellStart"/>
      <w:r w:rsidR="00B1693A" w:rsidRPr="00B1693A">
        <w:rPr>
          <w:rFonts w:ascii="Arial" w:hAnsi="Arial" w:cs="Arial"/>
          <w:bCs/>
          <w:sz w:val="22"/>
          <w:lang w:val="en-AU" w:eastAsia="en-AU"/>
        </w:rPr>
        <w:t>panitumumab</w:t>
      </w:r>
      <w:proofErr w:type="spellEnd"/>
      <w:r w:rsidR="00B1693A" w:rsidRPr="00B1693A">
        <w:rPr>
          <w:rFonts w:ascii="Arial" w:hAnsi="Arial" w:cs="Arial"/>
          <w:bCs/>
          <w:sz w:val="22"/>
          <w:lang w:val="en-AU" w:eastAsia="en-AU"/>
        </w:rPr>
        <w:t>.</w:t>
      </w:r>
    </w:p>
    <w:p w:rsidR="00A31269" w:rsidRPr="00A31269" w:rsidRDefault="00A31269" w:rsidP="00A31269">
      <w:pPr>
        <w:contextualSpacing/>
        <w:jc w:val="both"/>
        <w:rPr>
          <w:rFonts w:ascii="Arial" w:hAnsi="Arial" w:cs="Arial"/>
          <w:color w:val="A6A6A6"/>
          <w:sz w:val="22"/>
          <w:lang w:val="en-AU" w:eastAsia="en-AU"/>
        </w:rPr>
      </w:pPr>
    </w:p>
    <w:p w:rsidR="00A31269" w:rsidRPr="003172AB" w:rsidRDefault="00A31269" w:rsidP="00A31269">
      <w:pPr>
        <w:contextualSpacing/>
        <w:rPr>
          <w:rFonts w:ascii="Arial" w:hAnsi="Arial" w:cs="Arial"/>
          <w:i/>
          <w:sz w:val="22"/>
          <w:lang w:val="en-AU" w:eastAsia="en-AU"/>
        </w:rPr>
      </w:pPr>
      <w:r w:rsidRPr="003172AB">
        <w:rPr>
          <w:rFonts w:ascii="Arial" w:hAnsi="Arial" w:cs="Arial"/>
          <w:i/>
          <w:sz w:val="22"/>
          <w:lang w:val="en-AU" w:eastAsia="en-AU"/>
        </w:rPr>
        <w:t>Outcome</w:t>
      </w:r>
    </w:p>
    <w:p w:rsidR="00922E47" w:rsidRPr="00B1693A" w:rsidRDefault="00B1693A" w:rsidP="00922E47">
      <w:pPr>
        <w:contextualSpacing/>
        <w:jc w:val="both"/>
        <w:rPr>
          <w:rFonts w:ascii="Arial" w:hAnsi="Arial" w:cs="Arial"/>
          <w:color w:val="A6A6A6"/>
          <w:sz w:val="22"/>
          <w:lang w:val="en-AU" w:eastAsia="en-AU"/>
        </w:rPr>
      </w:pPr>
      <w:r w:rsidRPr="00B1693A">
        <w:rPr>
          <w:rFonts w:ascii="Arial" w:hAnsi="Arial" w:cs="Arial"/>
          <w:sz w:val="22"/>
          <w:lang w:val="en-AU" w:eastAsia="en-AU"/>
        </w:rPr>
        <w:t xml:space="preserve">The PBAC considered that the targeted therapies are being used largely as expected in </w:t>
      </w:r>
      <w:proofErr w:type="spellStart"/>
      <w:r w:rsidRPr="00B1693A">
        <w:rPr>
          <w:rFonts w:ascii="Arial" w:hAnsi="Arial" w:cs="Arial"/>
          <w:sz w:val="22"/>
          <w:lang w:val="en-AU" w:eastAsia="en-AU"/>
        </w:rPr>
        <w:t>mCRC</w:t>
      </w:r>
      <w:proofErr w:type="spellEnd"/>
      <w:r w:rsidRPr="00B1693A">
        <w:rPr>
          <w:rFonts w:ascii="Arial" w:hAnsi="Arial" w:cs="Arial"/>
          <w:sz w:val="22"/>
          <w:lang w:val="en-AU" w:eastAsia="en-AU"/>
        </w:rPr>
        <w:t xml:space="preserve">. </w:t>
      </w:r>
      <w:r w:rsidR="008842CE">
        <w:rPr>
          <w:rFonts w:ascii="Arial" w:hAnsi="Arial" w:cs="Arial"/>
          <w:sz w:val="22"/>
          <w:lang w:val="en-AU" w:eastAsia="en-AU"/>
        </w:rPr>
        <w:t>The PBAC</w:t>
      </w:r>
      <w:r>
        <w:rPr>
          <w:rFonts w:ascii="Arial" w:hAnsi="Arial" w:cs="Arial"/>
          <w:sz w:val="22"/>
          <w:lang w:val="en-AU" w:eastAsia="en-AU"/>
        </w:rPr>
        <w:t xml:space="preserve"> </w:t>
      </w:r>
      <w:r w:rsidRPr="007178BA">
        <w:rPr>
          <w:rFonts w:ascii="Arial" w:hAnsi="Arial" w:cs="Arial"/>
          <w:sz w:val="22"/>
          <w:lang w:val="en-AU" w:eastAsia="en-AU"/>
        </w:rPr>
        <w:t>noted the report and recommended no further action.</w:t>
      </w:r>
    </w:p>
    <w:p w:rsidR="00F514E4" w:rsidRPr="003172AB" w:rsidRDefault="00F514E4" w:rsidP="00A31269">
      <w:pPr>
        <w:contextualSpacing/>
        <w:jc w:val="both"/>
        <w:rPr>
          <w:rFonts w:ascii="Arial" w:hAnsi="Arial" w:cs="Arial"/>
          <w:sz w:val="22"/>
          <w:lang w:val="en-AU" w:eastAsia="en-AU"/>
        </w:rPr>
      </w:pPr>
    </w:p>
    <w:p w:rsidR="00D7136A" w:rsidRDefault="008D020C" w:rsidP="00D7136A">
      <w:pPr>
        <w:pStyle w:val="DepartmentalHeading2"/>
        <w:spacing w:before="0" w:after="0"/>
        <w:jc w:val="both"/>
        <w:rPr>
          <w:rFonts w:cs="Arial"/>
          <w:sz w:val="22"/>
          <w:szCs w:val="24"/>
        </w:rPr>
      </w:pPr>
      <w:proofErr w:type="spellStart"/>
      <w:r>
        <w:rPr>
          <w:rFonts w:cs="Arial"/>
          <w:sz w:val="22"/>
          <w:szCs w:val="24"/>
        </w:rPr>
        <w:t>Ivacaftor</w:t>
      </w:r>
      <w:proofErr w:type="spellEnd"/>
      <w:r>
        <w:rPr>
          <w:rFonts w:cs="Arial"/>
          <w:sz w:val="22"/>
          <w:szCs w:val="24"/>
        </w:rPr>
        <w:t xml:space="preserve"> for cystic fibrosis</w:t>
      </w:r>
    </w:p>
    <w:p w:rsidR="00AD37E5" w:rsidRPr="00A31269" w:rsidRDefault="00AD37E5" w:rsidP="00D7136A">
      <w:pPr>
        <w:pStyle w:val="DepartmentalHeading2"/>
        <w:spacing w:before="0" w:after="0"/>
        <w:jc w:val="both"/>
        <w:rPr>
          <w:rFonts w:cs="Arial"/>
          <w:sz w:val="22"/>
          <w:szCs w:val="24"/>
        </w:rPr>
      </w:pPr>
    </w:p>
    <w:p w:rsidR="00385940" w:rsidRPr="00385940" w:rsidRDefault="00F514E4" w:rsidP="00385940">
      <w:pPr>
        <w:jc w:val="both"/>
        <w:rPr>
          <w:rFonts w:ascii="Arial" w:hAnsi="Arial" w:cs="Arial"/>
          <w:bCs/>
          <w:sz w:val="22"/>
          <w:lang w:val="en-AU" w:eastAsia="en-AU"/>
        </w:rPr>
      </w:pPr>
      <w:r w:rsidRPr="00F514E4">
        <w:rPr>
          <w:rFonts w:ascii="Arial" w:hAnsi="Arial" w:cs="Arial"/>
          <w:bCs/>
          <w:sz w:val="22"/>
          <w:lang w:val="en-AU" w:eastAsia="en-AU"/>
        </w:rPr>
        <w:t>This report</w:t>
      </w:r>
      <w:r w:rsidR="00801B19" w:rsidRPr="00801B19">
        <w:rPr>
          <w:rFonts w:ascii="Arial" w:hAnsi="Arial"/>
          <w:bCs/>
          <w:sz w:val="22"/>
          <w:lang w:val="en-AU" w:eastAsia="en-AU"/>
        </w:rPr>
        <w:t xml:space="preserve"> </w:t>
      </w:r>
      <w:r w:rsidR="00801B19" w:rsidRPr="00801B19">
        <w:rPr>
          <w:rFonts w:ascii="Arial" w:hAnsi="Arial" w:cs="Arial"/>
          <w:bCs/>
          <w:sz w:val="22"/>
          <w:lang w:val="en-AU" w:eastAsia="en-AU"/>
        </w:rPr>
        <w:t>consider</w:t>
      </w:r>
      <w:r w:rsidR="00801B19">
        <w:rPr>
          <w:rFonts w:ascii="Arial" w:hAnsi="Arial" w:cs="Arial"/>
          <w:bCs/>
          <w:sz w:val="22"/>
          <w:lang w:val="en-AU" w:eastAsia="en-AU"/>
        </w:rPr>
        <w:t>ed</w:t>
      </w:r>
      <w:r w:rsidR="00801B19" w:rsidRPr="00801B19">
        <w:rPr>
          <w:rFonts w:ascii="Arial" w:hAnsi="Arial" w:cs="Arial"/>
          <w:bCs/>
          <w:sz w:val="22"/>
          <w:lang w:val="en-AU" w:eastAsia="en-AU"/>
        </w:rPr>
        <w:t xml:space="preserve"> the predicted and actual utilisation of </w:t>
      </w:r>
      <w:proofErr w:type="spellStart"/>
      <w:r w:rsidR="00801B19" w:rsidRPr="00801B19">
        <w:rPr>
          <w:rFonts w:ascii="Arial" w:hAnsi="Arial" w:cs="Arial"/>
          <w:bCs/>
          <w:sz w:val="22"/>
          <w:lang w:val="en-AU" w:eastAsia="en-AU"/>
        </w:rPr>
        <w:t>ivacaftor</w:t>
      </w:r>
      <w:proofErr w:type="spellEnd"/>
      <w:r w:rsidR="00801B19" w:rsidRPr="00801B19">
        <w:rPr>
          <w:rFonts w:ascii="Arial" w:hAnsi="Arial" w:cs="Arial"/>
          <w:bCs/>
          <w:sz w:val="22"/>
          <w:lang w:val="en-AU" w:eastAsia="en-AU"/>
        </w:rPr>
        <w:t xml:space="preserve"> for cystic fibrosis (CF) since it was listed on the Pharmaceut</w:t>
      </w:r>
      <w:r w:rsidR="00801B19">
        <w:rPr>
          <w:rFonts w:ascii="Arial" w:hAnsi="Arial" w:cs="Arial"/>
          <w:bCs/>
          <w:sz w:val="22"/>
          <w:lang w:val="en-AU" w:eastAsia="en-AU"/>
        </w:rPr>
        <w:t>ical Benefits Scheme (PBS) on 1 </w:t>
      </w:r>
      <w:r w:rsidR="00801B19" w:rsidRPr="00801B19">
        <w:rPr>
          <w:rFonts w:ascii="Arial" w:hAnsi="Arial" w:cs="Arial"/>
          <w:bCs/>
          <w:sz w:val="22"/>
          <w:lang w:val="en-AU" w:eastAsia="en-AU"/>
        </w:rPr>
        <w:t>December 2014.</w:t>
      </w:r>
      <w:r w:rsidRPr="00F514E4">
        <w:rPr>
          <w:rFonts w:ascii="Arial" w:hAnsi="Arial" w:cs="Arial"/>
          <w:bCs/>
          <w:sz w:val="22"/>
          <w:lang w:val="en-AU" w:eastAsia="en-AU"/>
        </w:rPr>
        <w:t xml:space="preserve"> </w:t>
      </w:r>
    </w:p>
    <w:p w:rsidR="00F514E4" w:rsidRDefault="00F514E4" w:rsidP="00D7136A">
      <w:pPr>
        <w:jc w:val="both"/>
        <w:rPr>
          <w:rFonts w:ascii="Arial" w:hAnsi="Arial" w:cs="Arial"/>
          <w:bCs/>
          <w:color w:val="A6A6A6"/>
          <w:sz w:val="22"/>
          <w:lang w:val="en-AU" w:eastAsia="en-AU"/>
        </w:rPr>
      </w:pPr>
    </w:p>
    <w:p w:rsidR="008A4311" w:rsidRPr="008A4311" w:rsidRDefault="008A4311" w:rsidP="00D7136A">
      <w:pPr>
        <w:jc w:val="both"/>
        <w:rPr>
          <w:rFonts w:ascii="Arial" w:hAnsi="Arial" w:cs="Arial"/>
          <w:bCs/>
          <w:i/>
          <w:sz w:val="22"/>
          <w:lang w:val="en-AU" w:eastAsia="en-AU"/>
        </w:rPr>
      </w:pPr>
      <w:r w:rsidRPr="008A4311">
        <w:rPr>
          <w:rFonts w:ascii="Arial" w:hAnsi="Arial" w:cs="Arial"/>
          <w:bCs/>
          <w:i/>
          <w:sz w:val="22"/>
          <w:lang w:val="en-AU" w:eastAsia="en-AU"/>
        </w:rPr>
        <w:t>Outcome</w:t>
      </w:r>
    </w:p>
    <w:p w:rsidR="00801B19" w:rsidRDefault="00801B19" w:rsidP="00AD37E5">
      <w:pPr>
        <w:contextualSpacing/>
        <w:jc w:val="both"/>
        <w:rPr>
          <w:rFonts w:ascii="Arial" w:hAnsi="Arial" w:cs="Arial"/>
          <w:sz w:val="22"/>
          <w:lang w:val="en-AU" w:eastAsia="en-AU"/>
        </w:rPr>
      </w:pPr>
      <w:r>
        <w:rPr>
          <w:rFonts w:ascii="Arial" w:hAnsi="Arial" w:cs="Arial"/>
          <w:sz w:val="22"/>
          <w:lang w:val="en-AU" w:eastAsia="en-AU"/>
        </w:rPr>
        <w:t>The PBAC noted that w</w:t>
      </w:r>
      <w:r w:rsidRPr="00801B19">
        <w:rPr>
          <w:rFonts w:ascii="Arial" w:hAnsi="Arial" w:cs="Arial"/>
          <w:sz w:val="22"/>
          <w:lang w:val="en-AU" w:eastAsia="en-AU"/>
        </w:rPr>
        <w:t xml:space="preserve">hile fewer patients were treated than estimated, the number of prescriptions per patient was higher than predicted. The reason for this is unclear, but may be due to better adherence than predicted or </w:t>
      </w:r>
      <w:r>
        <w:rPr>
          <w:rFonts w:ascii="Arial" w:hAnsi="Arial" w:cs="Arial"/>
          <w:sz w:val="22"/>
          <w:lang w:val="en-AU" w:eastAsia="en-AU"/>
        </w:rPr>
        <w:t xml:space="preserve">fewer instances of </w:t>
      </w:r>
      <w:r w:rsidRPr="00801B19">
        <w:rPr>
          <w:rFonts w:ascii="Arial" w:hAnsi="Arial" w:cs="Arial"/>
          <w:sz w:val="22"/>
          <w:lang w:val="en-AU" w:eastAsia="en-AU"/>
        </w:rPr>
        <w:t xml:space="preserve">dose reduction. </w:t>
      </w:r>
    </w:p>
    <w:p w:rsidR="00801B19" w:rsidRDefault="00801B19" w:rsidP="00AD37E5">
      <w:pPr>
        <w:contextualSpacing/>
        <w:jc w:val="both"/>
        <w:rPr>
          <w:rFonts w:ascii="Arial" w:hAnsi="Arial" w:cs="Arial"/>
          <w:sz w:val="22"/>
          <w:lang w:val="en-AU" w:eastAsia="en-AU"/>
        </w:rPr>
      </w:pPr>
    </w:p>
    <w:p w:rsidR="00AD37E5" w:rsidRPr="00DA2A81" w:rsidRDefault="00AD37E5" w:rsidP="00AD37E5">
      <w:pPr>
        <w:contextualSpacing/>
        <w:jc w:val="both"/>
        <w:rPr>
          <w:rFonts w:ascii="Arial" w:hAnsi="Arial" w:cs="Arial"/>
          <w:color w:val="A6A6A6"/>
          <w:sz w:val="22"/>
          <w:lang w:val="en-AU" w:eastAsia="en-AU"/>
        </w:rPr>
      </w:pPr>
      <w:r w:rsidRPr="00BC3BE5">
        <w:rPr>
          <w:rFonts w:ascii="Arial" w:hAnsi="Arial" w:cs="Arial"/>
          <w:sz w:val="22"/>
          <w:lang w:val="en-AU" w:eastAsia="en-AU"/>
        </w:rPr>
        <w:t xml:space="preserve">The PBAC </w:t>
      </w:r>
      <w:r w:rsidRPr="007178BA">
        <w:rPr>
          <w:rFonts w:ascii="Arial" w:hAnsi="Arial" w:cs="Arial"/>
          <w:sz w:val="22"/>
          <w:lang w:val="en-AU" w:eastAsia="en-AU"/>
        </w:rPr>
        <w:t>noted the report and recommended no further action</w:t>
      </w:r>
      <w:r w:rsidR="005F2273">
        <w:rPr>
          <w:rFonts w:ascii="Arial" w:hAnsi="Arial" w:cs="Arial"/>
          <w:sz w:val="22"/>
          <w:lang w:val="en-AU" w:eastAsia="en-AU"/>
        </w:rPr>
        <w:t xml:space="preserve"> at this this time</w:t>
      </w:r>
      <w:r w:rsidRPr="007178BA">
        <w:rPr>
          <w:rFonts w:ascii="Arial" w:hAnsi="Arial" w:cs="Arial"/>
          <w:sz w:val="22"/>
          <w:lang w:val="en-AU" w:eastAsia="en-AU"/>
        </w:rPr>
        <w:t>.</w:t>
      </w:r>
    </w:p>
    <w:p w:rsidR="00D7136A" w:rsidRPr="00397836" w:rsidRDefault="00D7136A" w:rsidP="00D7136A">
      <w:pPr>
        <w:jc w:val="both"/>
        <w:rPr>
          <w:rFonts w:ascii="Arial" w:hAnsi="Arial" w:cs="Arial"/>
          <w:color w:val="A6A6A6"/>
          <w:sz w:val="22"/>
          <w:lang w:val="en-AU" w:eastAsia="en-AU"/>
        </w:rPr>
      </w:pPr>
    </w:p>
    <w:p w:rsidR="00A31269" w:rsidRDefault="008D020C" w:rsidP="00A31269">
      <w:pPr>
        <w:pStyle w:val="DepartmentalHeading2"/>
        <w:spacing w:before="0" w:after="0"/>
        <w:jc w:val="both"/>
        <w:rPr>
          <w:rFonts w:cs="Arial"/>
          <w:sz w:val="22"/>
          <w:szCs w:val="24"/>
        </w:rPr>
      </w:pPr>
      <w:r>
        <w:rPr>
          <w:rFonts w:cs="Arial"/>
          <w:sz w:val="22"/>
          <w:szCs w:val="24"/>
        </w:rPr>
        <w:t>Immunotherapies for HER2 positive metastatic breast cancer</w:t>
      </w:r>
    </w:p>
    <w:p w:rsidR="00AD37E5" w:rsidRPr="00A31269" w:rsidRDefault="00AD37E5" w:rsidP="00A31269">
      <w:pPr>
        <w:pStyle w:val="DepartmentalHeading2"/>
        <w:spacing w:before="0" w:after="0"/>
        <w:jc w:val="both"/>
        <w:rPr>
          <w:rFonts w:cs="Arial"/>
          <w:sz w:val="22"/>
          <w:szCs w:val="24"/>
        </w:rPr>
      </w:pPr>
    </w:p>
    <w:p w:rsidR="0028590B" w:rsidRPr="0028590B" w:rsidRDefault="00641F0C" w:rsidP="0028590B">
      <w:pPr>
        <w:jc w:val="both"/>
        <w:rPr>
          <w:rFonts w:ascii="Arial" w:hAnsi="Arial" w:cs="Arial"/>
          <w:bCs/>
          <w:sz w:val="22"/>
          <w:lang w:val="en-AU" w:eastAsia="en-AU"/>
        </w:rPr>
      </w:pPr>
      <w:r w:rsidRPr="0028590B">
        <w:rPr>
          <w:rFonts w:ascii="Arial" w:hAnsi="Arial" w:cs="Arial"/>
          <w:sz w:val="22"/>
          <w:lang w:val="en-AU" w:eastAsia="en-AU"/>
        </w:rPr>
        <w:t>This report</w:t>
      </w:r>
      <w:r w:rsidR="00801B19">
        <w:rPr>
          <w:rFonts w:ascii="Arial" w:hAnsi="Arial" w:cs="Arial"/>
          <w:sz w:val="22"/>
          <w:lang w:val="en-AU" w:eastAsia="en-AU"/>
        </w:rPr>
        <w:t xml:space="preserve"> considered the use of </w:t>
      </w:r>
      <w:proofErr w:type="spellStart"/>
      <w:r w:rsidR="00801B19">
        <w:rPr>
          <w:rFonts w:ascii="Arial" w:hAnsi="Arial" w:cs="Arial"/>
          <w:sz w:val="22"/>
          <w:lang w:val="en-AU" w:eastAsia="en-AU"/>
        </w:rPr>
        <w:t>trastuzumab</w:t>
      </w:r>
      <w:proofErr w:type="spellEnd"/>
      <w:r w:rsidR="00801B19">
        <w:rPr>
          <w:rFonts w:ascii="Arial" w:hAnsi="Arial" w:cs="Arial"/>
          <w:sz w:val="22"/>
          <w:lang w:val="en-AU" w:eastAsia="en-AU"/>
        </w:rPr>
        <w:t xml:space="preserve">, </w:t>
      </w:r>
      <w:proofErr w:type="spellStart"/>
      <w:r w:rsidR="00801B19">
        <w:rPr>
          <w:rFonts w:ascii="Arial" w:hAnsi="Arial" w:cs="Arial"/>
          <w:sz w:val="22"/>
          <w:lang w:val="en-AU" w:eastAsia="en-AU"/>
        </w:rPr>
        <w:t>trastuzumab</w:t>
      </w:r>
      <w:proofErr w:type="spellEnd"/>
      <w:r w:rsidR="00801B19">
        <w:rPr>
          <w:rFonts w:ascii="Arial" w:hAnsi="Arial" w:cs="Arial"/>
          <w:sz w:val="22"/>
          <w:lang w:val="en-AU" w:eastAsia="en-AU"/>
        </w:rPr>
        <w:t xml:space="preserve"> </w:t>
      </w:r>
      <w:proofErr w:type="spellStart"/>
      <w:r w:rsidR="00801B19">
        <w:rPr>
          <w:rFonts w:ascii="Arial" w:hAnsi="Arial" w:cs="Arial"/>
          <w:sz w:val="22"/>
          <w:lang w:val="en-AU" w:eastAsia="en-AU"/>
        </w:rPr>
        <w:t>emtansine</w:t>
      </w:r>
      <w:proofErr w:type="spellEnd"/>
      <w:r w:rsidR="00801B19">
        <w:rPr>
          <w:rFonts w:ascii="Arial" w:hAnsi="Arial" w:cs="Arial"/>
          <w:sz w:val="22"/>
          <w:lang w:val="en-AU" w:eastAsia="en-AU"/>
        </w:rPr>
        <w:t xml:space="preserve"> and </w:t>
      </w:r>
      <w:proofErr w:type="spellStart"/>
      <w:r w:rsidR="00801B19">
        <w:rPr>
          <w:rFonts w:ascii="Arial" w:hAnsi="Arial" w:cs="Arial"/>
          <w:sz w:val="22"/>
          <w:lang w:val="en-AU" w:eastAsia="en-AU"/>
        </w:rPr>
        <w:t>pertuzumab</w:t>
      </w:r>
      <w:proofErr w:type="spellEnd"/>
      <w:r w:rsidR="00801B19">
        <w:rPr>
          <w:rFonts w:ascii="Arial" w:hAnsi="Arial" w:cs="Arial"/>
          <w:sz w:val="22"/>
          <w:lang w:val="en-AU" w:eastAsia="en-AU"/>
        </w:rPr>
        <w:t xml:space="preserve"> for the treatment of </w:t>
      </w:r>
      <w:r w:rsidR="00801B19" w:rsidRPr="00801B19">
        <w:rPr>
          <w:rFonts w:ascii="Arial" w:hAnsi="Arial" w:cs="Arial"/>
          <w:bCs/>
          <w:sz w:val="22"/>
          <w:lang w:val="en-AU" w:eastAsia="en-AU"/>
        </w:rPr>
        <w:t xml:space="preserve">human epidermal growth factor receptor 2 </w:t>
      </w:r>
      <w:r w:rsidR="00801B19">
        <w:rPr>
          <w:rFonts w:ascii="Arial" w:hAnsi="Arial" w:cs="Arial"/>
          <w:bCs/>
          <w:sz w:val="22"/>
          <w:lang w:val="en-AU" w:eastAsia="en-AU"/>
        </w:rPr>
        <w:t>(</w:t>
      </w:r>
      <w:r w:rsidR="00801B19">
        <w:rPr>
          <w:rFonts w:ascii="Arial" w:hAnsi="Arial" w:cs="Arial"/>
          <w:sz w:val="22"/>
          <w:lang w:val="en-AU" w:eastAsia="en-AU"/>
        </w:rPr>
        <w:t xml:space="preserve">HER2) positive metastatic breast </w:t>
      </w:r>
      <w:proofErr w:type="gramStart"/>
      <w:r w:rsidR="00801B19">
        <w:rPr>
          <w:rFonts w:ascii="Arial" w:hAnsi="Arial" w:cs="Arial"/>
          <w:sz w:val="22"/>
          <w:lang w:val="en-AU" w:eastAsia="en-AU"/>
        </w:rPr>
        <w:t>cancer</w:t>
      </w:r>
      <w:proofErr w:type="gramEnd"/>
      <w:r w:rsidR="00801B19">
        <w:rPr>
          <w:rFonts w:ascii="Arial" w:hAnsi="Arial" w:cs="Arial"/>
          <w:sz w:val="22"/>
          <w:lang w:val="en-AU" w:eastAsia="en-AU"/>
        </w:rPr>
        <w:t>.</w:t>
      </w:r>
      <w:r w:rsidRPr="0028590B">
        <w:rPr>
          <w:rFonts w:ascii="Arial" w:hAnsi="Arial" w:cs="Arial"/>
          <w:sz w:val="22"/>
          <w:lang w:val="en-AU" w:eastAsia="en-AU"/>
        </w:rPr>
        <w:t xml:space="preserve"> </w:t>
      </w:r>
    </w:p>
    <w:p w:rsidR="008A4311" w:rsidRPr="006847AC" w:rsidRDefault="008A4311" w:rsidP="008A4311">
      <w:pPr>
        <w:contextualSpacing/>
        <w:jc w:val="both"/>
        <w:rPr>
          <w:rFonts w:ascii="Arial" w:hAnsi="Arial" w:cs="Arial"/>
          <w:color w:val="A6A6A6"/>
          <w:sz w:val="22"/>
          <w:highlight w:val="yellow"/>
          <w:lang w:val="en-AU" w:eastAsia="en-AU"/>
        </w:rPr>
      </w:pPr>
    </w:p>
    <w:p w:rsidR="00641F0C" w:rsidRPr="00E65BFD" w:rsidRDefault="00641F0C" w:rsidP="008A4311">
      <w:pPr>
        <w:contextualSpacing/>
        <w:jc w:val="both"/>
        <w:rPr>
          <w:rFonts w:ascii="Arial" w:hAnsi="Arial" w:cs="Arial"/>
          <w:i/>
          <w:sz w:val="22"/>
          <w:lang w:val="en-AU" w:eastAsia="en-AU"/>
        </w:rPr>
      </w:pPr>
      <w:r w:rsidRPr="00E65BFD">
        <w:rPr>
          <w:rFonts w:ascii="Arial" w:hAnsi="Arial" w:cs="Arial"/>
          <w:i/>
          <w:sz w:val="22"/>
          <w:lang w:val="en-AU" w:eastAsia="en-AU"/>
        </w:rPr>
        <w:t>Outcome</w:t>
      </w:r>
    </w:p>
    <w:p w:rsidR="00652D57" w:rsidRDefault="00801B19" w:rsidP="00D7136A">
      <w:pPr>
        <w:jc w:val="both"/>
        <w:rPr>
          <w:rFonts w:ascii="Arial" w:hAnsi="Arial" w:cs="Arial"/>
          <w:sz w:val="22"/>
          <w:lang w:val="en-AU" w:eastAsia="en-AU"/>
        </w:rPr>
      </w:pPr>
      <w:r w:rsidRPr="00801B19">
        <w:rPr>
          <w:rFonts w:ascii="Arial" w:hAnsi="Arial" w:cs="Arial"/>
          <w:sz w:val="22"/>
          <w:lang w:val="en-AU" w:eastAsia="en-AU"/>
        </w:rPr>
        <w:t xml:space="preserve">The PBAC supported removing the grandfather restrictions for </w:t>
      </w:r>
      <w:proofErr w:type="spellStart"/>
      <w:r w:rsidRPr="00801B19">
        <w:rPr>
          <w:rFonts w:ascii="Arial" w:hAnsi="Arial" w:cs="Arial"/>
          <w:sz w:val="22"/>
          <w:lang w:val="en-AU" w:eastAsia="en-AU"/>
        </w:rPr>
        <w:t>trastuzumab</w:t>
      </w:r>
      <w:proofErr w:type="spellEnd"/>
      <w:r w:rsidRPr="00801B19">
        <w:rPr>
          <w:rFonts w:ascii="Arial" w:hAnsi="Arial" w:cs="Arial"/>
          <w:sz w:val="22"/>
          <w:lang w:val="en-AU" w:eastAsia="en-AU"/>
        </w:rPr>
        <w:t xml:space="preserve">, </w:t>
      </w:r>
      <w:proofErr w:type="spellStart"/>
      <w:r w:rsidRPr="00801B19">
        <w:rPr>
          <w:rFonts w:ascii="Arial" w:hAnsi="Arial" w:cs="Arial"/>
          <w:sz w:val="22"/>
          <w:lang w:val="en-AU" w:eastAsia="en-AU"/>
        </w:rPr>
        <w:t>trastuzumab</w:t>
      </w:r>
      <w:proofErr w:type="spellEnd"/>
      <w:r w:rsidRPr="00801B19">
        <w:rPr>
          <w:rFonts w:ascii="Arial" w:hAnsi="Arial" w:cs="Arial"/>
          <w:sz w:val="22"/>
          <w:lang w:val="en-AU" w:eastAsia="en-AU"/>
        </w:rPr>
        <w:t xml:space="preserve"> </w:t>
      </w:r>
      <w:proofErr w:type="spellStart"/>
      <w:r w:rsidRPr="00801B19">
        <w:rPr>
          <w:rFonts w:ascii="Arial" w:hAnsi="Arial" w:cs="Arial"/>
          <w:sz w:val="22"/>
          <w:lang w:val="en-AU" w:eastAsia="en-AU"/>
        </w:rPr>
        <w:t>emtansine</w:t>
      </w:r>
      <w:proofErr w:type="spellEnd"/>
      <w:r w:rsidRPr="00801B19">
        <w:rPr>
          <w:rFonts w:ascii="Arial" w:hAnsi="Arial" w:cs="Arial"/>
          <w:sz w:val="22"/>
          <w:lang w:val="en-AU" w:eastAsia="en-AU"/>
        </w:rPr>
        <w:t xml:space="preserve"> and </w:t>
      </w:r>
      <w:proofErr w:type="spellStart"/>
      <w:r w:rsidRPr="00801B19">
        <w:rPr>
          <w:rFonts w:ascii="Arial" w:hAnsi="Arial" w:cs="Arial"/>
          <w:sz w:val="22"/>
          <w:lang w:val="en-AU" w:eastAsia="en-AU"/>
        </w:rPr>
        <w:t>pertuzumab</w:t>
      </w:r>
      <w:proofErr w:type="spellEnd"/>
      <w:r w:rsidRPr="00801B19">
        <w:rPr>
          <w:rFonts w:ascii="Arial" w:hAnsi="Arial" w:cs="Arial"/>
          <w:sz w:val="22"/>
          <w:lang w:val="en-AU" w:eastAsia="en-AU"/>
        </w:rPr>
        <w:t>.</w:t>
      </w:r>
    </w:p>
    <w:p w:rsidR="00652D57" w:rsidRDefault="00652D57" w:rsidP="00D7136A">
      <w:pPr>
        <w:jc w:val="both"/>
        <w:rPr>
          <w:rFonts w:ascii="Arial" w:hAnsi="Arial" w:cs="Arial"/>
          <w:sz w:val="22"/>
          <w:lang w:val="en-AU" w:eastAsia="en-AU"/>
        </w:rPr>
      </w:pPr>
    </w:p>
    <w:p w:rsidR="00801B19" w:rsidRDefault="00652D57" w:rsidP="00D7136A">
      <w:pPr>
        <w:jc w:val="both"/>
        <w:rPr>
          <w:rFonts w:ascii="Arial" w:hAnsi="Arial" w:cs="Arial"/>
          <w:sz w:val="22"/>
          <w:lang w:val="en-AU" w:eastAsia="en-AU"/>
        </w:rPr>
      </w:pPr>
      <w:r>
        <w:rPr>
          <w:rFonts w:ascii="Arial" w:hAnsi="Arial" w:cs="Arial"/>
          <w:sz w:val="22"/>
          <w:lang w:val="en-AU" w:eastAsia="en-AU"/>
        </w:rPr>
        <w:t xml:space="preserve">The PBAC noted the data for </w:t>
      </w:r>
      <w:proofErr w:type="spellStart"/>
      <w:r>
        <w:rPr>
          <w:rFonts w:ascii="Arial" w:hAnsi="Arial" w:cs="Arial"/>
          <w:sz w:val="22"/>
          <w:lang w:val="en-AU" w:eastAsia="en-AU"/>
        </w:rPr>
        <w:t>pertuzumab</w:t>
      </w:r>
      <w:proofErr w:type="spellEnd"/>
      <w:r>
        <w:rPr>
          <w:rFonts w:ascii="Arial" w:hAnsi="Arial" w:cs="Arial"/>
          <w:sz w:val="22"/>
          <w:lang w:val="en-AU" w:eastAsia="en-AU"/>
        </w:rPr>
        <w:t xml:space="preserve"> and </w:t>
      </w:r>
      <w:proofErr w:type="spellStart"/>
      <w:r>
        <w:rPr>
          <w:rFonts w:ascii="Arial" w:hAnsi="Arial" w:cs="Arial"/>
          <w:sz w:val="22"/>
          <w:lang w:val="en-AU" w:eastAsia="en-AU"/>
        </w:rPr>
        <w:t>trastuzumab</w:t>
      </w:r>
      <w:proofErr w:type="spellEnd"/>
      <w:r>
        <w:rPr>
          <w:rFonts w:ascii="Arial" w:hAnsi="Arial" w:cs="Arial"/>
          <w:sz w:val="22"/>
          <w:lang w:val="en-AU" w:eastAsia="en-AU"/>
        </w:rPr>
        <w:t xml:space="preserve"> </w:t>
      </w:r>
      <w:proofErr w:type="spellStart"/>
      <w:r>
        <w:rPr>
          <w:rFonts w:ascii="Arial" w:hAnsi="Arial" w:cs="Arial"/>
          <w:sz w:val="22"/>
          <w:lang w:val="en-AU" w:eastAsia="en-AU"/>
        </w:rPr>
        <w:t>emtansine</w:t>
      </w:r>
      <w:proofErr w:type="spellEnd"/>
      <w:r>
        <w:rPr>
          <w:rFonts w:ascii="Arial" w:hAnsi="Arial" w:cs="Arial"/>
          <w:sz w:val="22"/>
          <w:lang w:val="en-AU" w:eastAsia="en-AU"/>
        </w:rPr>
        <w:t xml:space="preserve"> is immature and agreed that </w:t>
      </w:r>
      <w:r w:rsidR="00553E58">
        <w:rPr>
          <w:rFonts w:ascii="Arial" w:hAnsi="Arial" w:cs="Arial"/>
          <w:sz w:val="22"/>
          <w:lang w:val="en-AU" w:eastAsia="en-AU"/>
        </w:rPr>
        <w:t>the</w:t>
      </w:r>
      <w:r>
        <w:rPr>
          <w:rFonts w:ascii="Arial" w:hAnsi="Arial" w:cs="Arial"/>
          <w:sz w:val="22"/>
          <w:lang w:val="en-AU" w:eastAsia="en-AU"/>
        </w:rPr>
        <w:t xml:space="preserve"> DUSC should undertake a further review in 24 </w:t>
      </w:r>
      <w:r w:rsidR="00553E58">
        <w:rPr>
          <w:rFonts w:ascii="Arial" w:hAnsi="Arial" w:cs="Arial"/>
          <w:sz w:val="22"/>
          <w:lang w:val="en-AU" w:eastAsia="en-AU"/>
        </w:rPr>
        <w:t>months’ time</w:t>
      </w:r>
      <w:r>
        <w:rPr>
          <w:rFonts w:ascii="Arial" w:hAnsi="Arial" w:cs="Arial"/>
          <w:sz w:val="22"/>
          <w:lang w:val="en-AU" w:eastAsia="en-AU"/>
        </w:rPr>
        <w:t>.</w:t>
      </w:r>
      <w:r w:rsidR="00801B19">
        <w:rPr>
          <w:rFonts w:ascii="Arial" w:hAnsi="Arial" w:cs="Arial"/>
          <w:sz w:val="22"/>
          <w:lang w:val="en-AU" w:eastAsia="en-AU"/>
        </w:rPr>
        <w:t xml:space="preserve"> </w:t>
      </w:r>
    </w:p>
    <w:p w:rsidR="00801B19" w:rsidRDefault="00801B19" w:rsidP="00D7136A">
      <w:pPr>
        <w:jc w:val="both"/>
        <w:rPr>
          <w:rFonts w:ascii="Arial" w:hAnsi="Arial" w:cs="Arial"/>
          <w:sz w:val="22"/>
          <w:lang w:val="en-AU" w:eastAsia="en-AU"/>
        </w:rPr>
      </w:pPr>
    </w:p>
    <w:p w:rsidR="00984273" w:rsidRPr="00984273" w:rsidRDefault="00984273" w:rsidP="00984273">
      <w:pPr>
        <w:jc w:val="both"/>
        <w:rPr>
          <w:rFonts w:ascii="Arial" w:hAnsi="Arial" w:cs="Arial"/>
          <w:sz w:val="22"/>
          <w:lang w:val="en-AU" w:eastAsia="en-AU"/>
        </w:rPr>
      </w:pPr>
      <w:r w:rsidRPr="00984273">
        <w:rPr>
          <w:rFonts w:ascii="Arial" w:hAnsi="Arial" w:cs="Arial"/>
          <w:sz w:val="22"/>
          <w:lang w:val="en-AU" w:eastAsia="en-AU"/>
        </w:rPr>
        <w:t xml:space="preserve">The PBAC recommended that the current restriction for initial approval of </w:t>
      </w:r>
      <w:proofErr w:type="spellStart"/>
      <w:r w:rsidRPr="00984273">
        <w:rPr>
          <w:rFonts w:ascii="Arial" w:hAnsi="Arial" w:cs="Arial"/>
          <w:sz w:val="22"/>
          <w:lang w:val="en-AU" w:eastAsia="en-AU"/>
        </w:rPr>
        <w:t>trastuzumab</w:t>
      </w:r>
      <w:proofErr w:type="spellEnd"/>
      <w:r w:rsidRPr="00984273">
        <w:rPr>
          <w:rFonts w:ascii="Arial" w:hAnsi="Arial" w:cs="Arial"/>
          <w:sz w:val="22"/>
          <w:lang w:val="en-AU" w:eastAsia="en-AU"/>
        </w:rPr>
        <w:t xml:space="preserve"> in early breast cancer be changed from a written authority to a telephone authority. The PBAC noted that this would expedite commencement of neoadjuvant/adjuvant </w:t>
      </w:r>
      <w:proofErr w:type="spellStart"/>
      <w:r w:rsidRPr="00984273">
        <w:rPr>
          <w:rFonts w:ascii="Arial" w:hAnsi="Arial" w:cs="Arial"/>
          <w:sz w:val="22"/>
          <w:lang w:val="en-AU" w:eastAsia="en-AU"/>
        </w:rPr>
        <w:lastRenderedPageBreak/>
        <w:t>trastuzumab</w:t>
      </w:r>
      <w:proofErr w:type="spellEnd"/>
      <w:r w:rsidRPr="00984273">
        <w:rPr>
          <w:rFonts w:ascii="Arial" w:hAnsi="Arial" w:cs="Arial"/>
          <w:sz w:val="22"/>
          <w:lang w:val="en-AU" w:eastAsia="en-AU"/>
        </w:rPr>
        <w:t xml:space="preserve">-based therapy. However, the PBAC considered it was not appropriate to change the restriction level for late stage breast cancer, given co-prescription of </w:t>
      </w:r>
      <w:proofErr w:type="spellStart"/>
      <w:r w:rsidRPr="00984273">
        <w:rPr>
          <w:rFonts w:ascii="Arial" w:hAnsi="Arial" w:cs="Arial"/>
          <w:sz w:val="22"/>
          <w:lang w:val="en-AU" w:eastAsia="en-AU"/>
        </w:rPr>
        <w:t>trastuzumab</w:t>
      </w:r>
      <w:proofErr w:type="spellEnd"/>
      <w:r w:rsidRPr="00984273">
        <w:rPr>
          <w:rFonts w:ascii="Arial" w:hAnsi="Arial" w:cs="Arial"/>
          <w:sz w:val="22"/>
          <w:lang w:val="en-AU" w:eastAsia="en-AU"/>
        </w:rPr>
        <w:t xml:space="preserve"> with </w:t>
      </w:r>
      <w:proofErr w:type="spellStart"/>
      <w:r w:rsidRPr="00984273">
        <w:rPr>
          <w:rFonts w:ascii="Arial" w:hAnsi="Arial" w:cs="Arial"/>
          <w:sz w:val="22"/>
          <w:lang w:val="en-AU" w:eastAsia="en-AU"/>
        </w:rPr>
        <w:t>pertuzumab</w:t>
      </w:r>
      <w:proofErr w:type="spellEnd"/>
      <w:r w:rsidRPr="00984273">
        <w:rPr>
          <w:rFonts w:ascii="Arial" w:hAnsi="Arial" w:cs="Arial"/>
          <w:sz w:val="22"/>
          <w:lang w:val="en-AU" w:eastAsia="en-AU"/>
        </w:rPr>
        <w:t xml:space="preserve"> in this setting.</w:t>
      </w:r>
    </w:p>
    <w:p w:rsidR="008D7C7B" w:rsidRPr="002F775E" w:rsidRDefault="008D7C7B" w:rsidP="002F775E">
      <w:pPr>
        <w:jc w:val="both"/>
        <w:rPr>
          <w:rFonts w:ascii="Arial" w:hAnsi="Arial" w:cs="Arial"/>
          <w:sz w:val="22"/>
          <w:lang w:val="en-AU" w:eastAsia="en-AU"/>
        </w:rPr>
      </w:pPr>
    </w:p>
    <w:sectPr w:rsidR="008D7C7B" w:rsidRPr="002F775E" w:rsidSect="006A6419">
      <w:headerReference w:type="default" r:id="rId10"/>
      <w:footerReference w:type="default" r:id="rId11"/>
      <w:pgSz w:w="11906" w:h="16838"/>
      <w:pgMar w:top="1996" w:right="1416"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36" w:rsidRDefault="00397836">
      <w:r>
        <w:separator/>
      </w:r>
    </w:p>
  </w:endnote>
  <w:endnote w:type="continuationSeparator" w:id="0">
    <w:p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6A6419">
      <w:rPr>
        <w:rFonts w:ascii="Arial" w:hAnsi="Arial" w:cs="Arial"/>
        <w:noProof/>
        <w:sz w:val="22"/>
      </w:rPr>
      <w:t>1</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36" w:rsidRDefault="00397836">
      <w:r>
        <w:separator/>
      </w:r>
    </w:p>
  </w:footnote>
  <w:footnote w:type="continuationSeparator" w:id="0">
    <w:p w:rsidR="00397836" w:rsidRDefault="00397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Default="00DB686A" w:rsidP="004630FE">
    <w:pPr>
      <w:tabs>
        <w:tab w:val="center" w:pos="4153"/>
        <w:tab w:val="right" w:pos="8306"/>
      </w:tabs>
      <w:jc w:val="center"/>
      <w:rPr>
        <w:rFonts w:ascii="Arial" w:hAnsi="Arial" w:cs="Arial"/>
        <w:b/>
        <w:sz w:val="20"/>
      </w:rPr>
    </w:pPr>
    <w:r>
      <w:rPr>
        <w:rFonts w:ascii="Arial" w:hAnsi="Arial" w:cs="Arial"/>
        <w:b/>
        <w:sz w:val="20"/>
      </w:rPr>
      <w:t>RATIFIED</w:t>
    </w:r>
    <w:r w:rsidR="008D020C">
      <w:rPr>
        <w:rFonts w:ascii="Arial" w:hAnsi="Arial" w:cs="Arial"/>
        <w:b/>
        <w:sz w:val="20"/>
      </w:rPr>
      <w:t xml:space="preserve"> MARCH 2018</w:t>
    </w:r>
    <w:r w:rsidR="00341E66" w:rsidRPr="00341E66">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rsidR="006A6419" w:rsidRPr="00520B6E" w:rsidRDefault="006A6419" w:rsidP="004630FE">
    <w:pPr>
      <w:tabs>
        <w:tab w:val="center" w:pos="4153"/>
        <w:tab w:val="right" w:pos="8306"/>
      </w:tabs>
      <w:jc w:val="center"/>
      <w:rPr>
        <w:rFonts w:ascii="Arial" w:hAnsi="Arial" w:cs="Arial"/>
        <w:b/>
        <w:sz w:val="20"/>
      </w:rPr>
    </w:pPr>
  </w:p>
  <w:p w:rsidR="004630FE" w:rsidRDefault="0046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4F16"/>
    <w:rsid w:val="0006056A"/>
    <w:rsid w:val="00095F78"/>
    <w:rsid w:val="000A2CDC"/>
    <w:rsid w:val="000B2DD0"/>
    <w:rsid w:val="001416A4"/>
    <w:rsid w:val="00156D69"/>
    <w:rsid w:val="001D0B69"/>
    <w:rsid w:val="001D45AF"/>
    <w:rsid w:val="00251848"/>
    <w:rsid w:val="00267A9D"/>
    <w:rsid w:val="0028590B"/>
    <w:rsid w:val="002D4006"/>
    <w:rsid w:val="002F775E"/>
    <w:rsid w:val="00314542"/>
    <w:rsid w:val="003172AB"/>
    <w:rsid w:val="00341E66"/>
    <w:rsid w:val="00385940"/>
    <w:rsid w:val="00397836"/>
    <w:rsid w:val="003B79EE"/>
    <w:rsid w:val="003C2B83"/>
    <w:rsid w:val="004630FE"/>
    <w:rsid w:val="00464DA0"/>
    <w:rsid w:val="004D4DEE"/>
    <w:rsid w:val="004E76AE"/>
    <w:rsid w:val="005166A6"/>
    <w:rsid w:val="00553E58"/>
    <w:rsid w:val="005642B3"/>
    <w:rsid w:val="00565336"/>
    <w:rsid w:val="005F2273"/>
    <w:rsid w:val="006102C6"/>
    <w:rsid w:val="00641F0C"/>
    <w:rsid w:val="00652D57"/>
    <w:rsid w:val="00666863"/>
    <w:rsid w:val="00677683"/>
    <w:rsid w:val="006847AC"/>
    <w:rsid w:val="006A2EB2"/>
    <w:rsid w:val="006A6419"/>
    <w:rsid w:val="006E57A3"/>
    <w:rsid w:val="0070348A"/>
    <w:rsid w:val="007178BA"/>
    <w:rsid w:val="007A2421"/>
    <w:rsid w:val="007C758A"/>
    <w:rsid w:val="007F4E20"/>
    <w:rsid w:val="00801B19"/>
    <w:rsid w:val="00816A6C"/>
    <w:rsid w:val="008545D1"/>
    <w:rsid w:val="008842CE"/>
    <w:rsid w:val="00890D53"/>
    <w:rsid w:val="008A4311"/>
    <w:rsid w:val="008D020C"/>
    <w:rsid w:val="008D7C7B"/>
    <w:rsid w:val="00922E47"/>
    <w:rsid w:val="00933952"/>
    <w:rsid w:val="00984273"/>
    <w:rsid w:val="009E7E00"/>
    <w:rsid w:val="00A0539F"/>
    <w:rsid w:val="00A31269"/>
    <w:rsid w:val="00A32269"/>
    <w:rsid w:val="00A70179"/>
    <w:rsid w:val="00A74CCD"/>
    <w:rsid w:val="00A9331B"/>
    <w:rsid w:val="00AC0FFB"/>
    <w:rsid w:val="00AD37E5"/>
    <w:rsid w:val="00AF3B3E"/>
    <w:rsid w:val="00B1693A"/>
    <w:rsid w:val="00B532C3"/>
    <w:rsid w:val="00B94AFC"/>
    <w:rsid w:val="00BA0860"/>
    <w:rsid w:val="00BC3BE5"/>
    <w:rsid w:val="00BE4405"/>
    <w:rsid w:val="00CB56CD"/>
    <w:rsid w:val="00CD2ADF"/>
    <w:rsid w:val="00CF1CAB"/>
    <w:rsid w:val="00D47451"/>
    <w:rsid w:val="00D7136A"/>
    <w:rsid w:val="00DA2A81"/>
    <w:rsid w:val="00DB686A"/>
    <w:rsid w:val="00DC7A41"/>
    <w:rsid w:val="00E16015"/>
    <w:rsid w:val="00E25A33"/>
    <w:rsid w:val="00E65BFD"/>
    <w:rsid w:val="00EA43F8"/>
    <w:rsid w:val="00EB38E2"/>
    <w:rsid w:val="00F514E4"/>
    <w:rsid w:val="00F628C7"/>
    <w:rsid w:val="00F8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gov.au/info/industry/listing/elements/dusc-meetings/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0E3D-E60D-41CF-B0FF-0B7EA433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2017-08-07T05:24:00Z</dcterms:created>
  <dcterms:modified xsi:type="dcterms:W3CDTF">2018-04-17T04:21:00Z</dcterms:modified>
</cp:coreProperties>
</file>