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229"/>
        <w:gridCol w:w="3202"/>
        <w:gridCol w:w="6802"/>
      </w:tblGrid>
      <w:tr w:rsidR="00987FDA" w:rsidRPr="00971118" w:rsidTr="00704832">
        <w:trPr>
          <w:cantSplit/>
          <w:tblHeader/>
        </w:trPr>
        <w:tc>
          <w:tcPr>
            <w:tcW w:w="3076" w:type="dxa"/>
            <w:tcMar>
              <w:top w:w="28" w:type="dxa"/>
              <w:bottom w:w="28" w:type="dxa"/>
            </w:tcMar>
          </w:tcPr>
          <w:p w:rsidR="0065234B" w:rsidRPr="00971118" w:rsidRDefault="00E836AC" w:rsidP="0065234B">
            <w:pPr>
              <w:widowControl w:val="0"/>
              <w:jc w:val="center"/>
              <w:rPr>
                <w:rFonts w:ascii="Arial" w:hAnsi="Arial" w:cs="Arial"/>
                <w:b/>
              </w:rPr>
            </w:pPr>
            <w:r w:rsidRPr="00971118">
              <w:rPr>
                <w:rFonts w:ascii="Arial" w:hAnsi="Arial" w:cs="Arial"/>
                <w:b/>
              </w:rPr>
              <w:t>DRUG NAME, FORM(S), STRENGTH(S), SPONSOR, TYPE OF SUBMISSION</w:t>
            </w:r>
          </w:p>
          <w:p w:rsidR="00E836AC" w:rsidRPr="00971118" w:rsidRDefault="00E836AC" w:rsidP="0065234B">
            <w:pPr>
              <w:widowControl w:val="0"/>
              <w:jc w:val="center"/>
              <w:rPr>
                <w:rFonts w:ascii="Arial" w:hAnsi="Arial" w:cs="Arial"/>
                <w:b/>
              </w:rPr>
            </w:pPr>
          </w:p>
        </w:tc>
        <w:tc>
          <w:tcPr>
            <w:tcW w:w="2229" w:type="dxa"/>
            <w:tcMar>
              <w:top w:w="28" w:type="dxa"/>
              <w:bottom w:w="28" w:type="dxa"/>
            </w:tcMar>
          </w:tcPr>
          <w:p w:rsidR="00987FDA" w:rsidRPr="00971118" w:rsidRDefault="00E836AC" w:rsidP="0065234B">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rsidR="00987FDA" w:rsidRPr="00971118" w:rsidRDefault="00987FDA" w:rsidP="0065234B">
            <w:pPr>
              <w:widowControl w:val="0"/>
              <w:jc w:val="center"/>
              <w:rPr>
                <w:rFonts w:ascii="Arial" w:hAnsi="Arial" w:cs="Arial"/>
                <w:b/>
                <w:snapToGrid w:val="0"/>
                <w:lang w:eastAsia="en-US"/>
              </w:rPr>
            </w:pPr>
          </w:p>
        </w:tc>
        <w:tc>
          <w:tcPr>
            <w:tcW w:w="3202" w:type="dxa"/>
            <w:tcMar>
              <w:top w:w="28" w:type="dxa"/>
              <w:bottom w:w="28" w:type="dxa"/>
            </w:tcMar>
          </w:tcPr>
          <w:p w:rsidR="00987FDA" w:rsidRPr="00971118" w:rsidRDefault="00E836AC" w:rsidP="0065234B">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rsidR="00E836AC" w:rsidRPr="00971118" w:rsidRDefault="00E836AC" w:rsidP="0065234B">
            <w:pPr>
              <w:widowControl w:val="0"/>
              <w:jc w:val="center"/>
              <w:rPr>
                <w:rFonts w:ascii="Arial" w:hAnsi="Arial" w:cs="Arial"/>
                <w:b/>
                <w:snapToGrid w:val="0"/>
                <w:lang w:eastAsia="en-US"/>
              </w:rPr>
            </w:pPr>
          </w:p>
        </w:tc>
        <w:tc>
          <w:tcPr>
            <w:tcW w:w="6802" w:type="dxa"/>
          </w:tcPr>
          <w:p w:rsidR="00987FDA" w:rsidRPr="00971118" w:rsidRDefault="00E836AC" w:rsidP="00E836AC">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5339DB" w:rsidRPr="00971118" w:rsidTr="00704832">
        <w:trPr>
          <w:cantSplit/>
          <w:trHeight w:val="1880"/>
        </w:trPr>
        <w:tc>
          <w:tcPr>
            <w:tcW w:w="3076" w:type="dxa"/>
            <w:vMerge w:val="restart"/>
            <w:tcMar>
              <w:top w:w="28" w:type="dxa"/>
              <w:bottom w:w="28" w:type="dxa"/>
            </w:tcMar>
          </w:tcPr>
          <w:p w:rsidR="005339DB" w:rsidRPr="00971118" w:rsidRDefault="00A34E77" w:rsidP="005339DB">
            <w:pPr>
              <w:rPr>
                <w:rStyle w:val="st"/>
                <w:rFonts w:ascii="Arial" w:hAnsi="Arial" w:cs="Arial"/>
                <w:color w:val="000000"/>
                <w:highlight w:val="yellow"/>
              </w:rPr>
            </w:pPr>
            <w:r w:rsidRPr="00D03C40">
              <w:rPr>
                <w:rFonts w:ascii="Arial" w:hAnsi="Arial" w:cs="Arial"/>
                <w:color w:val="000000"/>
              </w:rPr>
              <w:t>EVEROLIMUS</w:t>
            </w:r>
            <w:r w:rsidRPr="00D03C40">
              <w:rPr>
                <w:rFonts w:ascii="Arial" w:hAnsi="Arial" w:cs="Arial"/>
                <w:color w:val="000000"/>
              </w:rPr>
              <w:br/>
            </w:r>
            <w:r w:rsidRPr="00D03C40">
              <w:rPr>
                <w:rFonts w:ascii="Arial" w:hAnsi="Arial" w:cs="Arial"/>
                <w:color w:val="000000"/>
              </w:rPr>
              <w:br/>
              <w:t xml:space="preserve">Tablet, dispersible, 2 mg </w:t>
            </w:r>
            <w:r w:rsidRPr="00D03C40">
              <w:rPr>
                <w:rFonts w:ascii="Arial" w:hAnsi="Arial" w:cs="Arial"/>
                <w:color w:val="000000"/>
              </w:rPr>
              <w:br/>
              <w:t xml:space="preserve">Tablet, dispersible, 3 mg </w:t>
            </w:r>
            <w:r w:rsidRPr="00D03C40">
              <w:rPr>
                <w:rFonts w:ascii="Arial" w:hAnsi="Arial" w:cs="Arial"/>
                <w:color w:val="000000"/>
              </w:rPr>
              <w:br/>
              <w:t xml:space="preserve">Tablet, dispersible, 5 mg </w:t>
            </w:r>
            <w:r w:rsidRPr="00D03C40">
              <w:rPr>
                <w:rFonts w:ascii="Arial" w:hAnsi="Arial" w:cs="Arial"/>
                <w:color w:val="000000"/>
              </w:rPr>
              <w:br/>
            </w:r>
            <w:r w:rsidRPr="00D03C40">
              <w:rPr>
                <w:rFonts w:ascii="Arial" w:hAnsi="Arial" w:cs="Arial"/>
                <w:color w:val="000000"/>
              </w:rPr>
              <w:br/>
              <w:t>Afinitor</w:t>
            </w:r>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t>Novartis Pharmaceuticals Australia</w:t>
            </w:r>
          </w:p>
        </w:tc>
        <w:tc>
          <w:tcPr>
            <w:tcW w:w="2229" w:type="dxa"/>
            <w:vMerge w:val="restart"/>
          </w:tcPr>
          <w:p w:rsidR="005339DB" w:rsidRPr="00971118" w:rsidRDefault="00A34E77" w:rsidP="00AF2B29">
            <w:pPr>
              <w:rPr>
                <w:rFonts w:ascii="Arial" w:hAnsi="Arial" w:cs="Arial"/>
                <w:color w:val="000000"/>
              </w:rPr>
            </w:pPr>
            <w:r w:rsidRPr="00D03C40">
              <w:rPr>
                <w:rFonts w:ascii="Arial" w:hAnsi="Arial" w:cs="Arial"/>
                <w:color w:val="000000"/>
              </w:rPr>
              <w:t>Tuberous sclerosis complex</w:t>
            </w:r>
          </w:p>
        </w:tc>
        <w:tc>
          <w:tcPr>
            <w:tcW w:w="3202" w:type="dxa"/>
            <w:tcMar>
              <w:top w:w="28" w:type="dxa"/>
              <w:bottom w:w="28" w:type="dxa"/>
            </w:tcMar>
          </w:tcPr>
          <w:p w:rsidR="005339DB" w:rsidRPr="00971118" w:rsidRDefault="00A34E77" w:rsidP="00911E0D">
            <w:pPr>
              <w:rPr>
                <w:rFonts w:ascii="Arial" w:hAnsi="Arial" w:cs="Arial"/>
                <w:highlight w:val="yellow"/>
              </w:rPr>
            </w:pPr>
            <w:r w:rsidRPr="00D03C40">
              <w:rPr>
                <w:rFonts w:ascii="Arial" w:hAnsi="Arial" w:cs="Arial"/>
                <w:color w:val="000000"/>
              </w:rPr>
              <w:t>To request an Authority Required listing for the treatment of patients with refractory seizures associated with tuberous sclerosis complex in combination with other anti-epileptic medications.</w:t>
            </w:r>
          </w:p>
        </w:tc>
        <w:tc>
          <w:tcPr>
            <w:tcW w:w="6802" w:type="dxa"/>
          </w:tcPr>
          <w:p w:rsidR="00890A5E" w:rsidRPr="00890A5E" w:rsidRDefault="00890A5E" w:rsidP="00890A5E">
            <w:pPr>
              <w:rPr>
                <w:rFonts w:ascii="Arial" w:hAnsi="Arial" w:cs="Arial"/>
                <w:color w:val="000000"/>
              </w:rPr>
            </w:pPr>
            <w:r w:rsidRPr="00890A5E">
              <w:rPr>
                <w:rFonts w:ascii="Arial" w:hAnsi="Arial" w:cs="Arial"/>
                <w:color w:val="000000"/>
              </w:rPr>
              <w:t>The PBAC deferred its decision about whether to extend the listing of everolimus to include the treatment of refractory seizures associated with tuberous sclerosis complex (TSC). In deciding to defer, the PBAC acknowledged the unmet clinical need in this patient population, and the likelihood that everolimus would provide an important benefit in at least some patients, but did not consider that the current submission provided an appropriate basis to support a listing. The PBAC therefore requested that the Department work with the sponsor on the proposed restriction,</w:t>
            </w:r>
            <w:r w:rsidR="00F07DD6">
              <w:rPr>
                <w:rFonts w:ascii="Arial" w:hAnsi="Arial" w:cs="Arial"/>
                <w:color w:val="000000"/>
              </w:rPr>
              <w:t xml:space="preserve"> price, and estimation of financial impact</w:t>
            </w:r>
            <w:r w:rsidRPr="00890A5E">
              <w:rPr>
                <w:rFonts w:ascii="Arial" w:hAnsi="Arial" w:cs="Arial"/>
                <w:color w:val="000000"/>
              </w:rPr>
              <w:t xml:space="preserve">. </w:t>
            </w:r>
          </w:p>
          <w:p w:rsidR="005339DB" w:rsidRPr="00890A5E" w:rsidRDefault="005339DB" w:rsidP="00890A5E">
            <w:pPr>
              <w:pStyle w:val="ListParagraph"/>
              <w:ind w:left="0"/>
              <w:jc w:val="both"/>
              <w:rPr>
                <w:rFonts w:ascii="Arial" w:eastAsia="Times New Roman" w:hAnsi="Arial" w:cs="Arial"/>
                <w:color w:val="000000"/>
                <w:sz w:val="20"/>
                <w:szCs w:val="20"/>
              </w:rPr>
            </w:pPr>
          </w:p>
        </w:tc>
      </w:tr>
      <w:tr w:rsidR="005339DB" w:rsidRPr="00971118" w:rsidTr="00704832">
        <w:trPr>
          <w:cantSplit/>
          <w:trHeight w:val="477"/>
        </w:trPr>
        <w:tc>
          <w:tcPr>
            <w:tcW w:w="3076" w:type="dxa"/>
            <w:vMerge/>
            <w:tcMar>
              <w:top w:w="28" w:type="dxa"/>
              <w:bottom w:w="28" w:type="dxa"/>
            </w:tcMar>
          </w:tcPr>
          <w:p w:rsidR="005339DB" w:rsidRPr="00971118" w:rsidRDefault="005339DB" w:rsidP="00911E0D">
            <w:pPr>
              <w:widowControl w:val="0"/>
              <w:rPr>
                <w:rFonts w:ascii="Arial" w:hAnsi="Arial" w:cs="Arial"/>
                <w:snapToGrid w:val="0"/>
                <w:lang w:eastAsia="en-US"/>
              </w:rPr>
            </w:pPr>
          </w:p>
        </w:tc>
        <w:tc>
          <w:tcPr>
            <w:tcW w:w="2229" w:type="dxa"/>
            <w:vMerge/>
          </w:tcPr>
          <w:p w:rsidR="005339DB" w:rsidRPr="00971118" w:rsidRDefault="005339DB" w:rsidP="00911E0D">
            <w:pPr>
              <w:widowControl w:val="0"/>
              <w:rPr>
                <w:rFonts w:ascii="Arial" w:hAnsi="Arial" w:cs="Arial"/>
                <w:snapToGrid w:val="0"/>
                <w:lang w:eastAsia="en-US"/>
              </w:rPr>
            </w:pPr>
          </w:p>
        </w:tc>
        <w:tc>
          <w:tcPr>
            <w:tcW w:w="3202" w:type="dxa"/>
            <w:tcMar>
              <w:top w:w="28" w:type="dxa"/>
              <w:bottom w:w="28" w:type="dxa"/>
            </w:tcMar>
          </w:tcPr>
          <w:p w:rsidR="005339DB" w:rsidRPr="00971118" w:rsidRDefault="005339DB" w:rsidP="00911E0D">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EB376A" w:rsidRPr="00EB376A" w:rsidRDefault="00EB376A" w:rsidP="00EB376A">
            <w:pPr>
              <w:rPr>
                <w:rFonts w:ascii="Arial" w:hAnsi="Arial" w:cs="Arial"/>
                <w:color w:val="000000"/>
              </w:rPr>
            </w:pPr>
            <w:r w:rsidRPr="00EB376A">
              <w:rPr>
                <w:rFonts w:ascii="Arial" w:hAnsi="Arial" w:cs="Arial"/>
                <w:color w:val="000000"/>
              </w:rPr>
              <w:t xml:space="preserve">The Sponsor is working with the Department to make </w:t>
            </w:r>
            <w:proofErr w:type="spellStart"/>
            <w:r w:rsidRPr="00EB376A">
              <w:rPr>
                <w:rFonts w:ascii="Arial" w:hAnsi="Arial" w:cs="Arial"/>
                <w:color w:val="000000"/>
              </w:rPr>
              <w:t>everolimus</w:t>
            </w:r>
            <w:proofErr w:type="spellEnd"/>
            <w:r w:rsidRPr="00EB376A">
              <w:rPr>
                <w:rFonts w:ascii="Arial" w:hAnsi="Arial" w:cs="Arial"/>
                <w:color w:val="000000"/>
              </w:rPr>
              <w:t xml:space="preserve"> available for this rare condition</w:t>
            </w:r>
          </w:p>
          <w:p w:rsidR="005339DB" w:rsidRPr="00971118" w:rsidRDefault="005339DB" w:rsidP="00704832">
            <w:pPr>
              <w:pStyle w:val="ListParagraph"/>
              <w:ind w:left="0"/>
              <w:jc w:val="both"/>
              <w:rPr>
                <w:rFonts w:ascii="Arial" w:hAnsi="Arial" w:cs="Arial"/>
                <w:sz w:val="20"/>
                <w:szCs w:val="20"/>
                <w:highlight w:val="yellow"/>
              </w:rPr>
            </w:pPr>
          </w:p>
        </w:tc>
      </w:tr>
      <w:tr w:rsidR="005339DB" w:rsidRPr="00971118" w:rsidTr="00704832">
        <w:trPr>
          <w:cantSplit/>
          <w:trHeight w:val="1880"/>
        </w:trPr>
        <w:tc>
          <w:tcPr>
            <w:tcW w:w="3076" w:type="dxa"/>
            <w:vMerge w:val="restart"/>
            <w:tcMar>
              <w:top w:w="28" w:type="dxa"/>
              <w:bottom w:w="28" w:type="dxa"/>
            </w:tcMar>
          </w:tcPr>
          <w:p w:rsidR="00971118" w:rsidRPr="00971118" w:rsidRDefault="00A34E77" w:rsidP="00971118">
            <w:pPr>
              <w:rPr>
                <w:rStyle w:val="st"/>
                <w:rFonts w:ascii="Arial" w:hAnsi="Arial" w:cs="Arial"/>
                <w:color w:val="000000"/>
                <w:highlight w:val="yellow"/>
              </w:rPr>
            </w:pPr>
            <w:r w:rsidRPr="00D03C40">
              <w:rPr>
                <w:rFonts w:ascii="Arial" w:hAnsi="Arial" w:cs="Arial"/>
                <w:color w:val="000000"/>
              </w:rPr>
              <w:t>ROMIDEPSIN</w:t>
            </w:r>
            <w:r w:rsidRPr="00D03C40">
              <w:rPr>
                <w:rFonts w:ascii="Arial" w:hAnsi="Arial" w:cs="Arial"/>
                <w:color w:val="000000"/>
              </w:rPr>
              <w:br/>
            </w:r>
            <w:r w:rsidRPr="00D03C40">
              <w:rPr>
                <w:rFonts w:ascii="Arial" w:hAnsi="Arial" w:cs="Arial"/>
                <w:color w:val="000000"/>
              </w:rPr>
              <w:br/>
              <w:t>Powder for I.V. infusion 10 mg</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Istodax</w:t>
            </w:r>
            <w:proofErr w:type="spellEnd"/>
            <w:r w:rsidRPr="00B07376">
              <w:rPr>
                <w:rFonts w:ascii="Arial" w:hAnsi="Arial" w:cs="Arial"/>
                <w:color w:val="000000"/>
                <w:vertAlign w:val="superscript"/>
              </w:rPr>
              <w:t>®</w:t>
            </w:r>
            <w:r w:rsidRPr="00D03C40">
              <w:rPr>
                <w:rFonts w:ascii="Arial" w:hAnsi="Arial" w:cs="Arial"/>
                <w:color w:val="000000"/>
              </w:rPr>
              <w:br/>
            </w:r>
            <w:r w:rsidRPr="00D03C40">
              <w:rPr>
                <w:rFonts w:ascii="Arial" w:hAnsi="Arial" w:cs="Arial"/>
                <w:color w:val="000000"/>
              </w:rPr>
              <w:br/>
              <w:t>Celgene Pty Ltd</w:t>
            </w:r>
          </w:p>
        </w:tc>
        <w:tc>
          <w:tcPr>
            <w:tcW w:w="2229" w:type="dxa"/>
            <w:vMerge w:val="restart"/>
          </w:tcPr>
          <w:p w:rsidR="005339DB" w:rsidRPr="00971118" w:rsidRDefault="00A34E77" w:rsidP="00AF2B29">
            <w:pPr>
              <w:rPr>
                <w:rFonts w:ascii="Arial" w:hAnsi="Arial" w:cs="Arial"/>
                <w:highlight w:val="yellow"/>
              </w:rPr>
            </w:pPr>
            <w:r w:rsidRPr="00D03C40">
              <w:rPr>
                <w:rFonts w:ascii="Arial" w:hAnsi="Arial" w:cs="Arial"/>
                <w:color w:val="000000"/>
              </w:rPr>
              <w:t>Relapsed or refractory peripheral T-Cell lymphoma (PTCL)</w:t>
            </w:r>
          </w:p>
        </w:tc>
        <w:tc>
          <w:tcPr>
            <w:tcW w:w="3202" w:type="dxa"/>
            <w:tcMar>
              <w:top w:w="28" w:type="dxa"/>
              <w:bottom w:w="28" w:type="dxa"/>
            </w:tcMar>
          </w:tcPr>
          <w:p w:rsidR="005339DB" w:rsidRPr="00971118" w:rsidRDefault="00A34E77" w:rsidP="00AF2B29">
            <w:pPr>
              <w:rPr>
                <w:rFonts w:ascii="Arial" w:hAnsi="Arial" w:cs="Arial"/>
                <w:highlight w:val="yellow"/>
              </w:rPr>
            </w:pPr>
            <w:r w:rsidRPr="00D03C40">
              <w:rPr>
                <w:rFonts w:ascii="Arial" w:hAnsi="Arial" w:cs="Arial"/>
                <w:color w:val="000000"/>
              </w:rPr>
              <w:t xml:space="preserve">Resubmission to request a Section 100 </w:t>
            </w:r>
            <w:r>
              <w:rPr>
                <w:rFonts w:ascii="Arial" w:hAnsi="Arial" w:cs="Arial"/>
                <w:color w:val="000000"/>
              </w:rPr>
              <w:t>(</w:t>
            </w:r>
            <w:r w:rsidRPr="00D03C40">
              <w:rPr>
                <w:rFonts w:ascii="Arial" w:hAnsi="Arial" w:cs="Arial"/>
                <w:color w:val="000000"/>
              </w:rPr>
              <w:t>Efficient Funding of Chemotherapy</w:t>
            </w:r>
            <w:r>
              <w:rPr>
                <w:rFonts w:ascii="Arial" w:hAnsi="Arial" w:cs="Arial"/>
                <w:color w:val="000000"/>
              </w:rPr>
              <w:t>)</w:t>
            </w:r>
            <w:r w:rsidRPr="00D03C40">
              <w:rPr>
                <w:rFonts w:ascii="Arial" w:hAnsi="Arial" w:cs="Arial"/>
                <w:color w:val="000000"/>
              </w:rPr>
              <w:t xml:space="preserve"> Authority Required listing for the treatment of relapsed or refractory PTCL.</w:t>
            </w:r>
          </w:p>
        </w:tc>
        <w:tc>
          <w:tcPr>
            <w:tcW w:w="6802" w:type="dxa"/>
          </w:tcPr>
          <w:p w:rsidR="005225D8" w:rsidRPr="005225D8" w:rsidRDefault="005225D8" w:rsidP="005225D8">
            <w:pPr>
              <w:rPr>
                <w:rFonts w:ascii="Arial" w:hAnsi="Arial" w:cs="Arial"/>
                <w:color w:val="000000"/>
              </w:rPr>
            </w:pPr>
            <w:r w:rsidRPr="005225D8">
              <w:rPr>
                <w:rFonts w:ascii="Arial" w:hAnsi="Arial" w:cs="Arial"/>
                <w:color w:val="000000"/>
              </w:rPr>
              <w:t xml:space="preserve">The PBAC deferred </w:t>
            </w:r>
            <w:r w:rsidR="00F07DD6">
              <w:rPr>
                <w:rFonts w:ascii="Arial" w:hAnsi="Arial" w:cs="Arial"/>
                <w:color w:val="000000"/>
              </w:rPr>
              <w:t xml:space="preserve">its decision about whether to recommend the </w:t>
            </w:r>
            <w:r w:rsidRPr="005225D8">
              <w:rPr>
                <w:rFonts w:ascii="Arial" w:hAnsi="Arial" w:cs="Arial"/>
                <w:color w:val="000000"/>
              </w:rPr>
              <w:t>list</w:t>
            </w:r>
            <w:r w:rsidR="00F07DD6">
              <w:rPr>
                <w:rFonts w:ascii="Arial" w:hAnsi="Arial" w:cs="Arial"/>
                <w:color w:val="000000"/>
              </w:rPr>
              <w:t>ing</w:t>
            </w:r>
            <w:r w:rsidRPr="005225D8">
              <w:rPr>
                <w:rFonts w:ascii="Arial" w:hAnsi="Arial" w:cs="Arial"/>
                <w:color w:val="000000"/>
              </w:rPr>
              <w:t xml:space="preserve"> </w:t>
            </w:r>
            <w:proofErr w:type="spellStart"/>
            <w:r w:rsidRPr="005225D8">
              <w:rPr>
                <w:rFonts w:ascii="Arial" w:hAnsi="Arial" w:cs="Arial"/>
                <w:color w:val="000000"/>
              </w:rPr>
              <w:t>romidepsin</w:t>
            </w:r>
            <w:proofErr w:type="spellEnd"/>
            <w:r w:rsidRPr="005225D8">
              <w:rPr>
                <w:rFonts w:ascii="Arial" w:hAnsi="Arial" w:cs="Arial"/>
                <w:color w:val="000000"/>
              </w:rPr>
              <w:t xml:space="preserve"> for the treatment of peripheral T-cell lymphoma. The PBAC accepted that romidepsin provided a degree of clinical benefit in some patients. However, the PBAC considered that the most appropriate comparison was against pralatrexate, whic</w:t>
            </w:r>
            <w:bookmarkStart w:id="0" w:name="_GoBack"/>
            <w:bookmarkEnd w:id="0"/>
            <w:r w:rsidRPr="005225D8">
              <w:rPr>
                <w:rFonts w:ascii="Arial" w:hAnsi="Arial" w:cs="Arial"/>
                <w:color w:val="000000"/>
              </w:rPr>
              <w:t xml:space="preserve">h has been recommended for PBS listing in this population. </w:t>
            </w:r>
            <w:r w:rsidR="007213F6">
              <w:rPr>
                <w:rFonts w:ascii="Arial" w:hAnsi="Arial" w:cs="Arial"/>
                <w:color w:val="000000"/>
              </w:rPr>
              <w:t>Consequently the PBAC deferred its decision to</w:t>
            </w:r>
            <w:r w:rsidRPr="005225D8">
              <w:rPr>
                <w:rFonts w:ascii="Arial" w:hAnsi="Arial" w:cs="Arial"/>
                <w:color w:val="000000"/>
              </w:rPr>
              <w:t xml:space="preserve"> allow for further discussion with the sponsor around a comparison against </w:t>
            </w:r>
            <w:proofErr w:type="spellStart"/>
            <w:r w:rsidRPr="005225D8">
              <w:rPr>
                <w:rFonts w:ascii="Arial" w:hAnsi="Arial" w:cs="Arial"/>
                <w:color w:val="000000"/>
              </w:rPr>
              <w:t>pralatrexate</w:t>
            </w:r>
            <w:proofErr w:type="spellEnd"/>
            <w:r w:rsidR="00F07DD6">
              <w:rPr>
                <w:rFonts w:ascii="Arial" w:hAnsi="Arial" w:cs="Arial"/>
                <w:color w:val="000000"/>
              </w:rPr>
              <w:t xml:space="preserve"> ahead of further consideration by the PBAC</w:t>
            </w:r>
            <w:r w:rsidRPr="005225D8">
              <w:rPr>
                <w:rFonts w:ascii="Arial" w:hAnsi="Arial" w:cs="Arial"/>
                <w:color w:val="000000"/>
              </w:rPr>
              <w:t>.</w:t>
            </w:r>
          </w:p>
          <w:p w:rsidR="005225D8" w:rsidRPr="005225D8" w:rsidRDefault="005225D8" w:rsidP="005225D8">
            <w:pPr>
              <w:rPr>
                <w:rFonts w:ascii="Arial" w:hAnsi="Arial" w:cs="Arial"/>
                <w:color w:val="000000"/>
              </w:rPr>
            </w:pPr>
            <w:r w:rsidRPr="005225D8">
              <w:rPr>
                <w:rFonts w:ascii="Arial" w:hAnsi="Arial" w:cs="Arial"/>
                <w:color w:val="000000"/>
              </w:rPr>
              <w:t xml:space="preserve">In making this decision, the PBAC recognised the high and unmet clinical need for an additional or alternative effective therapy in a group of patients with advanced peripheral T-cell lymphoma after the failure of prior systemic therapy. </w:t>
            </w:r>
          </w:p>
          <w:p w:rsidR="00417896" w:rsidRPr="00417896" w:rsidRDefault="00417896" w:rsidP="00704832">
            <w:pPr>
              <w:widowControl w:val="0"/>
              <w:jc w:val="both"/>
              <w:rPr>
                <w:rFonts w:ascii="Arial" w:hAnsi="Arial" w:cs="Arial"/>
              </w:rPr>
            </w:pPr>
          </w:p>
        </w:tc>
      </w:tr>
      <w:tr w:rsidR="005339DB" w:rsidRPr="00971118" w:rsidTr="00704832">
        <w:trPr>
          <w:cantSplit/>
          <w:trHeight w:val="477"/>
        </w:trPr>
        <w:tc>
          <w:tcPr>
            <w:tcW w:w="3076" w:type="dxa"/>
            <w:vMerge/>
            <w:tcMar>
              <w:top w:w="28" w:type="dxa"/>
              <w:bottom w:w="28" w:type="dxa"/>
            </w:tcMar>
          </w:tcPr>
          <w:p w:rsidR="005339DB" w:rsidRPr="00971118" w:rsidRDefault="005339DB" w:rsidP="00AF2B29">
            <w:pPr>
              <w:widowControl w:val="0"/>
              <w:rPr>
                <w:rFonts w:ascii="Arial" w:hAnsi="Arial" w:cs="Arial"/>
                <w:snapToGrid w:val="0"/>
                <w:lang w:eastAsia="en-US"/>
              </w:rPr>
            </w:pPr>
          </w:p>
        </w:tc>
        <w:tc>
          <w:tcPr>
            <w:tcW w:w="2229" w:type="dxa"/>
            <w:vMerge/>
          </w:tcPr>
          <w:p w:rsidR="005339DB" w:rsidRPr="00971118" w:rsidRDefault="005339DB" w:rsidP="00AF2B29">
            <w:pPr>
              <w:widowControl w:val="0"/>
              <w:rPr>
                <w:rFonts w:ascii="Arial" w:hAnsi="Arial" w:cs="Arial"/>
                <w:snapToGrid w:val="0"/>
                <w:lang w:eastAsia="en-US"/>
              </w:rPr>
            </w:pPr>
          </w:p>
        </w:tc>
        <w:tc>
          <w:tcPr>
            <w:tcW w:w="3202" w:type="dxa"/>
            <w:tcMar>
              <w:top w:w="28" w:type="dxa"/>
              <w:bottom w:w="28" w:type="dxa"/>
            </w:tcMar>
          </w:tcPr>
          <w:p w:rsidR="005339DB" w:rsidRPr="00971118" w:rsidRDefault="005339DB" w:rsidP="00AF2B29">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EB376A" w:rsidRPr="00EB376A" w:rsidRDefault="00EB376A" w:rsidP="00EB376A">
            <w:pPr>
              <w:rPr>
                <w:rFonts w:ascii="Arial" w:hAnsi="Arial" w:cs="Arial"/>
                <w:color w:val="000000"/>
              </w:rPr>
            </w:pPr>
            <w:r w:rsidRPr="00EB376A">
              <w:rPr>
                <w:rFonts w:ascii="Arial" w:hAnsi="Arial" w:cs="Arial"/>
                <w:color w:val="000000"/>
              </w:rPr>
              <w:t xml:space="preserve">The sponsor will continue to work with the PBAC with the view to PBS listing of </w:t>
            </w:r>
            <w:proofErr w:type="spellStart"/>
            <w:r w:rsidRPr="00EB376A">
              <w:rPr>
                <w:rFonts w:ascii="Arial" w:hAnsi="Arial" w:cs="Arial"/>
                <w:color w:val="000000"/>
              </w:rPr>
              <w:t>Romidepsin</w:t>
            </w:r>
            <w:proofErr w:type="spellEnd"/>
            <w:r w:rsidRPr="00EB376A">
              <w:rPr>
                <w:rFonts w:ascii="Arial" w:hAnsi="Arial" w:cs="Arial"/>
                <w:color w:val="000000"/>
              </w:rPr>
              <w:t xml:space="preserve"> for PTCL patients in Australia.</w:t>
            </w:r>
          </w:p>
          <w:p w:rsidR="005339DB" w:rsidRPr="00971118" w:rsidRDefault="005339DB" w:rsidP="00704832">
            <w:pPr>
              <w:pStyle w:val="ListParagraph"/>
              <w:ind w:left="0"/>
              <w:jc w:val="both"/>
              <w:rPr>
                <w:rFonts w:ascii="Arial" w:hAnsi="Arial" w:cs="Arial"/>
                <w:sz w:val="20"/>
                <w:szCs w:val="20"/>
                <w:highlight w:val="yellow"/>
              </w:rPr>
            </w:pPr>
          </w:p>
        </w:tc>
      </w:tr>
    </w:tbl>
    <w:p w:rsidR="00C26FE5" w:rsidRPr="00F609BF" w:rsidRDefault="00C26FE5" w:rsidP="0065234B">
      <w:pPr>
        <w:tabs>
          <w:tab w:val="left" w:pos="5210"/>
        </w:tabs>
        <w:rPr>
          <w:rFonts w:ascii="Arial" w:hAnsi="Arial" w:cs="Arial"/>
          <w:lang w:val="en-US"/>
        </w:rPr>
      </w:pPr>
    </w:p>
    <w:sectPr w:rsidR="00C26FE5" w:rsidRPr="00F609BF" w:rsidSect="00281EE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AC" w:rsidRDefault="00EC7CAC">
      <w:r>
        <w:separator/>
      </w:r>
    </w:p>
  </w:endnote>
  <w:endnote w:type="continuationSeparator" w:id="0">
    <w:p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EB376A">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175" w:rsidRDefault="00CB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AC" w:rsidRDefault="00EC7CAC">
      <w:r>
        <w:separator/>
      </w:r>
    </w:p>
  </w:footnote>
  <w:footnote w:type="continuationSeparator" w:id="0">
    <w:p w:rsidR="00EC7CAC" w:rsidRDefault="00EC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175" w:rsidRDefault="00CB7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Default="00A34E77" w:rsidP="00BB0500">
    <w:pPr>
      <w:pStyle w:val="Header"/>
      <w:jc w:val="center"/>
      <w:rPr>
        <w:rFonts w:ascii="Arial" w:hAnsi="Arial" w:cs="Arial"/>
        <w:b/>
      </w:rPr>
    </w:pPr>
    <w:r>
      <w:rPr>
        <w:rFonts w:ascii="Arial" w:hAnsi="Arial" w:cs="Arial"/>
        <w:b/>
      </w:rPr>
      <w:t>DECEMBER</w:t>
    </w:r>
    <w:r w:rsidR="00911282">
      <w:rPr>
        <w:rFonts w:ascii="Arial" w:hAnsi="Arial" w:cs="Arial"/>
        <w:b/>
      </w:rPr>
      <w:t xml:space="preserve"> 2017</w:t>
    </w:r>
    <w:r w:rsidR="00F274E4">
      <w:rPr>
        <w:rFonts w:ascii="Arial" w:hAnsi="Arial" w:cs="Arial"/>
        <w:b/>
      </w:rPr>
      <w:t xml:space="preserve"> </w:t>
    </w:r>
    <w:r w:rsidR="00BB0500" w:rsidRPr="00BB0500">
      <w:rPr>
        <w:rFonts w:ascii="Arial" w:hAnsi="Arial" w:cs="Arial"/>
        <w:b/>
      </w:rPr>
      <w:t xml:space="preserve">PBAC OUTCOMES </w:t>
    </w:r>
    <w:r w:rsidR="0057221C">
      <w:rPr>
        <w:rFonts w:ascii="Arial" w:hAnsi="Arial" w:cs="Arial"/>
        <w:b/>
      </w:rPr>
      <w:t>–</w:t>
    </w:r>
    <w:r w:rsidR="00BB0500" w:rsidRPr="00BB0500">
      <w:rPr>
        <w:rFonts w:ascii="Arial" w:hAnsi="Arial" w:cs="Arial"/>
        <w:b/>
      </w:rPr>
      <w:t xml:space="preserve"> DEFERRALS</w:t>
    </w:r>
  </w:p>
  <w:p w:rsidR="0057221C" w:rsidRPr="00BB0500" w:rsidRDefault="0057221C" w:rsidP="00BB0500">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175" w:rsidRDefault="00CB7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A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D6F"/>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444A"/>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7B5"/>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0D7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62A"/>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E0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55"/>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896"/>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19DA"/>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3DAE"/>
    <w:rsid w:val="00514597"/>
    <w:rsid w:val="005150AB"/>
    <w:rsid w:val="0051769B"/>
    <w:rsid w:val="0052052F"/>
    <w:rsid w:val="00520571"/>
    <w:rsid w:val="005225D8"/>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39DB"/>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1C"/>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291"/>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B23"/>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419"/>
    <w:rsid w:val="006F6DDA"/>
    <w:rsid w:val="006F7041"/>
    <w:rsid w:val="0070068B"/>
    <w:rsid w:val="00700990"/>
    <w:rsid w:val="00700CF4"/>
    <w:rsid w:val="007016BE"/>
    <w:rsid w:val="007025A3"/>
    <w:rsid w:val="007030B9"/>
    <w:rsid w:val="00703181"/>
    <w:rsid w:val="007042E7"/>
    <w:rsid w:val="007044EC"/>
    <w:rsid w:val="00704571"/>
    <w:rsid w:val="00704832"/>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3F6"/>
    <w:rsid w:val="00721887"/>
    <w:rsid w:val="00721CC5"/>
    <w:rsid w:val="007224ED"/>
    <w:rsid w:val="00722FD8"/>
    <w:rsid w:val="0072366C"/>
    <w:rsid w:val="00724291"/>
    <w:rsid w:val="00724D0C"/>
    <w:rsid w:val="0072590A"/>
    <w:rsid w:val="00725996"/>
    <w:rsid w:val="00726886"/>
    <w:rsid w:val="0072724E"/>
    <w:rsid w:val="00727381"/>
    <w:rsid w:val="00727924"/>
    <w:rsid w:val="00727AA5"/>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407"/>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03B"/>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29B"/>
    <w:rsid w:val="007B2FF1"/>
    <w:rsid w:val="007B56E1"/>
    <w:rsid w:val="007B5E15"/>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B74"/>
    <w:rsid w:val="00884ED2"/>
    <w:rsid w:val="00885317"/>
    <w:rsid w:val="0088567D"/>
    <w:rsid w:val="00885D0E"/>
    <w:rsid w:val="008863EC"/>
    <w:rsid w:val="00887227"/>
    <w:rsid w:val="008900AA"/>
    <w:rsid w:val="00890427"/>
    <w:rsid w:val="0089096B"/>
    <w:rsid w:val="00890A5E"/>
    <w:rsid w:val="008919D4"/>
    <w:rsid w:val="00892157"/>
    <w:rsid w:val="0089225A"/>
    <w:rsid w:val="00892AC0"/>
    <w:rsid w:val="008934FE"/>
    <w:rsid w:val="00893B5D"/>
    <w:rsid w:val="00893E2F"/>
    <w:rsid w:val="008944DB"/>
    <w:rsid w:val="0089594E"/>
    <w:rsid w:val="008962D6"/>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282"/>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43B8"/>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118"/>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6AC"/>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758"/>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4DD4"/>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77"/>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2EA1"/>
    <w:rsid w:val="00B0432F"/>
    <w:rsid w:val="00B043ED"/>
    <w:rsid w:val="00B054FF"/>
    <w:rsid w:val="00B05CB6"/>
    <w:rsid w:val="00B0633F"/>
    <w:rsid w:val="00B070A0"/>
    <w:rsid w:val="00B07CC0"/>
    <w:rsid w:val="00B102F5"/>
    <w:rsid w:val="00B103E9"/>
    <w:rsid w:val="00B11586"/>
    <w:rsid w:val="00B11E6D"/>
    <w:rsid w:val="00B11FA4"/>
    <w:rsid w:val="00B12242"/>
    <w:rsid w:val="00B1390D"/>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52B"/>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3032"/>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A8E"/>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175"/>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509"/>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27EED"/>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026"/>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4BE"/>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27C86"/>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76A"/>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2A"/>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07DD6"/>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6B0"/>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E15"/>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E15"/>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1146260">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913879">
      <w:bodyDiv w:val="1"/>
      <w:marLeft w:val="0"/>
      <w:marRight w:val="0"/>
      <w:marTop w:val="0"/>
      <w:marBottom w:val="0"/>
      <w:divBdr>
        <w:top w:val="none" w:sz="0" w:space="0" w:color="auto"/>
        <w:left w:val="none" w:sz="0" w:space="0" w:color="auto"/>
        <w:bottom w:val="none" w:sz="0" w:space="0" w:color="auto"/>
        <w:right w:val="none" w:sz="0" w:space="0" w:color="auto"/>
      </w:divBdr>
    </w:div>
    <w:div w:id="21400400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1960741">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624155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33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464155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754856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123756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79808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6141551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F81B-833E-45D6-82FE-AADA18A3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2105</Characters>
  <Application>Microsoft Office Word</Application>
  <DocSecurity>0</DocSecurity>
  <Lines>17</Lines>
  <Paragraphs>4</Paragraphs>
  <ScaleCrop>false</ScaleCrop>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2018-02-06T03:21:00Z</dcterms:created>
  <dcterms:modified xsi:type="dcterms:W3CDTF">2018-02-07T05:52:00Z</dcterms:modified>
</cp:coreProperties>
</file>