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262"/>
        <w:gridCol w:w="2987"/>
        <w:gridCol w:w="7192"/>
      </w:tblGrid>
      <w:tr w:rsidR="00FE54F6" w:rsidRPr="00FE04A4" w:rsidTr="00CB2D1B">
        <w:trPr>
          <w:cantSplit/>
          <w:tblHeader/>
        </w:trPr>
        <w:tc>
          <w:tcPr>
            <w:tcW w:w="3118" w:type="dxa"/>
            <w:tcMar>
              <w:top w:w="28" w:type="dxa"/>
              <w:bottom w:w="28" w:type="dxa"/>
            </w:tcMar>
          </w:tcPr>
          <w:p w:rsidR="00FE54F6" w:rsidRPr="00FE04A4" w:rsidRDefault="00477DE8" w:rsidP="002E307D">
            <w:pPr>
              <w:widowControl w:val="0"/>
              <w:jc w:val="center"/>
              <w:rPr>
                <w:rFonts w:ascii="Arial" w:hAnsi="Arial" w:cs="Arial"/>
                <w:b/>
              </w:rPr>
            </w:pPr>
            <w:bookmarkStart w:id="0" w:name="_GoBack"/>
            <w:bookmarkEnd w:id="0"/>
            <w:r w:rsidRPr="00FE04A4">
              <w:rPr>
                <w:rFonts w:ascii="Arial" w:hAnsi="Arial" w:cs="Arial"/>
                <w:b/>
              </w:rPr>
              <w:t xml:space="preserve">DRUG, </w:t>
            </w:r>
            <w:r w:rsidR="00FE54F6" w:rsidRPr="00FE04A4">
              <w:rPr>
                <w:rFonts w:ascii="Arial" w:hAnsi="Arial" w:cs="Arial"/>
                <w:b/>
              </w:rPr>
              <w:t>SPONSOR</w:t>
            </w:r>
            <w:r w:rsidRPr="00FE04A4">
              <w:rPr>
                <w:rFonts w:ascii="Arial" w:hAnsi="Arial" w:cs="Arial"/>
                <w:b/>
              </w:rPr>
              <w:t>, TYPE OF SUBMISSION</w:t>
            </w:r>
          </w:p>
          <w:p w:rsidR="00FE54F6" w:rsidRPr="00FE04A4" w:rsidRDefault="00FE54F6" w:rsidP="002E307D">
            <w:pPr>
              <w:widowControl w:val="0"/>
              <w:jc w:val="center"/>
              <w:rPr>
                <w:rFonts w:ascii="Arial" w:hAnsi="Arial" w:cs="Arial"/>
                <w:snapToGrid w:val="0"/>
                <w:lang w:eastAsia="en-US"/>
              </w:rPr>
            </w:pPr>
          </w:p>
          <w:p w:rsidR="00FE54F6" w:rsidRPr="00FE04A4" w:rsidRDefault="00FE54F6" w:rsidP="002E307D">
            <w:pPr>
              <w:widowControl w:val="0"/>
              <w:jc w:val="center"/>
              <w:rPr>
                <w:rFonts w:ascii="Arial" w:hAnsi="Arial" w:cs="Arial"/>
                <w:b/>
              </w:rPr>
            </w:pPr>
          </w:p>
        </w:tc>
        <w:tc>
          <w:tcPr>
            <w:tcW w:w="2262" w:type="dxa"/>
            <w:tcMar>
              <w:top w:w="28" w:type="dxa"/>
              <w:bottom w:w="28" w:type="dxa"/>
            </w:tcMar>
          </w:tcPr>
          <w:p w:rsidR="00FE54F6" w:rsidRPr="00FE04A4" w:rsidRDefault="00FE54F6" w:rsidP="00263F7F">
            <w:pPr>
              <w:widowControl w:val="0"/>
              <w:jc w:val="center"/>
              <w:rPr>
                <w:rFonts w:ascii="Arial" w:hAnsi="Arial" w:cs="Arial"/>
                <w:b/>
                <w:snapToGrid w:val="0"/>
                <w:lang w:eastAsia="en-US"/>
              </w:rPr>
            </w:pPr>
            <w:r w:rsidRPr="00FE04A4">
              <w:rPr>
                <w:rFonts w:ascii="Arial" w:hAnsi="Arial" w:cs="Arial"/>
                <w:b/>
                <w:snapToGrid w:val="0"/>
                <w:lang w:eastAsia="en-US"/>
              </w:rPr>
              <w:t>DRUG TYPE OR USE</w:t>
            </w:r>
          </w:p>
          <w:p w:rsidR="00FE54F6" w:rsidRPr="00FE04A4" w:rsidRDefault="00FE54F6" w:rsidP="00263F7F">
            <w:pPr>
              <w:widowControl w:val="0"/>
              <w:jc w:val="center"/>
              <w:rPr>
                <w:rFonts w:ascii="Arial" w:hAnsi="Arial" w:cs="Arial"/>
                <w:b/>
                <w:i/>
                <w:snapToGrid w:val="0"/>
                <w:lang w:eastAsia="en-US"/>
              </w:rPr>
            </w:pPr>
          </w:p>
        </w:tc>
        <w:tc>
          <w:tcPr>
            <w:tcW w:w="2987" w:type="dxa"/>
            <w:tcMar>
              <w:top w:w="28" w:type="dxa"/>
              <w:bottom w:w="28" w:type="dxa"/>
            </w:tcMar>
          </w:tcPr>
          <w:p w:rsidR="00FE54F6" w:rsidRPr="00FE04A4" w:rsidRDefault="00FE54F6" w:rsidP="00263F7F">
            <w:pPr>
              <w:widowControl w:val="0"/>
              <w:jc w:val="center"/>
              <w:rPr>
                <w:rFonts w:ascii="Arial" w:hAnsi="Arial" w:cs="Arial"/>
                <w:i/>
                <w:snapToGrid w:val="0"/>
                <w:lang w:eastAsia="en-US"/>
              </w:rPr>
            </w:pPr>
            <w:r w:rsidRPr="00FE04A4">
              <w:rPr>
                <w:rFonts w:ascii="Arial" w:hAnsi="Arial" w:cs="Arial"/>
                <w:b/>
                <w:snapToGrid w:val="0"/>
                <w:lang w:eastAsia="en-US"/>
              </w:rPr>
              <w:t>LISTING REQUESTED BY SPONSOR</w:t>
            </w:r>
            <w:r w:rsidR="00012FB9">
              <w:rPr>
                <w:rFonts w:ascii="Arial" w:hAnsi="Arial" w:cs="Arial"/>
                <w:b/>
                <w:snapToGrid w:val="0"/>
                <w:lang w:eastAsia="en-US"/>
              </w:rPr>
              <w:t xml:space="preserve"> / PURPOSE OF SUBMISSION</w:t>
            </w:r>
          </w:p>
          <w:p w:rsidR="00FE54F6" w:rsidRPr="00FE04A4" w:rsidRDefault="00FE54F6" w:rsidP="00263F7F">
            <w:pPr>
              <w:widowControl w:val="0"/>
              <w:rPr>
                <w:rFonts w:ascii="Arial" w:hAnsi="Arial" w:cs="Arial"/>
                <w:b/>
                <w:snapToGrid w:val="0"/>
                <w:lang w:eastAsia="en-US"/>
              </w:rPr>
            </w:pPr>
          </w:p>
        </w:tc>
        <w:tc>
          <w:tcPr>
            <w:tcW w:w="7192" w:type="dxa"/>
          </w:tcPr>
          <w:p w:rsidR="00FE54F6" w:rsidRPr="00FE04A4" w:rsidRDefault="00FE54F6" w:rsidP="006404D7">
            <w:pPr>
              <w:widowControl w:val="0"/>
              <w:jc w:val="center"/>
              <w:rPr>
                <w:rFonts w:ascii="Arial" w:hAnsi="Arial" w:cs="Arial"/>
                <w:b/>
                <w:snapToGrid w:val="0"/>
                <w:lang w:eastAsia="en-US"/>
              </w:rPr>
            </w:pPr>
            <w:r w:rsidRPr="00FE04A4">
              <w:rPr>
                <w:rFonts w:ascii="Arial" w:hAnsi="Arial" w:cs="Arial"/>
                <w:b/>
                <w:snapToGrid w:val="0"/>
                <w:lang w:eastAsia="en-US"/>
              </w:rPr>
              <w:t xml:space="preserve">PBAC </w:t>
            </w:r>
            <w:r w:rsidR="002F1CF8">
              <w:rPr>
                <w:rFonts w:ascii="Arial" w:hAnsi="Arial" w:cs="Arial"/>
                <w:b/>
                <w:snapToGrid w:val="0"/>
                <w:lang w:eastAsia="en-US"/>
              </w:rPr>
              <w:t>OUTCOME</w:t>
            </w:r>
          </w:p>
        </w:tc>
      </w:tr>
      <w:tr w:rsidR="00F54B00" w:rsidRPr="00EF69E2"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66674C" w:rsidRDefault="00F54B00" w:rsidP="00195600">
            <w:pPr>
              <w:rPr>
                <w:rFonts w:ascii="Arial" w:hAnsi="Arial" w:cs="Arial"/>
                <w:color w:val="000000"/>
              </w:rPr>
            </w:pPr>
            <w:r w:rsidRPr="0066674C">
              <w:rPr>
                <w:rFonts w:ascii="Arial" w:hAnsi="Arial" w:cs="Arial"/>
                <w:color w:val="000000"/>
              </w:rPr>
              <w:t>DENOSUMAB</w:t>
            </w:r>
          </w:p>
          <w:p w:rsidR="00F54B00" w:rsidRPr="0066674C" w:rsidRDefault="00F54B00" w:rsidP="00195600">
            <w:pPr>
              <w:rPr>
                <w:rFonts w:ascii="Arial" w:hAnsi="Arial" w:cs="Arial"/>
                <w:color w:val="000000"/>
              </w:rPr>
            </w:pPr>
          </w:p>
          <w:p w:rsidR="00F54B00" w:rsidRPr="0066674C" w:rsidRDefault="00F54B00" w:rsidP="00195600">
            <w:pPr>
              <w:rPr>
                <w:rFonts w:ascii="Arial" w:hAnsi="Arial" w:cs="Arial"/>
                <w:color w:val="000000"/>
              </w:rPr>
            </w:pPr>
            <w:r w:rsidRPr="0066674C">
              <w:rPr>
                <w:rFonts w:ascii="Arial" w:hAnsi="Arial" w:cs="Arial"/>
                <w:color w:val="000000"/>
              </w:rPr>
              <w:t>60 mg/mL injection, 1 mL syringe</w:t>
            </w:r>
          </w:p>
          <w:p w:rsidR="00F54B00" w:rsidRPr="0066674C" w:rsidRDefault="00F54B00" w:rsidP="00195600">
            <w:pPr>
              <w:rPr>
                <w:rFonts w:ascii="Arial" w:hAnsi="Arial" w:cs="Arial"/>
                <w:color w:val="000000"/>
              </w:rPr>
            </w:pPr>
          </w:p>
          <w:p w:rsidR="00F54B00" w:rsidRPr="0066674C" w:rsidRDefault="00F54B00" w:rsidP="00195600">
            <w:pPr>
              <w:rPr>
                <w:rFonts w:ascii="Arial" w:hAnsi="Arial" w:cs="Arial"/>
                <w:color w:val="000000"/>
              </w:rPr>
            </w:pPr>
            <w:r w:rsidRPr="0066674C">
              <w:rPr>
                <w:rFonts w:ascii="Arial" w:hAnsi="Arial" w:cs="Arial"/>
                <w:color w:val="000000"/>
              </w:rPr>
              <w:t>Prolia</w:t>
            </w:r>
            <w:r w:rsidRPr="0066674C">
              <w:rPr>
                <w:rFonts w:ascii="Arial" w:hAnsi="Arial" w:cs="Arial"/>
                <w:color w:val="000000"/>
                <w:vertAlign w:val="superscript"/>
              </w:rPr>
              <w:t>®</w:t>
            </w:r>
          </w:p>
          <w:p w:rsidR="00F54B00" w:rsidRPr="0066674C" w:rsidRDefault="00F54B00" w:rsidP="00195600">
            <w:pPr>
              <w:rPr>
                <w:rFonts w:ascii="Arial" w:hAnsi="Arial" w:cs="Arial"/>
                <w:color w:val="000000"/>
              </w:rPr>
            </w:pPr>
          </w:p>
          <w:p w:rsidR="00F54B00" w:rsidRPr="0066674C" w:rsidRDefault="00F54B00" w:rsidP="00195600">
            <w:pPr>
              <w:rPr>
                <w:rFonts w:ascii="Arial" w:hAnsi="Arial" w:cs="Arial"/>
                <w:color w:val="000000"/>
              </w:rPr>
            </w:pPr>
            <w:r w:rsidRPr="0066674C">
              <w:rPr>
                <w:rFonts w:ascii="Arial" w:hAnsi="Arial" w:cs="Arial"/>
                <w:color w:val="000000"/>
              </w:rPr>
              <w:t>Amgen Australia Pty Limited</w:t>
            </w:r>
          </w:p>
          <w:p w:rsidR="00F54B00" w:rsidRPr="0066674C" w:rsidRDefault="00F54B00" w:rsidP="00195600">
            <w:pPr>
              <w:rPr>
                <w:rFonts w:ascii="Arial" w:hAnsi="Arial" w:cs="Arial"/>
                <w:color w:val="000000"/>
              </w:rPr>
            </w:pPr>
          </w:p>
          <w:p w:rsidR="00F54B00" w:rsidRPr="0066674C" w:rsidRDefault="00F54B00" w:rsidP="00195600">
            <w:pPr>
              <w:rPr>
                <w:rFonts w:ascii="Arial" w:hAnsi="Arial" w:cs="Arial"/>
                <w:color w:val="000000"/>
              </w:rPr>
            </w:pPr>
            <w:r w:rsidRPr="0066674C">
              <w:rPr>
                <w:rFonts w:ascii="Arial" w:hAnsi="Arial" w:cs="Arial"/>
                <w:color w:val="000000"/>
              </w:rPr>
              <w:t>Matters outstanding</w:t>
            </w:r>
          </w:p>
          <w:p w:rsidR="00F54B00" w:rsidRDefault="00F54B00" w:rsidP="00195600">
            <w:pPr>
              <w:rPr>
                <w:rFonts w:ascii="Arial" w:hAnsi="Arial" w:cs="Arial"/>
                <w:color w:val="000000"/>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9F04F1" w:rsidRDefault="00F54B00" w:rsidP="00195600">
            <w:pPr>
              <w:rPr>
                <w:rFonts w:ascii="Arial" w:hAnsi="Arial" w:cs="Arial"/>
                <w:color w:val="000000"/>
              </w:rPr>
            </w:pPr>
            <w:r>
              <w:rPr>
                <w:rFonts w:ascii="Arial" w:hAnsi="Arial" w:cs="Arial"/>
                <w:color w:val="000000"/>
              </w:rPr>
              <w:t>Osteoporosis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887717" w:rsidRDefault="00F54B00" w:rsidP="00195600">
            <w:pPr>
              <w:rPr>
                <w:rFonts w:ascii="Arial" w:hAnsi="Arial" w:cs="Arial"/>
                <w:color w:val="000000"/>
              </w:rPr>
            </w:pPr>
            <w:r w:rsidRPr="0066674C">
              <w:rPr>
                <w:rFonts w:ascii="Arial" w:hAnsi="Arial" w:cs="Arial"/>
                <w:color w:val="000000"/>
              </w:rPr>
              <w:t>At the November 2016 meeting, the PBAC considered a DUSC analysis on the use of medicines for osteoporosis, including an assessment of the predicted and actual use of denosumab. The PBAC requested additional information on denosumab, including updated efficacy and safety data since it was listed for osteoporosis.</w:t>
            </w:r>
          </w:p>
        </w:tc>
        <w:tc>
          <w:tcPr>
            <w:tcW w:w="7192" w:type="dxa"/>
            <w:tcBorders>
              <w:top w:val="single" w:sz="4" w:space="0" w:color="auto"/>
              <w:left w:val="single" w:sz="4" w:space="0" w:color="auto"/>
              <w:bottom w:val="single" w:sz="4" w:space="0" w:color="auto"/>
              <w:right w:val="single" w:sz="4" w:space="0" w:color="auto"/>
            </w:tcBorders>
          </w:tcPr>
          <w:p w:rsidR="00F54B00" w:rsidRPr="0066674C" w:rsidRDefault="00F54B00" w:rsidP="00195600">
            <w:pPr>
              <w:rPr>
                <w:rFonts w:ascii="Arial" w:hAnsi="Arial" w:cs="Arial"/>
                <w:color w:val="000000"/>
              </w:rPr>
            </w:pPr>
            <w:r w:rsidRPr="0066674C">
              <w:rPr>
                <w:rFonts w:ascii="Arial" w:hAnsi="Arial" w:cs="Arial"/>
                <w:color w:val="000000"/>
              </w:rPr>
              <w:t>The PBAC considered that the new evidence presented by the sponsor did not raise any additional concerns about the long-term safety of treatment with denosumab. However the PBAC noted that ceasing denosumab therapy can lead to an early onset of loss of clinical benefit compared to other osteoporosis medicines. The PBAC did not consider that a more extensive review of denosumab was required at this time.</w:t>
            </w:r>
          </w:p>
          <w:p w:rsidR="00F54B00" w:rsidRPr="0066674C" w:rsidRDefault="00F54B00" w:rsidP="00195600">
            <w:pPr>
              <w:rPr>
                <w:rFonts w:ascii="Arial" w:hAnsi="Arial" w:cs="Arial"/>
                <w:color w:val="000000"/>
              </w:rPr>
            </w:pPr>
          </w:p>
          <w:p w:rsidR="00F54B00" w:rsidRPr="0066674C" w:rsidRDefault="00F54B00" w:rsidP="00195600">
            <w:pPr>
              <w:rPr>
                <w:rFonts w:ascii="Arial" w:hAnsi="Arial" w:cs="Arial"/>
                <w:color w:val="000000"/>
              </w:rPr>
            </w:pPr>
            <w:r w:rsidRPr="0066674C">
              <w:rPr>
                <w:rFonts w:ascii="Arial" w:hAnsi="Arial" w:cs="Arial"/>
                <w:color w:val="000000"/>
              </w:rPr>
              <w:t>The PBAC noted that the overall budget impact for the listing of denosumab had been substantially higher than anticipated. The PBAC recalled that as part of its July 2010 recommendation, denosumab was expected to mainly replace zoledronic acid as the alternative injectable therapy. The PBAC noted that in practice</w:t>
            </w:r>
            <w:r w:rsidR="00A97FDE" w:rsidRPr="0066674C">
              <w:rPr>
                <w:rFonts w:ascii="Arial" w:hAnsi="Arial" w:cs="Arial"/>
                <w:color w:val="000000"/>
              </w:rPr>
              <w:t>, denosumab</w:t>
            </w:r>
            <w:r w:rsidRPr="0066674C">
              <w:rPr>
                <w:rFonts w:ascii="Arial" w:hAnsi="Arial" w:cs="Arial"/>
                <w:color w:val="000000"/>
              </w:rPr>
              <w:t xml:space="preserve"> had mostly substituted for oral instead of injectable therapies. The PBAC further noted that the alternative medicines to denosumab were allocated to the F2 formulary whereas denosumab was allocated to the F1 formulary. As such, denosumab had a higher price relative to other osteoporosis medicines. The PBAC requested that the Department approach the sponsor to consider options to address the budget impact of denosumab.</w:t>
            </w:r>
          </w:p>
          <w:p w:rsidR="00F54B00" w:rsidRPr="002770B2" w:rsidRDefault="00F54B00" w:rsidP="00195600">
            <w:pPr>
              <w:widowControl w:val="0"/>
              <w:rPr>
                <w:rFonts w:ascii="Arial" w:hAnsi="Arial" w:cs="Arial"/>
              </w:rPr>
            </w:pPr>
          </w:p>
        </w:tc>
      </w:tr>
      <w:tr w:rsidR="00F54B00" w:rsidRPr="00EF69E2"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3C2BD5" w:rsidRDefault="00F54B00" w:rsidP="004E0842">
            <w:pPr>
              <w:rPr>
                <w:rFonts w:ascii="Arial" w:hAnsi="Arial" w:cs="Arial"/>
                <w:color w:val="000000"/>
              </w:rPr>
            </w:pPr>
            <w:r w:rsidRPr="003C2BD5">
              <w:rPr>
                <w:rFonts w:ascii="Arial" w:hAnsi="Arial" w:cs="Arial"/>
                <w:color w:val="000000"/>
              </w:rPr>
              <w:lastRenderedPageBreak/>
              <w:t>ETANERCEPT</w:t>
            </w:r>
          </w:p>
          <w:p w:rsidR="00F54B00" w:rsidRPr="003C2BD5" w:rsidRDefault="00F54B00" w:rsidP="004E0842">
            <w:pPr>
              <w:rPr>
                <w:rFonts w:ascii="Arial" w:hAnsi="Arial" w:cs="Arial"/>
                <w:color w:val="000000"/>
              </w:rPr>
            </w:pPr>
          </w:p>
          <w:p w:rsidR="00F54B00" w:rsidRPr="006329AA" w:rsidRDefault="00F54B00" w:rsidP="006329AA">
            <w:pPr>
              <w:pStyle w:val="Title"/>
              <w:ind w:left="0" w:firstLine="0"/>
              <w:rPr>
                <w:rFonts w:cs="Arial"/>
                <w:b w:val="0"/>
                <w:sz w:val="20"/>
                <w:szCs w:val="20"/>
              </w:rPr>
            </w:pPr>
            <w:r w:rsidRPr="006329AA">
              <w:rPr>
                <w:rFonts w:cs="Arial"/>
                <w:b w:val="0"/>
                <w:sz w:val="20"/>
                <w:szCs w:val="20"/>
              </w:rPr>
              <w:t>50 mg in 1 mL single use pre-filled syringes, 4, 1 pack</w:t>
            </w:r>
          </w:p>
          <w:p w:rsidR="00F54B00" w:rsidRPr="006329AA" w:rsidRDefault="00F54B00" w:rsidP="006329AA">
            <w:pPr>
              <w:rPr>
                <w:rFonts w:ascii="Arial" w:hAnsi="Arial" w:cs="Arial"/>
                <w:color w:val="000000"/>
              </w:rPr>
            </w:pPr>
            <w:r w:rsidRPr="006329AA">
              <w:rPr>
                <w:rFonts w:ascii="Arial" w:hAnsi="Arial" w:cs="Arial"/>
              </w:rPr>
              <w:t>Injection 50 mg in 1 mL single use auto-injector, 4, 1 pack</w:t>
            </w:r>
          </w:p>
          <w:p w:rsidR="00F54B00" w:rsidRDefault="00F54B00" w:rsidP="004E0842">
            <w:pPr>
              <w:rPr>
                <w:rFonts w:ascii="Arial" w:hAnsi="Arial" w:cs="Arial"/>
                <w:color w:val="000000"/>
              </w:rPr>
            </w:pPr>
          </w:p>
          <w:p w:rsidR="009073DC" w:rsidRDefault="009073DC" w:rsidP="004E0842">
            <w:pPr>
              <w:rPr>
                <w:rFonts w:ascii="Arial" w:hAnsi="Arial" w:cs="Arial"/>
                <w:color w:val="000000"/>
              </w:rPr>
            </w:pPr>
            <w:r>
              <w:rPr>
                <w:rFonts w:ascii="Arial" w:hAnsi="Arial" w:cs="Arial"/>
                <w:color w:val="000000"/>
              </w:rPr>
              <w:t>Brenzys</w:t>
            </w:r>
            <w:r w:rsidRPr="0066674C">
              <w:rPr>
                <w:rFonts w:ascii="Arial" w:hAnsi="Arial" w:cs="Arial"/>
                <w:color w:val="000000"/>
                <w:vertAlign w:val="superscript"/>
              </w:rPr>
              <w:t>®</w:t>
            </w:r>
          </w:p>
          <w:p w:rsidR="009073DC" w:rsidRPr="003C2BD5" w:rsidRDefault="009073DC" w:rsidP="004E0842">
            <w:pPr>
              <w:rPr>
                <w:rFonts w:ascii="Arial" w:hAnsi="Arial" w:cs="Arial"/>
                <w:color w:val="000000"/>
              </w:rPr>
            </w:pPr>
          </w:p>
          <w:p w:rsidR="00F54B00" w:rsidRDefault="00F54B00" w:rsidP="004E0842">
            <w:pPr>
              <w:rPr>
                <w:rFonts w:ascii="Arial" w:hAnsi="Arial" w:cs="Arial"/>
                <w:color w:val="000000"/>
              </w:rPr>
            </w:pPr>
            <w:r>
              <w:rPr>
                <w:rFonts w:ascii="Arial" w:hAnsi="Arial" w:cs="Arial"/>
                <w:color w:val="000000"/>
              </w:rPr>
              <w:t>Merck Sharp &amp; Dohme (Australia) Pty Ltd</w:t>
            </w:r>
          </w:p>
          <w:p w:rsidR="00F54B00" w:rsidRDefault="00F54B00" w:rsidP="004E0842">
            <w:pPr>
              <w:rPr>
                <w:rFonts w:ascii="Arial" w:hAnsi="Arial" w:cs="Arial"/>
                <w:color w:val="000000"/>
              </w:rPr>
            </w:pPr>
          </w:p>
          <w:p w:rsidR="00F54B00" w:rsidRDefault="00F54B00" w:rsidP="004E0842">
            <w:pPr>
              <w:rPr>
                <w:rFonts w:ascii="Arial" w:hAnsi="Arial" w:cs="Arial"/>
                <w:color w:val="000000"/>
              </w:rPr>
            </w:pPr>
            <w:r>
              <w:rPr>
                <w:rFonts w:ascii="Arial" w:hAnsi="Arial" w:cs="Arial"/>
                <w:color w:val="000000"/>
              </w:rPr>
              <w:t>Change to listing</w:t>
            </w:r>
          </w:p>
          <w:p w:rsidR="00F54B00" w:rsidRDefault="00F54B00" w:rsidP="004E0842">
            <w:pPr>
              <w:rPr>
                <w:rFonts w:ascii="Arial" w:hAnsi="Arial" w:cs="Arial"/>
                <w:color w:val="000000"/>
              </w:rPr>
            </w:pPr>
          </w:p>
          <w:p w:rsidR="00F54B00" w:rsidRPr="003C2BD5" w:rsidRDefault="00F54B00" w:rsidP="004E0842">
            <w:pPr>
              <w:rPr>
                <w:rFonts w:ascii="Arial" w:hAnsi="Arial" w:cs="Arial"/>
                <w:color w:val="000000"/>
              </w:rPr>
            </w:pPr>
            <w:r>
              <w:rPr>
                <w:rFonts w:ascii="Arial" w:hAnsi="Arial" w:cs="Arial"/>
                <w:color w:val="000000"/>
              </w:rPr>
              <w:t>(Minor Submission)</w:t>
            </w:r>
          </w:p>
          <w:p w:rsidR="00F54B00" w:rsidRPr="003C2BD5" w:rsidRDefault="00F54B00" w:rsidP="004E0842">
            <w:pPr>
              <w:rPr>
                <w:rFonts w:ascii="Arial" w:hAnsi="Arial" w:cs="Arial"/>
                <w:color w:val="000000"/>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0936A1" w:rsidRDefault="00F54B00" w:rsidP="000936A1">
            <w:pPr>
              <w:rPr>
                <w:rFonts w:ascii="Arial" w:hAnsi="Arial" w:cs="Arial"/>
                <w:color w:val="000000"/>
                <w:highlight w:val="yellow"/>
              </w:rPr>
            </w:pPr>
            <w:r>
              <w:rPr>
                <w:rFonts w:ascii="Arial" w:hAnsi="Arial" w:cs="Arial"/>
              </w:rPr>
              <w:t>S</w:t>
            </w:r>
            <w:r w:rsidRPr="000936A1">
              <w:rPr>
                <w:rFonts w:ascii="Arial" w:hAnsi="Arial" w:cs="Arial"/>
              </w:rPr>
              <w:t>evere active rheumatoid arthritis, ankylosing spondylitis, severe psoriatic arthritis and severe chronic plaque psoriasis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Default="00F54B00" w:rsidP="00992961">
            <w:pPr>
              <w:rPr>
                <w:rFonts w:ascii="Arial" w:hAnsi="Arial" w:cs="Arial"/>
              </w:rPr>
            </w:pPr>
            <w:r w:rsidRPr="00ED3F0A">
              <w:rPr>
                <w:rFonts w:ascii="Arial" w:hAnsi="Arial" w:cs="Arial"/>
                <w:color w:val="000000"/>
              </w:rPr>
              <w:t xml:space="preserve">To request </w:t>
            </w:r>
            <w:r>
              <w:rPr>
                <w:rFonts w:ascii="Arial" w:hAnsi="Arial" w:cs="Arial"/>
                <w:color w:val="000000"/>
              </w:rPr>
              <w:t>c</w:t>
            </w:r>
            <w:r w:rsidRPr="00ED3F0A">
              <w:rPr>
                <w:rFonts w:ascii="Arial" w:hAnsi="Arial" w:cs="Arial"/>
              </w:rPr>
              <w:t>hanges to the initial 2 and continuing treatment restrictions for etanercept to Authority Required (STREAMLINED</w:t>
            </w:r>
            <w:r>
              <w:rPr>
                <w:rFonts w:ascii="Arial" w:hAnsi="Arial" w:cs="Arial"/>
              </w:rPr>
              <w:t>).</w:t>
            </w:r>
          </w:p>
          <w:p w:rsidR="00941828" w:rsidRDefault="00941828" w:rsidP="00992961">
            <w:pPr>
              <w:rPr>
                <w:rFonts w:ascii="Arial" w:hAnsi="Arial" w:cs="Arial"/>
              </w:rPr>
            </w:pPr>
          </w:p>
          <w:p w:rsidR="00941828" w:rsidRDefault="00941828" w:rsidP="00941828">
            <w:pPr>
              <w:rPr>
                <w:rFonts w:ascii="Arial" w:hAnsi="Arial" w:cs="Arial"/>
                <w:color w:val="000000"/>
              </w:rPr>
            </w:pPr>
            <w:r>
              <w:rPr>
                <w:rFonts w:ascii="Arial" w:hAnsi="Arial" w:cs="Arial"/>
                <w:color w:val="000000"/>
              </w:rPr>
              <w:t>T</w:t>
            </w:r>
            <w:r w:rsidRPr="00941828">
              <w:rPr>
                <w:rFonts w:ascii="Arial" w:hAnsi="Arial" w:cs="Arial"/>
                <w:color w:val="000000"/>
              </w:rPr>
              <w:t>o request a change to</w:t>
            </w:r>
            <w:r>
              <w:rPr>
                <w:rFonts w:ascii="Arial" w:hAnsi="Arial" w:cs="Arial"/>
                <w:color w:val="000000"/>
              </w:rPr>
              <w:t xml:space="preserve"> </w:t>
            </w:r>
            <w:r w:rsidRPr="00941828">
              <w:rPr>
                <w:rFonts w:ascii="Arial" w:hAnsi="Arial" w:cs="Arial"/>
                <w:color w:val="000000"/>
              </w:rPr>
              <w:t>prescribing software to give preference to Brenzys for patients naïve to treatment with etanercept.</w:t>
            </w:r>
          </w:p>
          <w:p w:rsidR="00236E54" w:rsidRDefault="00236E54" w:rsidP="00941828">
            <w:pPr>
              <w:rPr>
                <w:rFonts w:ascii="Arial" w:hAnsi="Arial" w:cs="Arial"/>
                <w:color w:val="000000"/>
              </w:rPr>
            </w:pPr>
          </w:p>
          <w:p w:rsidR="00236E54" w:rsidRPr="00ED3F0A" w:rsidRDefault="00236E54" w:rsidP="00941828">
            <w:pPr>
              <w:rPr>
                <w:rFonts w:ascii="Arial" w:hAnsi="Arial" w:cs="Arial"/>
                <w:color w:val="000000"/>
                <w:highlight w:val="yellow"/>
              </w:rPr>
            </w:pPr>
          </w:p>
        </w:tc>
        <w:tc>
          <w:tcPr>
            <w:tcW w:w="7192" w:type="dxa"/>
            <w:tcBorders>
              <w:top w:val="single" w:sz="4" w:space="0" w:color="auto"/>
              <w:left w:val="single" w:sz="4" w:space="0" w:color="auto"/>
              <w:bottom w:val="single" w:sz="4" w:space="0" w:color="auto"/>
              <w:right w:val="single" w:sz="4" w:space="0" w:color="auto"/>
            </w:tcBorders>
          </w:tcPr>
          <w:p w:rsidR="00F54B00" w:rsidRPr="000936A1" w:rsidRDefault="00F54B00" w:rsidP="004E0842">
            <w:pPr>
              <w:widowControl w:val="0"/>
              <w:rPr>
                <w:rFonts w:ascii="Arial" w:hAnsi="Arial" w:cs="Arial"/>
              </w:rPr>
            </w:pPr>
            <w:r w:rsidRPr="000936A1">
              <w:rPr>
                <w:rFonts w:ascii="Arial" w:hAnsi="Arial" w:cs="Arial"/>
              </w:rPr>
              <w:t xml:space="preserve">The PBAC recommended that all initial treatment restrictions for etanercept, including those for new patients, patients changing treatment and recommencing </w:t>
            </w:r>
            <w:r w:rsidR="00262E8C">
              <w:rPr>
                <w:rFonts w:ascii="Arial" w:hAnsi="Arial" w:cs="Arial"/>
              </w:rPr>
              <w:t>treatment, remain as Authority R</w:t>
            </w:r>
            <w:r w:rsidRPr="000936A1">
              <w:rPr>
                <w:rFonts w:ascii="Arial" w:hAnsi="Arial" w:cs="Arial"/>
              </w:rPr>
              <w:t>equired (in writing) listings. The PBAC affirmed this in relation to the listings for etanercept for the treatment of severe active rheumatoid arthritis, ankylosing spondylitis, severe psoriatic arthritis and severe chronic plaque psoriasis.</w:t>
            </w:r>
          </w:p>
          <w:p w:rsidR="00F54B00" w:rsidRPr="000936A1" w:rsidRDefault="00F54B00" w:rsidP="004E0842">
            <w:pPr>
              <w:widowControl w:val="0"/>
              <w:rPr>
                <w:rFonts w:ascii="Arial" w:hAnsi="Arial" w:cs="Arial"/>
              </w:rPr>
            </w:pPr>
          </w:p>
          <w:p w:rsidR="00F54B00" w:rsidRPr="000936A1" w:rsidRDefault="00F54B00" w:rsidP="004E0842">
            <w:pPr>
              <w:widowControl w:val="0"/>
              <w:rPr>
                <w:rFonts w:ascii="Arial" w:hAnsi="Arial" w:cs="Arial"/>
              </w:rPr>
            </w:pPr>
            <w:r w:rsidRPr="000936A1">
              <w:rPr>
                <w:rFonts w:ascii="Arial" w:hAnsi="Arial" w:cs="Arial"/>
              </w:rPr>
              <w:t>The PBAC recommended that the continuing restrictions for etanercept for the above noted conditions could be split into first continuing and subsequent continuing restrictions. The PBAC recommended that the first contin</w:t>
            </w:r>
            <w:r w:rsidR="00262E8C">
              <w:rPr>
                <w:rFonts w:ascii="Arial" w:hAnsi="Arial" w:cs="Arial"/>
              </w:rPr>
              <w:t>uing restrictions be Authority R</w:t>
            </w:r>
            <w:r w:rsidRPr="000936A1">
              <w:rPr>
                <w:rFonts w:ascii="Arial" w:hAnsi="Arial" w:cs="Arial"/>
              </w:rPr>
              <w:t>equired (in writing) restrictions retaining the response to treatment criteria that currently exists in the continuing restrictions. The PBAC recommended that the subsequent continuing restrictions be Authority Required (</w:t>
            </w:r>
            <w:r w:rsidR="00262E8C">
              <w:rPr>
                <w:rFonts w:ascii="Arial" w:hAnsi="Arial" w:cs="Arial"/>
              </w:rPr>
              <w:t>STREAMLINED</w:t>
            </w:r>
            <w:r w:rsidRPr="000936A1">
              <w:rPr>
                <w:rFonts w:ascii="Arial" w:hAnsi="Arial" w:cs="Arial"/>
              </w:rPr>
              <w:t>) restrictions.</w:t>
            </w:r>
          </w:p>
          <w:p w:rsidR="00F54B00" w:rsidRPr="000936A1" w:rsidRDefault="00F54B00" w:rsidP="004E0842">
            <w:pPr>
              <w:widowControl w:val="0"/>
              <w:rPr>
                <w:rFonts w:ascii="Arial" w:hAnsi="Arial" w:cs="Arial"/>
              </w:rPr>
            </w:pPr>
          </w:p>
          <w:p w:rsidR="00F54B00" w:rsidRDefault="00F54B00" w:rsidP="004E0842">
            <w:pPr>
              <w:widowControl w:val="0"/>
              <w:rPr>
                <w:rFonts w:ascii="Arial" w:hAnsi="Arial" w:cs="Arial"/>
              </w:rPr>
            </w:pPr>
            <w:r w:rsidRPr="000936A1">
              <w:rPr>
                <w:rFonts w:ascii="Arial" w:hAnsi="Arial" w:cs="Arial"/>
              </w:rPr>
              <w:t>The PBAC recommended that subsequent continuing restrictions for etanercept retain the requirement for patients to be responding to treatment.</w:t>
            </w:r>
          </w:p>
          <w:p w:rsidR="00970951" w:rsidRDefault="00970951" w:rsidP="004E0842">
            <w:pPr>
              <w:widowControl w:val="0"/>
              <w:rPr>
                <w:rFonts w:ascii="Arial" w:hAnsi="Arial" w:cs="Arial"/>
              </w:rPr>
            </w:pPr>
          </w:p>
          <w:p w:rsidR="00970951" w:rsidRPr="000936A1" w:rsidRDefault="00970951" w:rsidP="004E0842">
            <w:pPr>
              <w:widowControl w:val="0"/>
              <w:rPr>
                <w:rFonts w:ascii="Arial" w:hAnsi="Arial" w:cs="Arial"/>
                <w:highlight w:val="yellow"/>
              </w:rPr>
            </w:pPr>
            <w:r w:rsidRPr="00970951">
              <w:rPr>
                <w:rFonts w:ascii="Arial" w:hAnsi="Arial" w:cs="Arial"/>
              </w:rPr>
              <w:t>The PBAC noted the request for a change to the PBS Schedule and prescribing software to give preference to the biosimilar brand of etanercept for patients naïve to treatment with etanercept.  The PBAC noted that this is a matter for Government, however it did not have any concerns about encouraging prescribing of a biosimilar brand rather than the reference biological agent brand for treatment</w:t>
            </w:r>
            <w:r w:rsidR="0021367A">
              <w:rPr>
                <w:rFonts w:ascii="Arial" w:hAnsi="Arial" w:cs="Arial"/>
              </w:rPr>
              <w:t xml:space="preserve"> of</w:t>
            </w:r>
            <w:r w:rsidRPr="00970951">
              <w:rPr>
                <w:rFonts w:ascii="Arial" w:hAnsi="Arial" w:cs="Arial"/>
              </w:rPr>
              <w:t xml:space="preserve"> naïve patients, including through notes in the Schedule and prescribing software changes.</w:t>
            </w:r>
          </w:p>
          <w:p w:rsidR="00F54B00" w:rsidRPr="00EF69E2" w:rsidRDefault="00F54B00" w:rsidP="004E0842">
            <w:pPr>
              <w:widowControl w:val="0"/>
              <w:rPr>
                <w:rFonts w:ascii="Arial" w:hAnsi="Arial" w:cs="Arial"/>
                <w:highlight w:val="yellow"/>
              </w:rPr>
            </w:pPr>
          </w:p>
        </w:tc>
      </w:tr>
      <w:tr w:rsidR="00F54B00" w:rsidRPr="00EF69E2"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A51E69" w:rsidRDefault="00F54B00" w:rsidP="00195600">
            <w:pPr>
              <w:rPr>
                <w:rFonts w:ascii="Arial" w:hAnsi="Arial" w:cs="Arial"/>
                <w:color w:val="000000"/>
              </w:rPr>
            </w:pPr>
            <w:r w:rsidRPr="00A51E69">
              <w:rPr>
                <w:rFonts w:ascii="Arial" w:hAnsi="Arial" w:cs="Arial"/>
                <w:color w:val="000000"/>
              </w:rPr>
              <w:lastRenderedPageBreak/>
              <w:t>PEMBROLIZUMAB</w:t>
            </w:r>
          </w:p>
          <w:p w:rsidR="00F54B00" w:rsidRDefault="00F54B00" w:rsidP="00195600">
            <w:pPr>
              <w:rPr>
                <w:rFonts w:ascii="Arial" w:hAnsi="Arial" w:cs="Arial"/>
                <w:color w:val="000000"/>
                <w:highlight w:val="yellow"/>
              </w:rPr>
            </w:pPr>
          </w:p>
          <w:p w:rsidR="00F54B00" w:rsidRPr="00A51E69" w:rsidRDefault="00F54B00" w:rsidP="00195600">
            <w:pPr>
              <w:rPr>
                <w:rFonts w:ascii="Arial" w:hAnsi="Arial" w:cs="Arial"/>
              </w:rPr>
            </w:pPr>
            <w:r w:rsidRPr="00A51E69">
              <w:rPr>
                <w:rFonts w:ascii="Arial" w:hAnsi="Arial" w:cs="Arial"/>
              </w:rPr>
              <w:t>Powder for injection 50 mg Solution for I.V. infusion 100 mg in 4 mL</w:t>
            </w:r>
          </w:p>
          <w:p w:rsidR="00F54B00" w:rsidRPr="00A51E69" w:rsidRDefault="00F54B00" w:rsidP="00195600">
            <w:pPr>
              <w:rPr>
                <w:rFonts w:ascii="Arial" w:hAnsi="Arial" w:cs="Arial"/>
              </w:rPr>
            </w:pPr>
          </w:p>
          <w:p w:rsidR="00F54B00" w:rsidRPr="00A51E69" w:rsidRDefault="00F54B00" w:rsidP="00195600">
            <w:pPr>
              <w:rPr>
                <w:rFonts w:ascii="Arial" w:hAnsi="Arial" w:cs="Arial"/>
              </w:rPr>
            </w:pPr>
            <w:proofErr w:type="spellStart"/>
            <w:r w:rsidRPr="00A51E69">
              <w:rPr>
                <w:rFonts w:ascii="Arial" w:hAnsi="Arial" w:cs="Arial"/>
              </w:rPr>
              <w:t>Keytruda</w:t>
            </w:r>
            <w:proofErr w:type="spellEnd"/>
            <w:r w:rsidRPr="00A51E69">
              <w:rPr>
                <w:rFonts w:ascii="Arial" w:hAnsi="Arial" w:cs="Arial"/>
                <w:vertAlign w:val="superscript"/>
              </w:rPr>
              <w:t>®</w:t>
            </w:r>
          </w:p>
          <w:p w:rsidR="00F54B00" w:rsidRDefault="00F54B00" w:rsidP="00195600"/>
          <w:p w:rsidR="00F54B00" w:rsidRPr="00A51E69" w:rsidRDefault="00F54B00" w:rsidP="00195600">
            <w:pPr>
              <w:rPr>
                <w:rFonts w:ascii="Arial" w:hAnsi="Arial" w:cs="Arial"/>
                <w:color w:val="000000"/>
              </w:rPr>
            </w:pPr>
            <w:r w:rsidRPr="00A51E69">
              <w:rPr>
                <w:rFonts w:ascii="Arial" w:hAnsi="Arial" w:cs="Arial"/>
                <w:color w:val="000000"/>
              </w:rPr>
              <w:t>Merck, Sharp and Dohme (Australia) Pty Ltd</w:t>
            </w:r>
          </w:p>
          <w:p w:rsidR="00F54B00" w:rsidRPr="00A51E69" w:rsidRDefault="00F54B00" w:rsidP="00195600">
            <w:pPr>
              <w:rPr>
                <w:rFonts w:ascii="Arial" w:hAnsi="Arial" w:cs="Arial"/>
                <w:color w:val="000000"/>
              </w:rPr>
            </w:pPr>
          </w:p>
          <w:p w:rsidR="00F54B00" w:rsidRPr="00A51E69" w:rsidRDefault="00F54B00" w:rsidP="00195600">
            <w:pPr>
              <w:rPr>
                <w:rFonts w:ascii="Arial" w:hAnsi="Arial" w:cs="Arial"/>
                <w:color w:val="000000"/>
              </w:rPr>
            </w:pPr>
            <w:r w:rsidRPr="00A51E69">
              <w:rPr>
                <w:rFonts w:ascii="Arial" w:hAnsi="Arial" w:cs="Arial"/>
                <w:color w:val="000000"/>
              </w:rPr>
              <w:t>Change to listing</w:t>
            </w:r>
          </w:p>
          <w:p w:rsidR="00F54B00" w:rsidRPr="00A51E69" w:rsidRDefault="00F54B00" w:rsidP="00195600">
            <w:pPr>
              <w:rPr>
                <w:rFonts w:ascii="Arial" w:hAnsi="Arial" w:cs="Arial"/>
                <w:color w:val="000000"/>
              </w:rPr>
            </w:pPr>
          </w:p>
          <w:p w:rsidR="00F54B00" w:rsidRPr="00A51E69" w:rsidRDefault="00F54B00" w:rsidP="00195600">
            <w:pPr>
              <w:rPr>
                <w:rFonts w:ascii="Arial" w:hAnsi="Arial" w:cs="Arial"/>
                <w:color w:val="000000"/>
              </w:rPr>
            </w:pPr>
            <w:r w:rsidRPr="00A51E69">
              <w:rPr>
                <w:rFonts w:ascii="Arial" w:hAnsi="Arial" w:cs="Arial"/>
                <w:color w:val="000000"/>
              </w:rPr>
              <w:t>(Major Submission)</w:t>
            </w:r>
          </w:p>
          <w:p w:rsidR="00F54B00" w:rsidRPr="00EF69E2" w:rsidRDefault="00F54B00" w:rsidP="00195600">
            <w:pPr>
              <w:rPr>
                <w:rFonts w:ascii="Arial" w:hAnsi="Arial" w:cs="Arial"/>
                <w:color w:val="000000"/>
                <w:highlight w:val="yellow"/>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A51E69" w:rsidRDefault="00F54B00" w:rsidP="00195600">
            <w:pPr>
              <w:rPr>
                <w:rFonts w:ascii="Arial" w:hAnsi="Arial" w:cs="Arial"/>
                <w:color w:val="000000"/>
                <w:highlight w:val="yellow"/>
              </w:rPr>
            </w:pPr>
            <w:r w:rsidRPr="00A51E69">
              <w:rPr>
                <w:rFonts w:ascii="Arial" w:hAnsi="Arial" w:cs="Arial"/>
              </w:rPr>
              <w:t>Classical Hodgkin's lymphoma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A51E69" w:rsidRDefault="00F54B00" w:rsidP="00195600">
            <w:pPr>
              <w:rPr>
                <w:rFonts w:ascii="Arial" w:hAnsi="Arial" w:cs="Arial"/>
                <w:color w:val="000000"/>
                <w:highlight w:val="yellow"/>
              </w:rPr>
            </w:pPr>
            <w:r w:rsidRPr="00A51E69">
              <w:rPr>
                <w:rFonts w:ascii="Arial" w:hAnsi="Arial" w:cs="Arial"/>
              </w:rPr>
              <w:t>To request a Section 100 (Efficient Funding of Chemotherapy) listing for the treatment of patients with refractory classical Hodgkin’s lymphoma, or those who have relapsed after 3 or more prior lines of therapy.</w:t>
            </w:r>
          </w:p>
        </w:tc>
        <w:tc>
          <w:tcPr>
            <w:tcW w:w="7192" w:type="dxa"/>
            <w:tcBorders>
              <w:top w:val="single" w:sz="4" w:space="0" w:color="auto"/>
              <w:left w:val="single" w:sz="4" w:space="0" w:color="auto"/>
              <w:bottom w:val="single" w:sz="4" w:space="0" w:color="auto"/>
              <w:right w:val="single" w:sz="4" w:space="0" w:color="auto"/>
            </w:tcBorders>
          </w:tcPr>
          <w:p w:rsidR="00F54B00" w:rsidRPr="00A51E69" w:rsidRDefault="00F54B00" w:rsidP="00195600">
            <w:pPr>
              <w:widowControl w:val="0"/>
              <w:rPr>
                <w:rFonts w:ascii="Arial" w:hAnsi="Arial" w:cs="Arial"/>
                <w:color w:val="000000"/>
              </w:rPr>
            </w:pPr>
            <w:r w:rsidRPr="00A51E69">
              <w:rPr>
                <w:rFonts w:ascii="Arial" w:hAnsi="Arial" w:cs="Arial"/>
                <w:color w:val="000000"/>
              </w:rPr>
              <w:t xml:space="preserve">The PBAC recommended the Authority Required listing of pembrolizumab for the treatment of </w:t>
            </w:r>
            <w:r w:rsidRPr="00A51E69">
              <w:rPr>
                <w:rFonts w:ascii="Arial" w:hAnsi="Arial" w:cs="Arial"/>
              </w:rPr>
              <w:t>relapsed or refractory classical Hodgkin’s Lymphoma (</w:t>
            </w:r>
            <w:proofErr w:type="spellStart"/>
            <w:r w:rsidRPr="00A51E69">
              <w:rPr>
                <w:rFonts w:ascii="Arial" w:hAnsi="Arial" w:cs="Arial"/>
              </w:rPr>
              <w:t>rrcHL</w:t>
            </w:r>
            <w:proofErr w:type="spellEnd"/>
            <w:r w:rsidRPr="00A51E69">
              <w:rPr>
                <w:rFonts w:ascii="Arial" w:hAnsi="Arial" w:cs="Arial"/>
              </w:rPr>
              <w:t>)</w:t>
            </w:r>
            <w:r w:rsidRPr="00A51E69">
              <w:rPr>
                <w:rFonts w:ascii="Arial" w:hAnsi="Arial" w:cs="Arial"/>
                <w:color w:val="000000"/>
              </w:rPr>
              <w:t xml:space="preserve">, on a cost-minimisation basis against </w:t>
            </w:r>
            <w:r w:rsidRPr="00A51E69">
              <w:rPr>
                <w:rFonts w:ascii="Arial" w:hAnsi="Arial" w:cs="Arial"/>
              </w:rPr>
              <w:t>brentuximab vedotin (BV)</w:t>
            </w:r>
            <w:r w:rsidRPr="00A51E69">
              <w:rPr>
                <w:rFonts w:ascii="Arial" w:hAnsi="Arial" w:cs="Arial"/>
                <w:color w:val="000000"/>
              </w:rPr>
              <w:t>.</w:t>
            </w:r>
          </w:p>
          <w:p w:rsidR="00F54B00" w:rsidRPr="00A51E69" w:rsidRDefault="00F54B00" w:rsidP="00195600">
            <w:pPr>
              <w:widowControl w:val="0"/>
              <w:rPr>
                <w:rFonts w:ascii="Arial" w:hAnsi="Arial" w:cs="Arial"/>
                <w:color w:val="000000"/>
              </w:rPr>
            </w:pPr>
          </w:p>
          <w:p w:rsidR="00F54B00" w:rsidRPr="00A51E69" w:rsidRDefault="00F54B00" w:rsidP="00195600">
            <w:pPr>
              <w:widowControl w:val="0"/>
              <w:rPr>
                <w:rFonts w:ascii="Arial" w:hAnsi="Arial" w:cs="Arial"/>
                <w:color w:val="000000"/>
              </w:rPr>
            </w:pPr>
            <w:r w:rsidRPr="00A51E69">
              <w:rPr>
                <w:rFonts w:ascii="Arial" w:hAnsi="Arial" w:cs="Arial"/>
                <w:color w:val="000000"/>
              </w:rPr>
              <w:t>In making this recommendation, the PBAC considered that pembrolizumab treatment showed promising overall response rates in a heavily pre-treated, refractory patient population, and that the clinical claim of non-inferiority compared with BV was supported by the evidence provided.</w:t>
            </w:r>
          </w:p>
          <w:p w:rsidR="00F54B00" w:rsidRPr="00A51E69" w:rsidRDefault="00F54B00" w:rsidP="00195600">
            <w:pPr>
              <w:widowControl w:val="0"/>
              <w:rPr>
                <w:rFonts w:ascii="Arial" w:hAnsi="Arial" w:cs="Arial"/>
                <w:color w:val="000000"/>
              </w:rPr>
            </w:pPr>
          </w:p>
          <w:p w:rsidR="00F54B00" w:rsidRPr="002770B2" w:rsidRDefault="00F54B00" w:rsidP="00195600">
            <w:pPr>
              <w:widowControl w:val="0"/>
              <w:rPr>
                <w:rFonts w:ascii="Arial" w:hAnsi="Arial" w:cs="Arial"/>
              </w:rPr>
            </w:pPr>
            <w:r w:rsidRPr="00A51E69">
              <w:rPr>
                <w:rFonts w:ascii="Arial" w:hAnsi="Arial" w:cs="Arial"/>
                <w:color w:val="000000"/>
              </w:rPr>
              <w:t xml:space="preserve">The PBAC advised that under subsection 101(3BA) of the </w:t>
            </w:r>
            <w:r w:rsidRPr="00B720E3">
              <w:rPr>
                <w:rFonts w:ascii="Arial" w:hAnsi="Arial" w:cs="Arial"/>
                <w:i/>
                <w:color w:val="000000"/>
              </w:rPr>
              <w:t>National Health Act 1953</w:t>
            </w:r>
            <w:r w:rsidRPr="00A51E69">
              <w:rPr>
                <w:rFonts w:ascii="Arial" w:hAnsi="Arial" w:cs="Arial"/>
                <w:color w:val="000000"/>
              </w:rPr>
              <w:t xml:space="preserve"> that pembrolizumab should not be treated as interchangeable on an individual patient basis with any other drugs.</w:t>
            </w:r>
          </w:p>
        </w:tc>
      </w:tr>
      <w:tr w:rsidR="00F54B00" w:rsidRPr="00EF69E2"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Default="00F54B00" w:rsidP="004E0842">
            <w:pPr>
              <w:rPr>
                <w:rFonts w:ascii="Arial" w:hAnsi="Arial" w:cs="Arial"/>
                <w:color w:val="000000"/>
              </w:rPr>
            </w:pPr>
            <w:r w:rsidRPr="00B720E3">
              <w:rPr>
                <w:rFonts w:ascii="Arial" w:hAnsi="Arial" w:cs="Arial"/>
                <w:color w:val="000000"/>
              </w:rPr>
              <w:t>VEDOLIZUMAB</w:t>
            </w:r>
          </w:p>
          <w:p w:rsidR="00F54B00" w:rsidRDefault="00F54B00" w:rsidP="004E0842">
            <w:pPr>
              <w:rPr>
                <w:rFonts w:ascii="Arial" w:hAnsi="Arial" w:cs="Arial"/>
                <w:color w:val="000000"/>
              </w:rPr>
            </w:pPr>
          </w:p>
          <w:p w:rsidR="00F54B00" w:rsidRDefault="00F54B00" w:rsidP="004E0842">
            <w:pPr>
              <w:rPr>
                <w:rFonts w:ascii="Arial" w:hAnsi="Arial" w:cs="Arial"/>
                <w:color w:val="000000"/>
              </w:rPr>
            </w:pPr>
            <w:r>
              <w:rPr>
                <w:rFonts w:ascii="Arial" w:hAnsi="Arial" w:cs="Arial"/>
                <w:color w:val="000000"/>
              </w:rPr>
              <w:t>300 mg injection, 1 vial</w:t>
            </w:r>
          </w:p>
          <w:p w:rsidR="00F54B00" w:rsidRDefault="00F54B00" w:rsidP="004E0842">
            <w:pPr>
              <w:rPr>
                <w:rFonts w:ascii="Arial" w:hAnsi="Arial" w:cs="Arial"/>
                <w:color w:val="000000"/>
              </w:rPr>
            </w:pPr>
          </w:p>
          <w:p w:rsidR="00F54B00" w:rsidRDefault="00F54B00" w:rsidP="004E0842">
            <w:pPr>
              <w:rPr>
                <w:rFonts w:ascii="Arial" w:hAnsi="Arial" w:cs="Arial"/>
                <w:color w:val="000000"/>
              </w:rPr>
            </w:pPr>
            <w:proofErr w:type="spellStart"/>
            <w:r>
              <w:rPr>
                <w:rFonts w:ascii="Arial" w:hAnsi="Arial" w:cs="Arial"/>
                <w:color w:val="000000"/>
              </w:rPr>
              <w:t>Entyvio</w:t>
            </w:r>
            <w:proofErr w:type="spellEnd"/>
            <w:r w:rsidRPr="0066674C">
              <w:rPr>
                <w:rFonts w:ascii="Arial" w:hAnsi="Arial" w:cs="Arial"/>
                <w:color w:val="000000"/>
                <w:vertAlign w:val="superscript"/>
              </w:rPr>
              <w:t>®</w:t>
            </w:r>
          </w:p>
          <w:p w:rsidR="00F54B00" w:rsidRDefault="00F54B00" w:rsidP="004E0842">
            <w:pPr>
              <w:rPr>
                <w:rFonts w:ascii="Arial" w:hAnsi="Arial" w:cs="Arial"/>
                <w:color w:val="000000"/>
              </w:rPr>
            </w:pPr>
          </w:p>
          <w:p w:rsidR="00F54B00" w:rsidRDefault="00F54B00" w:rsidP="004E0842">
            <w:pPr>
              <w:rPr>
                <w:rFonts w:ascii="Arial" w:hAnsi="Arial" w:cs="Arial"/>
                <w:color w:val="000000"/>
              </w:rPr>
            </w:pPr>
            <w:r>
              <w:rPr>
                <w:rFonts w:ascii="Arial" w:hAnsi="Arial" w:cs="Arial"/>
                <w:color w:val="000000"/>
              </w:rPr>
              <w:t>Takeda Pharmaceuticals Australia Pty Ltd</w:t>
            </w:r>
          </w:p>
          <w:p w:rsidR="00F54B00" w:rsidRDefault="00F54B00" w:rsidP="004E0842">
            <w:pPr>
              <w:rPr>
                <w:rFonts w:ascii="Arial" w:hAnsi="Arial" w:cs="Arial"/>
                <w:color w:val="000000"/>
              </w:rPr>
            </w:pPr>
          </w:p>
          <w:p w:rsidR="00F54B00" w:rsidRDefault="00F54B00" w:rsidP="004E0842">
            <w:pPr>
              <w:rPr>
                <w:rFonts w:ascii="Arial" w:hAnsi="Arial" w:cs="Arial"/>
                <w:color w:val="000000"/>
              </w:rPr>
            </w:pPr>
            <w:r>
              <w:rPr>
                <w:rFonts w:ascii="Arial" w:hAnsi="Arial" w:cs="Arial"/>
                <w:color w:val="000000"/>
              </w:rPr>
              <w:t>Change to listing</w:t>
            </w:r>
          </w:p>
          <w:p w:rsidR="00F54B00" w:rsidRDefault="00F54B00" w:rsidP="004E0842">
            <w:pPr>
              <w:rPr>
                <w:rFonts w:ascii="Arial" w:hAnsi="Arial" w:cs="Arial"/>
                <w:color w:val="000000"/>
              </w:rPr>
            </w:pPr>
          </w:p>
          <w:p w:rsidR="00F54B00" w:rsidRPr="00EF69E2" w:rsidRDefault="00F54B00" w:rsidP="004E0842">
            <w:pPr>
              <w:rPr>
                <w:rFonts w:ascii="Arial" w:hAnsi="Arial" w:cs="Arial"/>
                <w:color w:val="000000"/>
                <w:highlight w:val="yellow"/>
              </w:rPr>
            </w:pPr>
            <w:r>
              <w:rPr>
                <w:rFonts w:ascii="Arial" w:hAnsi="Arial" w:cs="Arial"/>
                <w:color w:val="000000"/>
              </w:rPr>
              <w:t>Matters outstanding</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EF69E2" w:rsidRDefault="00F54B00" w:rsidP="00426FC4">
            <w:pPr>
              <w:rPr>
                <w:rFonts w:ascii="Arial" w:hAnsi="Arial" w:cs="Arial"/>
                <w:color w:val="000000"/>
                <w:highlight w:val="yellow"/>
              </w:rPr>
            </w:pPr>
            <w:r w:rsidRPr="00B720E3">
              <w:rPr>
                <w:rFonts w:ascii="Arial" w:hAnsi="Arial" w:cs="Arial"/>
                <w:color w:val="000000"/>
              </w:rPr>
              <w:t xml:space="preserve">Severe </w:t>
            </w:r>
            <w:r w:rsidRPr="00B720E3">
              <w:rPr>
                <w:rFonts w:ascii="Arial" w:hAnsi="Arial" w:cs="Arial"/>
              </w:rPr>
              <w:t>ulcerative colitis and Crohn 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FD7DF8" w:rsidRDefault="00F54B00" w:rsidP="003C2BD5">
            <w:pPr>
              <w:rPr>
                <w:rFonts w:ascii="Arial" w:hAnsi="Arial" w:cs="Arial"/>
                <w:color w:val="000000"/>
                <w:highlight w:val="yellow"/>
              </w:rPr>
            </w:pPr>
            <w:r w:rsidRPr="00FD7DF8">
              <w:rPr>
                <w:rFonts w:ascii="Arial" w:hAnsi="Arial" w:cs="Arial"/>
                <w:color w:val="000000"/>
              </w:rPr>
              <w:t xml:space="preserve">To request </w:t>
            </w:r>
            <w:r w:rsidRPr="00FD7DF8">
              <w:rPr>
                <w:rFonts w:ascii="Arial" w:hAnsi="Arial" w:cs="Arial"/>
              </w:rPr>
              <w:t xml:space="preserve">the grandfathering restrictions </w:t>
            </w:r>
            <w:r>
              <w:rPr>
                <w:rFonts w:ascii="Arial" w:hAnsi="Arial" w:cs="Arial"/>
              </w:rPr>
              <w:t>for ulcerative colitis</w:t>
            </w:r>
            <w:r w:rsidRPr="00FD7DF8">
              <w:rPr>
                <w:rFonts w:ascii="Arial" w:hAnsi="Arial" w:cs="Arial"/>
              </w:rPr>
              <w:t xml:space="preserve"> and Crohn disease be extended beyond 12 months so that the sponsor’s clinical trial patients are able to transition to PBS-subsidised vedolizumab, and also to request the grandfathering restrictions to be extended to enable paediatric patients who are currently receiving vedolizumab under the Therapeutic Goods Administration Special Access Scheme for </w:t>
            </w:r>
            <w:r>
              <w:rPr>
                <w:rFonts w:ascii="Arial" w:hAnsi="Arial" w:cs="Arial"/>
              </w:rPr>
              <w:t>ulcerative colitis</w:t>
            </w:r>
            <w:r w:rsidRPr="00FD7DF8">
              <w:rPr>
                <w:rFonts w:ascii="Arial" w:hAnsi="Arial" w:cs="Arial"/>
              </w:rPr>
              <w:t xml:space="preserve"> or Crohn disease to transition to PBS-subsidised vedolizumab on reaching their 18</w:t>
            </w:r>
            <w:r w:rsidRPr="00FD7DF8">
              <w:rPr>
                <w:rFonts w:ascii="Arial" w:hAnsi="Arial" w:cs="Arial"/>
                <w:vertAlign w:val="superscript"/>
              </w:rPr>
              <w:t>th</w:t>
            </w:r>
            <w:r w:rsidRPr="00FD7DF8">
              <w:rPr>
                <w:rFonts w:ascii="Arial" w:hAnsi="Arial" w:cs="Arial"/>
              </w:rPr>
              <w:t xml:space="preserve"> birthday</w:t>
            </w:r>
            <w:r>
              <w:rPr>
                <w:rFonts w:ascii="Arial" w:hAnsi="Arial" w:cs="Arial"/>
              </w:rPr>
              <w:t>.</w:t>
            </w:r>
          </w:p>
        </w:tc>
        <w:tc>
          <w:tcPr>
            <w:tcW w:w="7192" w:type="dxa"/>
            <w:tcBorders>
              <w:top w:val="single" w:sz="4" w:space="0" w:color="auto"/>
              <w:left w:val="single" w:sz="4" w:space="0" w:color="auto"/>
              <w:bottom w:val="single" w:sz="4" w:space="0" w:color="auto"/>
              <w:right w:val="single" w:sz="4" w:space="0" w:color="auto"/>
            </w:tcBorders>
          </w:tcPr>
          <w:p w:rsidR="00F54B00" w:rsidRPr="00B720E3" w:rsidRDefault="00F54B00" w:rsidP="004E0842">
            <w:pPr>
              <w:widowControl w:val="0"/>
              <w:rPr>
                <w:rFonts w:ascii="Arial" w:hAnsi="Arial" w:cs="Arial"/>
              </w:rPr>
            </w:pPr>
            <w:r w:rsidRPr="00B720E3">
              <w:rPr>
                <w:rFonts w:ascii="Arial" w:hAnsi="Arial" w:cs="Arial"/>
              </w:rPr>
              <w:t>The PBAC recommended that the grandfather restriction for vedolizumab for the treatment of ulcerative colitis (UC) be reinstated and the grandfather restriction for the treatment of Crohn disease (CD) be retained on the PBS each for six months after the completion of trial C13800. As the sponsor advised that trial C13800 is due for completion at the end of 2017 at the latest, the grandfather restrictions for each of UC and CD should be removed in July 2018.</w:t>
            </w:r>
          </w:p>
          <w:p w:rsidR="00F54B00" w:rsidRPr="00B720E3" w:rsidRDefault="00F54B00" w:rsidP="004E0842">
            <w:pPr>
              <w:widowControl w:val="0"/>
              <w:rPr>
                <w:rFonts w:ascii="Arial" w:hAnsi="Arial" w:cs="Arial"/>
              </w:rPr>
            </w:pPr>
          </w:p>
          <w:p w:rsidR="00F54B00" w:rsidRPr="00B720E3" w:rsidRDefault="00F54B00" w:rsidP="004E0842">
            <w:pPr>
              <w:widowControl w:val="0"/>
              <w:rPr>
                <w:rFonts w:ascii="Arial" w:hAnsi="Arial" w:cs="Arial"/>
              </w:rPr>
            </w:pPr>
            <w:r w:rsidRPr="00B720E3">
              <w:rPr>
                <w:rFonts w:ascii="Arial" w:hAnsi="Arial" w:cs="Arial"/>
              </w:rPr>
              <w:t>The PBAC recommended that separate restrictions for vedolizumab for the treatment of UC and CD for paediatric patients turning 18 be listed, noting that it is not appropriate for grandfather restrictions to be retained on the PBS on an ongoing basis. The PBAC recommended that these restrictions be removed from the PBS after two years, noting the sponsor’s intention to submit for listing in paediatric patients should Australian registration be obtained in this population.</w:t>
            </w:r>
          </w:p>
          <w:p w:rsidR="00F54B00" w:rsidRPr="00B720E3" w:rsidRDefault="00F54B00" w:rsidP="004E0842">
            <w:pPr>
              <w:widowControl w:val="0"/>
              <w:rPr>
                <w:rFonts w:ascii="Arial" w:hAnsi="Arial" w:cs="Arial"/>
              </w:rPr>
            </w:pPr>
          </w:p>
          <w:p w:rsidR="00F54B00" w:rsidRPr="00B720E3" w:rsidRDefault="00F54B00" w:rsidP="004E0842">
            <w:pPr>
              <w:widowControl w:val="0"/>
              <w:rPr>
                <w:rFonts w:ascii="Arial" w:hAnsi="Arial" w:cs="Arial"/>
                <w:highlight w:val="yellow"/>
              </w:rPr>
            </w:pPr>
            <w:r w:rsidRPr="00B720E3">
              <w:rPr>
                <w:rFonts w:ascii="Arial" w:hAnsi="Arial" w:cs="Arial"/>
              </w:rPr>
              <w:t>The PBAC recommended that the restrictions for vedolizumab for the treatment of UC and CD for paediatric patients turning 18 should have the same initiation requirements (at the time the patient started non-PBS subsidised treatment) as the initial treatment restrictions on the PBS.</w:t>
            </w:r>
          </w:p>
          <w:p w:rsidR="00F54B00" w:rsidRPr="00EF69E2" w:rsidRDefault="00F54B00" w:rsidP="004E0842">
            <w:pPr>
              <w:widowControl w:val="0"/>
              <w:rPr>
                <w:rFonts w:ascii="Arial" w:hAnsi="Arial" w:cs="Arial"/>
                <w:highlight w:val="yellow"/>
              </w:rPr>
            </w:pPr>
          </w:p>
        </w:tc>
      </w:tr>
      <w:tr w:rsidR="00F54B00"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Default="00F54B00" w:rsidP="0066674C">
            <w:pPr>
              <w:widowControl w:val="0"/>
              <w:rPr>
                <w:rFonts w:ascii="Arial" w:hAnsi="Arial" w:cs="Arial"/>
                <w:snapToGrid w:val="0"/>
                <w:lang w:eastAsia="en-US"/>
              </w:rPr>
            </w:pPr>
            <w:r w:rsidRPr="004A5FDE">
              <w:rPr>
                <w:rFonts w:ascii="Arial" w:hAnsi="Arial" w:cs="Arial"/>
                <w:snapToGrid w:val="0"/>
                <w:lang w:eastAsia="en-US"/>
              </w:rPr>
              <w:lastRenderedPageBreak/>
              <w:t>TIOTROPIUM</w:t>
            </w:r>
            <w:r>
              <w:rPr>
                <w:rFonts w:ascii="Arial" w:hAnsi="Arial" w:cs="Arial"/>
                <w:snapToGrid w:val="0"/>
                <w:lang w:eastAsia="en-US"/>
              </w:rPr>
              <w:t xml:space="preserve"> </w:t>
            </w:r>
          </w:p>
          <w:p w:rsidR="00F54B00" w:rsidRDefault="00F54B00" w:rsidP="0066674C">
            <w:pPr>
              <w:widowControl w:val="0"/>
              <w:rPr>
                <w:rFonts w:ascii="Arial" w:hAnsi="Arial" w:cs="Arial"/>
                <w:snapToGrid w:val="0"/>
                <w:lang w:eastAsia="en-US"/>
              </w:rPr>
            </w:pPr>
            <w:r>
              <w:rPr>
                <w:rFonts w:ascii="Arial" w:hAnsi="Arial" w:cs="Arial"/>
                <w:snapToGrid w:val="0"/>
                <w:lang w:eastAsia="en-US"/>
              </w:rPr>
              <w:t xml:space="preserve">Solution for inhalation, </w:t>
            </w:r>
            <w:r w:rsidRPr="004A5FDE">
              <w:rPr>
                <w:rFonts w:ascii="Arial" w:hAnsi="Arial" w:cs="Arial"/>
                <w:snapToGrid w:val="0"/>
                <w:lang w:eastAsia="en-US"/>
              </w:rPr>
              <w:t xml:space="preserve">2.5 microgram/actuation, </w:t>
            </w:r>
          </w:p>
          <w:p w:rsidR="00F54B00" w:rsidRDefault="00F54B00" w:rsidP="0066674C">
            <w:pPr>
              <w:widowControl w:val="0"/>
              <w:rPr>
                <w:rFonts w:ascii="Arial" w:hAnsi="Arial" w:cs="Arial"/>
                <w:snapToGrid w:val="0"/>
                <w:lang w:eastAsia="en-US"/>
              </w:rPr>
            </w:pPr>
            <w:r>
              <w:rPr>
                <w:rFonts w:ascii="Arial" w:hAnsi="Arial" w:cs="Arial"/>
                <w:snapToGrid w:val="0"/>
                <w:lang w:eastAsia="en-US"/>
              </w:rPr>
              <w:t xml:space="preserve">Powder for inhalation, </w:t>
            </w:r>
            <w:r w:rsidRPr="004A5FDE">
              <w:rPr>
                <w:rFonts w:ascii="Arial" w:hAnsi="Arial" w:cs="Arial"/>
                <w:snapToGrid w:val="0"/>
                <w:lang w:eastAsia="en-US"/>
              </w:rPr>
              <w:t xml:space="preserve">18 microgram </w:t>
            </w:r>
          </w:p>
          <w:p w:rsidR="00F54B00" w:rsidRDefault="00F54B00" w:rsidP="0066674C">
            <w:pPr>
              <w:widowControl w:val="0"/>
              <w:rPr>
                <w:rFonts w:ascii="Arial" w:hAnsi="Arial" w:cs="Arial"/>
                <w:snapToGrid w:val="0"/>
                <w:lang w:eastAsia="en-US"/>
              </w:rPr>
            </w:pPr>
            <w:r w:rsidRPr="004A5FDE">
              <w:rPr>
                <w:rFonts w:ascii="Arial" w:hAnsi="Arial" w:cs="Arial"/>
                <w:snapToGrid w:val="0"/>
                <w:lang w:eastAsia="en-US"/>
              </w:rPr>
              <w:t>Spiriva Respimat</w:t>
            </w:r>
            <w:r w:rsidRPr="004A5FDE">
              <w:rPr>
                <w:rFonts w:ascii="Arial" w:hAnsi="Arial" w:cs="Arial"/>
                <w:snapToGrid w:val="0"/>
                <w:vertAlign w:val="superscript"/>
                <w:lang w:eastAsia="en-US"/>
              </w:rPr>
              <w:t>®</w:t>
            </w:r>
            <w:r>
              <w:rPr>
                <w:rFonts w:ascii="Arial" w:hAnsi="Arial" w:cs="Arial"/>
                <w:snapToGrid w:val="0"/>
                <w:vertAlign w:val="superscript"/>
                <w:lang w:eastAsia="en-US"/>
              </w:rPr>
              <w:t xml:space="preserve"> </w:t>
            </w:r>
          </w:p>
          <w:p w:rsidR="00F54B00" w:rsidRDefault="00F54B00" w:rsidP="0066674C">
            <w:pPr>
              <w:widowControl w:val="0"/>
              <w:rPr>
                <w:rFonts w:ascii="Arial" w:hAnsi="Arial" w:cs="Arial"/>
                <w:snapToGrid w:val="0"/>
                <w:vertAlign w:val="superscript"/>
                <w:lang w:eastAsia="en-US"/>
              </w:rPr>
            </w:pPr>
            <w:r>
              <w:rPr>
                <w:rFonts w:ascii="Arial" w:hAnsi="Arial" w:cs="Arial"/>
                <w:snapToGrid w:val="0"/>
                <w:lang w:eastAsia="en-US"/>
              </w:rPr>
              <w:t>Spiriva</w:t>
            </w:r>
            <w:r w:rsidRPr="004A5FDE">
              <w:rPr>
                <w:rFonts w:ascii="Arial" w:hAnsi="Arial" w:cs="Arial"/>
                <w:snapToGrid w:val="0"/>
                <w:vertAlign w:val="superscript"/>
                <w:lang w:eastAsia="en-US"/>
              </w:rPr>
              <w:t>®</w:t>
            </w:r>
          </w:p>
          <w:p w:rsidR="00F54B00" w:rsidRDefault="00F54B00" w:rsidP="0066674C">
            <w:pPr>
              <w:widowControl w:val="0"/>
              <w:rPr>
                <w:rFonts w:ascii="Arial" w:hAnsi="Arial" w:cs="Arial"/>
                <w:snapToGrid w:val="0"/>
                <w:vertAlign w:val="superscript"/>
                <w:lang w:eastAsia="en-US"/>
              </w:rPr>
            </w:pPr>
          </w:p>
          <w:p w:rsidR="00F54B00" w:rsidRDefault="00F54B00" w:rsidP="0066674C">
            <w:pPr>
              <w:widowControl w:val="0"/>
              <w:rPr>
                <w:rFonts w:ascii="Arial" w:hAnsi="Arial" w:cs="Arial"/>
                <w:snapToGrid w:val="0"/>
                <w:lang w:eastAsia="en-US"/>
              </w:rPr>
            </w:pPr>
            <w:r w:rsidRPr="004A5FDE">
              <w:rPr>
                <w:rFonts w:ascii="Arial" w:hAnsi="Arial" w:cs="Arial"/>
                <w:snapToGrid w:val="0"/>
                <w:lang w:eastAsia="en-US"/>
              </w:rPr>
              <w:t>TIOTROPIUM + OLODATEROL</w:t>
            </w:r>
            <w:r>
              <w:rPr>
                <w:rFonts w:ascii="Arial" w:hAnsi="Arial" w:cs="Arial"/>
                <w:snapToGrid w:val="0"/>
                <w:lang w:eastAsia="en-US"/>
              </w:rPr>
              <w:t xml:space="preserve"> (FDC)</w:t>
            </w:r>
          </w:p>
          <w:p w:rsidR="00F54B00" w:rsidRDefault="00F54B00" w:rsidP="0066674C">
            <w:pPr>
              <w:widowControl w:val="0"/>
              <w:rPr>
                <w:rFonts w:ascii="Arial" w:hAnsi="Arial" w:cs="Arial"/>
                <w:snapToGrid w:val="0"/>
                <w:lang w:eastAsia="en-US"/>
              </w:rPr>
            </w:pPr>
            <w:r>
              <w:rPr>
                <w:rFonts w:ascii="Arial" w:hAnsi="Arial" w:cs="Arial"/>
                <w:snapToGrid w:val="0"/>
                <w:lang w:eastAsia="en-US"/>
              </w:rPr>
              <w:t xml:space="preserve">Solution for inhalation, </w:t>
            </w:r>
            <w:r w:rsidRPr="004A5FDE">
              <w:rPr>
                <w:rFonts w:ascii="Arial" w:hAnsi="Arial" w:cs="Arial"/>
                <w:snapToGrid w:val="0"/>
                <w:lang w:eastAsia="en-US"/>
              </w:rPr>
              <w:t xml:space="preserve">tiotropium 2.5 microgram/actuation + </w:t>
            </w:r>
            <w:proofErr w:type="spellStart"/>
            <w:r w:rsidRPr="004A5FDE">
              <w:rPr>
                <w:rFonts w:ascii="Arial" w:hAnsi="Arial" w:cs="Arial"/>
                <w:snapToGrid w:val="0"/>
                <w:lang w:eastAsia="en-US"/>
              </w:rPr>
              <w:t>olodaterol</w:t>
            </w:r>
            <w:proofErr w:type="spellEnd"/>
            <w:r w:rsidRPr="004A5FDE">
              <w:rPr>
                <w:rFonts w:ascii="Arial" w:hAnsi="Arial" w:cs="Arial"/>
                <w:snapToGrid w:val="0"/>
                <w:lang w:eastAsia="en-US"/>
              </w:rPr>
              <w:t xml:space="preserve"> 2.5 microgram/actuation </w:t>
            </w:r>
          </w:p>
          <w:p w:rsidR="00F54B00" w:rsidRPr="004A5FDE" w:rsidRDefault="00F54B00" w:rsidP="0066674C">
            <w:pPr>
              <w:widowControl w:val="0"/>
              <w:rPr>
                <w:rFonts w:ascii="Arial" w:hAnsi="Arial" w:cs="Arial"/>
                <w:snapToGrid w:val="0"/>
                <w:lang w:eastAsia="en-US"/>
              </w:rPr>
            </w:pPr>
            <w:proofErr w:type="spellStart"/>
            <w:r>
              <w:rPr>
                <w:rFonts w:ascii="Arial" w:hAnsi="Arial" w:cs="Arial"/>
                <w:snapToGrid w:val="0"/>
                <w:lang w:eastAsia="en-US"/>
              </w:rPr>
              <w:t>Spiolto</w:t>
            </w:r>
            <w:proofErr w:type="spellEnd"/>
            <w:r>
              <w:rPr>
                <w:rFonts w:ascii="Arial" w:hAnsi="Arial" w:cs="Arial"/>
                <w:snapToGrid w:val="0"/>
                <w:lang w:eastAsia="en-US"/>
              </w:rPr>
              <w:t xml:space="preserve"> </w:t>
            </w:r>
            <w:proofErr w:type="spellStart"/>
            <w:r>
              <w:rPr>
                <w:rFonts w:ascii="Arial" w:hAnsi="Arial" w:cs="Arial"/>
                <w:snapToGrid w:val="0"/>
                <w:lang w:eastAsia="en-US"/>
              </w:rPr>
              <w:t>Respimat</w:t>
            </w:r>
            <w:proofErr w:type="spellEnd"/>
            <w:r w:rsidRPr="004A5FDE">
              <w:rPr>
                <w:rFonts w:ascii="Arial" w:hAnsi="Arial" w:cs="Arial"/>
                <w:snapToGrid w:val="0"/>
                <w:vertAlign w:val="superscript"/>
                <w:lang w:eastAsia="en-US"/>
              </w:rPr>
              <w:t>®</w:t>
            </w:r>
          </w:p>
          <w:p w:rsidR="00F54B00" w:rsidRDefault="00F54B00" w:rsidP="0066674C">
            <w:pPr>
              <w:widowControl w:val="0"/>
              <w:rPr>
                <w:rFonts w:ascii="Arial" w:hAnsi="Arial" w:cs="Arial"/>
                <w:snapToGrid w:val="0"/>
                <w:lang w:eastAsia="en-US"/>
              </w:rPr>
            </w:pPr>
          </w:p>
          <w:p w:rsidR="00F54B00" w:rsidRDefault="00F54B00" w:rsidP="0066674C">
            <w:pPr>
              <w:widowControl w:val="0"/>
              <w:rPr>
                <w:rFonts w:ascii="Arial" w:hAnsi="Arial" w:cs="Arial"/>
                <w:snapToGrid w:val="0"/>
                <w:lang w:eastAsia="en-US"/>
              </w:rPr>
            </w:pPr>
            <w:r>
              <w:rPr>
                <w:rFonts w:ascii="Arial" w:hAnsi="Arial" w:cs="Arial"/>
                <w:snapToGrid w:val="0"/>
                <w:lang w:eastAsia="en-US"/>
              </w:rPr>
              <w:t>Boehringer Ingelheim Pty Ltd</w:t>
            </w:r>
          </w:p>
          <w:p w:rsidR="00F54B00" w:rsidRDefault="00F54B00" w:rsidP="0066674C">
            <w:pPr>
              <w:widowControl w:val="0"/>
              <w:rPr>
                <w:rFonts w:ascii="Arial" w:hAnsi="Arial" w:cs="Arial"/>
                <w:snapToGrid w:val="0"/>
                <w:lang w:eastAsia="en-US"/>
              </w:rPr>
            </w:pPr>
          </w:p>
          <w:p w:rsidR="00F54B00" w:rsidRDefault="00F54B00" w:rsidP="0066674C">
            <w:pPr>
              <w:widowControl w:val="0"/>
              <w:rPr>
                <w:rFonts w:ascii="Arial" w:hAnsi="Arial" w:cs="Arial"/>
                <w:snapToGrid w:val="0"/>
                <w:lang w:eastAsia="en-US"/>
              </w:rPr>
            </w:pPr>
            <w:r w:rsidRPr="004A5FDE">
              <w:rPr>
                <w:rFonts w:ascii="Arial" w:hAnsi="Arial" w:cs="Arial"/>
                <w:snapToGrid w:val="0"/>
                <w:lang w:eastAsia="en-US"/>
              </w:rPr>
              <w:t>ACLIDINIUM</w:t>
            </w:r>
          </w:p>
          <w:p w:rsidR="00F54B00" w:rsidRDefault="00F54B00" w:rsidP="0066674C">
            <w:pPr>
              <w:widowControl w:val="0"/>
              <w:rPr>
                <w:rFonts w:ascii="Arial" w:hAnsi="Arial" w:cs="Arial"/>
                <w:snapToGrid w:val="0"/>
                <w:lang w:eastAsia="en-US"/>
              </w:rPr>
            </w:pPr>
            <w:r>
              <w:rPr>
                <w:rFonts w:ascii="Arial" w:hAnsi="Arial" w:cs="Arial"/>
                <w:snapToGrid w:val="0"/>
                <w:lang w:eastAsia="en-US"/>
              </w:rPr>
              <w:t xml:space="preserve">Powder for inhalation, </w:t>
            </w:r>
            <w:r w:rsidRPr="004A5FDE">
              <w:rPr>
                <w:rFonts w:ascii="Arial" w:hAnsi="Arial" w:cs="Arial"/>
                <w:snapToGrid w:val="0"/>
                <w:lang w:eastAsia="en-US"/>
              </w:rPr>
              <w:t>322 microgram/actuation</w:t>
            </w:r>
          </w:p>
          <w:p w:rsidR="00F54B00" w:rsidRDefault="00F54B00" w:rsidP="0066674C">
            <w:pPr>
              <w:widowControl w:val="0"/>
              <w:rPr>
                <w:rFonts w:ascii="Arial" w:hAnsi="Arial" w:cs="Arial"/>
                <w:snapToGrid w:val="0"/>
                <w:lang w:eastAsia="en-US"/>
              </w:rPr>
            </w:pPr>
            <w:proofErr w:type="spellStart"/>
            <w:r>
              <w:rPr>
                <w:rFonts w:ascii="Arial" w:hAnsi="Arial" w:cs="Arial"/>
                <w:snapToGrid w:val="0"/>
                <w:lang w:eastAsia="en-US"/>
              </w:rPr>
              <w:t>Bretaris</w:t>
            </w:r>
            <w:proofErr w:type="spellEnd"/>
            <w:r>
              <w:rPr>
                <w:rFonts w:ascii="Arial" w:hAnsi="Arial" w:cs="Arial"/>
                <w:snapToGrid w:val="0"/>
                <w:lang w:eastAsia="en-US"/>
              </w:rPr>
              <w:t xml:space="preserve"> </w:t>
            </w:r>
            <w:proofErr w:type="spellStart"/>
            <w:r>
              <w:rPr>
                <w:rFonts w:ascii="Arial" w:hAnsi="Arial" w:cs="Arial"/>
                <w:snapToGrid w:val="0"/>
                <w:lang w:eastAsia="en-US"/>
              </w:rPr>
              <w:t>Genuair</w:t>
            </w:r>
            <w:proofErr w:type="spellEnd"/>
            <w:r w:rsidRPr="004A5FDE">
              <w:rPr>
                <w:rFonts w:ascii="Arial" w:hAnsi="Arial" w:cs="Arial"/>
                <w:snapToGrid w:val="0"/>
                <w:vertAlign w:val="superscript"/>
                <w:lang w:eastAsia="en-US"/>
              </w:rPr>
              <w:t>®</w:t>
            </w:r>
          </w:p>
          <w:p w:rsidR="00F54B00" w:rsidRDefault="00F54B00" w:rsidP="0066674C">
            <w:pPr>
              <w:widowControl w:val="0"/>
              <w:rPr>
                <w:rFonts w:ascii="Arial" w:hAnsi="Arial" w:cs="Arial"/>
                <w:snapToGrid w:val="0"/>
                <w:lang w:eastAsia="en-US"/>
              </w:rPr>
            </w:pPr>
          </w:p>
          <w:p w:rsidR="00F54B00" w:rsidRDefault="00F54B00" w:rsidP="0066674C">
            <w:pPr>
              <w:widowControl w:val="0"/>
              <w:rPr>
                <w:rFonts w:ascii="Arial" w:hAnsi="Arial" w:cs="Arial"/>
                <w:snapToGrid w:val="0"/>
                <w:lang w:eastAsia="en-US"/>
              </w:rPr>
            </w:pPr>
            <w:r w:rsidRPr="004A5FDE">
              <w:rPr>
                <w:rFonts w:ascii="Arial" w:hAnsi="Arial" w:cs="Arial"/>
                <w:snapToGrid w:val="0"/>
                <w:lang w:eastAsia="en-US"/>
              </w:rPr>
              <w:t>ACLIDINIUM + EFORMOTEROL</w:t>
            </w:r>
            <w:r>
              <w:rPr>
                <w:rFonts w:ascii="Arial" w:hAnsi="Arial" w:cs="Arial"/>
                <w:snapToGrid w:val="0"/>
                <w:lang w:eastAsia="en-US"/>
              </w:rPr>
              <w:t xml:space="preserve"> (FDC)</w:t>
            </w:r>
          </w:p>
          <w:p w:rsidR="00F54B00" w:rsidRDefault="00F54B00" w:rsidP="0066674C">
            <w:pPr>
              <w:widowControl w:val="0"/>
              <w:rPr>
                <w:rFonts w:ascii="Arial" w:hAnsi="Arial" w:cs="Arial"/>
                <w:snapToGrid w:val="0"/>
                <w:lang w:eastAsia="en-US"/>
              </w:rPr>
            </w:pPr>
            <w:r>
              <w:rPr>
                <w:rFonts w:ascii="Arial" w:hAnsi="Arial" w:cs="Arial"/>
                <w:snapToGrid w:val="0"/>
                <w:lang w:eastAsia="en-US"/>
              </w:rPr>
              <w:t xml:space="preserve">Powder for inhalation, </w:t>
            </w:r>
            <w:proofErr w:type="spellStart"/>
            <w:r w:rsidRPr="004A5FDE">
              <w:rPr>
                <w:rFonts w:ascii="Arial" w:hAnsi="Arial" w:cs="Arial"/>
                <w:snapToGrid w:val="0"/>
                <w:lang w:eastAsia="en-US"/>
              </w:rPr>
              <w:t>aclidinium</w:t>
            </w:r>
            <w:proofErr w:type="spellEnd"/>
            <w:r w:rsidRPr="004A5FDE">
              <w:rPr>
                <w:rFonts w:ascii="Arial" w:hAnsi="Arial" w:cs="Arial"/>
                <w:snapToGrid w:val="0"/>
                <w:lang w:eastAsia="en-US"/>
              </w:rPr>
              <w:t xml:space="preserve"> 340 microgram/actuation + eformoterol fumarate dihydrate 12 microgram/actuation</w:t>
            </w:r>
          </w:p>
          <w:p w:rsidR="00F54B00" w:rsidRPr="009F334D" w:rsidRDefault="00F54B00" w:rsidP="0066674C">
            <w:pPr>
              <w:widowControl w:val="0"/>
              <w:rPr>
                <w:rFonts w:ascii="Arial" w:hAnsi="Arial" w:cs="Arial"/>
                <w:snapToGrid w:val="0"/>
                <w:vertAlign w:val="superscript"/>
                <w:lang w:eastAsia="en-US"/>
              </w:rPr>
            </w:pPr>
            <w:proofErr w:type="spellStart"/>
            <w:r>
              <w:rPr>
                <w:rFonts w:ascii="Arial" w:hAnsi="Arial" w:cs="Arial"/>
                <w:snapToGrid w:val="0"/>
                <w:lang w:eastAsia="en-US"/>
              </w:rPr>
              <w:t>Brimica</w:t>
            </w:r>
            <w:proofErr w:type="spellEnd"/>
            <w:r>
              <w:rPr>
                <w:rFonts w:ascii="Arial" w:hAnsi="Arial" w:cs="Arial"/>
                <w:snapToGrid w:val="0"/>
                <w:lang w:eastAsia="en-US"/>
              </w:rPr>
              <w:t xml:space="preserve"> </w:t>
            </w:r>
            <w:proofErr w:type="spellStart"/>
            <w:r>
              <w:rPr>
                <w:rFonts w:ascii="Arial" w:hAnsi="Arial" w:cs="Arial"/>
                <w:snapToGrid w:val="0"/>
                <w:lang w:eastAsia="en-US"/>
              </w:rPr>
              <w:t>Genuair</w:t>
            </w:r>
            <w:proofErr w:type="spellEnd"/>
            <w:r w:rsidRPr="004A5FDE">
              <w:rPr>
                <w:rFonts w:ascii="Arial" w:hAnsi="Arial" w:cs="Arial"/>
                <w:snapToGrid w:val="0"/>
                <w:vertAlign w:val="superscript"/>
                <w:lang w:eastAsia="en-US"/>
              </w:rPr>
              <w:t>®</w:t>
            </w:r>
          </w:p>
          <w:p w:rsidR="00F54B00" w:rsidRDefault="00F54B00" w:rsidP="004E0842">
            <w:pPr>
              <w:rPr>
                <w:rFonts w:ascii="Arial" w:hAnsi="Arial" w:cs="Arial"/>
                <w:color w:val="000000"/>
              </w:rPr>
            </w:pPr>
          </w:p>
          <w:p w:rsidR="00F54B00" w:rsidRDefault="00F54B00" w:rsidP="005C69D0">
            <w:pPr>
              <w:rPr>
                <w:rFonts w:ascii="Arial" w:hAnsi="Arial" w:cs="Arial"/>
                <w:color w:val="000000"/>
              </w:rPr>
            </w:pPr>
            <w:r w:rsidRPr="009F334D">
              <w:rPr>
                <w:rFonts w:ascii="Arial" w:hAnsi="Arial" w:cs="Arial"/>
                <w:snapToGrid w:val="0"/>
                <w:lang w:eastAsia="en-US"/>
              </w:rPr>
              <w:t>A.</w:t>
            </w:r>
            <w:r>
              <w:rPr>
                <w:rFonts w:ascii="Arial" w:hAnsi="Arial" w:cs="Arial"/>
                <w:snapToGrid w:val="0"/>
              </w:rPr>
              <w:t xml:space="preserve"> </w:t>
            </w:r>
            <w:proofErr w:type="spellStart"/>
            <w:r w:rsidRPr="009F334D">
              <w:rPr>
                <w:rFonts w:ascii="Arial" w:hAnsi="Arial" w:cs="Arial"/>
                <w:snapToGrid w:val="0"/>
              </w:rPr>
              <w:t>Menarini</w:t>
            </w:r>
            <w:proofErr w:type="spellEnd"/>
            <w:r w:rsidRPr="009F334D">
              <w:rPr>
                <w:rFonts w:ascii="Arial" w:hAnsi="Arial" w:cs="Arial"/>
                <w:snapToGrid w:val="0"/>
              </w:rPr>
              <w:t xml:space="preserve"> Australia Pty Limited</w:t>
            </w:r>
          </w:p>
          <w:p w:rsidR="00F54B00" w:rsidRDefault="00F54B00" w:rsidP="004E0842">
            <w:pPr>
              <w:rPr>
                <w:rFonts w:ascii="Arial" w:hAnsi="Arial" w:cs="Arial"/>
                <w:color w:val="000000"/>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9F04F1" w:rsidRDefault="00F54B00" w:rsidP="00426FC4">
            <w:pPr>
              <w:rPr>
                <w:rFonts w:ascii="Arial" w:hAnsi="Arial" w:cs="Arial"/>
                <w:color w:val="000000"/>
              </w:rPr>
            </w:pPr>
            <w:r w:rsidRPr="00306797">
              <w:rPr>
                <w:rFonts w:ascii="Arial" w:hAnsi="Arial" w:cs="Arial"/>
              </w:rPr>
              <w:t>Chronic Obstructive Pulmonary Disease (COPD)</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887717" w:rsidRDefault="00F54B00" w:rsidP="00426FC4">
            <w:pPr>
              <w:rPr>
                <w:rFonts w:ascii="Arial" w:hAnsi="Arial" w:cs="Arial"/>
                <w:color w:val="000000"/>
              </w:rPr>
            </w:pPr>
            <w:r w:rsidRPr="00306797">
              <w:rPr>
                <w:rFonts w:ascii="Arial" w:hAnsi="Arial" w:cs="Arial"/>
                <w:snapToGrid w:val="0"/>
                <w:lang w:eastAsia="en-US"/>
              </w:rPr>
              <w:t xml:space="preserve">To </w:t>
            </w:r>
            <w:r>
              <w:rPr>
                <w:rFonts w:ascii="Arial" w:hAnsi="Arial" w:cs="Arial"/>
                <w:snapToGrid w:val="0"/>
                <w:lang w:eastAsia="en-US"/>
              </w:rPr>
              <w:t xml:space="preserve">consider the findings of the final report for the Post-market review of </w:t>
            </w:r>
            <w:r w:rsidRPr="00306797">
              <w:rPr>
                <w:rFonts w:ascii="Arial" w:hAnsi="Arial" w:cs="Arial"/>
                <w:snapToGrid w:val="0"/>
                <w:lang w:eastAsia="en-US"/>
              </w:rPr>
              <w:t>COPD</w:t>
            </w:r>
            <w:r>
              <w:rPr>
                <w:rFonts w:ascii="Arial" w:hAnsi="Arial" w:cs="Arial"/>
                <w:snapToGrid w:val="0"/>
                <w:lang w:eastAsia="en-US"/>
              </w:rPr>
              <w:t xml:space="preserve"> medicines</w:t>
            </w:r>
            <w:r w:rsidRPr="00306797">
              <w:rPr>
                <w:rFonts w:ascii="Arial" w:hAnsi="Arial" w:cs="Arial"/>
                <w:snapToGrid w:val="0"/>
                <w:lang w:eastAsia="en-US"/>
              </w:rPr>
              <w:t>.</w:t>
            </w:r>
          </w:p>
        </w:tc>
        <w:tc>
          <w:tcPr>
            <w:tcW w:w="7192" w:type="dxa"/>
            <w:tcBorders>
              <w:top w:val="single" w:sz="4" w:space="0" w:color="auto"/>
              <w:left w:val="single" w:sz="4" w:space="0" w:color="auto"/>
              <w:bottom w:val="single" w:sz="4" w:space="0" w:color="auto"/>
              <w:right w:val="single" w:sz="4" w:space="0" w:color="auto"/>
            </w:tcBorders>
          </w:tcPr>
          <w:p w:rsidR="00F54B00" w:rsidRPr="00274EE7" w:rsidRDefault="00F54B00" w:rsidP="00274EE7">
            <w:pPr>
              <w:widowControl w:val="0"/>
              <w:rPr>
                <w:rFonts w:ascii="Arial" w:hAnsi="Arial" w:cs="Arial"/>
              </w:rPr>
            </w:pPr>
            <w:r w:rsidRPr="00274EE7">
              <w:rPr>
                <w:rFonts w:ascii="Arial" w:hAnsi="Arial" w:cs="Arial"/>
              </w:rPr>
              <w:t xml:space="preserve">The PBAC considered the report on the Post-market Review of Chronic Obstructive Pulmonary Disease (COPD) medicines including stakeholder submissions, the sponsors’ pre-PBAC responses and the DUSC and ESC advices. Overall, the PBAC accepted the key findings presented in the Review Report. </w:t>
            </w:r>
          </w:p>
          <w:p w:rsidR="00F54B00" w:rsidRPr="00274EE7" w:rsidRDefault="00F54B00" w:rsidP="00274EE7">
            <w:pPr>
              <w:widowControl w:val="0"/>
              <w:rPr>
                <w:rFonts w:ascii="Arial" w:hAnsi="Arial" w:cs="Arial"/>
              </w:rPr>
            </w:pPr>
          </w:p>
          <w:p w:rsidR="00F54B00" w:rsidRPr="00274EE7" w:rsidRDefault="00F54B00" w:rsidP="00274EE7">
            <w:pPr>
              <w:widowControl w:val="0"/>
              <w:rPr>
                <w:rFonts w:ascii="Arial" w:hAnsi="Arial" w:cs="Arial"/>
              </w:rPr>
            </w:pPr>
            <w:r w:rsidRPr="00274EE7">
              <w:rPr>
                <w:rFonts w:ascii="Arial" w:hAnsi="Arial" w:cs="Arial"/>
              </w:rPr>
              <w:t xml:space="preserve">The PBAC noted that there appears to be a high rate of initiation to </w:t>
            </w:r>
            <w:r w:rsidR="00262E8C">
              <w:rPr>
                <w:rFonts w:ascii="Arial" w:hAnsi="Arial" w:cs="Arial"/>
              </w:rPr>
              <w:t>inhaled corticosteroids (</w:t>
            </w:r>
            <w:r w:rsidRPr="00274EE7">
              <w:rPr>
                <w:rFonts w:ascii="Arial" w:hAnsi="Arial" w:cs="Arial"/>
              </w:rPr>
              <w:t>ICS</w:t>
            </w:r>
            <w:r w:rsidR="00262E8C">
              <w:rPr>
                <w:rFonts w:ascii="Arial" w:hAnsi="Arial" w:cs="Arial"/>
              </w:rPr>
              <w:t>)</w:t>
            </w:r>
            <w:r w:rsidRPr="00274EE7">
              <w:rPr>
                <w:rFonts w:ascii="Arial" w:hAnsi="Arial" w:cs="Arial"/>
              </w:rPr>
              <w:t>/</w:t>
            </w:r>
            <w:r w:rsidR="00262E8C">
              <w:rPr>
                <w:rFonts w:ascii="Arial" w:hAnsi="Arial" w:cs="Arial"/>
              </w:rPr>
              <w:t>long-acting beta agonists (</w:t>
            </w:r>
            <w:r w:rsidRPr="00274EE7">
              <w:rPr>
                <w:rFonts w:ascii="Arial" w:hAnsi="Arial" w:cs="Arial"/>
              </w:rPr>
              <w:t>LABAs</w:t>
            </w:r>
            <w:r w:rsidR="00262E8C">
              <w:rPr>
                <w:rFonts w:ascii="Arial" w:hAnsi="Arial" w:cs="Arial"/>
              </w:rPr>
              <w:t>)</w:t>
            </w:r>
            <w:r w:rsidRPr="00274EE7">
              <w:rPr>
                <w:rFonts w:ascii="Arial" w:hAnsi="Arial" w:cs="Arial"/>
              </w:rPr>
              <w:t xml:space="preserve"> in COPD which is inconsistent with clinical guidelines. The PBAC recommended in its advice to the Minister to increase the PBS restriction level to Authority Required (STREAMLINED) for ICS/LABAs inhalers that have dual listings on the PBS for the treatment of COPD and asthma. </w:t>
            </w:r>
          </w:p>
          <w:p w:rsidR="00F54B00" w:rsidRPr="00274EE7" w:rsidRDefault="00F54B00" w:rsidP="00274EE7">
            <w:pPr>
              <w:widowControl w:val="0"/>
              <w:rPr>
                <w:rFonts w:ascii="Arial" w:hAnsi="Arial" w:cs="Arial"/>
              </w:rPr>
            </w:pPr>
          </w:p>
          <w:p w:rsidR="00F54B00" w:rsidRPr="00274EE7" w:rsidRDefault="00F54B00" w:rsidP="00274EE7">
            <w:pPr>
              <w:widowControl w:val="0"/>
              <w:rPr>
                <w:rFonts w:ascii="Arial" w:hAnsi="Arial" w:cs="Arial"/>
              </w:rPr>
            </w:pPr>
            <w:r w:rsidRPr="00274EE7">
              <w:rPr>
                <w:rFonts w:ascii="Arial" w:hAnsi="Arial" w:cs="Arial"/>
              </w:rPr>
              <w:t xml:space="preserve">The PBAC recommended removing the current PBS requirement in the LAMA/LABA PBS restrictions to stabilise patients on both individual monotherapy inhalers before commencing a </w:t>
            </w:r>
            <w:r w:rsidR="00262E8C">
              <w:rPr>
                <w:rFonts w:ascii="Arial" w:hAnsi="Arial" w:cs="Arial"/>
              </w:rPr>
              <w:t>fixed-dose combination (FDC) long-acting muscarinic antagonist (</w:t>
            </w:r>
            <w:r w:rsidRPr="00274EE7">
              <w:rPr>
                <w:rFonts w:ascii="Arial" w:hAnsi="Arial" w:cs="Arial"/>
              </w:rPr>
              <w:t>LAMA</w:t>
            </w:r>
            <w:r w:rsidR="00262E8C">
              <w:rPr>
                <w:rFonts w:ascii="Arial" w:hAnsi="Arial" w:cs="Arial"/>
              </w:rPr>
              <w:t>)</w:t>
            </w:r>
            <w:r w:rsidRPr="00274EE7">
              <w:rPr>
                <w:rFonts w:ascii="Arial" w:hAnsi="Arial" w:cs="Arial"/>
              </w:rPr>
              <w:t xml:space="preserve">/LABA. The PBAC also recommended adding PBS restriction notes to check inhaler device technique and to confirm a diagnosis of COPD with spirometry. The PBAC encouraged healthcare professionals and consumers to access helpful educational resources available through the </w:t>
            </w:r>
            <w:hyperlink r:id="rId9" w:history="1">
              <w:r w:rsidRPr="00274EE7">
                <w:rPr>
                  <w:rFonts w:ascii="Arial" w:hAnsi="Arial" w:cs="Arial"/>
                </w:rPr>
                <w:t>Lung Foundation Australia</w:t>
              </w:r>
            </w:hyperlink>
            <w:r w:rsidRPr="00274EE7">
              <w:rPr>
                <w:rFonts w:ascii="Arial" w:hAnsi="Arial" w:cs="Arial"/>
              </w:rPr>
              <w:t xml:space="preserve"> and </w:t>
            </w:r>
            <w:hyperlink r:id="rId10" w:history="1">
              <w:r w:rsidRPr="00274EE7">
                <w:rPr>
                  <w:rFonts w:ascii="Arial" w:hAnsi="Arial" w:cs="Arial"/>
                </w:rPr>
                <w:t>NPS MedicineWise</w:t>
              </w:r>
            </w:hyperlink>
            <w:r w:rsidRPr="00274EE7">
              <w:rPr>
                <w:rFonts w:ascii="Arial" w:hAnsi="Arial" w:cs="Arial"/>
              </w:rPr>
              <w:t xml:space="preserve"> to improve management of individuals with COPD. Improving use of inhaled medicines in accordance with current clinical guidelines would also improve the cost-effective use of therapies for COPD.</w:t>
            </w:r>
          </w:p>
          <w:p w:rsidR="00F54B00" w:rsidRPr="00274EE7" w:rsidRDefault="00F54B00" w:rsidP="00274EE7">
            <w:pPr>
              <w:widowControl w:val="0"/>
              <w:rPr>
                <w:rFonts w:ascii="Arial" w:hAnsi="Arial" w:cs="Arial"/>
              </w:rPr>
            </w:pPr>
          </w:p>
          <w:p w:rsidR="00F54B00" w:rsidRPr="002770B2" w:rsidRDefault="00F54B00" w:rsidP="004E0842">
            <w:pPr>
              <w:widowControl w:val="0"/>
              <w:rPr>
                <w:rFonts w:ascii="Arial" w:hAnsi="Arial" w:cs="Arial"/>
              </w:rPr>
            </w:pPr>
            <w:r w:rsidRPr="00274EE7">
              <w:rPr>
                <w:rFonts w:ascii="Arial" w:hAnsi="Arial" w:cs="Arial"/>
              </w:rPr>
              <w:t>The PBAC noted that the Review had not identified any new evidence on the effectiveness of COPD medicines that would change previous PBAC decisions regarding their costs-effectiveness. Accordingly, no cost-effectiveness review was recommended at this stage.</w:t>
            </w:r>
          </w:p>
        </w:tc>
      </w:tr>
      <w:tr w:rsidR="00F54B00"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Default="00F54B00" w:rsidP="005C69D0">
            <w:pPr>
              <w:rPr>
                <w:rFonts w:ascii="Arial" w:hAnsi="Arial" w:cs="Arial"/>
                <w:snapToGrid w:val="0"/>
              </w:rPr>
            </w:pPr>
            <w:r w:rsidRPr="009F334D">
              <w:rPr>
                <w:rFonts w:ascii="Arial" w:hAnsi="Arial" w:cs="Arial"/>
                <w:snapToGrid w:val="0"/>
              </w:rPr>
              <w:lastRenderedPageBreak/>
              <w:t>GLYCOPYRRONIUM</w:t>
            </w:r>
          </w:p>
          <w:p w:rsidR="00F54B00" w:rsidRDefault="00F54B00" w:rsidP="005C69D0">
            <w:pPr>
              <w:rPr>
                <w:rFonts w:ascii="Arial" w:hAnsi="Arial" w:cs="Arial"/>
                <w:snapToGrid w:val="0"/>
              </w:rPr>
            </w:pPr>
            <w:r>
              <w:rPr>
                <w:rFonts w:ascii="Arial" w:hAnsi="Arial" w:cs="Arial"/>
                <w:snapToGrid w:val="0"/>
              </w:rPr>
              <w:t xml:space="preserve">Powder for inhalation, </w:t>
            </w:r>
            <w:r w:rsidRPr="009F334D">
              <w:rPr>
                <w:rFonts w:ascii="Arial" w:hAnsi="Arial" w:cs="Arial"/>
                <w:snapToGrid w:val="0"/>
              </w:rPr>
              <w:t>50 microgram</w:t>
            </w:r>
          </w:p>
          <w:p w:rsidR="00F54B00" w:rsidRPr="009F334D" w:rsidRDefault="00F54B00" w:rsidP="005C69D0">
            <w:pPr>
              <w:widowControl w:val="0"/>
              <w:rPr>
                <w:rFonts w:ascii="Arial" w:hAnsi="Arial" w:cs="Arial"/>
                <w:snapToGrid w:val="0"/>
                <w:vertAlign w:val="superscript"/>
                <w:lang w:eastAsia="en-US"/>
              </w:rPr>
            </w:pPr>
            <w:proofErr w:type="spellStart"/>
            <w:r>
              <w:rPr>
                <w:rFonts w:ascii="Arial" w:hAnsi="Arial" w:cs="Arial"/>
                <w:snapToGrid w:val="0"/>
              </w:rPr>
              <w:t>Seebri</w:t>
            </w:r>
            <w:proofErr w:type="spellEnd"/>
            <w:r>
              <w:rPr>
                <w:rFonts w:ascii="Arial" w:hAnsi="Arial" w:cs="Arial"/>
                <w:snapToGrid w:val="0"/>
              </w:rPr>
              <w:t xml:space="preserve"> </w:t>
            </w:r>
            <w:proofErr w:type="spellStart"/>
            <w:r>
              <w:rPr>
                <w:rFonts w:ascii="Arial" w:hAnsi="Arial" w:cs="Arial"/>
                <w:snapToGrid w:val="0"/>
              </w:rPr>
              <w:t>Breezhaler</w:t>
            </w:r>
            <w:proofErr w:type="spellEnd"/>
            <w:r w:rsidRPr="004A5FDE">
              <w:rPr>
                <w:rFonts w:ascii="Arial" w:hAnsi="Arial" w:cs="Arial"/>
                <w:snapToGrid w:val="0"/>
                <w:vertAlign w:val="superscript"/>
                <w:lang w:eastAsia="en-US"/>
              </w:rPr>
              <w:t>®</w:t>
            </w:r>
          </w:p>
          <w:p w:rsidR="00F54B00" w:rsidRDefault="00F54B00" w:rsidP="005C69D0">
            <w:pPr>
              <w:rPr>
                <w:rFonts w:ascii="Arial" w:hAnsi="Arial" w:cs="Arial"/>
                <w:snapToGrid w:val="0"/>
              </w:rPr>
            </w:pPr>
          </w:p>
          <w:p w:rsidR="00F54B00" w:rsidRDefault="00F54B00" w:rsidP="005C69D0">
            <w:pPr>
              <w:rPr>
                <w:rFonts w:ascii="Arial" w:hAnsi="Arial" w:cs="Arial"/>
                <w:snapToGrid w:val="0"/>
              </w:rPr>
            </w:pPr>
            <w:r w:rsidRPr="009F334D">
              <w:rPr>
                <w:rFonts w:ascii="Arial" w:hAnsi="Arial" w:cs="Arial"/>
                <w:snapToGrid w:val="0"/>
              </w:rPr>
              <w:t>INDACATEROL</w:t>
            </w:r>
          </w:p>
          <w:p w:rsidR="00F54B00" w:rsidRDefault="00F54B00" w:rsidP="005C69D0">
            <w:pPr>
              <w:rPr>
                <w:rFonts w:ascii="Arial" w:hAnsi="Arial" w:cs="Arial"/>
                <w:snapToGrid w:val="0"/>
              </w:rPr>
            </w:pPr>
            <w:r>
              <w:rPr>
                <w:rFonts w:ascii="Arial" w:hAnsi="Arial" w:cs="Arial"/>
                <w:snapToGrid w:val="0"/>
              </w:rPr>
              <w:t>Powder for inhalation, 150 microgram</w:t>
            </w:r>
          </w:p>
          <w:p w:rsidR="00F54B00" w:rsidRDefault="00F54B00" w:rsidP="005C69D0">
            <w:pPr>
              <w:rPr>
                <w:rFonts w:ascii="Arial" w:hAnsi="Arial" w:cs="Arial"/>
                <w:snapToGrid w:val="0"/>
              </w:rPr>
            </w:pPr>
            <w:r>
              <w:rPr>
                <w:rFonts w:ascii="Arial" w:hAnsi="Arial" w:cs="Arial"/>
                <w:snapToGrid w:val="0"/>
              </w:rPr>
              <w:t>Powder for inhalation, 300 microgram</w:t>
            </w:r>
          </w:p>
          <w:p w:rsidR="00F54B00" w:rsidRDefault="00F54B00" w:rsidP="005C69D0">
            <w:pPr>
              <w:rPr>
                <w:rFonts w:ascii="Arial" w:hAnsi="Arial" w:cs="Arial"/>
                <w:snapToGrid w:val="0"/>
                <w:vertAlign w:val="superscript"/>
                <w:lang w:eastAsia="en-US"/>
              </w:rPr>
            </w:pPr>
            <w:proofErr w:type="spellStart"/>
            <w:r>
              <w:rPr>
                <w:rFonts w:ascii="Arial" w:hAnsi="Arial" w:cs="Arial"/>
                <w:snapToGrid w:val="0"/>
              </w:rPr>
              <w:t>Onbrez</w:t>
            </w:r>
            <w:proofErr w:type="spellEnd"/>
            <w:r w:rsidRPr="004A5FDE">
              <w:rPr>
                <w:rFonts w:ascii="Arial" w:hAnsi="Arial" w:cs="Arial"/>
                <w:snapToGrid w:val="0"/>
                <w:vertAlign w:val="superscript"/>
                <w:lang w:eastAsia="en-US"/>
              </w:rPr>
              <w:t>®</w:t>
            </w:r>
          </w:p>
          <w:p w:rsidR="00F54B00" w:rsidRDefault="00F54B00" w:rsidP="005C69D0">
            <w:pPr>
              <w:rPr>
                <w:rFonts w:ascii="Arial" w:hAnsi="Arial" w:cs="Arial"/>
                <w:snapToGrid w:val="0"/>
                <w:vertAlign w:val="superscript"/>
                <w:lang w:eastAsia="en-US"/>
              </w:rPr>
            </w:pPr>
          </w:p>
          <w:p w:rsidR="00F54B00" w:rsidRDefault="00F54B00" w:rsidP="005C69D0">
            <w:pPr>
              <w:rPr>
                <w:rFonts w:ascii="Arial" w:hAnsi="Arial" w:cs="Arial"/>
                <w:snapToGrid w:val="0"/>
                <w:lang w:eastAsia="en-US"/>
              </w:rPr>
            </w:pPr>
            <w:r w:rsidRPr="009F334D">
              <w:rPr>
                <w:rFonts w:ascii="Arial" w:hAnsi="Arial" w:cs="Arial"/>
                <w:snapToGrid w:val="0"/>
                <w:lang w:eastAsia="en-US"/>
              </w:rPr>
              <w:t>INDACATEROL + GLYCOPYRRONIUM</w:t>
            </w:r>
            <w:r>
              <w:rPr>
                <w:rFonts w:ascii="Arial" w:hAnsi="Arial" w:cs="Arial"/>
                <w:snapToGrid w:val="0"/>
                <w:lang w:eastAsia="en-US"/>
              </w:rPr>
              <w:t xml:space="preserve"> (FDC)</w:t>
            </w:r>
          </w:p>
          <w:p w:rsidR="00F54B00" w:rsidRDefault="00F54B00" w:rsidP="005C69D0">
            <w:pPr>
              <w:rPr>
                <w:rFonts w:ascii="Arial" w:hAnsi="Arial" w:cs="Arial"/>
                <w:snapToGrid w:val="0"/>
                <w:lang w:eastAsia="en-US"/>
              </w:rPr>
            </w:pPr>
            <w:r>
              <w:rPr>
                <w:rFonts w:ascii="Arial" w:hAnsi="Arial" w:cs="Arial"/>
                <w:snapToGrid w:val="0"/>
                <w:lang w:eastAsia="en-US"/>
              </w:rPr>
              <w:t xml:space="preserve">Powder for inhalation, </w:t>
            </w:r>
            <w:proofErr w:type="spellStart"/>
            <w:r w:rsidRPr="009F334D">
              <w:rPr>
                <w:rFonts w:ascii="Arial" w:hAnsi="Arial" w:cs="Arial"/>
                <w:snapToGrid w:val="0"/>
                <w:lang w:eastAsia="en-US"/>
              </w:rPr>
              <w:t>indacaterol</w:t>
            </w:r>
            <w:proofErr w:type="spellEnd"/>
            <w:r w:rsidRPr="009F334D">
              <w:rPr>
                <w:rFonts w:ascii="Arial" w:hAnsi="Arial" w:cs="Arial"/>
                <w:snapToGrid w:val="0"/>
                <w:lang w:eastAsia="en-US"/>
              </w:rPr>
              <w:t xml:space="preserve"> 110 microgram + </w:t>
            </w:r>
            <w:proofErr w:type="spellStart"/>
            <w:r w:rsidRPr="009F334D">
              <w:rPr>
                <w:rFonts w:ascii="Arial" w:hAnsi="Arial" w:cs="Arial"/>
                <w:snapToGrid w:val="0"/>
                <w:lang w:eastAsia="en-US"/>
              </w:rPr>
              <w:t>glycopyrronium</w:t>
            </w:r>
            <w:proofErr w:type="spellEnd"/>
            <w:r w:rsidRPr="009F334D">
              <w:rPr>
                <w:rFonts w:ascii="Arial" w:hAnsi="Arial" w:cs="Arial"/>
                <w:snapToGrid w:val="0"/>
                <w:lang w:eastAsia="en-US"/>
              </w:rPr>
              <w:t xml:space="preserve"> 50 microgram</w:t>
            </w:r>
          </w:p>
          <w:p w:rsidR="00F54B00" w:rsidRPr="009F334D" w:rsidRDefault="00F54B00" w:rsidP="005C69D0">
            <w:pPr>
              <w:rPr>
                <w:rFonts w:ascii="Arial" w:hAnsi="Arial" w:cs="Arial"/>
                <w:snapToGrid w:val="0"/>
                <w:lang w:eastAsia="en-US"/>
              </w:rPr>
            </w:pPr>
            <w:proofErr w:type="spellStart"/>
            <w:r>
              <w:rPr>
                <w:rFonts w:ascii="Arial" w:hAnsi="Arial" w:cs="Arial"/>
                <w:snapToGrid w:val="0"/>
                <w:lang w:eastAsia="en-US"/>
              </w:rPr>
              <w:t>Ultibro</w:t>
            </w:r>
            <w:proofErr w:type="spellEnd"/>
            <w:r>
              <w:rPr>
                <w:rFonts w:ascii="Arial" w:hAnsi="Arial" w:cs="Arial"/>
                <w:snapToGrid w:val="0"/>
                <w:lang w:eastAsia="en-US"/>
              </w:rPr>
              <w:t xml:space="preserve"> </w:t>
            </w:r>
            <w:proofErr w:type="spellStart"/>
            <w:r>
              <w:rPr>
                <w:rFonts w:ascii="Arial" w:hAnsi="Arial" w:cs="Arial"/>
                <w:snapToGrid w:val="0"/>
                <w:lang w:eastAsia="en-US"/>
              </w:rPr>
              <w:t>Breezhaler</w:t>
            </w:r>
            <w:proofErr w:type="spellEnd"/>
            <w:r>
              <w:rPr>
                <w:rFonts w:ascii="Arial" w:hAnsi="Arial" w:cs="Arial"/>
                <w:snapToGrid w:val="0"/>
                <w:lang w:eastAsia="en-US"/>
              </w:rPr>
              <w:t xml:space="preserve"> 110/50</w:t>
            </w:r>
            <w:r w:rsidRPr="004A5FDE">
              <w:rPr>
                <w:rFonts w:ascii="Arial" w:hAnsi="Arial" w:cs="Arial"/>
                <w:snapToGrid w:val="0"/>
                <w:vertAlign w:val="superscript"/>
                <w:lang w:eastAsia="en-US"/>
              </w:rPr>
              <w:t>®</w:t>
            </w:r>
          </w:p>
          <w:p w:rsidR="00F54B00" w:rsidRDefault="00F54B00" w:rsidP="005C69D0">
            <w:pPr>
              <w:rPr>
                <w:rFonts w:ascii="Arial" w:hAnsi="Arial" w:cs="Arial"/>
                <w:snapToGrid w:val="0"/>
                <w:lang w:eastAsia="en-US"/>
              </w:rPr>
            </w:pPr>
          </w:p>
          <w:p w:rsidR="00F54B00" w:rsidRDefault="00F54B00" w:rsidP="005C69D0">
            <w:pPr>
              <w:rPr>
                <w:rFonts w:ascii="Arial" w:hAnsi="Arial" w:cs="Arial"/>
                <w:snapToGrid w:val="0"/>
                <w:lang w:eastAsia="en-US"/>
              </w:rPr>
            </w:pPr>
            <w:r>
              <w:rPr>
                <w:rFonts w:ascii="Arial" w:hAnsi="Arial" w:cs="Arial"/>
                <w:snapToGrid w:val="0"/>
                <w:lang w:eastAsia="en-US"/>
              </w:rPr>
              <w:t>Novartis Pharmaceuticals Australia Pty Limited</w:t>
            </w:r>
          </w:p>
          <w:p w:rsidR="00F54B00" w:rsidRDefault="00F54B00" w:rsidP="005C69D0">
            <w:pPr>
              <w:rPr>
                <w:rFonts w:ascii="Arial" w:hAnsi="Arial" w:cs="Arial"/>
                <w:snapToGrid w:val="0"/>
                <w:lang w:eastAsia="en-US"/>
              </w:rPr>
            </w:pPr>
          </w:p>
          <w:p w:rsidR="00F54B00" w:rsidRDefault="00F54B00" w:rsidP="005C69D0">
            <w:pPr>
              <w:rPr>
                <w:rFonts w:ascii="Arial" w:hAnsi="Arial" w:cs="Arial"/>
                <w:snapToGrid w:val="0"/>
              </w:rPr>
            </w:pPr>
            <w:r w:rsidRPr="009F334D">
              <w:rPr>
                <w:rFonts w:ascii="Arial" w:hAnsi="Arial" w:cs="Arial"/>
                <w:snapToGrid w:val="0"/>
              </w:rPr>
              <w:t>UMECLIDINIUM</w:t>
            </w:r>
          </w:p>
          <w:p w:rsidR="00F54B00" w:rsidRDefault="00F54B00" w:rsidP="005C69D0">
            <w:pPr>
              <w:rPr>
                <w:rFonts w:ascii="Arial" w:hAnsi="Arial" w:cs="Arial"/>
                <w:snapToGrid w:val="0"/>
              </w:rPr>
            </w:pPr>
            <w:r>
              <w:rPr>
                <w:rFonts w:ascii="Arial" w:hAnsi="Arial" w:cs="Arial"/>
                <w:snapToGrid w:val="0"/>
              </w:rPr>
              <w:t xml:space="preserve">Powder for inhalation, </w:t>
            </w:r>
            <w:r w:rsidRPr="009F334D">
              <w:rPr>
                <w:rFonts w:ascii="Arial" w:hAnsi="Arial" w:cs="Arial"/>
                <w:snapToGrid w:val="0"/>
              </w:rPr>
              <w:t>62.5 microgram/actuation</w:t>
            </w:r>
          </w:p>
          <w:p w:rsidR="00F54B00" w:rsidRDefault="00F54B00" w:rsidP="005C69D0">
            <w:pPr>
              <w:rPr>
                <w:rFonts w:ascii="Arial" w:hAnsi="Arial" w:cs="Arial"/>
                <w:snapToGrid w:val="0"/>
                <w:vertAlign w:val="superscript"/>
                <w:lang w:eastAsia="en-US"/>
              </w:rPr>
            </w:pPr>
            <w:proofErr w:type="spellStart"/>
            <w:r>
              <w:rPr>
                <w:rFonts w:ascii="Arial" w:hAnsi="Arial" w:cs="Arial"/>
                <w:snapToGrid w:val="0"/>
              </w:rPr>
              <w:t>Incruse</w:t>
            </w:r>
            <w:proofErr w:type="spellEnd"/>
            <w:r>
              <w:rPr>
                <w:rFonts w:ascii="Arial" w:hAnsi="Arial" w:cs="Arial"/>
                <w:snapToGrid w:val="0"/>
              </w:rPr>
              <w:t xml:space="preserve"> </w:t>
            </w:r>
            <w:proofErr w:type="spellStart"/>
            <w:r>
              <w:rPr>
                <w:rFonts w:ascii="Arial" w:hAnsi="Arial" w:cs="Arial"/>
                <w:snapToGrid w:val="0"/>
              </w:rPr>
              <w:t>Ellipta</w:t>
            </w:r>
            <w:proofErr w:type="spellEnd"/>
            <w:r w:rsidRPr="004A5FDE">
              <w:rPr>
                <w:rFonts w:ascii="Arial" w:hAnsi="Arial" w:cs="Arial"/>
                <w:snapToGrid w:val="0"/>
                <w:vertAlign w:val="superscript"/>
                <w:lang w:eastAsia="en-US"/>
              </w:rPr>
              <w:t>®</w:t>
            </w:r>
          </w:p>
          <w:p w:rsidR="00F54B00" w:rsidRDefault="00F54B00" w:rsidP="005C69D0">
            <w:pPr>
              <w:rPr>
                <w:rFonts w:ascii="Arial" w:hAnsi="Arial" w:cs="Arial"/>
                <w:snapToGrid w:val="0"/>
                <w:vertAlign w:val="superscript"/>
                <w:lang w:eastAsia="en-US"/>
              </w:rPr>
            </w:pPr>
          </w:p>
          <w:p w:rsidR="00F54B00" w:rsidRDefault="00F54B00" w:rsidP="005C69D0">
            <w:pPr>
              <w:rPr>
                <w:rFonts w:ascii="Arial" w:hAnsi="Arial" w:cs="Arial"/>
                <w:snapToGrid w:val="0"/>
              </w:rPr>
            </w:pPr>
            <w:r w:rsidRPr="009F334D">
              <w:rPr>
                <w:rFonts w:ascii="Arial" w:hAnsi="Arial" w:cs="Arial"/>
                <w:snapToGrid w:val="0"/>
              </w:rPr>
              <w:t>UMECLIDINIUM + VILANTEROL</w:t>
            </w:r>
            <w:r>
              <w:rPr>
                <w:rFonts w:ascii="Arial" w:hAnsi="Arial" w:cs="Arial"/>
                <w:snapToGrid w:val="0"/>
              </w:rPr>
              <w:t xml:space="preserve"> (FDC)</w:t>
            </w:r>
          </w:p>
          <w:p w:rsidR="00F54B00" w:rsidRDefault="00F54B00" w:rsidP="005C69D0">
            <w:pPr>
              <w:rPr>
                <w:rFonts w:ascii="Arial" w:hAnsi="Arial" w:cs="Arial"/>
                <w:snapToGrid w:val="0"/>
              </w:rPr>
            </w:pPr>
            <w:r>
              <w:rPr>
                <w:rFonts w:ascii="Arial" w:hAnsi="Arial" w:cs="Arial"/>
                <w:snapToGrid w:val="0"/>
              </w:rPr>
              <w:t xml:space="preserve">Powder for inhalation, </w:t>
            </w:r>
            <w:r w:rsidRPr="009F334D">
              <w:rPr>
                <w:rFonts w:ascii="Arial" w:hAnsi="Arial" w:cs="Arial"/>
                <w:snapToGrid w:val="0"/>
              </w:rPr>
              <w:t xml:space="preserve">62.5 microgram/actuation + </w:t>
            </w:r>
            <w:proofErr w:type="spellStart"/>
            <w:r w:rsidRPr="009F334D">
              <w:rPr>
                <w:rFonts w:ascii="Arial" w:hAnsi="Arial" w:cs="Arial"/>
                <w:snapToGrid w:val="0"/>
              </w:rPr>
              <w:t>vilanterol</w:t>
            </w:r>
            <w:proofErr w:type="spellEnd"/>
            <w:r w:rsidRPr="009F334D">
              <w:rPr>
                <w:rFonts w:ascii="Arial" w:hAnsi="Arial" w:cs="Arial"/>
                <w:snapToGrid w:val="0"/>
              </w:rPr>
              <w:t xml:space="preserve"> 25 microgram/actuation</w:t>
            </w:r>
          </w:p>
          <w:p w:rsidR="00F54B00" w:rsidRDefault="00F54B00" w:rsidP="005C69D0">
            <w:pPr>
              <w:rPr>
                <w:rFonts w:ascii="Arial" w:hAnsi="Arial" w:cs="Arial"/>
                <w:snapToGrid w:val="0"/>
                <w:vertAlign w:val="superscript"/>
                <w:lang w:eastAsia="en-US"/>
              </w:rPr>
            </w:pPr>
            <w:proofErr w:type="spellStart"/>
            <w:r>
              <w:rPr>
                <w:rFonts w:ascii="Arial" w:hAnsi="Arial" w:cs="Arial"/>
                <w:snapToGrid w:val="0"/>
              </w:rPr>
              <w:t>Anoro</w:t>
            </w:r>
            <w:proofErr w:type="spellEnd"/>
            <w:r>
              <w:rPr>
                <w:rFonts w:ascii="Arial" w:hAnsi="Arial" w:cs="Arial"/>
                <w:snapToGrid w:val="0"/>
              </w:rPr>
              <w:t xml:space="preserve"> </w:t>
            </w:r>
            <w:proofErr w:type="spellStart"/>
            <w:r>
              <w:rPr>
                <w:rFonts w:ascii="Arial" w:hAnsi="Arial" w:cs="Arial"/>
                <w:snapToGrid w:val="0"/>
              </w:rPr>
              <w:t>Ellipta</w:t>
            </w:r>
            <w:proofErr w:type="spellEnd"/>
            <w:r>
              <w:rPr>
                <w:rFonts w:ascii="Arial" w:hAnsi="Arial" w:cs="Arial"/>
                <w:snapToGrid w:val="0"/>
              </w:rPr>
              <w:t xml:space="preserve"> 62.5/25</w:t>
            </w:r>
            <w:r w:rsidRPr="004A5FDE">
              <w:rPr>
                <w:rFonts w:ascii="Arial" w:hAnsi="Arial" w:cs="Arial"/>
                <w:snapToGrid w:val="0"/>
                <w:vertAlign w:val="superscript"/>
                <w:lang w:eastAsia="en-US"/>
              </w:rPr>
              <w:t>®</w:t>
            </w:r>
          </w:p>
          <w:p w:rsidR="00F54B00" w:rsidRDefault="00F54B00" w:rsidP="004E0842">
            <w:pPr>
              <w:rPr>
                <w:rFonts w:ascii="Arial" w:hAnsi="Arial" w:cs="Arial"/>
                <w:color w:val="000000"/>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9F04F1" w:rsidRDefault="00F54B00" w:rsidP="00426FC4">
            <w:pPr>
              <w:rPr>
                <w:rFonts w:ascii="Arial" w:hAnsi="Arial" w:cs="Arial"/>
                <w:color w:val="000000"/>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887717" w:rsidRDefault="00F54B00" w:rsidP="00426FC4">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rsidR="00F54B00" w:rsidRDefault="00F54B00" w:rsidP="004E0842">
            <w:pPr>
              <w:widowControl w:val="0"/>
              <w:rPr>
                <w:rFonts w:ascii="Arial" w:hAnsi="Arial" w:cs="Arial"/>
              </w:rPr>
            </w:pPr>
          </w:p>
        </w:tc>
      </w:tr>
      <w:tr w:rsidR="00F54B00"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Default="00F54B00" w:rsidP="005C69D0">
            <w:pPr>
              <w:widowControl w:val="0"/>
              <w:rPr>
                <w:rFonts w:ascii="Arial" w:hAnsi="Arial" w:cs="Arial"/>
                <w:snapToGrid w:val="0"/>
              </w:rPr>
            </w:pPr>
            <w:r w:rsidRPr="009F334D">
              <w:rPr>
                <w:rFonts w:ascii="Arial" w:hAnsi="Arial" w:cs="Arial"/>
                <w:snapToGrid w:val="0"/>
              </w:rPr>
              <w:lastRenderedPageBreak/>
              <w:t>FLUTICASONE + SALMETEROL</w:t>
            </w:r>
            <w:r>
              <w:rPr>
                <w:rFonts w:ascii="Arial" w:hAnsi="Arial" w:cs="Arial"/>
                <w:snapToGrid w:val="0"/>
              </w:rPr>
              <w:t xml:space="preserve"> (FDC)</w:t>
            </w:r>
          </w:p>
          <w:p w:rsidR="00F54B00" w:rsidRDefault="00F54B00" w:rsidP="005C69D0">
            <w:pPr>
              <w:widowControl w:val="0"/>
              <w:rPr>
                <w:rFonts w:ascii="Arial" w:hAnsi="Arial" w:cs="Arial"/>
                <w:snapToGrid w:val="0"/>
              </w:rPr>
            </w:pPr>
            <w:r>
              <w:rPr>
                <w:rFonts w:ascii="Arial" w:hAnsi="Arial" w:cs="Arial"/>
                <w:snapToGrid w:val="0"/>
              </w:rPr>
              <w:t xml:space="preserve">Powder for inhalation, </w:t>
            </w:r>
            <w:r w:rsidRPr="002D1C9F">
              <w:rPr>
                <w:rFonts w:ascii="Arial" w:hAnsi="Arial" w:cs="Arial"/>
                <w:snapToGrid w:val="0"/>
              </w:rPr>
              <w:t>fluticasone propionate 500 microgram/actuation + salmeterol 50 microgram/actuation</w:t>
            </w:r>
          </w:p>
          <w:p w:rsidR="00F54B00" w:rsidRDefault="00F54B00" w:rsidP="005C69D0">
            <w:pPr>
              <w:widowControl w:val="0"/>
              <w:rPr>
                <w:rFonts w:ascii="Arial" w:hAnsi="Arial" w:cs="Arial"/>
                <w:snapToGrid w:val="0"/>
                <w:vertAlign w:val="superscript"/>
                <w:lang w:eastAsia="en-US"/>
              </w:rPr>
            </w:pPr>
            <w:proofErr w:type="spellStart"/>
            <w:r>
              <w:rPr>
                <w:rFonts w:ascii="Arial" w:hAnsi="Arial" w:cs="Arial"/>
                <w:snapToGrid w:val="0"/>
                <w:lang w:eastAsia="en-US"/>
              </w:rPr>
              <w:t>Seretide</w:t>
            </w:r>
            <w:proofErr w:type="spellEnd"/>
            <w:r>
              <w:rPr>
                <w:rFonts w:ascii="Arial" w:hAnsi="Arial" w:cs="Arial"/>
                <w:snapToGrid w:val="0"/>
                <w:lang w:eastAsia="en-US"/>
              </w:rPr>
              <w:t xml:space="preserve"> </w:t>
            </w:r>
            <w:proofErr w:type="spellStart"/>
            <w:r>
              <w:rPr>
                <w:rFonts w:ascii="Arial" w:hAnsi="Arial" w:cs="Arial"/>
                <w:snapToGrid w:val="0"/>
                <w:lang w:eastAsia="en-US"/>
              </w:rPr>
              <w:t>Accuhaler</w:t>
            </w:r>
            <w:proofErr w:type="spellEnd"/>
            <w:r w:rsidRPr="004A5FDE">
              <w:rPr>
                <w:rFonts w:ascii="Arial" w:hAnsi="Arial" w:cs="Arial"/>
                <w:snapToGrid w:val="0"/>
                <w:vertAlign w:val="superscript"/>
                <w:lang w:eastAsia="en-US"/>
              </w:rPr>
              <w:t>®</w:t>
            </w:r>
          </w:p>
          <w:p w:rsidR="00F54B00" w:rsidRDefault="00F54B00" w:rsidP="005C69D0">
            <w:pPr>
              <w:widowControl w:val="0"/>
              <w:rPr>
                <w:rFonts w:ascii="Arial" w:hAnsi="Arial" w:cs="Arial"/>
                <w:snapToGrid w:val="0"/>
                <w:vertAlign w:val="superscript"/>
                <w:lang w:eastAsia="en-US"/>
              </w:rPr>
            </w:pPr>
          </w:p>
          <w:p w:rsidR="00F54B00" w:rsidRPr="002D1C9F" w:rsidRDefault="00F54B00" w:rsidP="005C69D0">
            <w:pPr>
              <w:widowControl w:val="0"/>
              <w:rPr>
                <w:rFonts w:ascii="Arial" w:hAnsi="Arial" w:cs="Arial"/>
                <w:snapToGrid w:val="0"/>
                <w:lang w:eastAsia="en-US"/>
              </w:rPr>
            </w:pPr>
            <w:r>
              <w:rPr>
                <w:rFonts w:ascii="Arial" w:hAnsi="Arial" w:cs="Arial"/>
                <w:snapToGrid w:val="0"/>
                <w:lang w:eastAsia="en-US"/>
              </w:rPr>
              <w:t>GlaxoSmithKline Australia Pty Ltd</w:t>
            </w:r>
          </w:p>
          <w:p w:rsidR="00F54B00" w:rsidRDefault="00F54B00" w:rsidP="005C69D0">
            <w:pPr>
              <w:widowControl w:val="0"/>
              <w:rPr>
                <w:rFonts w:ascii="Arial" w:hAnsi="Arial" w:cs="Arial"/>
                <w:snapToGrid w:val="0"/>
                <w:vertAlign w:val="superscript"/>
                <w:lang w:eastAsia="en-US"/>
              </w:rPr>
            </w:pPr>
          </w:p>
          <w:p w:rsidR="00F54B00" w:rsidRDefault="00F54B00" w:rsidP="005C69D0">
            <w:pPr>
              <w:widowControl w:val="0"/>
              <w:rPr>
                <w:rFonts w:ascii="Arial" w:hAnsi="Arial" w:cs="Arial"/>
                <w:snapToGrid w:val="0"/>
                <w:lang w:eastAsia="en-US"/>
              </w:rPr>
            </w:pPr>
            <w:r>
              <w:rPr>
                <w:rFonts w:ascii="Arial" w:hAnsi="Arial" w:cs="Arial"/>
                <w:snapToGrid w:val="0"/>
                <w:lang w:eastAsia="en-US"/>
              </w:rPr>
              <w:t xml:space="preserve">Pressurised inhalation, </w:t>
            </w:r>
            <w:r w:rsidRPr="002D1C9F">
              <w:rPr>
                <w:rFonts w:ascii="Arial" w:hAnsi="Arial" w:cs="Arial"/>
                <w:snapToGrid w:val="0"/>
                <w:lang w:eastAsia="en-US"/>
              </w:rPr>
              <w:t>fluticasone propionate 250 microgram/actuation + salmeterol 25 microgram/actuation</w:t>
            </w:r>
          </w:p>
          <w:p w:rsidR="00F54B00" w:rsidRDefault="00F54B00" w:rsidP="005C69D0">
            <w:pPr>
              <w:widowControl w:val="0"/>
              <w:rPr>
                <w:rFonts w:ascii="Arial" w:hAnsi="Arial" w:cs="Arial"/>
                <w:snapToGrid w:val="0"/>
                <w:lang w:eastAsia="en-US"/>
              </w:rPr>
            </w:pPr>
          </w:p>
          <w:p w:rsidR="00F54B00" w:rsidRDefault="00F54B00" w:rsidP="005C69D0">
            <w:pPr>
              <w:widowControl w:val="0"/>
              <w:rPr>
                <w:rFonts w:ascii="Arial" w:hAnsi="Arial" w:cs="Arial"/>
                <w:snapToGrid w:val="0"/>
                <w:vertAlign w:val="superscript"/>
                <w:lang w:eastAsia="en-US"/>
              </w:rPr>
            </w:pPr>
            <w:r>
              <w:rPr>
                <w:rFonts w:ascii="Arial" w:hAnsi="Arial" w:cs="Arial"/>
                <w:snapToGrid w:val="0"/>
                <w:lang w:eastAsia="en-US"/>
              </w:rPr>
              <w:t>Seretide MDI 250/25</w:t>
            </w:r>
            <w:r w:rsidRPr="004A5FDE">
              <w:rPr>
                <w:rFonts w:ascii="Arial" w:hAnsi="Arial" w:cs="Arial"/>
                <w:snapToGrid w:val="0"/>
                <w:vertAlign w:val="superscript"/>
                <w:lang w:eastAsia="en-US"/>
              </w:rPr>
              <w:t>®</w:t>
            </w:r>
          </w:p>
          <w:p w:rsidR="00F54B00" w:rsidRDefault="00F54B00" w:rsidP="005C69D0">
            <w:pPr>
              <w:widowControl w:val="0"/>
              <w:rPr>
                <w:rFonts w:ascii="Arial" w:hAnsi="Arial" w:cs="Arial"/>
                <w:snapToGrid w:val="0"/>
                <w:lang w:eastAsia="en-US"/>
              </w:rPr>
            </w:pPr>
            <w:r>
              <w:rPr>
                <w:rFonts w:ascii="Arial" w:hAnsi="Arial" w:cs="Arial"/>
                <w:snapToGrid w:val="0"/>
                <w:lang w:eastAsia="en-US"/>
              </w:rPr>
              <w:t xml:space="preserve">Fluticasone + Salmeterol </w:t>
            </w:r>
            <w:proofErr w:type="spellStart"/>
            <w:r>
              <w:rPr>
                <w:rFonts w:ascii="Arial" w:hAnsi="Arial" w:cs="Arial"/>
                <w:snapToGrid w:val="0"/>
                <w:lang w:eastAsia="en-US"/>
              </w:rPr>
              <w:t>Cipla</w:t>
            </w:r>
            <w:proofErr w:type="spellEnd"/>
            <w:r>
              <w:rPr>
                <w:rFonts w:ascii="Arial" w:hAnsi="Arial" w:cs="Arial"/>
                <w:snapToGrid w:val="0"/>
                <w:lang w:eastAsia="en-US"/>
              </w:rPr>
              <w:t xml:space="preserve"> 250/25</w:t>
            </w:r>
            <w:r w:rsidRPr="004A5FDE">
              <w:rPr>
                <w:rFonts w:ascii="Arial" w:hAnsi="Arial" w:cs="Arial"/>
                <w:snapToGrid w:val="0"/>
                <w:vertAlign w:val="superscript"/>
                <w:lang w:eastAsia="en-US"/>
              </w:rPr>
              <w:t>®</w:t>
            </w:r>
          </w:p>
          <w:p w:rsidR="00F54B00" w:rsidRDefault="00F54B00" w:rsidP="005C69D0">
            <w:pPr>
              <w:widowControl w:val="0"/>
              <w:rPr>
                <w:rFonts w:ascii="Arial" w:hAnsi="Arial" w:cs="Arial"/>
                <w:snapToGrid w:val="0"/>
                <w:vertAlign w:val="superscript"/>
                <w:lang w:eastAsia="en-US"/>
              </w:rPr>
            </w:pPr>
            <w:proofErr w:type="spellStart"/>
            <w:r>
              <w:rPr>
                <w:rFonts w:ascii="Arial" w:hAnsi="Arial" w:cs="Arial"/>
                <w:snapToGrid w:val="0"/>
                <w:lang w:eastAsia="en-US"/>
              </w:rPr>
              <w:t>SalplusF</w:t>
            </w:r>
            <w:proofErr w:type="spellEnd"/>
            <w:r>
              <w:rPr>
                <w:rFonts w:ascii="Arial" w:hAnsi="Arial" w:cs="Arial"/>
                <w:snapToGrid w:val="0"/>
                <w:lang w:eastAsia="en-US"/>
              </w:rPr>
              <w:t xml:space="preserve"> Inhaler 250/25</w:t>
            </w:r>
            <w:r w:rsidRPr="004A5FDE">
              <w:rPr>
                <w:rFonts w:ascii="Arial" w:hAnsi="Arial" w:cs="Arial"/>
                <w:snapToGrid w:val="0"/>
                <w:vertAlign w:val="superscript"/>
                <w:lang w:eastAsia="en-US"/>
              </w:rPr>
              <w:t>®</w:t>
            </w:r>
          </w:p>
          <w:p w:rsidR="00F54B00" w:rsidRDefault="00F54B00" w:rsidP="005C69D0">
            <w:pPr>
              <w:widowControl w:val="0"/>
              <w:rPr>
                <w:rFonts w:ascii="Arial" w:hAnsi="Arial" w:cs="Arial"/>
                <w:snapToGrid w:val="0"/>
                <w:lang w:eastAsia="en-US"/>
              </w:rPr>
            </w:pPr>
          </w:p>
          <w:p w:rsidR="00F54B00" w:rsidRPr="002D1C9F" w:rsidRDefault="00F54B00" w:rsidP="005C69D0">
            <w:pPr>
              <w:widowControl w:val="0"/>
              <w:rPr>
                <w:rFonts w:ascii="Arial" w:hAnsi="Arial" w:cs="Arial"/>
                <w:snapToGrid w:val="0"/>
                <w:lang w:eastAsia="en-US"/>
              </w:rPr>
            </w:pPr>
            <w:r>
              <w:rPr>
                <w:rFonts w:ascii="Arial" w:hAnsi="Arial" w:cs="Arial"/>
                <w:snapToGrid w:val="0"/>
                <w:lang w:eastAsia="en-US"/>
              </w:rPr>
              <w:t>GlaxoSmithKline Australia Pty Ltd</w:t>
            </w:r>
          </w:p>
          <w:p w:rsidR="00F54B00" w:rsidRDefault="00F54B00" w:rsidP="005C69D0">
            <w:pPr>
              <w:widowControl w:val="0"/>
              <w:rPr>
                <w:rFonts w:ascii="Arial" w:hAnsi="Arial" w:cs="Arial"/>
                <w:snapToGrid w:val="0"/>
                <w:lang w:eastAsia="en-US"/>
              </w:rPr>
            </w:pPr>
            <w:proofErr w:type="spellStart"/>
            <w:r>
              <w:rPr>
                <w:rFonts w:ascii="Arial" w:hAnsi="Arial" w:cs="Arial"/>
                <w:snapToGrid w:val="0"/>
                <w:lang w:eastAsia="en-US"/>
              </w:rPr>
              <w:t>Cipla</w:t>
            </w:r>
            <w:proofErr w:type="spellEnd"/>
            <w:r>
              <w:rPr>
                <w:rFonts w:ascii="Arial" w:hAnsi="Arial" w:cs="Arial"/>
                <w:snapToGrid w:val="0"/>
                <w:lang w:eastAsia="en-US"/>
              </w:rPr>
              <w:t xml:space="preserve"> Australia Pty Ltd</w:t>
            </w:r>
          </w:p>
          <w:p w:rsidR="00F54B00" w:rsidRDefault="00F54B00" w:rsidP="005C69D0">
            <w:pPr>
              <w:widowControl w:val="0"/>
              <w:rPr>
                <w:rFonts w:ascii="Arial" w:hAnsi="Arial" w:cs="Arial"/>
                <w:snapToGrid w:val="0"/>
                <w:lang w:eastAsia="en-US"/>
              </w:rPr>
            </w:pPr>
          </w:p>
          <w:p w:rsidR="00F54B00" w:rsidRDefault="00F54B00" w:rsidP="005C69D0">
            <w:pPr>
              <w:widowControl w:val="0"/>
              <w:rPr>
                <w:rFonts w:ascii="Arial" w:hAnsi="Arial" w:cs="Arial"/>
                <w:snapToGrid w:val="0"/>
                <w:lang w:eastAsia="en-US"/>
              </w:rPr>
            </w:pPr>
            <w:r w:rsidRPr="00E97A13">
              <w:rPr>
                <w:rFonts w:ascii="Arial" w:hAnsi="Arial" w:cs="Arial"/>
                <w:snapToGrid w:val="0"/>
                <w:lang w:eastAsia="en-US"/>
              </w:rPr>
              <w:t>FLUTICASONE FUROATE + VILANTEROL</w:t>
            </w:r>
            <w:r>
              <w:rPr>
                <w:rFonts w:ascii="Arial" w:hAnsi="Arial" w:cs="Arial"/>
                <w:snapToGrid w:val="0"/>
                <w:lang w:eastAsia="en-US"/>
              </w:rPr>
              <w:t xml:space="preserve"> (FDC)</w:t>
            </w:r>
          </w:p>
          <w:p w:rsidR="00F54B00" w:rsidRDefault="00F54B00" w:rsidP="005C69D0">
            <w:pPr>
              <w:widowControl w:val="0"/>
              <w:rPr>
                <w:rFonts w:ascii="Arial" w:hAnsi="Arial" w:cs="Arial"/>
                <w:snapToGrid w:val="0"/>
                <w:lang w:eastAsia="en-US"/>
              </w:rPr>
            </w:pPr>
            <w:r>
              <w:rPr>
                <w:rFonts w:ascii="Arial" w:hAnsi="Arial" w:cs="Arial"/>
                <w:snapToGrid w:val="0"/>
                <w:lang w:eastAsia="en-US"/>
              </w:rPr>
              <w:t xml:space="preserve">Powder for inhalation, </w:t>
            </w:r>
            <w:r w:rsidRPr="00E97A13">
              <w:rPr>
                <w:rFonts w:ascii="Arial" w:hAnsi="Arial" w:cs="Arial"/>
                <w:snapToGrid w:val="0"/>
                <w:lang w:eastAsia="en-US"/>
              </w:rPr>
              <w:t xml:space="preserve">fluticasone </w:t>
            </w:r>
            <w:proofErr w:type="spellStart"/>
            <w:r w:rsidRPr="00E97A13">
              <w:rPr>
                <w:rFonts w:ascii="Arial" w:hAnsi="Arial" w:cs="Arial"/>
                <w:snapToGrid w:val="0"/>
                <w:lang w:eastAsia="en-US"/>
              </w:rPr>
              <w:t>furoate</w:t>
            </w:r>
            <w:proofErr w:type="spellEnd"/>
            <w:r w:rsidRPr="00E97A13">
              <w:rPr>
                <w:rFonts w:ascii="Arial" w:hAnsi="Arial" w:cs="Arial"/>
                <w:snapToGrid w:val="0"/>
                <w:lang w:eastAsia="en-US"/>
              </w:rPr>
              <w:t xml:space="preserve"> 100 microgram/actuation + </w:t>
            </w:r>
            <w:proofErr w:type="spellStart"/>
            <w:r w:rsidRPr="00E97A13">
              <w:rPr>
                <w:rFonts w:ascii="Arial" w:hAnsi="Arial" w:cs="Arial"/>
                <w:snapToGrid w:val="0"/>
                <w:lang w:eastAsia="en-US"/>
              </w:rPr>
              <w:t>vilanterol</w:t>
            </w:r>
            <w:proofErr w:type="spellEnd"/>
            <w:r w:rsidRPr="00E97A13">
              <w:rPr>
                <w:rFonts w:ascii="Arial" w:hAnsi="Arial" w:cs="Arial"/>
                <w:snapToGrid w:val="0"/>
                <w:lang w:eastAsia="en-US"/>
              </w:rPr>
              <w:t xml:space="preserve"> 25 microgram/actuation</w:t>
            </w:r>
          </w:p>
          <w:p w:rsidR="00F54B00" w:rsidRDefault="00F54B00" w:rsidP="005C69D0">
            <w:pPr>
              <w:rPr>
                <w:rFonts w:ascii="Arial" w:hAnsi="Arial" w:cs="Arial"/>
                <w:snapToGrid w:val="0"/>
                <w:vertAlign w:val="superscript"/>
                <w:lang w:eastAsia="en-US"/>
              </w:rPr>
            </w:pPr>
            <w:proofErr w:type="spellStart"/>
            <w:r>
              <w:rPr>
                <w:rFonts w:ascii="Arial" w:hAnsi="Arial" w:cs="Arial"/>
                <w:snapToGrid w:val="0"/>
                <w:lang w:eastAsia="en-US"/>
              </w:rPr>
              <w:t>Breo</w:t>
            </w:r>
            <w:proofErr w:type="spellEnd"/>
            <w:r>
              <w:rPr>
                <w:rFonts w:ascii="Arial" w:hAnsi="Arial" w:cs="Arial"/>
                <w:snapToGrid w:val="0"/>
                <w:lang w:eastAsia="en-US"/>
              </w:rPr>
              <w:t xml:space="preserve"> </w:t>
            </w:r>
            <w:proofErr w:type="spellStart"/>
            <w:r>
              <w:rPr>
                <w:rFonts w:ascii="Arial" w:hAnsi="Arial" w:cs="Arial"/>
                <w:snapToGrid w:val="0"/>
                <w:lang w:eastAsia="en-US"/>
              </w:rPr>
              <w:t>Ellipta</w:t>
            </w:r>
            <w:proofErr w:type="spellEnd"/>
            <w:r>
              <w:rPr>
                <w:rFonts w:ascii="Arial" w:hAnsi="Arial" w:cs="Arial"/>
                <w:snapToGrid w:val="0"/>
                <w:lang w:eastAsia="en-US"/>
              </w:rPr>
              <w:t xml:space="preserve"> 100/25</w:t>
            </w:r>
            <w:r w:rsidRPr="004A5FDE">
              <w:rPr>
                <w:rFonts w:ascii="Arial" w:hAnsi="Arial" w:cs="Arial"/>
                <w:snapToGrid w:val="0"/>
                <w:vertAlign w:val="superscript"/>
                <w:lang w:eastAsia="en-US"/>
              </w:rPr>
              <w:t>®</w:t>
            </w:r>
          </w:p>
          <w:p w:rsidR="00F54B00" w:rsidRDefault="00F54B00" w:rsidP="005C69D0">
            <w:pPr>
              <w:rPr>
                <w:rFonts w:ascii="Arial" w:hAnsi="Arial" w:cs="Arial"/>
                <w:snapToGrid w:val="0"/>
                <w:vertAlign w:val="superscript"/>
                <w:lang w:eastAsia="en-US"/>
              </w:rPr>
            </w:pPr>
          </w:p>
          <w:p w:rsidR="00F54B00" w:rsidRDefault="00F54B00" w:rsidP="005C69D0">
            <w:pPr>
              <w:rPr>
                <w:rFonts w:ascii="Arial" w:hAnsi="Arial" w:cs="Arial"/>
                <w:color w:val="000000"/>
              </w:rPr>
            </w:pPr>
            <w:r>
              <w:rPr>
                <w:rFonts w:ascii="Arial" w:hAnsi="Arial" w:cs="Arial"/>
                <w:snapToGrid w:val="0"/>
                <w:lang w:eastAsia="en-US"/>
              </w:rPr>
              <w:t>GlaxoSmithKline Australia Pty Ltd</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9F04F1" w:rsidRDefault="00F54B00" w:rsidP="00426FC4">
            <w:pPr>
              <w:rPr>
                <w:rFonts w:ascii="Arial" w:hAnsi="Arial" w:cs="Arial"/>
                <w:color w:val="000000"/>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887717" w:rsidRDefault="00F54B00" w:rsidP="00426FC4">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rsidR="00F54B00" w:rsidRDefault="00F54B00" w:rsidP="004E0842">
            <w:pPr>
              <w:widowControl w:val="0"/>
              <w:rPr>
                <w:rFonts w:ascii="Arial" w:hAnsi="Arial" w:cs="Arial"/>
              </w:rPr>
            </w:pPr>
          </w:p>
        </w:tc>
      </w:tr>
      <w:tr w:rsidR="00F54B00"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Default="00F54B00" w:rsidP="005C69D0">
            <w:pPr>
              <w:widowControl w:val="0"/>
              <w:rPr>
                <w:rFonts w:ascii="Arial" w:hAnsi="Arial" w:cs="Arial"/>
                <w:snapToGrid w:val="0"/>
                <w:lang w:eastAsia="en-US"/>
              </w:rPr>
            </w:pPr>
            <w:r w:rsidRPr="00E97A13">
              <w:rPr>
                <w:rFonts w:ascii="Arial" w:hAnsi="Arial" w:cs="Arial"/>
                <w:snapToGrid w:val="0"/>
                <w:lang w:eastAsia="en-US"/>
              </w:rPr>
              <w:lastRenderedPageBreak/>
              <w:t>BUDESONIDE + EFORMOTEROL</w:t>
            </w:r>
            <w:r>
              <w:rPr>
                <w:rFonts w:ascii="Arial" w:hAnsi="Arial" w:cs="Arial"/>
                <w:snapToGrid w:val="0"/>
                <w:lang w:eastAsia="en-US"/>
              </w:rPr>
              <w:t xml:space="preserve"> (FDC)</w:t>
            </w:r>
          </w:p>
          <w:p w:rsidR="00F54B00" w:rsidRDefault="00F54B00" w:rsidP="005C69D0">
            <w:pPr>
              <w:widowControl w:val="0"/>
              <w:rPr>
                <w:rFonts w:ascii="Arial" w:hAnsi="Arial" w:cs="Arial"/>
                <w:snapToGrid w:val="0"/>
                <w:lang w:eastAsia="en-US"/>
              </w:rPr>
            </w:pPr>
            <w:r>
              <w:rPr>
                <w:rFonts w:ascii="Arial" w:hAnsi="Arial" w:cs="Arial"/>
                <w:snapToGrid w:val="0"/>
                <w:lang w:eastAsia="en-US"/>
              </w:rPr>
              <w:t xml:space="preserve">Pressurised inhalation, </w:t>
            </w:r>
            <w:r w:rsidRPr="00E97A13">
              <w:rPr>
                <w:rFonts w:ascii="Arial" w:hAnsi="Arial" w:cs="Arial"/>
                <w:snapToGrid w:val="0"/>
                <w:lang w:eastAsia="en-US"/>
              </w:rPr>
              <w:t>budesonide 200 microgram/actuation + eformoterol fumarate dihydrate 6 microgram/actuation</w:t>
            </w:r>
          </w:p>
          <w:p w:rsidR="00F54B00" w:rsidRDefault="00F54B00" w:rsidP="005C69D0">
            <w:pPr>
              <w:widowControl w:val="0"/>
              <w:rPr>
                <w:rFonts w:ascii="Arial" w:hAnsi="Arial" w:cs="Arial"/>
                <w:snapToGrid w:val="0"/>
                <w:lang w:eastAsia="en-US"/>
              </w:rPr>
            </w:pPr>
            <w:r>
              <w:rPr>
                <w:rFonts w:ascii="Arial" w:hAnsi="Arial" w:cs="Arial"/>
                <w:snapToGrid w:val="0"/>
                <w:lang w:eastAsia="en-US"/>
              </w:rPr>
              <w:t xml:space="preserve">Powder for inhalation, </w:t>
            </w:r>
            <w:r w:rsidRPr="00E97A13">
              <w:rPr>
                <w:rFonts w:ascii="Arial" w:hAnsi="Arial" w:cs="Arial"/>
                <w:snapToGrid w:val="0"/>
                <w:lang w:eastAsia="en-US"/>
              </w:rPr>
              <w:t>budesonide 400 microgram/actuation + eformoterol fumarate dihydrate 12 microgram/actuation</w:t>
            </w:r>
          </w:p>
          <w:p w:rsidR="00F54B00" w:rsidRDefault="00F54B00" w:rsidP="005C69D0">
            <w:pPr>
              <w:widowControl w:val="0"/>
              <w:rPr>
                <w:rFonts w:ascii="Arial" w:hAnsi="Arial" w:cs="Arial"/>
                <w:snapToGrid w:val="0"/>
                <w:vertAlign w:val="superscript"/>
                <w:lang w:eastAsia="en-US"/>
              </w:rPr>
            </w:pPr>
            <w:r>
              <w:rPr>
                <w:rFonts w:ascii="Arial" w:hAnsi="Arial" w:cs="Arial"/>
                <w:snapToGrid w:val="0"/>
                <w:lang w:eastAsia="en-US"/>
              </w:rPr>
              <w:t>Symbicort Rapihaler 200/6</w:t>
            </w:r>
            <w:r w:rsidRPr="004A5FDE">
              <w:rPr>
                <w:rFonts w:ascii="Arial" w:hAnsi="Arial" w:cs="Arial"/>
                <w:snapToGrid w:val="0"/>
                <w:vertAlign w:val="superscript"/>
                <w:lang w:eastAsia="en-US"/>
              </w:rPr>
              <w:t>®</w:t>
            </w:r>
          </w:p>
          <w:p w:rsidR="00F54B00" w:rsidRDefault="00F54B00" w:rsidP="005C69D0">
            <w:pPr>
              <w:widowControl w:val="0"/>
              <w:rPr>
                <w:rFonts w:ascii="Arial" w:hAnsi="Arial" w:cs="Arial"/>
                <w:snapToGrid w:val="0"/>
                <w:vertAlign w:val="superscript"/>
                <w:lang w:eastAsia="en-US"/>
              </w:rPr>
            </w:pPr>
            <w:r>
              <w:rPr>
                <w:rFonts w:ascii="Arial" w:hAnsi="Arial" w:cs="Arial"/>
                <w:snapToGrid w:val="0"/>
                <w:lang w:eastAsia="en-US"/>
              </w:rPr>
              <w:t>Symbicort Turbuhaler 400/12</w:t>
            </w:r>
            <w:r w:rsidRPr="004A5FDE">
              <w:rPr>
                <w:rFonts w:ascii="Arial" w:hAnsi="Arial" w:cs="Arial"/>
                <w:snapToGrid w:val="0"/>
                <w:vertAlign w:val="superscript"/>
                <w:lang w:eastAsia="en-US"/>
              </w:rPr>
              <w:t>®</w:t>
            </w:r>
          </w:p>
          <w:p w:rsidR="00F54B00" w:rsidRDefault="00F54B00" w:rsidP="005C69D0">
            <w:pPr>
              <w:widowControl w:val="0"/>
              <w:rPr>
                <w:rFonts w:ascii="Arial" w:hAnsi="Arial" w:cs="Arial"/>
                <w:snapToGrid w:val="0"/>
                <w:vertAlign w:val="superscript"/>
                <w:lang w:eastAsia="en-US"/>
              </w:rPr>
            </w:pPr>
          </w:p>
          <w:p w:rsidR="00F54B00" w:rsidRDefault="00F54B00" w:rsidP="005C69D0">
            <w:pPr>
              <w:rPr>
                <w:rFonts w:ascii="Arial" w:hAnsi="Arial" w:cs="Arial"/>
                <w:snapToGrid w:val="0"/>
                <w:lang w:eastAsia="en-US"/>
              </w:rPr>
            </w:pPr>
            <w:r>
              <w:rPr>
                <w:rFonts w:ascii="Arial" w:hAnsi="Arial" w:cs="Arial"/>
                <w:snapToGrid w:val="0"/>
                <w:lang w:eastAsia="en-US"/>
              </w:rPr>
              <w:t>AstraZeneca Pty Ltd</w:t>
            </w:r>
          </w:p>
          <w:p w:rsidR="00F54B00" w:rsidRDefault="00F54B00" w:rsidP="005C69D0">
            <w:pPr>
              <w:rPr>
                <w:rFonts w:ascii="Arial" w:hAnsi="Arial" w:cs="Arial"/>
                <w:color w:val="000000"/>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9F04F1" w:rsidRDefault="00F54B00" w:rsidP="00426FC4">
            <w:pPr>
              <w:rPr>
                <w:rFonts w:ascii="Arial" w:hAnsi="Arial" w:cs="Arial"/>
                <w:color w:val="000000"/>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887717" w:rsidRDefault="00F54B00" w:rsidP="00426FC4">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rsidR="00F54B00" w:rsidRDefault="00F54B00" w:rsidP="004E0842">
            <w:pPr>
              <w:widowControl w:val="0"/>
              <w:rPr>
                <w:rFonts w:ascii="Arial" w:hAnsi="Arial" w:cs="Arial"/>
              </w:rPr>
            </w:pPr>
          </w:p>
        </w:tc>
      </w:tr>
      <w:tr w:rsidR="00DD3299"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DD3299" w:rsidRPr="00DF6752" w:rsidRDefault="00401FFE" w:rsidP="005C69D0">
            <w:pPr>
              <w:widowControl w:val="0"/>
              <w:rPr>
                <w:rFonts w:ascii="Arial" w:hAnsi="Arial" w:cs="Arial"/>
                <w:snapToGrid w:val="0"/>
                <w:lang w:eastAsia="en-US"/>
              </w:rPr>
            </w:pPr>
            <w:r w:rsidRPr="00DF6752">
              <w:rPr>
                <w:rFonts w:ascii="Arial" w:hAnsi="Arial" w:cs="Arial"/>
                <w:snapToGrid w:val="0"/>
                <w:lang w:eastAsia="en-US"/>
              </w:rPr>
              <w:lastRenderedPageBreak/>
              <w:t>Australian Rheumatology Association (ARA):</w:t>
            </w:r>
          </w:p>
          <w:p w:rsidR="00401FFE" w:rsidRPr="00DF6752" w:rsidRDefault="00401FFE" w:rsidP="005C69D0">
            <w:pPr>
              <w:widowControl w:val="0"/>
              <w:rPr>
                <w:rFonts w:ascii="Arial" w:hAnsi="Arial" w:cs="Arial"/>
                <w:snapToGrid w:val="0"/>
                <w:lang w:eastAsia="en-US"/>
              </w:rPr>
            </w:pPr>
          </w:p>
          <w:p w:rsidR="00401FFE" w:rsidRPr="00E97A13" w:rsidRDefault="00401FFE" w:rsidP="005C69D0">
            <w:pPr>
              <w:widowControl w:val="0"/>
              <w:rPr>
                <w:rFonts w:ascii="Arial" w:hAnsi="Arial" w:cs="Arial"/>
                <w:snapToGrid w:val="0"/>
                <w:lang w:eastAsia="en-US"/>
              </w:rPr>
            </w:pPr>
            <w:r w:rsidRPr="00DF6752">
              <w:rPr>
                <w:rFonts w:ascii="Arial" w:hAnsi="Arial" w:cs="Arial"/>
                <w:snapToGrid w:val="0"/>
                <w:lang w:eastAsia="en-US"/>
              </w:rPr>
              <w:t>Requests from ARA</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DD3299" w:rsidRPr="009F04F1" w:rsidRDefault="00401FFE" w:rsidP="00426FC4">
            <w:pPr>
              <w:rPr>
                <w:rFonts w:ascii="Arial" w:hAnsi="Arial" w:cs="Arial"/>
                <w:color w:val="000000"/>
              </w:rPr>
            </w:pPr>
            <w:r>
              <w:rPr>
                <w:rFonts w:ascii="Arial" w:hAnsi="Arial" w:cs="Arial"/>
                <w:color w:val="000000"/>
              </w:rPr>
              <w:t>Various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A53535" w:rsidRDefault="00A53535" w:rsidP="00A53535">
            <w:pPr>
              <w:rPr>
                <w:rFonts w:ascii="Arial" w:hAnsi="Arial" w:cs="Arial"/>
                <w:color w:val="000000"/>
              </w:rPr>
            </w:pPr>
            <w:r w:rsidRPr="00DF6752">
              <w:rPr>
                <w:rFonts w:ascii="Arial" w:hAnsi="Arial" w:cs="Arial"/>
                <w:color w:val="000000"/>
              </w:rPr>
              <w:t xml:space="preserve">Various requests around </w:t>
            </w:r>
            <w:r w:rsidR="003D0CAA" w:rsidRPr="00DF6752">
              <w:rPr>
                <w:rFonts w:ascii="Arial" w:hAnsi="Arial" w:cs="Arial"/>
                <w:color w:val="000000"/>
              </w:rPr>
              <w:t>prescribing PBS subsidised biologic</w:t>
            </w:r>
            <w:r w:rsidR="00C03EDB" w:rsidRPr="00DF6752">
              <w:rPr>
                <w:rFonts w:ascii="Arial" w:hAnsi="Arial" w:cs="Arial"/>
                <w:color w:val="000000"/>
              </w:rPr>
              <w:t>al medicines</w:t>
            </w:r>
          </w:p>
          <w:p w:rsidR="00DD3299" w:rsidRPr="00887717" w:rsidRDefault="00DD3299" w:rsidP="00426FC4">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rsidR="00A622AB" w:rsidRDefault="00437591" w:rsidP="004E0842">
            <w:pPr>
              <w:widowControl w:val="0"/>
              <w:rPr>
                <w:rFonts w:ascii="Arial" w:hAnsi="Arial" w:cs="Arial"/>
              </w:rPr>
            </w:pPr>
            <w:r w:rsidRPr="00437591">
              <w:rPr>
                <w:rFonts w:ascii="Arial" w:hAnsi="Arial" w:cs="Arial"/>
              </w:rPr>
              <w:t xml:space="preserve">The PBAC recommended </w:t>
            </w:r>
            <w:r w:rsidR="000B7F58">
              <w:rPr>
                <w:rFonts w:ascii="Arial" w:hAnsi="Arial" w:cs="Arial"/>
              </w:rPr>
              <w:t>extending</w:t>
            </w:r>
            <w:r w:rsidRPr="00437591">
              <w:rPr>
                <w:rFonts w:ascii="Arial" w:hAnsi="Arial" w:cs="Arial"/>
              </w:rPr>
              <w:t xml:space="preserve"> the restriction</w:t>
            </w:r>
            <w:r w:rsidR="00221FB5">
              <w:rPr>
                <w:rFonts w:ascii="Arial" w:hAnsi="Arial" w:cs="Arial"/>
              </w:rPr>
              <w:t>s</w:t>
            </w:r>
            <w:r w:rsidRPr="00437591">
              <w:rPr>
                <w:rFonts w:ascii="Arial" w:hAnsi="Arial" w:cs="Arial"/>
              </w:rPr>
              <w:t xml:space="preserve"> for ankylosing spondylitis to allow clinical immunologists </w:t>
            </w:r>
            <w:r w:rsidR="006F4ABF">
              <w:rPr>
                <w:rFonts w:ascii="Arial" w:hAnsi="Arial" w:cs="Arial"/>
              </w:rPr>
              <w:t xml:space="preserve">with expertise in the management of ankylosing spondylitis </w:t>
            </w:r>
            <w:r w:rsidRPr="00437591">
              <w:rPr>
                <w:rFonts w:ascii="Arial" w:hAnsi="Arial" w:cs="Arial"/>
              </w:rPr>
              <w:t>to prescribe the biologic</w:t>
            </w:r>
            <w:r w:rsidR="00B95D40">
              <w:rPr>
                <w:rFonts w:ascii="Arial" w:hAnsi="Arial" w:cs="Arial"/>
              </w:rPr>
              <w:t>al medicines</w:t>
            </w:r>
            <w:r w:rsidRPr="00437591">
              <w:rPr>
                <w:rFonts w:ascii="Arial" w:hAnsi="Arial" w:cs="Arial"/>
              </w:rPr>
              <w:t xml:space="preserve"> PBS subsidised for ankylosing</w:t>
            </w:r>
            <w:r w:rsidR="004A7C19">
              <w:rPr>
                <w:rFonts w:ascii="Arial" w:hAnsi="Arial" w:cs="Arial"/>
              </w:rPr>
              <w:t xml:space="preserve"> </w:t>
            </w:r>
            <w:r w:rsidR="004A7C19" w:rsidRPr="00DF6752">
              <w:rPr>
                <w:rFonts w:ascii="Arial" w:hAnsi="Arial" w:cs="Arial"/>
              </w:rPr>
              <w:t>spondylitis</w:t>
            </w:r>
            <w:r w:rsidR="002609D1" w:rsidRPr="00DF6752">
              <w:rPr>
                <w:rFonts w:ascii="Arial" w:hAnsi="Arial" w:cs="Arial"/>
              </w:rPr>
              <w:t>.</w:t>
            </w:r>
          </w:p>
          <w:p w:rsidR="00437591" w:rsidRDefault="00437591" w:rsidP="004E0842">
            <w:pPr>
              <w:widowControl w:val="0"/>
              <w:rPr>
                <w:rFonts w:ascii="Arial" w:hAnsi="Arial" w:cs="Arial"/>
              </w:rPr>
            </w:pPr>
          </w:p>
          <w:p w:rsidR="001811FD" w:rsidRDefault="00437591" w:rsidP="001A25CC">
            <w:pPr>
              <w:widowControl w:val="0"/>
              <w:rPr>
                <w:rFonts w:ascii="Arial" w:hAnsi="Arial" w:cs="Arial"/>
              </w:rPr>
            </w:pPr>
            <w:r w:rsidRPr="00437591">
              <w:rPr>
                <w:rFonts w:ascii="Arial" w:hAnsi="Arial" w:cs="Arial"/>
              </w:rPr>
              <w:t xml:space="preserve">The PBAC also recommended removal of the requirement to re-trial </w:t>
            </w:r>
            <w:r>
              <w:rPr>
                <w:rFonts w:ascii="Arial" w:hAnsi="Arial" w:cs="Arial"/>
              </w:rPr>
              <w:t xml:space="preserve">disease modifying anti-rheumatic drugs (DMARDs) </w:t>
            </w:r>
            <w:r w:rsidRPr="00437591">
              <w:rPr>
                <w:rFonts w:ascii="Arial" w:hAnsi="Arial" w:cs="Arial"/>
              </w:rPr>
              <w:t>from the relevant biologic</w:t>
            </w:r>
            <w:r w:rsidR="00431E2B">
              <w:rPr>
                <w:rFonts w:ascii="Arial" w:hAnsi="Arial" w:cs="Arial"/>
              </w:rPr>
              <w:t>al medicines</w:t>
            </w:r>
            <w:r w:rsidRPr="00437591">
              <w:rPr>
                <w:rFonts w:ascii="Arial" w:hAnsi="Arial" w:cs="Arial"/>
              </w:rPr>
              <w:t xml:space="preserve"> restrictions for rheumatoid arthritis and juvenile idiopathic arthritis after a treatment break of 24 months and 12 months respectively. </w:t>
            </w:r>
          </w:p>
          <w:p w:rsidR="00DC0BCE" w:rsidRDefault="00DC0BCE" w:rsidP="001A25CC">
            <w:pPr>
              <w:widowControl w:val="0"/>
              <w:rPr>
                <w:rFonts w:ascii="Arial" w:hAnsi="Arial" w:cs="Arial"/>
              </w:rPr>
            </w:pPr>
          </w:p>
          <w:p w:rsidR="00DC0BCE" w:rsidRPr="008A5A2A" w:rsidRDefault="00DC0BCE" w:rsidP="008A5A2A">
            <w:pPr>
              <w:widowControl w:val="0"/>
              <w:rPr>
                <w:rFonts w:ascii="Arial" w:hAnsi="Arial" w:cs="Arial"/>
              </w:rPr>
            </w:pPr>
            <w:r w:rsidRPr="008A5A2A">
              <w:rPr>
                <w:rFonts w:ascii="Arial" w:hAnsi="Arial" w:cs="Arial"/>
              </w:rPr>
              <w:t xml:space="preserve">The PBAC recommended the removal of the requirement to re-trial prior therapies, including DMARDs, when changing or re-commencing treatment after a break in treatment with a biological medicine from the relevant restrictions for the other indications for biological medicines listed on the PBS which have these requirements.  These indications include severe chronic plaque psoriasis, severe psoriatic arthritis, active ankylosing spondylitis, moderate to severe ulcerative colitis (adult and paediatric) and severe Crohn’s disease (adult and paediatric).  </w:t>
            </w:r>
          </w:p>
          <w:p w:rsidR="00B31871" w:rsidRDefault="00B31871" w:rsidP="001A25CC">
            <w:pPr>
              <w:widowControl w:val="0"/>
              <w:rPr>
                <w:rFonts w:ascii="Arial" w:hAnsi="Arial" w:cs="Arial"/>
              </w:rPr>
            </w:pPr>
          </w:p>
          <w:p w:rsidR="00B31871" w:rsidRDefault="00B31871" w:rsidP="00B31871">
            <w:pPr>
              <w:widowControl w:val="0"/>
              <w:rPr>
                <w:rFonts w:ascii="Arial" w:hAnsi="Arial" w:cs="Arial"/>
              </w:rPr>
            </w:pPr>
            <w:r w:rsidRPr="00B31871">
              <w:rPr>
                <w:rFonts w:ascii="Arial" w:hAnsi="Arial" w:cs="Arial"/>
              </w:rPr>
              <w:t>The PBAC considered it would be appropriate to exclude failure to demonstrate a response to treatment with a biologic</w:t>
            </w:r>
            <w:r w:rsidR="00F81B8C">
              <w:rPr>
                <w:rFonts w:ascii="Arial" w:hAnsi="Arial" w:cs="Arial"/>
              </w:rPr>
              <w:t>al</w:t>
            </w:r>
            <w:r w:rsidR="0036030D">
              <w:rPr>
                <w:rFonts w:ascii="Arial" w:hAnsi="Arial" w:cs="Arial"/>
              </w:rPr>
              <w:t xml:space="preserve"> medicine</w:t>
            </w:r>
            <w:r w:rsidRPr="00B31871">
              <w:rPr>
                <w:rFonts w:ascii="Arial" w:hAnsi="Arial" w:cs="Arial"/>
              </w:rPr>
              <w:t xml:space="preserve"> due to the development of a serious adverse reaction, from the treatment failure count for biologic</w:t>
            </w:r>
            <w:r w:rsidR="008628B3">
              <w:rPr>
                <w:rFonts w:ascii="Arial" w:hAnsi="Arial" w:cs="Arial"/>
              </w:rPr>
              <w:t>al</w:t>
            </w:r>
            <w:r w:rsidRPr="00B31871">
              <w:rPr>
                <w:rFonts w:ascii="Arial" w:hAnsi="Arial" w:cs="Arial"/>
              </w:rPr>
              <w:t xml:space="preserve"> </w:t>
            </w:r>
            <w:r w:rsidR="00BA2CCB">
              <w:rPr>
                <w:rFonts w:ascii="Arial" w:hAnsi="Arial" w:cs="Arial"/>
              </w:rPr>
              <w:t>medicine</w:t>
            </w:r>
            <w:r w:rsidRPr="00B31871">
              <w:rPr>
                <w:rFonts w:ascii="Arial" w:hAnsi="Arial" w:cs="Arial"/>
              </w:rPr>
              <w:t>s. The PBAC recommended that the serious adverse reactions, each of a severity resulting in the necessity for permanent withdrawal of treatment, include serious infusion or injection related reactions, Stevens Johnson Syndrome, development of a demyelinating lesion related to treatment with the biologic</w:t>
            </w:r>
            <w:r w:rsidR="0096172E">
              <w:rPr>
                <w:rFonts w:ascii="Arial" w:hAnsi="Arial" w:cs="Arial"/>
              </w:rPr>
              <w:t>al medicine</w:t>
            </w:r>
            <w:r w:rsidRPr="00B31871">
              <w:rPr>
                <w:rFonts w:ascii="Arial" w:hAnsi="Arial" w:cs="Arial"/>
              </w:rPr>
              <w:t>, progressive multifocal leukoencephalopathy and malignancy related to treatment with the biologic</w:t>
            </w:r>
            <w:r w:rsidR="00B6594D">
              <w:rPr>
                <w:rFonts w:ascii="Arial" w:hAnsi="Arial" w:cs="Arial"/>
              </w:rPr>
              <w:t>al</w:t>
            </w:r>
            <w:r w:rsidR="00934B50">
              <w:rPr>
                <w:rFonts w:ascii="Arial" w:hAnsi="Arial" w:cs="Arial"/>
              </w:rPr>
              <w:t xml:space="preserve"> medicine</w:t>
            </w:r>
            <w:r w:rsidRPr="00B31871">
              <w:rPr>
                <w:rFonts w:ascii="Arial" w:hAnsi="Arial" w:cs="Arial"/>
              </w:rPr>
              <w:t>.</w:t>
            </w:r>
          </w:p>
          <w:p w:rsidR="00495A93" w:rsidRDefault="00495A93" w:rsidP="00B31871">
            <w:pPr>
              <w:widowControl w:val="0"/>
              <w:rPr>
                <w:rFonts w:ascii="Arial" w:hAnsi="Arial" w:cs="Arial"/>
              </w:rPr>
            </w:pPr>
          </w:p>
        </w:tc>
      </w:tr>
      <w:tr w:rsidR="00DD3299"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DD3299" w:rsidRPr="00DD3299" w:rsidRDefault="00DD3299" w:rsidP="005C69D0">
            <w:pPr>
              <w:widowControl w:val="0"/>
              <w:rPr>
                <w:rFonts w:ascii="Arial" w:hAnsi="Arial" w:cs="Arial"/>
                <w:snapToGrid w:val="0"/>
                <w:highlight w:val="yellow"/>
                <w:lang w:eastAsia="en-US"/>
              </w:rPr>
            </w:pPr>
            <w:r w:rsidRPr="00A11516">
              <w:rPr>
                <w:rFonts w:ascii="Arial" w:hAnsi="Arial" w:cs="Arial"/>
                <w:snapToGrid w:val="0"/>
                <w:lang w:eastAsia="en-US"/>
              </w:rPr>
              <w:lastRenderedPageBreak/>
              <w:t>Authority category for imatinib, dasatinib and nilotinib listings</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DD3299" w:rsidRPr="009F04F1" w:rsidRDefault="00DD3299" w:rsidP="00426FC4">
            <w:pPr>
              <w:rPr>
                <w:rFonts w:ascii="Arial" w:hAnsi="Arial" w:cs="Arial"/>
                <w:color w:val="000000"/>
              </w:rPr>
            </w:pPr>
            <w:r>
              <w:rPr>
                <w:rFonts w:ascii="Arial" w:hAnsi="Arial" w:cs="Arial"/>
                <w:color w:val="000000"/>
              </w:rPr>
              <w:t>C</w:t>
            </w:r>
            <w:r w:rsidRPr="00DD3299">
              <w:rPr>
                <w:rFonts w:ascii="Arial" w:hAnsi="Arial" w:cs="Arial"/>
                <w:color w:val="000000"/>
              </w:rPr>
              <w:t>hronic myeloid leukaemia (CML) and gastrointestinal stromal tumour (GIST)</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DD3299" w:rsidRPr="00887717" w:rsidRDefault="00DD3299" w:rsidP="00A52E33">
            <w:pPr>
              <w:rPr>
                <w:rFonts w:ascii="Arial" w:hAnsi="Arial" w:cs="Arial"/>
                <w:color w:val="000000"/>
              </w:rPr>
            </w:pPr>
            <w:r>
              <w:rPr>
                <w:rFonts w:ascii="Arial" w:hAnsi="Arial" w:cs="Arial"/>
                <w:color w:val="000000"/>
              </w:rPr>
              <w:t xml:space="preserve">To </w:t>
            </w:r>
            <w:r w:rsidR="00A52E33">
              <w:rPr>
                <w:rFonts w:ascii="Arial" w:hAnsi="Arial" w:cs="Arial"/>
                <w:color w:val="000000"/>
              </w:rPr>
              <w:t xml:space="preserve">request </w:t>
            </w:r>
            <w:r>
              <w:rPr>
                <w:rFonts w:ascii="Arial" w:hAnsi="Arial" w:cs="Arial"/>
                <w:color w:val="000000"/>
              </w:rPr>
              <w:t>consider</w:t>
            </w:r>
            <w:r w:rsidR="00A52E33">
              <w:rPr>
                <w:rFonts w:ascii="Arial" w:hAnsi="Arial" w:cs="Arial"/>
                <w:color w:val="000000"/>
              </w:rPr>
              <w:t>ation of</w:t>
            </w:r>
            <w:r>
              <w:rPr>
                <w:rFonts w:ascii="Arial" w:hAnsi="Arial" w:cs="Arial"/>
                <w:color w:val="000000"/>
              </w:rPr>
              <w:t xml:space="preserve"> </w:t>
            </w:r>
            <w:r w:rsidR="00A52E33">
              <w:rPr>
                <w:rFonts w:ascii="Arial" w:hAnsi="Arial" w:cs="Arial"/>
                <w:color w:val="000000"/>
              </w:rPr>
              <w:t>a change in the authority level of the</w:t>
            </w:r>
            <w:r>
              <w:rPr>
                <w:rFonts w:ascii="Arial" w:hAnsi="Arial" w:cs="Arial"/>
                <w:color w:val="000000"/>
              </w:rPr>
              <w:t xml:space="preserve"> PBS</w:t>
            </w:r>
            <w:r w:rsidRPr="00DD3299">
              <w:rPr>
                <w:rFonts w:ascii="Arial" w:hAnsi="Arial" w:cs="Arial"/>
                <w:color w:val="000000"/>
              </w:rPr>
              <w:t xml:space="preserve"> listing</w:t>
            </w:r>
            <w:r w:rsidR="00A52E33">
              <w:rPr>
                <w:rFonts w:ascii="Arial" w:hAnsi="Arial" w:cs="Arial"/>
                <w:color w:val="000000"/>
              </w:rPr>
              <w:t>s</w:t>
            </w:r>
            <w:r w:rsidRPr="00DD3299">
              <w:rPr>
                <w:rFonts w:ascii="Arial" w:hAnsi="Arial" w:cs="Arial"/>
                <w:color w:val="000000"/>
              </w:rPr>
              <w:t xml:space="preserve"> </w:t>
            </w:r>
            <w:r>
              <w:rPr>
                <w:rFonts w:ascii="Arial" w:hAnsi="Arial" w:cs="Arial"/>
                <w:color w:val="000000"/>
              </w:rPr>
              <w:t>of</w:t>
            </w:r>
            <w:r w:rsidRPr="00DD3299">
              <w:rPr>
                <w:rFonts w:ascii="Arial" w:hAnsi="Arial" w:cs="Arial"/>
                <w:color w:val="000000"/>
              </w:rPr>
              <w:t xml:space="preserve"> imatinib for the treatment of CML and GIST</w:t>
            </w:r>
            <w:r w:rsidR="00825D88">
              <w:rPr>
                <w:rFonts w:ascii="Arial" w:hAnsi="Arial" w:cs="Arial"/>
                <w:color w:val="000000"/>
              </w:rPr>
              <w:t>.</w:t>
            </w:r>
          </w:p>
        </w:tc>
        <w:tc>
          <w:tcPr>
            <w:tcW w:w="7192" w:type="dxa"/>
            <w:tcBorders>
              <w:top w:val="single" w:sz="4" w:space="0" w:color="auto"/>
              <w:left w:val="single" w:sz="4" w:space="0" w:color="auto"/>
              <w:bottom w:val="single" w:sz="4" w:space="0" w:color="auto"/>
              <w:right w:val="single" w:sz="4" w:space="0" w:color="auto"/>
            </w:tcBorders>
          </w:tcPr>
          <w:p w:rsidR="00DD3299" w:rsidRPr="00DD3299" w:rsidRDefault="00DD3299" w:rsidP="004E0842">
            <w:pPr>
              <w:widowControl w:val="0"/>
              <w:rPr>
                <w:rFonts w:ascii="Arial" w:hAnsi="Arial" w:cs="Arial"/>
                <w:color w:val="000000"/>
              </w:rPr>
            </w:pPr>
            <w:r w:rsidRPr="00DD3299">
              <w:rPr>
                <w:rFonts w:ascii="Arial" w:hAnsi="Arial" w:cs="Arial"/>
                <w:color w:val="000000"/>
              </w:rPr>
              <w:t>The PBAC recommended that the authority level of all current imatinib listings other than for CML</w:t>
            </w:r>
            <w:r w:rsidR="00F00397">
              <w:rPr>
                <w:rFonts w:ascii="Arial" w:hAnsi="Arial" w:cs="Arial"/>
                <w:color w:val="000000"/>
              </w:rPr>
              <w:t xml:space="preserve"> in the chronic phase</w:t>
            </w:r>
            <w:r w:rsidR="00CA0D2C">
              <w:rPr>
                <w:rFonts w:ascii="Arial" w:hAnsi="Arial" w:cs="Arial"/>
                <w:color w:val="000000"/>
              </w:rPr>
              <w:t xml:space="preserve"> </w:t>
            </w:r>
            <w:r w:rsidRPr="00DD3299">
              <w:rPr>
                <w:rFonts w:ascii="Arial" w:hAnsi="Arial" w:cs="Arial"/>
                <w:color w:val="000000"/>
              </w:rPr>
              <w:t>be changed to Authority Required (telephone) for initial treatment and Authority Required (</w:t>
            </w:r>
            <w:r w:rsidR="0061249E">
              <w:rPr>
                <w:rFonts w:ascii="Arial" w:hAnsi="Arial" w:cs="Arial"/>
                <w:color w:val="000000"/>
              </w:rPr>
              <w:t>STREAMLINED</w:t>
            </w:r>
            <w:r w:rsidRPr="00DD3299">
              <w:rPr>
                <w:rFonts w:ascii="Arial" w:hAnsi="Arial" w:cs="Arial"/>
                <w:color w:val="000000"/>
              </w:rPr>
              <w:t>) for continu</w:t>
            </w:r>
            <w:r w:rsidR="00825D88">
              <w:rPr>
                <w:rFonts w:ascii="Arial" w:hAnsi="Arial" w:cs="Arial"/>
                <w:color w:val="000000"/>
              </w:rPr>
              <w:t xml:space="preserve">ing treatment phases </w:t>
            </w:r>
            <w:r w:rsidR="00D02196">
              <w:rPr>
                <w:rFonts w:ascii="Arial" w:hAnsi="Arial" w:cs="Arial"/>
                <w:color w:val="000000"/>
              </w:rPr>
              <w:t>on the basis that it considered the risk of use outside the restrictions was now low</w:t>
            </w:r>
            <w:r w:rsidR="00825D88">
              <w:rPr>
                <w:rFonts w:ascii="Arial" w:hAnsi="Arial" w:cs="Arial"/>
                <w:color w:val="000000"/>
              </w:rPr>
              <w:t xml:space="preserve">. </w:t>
            </w:r>
            <w:r w:rsidRPr="00DD3299">
              <w:rPr>
                <w:rFonts w:ascii="Arial" w:hAnsi="Arial" w:cs="Arial"/>
                <w:color w:val="000000"/>
              </w:rPr>
              <w:t xml:space="preserve">The PBAC </w:t>
            </w:r>
            <w:r w:rsidR="00D02196">
              <w:rPr>
                <w:rFonts w:ascii="Arial" w:hAnsi="Arial" w:cs="Arial"/>
                <w:color w:val="000000"/>
              </w:rPr>
              <w:t>considered</w:t>
            </w:r>
            <w:r w:rsidRPr="00DD3299">
              <w:rPr>
                <w:rFonts w:ascii="Arial" w:hAnsi="Arial" w:cs="Arial"/>
                <w:color w:val="000000"/>
              </w:rPr>
              <w:t xml:space="preserve"> that a decrease in the authority level of </w:t>
            </w:r>
            <w:r w:rsidR="00D02196">
              <w:rPr>
                <w:rFonts w:ascii="Arial" w:hAnsi="Arial" w:cs="Arial"/>
                <w:color w:val="000000"/>
              </w:rPr>
              <w:t>these listings</w:t>
            </w:r>
            <w:r w:rsidRPr="00DD3299">
              <w:rPr>
                <w:rFonts w:ascii="Arial" w:hAnsi="Arial" w:cs="Arial"/>
                <w:color w:val="000000"/>
              </w:rPr>
              <w:t xml:space="preserve"> would benefit patients requiring</w:t>
            </w:r>
            <w:r w:rsidR="00D02196">
              <w:rPr>
                <w:rFonts w:ascii="Arial" w:hAnsi="Arial" w:cs="Arial"/>
                <w:color w:val="000000"/>
              </w:rPr>
              <w:t xml:space="preserve"> urgent treatment </w:t>
            </w:r>
            <w:r w:rsidRPr="00DD3299">
              <w:rPr>
                <w:rFonts w:ascii="Arial" w:hAnsi="Arial" w:cs="Arial"/>
                <w:color w:val="000000"/>
              </w:rPr>
              <w:t>and ease the burden on prescribers.</w:t>
            </w:r>
          </w:p>
          <w:p w:rsidR="00DD3299" w:rsidRPr="00DD3299" w:rsidRDefault="00DD3299" w:rsidP="004E0842">
            <w:pPr>
              <w:widowControl w:val="0"/>
              <w:rPr>
                <w:rFonts w:ascii="Arial" w:hAnsi="Arial" w:cs="Arial"/>
                <w:color w:val="000000"/>
              </w:rPr>
            </w:pPr>
          </w:p>
          <w:p w:rsidR="00DD3299" w:rsidRPr="00DD3299" w:rsidRDefault="00DD3299" w:rsidP="004E0842">
            <w:pPr>
              <w:widowControl w:val="0"/>
              <w:rPr>
                <w:rFonts w:ascii="Arial" w:hAnsi="Arial" w:cs="Arial"/>
                <w:color w:val="000000"/>
              </w:rPr>
            </w:pPr>
            <w:r w:rsidRPr="00DD3299">
              <w:rPr>
                <w:rFonts w:ascii="Arial" w:hAnsi="Arial" w:cs="Arial"/>
                <w:color w:val="000000"/>
              </w:rPr>
              <w:t>The PBAC recommended that the authority level of the imatinib listing for CML in the chronic phase be changed to Authority Required (telephone) for both initial and first continuing treatment phases, and Authority Required (streamlined) for the subsequent continuing treatment phase. The PBAC considered that an Authority required (telephone) first continuing treatment listing would help maintain restriction of use to patients in which treatment is effective.</w:t>
            </w:r>
          </w:p>
          <w:p w:rsidR="00DD3299" w:rsidRPr="00DD3299" w:rsidRDefault="00DD3299" w:rsidP="004E0842">
            <w:pPr>
              <w:widowControl w:val="0"/>
              <w:rPr>
                <w:rFonts w:ascii="Arial" w:hAnsi="Arial" w:cs="Arial"/>
                <w:color w:val="000000"/>
              </w:rPr>
            </w:pPr>
          </w:p>
          <w:p w:rsidR="00DD3299" w:rsidRDefault="00DD3299" w:rsidP="004E0842">
            <w:pPr>
              <w:widowControl w:val="0"/>
              <w:rPr>
                <w:rFonts w:ascii="Arial" w:hAnsi="Arial" w:cs="Arial"/>
                <w:color w:val="000000"/>
              </w:rPr>
            </w:pPr>
            <w:r w:rsidRPr="00DD3299">
              <w:rPr>
                <w:rFonts w:ascii="Arial" w:hAnsi="Arial" w:cs="Arial"/>
                <w:color w:val="000000"/>
              </w:rPr>
              <w:t>The PBAC did not recommend any changes to the authority level for the dasatinib and nilotinib listings for first line treatment of CML, noting that a decrease in the level of authority for these listings may result in use outside the approved CML indications and consequently a significant cost to government.</w:t>
            </w:r>
          </w:p>
          <w:p w:rsidR="00236E54" w:rsidRDefault="00236E54">
            <w:pPr>
              <w:widowControl w:val="0"/>
              <w:rPr>
                <w:rFonts w:ascii="Arial" w:hAnsi="Arial" w:cs="Arial"/>
              </w:rPr>
            </w:pPr>
          </w:p>
        </w:tc>
      </w:tr>
    </w:tbl>
    <w:p w:rsidR="00E066EF" w:rsidRPr="009147E0" w:rsidRDefault="00E066EF" w:rsidP="00450BC1">
      <w:pPr>
        <w:tabs>
          <w:tab w:val="left" w:pos="5210"/>
        </w:tabs>
        <w:rPr>
          <w:rFonts w:ascii="Arial" w:hAnsi="Arial" w:cs="Arial"/>
          <w:lang w:val="en-US"/>
        </w:rPr>
      </w:pPr>
    </w:p>
    <w:sectPr w:rsidR="00E066EF" w:rsidRPr="009147E0" w:rsidSect="00CB2D1B">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FA" w:rsidRDefault="00871BFA">
      <w:r>
        <w:separator/>
      </w:r>
    </w:p>
  </w:endnote>
  <w:endnote w:type="continuationSeparator" w:id="0">
    <w:p w:rsidR="00871BFA" w:rsidRDefault="0087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Default="00871BF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1BFA" w:rsidRDefault="00871BFA"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Pr="00CE0CBC" w:rsidRDefault="00871BFA"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D80227">
      <w:rPr>
        <w:rStyle w:val="PageNumber"/>
        <w:rFonts w:ascii="Arial" w:hAnsi="Arial" w:cs="Arial"/>
        <w:noProof/>
      </w:rPr>
      <w:t>9</w:t>
    </w:r>
    <w:r w:rsidRPr="00CE0CBC">
      <w:rPr>
        <w:rStyle w:val="PageNumber"/>
        <w:rFonts w:ascii="Arial" w:hAnsi="Arial" w:cs="Arial"/>
      </w:rPr>
      <w:fldChar w:fldCharType="end"/>
    </w:r>
  </w:p>
  <w:p w:rsidR="00871BFA" w:rsidRDefault="00871BFA"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EF" w:rsidRDefault="00025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FA" w:rsidRDefault="00871BFA">
      <w:r>
        <w:separator/>
      </w:r>
    </w:p>
  </w:footnote>
  <w:footnote w:type="continuationSeparator" w:id="0">
    <w:p w:rsidR="00871BFA" w:rsidRDefault="00871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EF" w:rsidRDefault="000255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Default="004E0842" w:rsidP="007D408D">
    <w:pPr>
      <w:pStyle w:val="Header"/>
      <w:jc w:val="center"/>
      <w:rPr>
        <w:rFonts w:ascii="Arial" w:hAnsi="Arial" w:cs="Arial"/>
        <w:b/>
        <w:snapToGrid w:val="0"/>
        <w:lang w:eastAsia="en-US"/>
      </w:rPr>
    </w:pPr>
    <w:r>
      <w:rPr>
        <w:rFonts w:ascii="Arial" w:hAnsi="Arial" w:cs="Arial"/>
        <w:b/>
        <w:snapToGrid w:val="0"/>
        <w:lang w:eastAsia="en-US"/>
      </w:rPr>
      <w:t>A</w:t>
    </w:r>
    <w:r w:rsidR="00335B12">
      <w:rPr>
        <w:rFonts w:ascii="Arial" w:hAnsi="Arial" w:cs="Arial"/>
        <w:b/>
        <w:snapToGrid w:val="0"/>
        <w:lang w:eastAsia="en-US"/>
      </w:rPr>
      <w:t>UGUST</w:t>
    </w:r>
    <w:r w:rsidR="00871BFA">
      <w:rPr>
        <w:rFonts w:ascii="Arial" w:hAnsi="Arial" w:cs="Arial"/>
        <w:b/>
        <w:snapToGrid w:val="0"/>
        <w:lang w:eastAsia="en-US"/>
      </w:rPr>
      <w:t xml:space="preserve"> 2017 PBAC MEETING – POSITIVE RECOMMENDATION</w:t>
    </w:r>
    <w:r w:rsidR="00262E8C">
      <w:rPr>
        <w:rFonts w:ascii="Arial" w:hAnsi="Arial" w:cs="Arial"/>
        <w:b/>
        <w:snapToGrid w:val="0"/>
        <w:lang w:eastAsia="en-US"/>
      </w:rPr>
      <w:t>S</w:t>
    </w:r>
  </w:p>
  <w:p w:rsidR="00871BFA" w:rsidRDefault="00871BFA" w:rsidP="007D408D">
    <w:pPr>
      <w:pStyle w:val="Header"/>
      <w:jc w:val="center"/>
      <w:rPr>
        <w:rFonts w:ascii="Arial" w:hAnsi="Arial" w:cs="Arial"/>
        <w:b/>
        <w:snapToGrid w:val="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EF" w:rsidRDefault="000255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9BB1ADE"/>
    <w:multiLevelType w:val="hybridMultilevel"/>
    <w:tmpl w:val="9D6482F2"/>
    <w:lvl w:ilvl="0" w:tplc="12FCA75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2">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F235F0"/>
    <w:multiLevelType w:val="hybridMultilevel"/>
    <w:tmpl w:val="EE6E8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28"/>
  </w:num>
  <w:num w:numId="4">
    <w:abstractNumId w:val="20"/>
  </w:num>
  <w:num w:numId="5">
    <w:abstractNumId w:val="16"/>
  </w:num>
  <w:num w:numId="6">
    <w:abstractNumId w:val="6"/>
  </w:num>
  <w:num w:numId="7">
    <w:abstractNumId w:val="3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3"/>
  </w:num>
  <w:num w:numId="12">
    <w:abstractNumId w:val="32"/>
  </w:num>
  <w:num w:numId="13">
    <w:abstractNumId w:val="7"/>
  </w:num>
  <w:num w:numId="14">
    <w:abstractNumId w:val="22"/>
  </w:num>
  <w:num w:numId="15">
    <w:abstractNumId w:val="10"/>
  </w:num>
  <w:num w:numId="16">
    <w:abstractNumId w:val="24"/>
  </w:num>
  <w:num w:numId="17">
    <w:abstractNumId w:val="2"/>
  </w:num>
  <w:num w:numId="18">
    <w:abstractNumId w:val="3"/>
  </w:num>
  <w:num w:numId="19">
    <w:abstractNumId w:val="11"/>
  </w:num>
  <w:num w:numId="20">
    <w:abstractNumId w:val="27"/>
  </w:num>
  <w:num w:numId="21">
    <w:abstractNumId w:val="21"/>
  </w:num>
  <w:num w:numId="22">
    <w:abstractNumId w:val="26"/>
  </w:num>
  <w:num w:numId="23">
    <w:abstractNumId w:val="1"/>
  </w:num>
  <w:num w:numId="24">
    <w:abstractNumId w:val="5"/>
  </w:num>
  <w:num w:numId="25">
    <w:abstractNumId w:val="23"/>
  </w:num>
  <w:num w:numId="26">
    <w:abstractNumId w:val="31"/>
  </w:num>
  <w:num w:numId="27">
    <w:abstractNumId w:val="14"/>
  </w:num>
  <w:num w:numId="28">
    <w:abstractNumId w:val="4"/>
  </w:num>
  <w:num w:numId="29">
    <w:abstractNumId w:val="9"/>
  </w:num>
  <w:num w:numId="30">
    <w:abstractNumId w:val="12"/>
  </w:num>
  <w:num w:numId="31">
    <w:abstractNumId w:val="19"/>
  </w:num>
  <w:num w:numId="32">
    <w:abstractNumId w:val="18"/>
  </w:num>
  <w:num w:numId="33">
    <w:abstractNumId w:val="25"/>
  </w:num>
  <w:num w:numId="34">
    <w:abstractNumId w:val="3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381"/>
    <w:rsid w:val="00005F17"/>
    <w:rsid w:val="00005FA7"/>
    <w:rsid w:val="000063DB"/>
    <w:rsid w:val="0000733C"/>
    <w:rsid w:val="000074BD"/>
    <w:rsid w:val="00007D69"/>
    <w:rsid w:val="00010886"/>
    <w:rsid w:val="00010920"/>
    <w:rsid w:val="0001152D"/>
    <w:rsid w:val="000118E3"/>
    <w:rsid w:val="00011EA7"/>
    <w:rsid w:val="000120D3"/>
    <w:rsid w:val="000129ED"/>
    <w:rsid w:val="00012FB9"/>
    <w:rsid w:val="0001306B"/>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5EF"/>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285"/>
    <w:rsid w:val="000365B0"/>
    <w:rsid w:val="00036CF7"/>
    <w:rsid w:val="00037F52"/>
    <w:rsid w:val="0004019D"/>
    <w:rsid w:val="000407E0"/>
    <w:rsid w:val="00041467"/>
    <w:rsid w:val="0004160D"/>
    <w:rsid w:val="00041ABC"/>
    <w:rsid w:val="00041F3D"/>
    <w:rsid w:val="00042593"/>
    <w:rsid w:val="00043C1D"/>
    <w:rsid w:val="0004405A"/>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09B"/>
    <w:rsid w:val="000643D0"/>
    <w:rsid w:val="00065195"/>
    <w:rsid w:val="00066976"/>
    <w:rsid w:val="000672D3"/>
    <w:rsid w:val="0006744F"/>
    <w:rsid w:val="0006752B"/>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2B59"/>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6A1"/>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641"/>
    <w:rsid w:val="000B7A91"/>
    <w:rsid w:val="000B7F45"/>
    <w:rsid w:val="000B7F58"/>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5D35"/>
    <w:rsid w:val="000F5DDE"/>
    <w:rsid w:val="000F77A3"/>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7C1"/>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054"/>
    <w:rsid w:val="00124D80"/>
    <w:rsid w:val="001267DB"/>
    <w:rsid w:val="001276FB"/>
    <w:rsid w:val="001304E8"/>
    <w:rsid w:val="00130C57"/>
    <w:rsid w:val="0013141F"/>
    <w:rsid w:val="001317E4"/>
    <w:rsid w:val="00131CB1"/>
    <w:rsid w:val="00132052"/>
    <w:rsid w:val="00132704"/>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1FD"/>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6144"/>
    <w:rsid w:val="001971B1"/>
    <w:rsid w:val="001971EA"/>
    <w:rsid w:val="00197975"/>
    <w:rsid w:val="001A07AC"/>
    <w:rsid w:val="001A0DC8"/>
    <w:rsid w:val="001A14F5"/>
    <w:rsid w:val="001A1777"/>
    <w:rsid w:val="001A1A8A"/>
    <w:rsid w:val="001A25CC"/>
    <w:rsid w:val="001A2649"/>
    <w:rsid w:val="001A2B7C"/>
    <w:rsid w:val="001A307D"/>
    <w:rsid w:val="001A3986"/>
    <w:rsid w:val="001A3E19"/>
    <w:rsid w:val="001A4242"/>
    <w:rsid w:val="001A48FD"/>
    <w:rsid w:val="001A6DEF"/>
    <w:rsid w:val="001A7362"/>
    <w:rsid w:val="001A7A6A"/>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2C39"/>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6196"/>
    <w:rsid w:val="002070E4"/>
    <w:rsid w:val="0020721C"/>
    <w:rsid w:val="002072C3"/>
    <w:rsid w:val="0020790A"/>
    <w:rsid w:val="00207E86"/>
    <w:rsid w:val="00210594"/>
    <w:rsid w:val="002108B5"/>
    <w:rsid w:val="00210F65"/>
    <w:rsid w:val="00212939"/>
    <w:rsid w:val="00212B8B"/>
    <w:rsid w:val="0021300C"/>
    <w:rsid w:val="002135CE"/>
    <w:rsid w:val="0021367A"/>
    <w:rsid w:val="0021371C"/>
    <w:rsid w:val="002139E7"/>
    <w:rsid w:val="0021409F"/>
    <w:rsid w:val="002144A1"/>
    <w:rsid w:val="002147A6"/>
    <w:rsid w:val="00214875"/>
    <w:rsid w:val="00214D4B"/>
    <w:rsid w:val="00215739"/>
    <w:rsid w:val="002157B5"/>
    <w:rsid w:val="00216869"/>
    <w:rsid w:val="00216D49"/>
    <w:rsid w:val="0021720D"/>
    <w:rsid w:val="0022016A"/>
    <w:rsid w:val="00221057"/>
    <w:rsid w:val="002212CB"/>
    <w:rsid w:val="00221B4C"/>
    <w:rsid w:val="00221FB5"/>
    <w:rsid w:val="002226A9"/>
    <w:rsid w:val="0022277E"/>
    <w:rsid w:val="00223034"/>
    <w:rsid w:val="00223614"/>
    <w:rsid w:val="002238E6"/>
    <w:rsid w:val="00225CB8"/>
    <w:rsid w:val="00226E88"/>
    <w:rsid w:val="00226F8B"/>
    <w:rsid w:val="0022715D"/>
    <w:rsid w:val="00230AF7"/>
    <w:rsid w:val="00230B76"/>
    <w:rsid w:val="00231068"/>
    <w:rsid w:val="00231E04"/>
    <w:rsid w:val="00231F8F"/>
    <w:rsid w:val="00234DDE"/>
    <w:rsid w:val="00234FCD"/>
    <w:rsid w:val="00234FD9"/>
    <w:rsid w:val="002352A1"/>
    <w:rsid w:val="002356F5"/>
    <w:rsid w:val="0023617F"/>
    <w:rsid w:val="00236374"/>
    <w:rsid w:val="00236E5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D1"/>
    <w:rsid w:val="00260AAE"/>
    <w:rsid w:val="00260EFA"/>
    <w:rsid w:val="00261377"/>
    <w:rsid w:val="00261D0C"/>
    <w:rsid w:val="00261EFF"/>
    <w:rsid w:val="00262160"/>
    <w:rsid w:val="00262814"/>
    <w:rsid w:val="002629E0"/>
    <w:rsid w:val="00262E2E"/>
    <w:rsid w:val="00262E8C"/>
    <w:rsid w:val="00263457"/>
    <w:rsid w:val="00263EF4"/>
    <w:rsid w:val="00263F7F"/>
    <w:rsid w:val="002646E0"/>
    <w:rsid w:val="00264A64"/>
    <w:rsid w:val="00265FE9"/>
    <w:rsid w:val="0026773E"/>
    <w:rsid w:val="00270693"/>
    <w:rsid w:val="00270874"/>
    <w:rsid w:val="002723FD"/>
    <w:rsid w:val="0027256C"/>
    <w:rsid w:val="00272E01"/>
    <w:rsid w:val="00273015"/>
    <w:rsid w:val="002731A4"/>
    <w:rsid w:val="00274536"/>
    <w:rsid w:val="0027463A"/>
    <w:rsid w:val="0027487A"/>
    <w:rsid w:val="00274D0D"/>
    <w:rsid w:val="00274D8B"/>
    <w:rsid w:val="00274EE7"/>
    <w:rsid w:val="00275212"/>
    <w:rsid w:val="00275318"/>
    <w:rsid w:val="002766B0"/>
    <w:rsid w:val="002770B2"/>
    <w:rsid w:val="00277572"/>
    <w:rsid w:val="00277812"/>
    <w:rsid w:val="002802A1"/>
    <w:rsid w:val="002803B8"/>
    <w:rsid w:val="002808CA"/>
    <w:rsid w:val="00280926"/>
    <w:rsid w:val="00281B0A"/>
    <w:rsid w:val="00281F87"/>
    <w:rsid w:val="00282CDE"/>
    <w:rsid w:val="00283073"/>
    <w:rsid w:val="0028348A"/>
    <w:rsid w:val="002837E8"/>
    <w:rsid w:val="00285478"/>
    <w:rsid w:val="0028663C"/>
    <w:rsid w:val="002905B5"/>
    <w:rsid w:val="00293203"/>
    <w:rsid w:val="0029329A"/>
    <w:rsid w:val="00293A15"/>
    <w:rsid w:val="00293CB0"/>
    <w:rsid w:val="00295693"/>
    <w:rsid w:val="002969C0"/>
    <w:rsid w:val="002972D4"/>
    <w:rsid w:val="00297AEF"/>
    <w:rsid w:val="00297F02"/>
    <w:rsid w:val="002A0126"/>
    <w:rsid w:val="002A06E1"/>
    <w:rsid w:val="002A21E8"/>
    <w:rsid w:val="002A3220"/>
    <w:rsid w:val="002A3596"/>
    <w:rsid w:val="002A3AA9"/>
    <w:rsid w:val="002A3B63"/>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A46"/>
    <w:rsid w:val="002C0E18"/>
    <w:rsid w:val="002C2427"/>
    <w:rsid w:val="002C2773"/>
    <w:rsid w:val="002C2A4F"/>
    <w:rsid w:val="002C3217"/>
    <w:rsid w:val="002C3502"/>
    <w:rsid w:val="002C397B"/>
    <w:rsid w:val="002C3B93"/>
    <w:rsid w:val="002C3BA0"/>
    <w:rsid w:val="002C436C"/>
    <w:rsid w:val="002C47C4"/>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106"/>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1CF8"/>
    <w:rsid w:val="002F1FB6"/>
    <w:rsid w:val="002F4CA2"/>
    <w:rsid w:val="002F51B3"/>
    <w:rsid w:val="002F527B"/>
    <w:rsid w:val="002F5306"/>
    <w:rsid w:val="002F5570"/>
    <w:rsid w:val="002F5792"/>
    <w:rsid w:val="002F5AD1"/>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8D"/>
    <w:rsid w:val="00303C94"/>
    <w:rsid w:val="00304BF7"/>
    <w:rsid w:val="00304FE8"/>
    <w:rsid w:val="0030506D"/>
    <w:rsid w:val="00305126"/>
    <w:rsid w:val="00305FA4"/>
    <w:rsid w:val="003065D6"/>
    <w:rsid w:val="00307C42"/>
    <w:rsid w:val="00307D55"/>
    <w:rsid w:val="00310992"/>
    <w:rsid w:val="00311387"/>
    <w:rsid w:val="00311EEA"/>
    <w:rsid w:val="0031351E"/>
    <w:rsid w:val="00313537"/>
    <w:rsid w:val="003135CD"/>
    <w:rsid w:val="00313625"/>
    <w:rsid w:val="00313C59"/>
    <w:rsid w:val="00314373"/>
    <w:rsid w:val="00314425"/>
    <w:rsid w:val="003146EE"/>
    <w:rsid w:val="003153EA"/>
    <w:rsid w:val="00316745"/>
    <w:rsid w:val="0031791B"/>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2129"/>
    <w:rsid w:val="0033322F"/>
    <w:rsid w:val="00334912"/>
    <w:rsid w:val="00335B12"/>
    <w:rsid w:val="0033638A"/>
    <w:rsid w:val="00336FF2"/>
    <w:rsid w:val="003376B5"/>
    <w:rsid w:val="003376DF"/>
    <w:rsid w:val="003402DF"/>
    <w:rsid w:val="00340AC2"/>
    <w:rsid w:val="00340D16"/>
    <w:rsid w:val="00340EB5"/>
    <w:rsid w:val="00340EFB"/>
    <w:rsid w:val="00341361"/>
    <w:rsid w:val="003435A3"/>
    <w:rsid w:val="00343B40"/>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30D"/>
    <w:rsid w:val="00360CBD"/>
    <w:rsid w:val="00361072"/>
    <w:rsid w:val="00362461"/>
    <w:rsid w:val="003628AA"/>
    <w:rsid w:val="00362D37"/>
    <w:rsid w:val="00363D92"/>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518C"/>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555"/>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5EC8"/>
    <w:rsid w:val="003B64D8"/>
    <w:rsid w:val="003B78AC"/>
    <w:rsid w:val="003C08BD"/>
    <w:rsid w:val="003C1A62"/>
    <w:rsid w:val="003C1B40"/>
    <w:rsid w:val="003C2BD5"/>
    <w:rsid w:val="003C2F43"/>
    <w:rsid w:val="003C318F"/>
    <w:rsid w:val="003C32FC"/>
    <w:rsid w:val="003C4EBE"/>
    <w:rsid w:val="003C558C"/>
    <w:rsid w:val="003C66C3"/>
    <w:rsid w:val="003C6F87"/>
    <w:rsid w:val="003C75BD"/>
    <w:rsid w:val="003C7E0E"/>
    <w:rsid w:val="003D0802"/>
    <w:rsid w:val="003D098A"/>
    <w:rsid w:val="003D0B7A"/>
    <w:rsid w:val="003D0C80"/>
    <w:rsid w:val="003D0CAA"/>
    <w:rsid w:val="003D133C"/>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A69"/>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2D7"/>
    <w:rsid w:val="003F6645"/>
    <w:rsid w:val="003F72D7"/>
    <w:rsid w:val="003F77DA"/>
    <w:rsid w:val="003F7B2D"/>
    <w:rsid w:val="003F7C7A"/>
    <w:rsid w:val="00400D40"/>
    <w:rsid w:val="004014C9"/>
    <w:rsid w:val="00401DDB"/>
    <w:rsid w:val="00401FFE"/>
    <w:rsid w:val="00402B5F"/>
    <w:rsid w:val="00402C3D"/>
    <w:rsid w:val="00403EDA"/>
    <w:rsid w:val="00403F44"/>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6FC4"/>
    <w:rsid w:val="004273BF"/>
    <w:rsid w:val="004311FF"/>
    <w:rsid w:val="004314B6"/>
    <w:rsid w:val="00431E2B"/>
    <w:rsid w:val="00432447"/>
    <w:rsid w:val="00432D97"/>
    <w:rsid w:val="00432F21"/>
    <w:rsid w:val="00435431"/>
    <w:rsid w:val="0043544F"/>
    <w:rsid w:val="004362C0"/>
    <w:rsid w:val="00436425"/>
    <w:rsid w:val="004364E6"/>
    <w:rsid w:val="00436B27"/>
    <w:rsid w:val="0043712E"/>
    <w:rsid w:val="00437591"/>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005"/>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01F"/>
    <w:rsid w:val="0049239D"/>
    <w:rsid w:val="004925C9"/>
    <w:rsid w:val="00493577"/>
    <w:rsid w:val="00494307"/>
    <w:rsid w:val="00494B3B"/>
    <w:rsid w:val="00494B60"/>
    <w:rsid w:val="00494D1E"/>
    <w:rsid w:val="0049526F"/>
    <w:rsid w:val="0049565D"/>
    <w:rsid w:val="00495665"/>
    <w:rsid w:val="00495A93"/>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A7C19"/>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42"/>
    <w:rsid w:val="004E0894"/>
    <w:rsid w:val="004E135A"/>
    <w:rsid w:val="004E1C50"/>
    <w:rsid w:val="004E20EE"/>
    <w:rsid w:val="004E251F"/>
    <w:rsid w:val="004E286C"/>
    <w:rsid w:val="004E2B23"/>
    <w:rsid w:val="004E3390"/>
    <w:rsid w:val="004E416F"/>
    <w:rsid w:val="004E424D"/>
    <w:rsid w:val="004E4D96"/>
    <w:rsid w:val="004E508E"/>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475"/>
    <w:rsid w:val="004F77EE"/>
    <w:rsid w:val="004F7D7B"/>
    <w:rsid w:val="00501659"/>
    <w:rsid w:val="00501733"/>
    <w:rsid w:val="00501B75"/>
    <w:rsid w:val="00501C39"/>
    <w:rsid w:val="00501FF3"/>
    <w:rsid w:val="00502203"/>
    <w:rsid w:val="005027B8"/>
    <w:rsid w:val="0050315B"/>
    <w:rsid w:val="00503D5D"/>
    <w:rsid w:val="00503F42"/>
    <w:rsid w:val="005054FD"/>
    <w:rsid w:val="00505A66"/>
    <w:rsid w:val="00506576"/>
    <w:rsid w:val="00506710"/>
    <w:rsid w:val="00506E86"/>
    <w:rsid w:val="0050702C"/>
    <w:rsid w:val="0050723E"/>
    <w:rsid w:val="00507403"/>
    <w:rsid w:val="00507430"/>
    <w:rsid w:val="005101E5"/>
    <w:rsid w:val="00510662"/>
    <w:rsid w:val="005110FB"/>
    <w:rsid w:val="00511D75"/>
    <w:rsid w:val="00512232"/>
    <w:rsid w:val="00513B7E"/>
    <w:rsid w:val="00514597"/>
    <w:rsid w:val="005150AB"/>
    <w:rsid w:val="005172E2"/>
    <w:rsid w:val="005175B3"/>
    <w:rsid w:val="0051769B"/>
    <w:rsid w:val="0052052F"/>
    <w:rsid w:val="00520571"/>
    <w:rsid w:val="00522907"/>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18C8"/>
    <w:rsid w:val="00562195"/>
    <w:rsid w:val="00562575"/>
    <w:rsid w:val="0056261D"/>
    <w:rsid w:val="00562918"/>
    <w:rsid w:val="00563269"/>
    <w:rsid w:val="00564584"/>
    <w:rsid w:val="00564643"/>
    <w:rsid w:val="00564772"/>
    <w:rsid w:val="005654BA"/>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191"/>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F96"/>
    <w:rsid w:val="005A118A"/>
    <w:rsid w:val="005A1897"/>
    <w:rsid w:val="005A3AAA"/>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684E"/>
    <w:rsid w:val="005C69BF"/>
    <w:rsid w:val="005C69D0"/>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49E"/>
    <w:rsid w:val="006125AA"/>
    <w:rsid w:val="00613E9D"/>
    <w:rsid w:val="0061423C"/>
    <w:rsid w:val="0061427C"/>
    <w:rsid w:val="00615FAB"/>
    <w:rsid w:val="00616110"/>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F33"/>
    <w:rsid w:val="006312A4"/>
    <w:rsid w:val="006312F8"/>
    <w:rsid w:val="006313C9"/>
    <w:rsid w:val="006317D2"/>
    <w:rsid w:val="00631C0F"/>
    <w:rsid w:val="00631D76"/>
    <w:rsid w:val="006329AA"/>
    <w:rsid w:val="006348ED"/>
    <w:rsid w:val="00636A18"/>
    <w:rsid w:val="00636C52"/>
    <w:rsid w:val="0063771E"/>
    <w:rsid w:val="006404D7"/>
    <w:rsid w:val="006406A6"/>
    <w:rsid w:val="00640A5A"/>
    <w:rsid w:val="00640E6C"/>
    <w:rsid w:val="00642351"/>
    <w:rsid w:val="006424F7"/>
    <w:rsid w:val="00642C32"/>
    <w:rsid w:val="006433D0"/>
    <w:rsid w:val="00643467"/>
    <w:rsid w:val="00643A31"/>
    <w:rsid w:val="00643AAE"/>
    <w:rsid w:val="00644A9F"/>
    <w:rsid w:val="006452B4"/>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4C"/>
    <w:rsid w:val="00666775"/>
    <w:rsid w:val="00666A5B"/>
    <w:rsid w:val="0066758F"/>
    <w:rsid w:val="006707E3"/>
    <w:rsid w:val="00670EFB"/>
    <w:rsid w:val="00671380"/>
    <w:rsid w:val="006713F9"/>
    <w:rsid w:val="00672C2B"/>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103"/>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2C0"/>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10F9"/>
    <w:rsid w:val="006F29B4"/>
    <w:rsid w:val="006F430F"/>
    <w:rsid w:val="006F4ABF"/>
    <w:rsid w:val="006F5877"/>
    <w:rsid w:val="006F5A8D"/>
    <w:rsid w:val="006F6DDA"/>
    <w:rsid w:val="006F7041"/>
    <w:rsid w:val="0070068B"/>
    <w:rsid w:val="00700990"/>
    <w:rsid w:val="00700CF4"/>
    <w:rsid w:val="007016BE"/>
    <w:rsid w:val="007025A3"/>
    <w:rsid w:val="007028B2"/>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45AE"/>
    <w:rsid w:val="007147A8"/>
    <w:rsid w:val="007153F0"/>
    <w:rsid w:val="007154CF"/>
    <w:rsid w:val="007159A1"/>
    <w:rsid w:val="00716812"/>
    <w:rsid w:val="00716DC4"/>
    <w:rsid w:val="00716EC7"/>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457"/>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22DF"/>
    <w:rsid w:val="007639A5"/>
    <w:rsid w:val="00763EE9"/>
    <w:rsid w:val="00764375"/>
    <w:rsid w:val="007646F4"/>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43D"/>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1FB"/>
    <w:rsid w:val="007C5B20"/>
    <w:rsid w:val="007C65FA"/>
    <w:rsid w:val="007C6E45"/>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A81"/>
    <w:rsid w:val="00805F75"/>
    <w:rsid w:val="00806071"/>
    <w:rsid w:val="008078AC"/>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5D88"/>
    <w:rsid w:val="008265E8"/>
    <w:rsid w:val="00826634"/>
    <w:rsid w:val="00826A7B"/>
    <w:rsid w:val="00826C0C"/>
    <w:rsid w:val="00827E75"/>
    <w:rsid w:val="00830810"/>
    <w:rsid w:val="00830923"/>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95"/>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2D5"/>
    <w:rsid w:val="00860F08"/>
    <w:rsid w:val="008612F5"/>
    <w:rsid w:val="00861972"/>
    <w:rsid w:val="00861F9D"/>
    <w:rsid w:val="008628B3"/>
    <w:rsid w:val="0086307F"/>
    <w:rsid w:val="00863113"/>
    <w:rsid w:val="008639AD"/>
    <w:rsid w:val="00863C1F"/>
    <w:rsid w:val="00863E8B"/>
    <w:rsid w:val="0086436B"/>
    <w:rsid w:val="00870856"/>
    <w:rsid w:val="008708CA"/>
    <w:rsid w:val="0087157B"/>
    <w:rsid w:val="00871BFA"/>
    <w:rsid w:val="00873497"/>
    <w:rsid w:val="00873820"/>
    <w:rsid w:val="00873845"/>
    <w:rsid w:val="00876522"/>
    <w:rsid w:val="00876AE3"/>
    <w:rsid w:val="008775DB"/>
    <w:rsid w:val="00877B07"/>
    <w:rsid w:val="00877B7A"/>
    <w:rsid w:val="00880EFA"/>
    <w:rsid w:val="00881EBC"/>
    <w:rsid w:val="008828DF"/>
    <w:rsid w:val="00882E91"/>
    <w:rsid w:val="00882EA8"/>
    <w:rsid w:val="00883089"/>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452A"/>
    <w:rsid w:val="0089594E"/>
    <w:rsid w:val="008963AA"/>
    <w:rsid w:val="008968C4"/>
    <w:rsid w:val="00897463"/>
    <w:rsid w:val="0089753B"/>
    <w:rsid w:val="00897911"/>
    <w:rsid w:val="00897B11"/>
    <w:rsid w:val="008A03BE"/>
    <w:rsid w:val="008A1382"/>
    <w:rsid w:val="008A1C8E"/>
    <w:rsid w:val="008A2377"/>
    <w:rsid w:val="008A2E17"/>
    <w:rsid w:val="008A344E"/>
    <w:rsid w:val="008A3721"/>
    <w:rsid w:val="008A382F"/>
    <w:rsid w:val="008A39A0"/>
    <w:rsid w:val="008A39AD"/>
    <w:rsid w:val="008A3DB6"/>
    <w:rsid w:val="008A56ED"/>
    <w:rsid w:val="008A5A2A"/>
    <w:rsid w:val="008A5BE4"/>
    <w:rsid w:val="008A7E3B"/>
    <w:rsid w:val="008B0364"/>
    <w:rsid w:val="008B0379"/>
    <w:rsid w:val="008B05C9"/>
    <w:rsid w:val="008B0D70"/>
    <w:rsid w:val="008B0EA7"/>
    <w:rsid w:val="008B18C5"/>
    <w:rsid w:val="008B480A"/>
    <w:rsid w:val="008B4F76"/>
    <w:rsid w:val="008B5734"/>
    <w:rsid w:val="008B58D9"/>
    <w:rsid w:val="008B64DC"/>
    <w:rsid w:val="008B6AFD"/>
    <w:rsid w:val="008B70D9"/>
    <w:rsid w:val="008C07A9"/>
    <w:rsid w:val="008C0A39"/>
    <w:rsid w:val="008C1814"/>
    <w:rsid w:val="008C3CCC"/>
    <w:rsid w:val="008C4084"/>
    <w:rsid w:val="008C4116"/>
    <w:rsid w:val="008C4162"/>
    <w:rsid w:val="008C43A5"/>
    <w:rsid w:val="008C5C81"/>
    <w:rsid w:val="008C6225"/>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213"/>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073DC"/>
    <w:rsid w:val="00910D9D"/>
    <w:rsid w:val="00910F33"/>
    <w:rsid w:val="00911691"/>
    <w:rsid w:val="009118B0"/>
    <w:rsid w:val="009124E6"/>
    <w:rsid w:val="00913460"/>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B50"/>
    <w:rsid w:val="0093661E"/>
    <w:rsid w:val="00936789"/>
    <w:rsid w:val="00936EF5"/>
    <w:rsid w:val="009372E1"/>
    <w:rsid w:val="0093736F"/>
    <w:rsid w:val="00937FBA"/>
    <w:rsid w:val="00940E29"/>
    <w:rsid w:val="00941828"/>
    <w:rsid w:val="0094325C"/>
    <w:rsid w:val="00945766"/>
    <w:rsid w:val="009457AC"/>
    <w:rsid w:val="00945B1E"/>
    <w:rsid w:val="0094609D"/>
    <w:rsid w:val="00946484"/>
    <w:rsid w:val="00946970"/>
    <w:rsid w:val="00946B28"/>
    <w:rsid w:val="009471BA"/>
    <w:rsid w:val="00947447"/>
    <w:rsid w:val="00947A1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1B0"/>
    <w:rsid w:val="009573EB"/>
    <w:rsid w:val="00960092"/>
    <w:rsid w:val="00960671"/>
    <w:rsid w:val="0096083A"/>
    <w:rsid w:val="009610B1"/>
    <w:rsid w:val="0096172E"/>
    <w:rsid w:val="009618CD"/>
    <w:rsid w:val="00961F2F"/>
    <w:rsid w:val="009621E4"/>
    <w:rsid w:val="00962429"/>
    <w:rsid w:val="00963D3E"/>
    <w:rsid w:val="00964583"/>
    <w:rsid w:val="00964775"/>
    <w:rsid w:val="00964ACE"/>
    <w:rsid w:val="009659F8"/>
    <w:rsid w:val="009664CB"/>
    <w:rsid w:val="00966CC0"/>
    <w:rsid w:val="009671A1"/>
    <w:rsid w:val="0097095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A07"/>
    <w:rsid w:val="00987DF4"/>
    <w:rsid w:val="00990175"/>
    <w:rsid w:val="00990561"/>
    <w:rsid w:val="00991DD2"/>
    <w:rsid w:val="00991ED6"/>
    <w:rsid w:val="009920A0"/>
    <w:rsid w:val="00992961"/>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7EE"/>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82"/>
    <w:rsid w:val="009B7FAC"/>
    <w:rsid w:val="009C03B0"/>
    <w:rsid w:val="009C0C99"/>
    <w:rsid w:val="009C1122"/>
    <w:rsid w:val="009C1840"/>
    <w:rsid w:val="009C1B99"/>
    <w:rsid w:val="009C1DC2"/>
    <w:rsid w:val="009C323A"/>
    <w:rsid w:val="009C3400"/>
    <w:rsid w:val="009C3AE8"/>
    <w:rsid w:val="009C4087"/>
    <w:rsid w:val="009C4959"/>
    <w:rsid w:val="009C4CFF"/>
    <w:rsid w:val="009C5961"/>
    <w:rsid w:val="009C76A3"/>
    <w:rsid w:val="009C79E5"/>
    <w:rsid w:val="009C7ACB"/>
    <w:rsid w:val="009C7C85"/>
    <w:rsid w:val="009D03F6"/>
    <w:rsid w:val="009D04E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E723D"/>
    <w:rsid w:val="009F0DC3"/>
    <w:rsid w:val="009F1904"/>
    <w:rsid w:val="009F209E"/>
    <w:rsid w:val="009F2446"/>
    <w:rsid w:val="009F2BF4"/>
    <w:rsid w:val="009F2C12"/>
    <w:rsid w:val="009F385D"/>
    <w:rsid w:val="009F43F2"/>
    <w:rsid w:val="009F4B7F"/>
    <w:rsid w:val="009F5C78"/>
    <w:rsid w:val="009F697A"/>
    <w:rsid w:val="009F6DAC"/>
    <w:rsid w:val="009F7309"/>
    <w:rsid w:val="009F7366"/>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169"/>
    <w:rsid w:val="00A114E5"/>
    <w:rsid w:val="00A11516"/>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4C19"/>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37AAC"/>
    <w:rsid w:val="00A40439"/>
    <w:rsid w:val="00A40F98"/>
    <w:rsid w:val="00A43813"/>
    <w:rsid w:val="00A43D47"/>
    <w:rsid w:val="00A440A6"/>
    <w:rsid w:val="00A4618D"/>
    <w:rsid w:val="00A464E1"/>
    <w:rsid w:val="00A46C4E"/>
    <w:rsid w:val="00A46D95"/>
    <w:rsid w:val="00A47081"/>
    <w:rsid w:val="00A47480"/>
    <w:rsid w:val="00A47E8C"/>
    <w:rsid w:val="00A51BC0"/>
    <w:rsid w:val="00A51E69"/>
    <w:rsid w:val="00A5298C"/>
    <w:rsid w:val="00A52AD0"/>
    <w:rsid w:val="00A52E33"/>
    <w:rsid w:val="00A53019"/>
    <w:rsid w:val="00A53497"/>
    <w:rsid w:val="00A53535"/>
    <w:rsid w:val="00A536CB"/>
    <w:rsid w:val="00A542F8"/>
    <w:rsid w:val="00A55A47"/>
    <w:rsid w:val="00A574BF"/>
    <w:rsid w:val="00A579F8"/>
    <w:rsid w:val="00A6000D"/>
    <w:rsid w:val="00A60265"/>
    <w:rsid w:val="00A605E1"/>
    <w:rsid w:val="00A60D4A"/>
    <w:rsid w:val="00A6204A"/>
    <w:rsid w:val="00A62093"/>
    <w:rsid w:val="00A622AB"/>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97FDE"/>
    <w:rsid w:val="00AA007C"/>
    <w:rsid w:val="00AA0B30"/>
    <w:rsid w:val="00AA25C9"/>
    <w:rsid w:val="00AA3726"/>
    <w:rsid w:val="00AA40AA"/>
    <w:rsid w:val="00AA4F09"/>
    <w:rsid w:val="00AA5C2A"/>
    <w:rsid w:val="00AA7A72"/>
    <w:rsid w:val="00AA7DCE"/>
    <w:rsid w:val="00AA7F8C"/>
    <w:rsid w:val="00AA7FA5"/>
    <w:rsid w:val="00AA7FF1"/>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4D8"/>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68F8"/>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00DD"/>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0AB5"/>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871"/>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85"/>
    <w:rsid w:val="00B37E95"/>
    <w:rsid w:val="00B4082D"/>
    <w:rsid w:val="00B411D3"/>
    <w:rsid w:val="00B4190C"/>
    <w:rsid w:val="00B41956"/>
    <w:rsid w:val="00B42A22"/>
    <w:rsid w:val="00B435EE"/>
    <w:rsid w:val="00B45535"/>
    <w:rsid w:val="00B4553C"/>
    <w:rsid w:val="00B4564B"/>
    <w:rsid w:val="00B4572C"/>
    <w:rsid w:val="00B459C8"/>
    <w:rsid w:val="00B45BAB"/>
    <w:rsid w:val="00B46975"/>
    <w:rsid w:val="00B472EC"/>
    <w:rsid w:val="00B52046"/>
    <w:rsid w:val="00B5259A"/>
    <w:rsid w:val="00B528DA"/>
    <w:rsid w:val="00B52CB1"/>
    <w:rsid w:val="00B53320"/>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94D"/>
    <w:rsid w:val="00B65CBD"/>
    <w:rsid w:val="00B66802"/>
    <w:rsid w:val="00B67453"/>
    <w:rsid w:val="00B675F7"/>
    <w:rsid w:val="00B67A78"/>
    <w:rsid w:val="00B7086A"/>
    <w:rsid w:val="00B70A5F"/>
    <w:rsid w:val="00B70C27"/>
    <w:rsid w:val="00B70E97"/>
    <w:rsid w:val="00B715DC"/>
    <w:rsid w:val="00B71ACD"/>
    <w:rsid w:val="00B720E3"/>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5D40"/>
    <w:rsid w:val="00B97356"/>
    <w:rsid w:val="00B97A6D"/>
    <w:rsid w:val="00BA0391"/>
    <w:rsid w:val="00BA060B"/>
    <w:rsid w:val="00BA0DCD"/>
    <w:rsid w:val="00BA2423"/>
    <w:rsid w:val="00BA2CCB"/>
    <w:rsid w:val="00BA34B1"/>
    <w:rsid w:val="00BA382E"/>
    <w:rsid w:val="00BA3830"/>
    <w:rsid w:val="00BA41E7"/>
    <w:rsid w:val="00BA42E0"/>
    <w:rsid w:val="00BA5792"/>
    <w:rsid w:val="00BA74A0"/>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21E3"/>
    <w:rsid w:val="00BE305B"/>
    <w:rsid w:val="00BE46D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3EDB"/>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2C6A"/>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154A"/>
    <w:rsid w:val="00C44052"/>
    <w:rsid w:val="00C44368"/>
    <w:rsid w:val="00C46111"/>
    <w:rsid w:val="00C46822"/>
    <w:rsid w:val="00C46CE5"/>
    <w:rsid w:val="00C50260"/>
    <w:rsid w:val="00C51395"/>
    <w:rsid w:val="00C51553"/>
    <w:rsid w:val="00C518A5"/>
    <w:rsid w:val="00C51A60"/>
    <w:rsid w:val="00C521CC"/>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B88"/>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0D2C"/>
    <w:rsid w:val="00CA1AE4"/>
    <w:rsid w:val="00CA1E0C"/>
    <w:rsid w:val="00CA1FA7"/>
    <w:rsid w:val="00CA20E3"/>
    <w:rsid w:val="00CA232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14"/>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93F"/>
    <w:rsid w:val="00CF0FA5"/>
    <w:rsid w:val="00CF15DD"/>
    <w:rsid w:val="00CF223D"/>
    <w:rsid w:val="00CF2824"/>
    <w:rsid w:val="00CF2FBC"/>
    <w:rsid w:val="00CF3526"/>
    <w:rsid w:val="00CF357F"/>
    <w:rsid w:val="00CF3A33"/>
    <w:rsid w:val="00CF3C7D"/>
    <w:rsid w:val="00CF45BF"/>
    <w:rsid w:val="00CF4755"/>
    <w:rsid w:val="00CF4DEB"/>
    <w:rsid w:val="00CF51C1"/>
    <w:rsid w:val="00CF5B47"/>
    <w:rsid w:val="00CF5B54"/>
    <w:rsid w:val="00CF5EE3"/>
    <w:rsid w:val="00CF68B4"/>
    <w:rsid w:val="00CF6C01"/>
    <w:rsid w:val="00CF7105"/>
    <w:rsid w:val="00CF7305"/>
    <w:rsid w:val="00D005E0"/>
    <w:rsid w:val="00D012FF"/>
    <w:rsid w:val="00D0157B"/>
    <w:rsid w:val="00D01CC4"/>
    <w:rsid w:val="00D01E6B"/>
    <w:rsid w:val="00D02196"/>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4F0A"/>
    <w:rsid w:val="00D35597"/>
    <w:rsid w:val="00D35689"/>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E2F"/>
    <w:rsid w:val="00D73FC4"/>
    <w:rsid w:val="00D73FE8"/>
    <w:rsid w:val="00D74538"/>
    <w:rsid w:val="00D749CB"/>
    <w:rsid w:val="00D74C9E"/>
    <w:rsid w:val="00D75818"/>
    <w:rsid w:val="00D75E77"/>
    <w:rsid w:val="00D75F19"/>
    <w:rsid w:val="00D77AD8"/>
    <w:rsid w:val="00D80227"/>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3650"/>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1B88"/>
    <w:rsid w:val="00DB3213"/>
    <w:rsid w:val="00DB374A"/>
    <w:rsid w:val="00DB387C"/>
    <w:rsid w:val="00DB43F8"/>
    <w:rsid w:val="00DB46DA"/>
    <w:rsid w:val="00DB5A7F"/>
    <w:rsid w:val="00DB640B"/>
    <w:rsid w:val="00DB656B"/>
    <w:rsid w:val="00DB6A23"/>
    <w:rsid w:val="00DB75BE"/>
    <w:rsid w:val="00DB7D6B"/>
    <w:rsid w:val="00DC01DD"/>
    <w:rsid w:val="00DC0423"/>
    <w:rsid w:val="00DC0BCE"/>
    <w:rsid w:val="00DC29D6"/>
    <w:rsid w:val="00DC3B41"/>
    <w:rsid w:val="00DC430F"/>
    <w:rsid w:val="00DC43B0"/>
    <w:rsid w:val="00DC478C"/>
    <w:rsid w:val="00DC47BF"/>
    <w:rsid w:val="00DC4CEC"/>
    <w:rsid w:val="00DC4D92"/>
    <w:rsid w:val="00DC5055"/>
    <w:rsid w:val="00DC5F0A"/>
    <w:rsid w:val="00DC6348"/>
    <w:rsid w:val="00DC6447"/>
    <w:rsid w:val="00DC6F43"/>
    <w:rsid w:val="00DC7AD9"/>
    <w:rsid w:val="00DD0C80"/>
    <w:rsid w:val="00DD2409"/>
    <w:rsid w:val="00DD2798"/>
    <w:rsid w:val="00DD2A6B"/>
    <w:rsid w:val="00DD3299"/>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6752"/>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51"/>
    <w:rsid w:val="00E309C7"/>
    <w:rsid w:val="00E30A90"/>
    <w:rsid w:val="00E30D47"/>
    <w:rsid w:val="00E30F4F"/>
    <w:rsid w:val="00E31068"/>
    <w:rsid w:val="00E3123A"/>
    <w:rsid w:val="00E312E0"/>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483"/>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000"/>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6BEF"/>
    <w:rsid w:val="00EC7166"/>
    <w:rsid w:val="00EC7E78"/>
    <w:rsid w:val="00ED06AD"/>
    <w:rsid w:val="00ED0BED"/>
    <w:rsid w:val="00ED1232"/>
    <w:rsid w:val="00ED1A7F"/>
    <w:rsid w:val="00ED22C5"/>
    <w:rsid w:val="00ED3503"/>
    <w:rsid w:val="00ED35D8"/>
    <w:rsid w:val="00ED3F0A"/>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68E0"/>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69E2"/>
    <w:rsid w:val="00EF75A6"/>
    <w:rsid w:val="00F00397"/>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5641"/>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154"/>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4B00"/>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41A2"/>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1B8C"/>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4231"/>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79"/>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D7DF8"/>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E554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styleId="Title">
    <w:name w:val="Title"/>
    <w:basedOn w:val="Normal"/>
    <w:next w:val="Normal"/>
    <w:link w:val="TitleChar"/>
    <w:qFormat/>
    <w:rsid w:val="006329AA"/>
    <w:pPr>
      <w:ind w:left="720" w:hanging="720"/>
    </w:pPr>
    <w:rPr>
      <w:rFonts w:ascii="Arial" w:hAnsi="Arial"/>
      <w:b/>
      <w:sz w:val="28"/>
      <w:szCs w:val="28"/>
    </w:rPr>
  </w:style>
  <w:style w:type="character" w:customStyle="1" w:styleId="TitleChar">
    <w:name w:val="Title Char"/>
    <w:basedOn w:val="DefaultParagraphFont"/>
    <w:link w:val="Title"/>
    <w:rsid w:val="006329AA"/>
    <w:rPr>
      <w:rFonts w:ascii="Arial" w:hAnsi="Arial"/>
      <w:b/>
      <w:sz w:val="28"/>
      <w:szCs w:val="28"/>
    </w:rPr>
  </w:style>
  <w:style w:type="character" w:customStyle="1" w:styleId="Heading2Char">
    <w:name w:val="Heading 2 Char"/>
    <w:basedOn w:val="DefaultParagraphFont"/>
    <w:link w:val="Heading2"/>
    <w:semiHidden/>
    <w:rsid w:val="00E55483"/>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4F74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E554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styleId="Title">
    <w:name w:val="Title"/>
    <w:basedOn w:val="Normal"/>
    <w:next w:val="Normal"/>
    <w:link w:val="TitleChar"/>
    <w:qFormat/>
    <w:rsid w:val="006329AA"/>
    <w:pPr>
      <w:ind w:left="720" w:hanging="720"/>
    </w:pPr>
    <w:rPr>
      <w:rFonts w:ascii="Arial" w:hAnsi="Arial"/>
      <w:b/>
      <w:sz w:val="28"/>
      <w:szCs w:val="28"/>
    </w:rPr>
  </w:style>
  <w:style w:type="character" w:customStyle="1" w:styleId="TitleChar">
    <w:name w:val="Title Char"/>
    <w:basedOn w:val="DefaultParagraphFont"/>
    <w:link w:val="Title"/>
    <w:rsid w:val="006329AA"/>
    <w:rPr>
      <w:rFonts w:ascii="Arial" w:hAnsi="Arial"/>
      <w:b/>
      <w:sz w:val="28"/>
      <w:szCs w:val="28"/>
    </w:rPr>
  </w:style>
  <w:style w:type="character" w:customStyle="1" w:styleId="Heading2Char">
    <w:name w:val="Heading 2 Char"/>
    <w:basedOn w:val="DefaultParagraphFont"/>
    <w:link w:val="Heading2"/>
    <w:semiHidden/>
    <w:rsid w:val="00E55483"/>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4F7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66747">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92192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3372">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3402737">
      <w:bodyDiv w:val="1"/>
      <w:marLeft w:val="0"/>
      <w:marRight w:val="0"/>
      <w:marTop w:val="0"/>
      <w:marBottom w:val="0"/>
      <w:divBdr>
        <w:top w:val="none" w:sz="0" w:space="0" w:color="auto"/>
        <w:left w:val="none" w:sz="0" w:space="0" w:color="auto"/>
        <w:bottom w:val="none" w:sz="0" w:space="0" w:color="auto"/>
        <w:right w:val="none" w:sz="0" w:space="0" w:color="auto"/>
      </w:divBdr>
    </w:div>
    <w:div w:id="4539058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303408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38920882">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5642532">
      <w:bodyDiv w:val="1"/>
      <w:marLeft w:val="0"/>
      <w:marRight w:val="0"/>
      <w:marTop w:val="0"/>
      <w:marBottom w:val="0"/>
      <w:divBdr>
        <w:top w:val="none" w:sz="0" w:space="0" w:color="auto"/>
        <w:left w:val="none" w:sz="0" w:space="0" w:color="auto"/>
        <w:bottom w:val="none" w:sz="0" w:space="0" w:color="auto"/>
        <w:right w:val="none" w:sz="0" w:space="0" w:color="auto"/>
      </w:divBdr>
    </w:div>
    <w:div w:id="72884503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5587086">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9058665">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5907948">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8398920">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0822707">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477727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062272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819666">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4779">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4157934">
      <w:bodyDiv w:val="1"/>
      <w:marLeft w:val="0"/>
      <w:marRight w:val="0"/>
      <w:marTop w:val="0"/>
      <w:marBottom w:val="0"/>
      <w:divBdr>
        <w:top w:val="none" w:sz="0" w:space="0" w:color="auto"/>
        <w:left w:val="none" w:sz="0" w:space="0" w:color="auto"/>
        <w:bottom w:val="none" w:sz="0" w:space="0" w:color="auto"/>
        <w:right w:val="none" w:sz="0" w:space="0" w:color="auto"/>
      </w:divBdr>
    </w:div>
    <w:div w:id="1509370201">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17380394">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6953985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6862025">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1101154">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6796863">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11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nps.org.au/medical-info/clinical-topics/chronic-obstructive-pulmonary-disease-copd" TargetMode="External"/><Relationship Id="rId4" Type="http://schemas.microsoft.com/office/2007/relationships/stylesWithEffects" Target="stylesWithEffects.xml"/><Relationship Id="rId9" Type="http://schemas.openxmlformats.org/officeDocument/2006/relationships/hyperlink" Target="http://lungfoundation.com.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116C2-BB27-4E38-9793-9D4A3100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2009</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2017-12-05T00:28:00Z</dcterms:created>
  <dcterms:modified xsi:type="dcterms:W3CDTF">2017-12-05T00:29:00Z</dcterms:modified>
</cp:coreProperties>
</file>