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2"/>
        <w:gridCol w:w="2209"/>
        <w:gridCol w:w="2774"/>
        <w:gridCol w:w="6299"/>
      </w:tblGrid>
      <w:tr w:rsidR="00615FFE" w:rsidRPr="00767E3C" w:rsidTr="00615FFE">
        <w:trPr>
          <w:tblHeader/>
        </w:trPr>
        <w:tc>
          <w:tcPr>
            <w:tcW w:w="2892" w:type="dxa"/>
            <w:tcMar>
              <w:top w:w="28" w:type="dxa"/>
              <w:bottom w:w="28" w:type="dxa"/>
            </w:tcMar>
          </w:tcPr>
          <w:p w:rsidR="00615FFE" w:rsidRPr="00767E3C" w:rsidRDefault="00615FFE" w:rsidP="00AA5991">
            <w:pPr>
              <w:jc w:val="center"/>
              <w:rPr>
                <w:rFonts w:ascii="Arial" w:hAnsi="Arial" w:cs="Arial"/>
                <w:b/>
              </w:rPr>
            </w:pPr>
            <w:r w:rsidRPr="00767E3C">
              <w:rPr>
                <w:rFonts w:ascii="Arial" w:hAnsi="Arial" w:cs="Arial"/>
                <w:b/>
              </w:rPr>
              <w:t>DRUG, SPONSOR, TYPE OF SUBMISSION</w:t>
            </w:r>
          </w:p>
          <w:p w:rsidR="00615FFE" w:rsidRPr="00767E3C" w:rsidRDefault="00615FFE" w:rsidP="00AA5991">
            <w:pPr>
              <w:jc w:val="center"/>
              <w:rPr>
                <w:rFonts w:ascii="Arial" w:hAnsi="Arial" w:cs="Arial"/>
                <w:snapToGrid w:val="0"/>
                <w:lang w:eastAsia="en-US"/>
              </w:rPr>
            </w:pPr>
          </w:p>
          <w:p w:rsidR="00615FFE" w:rsidRPr="00767E3C" w:rsidRDefault="00615FFE" w:rsidP="00AA5991">
            <w:pPr>
              <w:jc w:val="center"/>
              <w:rPr>
                <w:rFonts w:ascii="Arial" w:hAnsi="Arial" w:cs="Arial"/>
                <w:b/>
              </w:rPr>
            </w:pPr>
          </w:p>
        </w:tc>
        <w:tc>
          <w:tcPr>
            <w:tcW w:w="2209" w:type="dxa"/>
            <w:tcMar>
              <w:top w:w="28" w:type="dxa"/>
              <w:bottom w:w="28" w:type="dxa"/>
            </w:tcMar>
          </w:tcPr>
          <w:p w:rsidR="00615FFE" w:rsidRPr="00767E3C" w:rsidRDefault="00615FFE" w:rsidP="00AA5991">
            <w:pPr>
              <w:jc w:val="center"/>
              <w:rPr>
                <w:rFonts w:ascii="Arial" w:hAnsi="Arial" w:cs="Arial"/>
                <w:b/>
                <w:snapToGrid w:val="0"/>
                <w:lang w:eastAsia="en-US"/>
              </w:rPr>
            </w:pPr>
            <w:r w:rsidRPr="00767E3C">
              <w:rPr>
                <w:rFonts w:ascii="Arial" w:hAnsi="Arial" w:cs="Arial"/>
                <w:b/>
                <w:snapToGrid w:val="0"/>
                <w:lang w:eastAsia="en-US"/>
              </w:rPr>
              <w:t>DRUG TYPE OR USE</w:t>
            </w:r>
          </w:p>
          <w:p w:rsidR="00615FFE" w:rsidRPr="00767E3C" w:rsidRDefault="00615FFE" w:rsidP="00AA5991">
            <w:pPr>
              <w:jc w:val="center"/>
              <w:rPr>
                <w:rFonts w:ascii="Arial" w:hAnsi="Arial" w:cs="Arial"/>
                <w:b/>
                <w:i/>
                <w:snapToGrid w:val="0"/>
                <w:lang w:eastAsia="en-US"/>
              </w:rPr>
            </w:pPr>
          </w:p>
        </w:tc>
        <w:tc>
          <w:tcPr>
            <w:tcW w:w="2774" w:type="dxa"/>
            <w:tcMar>
              <w:top w:w="28" w:type="dxa"/>
              <w:bottom w:w="28" w:type="dxa"/>
            </w:tcMar>
          </w:tcPr>
          <w:p w:rsidR="00615FFE" w:rsidRPr="00767E3C" w:rsidRDefault="00615FFE" w:rsidP="00AA5991">
            <w:pPr>
              <w:jc w:val="center"/>
              <w:rPr>
                <w:rFonts w:ascii="Arial" w:hAnsi="Arial" w:cs="Arial"/>
                <w:i/>
                <w:snapToGrid w:val="0"/>
                <w:lang w:eastAsia="en-US"/>
              </w:rPr>
            </w:pPr>
            <w:r w:rsidRPr="00767E3C">
              <w:rPr>
                <w:rFonts w:ascii="Arial" w:hAnsi="Arial" w:cs="Arial"/>
                <w:b/>
                <w:snapToGrid w:val="0"/>
                <w:lang w:eastAsia="en-US"/>
              </w:rPr>
              <w:t>LISTING REQUESTED BY SPONSOR / PURPOSE OF SUBMISSION</w:t>
            </w:r>
          </w:p>
          <w:p w:rsidR="00615FFE" w:rsidRPr="00767E3C" w:rsidRDefault="00615FFE" w:rsidP="00AA5991">
            <w:pPr>
              <w:rPr>
                <w:rFonts w:ascii="Arial" w:hAnsi="Arial" w:cs="Arial"/>
                <w:b/>
                <w:snapToGrid w:val="0"/>
                <w:lang w:eastAsia="en-US"/>
              </w:rPr>
            </w:pPr>
          </w:p>
        </w:tc>
        <w:tc>
          <w:tcPr>
            <w:tcW w:w="6299" w:type="dxa"/>
          </w:tcPr>
          <w:p w:rsidR="00615FFE" w:rsidRPr="00767E3C" w:rsidRDefault="00615FFE" w:rsidP="00AA5991">
            <w:pPr>
              <w:jc w:val="center"/>
              <w:rPr>
                <w:rFonts w:ascii="Arial" w:hAnsi="Arial" w:cs="Arial"/>
                <w:b/>
                <w:snapToGrid w:val="0"/>
                <w:lang w:eastAsia="en-US"/>
              </w:rPr>
            </w:pPr>
            <w:r w:rsidRPr="00767E3C">
              <w:rPr>
                <w:rFonts w:ascii="Arial" w:hAnsi="Arial" w:cs="Arial"/>
                <w:b/>
                <w:snapToGrid w:val="0"/>
                <w:lang w:eastAsia="en-US"/>
              </w:rPr>
              <w:t>PBAC OUTCOME</w:t>
            </w:r>
          </w:p>
        </w:tc>
      </w:tr>
      <w:tr w:rsidR="009074F0" w:rsidRPr="00767E3C" w:rsidTr="003E76CD">
        <w:trPr>
          <w:trHeight w:val="3084"/>
        </w:trPr>
        <w:tc>
          <w:tcPr>
            <w:tcW w:w="2892" w:type="dxa"/>
            <w:vMerge w:val="restart"/>
            <w:tcBorders>
              <w:top w:val="single" w:sz="4" w:space="0" w:color="auto"/>
              <w:left w:val="single" w:sz="4" w:space="0" w:color="auto"/>
              <w:right w:val="single" w:sz="4" w:space="0" w:color="auto"/>
            </w:tcBorders>
            <w:tcMar>
              <w:top w:w="28" w:type="dxa"/>
              <w:bottom w:w="28" w:type="dxa"/>
            </w:tcMar>
          </w:tcPr>
          <w:p w:rsidR="009074F0" w:rsidRDefault="009074F0" w:rsidP="009074F0">
            <w:pPr>
              <w:rPr>
                <w:rFonts w:ascii="Arial" w:hAnsi="Arial" w:cs="Arial"/>
                <w:bCs/>
                <w:color w:val="000000"/>
              </w:rPr>
            </w:pPr>
            <w:r w:rsidRPr="009074F0">
              <w:rPr>
                <w:rFonts w:ascii="Arial" w:hAnsi="Arial" w:cs="Arial"/>
                <w:bCs/>
                <w:color w:val="000000"/>
              </w:rPr>
              <w:t xml:space="preserve">DACLIZUMAB </w:t>
            </w:r>
          </w:p>
          <w:p w:rsidR="009074F0" w:rsidRDefault="009074F0" w:rsidP="009074F0">
            <w:pPr>
              <w:rPr>
                <w:rFonts w:ascii="Arial" w:hAnsi="Arial" w:cs="Arial"/>
                <w:bCs/>
                <w:color w:val="000000"/>
              </w:rPr>
            </w:pPr>
          </w:p>
          <w:p w:rsidR="009074F0" w:rsidRDefault="009074F0" w:rsidP="009074F0">
            <w:pPr>
              <w:rPr>
                <w:rFonts w:ascii="Arial" w:hAnsi="Arial" w:cs="Arial"/>
                <w:bCs/>
                <w:color w:val="000000"/>
              </w:rPr>
            </w:pPr>
            <w:r w:rsidRPr="009074F0">
              <w:rPr>
                <w:rFonts w:ascii="Arial" w:hAnsi="Arial" w:cs="Arial"/>
                <w:bCs/>
                <w:color w:val="000000"/>
              </w:rPr>
              <w:t xml:space="preserve">150 mg/mL solution for injection, 1 mL pen-filled pen 150 mg/mL solution for injection, 1 mL syringe </w:t>
            </w:r>
          </w:p>
          <w:p w:rsidR="009074F0" w:rsidRDefault="009074F0" w:rsidP="009074F0">
            <w:pPr>
              <w:rPr>
                <w:rFonts w:ascii="Arial" w:hAnsi="Arial" w:cs="Arial"/>
                <w:bCs/>
                <w:color w:val="000000"/>
              </w:rPr>
            </w:pPr>
          </w:p>
          <w:p w:rsidR="009074F0" w:rsidRDefault="009074F0" w:rsidP="009074F0">
            <w:pPr>
              <w:rPr>
                <w:rFonts w:ascii="Arial" w:hAnsi="Arial" w:cs="Arial"/>
                <w:bCs/>
                <w:color w:val="000000"/>
              </w:rPr>
            </w:pPr>
            <w:proofErr w:type="spellStart"/>
            <w:r w:rsidRPr="009074F0">
              <w:rPr>
                <w:rFonts w:ascii="Arial" w:hAnsi="Arial" w:cs="Arial"/>
                <w:bCs/>
                <w:color w:val="000000"/>
              </w:rPr>
              <w:t>Zinbryta</w:t>
            </w:r>
            <w:proofErr w:type="spellEnd"/>
            <w:r w:rsidRPr="008E0403">
              <w:rPr>
                <w:rFonts w:ascii="Arial" w:hAnsi="Arial" w:cs="Arial"/>
                <w:bCs/>
                <w:color w:val="000000"/>
                <w:vertAlign w:val="superscript"/>
              </w:rPr>
              <w:t>®</w:t>
            </w:r>
          </w:p>
          <w:p w:rsidR="009074F0" w:rsidRDefault="009074F0" w:rsidP="009074F0">
            <w:pPr>
              <w:rPr>
                <w:rFonts w:ascii="Arial" w:hAnsi="Arial" w:cs="Arial"/>
                <w:bCs/>
                <w:color w:val="000000"/>
              </w:rPr>
            </w:pPr>
          </w:p>
          <w:p w:rsidR="009074F0" w:rsidRDefault="009074F0" w:rsidP="009074F0">
            <w:pPr>
              <w:rPr>
                <w:rFonts w:ascii="Arial" w:hAnsi="Arial" w:cs="Arial"/>
                <w:bCs/>
                <w:color w:val="000000"/>
              </w:rPr>
            </w:pPr>
            <w:proofErr w:type="spellStart"/>
            <w:r w:rsidRPr="009074F0">
              <w:rPr>
                <w:rFonts w:ascii="Arial" w:hAnsi="Arial" w:cs="Arial"/>
                <w:bCs/>
                <w:color w:val="000000"/>
              </w:rPr>
              <w:t>Biogen</w:t>
            </w:r>
            <w:proofErr w:type="spellEnd"/>
            <w:r w:rsidRPr="009074F0">
              <w:rPr>
                <w:rFonts w:ascii="Arial" w:hAnsi="Arial" w:cs="Arial"/>
                <w:bCs/>
                <w:color w:val="000000"/>
              </w:rPr>
              <w:t xml:space="preserve"> Australia Pty Ltd</w:t>
            </w:r>
          </w:p>
          <w:p w:rsidR="009074F0" w:rsidRDefault="009074F0" w:rsidP="009074F0">
            <w:pPr>
              <w:rPr>
                <w:rFonts w:ascii="Arial" w:hAnsi="Arial" w:cs="Arial"/>
                <w:bCs/>
                <w:color w:val="000000"/>
              </w:rPr>
            </w:pPr>
          </w:p>
          <w:p w:rsidR="003E76CD" w:rsidRDefault="003E76CD" w:rsidP="003E76CD">
            <w:pPr>
              <w:rPr>
                <w:rFonts w:ascii="Arial" w:hAnsi="Arial" w:cs="Arial"/>
                <w:bCs/>
                <w:color w:val="000000"/>
              </w:rPr>
            </w:pPr>
            <w:r w:rsidRPr="003E76CD">
              <w:rPr>
                <w:rFonts w:ascii="Arial" w:hAnsi="Arial" w:cs="Arial"/>
                <w:bCs/>
                <w:color w:val="000000"/>
              </w:rPr>
              <w:t>New listing</w:t>
            </w:r>
          </w:p>
          <w:p w:rsidR="003E76CD" w:rsidRPr="003E76CD" w:rsidRDefault="003E76CD" w:rsidP="003E76CD">
            <w:pPr>
              <w:rPr>
                <w:rFonts w:ascii="Arial" w:hAnsi="Arial" w:cs="Arial"/>
                <w:bCs/>
                <w:color w:val="000000"/>
              </w:rPr>
            </w:pPr>
          </w:p>
          <w:p w:rsidR="009074F0" w:rsidRPr="00363865" w:rsidRDefault="003E76CD" w:rsidP="009074F0">
            <w:pPr>
              <w:rPr>
                <w:rFonts w:ascii="Arial" w:hAnsi="Arial" w:cs="Arial"/>
                <w:bCs/>
                <w:color w:val="000000"/>
              </w:rPr>
            </w:pPr>
            <w:r w:rsidRPr="003E76CD">
              <w:rPr>
                <w:rFonts w:ascii="Arial" w:hAnsi="Arial" w:cs="Arial"/>
                <w:bCs/>
                <w:color w:val="000000"/>
              </w:rPr>
              <w:t>(Major Submission</w:t>
            </w:r>
            <w:r>
              <w:rPr>
                <w:rFonts w:ascii="Arial" w:hAnsi="Arial" w:cs="Arial"/>
                <w:bCs/>
                <w:color w:val="000000"/>
              </w:rPr>
              <w:t>)</w:t>
            </w:r>
          </w:p>
        </w:tc>
        <w:tc>
          <w:tcPr>
            <w:tcW w:w="2209" w:type="dxa"/>
            <w:vMerge w:val="restart"/>
            <w:tcBorders>
              <w:top w:val="single" w:sz="4" w:space="0" w:color="auto"/>
              <w:left w:val="single" w:sz="4" w:space="0" w:color="auto"/>
              <w:right w:val="single" w:sz="4" w:space="0" w:color="auto"/>
            </w:tcBorders>
            <w:tcMar>
              <w:top w:w="28" w:type="dxa"/>
              <w:bottom w:w="28" w:type="dxa"/>
            </w:tcMar>
          </w:tcPr>
          <w:p w:rsidR="009074F0" w:rsidRPr="00363865" w:rsidRDefault="003E76CD" w:rsidP="009074F0">
            <w:pPr>
              <w:rPr>
                <w:rFonts w:ascii="Arial" w:hAnsi="Arial" w:cs="Arial"/>
                <w:bCs/>
                <w:color w:val="000000"/>
              </w:rPr>
            </w:pPr>
            <w:r w:rsidRPr="003E76CD">
              <w:rPr>
                <w:rFonts w:ascii="Arial" w:hAnsi="Arial" w:cs="Arial"/>
                <w:bCs/>
                <w:color w:val="000000"/>
              </w:rPr>
              <w:t>Relapsing-remitting multiple sclerosis</w:t>
            </w:r>
          </w:p>
        </w:tc>
        <w:tc>
          <w:tcPr>
            <w:tcW w:w="2774" w:type="dxa"/>
            <w:tcBorders>
              <w:top w:val="single" w:sz="4" w:space="0" w:color="auto"/>
              <w:left w:val="single" w:sz="4" w:space="0" w:color="auto"/>
              <w:right w:val="single" w:sz="4" w:space="0" w:color="auto"/>
            </w:tcBorders>
            <w:tcMar>
              <w:top w:w="28" w:type="dxa"/>
              <w:bottom w:w="28" w:type="dxa"/>
            </w:tcMar>
          </w:tcPr>
          <w:p w:rsidR="003E76CD" w:rsidRPr="003E76CD" w:rsidRDefault="003E76CD" w:rsidP="003E76CD">
            <w:pPr>
              <w:rPr>
                <w:rFonts w:ascii="Arial" w:hAnsi="Arial" w:cs="Arial"/>
                <w:bCs/>
                <w:color w:val="000000"/>
              </w:rPr>
            </w:pPr>
            <w:r w:rsidRPr="003E76CD">
              <w:rPr>
                <w:rFonts w:ascii="Arial" w:hAnsi="Arial" w:cs="Arial"/>
                <w:bCs/>
                <w:color w:val="000000"/>
              </w:rPr>
              <w:t>Aut</w:t>
            </w:r>
            <w:r>
              <w:rPr>
                <w:rFonts w:ascii="Arial" w:hAnsi="Arial" w:cs="Arial"/>
                <w:bCs/>
                <w:color w:val="000000"/>
              </w:rPr>
              <w:t xml:space="preserve">hority Required listing for the </w:t>
            </w:r>
            <w:r w:rsidRPr="003E76CD">
              <w:rPr>
                <w:rFonts w:ascii="Arial" w:hAnsi="Arial" w:cs="Arial"/>
                <w:bCs/>
                <w:color w:val="000000"/>
              </w:rPr>
              <w:t>treatment of relapsing-remitting multiple</w:t>
            </w:r>
          </w:p>
          <w:p w:rsidR="009074F0" w:rsidRPr="00363865" w:rsidRDefault="003E76CD" w:rsidP="003E76CD">
            <w:pPr>
              <w:rPr>
                <w:rFonts w:ascii="Arial" w:hAnsi="Arial" w:cs="Arial"/>
                <w:bCs/>
                <w:color w:val="000000"/>
              </w:rPr>
            </w:pPr>
            <w:proofErr w:type="gramStart"/>
            <w:r w:rsidRPr="003E76CD">
              <w:rPr>
                <w:rFonts w:ascii="Arial" w:hAnsi="Arial" w:cs="Arial"/>
                <w:bCs/>
                <w:color w:val="000000"/>
              </w:rPr>
              <w:t>sclerosis</w:t>
            </w:r>
            <w:proofErr w:type="gramEnd"/>
            <w:r w:rsidRPr="003E76CD">
              <w:rPr>
                <w:rFonts w:ascii="Arial" w:hAnsi="Arial" w:cs="Arial"/>
                <w:bCs/>
                <w:color w:val="000000"/>
              </w:rPr>
              <w:t>.</w:t>
            </w:r>
          </w:p>
        </w:tc>
        <w:tc>
          <w:tcPr>
            <w:tcW w:w="6299" w:type="dxa"/>
            <w:tcBorders>
              <w:top w:val="single" w:sz="4" w:space="0" w:color="auto"/>
              <w:left w:val="single" w:sz="4" w:space="0" w:color="auto"/>
              <w:right w:val="single" w:sz="4" w:space="0" w:color="auto"/>
            </w:tcBorders>
          </w:tcPr>
          <w:p w:rsidR="009074F0" w:rsidRPr="00461D75" w:rsidRDefault="001B3CAC" w:rsidP="00615FFE">
            <w:pPr>
              <w:rPr>
                <w:rFonts w:ascii="Arial" w:hAnsi="Arial" w:cs="Arial"/>
                <w:bCs/>
                <w:color w:val="000000"/>
              </w:rPr>
            </w:pPr>
            <w:r w:rsidRPr="001B3CAC">
              <w:rPr>
                <w:rFonts w:ascii="Arial" w:hAnsi="Arial" w:cs="Arial"/>
                <w:bCs/>
                <w:color w:val="000000"/>
              </w:rPr>
              <w:t xml:space="preserve">The PBAC deferred </w:t>
            </w:r>
            <w:r w:rsidR="00430CFA">
              <w:rPr>
                <w:rFonts w:ascii="Arial" w:hAnsi="Arial" w:cs="Arial"/>
                <w:bCs/>
                <w:color w:val="000000"/>
              </w:rPr>
              <w:t xml:space="preserve">making a recommendation on </w:t>
            </w:r>
            <w:r w:rsidRPr="001B3CAC">
              <w:rPr>
                <w:rFonts w:ascii="Arial" w:hAnsi="Arial" w:cs="Arial"/>
                <w:bCs/>
                <w:color w:val="000000"/>
              </w:rPr>
              <w:t xml:space="preserve">the listing of </w:t>
            </w:r>
            <w:proofErr w:type="spellStart"/>
            <w:r w:rsidRPr="001B3CAC">
              <w:rPr>
                <w:rFonts w:ascii="Arial" w:hAnsi="Arial" w:cs="Arial"/>
                <w:bCs/>
                <w:color w:val="000000"/>
              </w:rPr>
              <w:t>daclizumab</w:t>
            </w:r>
            <w:proofErr w:type="spellEnd"/>
            <w:r w:rsidRPr="001B3CAC">
              <w:rPr>
                <w:rFonts w:ascii="Arial" w:hAnsi="Arial" w:cs="Arial"/>
                <w:bCs/>
                <w:color w:val="000000"/>
              </w:rPr>
              <w:t xml:space="preserve">, on the basis that the clinical place for which TGA registration may be approved was unclear and that this would have a significant impact on the choice of comparator for any cost minimisation analysis and the wording of any possible restriction. The PBAC considered that </w:t>
            </w:r>
            <w:proofErr w:type="spellStart"/>
            <w:r w:rsidRPr="001B3CAC">
              <w:rPr>
                <w:rFonts w:ascii="Arial" w:hAnsi="Arial" w:cs="Arial"/>
                <w:bCs/>
                <w:color w:val="000000"/>
              </w:rPr>
              <w:t>fingolimod</w:t>
            </w:r>
            <w:proofErr w:type="spellEnd"/>
            <w:r w:rsidRPr="001B3CAC">
              <w:rPr>
                <w:rFonts w:ascii="Arial" w:hAnsi="Arial" w:cs="Arial"/>
                <w:bCs/>
                <w:color w:val="000000"/>
              </w:rPr>
              <w:t xml:space="preserve"> was not an appropriate sole comparator for </w:t>
            </w:r>
            <w:proofErr w:type="spellStart"/>
            <w:r w:rsidRPr="001B3CAC">
              <w:rPr>
                <w:rFonts w:ascii="Arial" w:hAnsi="Arial" w:cs="Arial"/>
                <w:bCs/>
                <w:color w:val="000000"/>
              </w:rPr>
              <w:t>daclizumab</w:t>
            </w:r>
            <w:proofErr w:type="spellEnd"/>
            <w:r w:rsidRPr="001B3CAC">
              <w:rPr>
                <w:rFonts w:ascii="Arial" w:hAnsi="Arial" w:cs="Arial"/>
                <w:bCs/>
                <w:color w:val="000000"/>
              </w:rPr>
              <w:t xml:space="preserve"> and that the choice of comparator may be aided by the clinical place as described in the TGA registration but, may include dimethyl fumarate and possibly other injectable therapies for MS.</w:t>
            </w:r>
          </w:p>
        </w:tc>
      </w:tr>
      <w:tr w:rsidR="009074F0" w:rsidRPr="00767E3C" w:rsidTr="003E76CD">
        <w:trPr>
          <w:trHeight w:val="75"/>
        </w:trPr>
        <w:tc>
          <w:tcPr>
            <w:tcW w:w="2892" w:type="dxa"/>
            <w:vMerge/>
            <w:tcBorders>
              <w:left w:val="single" w:sz="4" w:space="0" w:color="auto"/>
              <w:right w:val="single" w:sz="4" w:space="0" w:color="auto"/>
            </w:tcBorders>
            <w:tcMar>
              <w:top w:w="28" w:type="dxa"/>
              <w:bottom w:w="28" w:type="dxa"/>
            </w:tcMar>
          </w:tcPr>
          <w:p w:rsidR="009074F0" w:rsidRPr="009074F0" w:rsidRDefault="009074F0" w:rsidP="009074F0">
            <w:pPr>
              <w:rPr>
                <w:rFonts w:ascii="Arial" w:hAnsi="Arial" w:cs="Arial"/>
                <w:bCs/>
                <w:color w:val="000000"/>
              </w:rPr>
            </w:pPr>
          </w:p>
        </w:tc>
        <w:tc>
          <w:tcPr>
            <w:tcW w:w="2209" w:type="dxa"/>
            <w:vMerge/>
            <w:tcBorders>
              <w:left w:val="single" w:sz="4" w:space="0" w:color="auto"/>
              <w:right w:val="single" w:sz="4" w:space="0" w:color="auto"/>
            </w:tcBorders>
            <w:tcMar>
              <w:top w:w="28" w:type="dxa"/>
              <w:bottom w:w="28" w:type="dxa"/>
            </w:tcMar>
          </w:tcPr>
          <w:p w:rsidR="009074F0" w:rsidRDefault="009074F0" w:rsidP="009074F0">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9074F0" w:rsidRPr="00461D75" w:rsidRDefault="009074F0" w:rsidP="003E76CD">
            <w:pPr>
              <w:rPr>
                <w:rFonts w:ascii="Arial" w:hAnsi="Arial" w:cs="Arial"/>
                <w:bCs/>
                <w:color w:val="000000"/>
              </w:rPr>
            </w:pPr>
            <w:r w:rsidRPr="00461D75">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9074F0" w:rsidRDefault="00580F52" w:rsidP="00615FFE">
            <w:pPr>
              <w:rPr>
                <w:rFonts w:ascii="Arial" w:hAnsi="Arial" w:cs="Arial"/>
                <w:bCs/>
                <w:color w:val="000000"/>
              </w:rPr>
            </w:pPr>
            <w:proofErr w:type="spellStart"/>
            <w:r w:rsidRPr="00580F52">
              <w:rPr>
                <w:rFonts w:ascii="Arial" w:hAnsi="Arial" w:cs="Arial"/>
              </w:rPr>
              <w:t>Biogen</w:t>
            </w:r>
            <w:proofErr w:type="spellEnd"/>
            <w:r w:rsidRPr="00580F52">
              <w:rPr>
                <w:rFonts w:ascii="Arial" w:hAnsi="Arial" w:cs="Arial"/>
              </w:rPr>
              <w:t xml:space="preserve"> looks forward to working with the Department to make </w:t>
            </w:r>
            <w:proofErr w:type="spellStart"/>
            <w:r w:rsidRPr="00580F52">
              <w:rPr>
                <w:rFonts w:ascii="Arial" w:hAnsi="Arial" w:cs="Arial"/>
              </w:rPr>
              <w:t>daclizumab</w:t>
            </w:r>
            <w:proofErr w:type="spellEnd"/>
            <w:r w:rsidRPr="00580F52">
              <w:rPr>
                <w:rFonts w:ascii="Arial" w:hAnsi="Arial" w:cs="Arial"/>
              </w:rPr>
              <w:t xml:space="preserve"> available to patients for the treatment of relapsing-remitting multiple sclerosis.</w:t>
            </w:r>
          </w:p>
          <w:p w:rsidR="003E76CD" w:rsidRPr="00461D75" w:rsidRDefault="003E76CD" w:rsidP="00615FFE">
            <w:pPr>
              <w:rPr>
                <w:rFonts w:ascii="Arial" w:hAnsi="Arial" w:cs="Arial"/>
                <w:bCs/>
                <w:color w:val="000000"/>
              </w:rPr>
            </w:pPr>
          </w:p>
        </w:tc>
      </w:tr>
      <w:tr w:rsidR="0053293F" w:rsidRPr="00767E3C" w:rsidTr="0053293F">
        <w:trPr>
          <w:trHeight w:val="2810"/>
        </w:trPr>
        <w:tc>
          <w:tcPr>
            <w:tcW w:w="2892" w:type="dxa"/>
            <w:vMerge w:val="restart"/>
            <w:tcBorders>
              <w:left w:val="single" w:sz="4" w:space="0" w:color="auto"/>
              <w:right w:val="single" w:sz="4" w:space="0" w:color="auto"/>
            </w:tcBorders>
            <w:tcMar>
              <w:top w:w="28" w:type="dxa"/>
              <w:bottom w:w="28" w:type="dxa"/>
            </w:tcMar>
          </w:tcPr>
          <w:p w:rsidR="0053293F" w:rsidRDefault="0053293F" w:rsidP="0053293F">
            <w:pPr>
              <w:rPr>
                <w:rFonts w:ascii="Arial" w:hAnsi="Arial" w:cs="Arial"/>
                <w:bCs/>
                <w:color w:val="000000"/>
              </w:rPr>
            </w:pPr>
            <w:r w:rsidRPr="005D1C1E">
              <w:rPr>
                <w:rFonts w:ascii="Arial" w:hAnsi="Arial" w:cs="Arial"/>
                <w:bCs/>
                <w:color w:val="000000"/>
              </w:rPr>
              <w:t>EMTRICITABINE with RILPIVIRINE and TENOFOVIR</w:t>
            </w:r>
            <w:r w:rsidRPr="005D1C1E">
              <w:rPr>
                <w:rFonts w:ascii="Arial" w:hAnsi="Arial" w:cs="Arial"/>
                <w:bCs/>
                <w:color w:val="000000"/>
              </w:rPr>
              <w:br/>
            </w:r>
            <w:r w:rsidRPr="005D1C1E">
              <w:rPr>
                <w:rFonts w:ascii="Arial" w:hAnsi="Arial" w:cs="Arial"/>
                <w:bCs/>
                <w:color w:val="000000"/>
              </w:rPr>
              <w:br/>
              <w:t>emtricitabine 200 mg + rilpivirine 25 mg + tenofovir alafenamide 25 mg tablet, 30</w:t>
            </w:r>
            <w:r w:rsidRPr="005D1C1E">
              <w:rPr>
                <w:rFonts w:ascii="Arial" w:hAnsi="Arial" w:cs="Arial"/>
                <w:bCs/>
                <w:color w:val="000000"/>
              </w:rPr>
              <w:br/>
            </w:r>
            <w:r w:rsidRPr="005D1C1E">
              <w:rPr>
                <w:rFonts w:ascii="Arial" w:hAnsi="Arial" w:cs="Arial"/>
                <w:bCs/>
                <w:color w:val="000000"/>
              </w:rPr>
              <w:br/>
              <w:t>Odefsey</w:t>
            </w:r>
            <w:r w:rsidRPr="008E0403">
              <w:rPr>
                <w:rFonts w:ascii="Arial" w:hAnsi="Arial" w:cs="Arial"/>
                <w:bCs/>
                <w:color w:val="000000"/>
                <w:vertAlign w:val="superscript"/>
              </w:rPr>
              <w:t>®</w:t>
            </w:r>
            <w:r w:rsidRPr="005D1C1E">
              <w:rPr>
                <w:rFonts w:ascii="Arial" w:hAnsi="Arial" w:cs="Arial"/>
                <w:bCs/>
                <w:color w:val="000000"/>
              </w:rPr>
              <w:br/>
            </w:r>
            <w:r w:rsidRPr="005D1C1E">
              <w:rPr>
                <w:rFonts w:ascii="Arial" w:hAnsi="Arial" w:cs="Arial"/>
                <w:bCs/>
                <w:color w:val="000000"/>
              </w:rPr>
              <w:br/>
              <w:t>Gilead Sciences Pty Ltd</w:t>
            </w:r>
          </w:p>
          <w:p w:rsidR="0053293F" w:rsidRDefault="0053293F" w:rsidP="0053293F">
            <w:pPr>
              <w:rPr>
                <w:rFonts w:ascii="Arial" w:hAnsi="Arial" w:cs="Arial"/>
                <w:bCs/>
                <w:color w:val="000000"/>
              </w:rPr>
            </w:pPr>
          </w:p>
          <w:p w:rsidR="0053293F" w:rsidRPr="009074F0" w:rsidRDefault="0053293F" w:rsidP="0053293F">
            <w:pPr>
              <w:rPr>
                <w:rFonts w:ascii="Arial" w:hAnsi="Arial" w:cs="Arial"/>
                <w:bCs/>
                <w:color w:val="000000"/>
              </w:rPr>
            </w:pPr>
            <w:r w:rsidRPr="005D1C1E">
              <w:rPr>
                <w:rFonts w:ascii="Arial" w:hAnsi="Arial" w:cs="Arial"/>
                <w:bCs/>
                <w:color w:val="000000"/>
              </w:rPr>
              <w:lastRenderedPageBreak/>
              <w:t>New listing</w:t>
            </w:r>
            <w:r w:rsidRPr="005D1C1E">
              <w:rPr>
                <w:rFonts w:ascii="Arial" w:hAnsi="Arial" w:cs="Arial"/>
                <w:bCs/>
                <w:color w:val="000000"/>
              </w:rPr>
              <w:br/>
            </w:r>
            <w:r w:rsidRPr="005D1C1E">
              <w:rPr>
                <w:rFonts w:ascii="Arial" w:hAnsi="Arial" w:cs="Arial"/>
                <w:bCs/>
                <w:color w:val="000000"/>
              </w:rPr>
              <w:br/>
              <w:t>(Major Submission)</w:t>
            </w:r>
          </w:p>
        </w:tc>
        <w:tc>
          <w:tcPr>
            <w:tcW w:w="2209" w:type="dxa"/>
            <w:vMerge w:val="restart"/>
            <w:tcBorders>
              <w:left w:val="single" w:sz="4" w:space="0" w:color="auto"/>
              <w:right w:val="single" w:sz="4" w:space="0" w:color="auto"/>
            </w:tcBorders>
            <w:tcMar>
              <w:top w:w="28" w:type="dxa"/>
              <w:bottom w:w="28" w:type="dxa"/>
            </w:tcMar>
          </w:tcPr>
          <w:p w:rsidR="0053293F" w:rsidRDefault="0053293F" w:rsidP="009074F0">
            <w:pPr>
              <w:rPr>
                <w:rFonts w:ascii="Arial" w:hAnsi="Arial" w:cs="Arial"/>
                <w:bCs/>
                <w:color w:val="000000"/>
              </w:rPr>
            </w:pPr>
            <w:r w:rsidRPr="005D1C1E">
              <w:rPr>
                <w:rFonts w:ascii="Arial" w:hAnsi="Arial" w:cs="Arial"/>
                <w:bCs/>
                <w:color w:val="000000"/>
              </w:rPr>
              <w:lastRenderedPageBreak/>
              <w:t>Human immunodeficiency virus (HIV)</w:t>
            </w:r>
          </w:p>
        </w:tc>
        <w:tc>
          <w:tcPr>
            <w:tcW w:w="2774" w:type="dxa"/>
            <w:tcBorders>
              <w:top w:val="single" w:sz="4" w:space="0" w:color="auto"/>
              <w:left w:val="single" w:sz="4" w:space="0" w:color="auto"/>
              <w:right w:val="single" w:sz="4" w:space="0" w:color="auto"/>
            </w:tcBorders>
            <w:tcMar>
              <w:top w:w="28" w:type="dxa"/>
              <w:bottom w:w="28" w:type="dxa"/>
            </w:tcMar>
          </w:tcPr>
          <w:p w:rsidR="0053293F" w:rsidRPr="00461D75" w:rsidRDefault="0053293F" w:rsidP="003E76CD">
            <w:pPr>
              <w:rPr>
                <w:rFonts w:ascii="Arial" w:hAnsi="Arial" w:cs="Arial"/>
                <w:bCs/>
                <w:color w:val="000000"/>
              </w:rPr>
            </w:pPr>
            <w:r w:rsidRPr="005D1C1E">
              <w:rPr>
                <w:rFonts w:ascii="Arial" w:hAnsi="Arial" w:cs="Arial"/>
                <w:bCs/>
                <w:color w:val="000000"/>
              </w:rPr>
              <w:t>Authority Required (STREAMLINED) listing for treatment of HIV infection.</w:t>
            </w:r>
          </w:p>
        </w:tc>
        <w:tc>
          <w:tcPr>
            <w:tcW w:w="6299" w:type="dxa"/>
            <w:tcBorders>
              <w:left w:val="single" w:sz="4" w:space="0" w:color="auto"/>
              <w:right w:val="single" w:sz="4" w:space="0" w:color="auto"/>
            </w:tcBorders>
          </w:tcPr>
          <w:p w:rsidR="0053293F" w:rsidRPr="00461D75" w:rsidRDefault="0053293F" w:rsidP="0053293F">
            <w:pPr>
              <w:rPr>
                <w:rFonts w:ascii="Arial" w:hAnsi="Arial" w:cs="Arial"/>
                <w:bCs/>
                <w:color w:val="000000"/>
              </w:rPr>
            </w:pPr>
            <w:r w:rsidRPr="00461D75">
              <w:rPr>
                <w:rFonts w:ascii="Arial" w:hAnsi="Arial" w:cs="Arial"/>
                <w:bCs/>
                <w:color w:val="000000"/>
              </w:rPr>
              <w:t xml:space="preserve">The PBAC deferred </w:t>
            </w:r>
            <w:r w:rsidR="008E0403">
              <w:rPr>
                <w:rFonts w:ascii="Arial" w:hAnsi="Arial" w:cs="Arial"/>
                <w:bCs/>
                <w:color w:val="000000"/>
              </w:rPr>
              <w:t>making a recommendation</w:t>
            </w:r>
            <w:r w:rsidRPr="00461D75">
              <w:rPr>
                <w:rFonts w:ascii="Arial" w:hAnsi="Arial" w:cs="Arial"/>
                <w:bCs/>
                <w:color w:val="000000"/>
              </w:rPr>
              <w:t xml:space="preserve"> on whether tenofovir alafenamide with emtricitabine and</w:t>
            </w:r>
            <w:r w:rsidR="008E0403">
              <w:rPr>
                <w:rFonts w:ascii="Arial" w:hAnsi="Arial" w:cs="Arial"/>
                <w:bCs/>
                <w:color w:val="000000"/>
              </w:rPr>
              <w:t xml:space="preserve"> rilpivirine should be listed on</w:t>
            </w:r>
            <w:r w:rsidRPr="00461D75">
              <w:rPr>
                <w:rFonts w:ascii="Arial" w:hAnsi="Arial" w:cs="Arial"/>
                <w:bCs/>
                <w:color w:val="000000"/>
              </w:rPr>
              <w:t xml:space="preserve"> the </w:t>
            </w:r>
            <w:r w:rsidR="008E0403">
              <w:rPr>
                <w:rFonts w:ascii="Arial" w:hAnsi="Arial" w:cs="Arial"/>
                <w:bCs/>
                <w:color w:val="000000"/>
              </w:rPr>
              <w:t>PBS</w:t>
            </w:r>
            <w:r w:rsidRPr="00461D75">
              <w:rPr>
                <w:rFonts w:ascii="Arial" w:hAnsi="Arial" w:cs="Arial"/>
                <w:bCs/>
                <w:color w:val="000000"/>
              </w:rPr>
              <w:t xml:space="preserve"> for the treatment of HIV infection.</w:t>
            </w:r>
          </w:p>
          <w:p w:rsidR="0053293F" w:rsidRPr="00461D75" w:rsidRDefault="0053293F" w:rsidP="0053293F">
            <w:pPr>
              <w:rPr>
                <w:rFonts w:ascii="Arial" w:hAnsi="Arial" w:cs="Arial"/>
                <w:bCs/>
                <w:color w:val="000000"/>
              </w:rPr>
            </w:pPr>
          </w:p>
          <w:p w:rsidR="0053293F" w:rsidRPr="00461D75" w:rsidRDefault="0053293F" w:rsidP="0053293F">
            <w:pPr>
              <w:contextualSpacing/>
              <w:rPr>
                <w:rFonts w:ascii="Arial" w:hAnsi="Arial" w:cs="Arial"/>
                <w:bCs/>
                <w:color w:val="000000"/>
              </w:rPr>
            </w:pPr>
            <w:r w:rsidRPr="00461D75">
              <w:rPr>
                <w:rFonts w:ascii="Arial" w:hAnsi="Arial" w:cs="Arial"/>
                <w:bCs/>
                <w:color w:val="000000"/>
              </w:rPr>
              <w:t>The PBAC formed the view that Odefsey</w:t>
            </w:r>
            <w:r w:rsidRPr="009D1FAD">
              <w:rPr>
                <w:rFonts w:ascii="Arial" w:hAnsi="Arial" w:cs="Arial"/>
                <w:bCs/>
                <w:color w:val="000000"/>
                <w:vertAlign w:val="superscript"/>
              </w:rPr>
              <w:t>®</w:t>
            </w:r>
            <w:r w:rsidRPr="00461D75">
              <w:rPr>
                <w:rFonts w:ascii="Arial" w:hAnsi="Arial" w:cs="Arial"/>
                <w:bCs/>
                <w:color w:val="000000"/>
              </w:rPr>
              <w:t xml:space="preserve"> (rilpivirine 25</w:t>
            </w:r>
            <w:r>
              <w:rPr>
                <w:rFonts w:ascii="Arial" w:hAnsi="Arial" w:cs="Arial"/>
                <w:bCs/>
                <w:color w:val="000000"/>
              </w:rPr>
              <w:t> </w:t>
            </w:r>
            <w:r w:rsidRPr="00461D75">
              <w:rPr>
                <w:rFonts w:ascii="Arial" w:hAnsi="Arial" w:cs="Arial"/>
                <w:bCs/>
                <w:color w:val="000000"/>
              </w:rPr>
              <w:t>mg + emtricitabine 200</w:t>
            </w:r>
            <w:r>
              <w:rPr>
                <w:rFonts w:ascii="Arial" w:hAnsi="Arial" w:cs="Arial"/>
                <w:bCs/>
                <w:color w:val="000000"/>
              </w:rPr>
              <w:t> </w:t>
            </w:r>
            <w:r w:rsidRPr="00461D75">
              <w:rPr>
                <w:rFonts w:ascii="Arial" w:hAnsi="Arial" w:cs="Arial"/>
                <w:bCs/>
                <w:color w:val="000000"/>
              </w:rPr>
              <w:t>mg + tenofovir alafenamide 25</w:t>
            </w:r>
            <w:r>
              <w:rPr>
                <w:rFonts w:ascii="Arial" w:hAnsi="Arial" w:cs="Arial"/>
                <w:bCs/>
                <w:color w:val="000000"/>
              </w:rPr>
              <w:t> </w:t>
            </w:r>
            <w:r w:rsidRPr="00461D75">
              <w:rPr>
                <w:rFonts w:ascii="Arial" w:hAnsi="Arial" w:cs="Arial"/>
                <w:bCs/>
                <w:color w:val="000000"/>
              </w:rPr>
              <w:t>mg tablet) is non inferior to Eviplera</w:t>
            </w:r>
            <w:r w:rsidRPr="009D1FAD">
              <w:rPr>
                <w:rFonts w:ascii="Arial" w:hAnsi="Arial" w:cs="Arial"/>
                <w:bCs/>
                <w:color w:val="000000"/>
                <w:vertAlign w:val="superscript"/>
              </w:rPr>
              <w:t>®</w:t>
            </w:r>
            <w:r w:rsidRPr="00461D75">
              <w:rPr>
                <w:rFonts w:ascii="Arial" w:hAnsi="Arial" w:cs="Arial"/>
                <w:bCs/>
                <w:color w:val="000000"/>
              </w:rPr>
              <w:t xml:space="preserve"> (tenofovir disoproxil fumarate 300</w:t>
            </w:r>
            <w:r>
              <w:rPr>
                <w:rFonts w:ascii="Arial" w:hAnsi="Arial" w:cs="Arial"/>
                <w:bCs/>
                <w:color w:val="000000"/>
              </w:rPr>
              <w:t> </w:t>
            </w:r>
            <w:r w:rsidRPr="00461D75">
              <w:rPr>
                <w:rFonts w:ascii="Arial" w:hAnsi="Arial" w:cs="Arial"/>
                <w:bCs/>
                <w:color w:val="000000"/>
              </w:rPr>
              <w:t>mg + emtricitabine 200</w:t>
            </w:r>
            <w:r>
              <w:rPr>
                <w:rFonts w:ascii="Arial" w:hAnsi="Arial" w:cs="Arial"/>
                <w:bCs/>
                <w:color w:val="000000"/>
              </w:rPr>
              <w:t> </w:t>
            </w:r>
            <w:r w:rsidRPr="00461D75">
              <w:rPr>
                <w:rFonts w:ascii="Arial" w:hAnsi="Arial" w:cs="Arial"/>
                <w:bCs/>
                <w:color w:val="000000"/>
              </w:rPr>
              <w:t>mg + rilpivirine 25</w:t>
            </w:r>
            <w:r>
              <w:rPr>
                <w:rFonts w:ascii="Arial" w:hAnsi="Arial" w:cs="Arial"/>
                <w:bCs/>
                <w:color w:val="000000"/>
              </w:rPr>
              <w:t> </w:t>
            </w:r>
            <w:r w:rsidRPr="00461D75">
              <w:rPr>
                <w:rFonts w:ascii="Arial" w:hAnsi="Arial" w:cs="Arial"/>
                <w:bCs/>
                <w:color w:val="000000"/>
              </w:rPr>
              <w:t xml:space="preserve">mg tablet) in terms of effectiveness and safety.  The </w:t>
            </w:r>
            <w:proofErr w:type="spellStart"/>
            <w:r w:rsidRPr="00461D75">
              <w:rPr>
                <w:rFonts w:ascii="Arial" w:hAnsi="Arial" w:cs="Arial"/>
                <w:bCs/>
                <w:color w:val="000000"/>
              </w:rPr>
              <w:t>equi</w:t>
            </w:r>
            <w:proofErr w:type="spellEnd"/>
            <w:r w:rsidRPr="00461D75">
              <w:rPr>
                <w:rFonts w:ascii="Arial" w:hAnsi="Arial" w:cs="Arial"/>
                <w:bCs/>
                <w:color w:val="000000"/>
              </w:rPr>
              <w:t>-effective doses are one tablet of Odefsey is equivalent to one tablet of Eviplera.</w:t>
            </w:r>
          </w:p>
          <w:p w:rsidR="0053293F" w:rsidRDefault="0053293F" w:rsidP="00615FFE">
            <w:pPr>
              <w:rPr>
                <w:rFonts w:ascii="Arial" w:hAnsi="Arial" w:cs="Arial"/>
                <w:bCs/>
                <w:color w:val="000000"/>
              </w:rPr>
            </w:pPr>
          </w:p>
        </w:tc>
      </w:tr>
      <w:tr w:rsidR="00580F52" w:rsidRPr="00767E3C" w:rsidTr="00BB223A">
        <w:trPr>
          <w:trHeight w:val="2382"/>
        </w:trPr>
        <w:tc>
          <w:tcPr>
            <w:tcW w:w="2892" w:type="dxa"/>
            <w:vMerge/>
            <w:tcBorders>
              <w:left w:val="single" w:sz="4" w:space="0" w:color="auto"/>
              <w:right w:val="single" w:sz="4" w:space="0" w:color="auto"/>
            </w:tcBorders>
            <w:tcMar>
              <w:top w:w="28" w:type="dxa"/>
              <w:bottom w:w="28" w:type="dxa"/>
            </w:tcMar>
          </w:tcPr>
          <w:p w:rsidR="00580F52" w:rsidRPr="005D1C1E" w:rsidRDefault="00580F52" w:rsidP="0053293F">
            <w:pPr>
              <w:rPr>
                <w:rFonts w:ascii="Arial" w:hAnsi="Arial" w:cs="Arial"/>
                <w:bCs/>
                <w:color w:val="000000"/>
              </w:rPr>
            </w:pPr>
          </w:p>
        </w:tc>
        <w:tc>
          <w:tcPr>
            <w:tcW w:w="2209" w:type="dxa"/>
            <w:vMerge/>
            <w:tcBorders>
              <w:left w:val="single" w:sz="4" w:space="0" w:color="auto"/>
              <w:right w:val="single" w:sz="4" w:space="0" w:color="auto"/>
            </w:tcBorders>
            <w:tcMar>
              <w:top w:w="28" w:type="dxa"/>
              <w:bottom w:w="28" w:type="dxa"/>
            </w:tcMar>
          </w:tcPr>
          <w:p w:rsidR="00580F52" w:rsidRPr="005D1C1E" w:rsidRDefault="00580F52" w:rsidP="009074F0">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580F52" w:rsidRPr="005D1C1E" w:rsidRDefault="00580F52" w:rsidP="00580F52">
            <w:pPr>
              <w:jc w:val="right"/>
              <w:rPr>
                <w:rFonts w:ascii="Arial" w:hAnsi="Arial" w:cs="Arial"/>
                <w:bCs/>
                <w:color w:val="000000"/>
              </w:rPr>
            </w:pPr>
            <w:r w:rsidRPr="00461D75">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580F52" w:rsidRPr="00461D75" w:rsidRDefault="00580F52" w:rsidP="0053293F">
            <w:pPr>
              <w:rPr>
                <w:rFonts w:ascii="Arial" w:hAnsi="Arial" w:cs="Arial"/>
                <w:bCs/>
                <w:color w:val="000000"/>
              </w:rPr>
            </w:pPr>
            <w:r>
              <w:rPr>
                <w:rFonts w:ascii="Arial" w:hAnsi="Arial" w:cs="Arial"/>
                <w:bCs/>
                <w:color w:val="000000"/>
              </w:rPr>
              <w:t>The sponsor had no comment.</w:t>
            </w:r>
          </w:p>
        </w:tc>
      </w:tr>
      <w:tr w:rsidR="0053293F" w:rsidRPr="00767E3C" w:rsidTr="000F3A5C">
        <w:trPr>
          <w:trHeight w:val="1664"/>
        </w:trPr>
        <w:tc>
          <w:tcPr>
            <w:tcW w:w="2892" w:type="dxa"/>
            <w:vMerge w:val="restart"/>
            <w:tcBorders>
              <w:top w:val="single" w:sz="4" w:space="0" w:color="auto"/>
              <w:left w:val="single" w:sz="4" w:space="0" w:color="auto"/>
              <w:right w:val="single" w:sz="4" w:space="0" w:color="auto"/>
            </w:tcBorders>
            <w:tcMar>
              <w:top w:w="28" w:type="dxa"/>
              <w:bottom w:w="28" w:type="dxa"/>
            </w:tcMar>
          </w:tcPr>
          <w:p w:rsidR="0053293F" w:rsidRDefault="0053293F" w:rsidP="00AA5991">
            <w:pPr>
              <w:rPr>
                <w:rFonts w:ascii="Arial" w:hAnsi="Arial" w:cs="Arial"/>
                <w:bCs/>
                <w:color w:val="000000"/>
              </w:rPr>
            </w:pPr>
            <w:r w:rsidRPr="00363865">
              <w:rPr>
                <w:rFonts w:ascii="Arial" w:hAnsi="Arial" w:cs="Arial"/>
                <w:bCs/>
                <w:color w:val="000000"/>
              </w:rPr>
              <w:lastRenderedPageBreak/>
              <w:t>SACUBITRIL with VALSARTAN</w:t>
            </w:r>
            <w:r w:rsidRPr="00363865">
              <w:rPr>
                <w:rFonts w:ascii="Arial" w:hAnsi="Arial" w:cs="Arial"/>
                <w:bCs/>
                <w:color w:val="000000"/>
              </w:rPr>
              <w:br/>
            </w:r>
            <w:r w:rsidRPr="00363865">
              <w:rPr>
                <w:rFonts w:ascii="Arial" w:hAnsi="Arial" w:cs="Arial"/>
                <w:bCs/>
                <w:color w:val="000000"/>
              </w:rPr>
              <w:br/>
            </w:r>
            <w:proofErr w:type="spellStart"/>
            <w:r w:rsidRPr="00363865">
              <w:rPr>
                <w:rFonts w:ascii="Arial" w:hAnsi="Arial" w:cs="Arial"/>
                <w:bCs/>
                <w:color w:val="000000"/>
              </w:rPr>
              <w:t>sacubitril</w:t>
            </w:r>
            <w:proofErr w:type="spellEnd"/>
            <w:r w:rsidRPr="00363865">
              <w:rPr>
                <w:rFonts w:ascii="Arial" w:hAnsi="Arial" w:cs="Arial"/>
                <w:bCs/>
                <w:color w:val="000000"/>
              </w:rPr>
              <w:t xml:space="preserve"> 24 mg + valsartan 26 mg tablet, 56</w:t>
            </w:r>
            <w:r w:rsidRPr="00363865">
              <w:rPr>
                <w:rFonts w:ascii="Arial" w:hAnsi="Arial" w:cs="Arial"/>
                <w:bCs/>
                <w:color w:val="000000"/>
              </w:rPr>
              <w:br/>
            </w:r>
            <w:proofErr w:type="spellStart"/>
            <w:r w:rsidRPr="00363865">
              <w:rPr>
                <w:rFonts w:ascii="Arial" w:hAnsi="Arial" w:cs="Arial"/>
                <w:bCs/>
                <w:color w:val="000000"/>
              </w:rPr>
              <w:t>sacubitril</w:t>
            </w:r>
            <w:proofErr w:type="spellEnd"/>
            <w:r w:rsidRPr="00363865">
              <w:rPr>
                <w:rFonts w:ascii="Arial" w:hAnsi="Arial" w:cs="Arial"/>
                <w:bCs/>
                <w:color w:val="000000"/>
              </w:rPr>
              <w:t xml:space="preserve"> 49 mg + valsartan 51 mg, tablet, 56</w:t>
            </w:r>
            <w:r w:rsidRPr="00363865">
              <w:rPr>
                <w:rFonts w:ascii="Arial" w:hAnsi="Arial" w:cs="Arial"/>
                <w:bCs/>
                <w:color w:val="000000"/>
              </w:rPr>
              <w:br/>
            </w:r>
            <w:proofErr w:type="spellStart"/>
            <w:r w:rsidRPr="00363865">
              <w:rPr>
                <w:rFonts w:ascii="Arial" w:hAnsi="Arial" w:cs="Arial"/>
                <w:bCs/>
                <w:color w:val="000000"/>
              </w:rPr>
              <w:t>sacubitril</w:t>
            </w:r>
            <w:proofErr w:type="spellEnd"/>
            <w:r w:rsidRPr="00363865">
              <w:rPr>
                <w:rFonts w:ascii="Arial" w:hAnsi="Arial" w:cs="Arial"/>
                <w:bCs/>
                <w:color w:val="000000"/>
              </w:rPr>
              <w:t xml:space="preserve"> 97 mg + valsartan 103 mg, tablet, 56</w:t>
            </w:r>
            <w:r w:rsidRPr="00363865">
              <w:rPr>
                <w:rFonts w:ascii="Arial" w:hAnsi="Arial" w:cs="Arial"/>
                <w:bCs/>
                <w:color w:val="000000"/>
              </w:rPr>
              <w:br/>
            </w:r>
            <w:r w:rsidRPr="00363865">
              <w:rPr>
                <w:rFonts w:ascii="Arial" w:hAnsi="Arial" w:cs="Arial"/>
                <w:bCs/>
                <w:color w:val="000000"/>
              </w:rPr>
              <w:br/>
            </w:r>
            <w:proofErr w:type="spellStart"/>
            <w:r w:rsidRPr="00363865">
              <w:rPr>
                <w:rFonts w:ascii="Arial" w:hAnsi="Arial" w:cs="Arial"/>
                <w:bCs/>
                <w:color w:val="000000"/>
              </w:rPr>
              <w:t>Entresto</w:t>
            </w:r>
            <w:proofErr w:type="spellEnd"/>
            <w:r w:rsidRPr="008E0403">
              <w:rPr>
                <w:rFonts w:ascii="Arial" w:hAnsi="Arial" w:cs="Arial"/>
                <w:bCs/>
                <w:color w:val="000000"/>
                <w:vertAlign w:val="superscript"/>
              </w:rPr>
              <w:t>®</w:t>
            </w:r>
            <w:r w:rsidRPr="00363865">
              <w:rPr>
                <w:rFonts w:ascii="Arial" w:hAnsi="Arial" w:cs="Arial"/>
                <w:bCs/>
                <w:color w:val="000000"/>
              </w:rPr>
              <w:br/>
            </w:r>
            <w:r w:rsidRPr="00363865">
              <w:rPr>
                <w:rFonts w:ascii="Arial" w:hAnsi="Arial" w:cs="Arial"/>
                <w:bCs/>
                <w:color w:val="000000"/>
              </w:rPr>
              <w:br/>
              <w:t>Novartis Pharmaceuticals Australia Pty Ltd</w:t>
            </w:r>
          </w:p>
          <w:p w:rsidR="0053293F" w:rsidRDefault="0053293F" w:rsidP="00AA5991">
            <w:pPr>
              <w:rPr>
                <w:rFonts w:ascii="Arial" w:hAnsi="Arial" w:cs="Arial"/>
                <w:bCs/>
                <w:color w:val="000000"/>
              </w:rPr>
            </w:pPr>
          </w:p>
          <w:p w:rsidR="0053293F" w:rsidRPr="00363865" w:rsidRDefault="0053293F" w:rsidP="00AA5991">
            <w:pPr>
              <w:rPr>
                <w:rFonts w:ascii="Arial" w:hAnsi="Arial" w:cs="Arial"/>
                <w:bCs/>
                <w:color w:val="000000"/>
              </w:rPr>
            </w:pPr>
            <w:r w:rsidRPr="001A37EB">
              <w:rPr>
                <w:rFonts w:ascii="Arial" w:hAnsi="Arial" w:cs="Arial"/>
                <w:bCs/>
                <w:color w:val="000000"/>
              </w:rPr>
              <w:t>New listing</w:t>
            </w:r>
            <w:r w:rsidRPr="00363865">
              <w:rPr>
                <w:rFonts w:ascii="Arial" w:hAnsi="Arial" w:cs="Arial"/>
                <w:bCs/>
                <w:color w:val="000000"/>
              </w:rPr>
              <w:br/>
            </w:r>
            <w:r w:rsidRPr="00363865">
              <w:rPr>
                <w:rFonts w:ascii="Arial" w:hAnsi="Arial" w:cs="Arial"/>
                <w:bCs/>
                <w:color w:val="000000"/>
              </w:rPr>
              <w:br/>
              <w:t>(Minor Submission)</w:t>
            </w:r>
          </w:p>
        </w:tc>
        <w:tc>
          <w:tcPr>
            <w:tcW w:w="2209" w:type="dxa"/>
            <w:vMerge w:val="restart"/>
            <w:tcBorders>
              <w:top w:val="single" w:sz="4" w:space="0" w:color="auto"/>
              <w:left w:val="single" w:sz="4" w:space="0" w:color="auto"/>
              <w:right w:val="single" w:sz="4" w:space="0" w:color="auto"/>
            </w:tcBorders>
            <w:tcMar>
              <w:top w:w="28" w:type="dxa"/>
              <w:bottom w:w="28" w:type="dxa"/>
            </w:tcMar>
          </w:tcPr>
          <w:p w:rsidR="0053293F" w:rsidRPr="00363865" w:rsidRDefault="0053293F" w:rsidP="00AA5991">
            <w:pPr>
              <w:rPr>
                <w:rFonts w:ascii="Arial" w:hAnsi="Arial" w:cs="Arial"/>
                <w:bCs/>
                <w:color w:val="000000"/>
              </w:rPr>
            </w:pPr>
            <w:r w:rsidRPr="00363865">
              <w:rPr>
                <w:rFonts w:ascii="Arial" w:hAnsi="Arial" w:cs="Arial"/>
                <w:bCs/>
                <w:color w:val="000000"/>
              </w:rPr>
              <w:t>Chronic heart failure</w:t>
            </w:r>
          </w:p>
        </w:tc>
        <w:tc>
          <w:tcPr>
            <w:tcW w:w="2774" w:type="dxa"/>
            <w:tcBorders>
              <w:top w:val="single" w:sz="4" w:space="0" w:color="auto"/>
              <w:left w:val="single" w:sz="4" w:space="0" w:color="auto"/>
              <w:right w:val="single" w:sz="4" w:space="0" w:color="auto"/>
            </w:tcBorders>
            <w:tcMar>
              <w:top w:w="28" w:type="dxa"/>
              <w:bottom w:w="28" w:type="dxa"/>
            </w:tcMar>
          </w:tcPr>
          <w:p w:rsidR="0053293F" w:rsidRPr="00363865" w:rsidRDefault="0053293F" w:rsidP="00AA5991">
            <w:pPr>
              <w:rPr>
                <w:rFonts w:ascii="Arial" w:hAnsi="Arial" w:cs="Arial"/>
                <w:bCs/>
                <w:color w:val="000000"/>
              </w:rPr>
            </w:pPr>
            <w:r w:rsidRPr="00363865">
              <w:rPr>
                <w:rFonts w:ascii="Arial" w:hAnsi="Arial" w:cs="Arial"/>
                <w:bCs/>
                <w:color w:val="000000"/>
              </w:rPr>
              <w:t>Resubmission for Authority Required (STREAMLINED) listing for the treatment of chronic heart failure with reduced ejection fraction.</w:t>
            </w:r>
          </w:p>
        </w:tc>
        <w:tc>
          <w:tcPr>
            <w:tcW w:w="6299" w:type="dxa"/>
            <w:tcBorders>
              <w:top w:val="single" w:sz="4" w:space="0" w:color="auto"/>
              <w:left w:val="single" w:sz="4" w:space="0" w:color="auto"/>
              <w:right w:val="single" w:sz="4" w:space="0" w:color="auto"/>
            </w:tcBorders>
          </w:tcPr>
          <w:p w:rsidR="00292005" w:rsidRPr="00292005" w:rsidRDefault="00292005" w:rsidP="00292005">
            <w:pPr>
              <w:rPr>
                <w:rFonts w:ascii="Arial" w:hAnsi="Arial" w:cs="Arial"/>
                <w:bCs/>
                <w:color w:val="000000"/>
              </w:rPr>
            </w:pPr>
            <w:r w:rsidRPr="00292005">
              <w:rPr>
                <w:rFonts w:ascii="Arial" w:hAnsi="Arial" w:cs="Arial"/>
                <w:bCs/>
                <w:color w:val="000000"/>
              </w:rPr>
              <w:t xml:space="preserve">The PBAC deferred </w:t>
            </w:r>
            <w:r w:rsidR="008E0403">
              <w:rPr>
                <w:rFonts w:ascii="Arial" w:hAnsi="Arial" w:cs="Arial"/>
                <w:bCs/>
                <w:color w:val="000000"/>
              </w:rPr>
              <w:t>making a recommendation</w:t>
            </w:r>
            <w:r w:rsidRPr="00292005">
              <w:rPr>
                <w:rFonts w:ascii="Arial" w:hAnsi="Arial" w:cs="Arial"/>
                <w:bCs/>
                <w:color w:val="000000"/>
              </w:rPr>
              <w:t xml:space="preserve"> on whether </w:t>
            </w:r>
            <w:proofErr w:type="spellStart"/>
            <w:r w:rsidRPr="00292005">
              <w:rPr>
                <w:rFonts w:ascii="Arial" w:hAnsi="Arial" w:cs="Arial"/>
                <w:bCs/>
                <w:color w:val="000000"/>
              </w:rPr>
              <w:t>sacubitr</w:t>
            </w:r>
            <w:r w:rsidR="008E0403">
              <w:rPr>
                <w:rFonts w:ascii="Arial" w:hAnsi="Arial" w:cs="Arial"/>
                <w:bCs/>
                <w:color w:val="000000"/>
              </w:rPr>
              <w:t>il</w:t>
            </w:r>
            <w:proofErr w:type="spellEnd"/>
            <w:r w:rsidR="008E0403">
              <w:rPr>
                <w:rFonts w:ascii="Arial" w:hAnsi="Arial" w:cs="Arial"/>
                <w:bCs/>
                <w:color w:val="000000"/>
              </w:rPr>
              <w:t xml:space="preserve"> with v</w:t>
            </w:r>
            <w:r w:rsidRPr="00292005">
              <w:rPr>
                <w:rFonts w:ascii="Arial" w:hAnsi="Arial" w:cs="Arial"/>
                <w:bCs/>
                <w:color w:val="000000"/>
              </w:rPr>
              <w:t xml:space="preserve">alsartan should be listed on the PBS for the treatment of patients with chronic heart failure and a reduced left ventricular ejection fraction, pending further price negotiations with the sponsor. The PBAC noted the </w:t>
            </w:r>
            <w:r w:rsidR="008E0403">
              <w:rPr>
                <w:rFonts w:ascii="Arial" w:hAnsi="Arial" w:cs="Arial"/>
                <w:bCs/>
                <w:color w:val="000000"/>
              </w:rPr>
              <w:t xml:space="preserve">price reduction of </w:t>
            </w:r>
            <w:proofErr w:type="spellStart"/>
            <w:r w:rsidR="008E0403">
              <w:rPr>
                <w:rFonts w:ascii="Arial" w:hAnsi="Arial" w:cs="Arial"/>
                <w:bCs/>
                <w:color w:val="000000"/>
              </w:rPr>
              <w:t>sacubitril</w:t>
            </w:r>
            <w:proofErr w:type="spellEnd"/>
            <w:r w:rsidR="008E0403">
              <w:rPr>
                <w:rFonts w:ascii="Arial" w:hAnsi="Arial" w:cs="Arial"/>
                <w:bCs/>
                <w:color w:val="000000"/>
              </w:rPr>
              <w:t xml:space="preserve"> with </w:t>
            </w:r>
            <w:r w:rsidRPr="00292005">
              <w:rPr>
                <w:rFonts w:ascii="Arial" w:hAnsi="Arial" w:cs="Arial"/>
                <w:bCs/>
                <w:color w:val="000000"/>
              </w:rPr>
              <w:t xml:space="preserve">valsartan in the </w:t>
            </w:r>
            <w:r w:rsidR="008E0403">
              <w:rPr>
                <w:rFonts w:ascii="Arial" w:hAnsi="Arial" w:cs="Arial"/>
                <w:bCs/>
                <w:color w:val="000000"/>
              </w:rPr>
              <w:t>re</w:t>
            </w:r>
            <w:r w:rsidRPr="00292005">
              <w:rPr>
                <w:rFonts w:ascii="Arial" w:hAnsi="Arial" w:cs="Arial"/>
                <w:bCs/>
                <w:color w:val="000000"/>
              </w:rPr>
              <w:t xml:space="preserve">submission compared to the requested price in March 2016, but considered that this price reduction was not sufficient to account for the uncertainties surrounding cost effectiveness. </w:t>
            </w:r>
          </w:p>
          <w:p w:rsidR="00292005" w:rsidRPr="00292005" w:rsidRDefault="00292005" w:rsidP="00292005">
            <w:pPr>
              <w:rPr>
                <w:rFonts w:ascii="Arial" w:hAnsi="Arial" w:cs="Arial"/>
                <w:bCs/>
                <w:color w:val="000000"/>
              </w:rPr>
            </w:pPr>
          </w:p>
          <w:p w:rsidR="00292005" w:rsidRPr="00292005" w:rsidRDefault="00292005" w:rsidP="00292005">
            <w:pPr>
              <w:rPr>
                <w:rFonts w:ascii="Arial" w:hAnsi="Arial" w:cs="Arial"/>
                <w:bCs/>
                <w:color w:val="000000"/>
              </w:rPr>
            </w:pPr>
            <w:r w:rsidRPr="00292005">
              <w:rPr>
                <w:rFonts w:ascii="Arial" w:hAnsi="Arial" w:cs="Arial"/>
                <w:bCs/>
                <w:color w:val="000000"/>
              </w:rPr>
              <w:t xml:space="preserve">The clinical evidence and structure of the economic model remained unchanged from the March 2016 major submission. The PBAC recalled that it considered the clinical claim of superior comparative effectiveness compared to </w:t>
            </w:r>
            <w:proofErr w:type="spellStart"/>
            <w:r w:rsidRPr="00292005">
              <w:rPr>
                <w:rFonts w:ascii="Arial" w:hAnsi="Arial" w:cs="Arial"/>
                <w:bCs/>
                <w:color w:val="000000"/>
              </w:rPr>
              <w:t>enalapril</w:t>
            </w:r>
            <w:proofErr w:type="spellEnd"/>
            <w:r w:rsidRPr="00292005">
              <w:rPr>
                <w:rFonts w:ascii="Arial" w:hAnsi="Arial" w:cs="Arial"/>
                <w:bCs/>
                <w:color w:val="000000"/>
              </w:rPr>
              <w:t xml:space="preserve"> was reasonable, but that size of the benefit remained uncertain due to the issues with study design and early stopping of </w:t>
            </w:r>
            <w:r w:rsidR="008E0403">
              <w:rPr>
                <w:rFonts w:ascii="Arial" w:hAnsi="Arial" w:cs="Arial"/>
                <w:bCs/>
                <w:color w:val="000000"/>
              </w:rPr>
              <w:t xml:space="preserve">the </w:t>
            </w:r>
            <w:r w:rsidRPr="00292005">
              <w:rPr>
                <w:rFonts w:ascii="Arial" w:hAnsi="Arial" w:cs="Arial"/>
                <w:bCs/>
                <w:color w:val="000000"/>
              </w:rPr>
              <w:t>PARADIGM-HF</w:t>
            </w:r>
            <w:r w:rsidR="008E0403">
              <w:rPr>
                <w:rFonts w:ascii="Arial" w:hAnsi="Arial" w:cs="Arial"/>
                <w:bCs/>
                <w:color w:val="000000"/>
              </w:rPr>
              <w:t xml:space="preserve"> trial</w:t>
            </w:r>
            <w:r w:rsidRPr="00292005">
              <w:rPr>
                <w:rFonts w:ascii="Arial" w:hAnsi="Arial" w:cs="Arial"/>
                <w:bCs/>
                <w:color w:val="000000"/>
              </w:rPr>
              <w:t xml:space="preserve">. The PBAC considered that the claim of non-inferior comparative safety to </w:t>
            </w:r>
            <w:proofErr w:type="spellStart"/>
            <w:r w:rsidRPr="00292005">
              <w:rPr>
                <w:rFonts w:ascii="Arial" w:hAnsi="Arial" w:cs="Arial"/>
                <w:bCs/>
                <w:color w:val="000000"/>
              </w:rPr>
              <w:t>enalapril</w:t>
            </w:r>
            <w:proofErr w:type="spellEnd"/>
            <w:r w:rsidRPr="00292005">
              <w:rPr>
                <w:rFonts w:ascii="Arial" w:hAnsi="Arial" w:cs="Arial"/>
                <w:bCs/>
                <w:color w:val="000000"/>
              </w:rPr>
              <w:t xml:space="preserve"> was reasonable. The PBAC recalled that it was previously concerned that the model did not accurately reflect the disease progression of patients with heart failure and the baseline heart failure mortality was not reflective of that for the likely PBS </w:t>
            </w:r>
            <w:r w:rsidRPr="00292005">
              <w:rPr>
                <w:rFonts w:ascii="Arial" w:hAnsi="Arial" w:cs="Arial"/>
                <w:bCs/>
                <w:color w:val="000000"/>
              </w:rPr>
              <w:lastRenderedPageBreak/>
              <w:t>population.</w:t>
            </w:r>
          </w:p>
          <w:p w:rsidR="00292005" w:rsidRPr="00292005" w:rsidRDefault="00292005" w:rsidP="00292005">
            <w:pPr>
              <w:rPr>
                <w:rFonts w:ascii="Arial" w:hAnsi="Arial" w:cs="Arial"/>
                <w:bCs/>
                <w:color w:val="000000"/>
              </w:rPr>
            </w:pPr>
          </w:p>
          <w:p w:rsidR="00292005" w:rsidRPr="00292005" w:rsidRDefault="00292005" w:rsidP="00292005">
            <w:pPr>
              <w:rPr>
                <w:rFonts w:ascii="Arial" w:hAnsi="Arial" w:cs="Arial"/>
                <w:bCs/>
                <w:color w:val="000000"/>
              </w:rPr>
            </w:pPr>
            <w:r w:rsidRPr="00292005">
              <w:rPr>
                <w:rFonts w:ascii="Arial" w:hAnsi="Arial" w:cs="Arial"/>
                <w:bCs/>
                <w:color w:val="000000"/>
              </w:rPr>
              <w:t>The PBAC noted the financi</w:t>
            </w:r>
            <w:r w:rsidR="008E0403">
              <w:rPr>
                <w:rFonts w:ascii="Arial" w:hAnsi="Arial" w:cs="Arial"/>
                <w:bCs/>
                <w:color w:val="000000"/>
              </w:rPr>
              <w:t xml:space="preserve">al impact of listing </w:t>
            </w:r>
            <w:proofErr w:type="spellStart"/>
            <w:r w:rsidR="008E0403">
              <w:rPr>
                <w:rFonts w:ascii="Arial" w:hAnsi="Arial" w:cs="Arial"/>
                <w:bCs/>
                <w:color w:val="000000"/>
              </w:rPr>
              <w:t>sacubitril</w:t>
            </w:r>
            <w:proofErr w:type="spellEnd"/>
            <w:r w:rsidR="008E0403">
              <w:rPr>
                <w:rFonts w:ascii="Arial" w:hAnsi="Arial" w:cs="Arial"/>
                <w:bCs/>
                <w:color w:val="000000"/>
              </w:rPr>
              <w:t xml:space="preserve"> with </w:t>
            </w:r>
            <w:r w:rsidRPr="00292005">
              <w:rPr>
                <w:rFonts w:ascii="Arial" w:hAnsi="Arial" w:cs="Arial"/>
                <w:bCs/>
                <w:color w:val="000000"/>
              </w:rPr>
              <w:t xml:space="preserve">valsartan was high and there would be a significant opportunity cost to the Commonwealth. The PBAC considered that the high predicted financial impact of listing was of particular concern in the context of the magnitude of clinical benefit and the cost-effectiveness of treatment being unknown. </w:t>
            </w:r>
          </w:p>
          <w:p w:rsidR="0053293F" w:rsidRPr="00461D75" w:rsidRDefault="0053293F" w:rsidP="00615FFE">
            <w:pPr>
              <w:rPr>
                <w:rFonts w:ascii="Arial" w:hAnsi="Arial" w:cs="Arial"/>
                <w:bCs/>
                <w:color w:val="000000"/>
              </w:rPr>
            </w:pPr>
          </w:p>
        </w:tc>
      </w:tr>
      <w:tr w:rsidR="0053293F" w:rsidRPr="00767E3C" w:rsidTr="00D14445">
        <w:trPr>
          <w:trHeight w:val="1229"/>
        </w:trPr>
        <w:tc>
          <w:tcPr>
            <w:tcW w:w="2892" w:type="dxa"/>
            <w:vMerge/>
            <w:tcBorders>
              <w:left w:val="single" w:sz="4" w:space="0" w:color="auto"/>
              <w:right w:val="single" w:sz="4" w:space="0" w:color="auto"/>
            </w:tcBorders>
            <w:tcMar>
              <w:top w:w="28" w:type="dxa"/>
              <w:bottom w:w="28" w:type="dxa"/>
            </w:tcMar>
          </w:tcPr>
          <w:p w:rsidR="0053293F" w:rsidRPr="00363865" w:rsidRDefault="0053293F" w:rsidP="00AA5991">
            <w:pPr>
              <w:rPr>
                <w:rFonts w:ascii="Arial" w:hAnsi="Arial" w:cs="Arial"/>
                <w:bCs/>
                <w:color w:val="000000"/>
              </w:rPr>
            </w:pPr>
          </w:p>
        </w:tc>
        <w:tc>
          <w:tcPr>
            <w:tcW w:w="2209" w:type="dxa"/>
            <w:vMerge/>
            <w:tcBorders>
              <w:left w:val="single" w:sz="4" w:space="0" w:color="auto"/>
              <w:right w:val="single" w:sz="4" w:space="0" w:color="auto"/>
            </w:tcBorders>
            <w:tcMar>
              <w:top w:w="28" w:type="dxa"/>
              <w:bottom w:w="28" w:type="dxa"/>
            </w:tcMar>
          </w:tcPr>
          <w:p w:rsidR="0053293F" w:rsidRPr="00363865" w:rsidRDefault="0053293F" w:rsidP="00AA5991">
            <w:pPr>
              <w:rPr>
                <w:rFonts w:ascii="Arial" w:hAnsi="Arial" w:cs="Arial"/>
                <w:bCs/>
                <w:color w:val="000000"/>
              </w:rPr>
            </w:pPr>
          </w:p>
        </w:tc>
        <w:tc>
          <w:tcPr>
            <w:tcW w:w="2774" w:type="dxa"/>
            <w:tcBorders>
              <w:top w:val="single" w:sz="4" w:space="0" w:color="auto"/>
              <w:left w:val="single" w:sz="4" w:space="0" w:color="auto"/>
              <w:right w:val="single" w:sz="4" w:space="0" w:color="auto"/>
            </w:tcBorders>
            <w:tcMar>
              <w:top w:w="28" w:type="dxa"/>
              <w:bottom w:w="28" w:type="dxa"/>
            </w:tcMar>
          </w:tcPr>
          <w:p w:rsidR="0053293F" w:rsidRPr="005D1C1E" w:rsidRDefault="0053293F" w:rsidP="00ED5629">
            <w:pPr>
              <w:rPr>
                <w:rFonts w:ascii="Arial" w:hAnsi="Arial" w:cs="Arial"/>
                <w:bCs/>
                <w:color w:val="000000"/>
              </w:rPr>
            </w:pPr>
            <w:r w:rsidRPr="00461D75">
              <w:rPr>
                <w:rFonts w:ascii="Arial" w:hAnsi="Arial" w:cs="Arial"/>
                <w:bCs/>
                <w:color w:val="000000"/>
              </w:rPr>
              <w:t>Sponsor comment:</w:t>
            </w:r>
          </w:p>
        </w:tc>
        <w:tc>
          <w:tcPr>
            <w:tcW w:w="6299" w:type="dxa"/>
            <w:tcBorders>
              <w:left w:val="single" w:sz="4" w:space="0" w:color="auto"/>
              <w:bottom w:val="single" w:sz="4" w:space="0" w:color="auto"/>
              <w:right w:val="single" w:sz="4" w:space="0" w:color="auto"/>
            </w:tcBorders>
          </w:tcPr>
          <w:p w:rsidR="0053293F" w:rsidRPr="00461D75" w:rsidRDefault="003653E1" w:rsidP="00615FFE">
            <w:pPr>
              <w:rPr>
                <w:rFonts w:ascii="Arial" w:hAnsi="Arial" w:cs="Arial"/>
                <w:bCs/>
                <w:color w:val="000000"/>
              </w:rPr>
            </w:pPr>
            <w:r w:rsidRPr="003653E1">
              <w:rPr>
                <w:rFonts w:ascii="Arial" w:hAnsi="Arial" w:cs="Arial"/>
                <w:bCs/>
                <w:color w:val="000000"/>
              </w:rPr>
              <w:t xml:space="preserve">Novartis will continue to work collaboratively with the PBAC and Federal Government to ensure that Australians with systolic heart failure receive access to </w:t>
            </w:r>
            <w:proofErr w:type="spellStart"/>
            <w:r w:rsidRPr="003653E1">
              <w:rPr>
                <w:rFonts w:ascii="Arial" w:hAnsi="Arial" w:cs="Arial"/>
                <w:bCs/>
                <w:color w:val="000000"/>
              </w:rPr>
              <w:t>Entresto</w:t>
            </w:r>
            <w:proofErr w:type="spellEnd"/>
            <w:r w:rsidRPr="003653E1">
              <w:rPr>
                <w:rFonts w:ascii="Arial" w:hAnsi="Arial" w:cs="Arial"/>
                <w:bCs/>
                <w:color w:val="000000"/>
              </w:rPr>
              <w:t>® (</w:t>
            </w:r>
            <w:proofErr w:type="spellStart"/>
            <w:r w:rsidRPr="003653E1">
              <w:rPr>
                <w:rFonts w:ascii="Arial" w:hAnsi="Arial" w:cs="Arial"/>
                <w:bCs/>
                <w:color w:val="000000"/>
              </w:rPr>
              <w:t>sacubitril</w:t>
            </w:r>
            <w:proofErr w:type="spellEnd"/>
            <w:r w:rsidRPr="003653E1">
              <w:rPr>
                <w:rFonts w:ascii="Arial" w:hAnsi="Arial" w:cs="Arial"/>
                <w:bCs/>
                <w:color w:val="000000"/>
              </w:rPr>
              <w:t>/valsartan) through the PBS at the earliest possible opportunity.</w:t>
            </w:r>
            <w:bookmarkStart w:id="0" w:name="_GoBack"/>
            <w:bookmarkEnd w:id="0"/>
          </w:p>
        </w:tc>
      </w:tr>
      <w:tr w:rsidR="0053293F" w:rsidRPr="00767E3C" w:rsidTr="00AA5991">
        <w:trPr>
          <w:trHeight w:val="255"/>
        </w:trPr>
        <w:tc>
          <w:tcPr>
            <w:tcW w:w="2892" w:type="dxa"/>
            <w:vMerge w:val="restart"/>
            <w:tcBorders>
              <w:top w:val="single" w:sz="4" w:space="0" w:color="auto"/>
              <w:left w:val="single" w:sz="4" w:space="0" w:color="auto"/>
              <w:right w:val="single" w:sz="4" w:space="0" w:color="auto"/>
            </w:tcBorders>
            <w:tcMar>
              <w:top w:w="28" w:type="dxa"/>
              <w:bottom w:w="28" w:type="dxa"/>
            </w:tcMar>
          </w:tcPr>
          <w:p w:rsidR="0053293F" w:rsidRDefault="0053293F" w:rsidP="00AA5991">
            <w:pPr>
              <w:rPr>
                <w:rFonts w:ascii="Arial" w:hAnsi="Arial" w:cs="Arial"/>
                <w:bCs/>
                <w:color w:val="000000"/>
              </w:rPr>
            </w:pPr>
            <w:r w:rsidRPr="00363865">
              <w:rPr>
                <w:rFonts w:ascii="Arial" w:hAnsi="Arial" w:cs="Arial"/>
                <w:bCs/>
                <w:color w:val="000000"/>
              </w:rPr>
              <w:t>TENOFOVIR with EMTRICITABINE</w:t>
            </w:r>
            <w:r w:rsidRPr="00363865">
              <w:rPr>
                <w:rFonts w:ascii="Arial" w:hAnsi="Arial" w:cs="Arial"/>
                <w:bCs/>
                <w:color w:val="000000"/>
              </w:rPr>
              <w:br/>
            </w:r>
            <w:r w:rsidRPr="00363865">
              <w:rPr>
                <w:rFonts w:ascii="Arial" w:hAnsi="Arial" w:cs="Arial"/>
                <w:bCs/>
                <w:color w:val="000000"/>
              </w:rPr>
              <w:br/>
              <w:t>tenofovir alafenamide 10 mg + emtricitabine 200 mg tablet, 30</w:t>
            </w:r>
            <w:r w:rsidRPr="00363865">
              <w:rPr>
                <w:rFonts w:ascii="Arial" w:hAnsi="Arial" w:cs="Arial"/>
                <w:bCs/>
                <w:color w:val="000000"/>
              </w:rPr>
              <w:br/>
              <w:t>tenofovir alafenamide 25 mg + emtricitabine 200 mg tablet, 30</w:t>
            </w:r>
            <w:r w:rsidRPr="00363865">
              <w:rPr>
                <w:rFonts w:ascii="Arial" w:hAnsi="Arial" w:cs="Arial"/>
                <w:bCs/>
                <w:color w:val="000000"/>
              </w:rPr>
              <w:br/>
            </w:r>
            <w:r w:rsidRPr="00363865">
              <w:rPr>
                <w:rFonts w:ascii="Arial" w:hAnsi="Arial" w:cs="Arial"/>
                <w:bCs/>
                <w:color w:val="000000"/>
              </w:rPr>
              <w:br/>
              <w:t>Descovy</w:t>
            </w:r>
            <w:r w:rsidRPr="008E0403">
              <w:rPr>
                <w:rFonts w:ascii="Arial" w:hAnsi="Arial" w:cs="Arial"/>
                <w:bCs/>
                <w:color w:val="000000"/>
                <w:vertAlign w:val="superscript"/>
              </w:rPr>
              <w:t>®</w:t>
            </w:r>
            <w:r w:rsidRPr="00363865">
              <w:rPr>
                <w:rFonts w:ascii="Arial" w:hAnsi="Arial" w:cs="Arial"/>
                <w:bCs/>
                <w:color w:val="000000"/>
              </w:rPr>
              <w:br/>
            </w:r>
            <w:r w:rsidRPr="00363865">
              <w:rPr>
                <w:rFonts w:ascii="Arial" w:hAnsi="Arial" w:cs="Arial"/>
                <w:bCs/>
                <w:color w:val="000000"/>
              </w:rPr>
              <w:br/>
              <w:t>Gilead Sciences Pty Ltd</w:t>
            </w:r>
          </w:p>
          <w:p w:rsidR="0053293F" w:rsidRDefault="0053293F" w:rsidP="00AA5991">
            <w:pPr>
              <w:rPr>
                <w:rFonts w:ascii="Arial" w:hAnsi="Arial" w:cs="Arial"/>
                <w:bCs/>
                <w:color w:val="000000"/>
              </w:rPr>
            </w:pPr>
          </w:p>
          <w:p w:rsidR="0053293F" w:rsidRPr="005D1C1E" w:rsidRDefault="0053293F" w:rsidP="00AA5991">
            <w:pPr>
              <w:rPr>
                <w:rFonts w:ascii="Arial" w:hAnsi="Arial" w:cs="Arial"/>
                <w:bCs/>
                <w:color w:val="000000"/>
              </w:rPr>
            </w:pPr>
            <w:r w:rsidRPr="00363865">
              <w:rPr>
                <w:rFonts w:ascii="Arial" w:hAnsi="Arial" w:cs="Arial"/>
                <w:bCs/>
                <w:color w:val="000000"/>
              </w:rPr>
              <w:t>New listing</w:t>
            </w:r>
            <w:r w:rsidRPr="00363865">
              <w:rPr>
                <w:rFonts w:ascii="Arial" w:hAnsi="Arial" w:cs="Arial"/>
                <w:bCs/>
                <w:color w:val="000000"/>
              </w:rPr>
              <w:br/>
            </w:r>
            <w:r w:rsidRPr="00363865">
              <w:rPr>
                <w:rFonts w:ascii="Arial" w:hAnsi="Arial" w:cs="Arial"/>
                <w:bCs/>
                <w:color w:val="000000"/>
              </w:rPr>
              <w:br/>
            </w:r>
            <w:r w:rsidRPr="00363865">
              <w:rPr>
                <w:rFonts w:ascii="Arial" w:hAnsi="Arial" w:cs="Arial"/>
                <w:bCs/>
                <w:color w:val="000000"/>
              </w:rPr>
              <w:lastRenderedPageBreak/>
              <w:t>(Major Submission)</w:t>
            </w:r>
          </w:p>
        </w:tc>
        <w:tc>
          <w:tcPr>
            <w:tcW w:w="2209" w:type="dxa"/>
            <w:vMerge w:val="restart"/>
            <w:tcBorders>
              <w:top w:val="single" w:sz="4" w:space="0" w:color="auto"/>
              <w:left w:val="single" w:sz="4" w:space="0" w:color="auto"/>
              <w:right w:val="single" w:sz="4" w:space="0" w:color="auto"/>
            </w:tcBorders>
            <w:tcMar>
              <w:top w:w="28" w:type="dxa"/>
              <w:bottom w:w="28" w:type="dxa"/>
            </w:tcMar>
          </w:tcPr>
          <w:p w:rsidR="0053293F" w:rsidRPr="00363865" w:rsidRDefault="0053293F" w:rsidP="00AA5991">
            <w:pPr>
              <w:rPr>
                <w:rFonts w:ascii="Arial" w:hAnsi="Arial" w:cs="Arial"/>
                <w:bCs/>
                <w:color w:val="000000"/>
              </w:rPr>
            </w:pPr>
            <w:r w:rsidRPr="00363865">
              <w:rPr>
                <w:rFonts w:ascii="Arial" w:hAnsi="Arial" w:cs="Arial"/>
                <w:bCs/>
                <w:color w:val="000000"/>
              </w:rPr>
              <w:lastRenderedPageBreak/>
              <w:t>Human immunodeficiency virus (HIV)</w:t>
            </w:r>
          </w:p>
        </w:tc>
        <w:tc>
          <w:tcPr>
            <w:tcW w:w="2774" w:type="dxa"/>
            <w:tcBorders>
              <w:top w:val="single" w:sz="4" w:space="0" w:color="auto"/>
              <w:left w:val="single" w:sz="4" w:space="0" w:color="auto"/>
              <w:right w:val="single" w:sz="4" w:space="0" w:color="auto"/>
            </w:tcBorders>
            <w:tcMar>
              <w:top w:w="28" w:type="dxa"/>
              <w:bottom w:w="28" w:type="dxa"/>
            </w:tcMar>
          </w:tcPr>
          <w:p w:rsidR="0053293F" w:rsidRPr="00363865" w:rsidRDefault="0053293F" w:rsidP="00AA5991">
            <w:pPr>
              <w:rPr>
                <w:rFonts w:ascii="Arial" w:hAnsi="Arial" w:cs="Arial"/>
                <w:bCs/>
                <w:color w:val="000000"/>
              </w:rPr>
            </w:pPr>
            <w:r w:rsidRPr="00363865">
              <w:rPr>
                <w:rFonts w:ascii="Arial" w:hAnsi="Arial" w:cs="Arial"/>
                <w:bCs/>
                <w:color w:val="000000"/>
              </w:rPr>
              <w:t>Authority Required (STREAMLINED) listing for treatment of HIV infection.</w:t>
            </w:r>
          </w:p>
        </w:tc>
        <w:tc>
          <w:tcPr>
            <w:tcW w:w="6299" w:type="dxa"/>
            <w:tcBorders>
              <w:top w:val="single" w:sz="4" w:space="0" w:color="auto"/>
              <w:left w:val="single" w:sz="4" w:space="0" w:color="auto"/>
              <w:bottom w:val="single" w:sz="4" w:space="0" w:color="auto"/>
              <w:right w:val="single" w:sz="4" w:space="0" w:color="auto"/>
            </w:tcBorders>
          </w:tcPr>
          <w:p w:rsidR="0053293F" w:rsidRPr="00461D75" w:rsidRDefault="0053293F" w:rsidP="00615FFE">
            <w:pPr>
              <w:rPr>
                <w:rFonts w:ascii="Arial" w:hAnsi="Arial" w:cs="Arial"/>
                <w:bCs/>
                <w:color w:val="000000"/>
              </w:rPr>
            </w:pPr>
            <w:r w:rsidRPr="00461D75">
              <w:rPr>
                <w:rFonts w:ascii="Arial" w:hAnsi="Arial" w:cs="Arial"/>
                <w:bCs/>
                <w:color w:val="000000"/>
              </w:rPr>
              <w:t xml:space="preserve">The PBAC deferred making a recommendation on whether tenofovir alafenamide with </w:t>
            </w:r>
            <w:r w:rsidR="008E0403">
              <w:rPr>
                <w:rFonts w:ascii="Arial" w:hAnsi="Arial" w:cs="Arial"/>
                <w:bCs/>
                <w:color w:val="000000"/>
              </w:rPr>
              <w:t>emtricitabine should be listed o</w:t>
            </w:r>
            <w:r w:rsidRPr="00461D75">
              <w:rPr>
                <w:rFonts w:ascii="Arial" w:hAnsi="Arial" w:cs="Arial"/>
                <w:bCs/>
                <w:color w:val="000000"/>
              </w:rPr>
              <w:t xml:space="preserve">n the </w:t>
            </w:r>
            <w:r w:rsidR="008E0403">
              <w:rPr>
                <w:rFonts w:ascii="Arial" w:hAnsi="Arial" w:cs="Arial"/>
                <w:bCs/>
                <w:color w:val="000000"/>
              </w:rPr>
              <w:t>PBS</w:t>
            </w:r>
            <w:r w:rsidRPr="00461D75">
              <w:rPr>
                <w:rFonts w:ascii="Arial" w:hAnsi="Arial" w:cs="Arial"/>
                <w:bCs/>
                <w:color w:val="000000"/>
              </w:rPr>
              <w:t xml:space="preserve"> for the treatment of HIV infection.</w:t>
            </w:r>
          </w:p>
          <w:p w:rsidR="0053293F" w:rsidRPr="00461D75" w:rsidRDefault="0053293F" w:rsidP="00615FFE">
            <w:pPr>
              <w:rPr>
                <w:rFonts w:ascii="Arial" w:hAnsi="Arial" w:cs="Arial"/>
                <w:bCs/>
                <w:color w:val="000000"/>
              </w:rPr>
            </w:pPr>
          </w:p>
          <w:p w:rsidR="0053293F" w:rsidRPr="00461D75" w:rsidRDefault="0053293F" w:rsidP="00615FFE">
            <w:pPr>
              <w:rPr>
                <w:rFonts w:ascii="Arial" w:hAnsi="Arial" w:cs="Arial"/>
                <w:bCs/>
                <w:color w:val="000000"/>
              </w:rPr>
            </w:pPr>
            <w:r w:rsidRPr="00461D75">
              <w:rPr>
                <w:rFonts w:ascii="Arial" w:hAnsi="Arial" w:cs="Arial"/>
                <w:bCs/>
                <w:color w:val="000000"/>
              </w:rPr>
              <w:t>The PBAC formed the view that Descovy</w:t>
            </w:r>
            <w:r w:rsidRPr="008E0403">
              <w:rPr>
                <w:rFonts w:ascii="Arial" w:hAnsi="Arial" w:cs="Arial"/>
                <w:bCs/>
                <w:color w:val="000000"/>
                <w:vertAlign w:val="superscript"/>
              </w:rPr>
              <w:t>®</w:t>
            </w:r>
            <w:r w:rsidRPr="00461D75">
              <w:rPr>
                <w:rFonts w:ascii="Arial" w:hAnsi="Arial" w:cs="Arial"/>
                <w:bCs/>
                <w:color w:val="000000"/>
              </w:rPr>
              <w:t xml:space="preserve"> (emtricitabine 200</w:t>
            </w:r>
            <w:r>
              <w:rPr>
                <w:rFonts w:ascii="Arial" w:hAnsi="Arial" w:cs="Arial"/>
                <w:bCs/>
                <w:color w:val="000000"/>
              </w:rPr>
              <w:t> </w:t>
            </w:r>
            <w:r w:rsidRPr="00461D75">
              <w:rPr>
                <w:rFonts w:ascii="Arial" w:hAnsi="Arial" w:cs="Arial"/>
                <w:bCs/>
                <w:color w:val="000000"/>
              </w:rPr>
              <w:t>mg + tenofo</w:t>
            </w:r>
            <w:r>
              <w:rPr>
                <w:rFonts w:ascii="Arial" w:hAnsi="Arial" w:cs="Arial"/>
                <w:bCs/>
                <w:color w:val="000000"/>
              </w:rPr>
              <w:t>vir alafenamide 10 </w:t>
            </w:r>
            <w:r w:rsidRPr="00461D75">
              <w:rPr>
                <w:rFonts w:ascii="Arial" w:hAnsi="Arial" w:cs="Arial"/>
                <w:bCs/>
                <w:color w:val="000000"/>
              </w:rPr>
              <w:t>mg or 25</w:t>
            </w:r>
            <w:r>
              <w:rPr>
                <w:rFonts w:ascii="Arial" w:hAnsi="Arial" w:cs="Arial"/>
                <w:bCs/>
                <w:color w:val="000000"/>
              </w:rPr>
              <w:t> </w:t>
            </w:r>
            <w:r w:rsidRPr="00461D75">
              <w:rPr>
                <w:rFonts w:ascii="Arial" w:hAnsi="Arial" w:cs="Arial"/>
                <w:bCs/>
                <w:color w:val="000000"/>
              </w:rPr>
              <w:t>mg tablet) is non inferior to Truvada</w:t>
            </w:r>
            <w:r w:rsidRPr="008E0403">
              <w:rPr>
                <w:rFonts w:ascii="Arial" w:hAnsi="Arial" w:cs="Arial"/>
                <w:bCs/>
                <w:color w:val="000000"/>
                <w:vertAlign w:val="superscript"/>
              </w:rPr>
              <w:t>®</w:t>
            </w:r>
            <w:r w:rsidRPr="00461D75">
              <w:rPr>
                <w:rFonts w:ascii="Arial" w:hAnsi="Arial" w:cs="Arial"/>
                <w:bCs/>
                <w:color w:val="000000"/>
              </w:rPr>
              <w:t xml:space="preserve"> (te</w:t>
            </w:r>
            <w:r>
              <w:rPr>
                <w:rFonts w:ascii="Arial" w:hAnsi="Arial" w:cs="Arial"/>
                <w:bCs/>
                <w:color w:val="000000"/>
              </w:rPr>
              <w:t>nofovir disoproxil fumarate 300 </w:t>
            </w:r>
            <w:r w:rsidRPr="00461D75">
              <w:rPr>
                <w:rFonts w:ascii="Arial" w:hAnsi="Arial" w:cs="Arial"/>
                <w:bCs/>
                <w:color w:val="000000"/>
              </w:rPr>
              <w:t>mg + emtricitabine 200</w:t>
            </w:r>
            <w:r>
              <w:rPr>
                <w:rFonts w:ascii="Arial" w:hAnsi="Arial" w:cs="Arial"/>
                <w:bCs/>
                <w:color w:val="000000"/>
              </w:rPr>
              <w:t> </w:t>
            </w:r>
            <w:r w:rsidRPr="00461D75">
              <w:rPr>
                <w:rFonts w:ascii="Arial" w:hAnsi="Arial" w:cs="Arial"/>
                <w:bCs/>
                <w:color w:val="000000"/>
              </w:rPr>
              <w:t xml:space="preserve">mg tablet) in terms of effectiveness and safety.  The </w:t>
            </w:r>
            <w:proofErr w:type="spellStart"/>
            <w:r w:rsidRPr="00461D75">
              <w:rPr>
                <w:rFonts w:ascii="Arial" w:hAnsi="Arial" w:cs="Arial"/>
                <w:bCs/>
                <w:color w:val="000000"/>
              </w:rPr>
              <w:t>equi</w:t>
            </w:r>
            <w:proofErr w:type="spellEnd"/>
            <w:r w:rsidRPr="00461D75">
              <w:rPr>
                <w:rFonts w:ascii="Arial" w:hAnsi="Arial" w:cs="Arial"/>
                <w:bCs/>
                <w:color w:val="000000"/>
              </w:rPr>
              <w:t>-effective doses are:</w:t>
            </w:r>
          </w:p>
          <w:p w:rsidR="0053293F" w:rsidRPr="00461D75" w:rsidRDefault="008E0403" w:rsidP="00615FFE">
            <w:pPr>
              <w:widowControl w:val="0"/>
              <w:numPr>
                <w:ilvl w:val="0"/>
                <w:numId w:val="4"/>
              </w:numPr>
              <w:jc w:val="both"/>
              <w:rPr>
                <w:rFonts w:ascii="Arial" w:hAnsi="Arial" w:cs="Arial"/>
                <w:bCs/>
                <w:color w:val="000000"/>
              </w:rPr>
            </w:pPr>
            <w:r>
              <w:rPr>
                <w:rFonts w:ascii="Arial" w:hAnsi="Arial" w:cs="Arial"/>
                <w:bCs/>
                <w:color w:val="000000"/>
              </w:rPr>
              <w:t xml:space="preserve">Descovy </w:t>
            </w:r>
            <w:r w:rsidR="0053293F" w:rsidRPr="00461D75">
              <w:rPr>
                <w:rFonts w:ascii="Arial" w:hAnsi="Arial" w:cs="Arial"/>
                <w:bCs/>
                <w:color w:val="000000"/>
              </w:rPr>
              <w:t>(emtricitabine 200</w:t>
            </w:r>
            <w:r w:rsidR="0053293F">
              <w:rPr>
                <w:rFonts w:ascii="Arial" w:hAnsi="Arial" w:cs="Arial"/>
                <w:bCs/>
                <w:color w:val="000000"/>
              </w:rPr>
              <w:t> </w:t>
            </w:r>
            <w:r w:rsidR="0053293F" w:rsidRPr="00461D75">
              <w:rPr>
                <w:rFonts w:ascii="Arial" w:hAnsi="Arial" w:cs="Arial"/>
                <w:bCs/>
                <w:color w:val="000000"/>
              </w:rPr>
              <w:t>mg / tenofovir alafenamide 10</w:t>
            </w:r>
            <w:r w:rsidR="0053293F">
              <w:rPr>
                <w:rFonts w:ascii="Arial" w:hAnsi="Arial" w:cs="Arial"/>
                <w:bCs/>
                <w:color w:val="000000"/>
              </w:rPr>
              <w:t> </w:t>
            </w:r>
            <w:r w:rsidR="0053293F" w:rsidRPr="00461D75">
              <w:rPr>
                <w:rFonts w:ascii="Arial" w:hAnsi="Arial" w:cs="Arial"/>
                <w:bCs/>
                <w:color w:val="000000"/>
              </w:rPr>
              <w:t>mg) in a pharmacokinetic boosted regimen;</w:t>
            </w:r>
          </w:p>
          <w:p w:rsidR="0053293F" w:rsidRPr="00461D75" w:rsidRDefault="008E0403" w:rsidP="00615FFE">
            <w:pPr>
              <w:widowControl w:val="0"/>
              <w:numPr>
                <w:ilvl w:val="0"/>
                <w:numId w:val="4"/>
              </w:numPr>
              <w:jc w:val="both"/>
              <w:rPr>
                <w:rFonts w:ascii="Arial" w:hAnsi="Arial" w:cs="Arial"/>
                <w:bCs/>
                <w:color w:val="000000"/>
              </w:rPr>
            </w:pPr>
            <w:r>
              <w:rPr>
                <w:rFonts w:ascii="Arial" w:hAnsi="Arial" w:cs="Arial"/>
                <w:bCs/>
                <w:color w:val="000000"/>
              </w:rPr>
              <w:t>Descovy</w:t>
            </w:r>
            <w:r w:rsidR="0053293F" w:rsidRPr="00461D75">
              <w:rPr>
                <w:rFonts w:ascii="Arial" w:hAnsi="Arial" w:cs="Arial"/>
                <w:bCs/>
                <w:color w:val="000000"/>
              </w:rPr>
              <w:t xml:space="preserve"> (emtricitabine 200</w:t>
            </w:r>
            <w:r w:rsidR="0053293F">
              <w:rPr>
                <w:rFonts w:ascii="Arial" w:hAnsi="Arial" w:cs="Arial"/>
                <w:bCs/>
                <w:color w:val="000000"/>
              </w:rPr>
              <w:t> </w:t>
            </w:r>
            <w:r w:rsidR="0053293F" w:rsidRPr="00461D75">
              <w:rPr>
                <w:rFonts w:ascii="Arial" w:hAnsi="Arial" w:cs="Arial"/>
                <w:bCs/>
                <w:color w:val="000000"/>
              </w:rPr>
              <w:t>mg / tenofovir alafenamide 25</w:t>
            </w:r>
            <w:r w:rsidR="0053293F">
              <w:rPr>
                <w:rFonts w:ascii="Arial" w:hAnsi="Arial" w:cs="Arial"/>
                <w:bCs/>
                <w:color w:val="000000"/>
              </w:rPr>
              <w:t> </w:t>
            </w:r>
            <w:r w:rsidR="0053293F" w:rsidRPr="00461D75">
              <w:rPr>
                <w:rFonts w:ascii="Arial" w:hAnsi="Arial" w:cs="Arial"/>
                <w:bCs/>
                <w:color w:val="000000"/>
              </w:rPr>
              <w:t>mg) in an un-boosted pharmacokinetic regimen; with</w:t>
            </w:r>
          </w:p>
          <w:p w:rsidR="0053293F" w:rsidRPr="00461D75" w:rsidRDefault="008E0403" w:rsidP="00615FFE">
            <w:pPr>
              <w:widowControl w:val="0"/>
              <w:numPr>
                <w:ilvl w:val="0"/>
                <w:numId w:val="4"/>
              </w:numPr>
              <w:jc w:val="both"/>
              <w:rPr>
                <w:rFonts w:ascii="Arial" w:hAnsi="Arial" w:cs="Arial"/>
                <w:bCs/>
                <w:color w:val="000000"/>
              </w:rPr>
            </w:pPr>
            <w:r>
              <w:rPr>
                <w:rFonts w:ascii="Arial" w:hAnsi="Arial" w:cs="Arial"/>
                <w:bCs/>
                <w:color w:val="000000"/>
              </w:rPr>
              <w:t>Truvada</w:t>
            </w:r>
            <w:r w:rsidR="0053293F" w:rsidRPr="00461D75">
              <w:rPr>
                <w:rFonts w:ascii="Arial" w:hAnsi="Arial" w:cs="Arial"/>
                <w:bCs/>
                <w:color w:val="000000"/>
              </w:rPr>
              <w:t xml:space="preserve"> (emtricitabine 200</w:t>
            </w:r>
            <w:r w:rsidR="0053293F">
              <w:rPr>
                <w:rFonts w:ascii="Arial" w:hAnsi="Arial" w:cs="Arial"/>
                <w:bCs/>
                <w:color w:val="000000"/>
              </w:rPr>
              <w:t> </w:t>
            </w:r>
            <w:r w:rsidR="0053293F" w:rsidRPr="00461D75">
              <w:rPr>
                <w:rFonts w:ascii="Arial" w:hAnsi="Arial" w:cs="Arial"/>
                <w:bCs/>
                <w:color w:val="000000"/>
              </w:rPr>
              <w:t>mg / tenofovir disoproxil fumarate 300</w:t>
            </w:r>
            <w:r w:rsidR="0053293F">
              <w:rPr>
                <w:rFonts w:ascii="Arial" w:hAnsi="Arial" w:cs="Arial"/>
                <w:bCs/>
                <w:color w:val="000000"/>
              </w:rPr>
              <w:t> </w:t>
            </w:r>
            <w:r w:rsidR="0053293F" w:rsidRPr="00461D75">
              <w:rPr>
                <w:rFonts w:ascii="Arial" w:hAnsi="Arial" w:cs="Arial"/>
                <w:bCs/>
                <w:color w:val="000000"/>
              </w:rPr>
              <w:t xml:space="preserve">mg), regardless of boosted or </w:t>
            </w:r>
            <w:proofErr w:type="spellStart"/>
            <w:r w:rsidR="0053293F" w:rsidRPr="00461D75">
              <w:rPr>
                <w:rFonts w:ascii="Arial" w:hAnsi="Arial" w:cs="Arial"/>
                <w:bCs/>
                <w:color w:val="000000"/>
              </w:rPr>
              <w:t>unboosted</w:t>
            </w:r>
            <w:proofErr w:type="spellEnd"/>
            <w:r w:rsidR="0053293F" w:rsidRPr="00461D75">
              <w:rPr>
                <w:rFonts w:ascii="Arial" w:hAnsi="Arial" w:cs="Arial"/>
                <w:bCs/>
                <w:color w:val="000000"/>
              </w:rPr>
              <w:t xml:space="preserve"> pharmacokinetic regimen.</w:t>
            </w:r>
          </w:p>
          <w:p w:rsidR="0053293F" w:rsidRPr="00461D75" w:rsidRDefault="0053293F" w:rsidP="00AA5991">
            <w:pPr>
              <w:rPr>
                <w:rFonts w:ascii="Arial" w:hAnsi="Arial" w:cs="Arial"/>
                <w:bCs/>
                <w:color w:val="000000"/>
              </w:rPr>
            </w:pPr>
          </w:p>
        </w:tc>
      </w:tr>
      <w:tr w:rsidR="0053293F" w:rsidRPr="00767E3C" w:rsidTr="00AA5991">
        <w:trPr>
          <w:trHeight w:val="254"/>
        </w:trPr>
        <w:tc>
          <w:tcPr>
            <w:tcW w:w="2892" w:type="dxa"/>
            <w:vMerge/>
            <w:tcBorders>
              <w:left w:val="single" w:sz="4" w:space="0" w:color="auto"/>
              <w:bottom w:val="single" w:sz="4" w:space="0" w:color="auto"/>
              <w:right w:val="single" w:sz="4" w:space="0" w:color="auto"/>
            </w:tcBorders>
            <w:tcMar>
              <w:top w:w="28" w:type="dxa"/>
              <w:bottom w:w="28" w:type="dxa"/>
            </w:tcMar>
          </w:tcPr>
          <w:p w:rsidR="0053293F" w:rsidRPr="00461D75" w:rsidRDefault="0053293F" w:rsidP="00AA5991">
            <w:pPr>
              <w:rPr>
                <w:rFonts w:ascii="Arial" w:hAnsi="Arial" w:cs="Arial"/>
                <w:bCs/>
                <w:color w:val="000000"/>
              </w:rPr>
            </w:pPr>
          </w:p>
        </w:tc>
        <w:tc>
          <w:tcPr>
            <w:tcW w:w="2209" w:type="dxa"/>
            <w:vMerge/>
            <w:tcBorders>
              <w:left w:val="single" w:sz="4" w:space="0" w:color="auto"/>
              <w:bottom w:val="single" w:sz="4" w:space="0" w:color="auto"/>
              <w:right w:val="single" w:sz="4" w:space="0" w:color="auto"/>
            </w:tcBorders>
            <w:tcMar>
              <w:top w:w="28" w:type="dxa"/>
              <w:bottom w:w="28" w:type="dxa"/>
            </w:tcMar>
          </w:tcPr>
          <w:p w:rsidR="0053293F" w:rsidRPr="00461D75" w:rsidRDefault="0053293F" w:rsidP="00AA5991">
            <w:pPr>
              <w:rPr>
                <w:rFonts w:ascii="Arial" w:hAnsi="Arial" w:cs="Arial"/>
                <w:bCs/>
                <w:color w:val="000000"/>
              </w:rPr>
            </w:pPr>
          </w:p>
        </w:tc>
        <w:tc>
          <w:tcPr>
            <w:tcW w:w="2774" w:type="dxa"/>
            <w:tcBorders>
              <w:left w:val="single" w:sz="4" w:space="0" w:color="auto"/>
              <w:bottom w:val="single" w:sz="4" w:space="0" w:color="auto"/>
              <w:right w:val="single" w:sz="4" w:space="0" w:color="auto"/>
            </w:tcBorders>
            <w:tcMar>
              <w:top w:w="28" w:type="dxa"/>
              <w:bottom w:w="28" w:type="dxa"/>
            </w:tcMar>
          </w:tcPr>
          <w:p w:rsidR="0053293F" w:rsidRPr="00461D75" w:rsidRDefault="0053293F" w:rsidP="00615FFE">
            <w:pPr>
              <w:jc w:val="right"/>
              <w:rPr>
                <w:rFonts w:ascii="Arial" w:hAnsi="Arial" w:cs="Arial"/>
                <w:bCs/>
                <w:color w:val="000000"/>
              </w:rPr>
            </w:pPr>
            <w:r w:rsidRPr="00461D75">
              <w:rPr>
                <w:rFonts w:ascii="Arial" w:hAnsi="Arial" w:cs="Arial"/>
                <w:bCs/>
                <w:color w:val="000000"/>
              </w:rPr>
              <w:t>Sponsor comment:</w:t>
            </w:r>
          </w:p>
        </w:tc>
        <w:tc>
          <w:tcPr>
            <w:tcW w:w="6299" w:type="dxa"/>
            <w:tcBorders>
              <w:top w:val="single" w:sz="4" w:space="0" w:color="auto"/>
              <w:left w:val="single" w:sz="4" w:space="0" w:color="auto"/>
              <w:bottom w:val="single" w:sz="4" w:space="0" w:color="auto"/>
              <w:right w:val="single" w:sz="4" w:space="0" w:color="auto"/>
            </w:tcBorders>
          </w:tcPr>
          <w:p w:rsidR="0053293F" w:rsidRPr="00461D75" w:rsidRDefault="00580F52" w:rsidP="00AA5991">
            <w:pPr>
              <w:rPr>
                <w:rFonts w:ascii="Arial" w:hAnsi="Arial" w:cs="Arial"/>
                <w:bCs/>
                <w:color w:val="000000"/>
              </w:rPr>
            </w:pPr>
            <w:r>
              <w:rPr>
                <w:rFonts w:ascii="Arial" w:hAnsi="Arial" w:cs="Arial"/>
                <w:bCs/>
                <w:color w:val="000000"/>
              </w:rPr>
              <w:t>The sponsor had no comment.</w:t>
            </w:r>
          </w:p>
        </w:tc>
      </w:tr>
      <w:tr w:rsidR="0053293F" w:rsidRPr="00767E3C" w:rsidTr="0053293F">
        <w:trPr>
          <w:trHeight w:val="2530"/>
        </w:trPr>
        <w:tc>
          <w:tcPr>
            <w:tcW w:w="2892" w:type="dxa"/>
            <w:vMerge w:val="restart"/>
            <w:tcBorders>
              <w:top w:val="single" w:sz="4" w:space="0" w:color="auto"/>
              <w:left w:val="single" w:sz="4" w:space="0" w:color="auto"/>
              <w:right w:val="single" w:sz="4" w:space="0" w:color="auto"/>
            </w:tcBorders>
            <w:tcMar>
              <w:top w:w="28" w:type="dxa"/>
              <w:bottom w:w="28" w:type="dxa"/>
            </w:tcMar>
          </w:tcPr>
          <w:p w:rsidR="0053293F" w:rsidRPr="001D50E0" w:rsidRDefault="0053293F" w:rsidP="001D50E0">
            <w:pPr>
              <w:rPr>
                <w:rFonts w:ascii="Arial" w:hAnsi="Arial" w:cs="Arial"/>
                <w:bCs/>
                <w:color w:val="000000"/>
              </w:rPr>
            </w:pPr>
            <w:r w:rsidRPr="001D50E0">
              <w:rPr>
                <w:rFonts w:ascii="Arial" w:hAnsi="Arial" w:cs="Arial"/>
                <w:bCs/>
                <w:color w:val="000000"/>
              </w:rPr>
              <w:t>WHEY PROTEIN FORMULA with MEDIUM CHAIN TRIGLYCERIDES, CARBOHYDRATE, VITAMINS and MINERALS</w:t>
            </w:r>
          </w:p>
          <w:p w:rsidR="0053293F" w:rsidRDefault="0053293F" w:rsidP="001D50E0">
            <w:pPr>
              <w:rPr>
                <w:rFonts w:ascii="Arial" w:hAnsi="Arial" w:cs="Arial"/>
                <w:bCs/>
                <w:color w:val="000000"/>
              </w:rPr>
            </w:pPr>
          </w:p>
          <w:p w:rsidR="0053293F" w:rsidRPr="001D50E0" w:rsidRDefault="0053293F" w:rsidP="001D50E0">
            <w:pPr>
              <w:rPr>
                <w:rFonts w:ascii="Arial" w:hAnsi="Arial" w:cs="Arial"/>
                <w:bCs/>
                <w:color w:val="000000"/>
              </w:rPr>
            </w:pPr>
            <w:r w:rsidRPr="001D50E0">
              <w:rPr>
                <w:rFonts w:ascii="Arial" w:hAnsi="Arial" w:cs="Arial"/>
                <w:bCs/>
                <w:color w:val="000000"/>
              </w:rPr>
              <w:t>Oral liquid, 24 × 200 mL bottles,</w:t>
            </w:r>
          </w:p>
          <w:p w:rsidR="0053293F" w:rsidRDefault="0053293F" w:rsidP="001D50E0">
            <w:pPr>
              <w:rPr>
                <w:rFonts w:ascii="Arial" w:hAnsi="Arial" w:cs="Arial"/>
                <w:bCs/>
                <w:color w:val="000000"/>
              </w:rPr>
            </w:pPr>
          </w:p>
          <w:p w:rsidR="0053293F" w:rsidRDefault="0053293F" w:rsidP="001D50E0">
            <w:pPr>
              <w:rPr>
                <w:rFonts w:ascii="Arial" w:hAnsi="Arial" w:cs="Arial"/>
                <w:bCs/>
                <w:color w:val="000000"/>
              </w:rPr>
            </w:pPr>
            <w:proofErr w:type="spellStart"/>
            <w:r w:rsidRPr="001D50E0">
              <w:rPr>
                <w:rFonts w:ascii="Arial" w:hAnsi="Arial" w:cs="Arial"/>
                <w:bCs/>
                <w:color w:val="000000"/>
              </w:rPr>
              <w:t>Infatrini</w:t>
            </w:r>
            <w:proofErr w:type="spellEnd"/>
            <w:r w:rsidRPr="001D50E0">
              <w:rPr>
                <w:rFonts w:ascii="Arial" w:hAnsi="Arial" w:cs="Arial"/>
                <w:bCs/>
                <w:color w:val="000000"/>
              </w:rPr>
              <w:t xml:space="preserve"> Peptisorb</w:t>
            </w:r>
            <w:r w:rsidRPr="001D50E0">
              <w:rPr>
                <w:rFonts w:ascii="Arial" w:hAnsi="Arial" w:cs="Arial"/>
                <w:bCs/>
                <w:color w:val="000000"/>
                <w:vertAlign w:val="superscript"/>
              </w:rPr>
              <w:t>®</w:t>
            </w:r>
            <w:r w:rsidRPr="001D50E0">
              <w:rPr>
                <w:rFonts w:ascii="Arial" w:hAnsi="Arial" w:cs="Arial"/>
                <w:bCs/>
                <w:color w:val="000000"/>
              </w:rPr>
              <w:t xml:space="preserve"> </w:t>
            </w:r>
          </w:p>
          <w:p w:rsidR="0053293F" w:rsidRDefault="0053293F" w:rsidP="001D50E0">
            <w:pPr>
              <w:rPr>
                <w:rFonts w:ascii="Arial" w:hAnsi="Arial" w:cs="Arial"/>
                <w:bCs/>
                <w:color w:val="000000"/>
              </w:rPr>
            </w:pPr>
          </w:p>
          <w:p w:rsidR="0053293F" w:rsidRPr="001D50E0" w:rsidRDefault="0053293F" w:rsidP="001D50E0">
            <w:pPr>
              <w:rPr>
                <w:rFonts w:ascii="Arial" w:hAnsi="Arial" w:cs="Arial"/>
                <w:bCs/>
                <w:color w:val="000000"/>
              </w:rPr>
            </w:pPr>
            <w:proofErr w:type="spellStart"/>
            <w:r w:rsidRPr="001D50E0">
              <w:rPr>
                <w:rFonts w:ascii="Arial" w:hAnsi="Arial" w:cs="Arial"/>
                <w:bCs/>
                <w:color w:val="000000"/>
              </w:rPr>
              <w:t>Nutricia</w:t>
            </w:r>
            <w:proofErr w:type="spellEnd"/>
            <w:r w:rsidRPr="001D50E0">
              <w:rPr>
                <w:rFonts w:ascii="Arial" w:hAnsi="Arial" w:cs="Arial"/>
                <w:bCs/>
                <w:color w:val="000000"/>
              </w:rPr>
              <w:t xml:space="preserve"> Australia Pty Ltd</w:t>
            </w:r>
          </w:p>
          <w:p w:rsidR="0053293F" w:rsidRPr="00461D75" w:rsidRDefault="0053293F" w:rsidP="00AA5991">
            <w:pPr>
              <w:rPr>
                <w:rFonts w:ascii="Arial" w:hAnsi="Arial" w:cs="Arial"/>
                <w:bCs/>
                <w:color w:val="000000"/>
              </w:rPr>
            </w:pPr>
          </w:p>
        </w:tc>
        <w:tc>
          <w:tcPr>
            <w:tcW w:w="2209" w:type="dxa"/>
            <w:vMerge w:val="restart"/>
            <w:tcBorders>
              <w:top w:val="single" w:sz="4" w:space="0" w:color="auto"/>
              <w:left w:val="single" w:sz="4" w:space="0" w:color="auto"/>
              <w:right w:val="single" w:sz="4" w:space="0" w:color="auto"/>
            </w:tcBorders>
            <w:tcMar>
              <w:top w:w="28" w:type="dxa"/>
              <w:bottom w:w="28" w:type="dxa"/>
            </w:tcMar>
          </w:tcPr>
          <w:p w:rsidR="0053293F" w:rsidRDefault="008E0403" w:rsidP="00AA5991">
            <w:pPr>
              <w:rPr>
                <w:rFonts w:ascii="Arial" w:hAnsi="Arial" w:cs="Arial"/>
                <w:bCs/>
                <w:color w:val="000000"/>
              </w:rPr>
            </w:pPr>
            <w:r>
              <w:rPr>
                <w:rFonts w:ascii="Arial" w:hAnsi="Arial" w:cs="Arial"/>
                <w:bCs/>
                <w:color w:val="000000"/>
              </w:rPr>
              <w:t>Dietary management of conditions requiring a source of medium chain triglycerides</w:t>
            </w:r>
          </w:p>
          <w:p w:rsidR="0053293F" w:rsidRPr="001D50E0" w:rsidRDefault="0053293F" w:rsidP="001D50E0">
            <w:pPr>
              <w:ind w:firstLine="720"/>
              <w:rPr>
                <w:rFonts w:ascii="Arial" w:hAnsi="Arial" w:cs="Arial"/>
              </w:rPr>
            </w:pPr>
          </w:p>
        </w:tc>
        <w:tc>
          <w:tcPr>
            <w:tcW w:w="2774" w:type="dxa"/>
            <w:tcBorders>
              <w:top w:val="single" w:sz="4" w:space="0" w:color="auto"/>
              <w:left w:val="single" w:sz="4" w:space="0" w:color="auto"/>
              <w:right w:val="single" w:sz="4" w:space="0" w:color="auto"/>
            </w:tcBorders>
            <w:tcMar>
              <w:top w:w="28" w:type="dxa"/>
              <w:bottom w:w="28" w:type="dxa"/>
            </w:tcMar>
          </w:tcPr>
          <w:p w:rsidR="0053293F" w:rsidRPr="00461D75" w:rsidRDefault="008E0403" w:rsidP="00C67884">
            <w:pPr>
              <w:rPr>
                <w:rFonts w:ascii="Arial" w:hAnsi="Arial" w:cs="Arial"/>
                <w:bCs/>
                <w:color w:val="000000"/>
              </w:rPr>
            </w:pPr>
            <w:r>
              <w:rPr>
                <w:rFonts w:ascii="Arial" w:hAnsi="Arial" w:cs="Arial"/>
                <w:bCs/>
                <w:color w:val="000000"/>
              </w:rPr>
              <w:t xml:space="preserve">Restricted benefit listing for the dietary management of infants with gastrointestinal malabsorption or </w:t>
            </w:r>
            <w:proofErr w:type="spellStart"/>
            <w:r>
              <w:rPr>
                <w:rFonts w:ascii="Arial" w:hAnsi="Arial" w:cs="Arial"/>
                <w:bCs/>
                <w:color w:val="000000"/>
              </w:rPr>
              <w:t>maldigestion</w:t>
            </w:r>
            <w:proofErr w:type="spellEnd"/>
            <w:r>
              <w:rPr>
                <w:rFonts w:ascii="Arial" w:hAnsi="Arial" w:cs="Arial"/>
                <w:bCs/>
                <w:color w:val="000000"/>
              </w:rPr>
              <w:t xml:space="preserve"> requiring a source of medium chain triglycerides.</w:t>
            </w:r>
          </w:p>
        </w:tc>
        <w:tc>
          <w:tcPr>
            <w:tcW w:w="6299" w:type="dxa"/>
            <w:tcBorders>
              <w:top w:val="single" w:sz="4" w:space="0" w:color="auto"/>
              <w:left w:val="single" w:sz="4" w:space="0" w:color="auto"/>
              <w:bottom w:val="single" w:sz="4" w:space="0" w:color="auto"/>
              <w:right w:val="single" w:sz="4" w:space="0" w:color="auto"/>
            </w:tcBorders>
          </w:tcPr>
          <w:p w:rsidR="00620239" w:rsidRPr="00620239" w:rsidRDefault="00620239" w:rsidP="00620239">
            <w:pPr>
              <w:rPr>
                <w:rFonts w:ascii="Arial" w:hAnsi="Arial" w:cs="Arial"/>
                <w:bCs/>
                <w:color w:val="000000"/>
              </w:rPr>
            </w:pPr>
            <w:r w:rsidRPr="00620239">
              <w:rPr>
                <w:rFonts w:ascii="Arial" w:hAnsi="Arial" w:cs="Arial"/>
                <w:bCs/>
                <w:color w:val="000000"/>
              </w:rPr>
              <w:t xml:space="preserve">The PBAC deferred </w:t>
            </w:r>
            <w:r w:rsidR="008E0403">
              <w:rPr>
                <w:rFonts w:ascii="Arial" w:hAnsi="Arial" w:cs="Arial"/>
                <w:bCs/>
                <w:color w:val="000000"/>
              </w:rPr>
              <w:t>making a recommendation</w:t>
            </w:r>
            <w:r w:rsidRPr="00620239">
              <w:rPr>
                <w:rFonts w:ascii="Arial" w:hAnsi="Arial" w:cs="Arial"/>
                <w:bCs/>
                <w:color w:val="000000"/>
              </w:rPr>
              <w:t xml:space="preserve"> on</w:t>
            </w:r>
            <w:r w:rsidR="008E0403">
              <w:rPr>
                <w:rFonts w:ascii="Arial" w:hAnsi="Arial" w:cs="Arial"/>
                <w:bCs/>
                <w:color w:val="000000"/>
              </w:rPr>
              <w:t xml:space="preserve"> the PBS</w:t>
            </w:r>
            <w:r w:rsidRPr="00620239">
              <w:rPr>
                <w:rFonts w:ascii="Arial" w:hAnsi="Arial" w:cs="Arial"/>
                <w:bCs/>
                <w:color w:val="000000"/>
              </w:rPr>
              <w:t xml:space="preserve"> listing </w:t>
            </w:r>
            <w:r w:rsidR="008E0403">
              <w:rPr>
                <w:rFonts w:ascii="Arial" w:hAnsi="Arial" w:cs="Arial"/>
                <w:bCs/>
                <w:color w:val="000000"/>
              </w:rPr>
              <w:t xml:space="preserve">of </w:t>
            </w:r>
            <w:proofErr w:type="spellStart"/>
            <w:r w:rsidRPr="00620239">
              <w:rPr>
                <w:rFonts w:ascii="Arial" w:hAnsi="Arial" w:cs="Arial"/>
                <w:bCs/>
                <w:color w:val="000000"/>
              </w:rPr>
              <w:t>Infatrini</w:t>
            </w:r>
            <w:proofErr w:type="spellEnd"/>
            <w:r w:rsidRPr="00620239">
              <w:rPr>
                <w:rFonts w:ascii="Arial" w:hAnsi="Arial" w:cs="Arial"/>
                <w:bCs/>
                <w:color w:val="000000"/>
              </w:rPr>
              <w:t xml:space="preserve"> Peptisorb</w:t>
            </w:r>
            <w:r w:rsidRPr="008E0403">
              <w:rPr>
                <w:rFonts w:ascii="Arial" w:hAnsi="Arial" w:cs="Arial"/>
                <w:bCs/>
                <w:color w:val="000000"/>
                <w:vertAlign w:val="superscript"/>
              </w:rPr>
              <w:t>®</w:t>
            </w:r>
            <w:r w:rsidRPr="00620239">
              <w:rPr>
                <w:rFonts w:ascii="Arial" w:hAnsi="Arial" w:cs="Arial"/>
                <w:bCs/>
                <w:color w:val="000000"/>
              </w:rPr>
              <w:t xml:space="preserve"> as a Restricted Benefit for the dietary management of conditions requiring a source of medium chain triglycerides. The PBAC considered that the main comparator </w:t>
            </w:r>
            <w:r w:rsidR="009A74EF">
              <w:rPr>
                <w:rFonts w:ascii="Arial" w:hAnsi="Arial" w:cs="Arial"/>
                <w:bCs/>
                <w:color w:val="000000"/>
              </w:rPr>
              <w:t>was</w:t>
            </w:r>
            <w:r w:rsidR="009A74EF" w:rsidRPr="00620239">
              <w:rPr>
                <w:rFonts w:ascii="Arial" w:hAnsi="Arial" w:cs="Arial"/>
                <w:bCs/>
                <w:color w:val="000000"/>
              </w:rPr>
              <w:t xml:space="preserve"> </w:t>
            </w:r>
            <w:r w:rsidRPr="00620239">
              <w:rPr>
                <w:rFonts w:ascii="Arial" w:hAnsi="Arial" w:cs="Arial"/>
                <w:bCs/>
                <w:color w:val="000000"/>
              </w:rPr>
              <w:t xml:space="preserve">unsuitable due to the discrepancies in nutritional composition to </w:t>
            </w:r>
            <w:proofErr w:type="spellStart"/>
            <w:r w:rsidRPr="00620239">
              <w:rPr>
                <w:rFonts w:ascii="Arial" w:hAnsi="Arial" w:cs="Arial"/>
                <w:bCs/>
                <w:color w:val="000000"/>
              </w:rPr>
              <w:t>Monogen</w:t>
            </w:r>
            <w:proofErr w:type="spellEnd"/>
            <w:r w:rsidRPr="008E0403">
              <w:rPr>
                <w:rFonts w:ascii="Arial" w:hAnsi="Arial" w:cs="Arial"/>
                <w:bCs/>
                <w:color w:val="000000"/>
                <w:vertAlign w:val="superscript"/>
              </w:rPr>
              <w:t>®</w:t>
            </w:r>
            <w:r w:rsidRPr="00620239">
              <w:rPr>
                <w:rFonts w:ascii="Arial" w:hAnsi="Arial" w:cs="Arial"/>
                <w:bCs/>
                <w:color w:val="000000"/>
              </w:rPr>
              <w:t xml:space="preserve">.  </w:t>
            </w:r>
          </w:p>
          <w:p w:rsidR="0053293F" w:rsidRPr="00461D75" w:rsidRDefault="0053293F" w:rsidP="00AA5991">
            <w:pPr>
              <w:rPr>
                <w:rFonts w:ascii="Arial" w:hAnsi="Arial" w:cs="Arial"/>
                <w:bCs/>
                <w:color w:val="000000"/>
              </w:rPr>
            </w:pPr>
          </w:p>
        </w:tc>
      </w:tr>
      <w:tr w:rsidR="0053293F" w:rsidRPr="00767E3C" w:rsidTr="00AA5991">
        <w:trPr>
          <w:trHeight w:val="254"/>
        </w:trPr>
        <w:tc>
          <w:tcPr>
            <w:tcW w:w="2892" w:type="dxa"/>
            <w:vMerge/>
            <w:tcBorders>
              <w:left w:val="single" w:sz="4" w:space="0" w:color="auto"/>
              <w:bottom w:val="single" w:sz="4" w:space="0" w:color="auto"/>
              <w:right w:val="single" w:sz="4" w:space="0" w:color="auto"/>
            </w:tcBorders>
            <w:tcMar>
              <w:top w:w="28" w:type="dxa"/>
              <w:bottom w:w="28" w:type="dxa"/>
            </w:tcMar>
          </w:tcPr>
          <w:p w:rsidR="0053293F" w:rsidRPr="00461D75" w:rsidRDefault="0053293F" w:rsidP="00AA5991">
            <w:pPr>
              <w:rPr>
                <w:rFonts w:ascii="Arial" w:hAnsi="Arial" w:cs="Arial"/>
                <w:bCs/>
                <w:color w:val="000000"/>
              </w:rPr>
            </w:pPr>
          </w:p>
        </w:tc>
        <w:tc>
          <w:tcPr>
            <w:tcW w:w="2209" w:type="dxa"/>
            <w:vMerge/>
            <w:tcBorders>
              <w:left w:val="single" w:sz="4" w:space="0" w:color="auto"/>
              <w:bottom w:val="single" w:sz="4" w:space="0" w:color="auto"/>
              <w:right w:val="single" w:sz="4" w:space="0" w:color="auto"/>
            </w:tcBorders>
            <w:tcMar>
              <w:top w:w="28" w:type="dxa"/>
              <w:bottom w:w="28" w:type="dxa"/>
            </w:tcMar>
          </w:tcPr>
          <w:p w:rsidR="0053293F" w:rsidRPr="00461D75" w:rsidRDefault="0053293F" w:rsidP="00AA5991">
            <w:pPr>
              <w:rPr>
                <w:rFonts w:ascii="Arial" w:hAnsi="Arial" w:cs="Arial"/>
                <w:bCs/>
                <w:color w:val="000000"/>
              </w:rPr>
            </w:pPr>
          </w:p>
        </w:tc>
        <w:tc>
          <w:tcPr>
            <w:tcW w:w="2774" w:type="dxa"/>
            <w:tcBorders>
              <w:left w:val="single" w:sz="4" w:space="0" w:color="auto"/>
              <w:bottom w:val="single" w:sz="4" w:space="0" w:color="auto"/>
              <w:right w:val="single" w:sz="4" w:space="0" w:color="auto"/>
            </w:tcBorders>
            <w:tcMar>
              <w:top w:w="28" w:type="dxa"/>
              <w:bottom w:w="28" w:type="dxa"/>
            </w:tcMar>
          </w:tcPr>
          <w:p w:rsidR="0053293F" w:rsidRPr="00461D75" w:rsidRDefault="0053293F" w:rsidP="00615FFE">
            <w:pPr>
              <w:jc w:val="right"/>
              <w:rPr>
                <w:rFonts w:ascii="Arial" w:hAnsi="Arial" w:cs="Arial"/>
                <w:bCs/>
                <w:color w:val="000000"/>
              </w:rPr>
            </w:pPr>
            <w:r w:rsidRPr="00461D75">
              <w:rPr>
                <w:rFonts w:ascii="Arial" w:hAnsi="Arial" w:cs="Arial"/>
                <w:bCs/>
                <w:color w:val="000000"/>
              </w:rPr>
              <w:t>Sponsor comment:</w:t>
            </w:r>
          </w:p>
        </w:tc>
        <w:tc>
          <w:tcPr>
            <w:tcW w:w="6299" w:type="dxa"/>
            <w:tcBorders>
              <w:top w:val="single" w:sz="4" w:space="0" w:color="auto"/>
              <w:left w:val="single" w:sz="4" w:space="0" w:color="auto"/>
              <w:bottom w:val="single" w:sz="4" w:space="0" w:color="auto"/>
              <w:right w:val="single" w:sz="4" w:space="0" w:color="auto"/>
            </w:tcBorders>
          </w:tcPr>
          <w:p w:rsidR="0053293F" w:rsidRPr="00461D75" w:rsidRDefault="00D14445" w:rsidP="00AA5991">
            <w:pPr>
              <w:rPr>
                <w:rFonts w:ascii="Arial" w:hAnsi="Arial" w:cs="Arial"/>
                <w:bCs/>
                <w:color w:val="000000"/>
              </w:rPr>
            </w:pPr>
            <w:r>
              <w:rPr>
                <w:rFonts w:ascii="Arial" w:hAnsi="Arial" w:cs="Arial"/>
                <w:bCs/>
                <w:color w:val="000000"/>
              </w:rPr>
              <w:t>The sponsor had no comment.</w:t>
            </w:r>
          </w:p>
        </w:tc>
      </w:tr>
    </w:tbl>
    <w:p w:rsidR="00B42851" w:rsidRPr="0030786C" w:rsidRDefault="00B42851" w:rsidP="00CB5B1A">
      <w:pPr>
        <w:pStyle w:val="Heading3"/>
      </w:pPr>
    </w:p>
    <w:sectPr w:rsidR="00B42851" w:rsidRPr="0030786C" w:rsidSect="00615FFE">
      <w:headerReference w:type="even" r:id="rId8"/>
      <w:headerReference w:type="default" r:id="rId9"/>
      <w:footerReference w:type="even" r:id="rId10"/>
      <w:footerReference w:type="default" r:id="rId11"/>
      <w:headerReference w:type="first" r:id="rId12"/>
      <w:footerReference w:type="first" r:id="rId13"/>
      <w:pgSz w:w="16838" w:h="11906" w:orient="landscape"/>
      <w:pgMar w:top="1800" w:right="1440" w:bottom="180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991" w:rsidRDefault="00AA5991" w:rsidP="00615FFE">
      <w:r>
        <w:separator/>
      </w:r>
    </w:p>
  </w:endnote>
  <w:endnote w:type="continuationSeparator" w:id="0">
    <w:p w:rsidR="00AA5991" w:rsidRDefault="00AA5991" w:rsidP="0061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46" w:rsidRDefault="00236E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46" w:rsidRDefault="00236E4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46" w:rsidRDefault="00236E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991" w:rsidRDefault="00AA5991" w:rsidP="00615FFE">
      <w:r>
        <w:separator/>
      </w:r>
    </w:p>
  </w:footnote>
  <w:footnote w:type="continuationSeparator" w:id="0">
    <w:p w:rsidR="00AA5991" w:rsidRDefault="00AA5991" w:rsidP="00615F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46" w:rsidRDefault="00236E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5991" w:rsidRDefault="00AA5991" w:rsidP="00615FFE">
    <w:pPr>
      <w:pStyle w:val="Header"/>
      <w:jc w:val="center"/>
      <w:rPr>
        <w:rFonts w:ascii="Arial" w:hAnsi="Arial" w:cs="Arial"/>
        <w:b/>
        <w:snapToGrid w:val="0"/>
        <w:lang w:eastAsia="en-US"/>
      </w:rPr>
    </w:pPr>
    <w:r>
      <w:rPr>
        <w:rFonts w:ascii="Arial" w:hAnsi="Arial" w:cs="Arial"/>
        <w:b/>
        <w:snapToGrid w:val="0"/>
        <w:lang w:eastAsia="en-US"/>
      </w:rPr>
      <w:t>JULY 2016 PBAC MEETING – DEFERRALS</w:t>
    </w:r>
  </w:p>
  <w:p w:rsidR="00AA5991" w:rsidRDefault="00AA5991">
    <w:pPr>
      <w:pStyle w:val="Header"/>
    </w:pPr>
  </w:p>
  <w:p w:rsidR="00AA5991" w:rsidRDefault="00AA599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6E46" w:rsidRDefault="00236E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A91BE4"/>
    <w:multiLevelType w:val="hybridMultilevel"/>
    <w:tmpl w:val="F086E600"/>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
    <w:nsid w:val="303F2FEF"/>
    <w:multiLevelType w:val="hybridMultilevel"/>
    <w:tmpl w:val="37B201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4D139EC"/>
    <w:multiLevelType w:val="hybridMultilevel"/>
    <w:tmpl w:val="C074D5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3">
    <w:nsid w:val="5C143145"/>
    <w:multiLevelType w:val="hybridMultilevel"/>
    <w:tmpl w:val="CADAB4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FFE"/>
    <w:rsid w:val="000E7FB1"/>
    <w:rsid w:val="001B3443"/>
    <w:rsid w:val="001B3CAC"/>
    <w:rsid w:val="001D50E0"/>
    <w:rsid w:val="00236E46"/>
    <w:rsid w:val="00292005"/>
    <w:rsid w:val="0030786C"/>
    <w:rsid w:val="003653E1"/>
    <w:rsid w:val="003E76CD"/>
    <w:rsid w:val="00430CFA"/>
    <w:rsid w:val="00461D75"/>
    <w:rsid w:val="004867E2"/>
    <w:rsid w:val="0053293F"/>
    <w:rsid w:val="00580F52"/>
    <w:rsid w:val="00615FFE"/>
    <w:rsid w:val="00620239"/>
    <w:rsid w:val="006B69F3"/>
    <w:rsid w:val="006F52D5"/>
    <w:rsid w:val="008264EB"/>
    <w:rsid w:val="008E0403"/>
    <w:rsid w:val="00900391"/>
    <w:rsid w:val="009074F0"/>
    <w:rsid w:val="009259D1"/>
    <w:rsid w:val="00951A1C"/>
    <w:rsid w:val="009A74EF"/>
    <w:rsid w:val="009D1FAD"/>
    <w:rsid w:val="00A02BD2"/>
    <w:rsid w:val="00AA5991"/>
    <w:rsid w:val="00AE73DD"/>
    <w:rsid w:val="00B25DE7"/>
    <w:rsid w:val="00B42851"/>
    <w:rsid w:val="00C67884"/>
    <w:rsid w:val="00CB5B1A"/>
    <w:rsid w:val="00D14445"/>
    <w:rsid w:val="00DB7B22"/>
    <w:rsid w:val="00E32B8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FFE"/>
  </w:style>
  <w:style w:type="paragraph" w:styleId="Heading1">
    <w:name w:val="heading 1"/>
    <w:basedOn w:val="Normal"/>
    <w:next w:val="Normal"/>
    <w:link w:val="Heading1Char"/>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5FFE"/>
    <w:rPr>
      <w:rFonts w:cs="Arial"/>
      <w:b/>
      <w:bCs/>
      <w:kern w:val="32"/>
      <w:sz w:val="32"/>
      <w:szCs w:val="32"/>
      <w:lang w:val="en-US" w:eastAsia="en-US"/>
    </w:rPr>
  </w:style>
  <w:style w:type="paragraph" w:styleId="ListParagraph">
    <w:name w:val="List Paragraph"/>
    <w:aliases w:val="BulletPoints"/>
    <w:basedOn w:val="Normal"/>
    <w:link w:val="ListParagraphChar"/>
    <w:uiPriority w:val="72"/>
    <w:qFormat/>
    <w:rsid w:val="00615FFE"/>
    <w:pPr>
      <w:ind w:left="720"/>
      <w:contextualSpacing/>
    </w:pPr>
    <w:rPr>
      <w:rFonts w:eastAsia="SimSun"/>
      <w:sz w:val="24"/>
      <w:szCs w:val="24"/>
    </w:rPr>
  </w:style>
  <w:style w:type="character" w:customStyle="1" w:styleId="ListParagraphChar">
    <w:name w:val="List Paragraph Char"/>
    <w:aliases w:val="BulletPoints Char"/>
    <w:link w:val="ListParagraph"/>
    <w:uiPriority w:val="72"/>
    <w:rsid w:val="00615FFE"/>
    <w:rPr>
      <w:rFonts w:eastAsia="SimSun"/>
      <w:sz w:val="24"/>
      <w:szCs w:val="24"/>
    </w:rPr>
  </w:style>
  <w:style w:type="paragraph" w:styleId="Header">
    <w:name w:val="header"/>
    <w:basedOn w:val="Normal"/>
    <w:link w:val="HeaderChar"/>
    <w:rsid w:val="00615FFE"/>
    <w:pPr>
      <w:tabs>
        <w:tab w:val="center" w:pos="4513"/>
        <w:tab w:val="right" w:pos="9026"/>
      </w:tabs>
    </w:pPr>
  </w:style>
  <w:style w:type="character" w:customStyle="1" w:styleId="HeaderChar">
    <w:name w:val="Header Char"/>
    <w:basedOn w:val="DefaultParagraphFont"/>
    <w:link w:val="Header"/>
    <w:rsid w:val="00615FFE"/>
  </w:style>
  <w:style w:type="paragraph" w:styleId="Footer">
    <w:name w:val="footer"/>
    <w:basedOn w:val="Normal"/>
    <w:link w:val="FooterChar"/>
    <w:rsid w:val="00615FFE"/>
    <w:pPr>
      <w:tabs>
        <w:tab w:val="center" w:pos="4513"/>
        <w:tab w:val="right" w:pos="9026"/>
      </w:tabs>
    </w:pPr>
  </w:style>
  <w:style w:type="character" w:customStyle="1" w:styleId="FooterChar">
    <w:name w:val="Footer Char"/>
    <w:basedOn w:val="DefaultParagraphFont"/>
    <w:link w:val="Footer"/>
    <w:rsid w:val="00615FFE"/>
  </w:style>
  <w:style w:type="paragraph" w:styleId="BalloonText">
    <w:name w:val="Balloon Text"/>
    <w:basedOn w:val="Normal"/>
    <w:link w:val="BalloonTextChar"/>
    <w:rsid w:val="00615FFE"/>
    <w:rPr>
      <w:rFonts w:ascii="Tahoma" w:hAnsi="Tahoma" w:cs="Tahoma"/>
      <w:sz w:val="16"/>
      <w:szCs w:val="16"/>
    </w:rPr>
  </w:style>
  <w:style w:type="character" w:customStyle="1" w:styleId="BalloonTextChar">
    <w:name w:val="Balloon Text Char"/>
    <w:basedOn w:val="DefaultParagraphFont"/>
    <w:link w:val="BalloonText"/>
    <w:rsid w:val="00615FFE"/>
    <w:rPr>
      <w:rFonts w:ascii="Tahoma" w:hAnsi="Tahoma" w:cs="Tahoma"/>
      <w:sz w:val="16"/>
      <w:szCs w:val="16"/>
    </w:rPr>
  </w:style>
  <w:style w:type="paragraph" w:customStyle="1" w:styleId="Char">
    <w:name w:val="Char"/>
    <w:basedOn w:val="Normal"/>
    <w:rsid w:val="00615FFE"/>
    <w:pPr>
      <w:spacing w:after="160" w:line="240" w:lineRule="exact"/>
    </w:pPr>
    <w:rPr>
      <w:rFonts w:ascii="Verdana" w:eastAsia="MS Mincho" w:hAnsi="Verdana" w:cs="Verdana"/>
      <w:lang w:val="en-US" w:eastAsia="en-US"/>
    </w:rPr>
  </w:style>
  <w:style w:type="character" w:styleId="CommentReference">
    <w:name w:val="annotation reference"/>
    <w:basedOn w:val="DefaultParagraphFont"/>
    <w:rsid w:val="009074F0"/>
    <w:rPr>
      <w:sz w:val="16"/>
      <w:szCs w:val="16"/>
    </w:rPr>
  </w:style>
  <w:style w:type="paragraph" w:styleId="CommentText">
    <w:name w:val="annotation text"/>
    <w:basedOn w:val="Normal"/>
    <w:link w:val="CommentTextChar"/>
    <w:rsid w:val="009074F0"/>
  </w:style>
  <w:style w:type="character" w:customStyle="1" w:styleId="CommentTextChar">
    <w:name w:val="Comment Text Char"/>
    <w:basedOn w:val="DefaultParagraphFont"/>
    <w:link w:val="CommentText"/>
    <w:rsid w:val="009074F0"/>
  </w:style>
  <w:style w:type="paragraph" w:styleId="CommentSubject">
    <w:name w:val="annotation subject"/>
    <w:basedOn w:val="CommentText"/>
    <w:next w:val="CommentText"/>
    <w:link w:val="CommentSubjectChar"/>
    <w:rsid w:val="009074F0"/>
    <w:rPr>
      <w:b/>
      <w:bCs/>
    </w:rPr>
  </w:style>
  <w:style w:type="character" w:customStyle="1" w:styleId="CommentSubjectChar">
    <w:name w:val="Comment Subject Char"/>
    <w:basedOn w:val="CommentTextChar"/>
    <w:link w:val="CommentSubject"/>
    <w:rsid w:val="009074F0"/>
    <w:rPr>
      <w:b/>
      <w:bCs/>
    </w:rPr>
  </w:style>
  <w:style w:type="paragraph" w:customStyle="1" w:styleId="Char0">
    <w:name w:val="Char"/>
    <w:basedOn w:val="Normal"/>
    <w:rsid w:val="0053293F"/>
    <w:pPr>
      <w:spacing w:after="160" w:line="240" w:lineRule="exact"/>
    </w:pPr>
    <w:rPr>
      <w:rFonts w:ascii="Verdana" w:eastAsia="MS Mincho" w:hAnsi="Verdana" w:cs="Verdana"/>
      <w:lang w:val="en-US" w:eastAsia="en-US"/>
    </w:rPr>
  </w:style>
  <w:style w:type="paragraph" w:styleId="Revision">
    <w:name w:val="Revision"/>
    <w:hidden/>
    <w:uiPriority w:val="99"/>
    <w:semiHidden/>
    <w:rsid w:val="009D1FA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5FFE"/>
  </w:style>
  <w:style w:type="paragraph" w:styleId="Heading1">
    <w:name w:val="heading 1"/>
    <w:basedOn w:val="Normal"/>
    <w:next w:val="Normal"/>
    <w:link w:val="Heading1Char"/>
    <w:qFormat/>
    <w:rsid w:val="008264EB"/>
    <w:pPr>
      <w:keepNext/>
      <w:spacing w:before="240" w:after="60"/>
      <w:outlineLvl w:val="0"/>
    </w:pPr>
    <w:rPr>
      <w:rFonts w:cs="Arial"/>
      <w:b/>
      <w:bCs/>
      <w:kern w:val="32"/>
      <w:sz w:val="32"/>
      <w:szCs w:val="32"/>
    </w:rPr>
  </w:style>
  <w:style w:type="paragraph" w:styleId="Heading2">
    <w:name w:val="heading 2"/>
    <w:basedOn w:val="Normal"/>
    <w:next w:val="Normal"/>
    <w:qFormat/>
    <w:rsid w:val="008264EB"/>
    <w:pPr>
      <w:keepNext/>
      <w:spacing w:before="240" w:after="60"/>
      <w:outlineLvl w:val="1"/>
    </w:pPr>
    <w:rPr>
      <w:rFonts w:cs="Arial"/>
      <w:b/>
      <w:bCs/>
      <w:i/>
      <w:iCs/>
      <w:sz w:val="28"/>
      <w:szCs w:val="28"/>
    </w:rPr>
  </w:style>
  <w:style w:type="paragraph" w:styleId="Heading3">
    <w:name w:val="heading 3"/>
    <w:basedOn w:val="Normal"/>
    <w:next w:val="Normal"/>
    <w:qFormat/>
    <w:rsid w:val="008264EB"/>
    <w:pPr>
      <w:keepNext/>
      <w:spacing w:before="240" w:after="60"/>
      <w:outlineLvl w:val="2"/>
    </w:pPr>
    <w:rPr>
      <w:rFonts w:cs="Arial"/>
      <w:b/>
      <w:bCs/>
      <w:sz w:val="26"/>
      <w:szCs w:val="26"/>
    </w:rPr>
  </w:style>
  <w:style w:type="paragraph" w:styleId="Heading4">
    <w:name w:val="heading 4"/>
    <w:basedOn w:val="Normal"/>
    <w:next w:val="Normal"/>
    <w:qFormat/>
    <w:rsid w:val="00CB5B1A"/>
    <w:pPr>
      <w:keepNext/>
      <w:spacing w:before="240" w:after="60"/>
      <w:outlineLvl w:val="3"/>
    </w:pPr>
    <w:rPr>
      <w:b/>
      <w:bCs/>
      <w:i/>
      <w:sz w:val="26"/>
      <w:szCs w:val="28"/>
    </w:rPr>
  </w:style>
  <w:style w:type="paragraph" w:styleId="Heading5">
    <w:name w:val="heading 5"/>
    <w:basedOn w:val="Normal"/>
    <w:next w:val="Normal"/>
    <w:qFormat/>
    <w:rsid w:val="00CB5B1A"/>
    <w:pPr>
      <w:spacing w:before="240" w:after="60"/>
      <w:outlineLvl w:val="4"/>
    </w:pPr>
    <w:rPr>
      <w:b/>
      <w:bCs/>
      <w:iCs/>
      <w:sz w:val="26"/>
      <w:szCs w:val="26"/>
    </w:rPr>
  </w:style>
  <w:style w:type="paragraph" w:styleId="Heading6">
    <w:name w:val="heading 6"/>
    <w:basedOn w:val="Normal"/>
    <w:next w:val="Normal"/>
    <w:qFormat/>
    <w:rsid w:val="00CB5B1A"/>
    <w:pPr>
      <w:spacing w:before="240" w:after="60"/>
      <w:outlineLvl w:val="5"/>
    </w:pPr>
    <w:rPr>
      <w:b/>
      <w:bCs/>
      <w: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15FFE"/>
    <w:rPr>
      <w:rFonts w:cs="Arial"/>
      <w:b/>
      <w:bCs/>
      <w:kern w:val="32"/>
      <w:sz w:val="32"/>
      <w:szCs w:val="32"/>
      <w:lang w:val="en-US" w:eastAsia="en-US"/>
    </w:rPr>
  </w:style>
  <w:style w:type="paragraph" w:styleId="ListParagraph">
    <w:name w:val="List Paragraph"/>
    <w:aliases w:val="BulletPoints"/>
    <w:basedOn w:val="Normal"/>
    <w:link w:val="ListParagraphChar"/>
    <w:uiPriority w:val="72"/>
    <w:qFormat/>
    <w:rsid w:val="00615FFE"/>
    <w:pPr>
      <w:ind w:left="720"/>
      <w:contextualSpacing/>
    </w:pPr>
    <w:rPr>
      <w:rFonts w:eastAsia="SimSun"/>
      <w:sz w:val="24"/>
      <w:szCs w:val="24"/>
    </w:rPr>
  </w:style>
  <w:style w:type="character" w:customStyle="1" w:styleId="ListParagraphChar">
    <w:name w:val="List Paragraph Char"/>
    <w:aliases w:val="BulletPoints Char"/>
    <w:link w:val="ListParagraph"/>
    <w:uiPriority w:val="72"/>
    <w:rsid w:val="00615FFE"/>
    <w:rPr>
      <w:rFonts w:eastAsia="SimSun"/>
      <w:sz w:val="24"/>
      <w:szCs w:val="24"/>
    </w:rPr>
  </w:style>
  <w:style w:type="paragraph" w:styleId="Header">
    <w:name w:val="header"/>
    <w:basedOn w:val="Normal"/>
    <w:link w:val="HeaderChar"/>
    <w:rsid w:val="00615FFE"/>
    <w:pPr>
      <w:tabs>
        <w:tab w:val="center" w:pos="4513"/>
        <w:tab w:val="right" w:pos="9026"/>
      </w:tabs>
    </w:pPr>
  </w:style>
  <w:style w:type="character" w:customStyle="1" w:styleId="HeaderChar">
    <w:name w:val="Header Char"/>
    <w:basedOn w:val="DefaultParagraphFont"/>
    <w:link w:val="Header"/>
    <w:rsid w:val="00615FFE"/>
  </w:style>
  <w:style w:type="paragraph" w:styleId="Footer">
    <w:name w:val="footer"/>
    <w:basedOn w:val="Normal"/>
    <w:link w:val="FooterChar"/>
    <w:rsid w:val="00615FFE"/>
    <w:pPr>
      <w:tabs>
        <w:tab w:val="center" w:pos="4513"/>
        <w:tab w:val="right" w:pos="9026"/>
      </w:tabs>
    </w:pPr>
  </w:style>
  <w:style w:type="character" w:customStyle="1" w:styleId="FooterChar">
    <w:name w:val="Footer Char"/>
    <w:basedOn w:val="DefaultParagraphFont"/>
    <w:link w:val="Footer"/>
    <w:rsid w:val="00615FFE"/>
  </w:style>
  <w:style w:type="paragraph" w:styleId="BalloonText">
    <w:name w:val="Balloon Text"/>
    <w:basedOn w:val="Normal"/>
    <w:link w:val="BalloonTextChar"/>
    <w:rsid w:val="00615FFE"/>
    <w:rPr>
      <w:rFonts w:ascii="Tahoma" w:hAnsi="Tahoma" w:cs="Tahoma"/>
      <w:sz w:val="16"/>
      <w:szCs w:val="16"/>
    </w:rPr>
  </w:style>
  <w:style w:type="character" w:customStyle="1" w:styleId="BalloonTextChar">
    <w:name w:val="Balloon Text Char"/>
    <w:basedOn w:val="DefaultParagraphFont"/>
    <w:link w:val="BalloonText"/>
    <w:rsid w:val="00615FFE"/>
    <w:rPr>
      <w:rFonts w:ascii="Tahoma" w:hAnsi="Tahoma" w:cs="Tahoma"/>
      <w:sz w:val="16"/>
      <w:szCs w:val="16"/>
    </w:rPr>
  </w:style>
  <w:style w:type="paragraph" w:customStyle="1" w:styleId="Char">
    <w:name w:val="Char"/>
    <w:basedOn w:val="Normal"/>
    <w:rsid w:val="00615FFE"/>
    <w:pPr>
      <w:spacing w:after="160" w:line="240" w:lineRule="exact"/>
    </w:pPr>
    <w:rPr>
      <w:rFonts w:ascii="Verdana" w:eastAsia="MS Mincho" w:hAnsi="Verdana" w:cs="Verdana"/>
      <w:lang w:val="en-US" w:eastAsia="en-US"/>
    </w:rPr>
  </w:style>
  <w:style w:type="character" w:styleId="CommentReference">
    <w:name w:val="annotation reference"/>
    <w:basedOn w:val="DefaultParagraphFont"/>
    <w:rsid w:val="009074F0"/>
    <w:rPr>
      <w:sz w:val="16"/>
      <w:szCs w:val="16"/>
    </w:rPr>
  </w:style>
  <w:style w:type="paragraph" w:styleId="CommentText">
    <w:name w:val="annotation text"/>
    <w:basedOn w:val="Normal"/>
    <w:link w:val="CommentTextChar"/>
    <w:rsid w:val="009074F0"/>
  </w:style>
  <w:style w:type="character" w:customStyle="1" w:styleId="CommentTextChar">
    <w:name w:val="Comment Text Char"/>
    <w:basedOn w:val="DefaultParagraphFont"/>
    <w:link w:val="CommentText"/>
    <w:rsid w:val="009074F0"/>
  </w:style>
  <w:style w:type="paragraph" w:styleId="CommentSubject">
    <w:name w:val="annotation subject"/>
    <w:basedOn w:val="CommentText"/>
    <w:next w:val="CommentText"/>
    <w:link w:val="CommentSubjectChar"/>
    <w:rsid w:val="009074F0"/>
    <w:rPr>
      <w:b/>
      <w:bCs/>
    </w:rPr>
  </w:style>
  <w:style w:type="character" w:customStyle="1" w:styleId="CommentSubjectChar">
    <w:name w:val="Comment Subject Char"/>
    <w:basedOn w:val="CommentTextChar"/>
    <w:link w:val="CommentSubject"/>
    <w:rsid w:val="009074F0"/>
    <w:rPr>
      <w:b/>
      <w:bCs/>
    </w:rPr>
  </w:style>
  <w:style w:type="paragraph" w:customStyle="1" w:styleId="Char0">
    <w:name w:val="Char"/>
    <w:basedOn w:val="Normal"/>
    <w:rsid w:val="0053293F"/>
    <w:pPr>
      <w:spacing w:after="160" w:line="240" w:lineRule="exact"/>
    </w:pPr>
    <w:rPr>
      <w:rFonts w:ascii="Verdana" w:eastAsia="MS Mincho" w:hAnsi="Verdana" w:cs="Verdana"/>
      <w:lang w:val="en-US" w:eastAsia="en-US"/>
    </w:rPr>
  </w:style>
  <w:style w:type="paragraph" w:styleId="Revision">
    <w:name w:val="Revision"/>
    <w:hidden/>
    <w:uiPriority w:val="99"/>
    <w:semiHidden/>
    <w:rsid w:val="009D1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5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927</Words>
  <Characters>5417</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2016-08-18T00:01:00Z</dcterms:created>
  <dcterms:modified xsi:type="dcterms:W3CDTF">2016-08-18T00:01:00Z</dcterms:modified>
</cp:coreProperties>
</file>