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02" w:rsidRPr="00B873DF" w:rsidRDefault="00144E02">
      <w:pPr>
        <w:rPr>
          <w:sz w:val="22"/>
          <w:szCs w:val="22"/>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31"/>
        <w:gridCol w:w="6865"/>
      </w:tblGrid>
      <w:tr w:rsidR="00987FDA" w:rsidRPr="00B873DF" w:rsidTr="00281EE0">
        <w:trPr>
          <w:tblHeader/>
        </w:trPr>
        <w:tc>
          <w:tcPr>
            <w:tcW w:w="3101" w:type="dxa"/>
            <w:tcMar>
              <w:top w:w="28" w:type="dxa"/>
              <w:bottom w:w="28" w:type="dxa"/>
            </w:tcMar>
          </w:tcPr>
          <w:p w:rsidR="0065234B" w:rsidRPr="00B873DF" w:rsidRDefault="00E836AC" w:rsidP="0065234B">
            <w:pPr>
              <w:widowControl w:val="0"/>
              <w:jc w:val="center"/>
              <w:rPr>
                <w:rFonts w:ascii="Arial" w:hAnsi="Arial" w:cs="Arial"/>
                <w:b/>
                <w:sz w:val="22"/>
                <w:szCs w:val="22"/>
              </w:rPr>
            </w:pPr>
            <w:r w:rsidRPr="00B873DF">
              <w:rPr>
                <w:rFonts w:ascii="Arial" w:hAnsi="Arial" w:cs="Arial"/>
                <w:b/>
                <w:sz w:val="22"/>
                <w:szCs w:val="22"/>
              </w:rPr>
              <w:t>DRUG NAME, FORM(S), STRENGTH(S), SPONSOR, TYPE OF SUBMISSION</w:t>
            </w:r>
          </w:p>
          <w:p w:rsidR="00E836AC" w:rsidRPr="00B873DF" w:rsidRDefault="00E836AC" w:rsidP="0065234B">
            <w:pPr>
              <w:widowControl w:val="0"/>
              <w:jc w:val="center"/>
              <w:rPr>
                <w:rFonts w:ascii="Arial" w:hAnsi="Arial" w:cs="Arial"/>
                <w:b/>
                <w:sz w:val="22"/>
                <w:szCs w:val="22"/>
              </w:rPr>
            </w:pPr>
          </w:p>
        </w:tc>
        <w:tc>
          <w:tcPr>
            <w:tcW w:w="2112" w:type="dxa"/>
            <w:tcMar>
              <w:top w:w="28" w:type="dxa"/>
              <w:bottom w:w="28" w:type="dxa"/>
            </w:tcMar>
          </w:tcPr>
          <w:p w:rsidR="00987FDA" w:rsidRPr="00B873DF" w:rsidRDefault="00E836AC" w:rsidP="0065234B">
            <w:pPr>
              <w:widowControl w:val="0"/>
              <w:jc w:val="center"/>
              <w:rPr>
                <w:rFonts w:ascii="Arial" w:hAnsi="Arial" w:cs="Arial"/>
                <w:b/>
                <w:snapToGrid w:val="0"/>
                <w:sz w:val="22"/>
                <w:szCs w:val="22"/>
                <w:lang w:eastAsia="en-US"/>
              </w:rPr>
            </w:pPr>
            <w:r w:rsidRPr="00B873DF">
              <w:rPr>
                <w:rFonts w:ascii="Arial" w:hAnsi="Arial" w:cs="Arial"/>
                <w:b/>
                <w:snapToGrid w:val="0"/>
                <w:sz w:val="22"/>
                <w:szCs w:val="22"/>
                <w:lang w:eastAsia="en-US"/>
              </w:rPr>
              <w:t>DRUG TYPE AND USE</w:t>
            </w:r>
          </w:p>
          <w:p w:rsidR="00987FDA" w:rsidRPr="00B873DF" w:rsidRDefault="00987FDA" w:rsidP="0065234B">
            <w:pPr>
              <w:widowControl w:val="0"/>
              <w:jc w:val="center"/>
              <w:rPr>
                <w:rFonts w:ascii="Arial" w:hAnsi="Arial" w:cs="Arial"/>
                <w:b/>
                <w:snapToGrid w:val="0"/>
                <w:sz w:val="22"/>
                <w:szCs w:val="22"/>
                <w:lang w:eastAsia="en-US"/>
              </w:rPr>
            </w:pPr>
          </w:p>
        </w:tc>
        <w:tc>
          <w:tcPr>
            <w:tcW w:w="3231" w:type="dxa"/>
            <w:tcMar>
              <w:top w:w="28" w:type="dxa"/>
              <w:bottom w:w="28" w:type="dxa"/>
            </w:tcMar>
          </w:tcPr>
          <w:p w:rsidR="00987FDA" w:rsidRPr="00B873DF" w:rsidRDefault="00E836AC" w:rsidP="0065234B">
            <w:pPr>
              <w:widowControl w:val="0"/>
              <w:jc w:val="center"/>
              <w:rPr>
                <w:rFonts w:ascii="Arial" w:hAnsi="Arial" w:cs="Arial"/>
                <w:b/>
                <w:snapToGrid w:val="0"/>
                <w:sz w:val="22"/>
                <w:szCs w:val="22"/>
                <w:lang w:eastAsia="en-US"/>
              </w:rPr>
            </w:pPr>
            <w:r w:rsidRPr="00B873DF">
              <w:rPr>
                <w:rFonts w:ascii="Arial" w:hAnsi="Arial" w:cs="Arial"/>
                <w:b/>
                <w:snapToGrid w:val="0"/>
                <w:sz w:val="22"/>
                <w:szCs w:val="22"/>
                <w:lang w:eastAsia="en-US"/>
              </w:rPr>
              <w:t>LISTING REQUESTED BY SPONSOR / PURPOSE OF SUBMISSION</w:t>
            </w:r>
          </w:p>
          <w:p w:rsidR="00E836AC" w:rsidRPr="00B873DF" w:rsidRDefault="00E836AC" w:rsidP="0065234B">
            <w:pPr>
              <w:widowControl w:val="0"/>
              <w:jc w:val="center"/>
              <w:rPr>
                <w:rFonts w:ascii="Arial" w:hAnsi="Arial" w:cs="Arial"/>
                <w:b/>
                <w:snapToGrid w:val="0"/>
                <w:sz w:val="22"/>
                <w:szCs w:val="22"/>
                <w:lang w:eastAsia="en-US"/>
              </w:rPr>
            </w:pPr>
          </w:p>
        </w:tc>
        <w:tc>
          <w:tcPr>
            <w:tcW w:w="6865" w:type="dxa"/>
          </w:tcPr>
          <w:p w:rsidR="00987FDA" w:rsidRPr="00B873DF" w:rsidRDefault="00E836AC" w:rsidP="00E836AC">
            <w:pPr>
              <w:pStyle w:val="Header"/>
              <w:jc w:val="center"/>
              <w:rPr>
                <w:rFonts w:ascii="Arial" w:hAnsi="Arial" w:cs="Arial"/>
                <w:b/>
                <w:snapToGrid w:val="0"/>
                <w:sz w:val="22"/>
                <w:szCs w:val="22"/>
                <w:lang w:eastAsia="en-US"/>
              </w:rPr>
            </w:pPr>
            <w:r w:rsidRPr="00B873DF">
              <w:rPr>
                <w:rFonts w:ascii="Arial" w:hAnsi="Arial" w:cs="Arial"/>
                <w:b/>
                <w:snapToGrid w:val="0"/>
                <w:sz w:val="22"/>
                <w:szCs w:val="22"/>
                <w:lang w:eastAsia="en-US"/>
              </w:rPr>
              <w:t>PBAC OUTCOME</w:t>
            </w:r>
          </w:p>
        </w:tc>
      </w:tr>
      <w:tr w:rsidR="00F83524" w:rsidRPr="00B873DF" w:rsidTr="00F83524">
        <w:trPr>
          <w:trHeight w:val="1880"/>
        </w:trPr>
        <w:tc>
          <w:tcPr>
            <w:tcW w:w="3101" w:type="dxa"/>
            <w:vMerge w:val="restart"/>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IBRUTINIB</w:t>
            </w:r>
            <w:r w:rsidRPr="00B873DF">
              <w:rPr>
                <w:rFonts w:ascii="Arial" w:hAnsi="Arial" w:cs="Arial"/>
                <w:color w:val="000000"/>
                <w:sz w:val="22"/>
                <w:szCs w:val="22"/>
              </w:rPr>
              <w:br/>
              <w:t>140 mg capsules, 90</w:t>
            </w:r>
            <w:r w:rsidRPr="00B873DF">
              <w:rPr>
                <w:rFonts w:ascii="Arial" w:hAnsi="Arial" w:cs="Arial"/>
                <w:color w:val="000000"/>
                <w:sz w:val="22"/>
                <w:szCs w:val="22"/>
              </w:rPr>
              <w:br/>
            </w:r>
            <w:r w:rsidRPr="00B873DF">
              <w:rPr>
                <w:rFonts w:ascii="Arial" w:hAnsi="Arial" w:cs="Arial"/>
                <w:color w:val="000000"/>
                <w:sz w:val="22"/>
                <w:szCs w:val="22"/>
              </w:rPr>
              <w:br/>
              <w:t>Imbruvica®</w:t>
            </w:r>
            <w:r w:rsidRPr="00B873DF">
              <w:rPr>
                <w:rFonts w:ascii="Arial" w:hAnsi="Arial" w:cs="Arial"/>
                <w:color w:val="000000"/>
                <w:sz w:val="22"/>
                <w:szCs w:val="22"/>
              </w:rPr>
              <w:br/>
            </w:r>
            <w:r w:rsidRPr="00B873DF">
              <w:rPr>
                <w:rFonts w:ascii="Arial" w:hAnsi="Arial" w:cs="Arial"/>
                <w:color w:val="000000"/>
                <w:sz w:val="22"/>
                <w:szCs w:val="22"/>
              </w:rPr>
              <w:br/>
              <w:t>Janssen-</w:t>
            </w:r>
            <w:proofErr w:type="spellStart"/>
            <w:r w:rsidRPr="00B873DF">
              <w:rPr>
                <w:rFonts w:ascii="Arial" w:hAnsi="Arial" w:cs="Arial"/>
                <w:color w:val="000000"/>
                <w:sz w:val="22"/>
                <w:szCs w:val="22"/>
              </w:rPr>
              <w:t>Cilag</w:t>
            </w:r>
            <w:proofErr w:type="spellEnd"/>
            <w:r w:rsidRPr="00B873DF">
              <w:rPr>
                <w:rFonts w:ascii="Arial" w:hAnsi="Arial" w:cs="Arial"/>
                <w:color w:val="000000"/>
                <w:sz w:val="22"/>
                <w:szCs w:val="22"/>
              </w:rPr>
              <w:t xml:space="preserve"> Australia Pty Ltd</w:t>
            </w:r>
            <w:r w:rsidRPr="00B873DF">
              <w:rPr>
                <w:rFonts w:ascii="Arial" w:hAnsi="Arial" w:cs="Arial"/>
                <w:color w:val="000000"/>
                <w:sz w:val="22"/>
                <w:szCs w:val="22"/>
              </w:rPr>
              <w:br/>
            </w:r>
            <w:r w:rsidRPr="00B873DF">
              <w:rPr>
                <w:rFonts w:ascii="Arial" w:hAnsi="Arial" w:cs="Arial"/>
                <w:color w:val="000000"/>
                <w:sz w:val="22"/>
                <w:szCs w:val="22"/>
              </w:rPr>
              <w:br/>
              <w:t>New listing</w:t>
            </w:r>
            <w:r w:rsidRPr="00B873DF">
              <w:rPr>
                <w:rFonts w:ascii="Arial" w:hAnsi="Arial" w:cs="Arial"/>
                <w:color w:val="000000"/>
                <w:sz w:val="22"/>
                <w:szCs w:val="22"/>
              </w:rPr>
              <w:br/>
            </w:r>
            <w:r w:rsidRPr="00B873DF">
              <w:rPr>
                <w:rFonts w:ascii="Arial" w:hAnsi="Arial" w:cs="Arial"/>
                <w:color w:val="000000"/>
                <w:sz w:val="22"/>
                <w:szCs w:val="22"/>
              </w:rPr>
              <w:br/>
              <w:t>(Minor Submission)</w:t>
            </w:r>
          </w:p>
        </w:tc>
        <w:tc>
          <w:tcPr>
            <w:tcW w:w="2112" w:type="dxa"/>
            <w:vMerge w:val="restart"/>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Chronic lymphocytic leukaemia and small lymphocytic lymphoma</w:t>
            </w:r>
          </w:p>
        </w:tc>
        <w:tc>
          <w:tcPr>
            <w:tcW w:w="3231" w:type="dxa"/>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Re-submission to request Authority Required (STREAMLINED) listing for the treatment of relapsed or refractory chronic lymphocytic leukaemia and relapsed or refractory small lymphocytic lymphoma.</w:t>
            </w:r>
          </w:p>
        </w:tc>
        <w:tc>
          <w:tcPr>
            <w:tcW w:w="6865" w:type="dxa"/>
          </w:tcPr>
          <w:p w:rsidR="009A7833" w:rsidRDefault="009A7833" w:rsidP="009C79E4">
            <w:pPr>
              <w:rPr>
                <w:rFonts w:ascii="Arial" w:hAnsi="Arial" w:cs="Arial"/>
                <w:sz w:val="22"/>
                <w:szCs w:val="22"/>
              </w:rPr>
            </w:pPr>
            <w:r w:rsidRPr="00B873DF">
              <w:rPr>
                <w:rFonts w:ascii="Arial" w:hAnsi="Arial" w:cs="Arial"/>
                <w:sz w:val="22"/>
                <w:szCs w:val="22"/>
              </w:rPr>
              <w:t xml:space="preserve">The clinical evidence provided to the PBAC in the original submission included a Phase 3 randomised </w:t>
            </w:r>
            <w:r>
              <w:rPr>
                <w:rFonts w:ascii="Arial" w:hAnsi="Arial" w:cs="Arial"/>
                <w:sz w:val="22"/>
                <w:szCs w:val="22"/>
              </w:rPr>
              <w:t>controlled trial</w:t>
            </w:r>
            <w:r w:rsidRPr="00B873DF">
              <w:rPr>
                <w:rFonts w:ascii="Arial" w:hAnsi="Arial" w:cs="Arial"/>
                <w:sz w:val="22"/>
                <w:szCs w:val="22"/>
              </w:rPr>
              <w:t>. The PBAC also relied upon a publication of a three-year follow up of a Phase 1b/2 trial, which preceded the Phase 3 trial, given its more mature follow up data.</w:t>
            </w:r>
          </w:p>
          <w:p w:rsidR="00F5793C" w:rsidRDefault="00F5793C" w:rsidP="009C79E4">
            <w:pPr>
              <w:rPr>
                <w:rFonts w:ascii="Arial" w:hAnsi="Arial" w:cs="Arial"/>
                <w:sz w:val="22"/>
                <w:szCs w:val="22"/>
              </w:rPr>
            </w:pPr>
          </w:p>
          <w:p w:rsidR="009C79E4" w:rsidRDefault="009C79E4" w:rsidP="009C79E4">
            <w:pPr>
              <w:rPr>
                <w:rFonts w:ascii="Arial" w:hAnsi="Arial" w:cs="Arial"/>
                <w:sz w:val="22"/>
                <w:szCs w:val="22"/>
              </w:rPr>
            </w:pPr>
            <w:r w:rsidRPr="00B873DF">
              <w:rPr>
                <w:rFonts w:ascii="Arial" w:hAnsi="Arial" w:cs="Arial"/>
                <w:sz w:val="22"/>
                <w:szCs w:val="22"/>
              </w:rPr>
              <w:t xml:space="preserve">The PBAC considered that there was a high clinical need for a second-line treatment for patients with relapsed or refractory chronic lymphocytic leukaemia (CLL) or small lymphocytic lymphoma (CLL) with certain genetic abnormalities including a 17p deletion, 11q deletion or TP53 mutation. The PBAC noted that these patient subgroups had the poorest outcomes with conventional treatment. </w:t>
            </w:r>
          </w:p>
          <w:p w:rsidR="00F5793C" w:rsidRPr="00B873DF" w:rsidRDefault="00F5793C" w:rsidP="009C79E4">
            <w:pPr>
              <w:rPr>
                <w:rFonts w:ascii="Arial" w:hAnsi="Arial" w:cs="Arial"/>
                <w:sz w:val="22"/>
                <w:szCs w:val="22"/>
              </w:rPr>
            </w:pPr>
          </w:p>
          <w:p w:rsidR="00F5793C" w:rsidRDefault="009C79E4" w:rsidP="009C79E4">
            <w:pPr>
              <w:rPr>
                <w:rFonts w:ascii="Arial" w:hAnsi="Arial" w:cs="Arial"/>
                <w:sz w:val="22"/>
                <w:szCs w:val="22"/>
              </w:rPr>
            </w:pPr>
            <w:r w:rsidRPr="00B873DF">
              <w:rPr>
                <w:rFonts w:ascii="Arial" w:hAnsi="Arial" w:cs="Arial"/>
                <w:sz w:val="22"/>
                <w:szCs w:val="22"/>
              </w:rPr>
              <w:t xml:space="preserve">The PBAC considered that </w:t>
            </w:r>
            <w:proofErr w:type="spellStart"/>
            <w:r w:rsidRPr="00B873DF">
              <w:rPr>
                <w:rFonts w:ascii="Arial" w:hAnsi="Arial" w:cs="Arial"/>
                <w:sz w:val="22"/>
                <w:szCs w:val="22"/>
              </w:rPr>
              <w:t>ibrutinib</w:t>
            </w:r>
            <w:proofErr w:type="spellEnd"/>
            <w:r w:rsidRPr="00B873DF">
              <w:rPr>
                <w:rFonts w:ascii="Arial" w:hAnsi="Arial" w:cs="Arial"/>
                <w:sz w:val="22"/>
                <w:szCs w:val="22"/>
              </w:rPr>
              <w:t xml:space="preserve"> was not cost-effective at the price proposed by the sponsor for the broader restriction for the relapsed or refractory CLL or SLL population requested by the sponsor.  However, the PBAC considered that using its revised eligibility criteria</w:t>
            </w:r>
            <w:r w:rsidR="009A7833">
              <w:rPr>
                <w:rFonts w:ascii="Arial" w:hAnsi="Arial" w:cs="Arial"/>
                <w:sz w:val="22"/>
                <w:szCs w:val="22"/>
              </w:rPr>
              <w:t xml:space="preserve"> for </w:t>
            </w:r>
            <w:r w:rsidR="002C74CB">
              <w:rPr>
                <w:rFonts w:ascii="Arial" w:hAnsi="Arial" w:cs="Arial"/>
                <w:sz w:val="22"/>
                <w:szCs w:val="22"/>
              </w:rPr>
              <w:t>this</w:t>
            </w:r>
            <w:r w:rsidR="009A7833" w:rsidRPr="00EB1C6A">
              <w:rPr>
                <w:rFonts w:ascii="Arial" w:hAnsi="Arial" w:cs="Arial"/>
                <w:sz w:val="22"/>
                <w:szCs w:val="22"/>
              </w:rPr>
              <w:t xml:space="preserve"> high need patient population</w:t>
            </w:r>
            <w:r w:rsidRPr="00B873DF">
              <w:rPr>
                <w:rFonts w:ascii="Arial" w:hAnsi="Arial" w:cs="Arial"/>
                <w:sz w:val="22"/>
                <w:szCs w:val="22"/>
              </w:rPr>
              <w:t xml:space="preserve">, </w:t>
            </w:r>
            <w:proofErr w:type="spellStart"/>
            <w:r w:rsidRPr="00B873DF">
              <w:rPr>
                <w:rFonts w:ascii="Arial" w:hAnsi="Arial" w:cs="Arial"/>
                <w:sz w:val="22"/>
                <w:szCs w:val="22"/>
              </w:rPr>
              <w:t>ibrutinib</w:t>
            </w:r>
            <w:proofErr w:type="spellEnd"/>
            <w:r w:rsidRPr="00B873DF">
              <w:rPr>
                <w:rFonts w:ascii="Arial" w:hAnsi="Arial" w:cs="Arial"/>
                <w:sz w:val="22"/>
                <w:szCs w:val="22"/>
              </w:rPr>
              <w:t xml:space="preserve"> </w:t>
            </w:r>
            <w:r w:rsidR="009A7833">
              <w:rPr>
                <w:rFonts w:ascii="Arial" w:hAnsi="Arial" w:cs="Arial"/>
                <w:sz w:val="22"/>
                <w:szCs w:val="22"/>
              </w:rPr>
              <w:t>c</w:t>
            </w:r>
            <w:r w:rsidRPr="00B873DF">
              <w:rPr>
                <w:rFonts w:ascii="Arial" w:hAnsi="Arial" w:cs="Arial"/>
                <w:sz w:val="22"/>
                <w:szCs w:val="22"/>
              </w:rPr>
              <w:t xml:space="preserve">ould be cost-effective at the price proposed by the sponsor. </w:t>
            </w:r>
          </w:p>
          <w:p w:rsidR="00F5793C" w:rsidRDefault="00F5793C" w:rsidP="009C79E4">
            <w:pPr>
              <w:rPr>
                <w:rFonts w:ascii="Arial" w:hAnsi="Arial" w:cs="Arial"/>
                <w:sz w:val="22"/>
                <w:szCs w:val="22"/>
              </w:rPr>
            </w:pPr>
          </w:p>
          <w:p w:rsidR="009C79E4" w:rsidRPr="00B873DF" w:rsidRDefault="009C79E4" w:rsidP="009C79E4">
            <w:pPr>
              <w:rPr>
                <w:rFonts w:ascii="Arial" w:hAnsi="Arial" w:cs="Arial"/>
                <w:sz w:val="22"/>
                <w:szCs w:val="22"/>
              </w:rPr>
            </w:pPr>
            <w:r w:rsidRPr="00B873DF">
              <w:rPr>
                <w:rFonts w:ascii="Arial" w:hAnsi="Arial" w:cs="Arial"/>
                <w:sz w:val="22"/>
                <w:szCs w:val="22"/>
              </w:rPr>
              <w:t xml:space="preserve">The PBAC deferred the submission for </w:t>
            </w:r>
            <w:proofErr w:type="spellStart"/>
            <w:r w:rsidRPr="00B873DF">
              <w:rPr>
                <w:rFonts w:ascii="Arial" w:hAnsi="Arial" w:cs="Arial"/>
                <w:sz w:val="22"/>
                <w:szCs w:val="22"/>
              </w:rPr>
              <w:t>ibrutinib</w:t>
            </w:r>
            <w:proofErr w:type="spellEnd"/>
            <w:r w:rsidRPr="00B873DF">
              <w:rPr>
                <w:rFonts w:ascii="Arial" w:hAnsi="Arial" w:cs="Arial"/>
                <w:sz w:val="22"/>
                <w:szCs w:val="22"/>
              </w:rPr>
              <w:t xml:space="preserve"> pending further discussion with the sponsor regarding the eligible patient population</w:t>
            </w:r>
            <w:r w:rsidR="009A7833">
              <w:rPr>
                <w:rFonts w:ascii="Arial" w:hAnsi="Arial" w:cs="Arial"/>
                <w:sz w:val="22"/>
                <w:szCs w:val="22"/>
              </w:rPr>
              <w:t>, price and risk-sharing arrangements.</w:t>
            </w:r>
          </w:p>
          <w:p w:rsidR="00F83524" w:rsidRPr="00B873DF" w:rsidRDefault="00F83524" w:rsidP="009C79E4">
            <w:pPr>
              <w:pStyle w:val="ListParagraph"/>
              <w:ind w:left="0"/>
              <w:rPr>
                <w:rFonts w:ascii="Arial" w:hAnsi="Arial" w:cs="Arial"/>
                <w:sz w:val="22"/>
                <w:szCs w:val="22"/>
                <w:highlight w:val="yellow"/>
              </w:rPr>
            </w:pPr>
          </w:p>
        </w:tc>
      </w:tr>
      <w:tr w:rsidR="00DC3996" w:rsidRPr="00B873DF" w:rsidTr="00F83524">
        <w:trPr>
          <w:trHeight w:val="477"/>
        </w:trPr>
        <w:tc>
          <w:tcPr>
            <w:tcW w:w="3101" w:type="dxa"/>
            <w:vMerge/>
            <w:tcMar>
              <w:top w:w="28" w:type="dxa"/>
              <w:bottom w:w="28" w:type="dxa"/>
            </w:tcMar>
          </w:tcPr>
          <w:p w:rsidR="00DC3996" w:rsidRPr="00B873DF" w:rsidRDefault="00DC3996" w:rsidP="00F83524">
            <w:pPr>
              <w:widowControl w:val="0"/>
              <w:rPr>
                <w:rFonts w:ascii="Arial" w:hAnsi="Arial" w:cs="Arial"/>
                <w:snapToGrid w:val="0"/>
                <w:sz w:val="22"/>
                <w:szCs w:val="22"/>
                <w:lang w:eastAsia="en-US"/>
              </w:rPr>
            </w:pPr>
          </w:p>
        </w:tc>
        <w:tc>
          <w:tcPr>
            <w:tcW w:w="2112" w:type="dxa"/>
            <w:vMerge/>
          </w:tcPr>
          <w:p w:rsidR="00DC3996" w:rsidRPr="00B873DF" w:rsidRDefault="00DC3996" w:rsidP="00F83524">
            <w:pPr>
              <w:widowControl w:val="0"/>
              <w:rPr>
                <w:rFonts w:ascii="Arial" w:hAnsi="Arial" w:cs="Arial"/>
                <w:snapToGrid w:val="0"/>
                <w:sz w:val="22"/>
                <w:szCs w:val="22"/>
                <w:lang w:eastAsia="en-US"/>
              </w:rPr>
            </w:pPr>
          </w:p>
        </w:tc>
        <w:tc>
          <w:tcPr>
            <w:tcW w:w="3231" w:type="dxa"/>
            <w:tcMar>
              <w:top w:w="28" w:type="dxa"/>
              <w:bottom w:w="28" w:type="dxa"/>
            </w:tcMar>
          </w:tcPr>
          <w:p w:rsidR="00DC3996" w:rsidRPr="00B873DF" w:rsidRDefault="00DC3996" w:rsidP="00F83524">
            <w:pPr>
              <w:widowControl w:val="0"/>
              <w:rPr>
                <w:rFonts w:ascii="Arial" w:hAnsi="Arial" w:cs="Arial"/>
                <w:snapToGrid w:val="0"/>
                <w:sz w:val="22"/>
                <w:szCs w:val="22"/>
                <w:highlight w:val="yellow"/>
                <w:lang w:eastAsia="en-US"/>
              </w:rPr>
            </w:pPr>
            <w:r w:rsidRPr="00B873DF">
              <w:rPr>
                <w:rFonts w:ascii="Arial" w:hAnsi="Arial" w:cs="Arial"/>
                <w:snapToGrid w:val="0"/>
                <w:sz w:val="22"/>
                <w:szCs w:val="22"/>
                <w:lang w:eastAsia="en-US"/>
              </w:rPr>
              <w:t>Sponsor Comment:</w:t>
            </w:r>
          </w:p>
        </w:tc>
        <w:tc>
          <w:tcPr>
            <w:tcW w:w="6865" w:type="dxa"/>
          </w:tcPr>
          <w:p w:rsidR="00DC3996" w:rsidRPr="00B873DF" w:rsidRDefault="009369AD" w:rsidP="00FA38CE">
            <w:pPr>
              <w:pStyle w:val="ListParagraph"/>
              <w:ind w:left="0"/>
              <w:rPr>
                <w:rFonts w:ascii="Arial" w:hAnsi="Arial" w:cs="Arial"/>
                <w:sz w:val="22"/>
                <w:szCs w:val="22"/>
                <w:highlight w:val="yellow"/>
              </w:rPr>
            </w:pPr>
            <w:r w:rsidRPr="009369AD">
              <w:rPr>
                <w:rFonts w:ascii="Arial" w:hAnsi="Arial" w:cs="Arial"/>
                <w:sz w:val="22"/>
                <w:szCs w:val="22"/>
              </w:rPr>
              <w:t xml:space="preserve">Janssen are concerned by the PBAC's recommendation to restrict access to a narrow population. </w:t>
            </w:r>
            <w:proofErr w:type="spellStart"/>
            <w:r w:rsidRPr="009369AD">
              <w:rPr>
                <w:rFonts w:ascii="Arial" w:hAnsi="Arial" w:cs="Arial"/>
                <w:sz w:val="22"/>
                <w:szCs w:val="22"/>
              </w:rPr>
              <w:t>Ibrutinib</w:t>
            </w:r>
            <w:proofErr w:type="spellEnd"/>
            <w:r w:rsidRPr="009369AD">
              <w:rPr>
                <w:rFonts w:ascii="Arial" w:hAnsi="Arial" w:cs="Arial"/>
                <w:sz w:val="22"/>
                <w:szCs w:val="22"/>
              </w:rPr>
              <w:t xml:space="preserve"> has demonstrated superior and consistent efficacy in relapsed/refractory CLL or SLL in patients who are unsuitable for treatment or retreatment with </w:t>
            </w:r>
            <w:proofErr w:type="spellStart"/>
            <w:r w:rsidRPr="009369AD">
              <w:rPr>
                <w:rFonts w:ascii="Arial" w:hAnsi="Arial" w:cs="Arial"/>
                <w:sz w:val="22"/>
                <w:szCs w:val="22"/>
              </w:rPr>
              <w:t>fludarabine</w:t>
            </w:r>
            <w:proofErr w:type="spellEnd"/>
            <w:r w:rsidRPr="009369AD">
              <w:rPr>
                <w:rFonts w:ascii="Arial" w:hAnsi="Arial" w:cs="Arial"/>
                <w:sz w:val="22"/>
                <w:szCs w:val="22"/>
              </w:rPr>
              <w:t xml:space="preserve">, regardless of whether they have genetic abnormalities such as 17p deletion, 11q deletion or TP53 mutation. The PBAC's proposed PBS restriction would create inequity by denying access to patients without genetic abnormalities who have not received prior treatment </w:t>
            </w:r>
            <w:r w:rsidRPr="009369AD">
              <w:rPr>
                <w:rFonts w:ascii="Arial" w:hAnsi="Arial" w:cs="Arial"/>
                <w:sz w:val="22"/>
                <w:szCs w:val="22"/>
              </w:rPr>
              <w:lastRenderedPageBreak/>
              <w:t xml:space="preserve">with, or who cannot tolerate a </w:t>
            </w:r>
            <w:proofErr w:type="spellStart"/>
            <w:r w:rsidRPr="009369AD">
              <w:rPr>
                <w:rFonts w:ascii="Arial" w:hAnsi="Arial" w:cs="Arial"/>
                <w:sz w:val="22"/>
                <w:szCs w:val="22"/>
              </w:rPr>
              <w:t>fludarabine</w:t>
            </w:r>
            <w:proofErr w:type="spellEnd"/>
            <w:r w:rsidRPr="009369AD">
              <w:rPr>
                <w:rFonts w:ascii="Arial" w:hAnsi="Arial" w:cs="Arial"/>
                <w:sz w:val="22"/>
                <w:szCs w:val="22"/>
              </w:rPr>
              <w:t xml:space="preserve"> based regimen. Janssen will seek to work with the PBAC and Department of Health to address these issues as soon as possible in the interests of providing timely access for patients with relapsed or refractory CLL who are not suitable for treatment or retreatment with a </w:t>
            </w:r>
            <w:proofErr w:type="spellStart"/>
            <w:r w:rsidRPr="009369AD">
              <w:rPr>
                <w:rFonts w:ascii="Arial" w:hAnsi="Arial" w:cs="Arial"/>
                <w:sz w:val="22"/>
                <w:szCs w:val="22"/>
              </w:rPr>
              <w:t>fludarabine</w:t>
            </w:r>
            <w:proofErr w:type="spellEnd"/>
            <w:r w:rsidRPr="009369AD">
              <w:rPr>
                <w:rFonts w:ascii="Arial" w:hAnsi="Arial" w:cs="Arial"/>
                <w:sz w:val="22"/>
                <w:szCs w:val="22"/>
              </w:rPr>
              <w:t xml:space="preserve"> based regimen</w:t>
            </w:r>
            <w:r>
              <w:rPr>
                <w:rFonts w:ascii="Arial" w:hAnsi="Arial" w:cs="Arial"/>
                <w:sz w:val="22"/>
                <w:szCs w:val="22"/>
              </w:rPr>
              <w:t>.</w:t>
            </w:r>
          </w:p>
        </w:tc>
      </w:tr>
      <w:tr w:rsidR="00F83524" w:rsidRPr="00B873DF" w:rsidTr="00F83524">
        <w:trPr>
          <w:trHeight w:val="477"/>
        </w:trPr>
        <w:tc>
          <w:tcPr>
            <w:tcW w:w="3101" w:type="dxa"/>
            <w:vMerge w:val="restart"/>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lastRenderedPageBreak/>
              <w:t xml:space="preserve">IDELALISIB </w:t>
            </w:r>
            <w:r w:rsidRPr="00B873DF">
              <w:rPr>
                <w:rFonts w:ascii="Arial" w:hAnsi="Arial" w:cs="Arial"/>
                <w:color w:val="000000"/>
                <w:sz w:val="22"/>
                <w:szCs w:val="22"/>
              </w:rPr>
              <w:br/>
              <w:t>100 mg tablet, 60</w:t>
            </w:r>
            <w:r w:rsidRPr="00B873DF">
              <w:rPr>
                <w:rFonts w:ascii="Arial" w:hAnsi="Arial" w:cs="Arial"/>
                <w:color w:val="000000"/>
                <w:sz w:val="22"/>
                <w:szCs w:val="22"/>
              </w:rPr>
              <w:br/>
              <w:t>150 mg tablet, 60</w:t>
            </w:r>
            <w:r w:rsidRPr="00B873DF">
              <w:rPr>
                <w:rFonts w:ascii="Arial" w:hAnsi="Arial" w:cs="Arial"/>
                <w:color w:val="000000"/>
                <w:sz w:val="22"/>
                <w:szCs w:val="22"/>
              </w:rPr>
              <w:br/>
            </w:r>
            <w:r w:rsidRPr="00B873DF">
              <w:rPr>
                <w:rFonts w:ascii="Arial" w:hAnsi="Arial" w:cs="Arial"/>
                <w:color w:val="000000"/>
                <w:sz w:val="22"/>
                <w:szCs w:val="22"/>
              </w:rPr>
              <w:br/>
            </w:r>
            <w:proofErr w:type="spellStart"/>
            <w:r w:rsidRPr="00B873DF">
              <w:rPr>
                <w:rFonts w:ascii="Arial" w:hAnsi="Arial" w:cs="Arial"/>
                <w:color w:val="000000"/>
                <w:sz w:val="22"/>
                <w:szCs w:val="22"/>
              </w:rPr>
              <w:t>Zydelig</w:t>
            </w:r>
            <w:proofErr w:type="spellEnd"/>
            <w:r w:rsidRPr="00B873DF">
              <w:rPr>
                <w:rFonts w:ascii="Arial" w:hAnsi="Arial" w:cs="Arial"/>
                <w:color w:val="000000"/>
                <w:sz w:val="22"/>
                <w:szCs w:val="22"/>
              </w:rPr>
              <w:t>®</w:t>
            </w:r>
            <w:r w:rsidRPr="00B873DF">
              <w:rPr>
                <w:rFonts w:ascii="Arial" w:hAnsi="Arial" w:cs="Arial"/>
                <w:color w:val="000000"/>
                <w:sz w:val="22"/>
                <w:szCs w:val="22"/>
              </w:rPr>
              <w:br/>
            </w:r>
            <w:r w:rsidRPr="00B873DF">
              <w:rPr>
                <w:rFonts w:ascii="Arial" w:hAnsi="Arial" w:cs="Arial"/>
                <w:color w:val="000000"/>
                <w:sz w:val="22"/>
                <w:szCs w:val="22"/>
              </w:rPr>
              <w:br/>
              <w:t>Gilead Sciences Pty Ltd</w:t>
            </w:r>
            <w:r w:rsidRPr="00B873DF">
              <w:rPr>
                <w:rFonts w:ascii="Arial" w:hAnsi="Arial" w:cs="Arial"/>
                <w:color w:val="000000"/>
                <w:sz w:val="22"/>
                <w:szCs w:val="22"/>
              </w:rPr>
              <w:br/>
            </w:r>
            <w:r w:rsidRPr="00B873DF">
              <w:rPr>
                <w:rFonts w:ascii="Arial" w:hAnsi="Arial" w:cs="Arial"/>
                <w:color w:val="000000"/>
                <w:sz w:val="22"/>
                <w:szCs w:val="22"/>
              </w:rPr>
              <w:br/>
              <w:t>New listing</w:t>
            </w:r>
            <w:r w:rsidRPr="00B873DF">
              <w:rPr>
                <w:rFonts w:ascii="Arial" w:hAnsi="Arial" w:cs="Arial"/>
                <w:color w:val="000000"/>
                <w:sz w:val="22"/>
                <w:szCs w:val="22"/>
              </w:rPr>
              <w:br/>
            </w:r>
            <w:r w:rsidRPr="00B873DF">
              <w:rPr>
                <w:rFonts w:ascii="Arial" w:hAnsi="Arial" w:cs="Arial"/>
                <w:color w:val="000000"/>
                <w:sz w:val="22"/>
                <w:szCs w:val="22"/>
              </w:rPr>
              <w:br/>
              <w:t>(Minor Submission)</w:t>
            </w:r>
          </w:p>
        </w:tc>
        <w:tc>
          <w:tcPr>
            <w:tcW w:w="2112" w:type="dxa"/>
            <w:vMerge w:val="restart"/>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Follicular lymphoma</w:t>
            </w:r>
          </w:p>
        </w:tc>
        <w:tc>
          <w:tcPr>
            <w:tcW w:w="3231" w:type="dxa"/>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Re-submission for Authority Required (STREAMLINED) listing for the treatment of relapsed/refractory follicular lymphoma that has progressed despite prior treatment with rituximab and an alkylating agent.</w:t>
            </w:r>
          </w:p>
        </w:tc>
        <w:tc>
          <w:tcPr>
            <w:tcW w:w="6865" w:type="dxa"/>
          </w:tcPr>
          <w:p w:rsidR="001A088F" w:rsidRDefault="001A088F" w:rsidP="001A088F">
            <w:pPr>
              <w:jc w:val="both"/>
              <w:rPr>
                <w:rFonts w:ascii="Arial" w:hAnsi="Arial"/>
                <w:bCs/>
                <w:sz w:val="22"/>
                <w:szCs w:val="22"/>
                <w:lang w:val="en-GB"/>
              </w:rPr>
            </w:pPr>
            <w:r w:rsidRPr="0029032F">
              <w:rPr>
                <w:rFonts w:ascii="Arial" w:hAnsi="Arial"/>
                <w:bCs/>
                <w:sz w:val="22"/>
                <w:szCs w:val="22"/>
                <w:lang w:val="en-GB"/>
              </w:rPr>
              <w:t xml:space="preserve">The PBAC deferred </w:t>
            </w:r>
            <w:r w:rsidR="00B873DF" w:rsidRPr="0029032F">
              <w:rPr>
                <w:rFonts w:ascii="Arial" w:hAnsi="Arial"/>
                <w:bCs/>
                <w:sz w:val="22"/>
                <w:szCs w:val="22"/>
                <w:lang w:val="en-GB"/>
              </w:rPr>
              <w:t xml:space="preserve">the </w:t>
            </w:r>
            <w:r w:rsidR="009A7833" w:rsidRPr="0029032F">
              <w:rPr>
                <w:rFonts w:ascii="Arial" w:hAnsi="Arial"/>
                <w:bCs/>
                <w:sz w:val="22"/>
                <w:szCs w:val="22"/>
                <w:lang w:val="en-GB"/>
              </w:rPr>
              <w:t>re</w:t>
            </w:r>
            <w:r w:rsidR="00B873DF" w:rsidRPr="0029032F">
              <w:rPr>
                <w:rFonts w:ascii="Arial" w:hAnsi="Arial"/>
                <w:bCs/>
                <w:sz w:val="22"/>
                <w:szCs w:val="22"/>
                <w:lang w:val="en-GB"/>
              </w:rPr>
              <w:t xml:space="preserve">submission for </w:t>
            </w:r>
            <w:proofErr w:type="spellStart"/>
            <w:r w:rsidRPr="0029032F">
              <w:rPr>
                <w:rFonts w:ascii="Arial" w:hAnsi="Arial"/>
                <w:bCs/>
                <w:sz w:val="22"/>
                <w:szCs w:val="22"/>
                <w:lang w:val="en-GB"/>
              </w:rPr>
              <w:t>idelasilib</w:t>
            </w:r>
            <w:proofErr w:type="spellEnd"/>
            <w:r w:rsidRPr="0029032F">
              <w:rPr>
                <w:rFonts w:ascii="Arial" w:hAnsi="Arial"/>
                <w:bCs/>
                <w:sz w:val="22"/>
                <w:szCs w:val="22"/>
                <w:lang w:val="en-GB"/>
              </w:rPr>
              <w:t xml:space="preserve"> for the treatment </w:t>
            </w:r>
            <w:r w:rsidRPr="0029032F">
              <w:rPr>
                <w:rFonts w:ascii="Arial" w:hAnsi="Arial"/>
                <w:bCs/>
                <w:sz w:val="22"/>
                <w:szCs w:val="22"/>
              </w:rPr>
              <w:t>of follicular lymphoma that is refractory to both rituximab and an alkylating agent.</w:t>
            </w:r>
            <w:r w:rsidRPr="0029032F">
              <w:rPr>
                <w:rFonts w:ascii="Arial" w:hAnsi="Arial"/>
                <w:bCs/>
                <w:sz w:val="22"/>
                <w:szCs w:val="22"/>
                <w:lang w:val="en-GB"/>
              </w:rPr>
              <w:t xml:space="preserve"> The PBAC noted the modifications to the economic model and the price proposed by the sponsor, which were in line with the PBAC’s request at the November 2015 meeting. </w:t>
            </w:r>
          </w:p>
          <w:p w:rsidR="00F5793C" w:rsidRPr="0029032F" w:rsidRDefault="00F5793C" w:rsidP="001A088F">
            <w:pPr>
              <w:jc w:val="both"/>
              <w:rPr>
                <w:rFonts w:ascii="Arial" w:hAnsi="Arial"/>
                <w:bCs/>
                <w:sz w:val="22"/>
                <w:szCs w:val="22"/>
                <w:lang w:val="en-GB"/>
              </w:rPr>
            </w:pPr>
          </w:p>
          <w:p w:rsidR="00F5793C" w:rsidRDefault="001A088F" w:rsidP="001A088F">
            <w:pPr>
              <w:jc w:val="both"/>
              <w:rPr>
                <w:rFonts w:ascii="Arial" w:hAnsi="Arial"/>
                <w:bCs/>
                <w:sz w:val="22"/>
                <w:szCs w:val="22"/>
                <w:lang w:val="en-GB"/>
              </w:rPr>
            </w:pPr>
            <w:r w:rsidRPr="0029032F">
              <w:rPr>
                <w:rFonts w:ascii="Arial" w:hAnsi="Arial"/>
                <w:bCs/>
                <w:sz w:val="22"/>
                <w:szCs w:val="22"/>
                <w:lang w:val="en-GB"/>
              </w:rPr>
              <w:t xml:space="preserve">The PBAC noted recent global concerns about an increased rate of serious adverse events, including deaths, mostly due to infections in current on-going clinical trials studying </w:t>
            </w:r>
            <w:proofErr w:type="spellStart"/>
            <w:r w:rsidRPr="0029032F">
              <w:rPr>
                <w:rFonts w:ascii="Arial" w:hAnsi="Arial"/>
                <w:bCs/>
                <w:sz w:val="22"/>
                <w:szCs w:val="22"/>
                <w:lang w:val="en-GB"/>
              </w:rPr>
              <w:t>idelalisib</w:t>
            </w:r>
            <w:proofErr w:type="spellEnd"/>
            <w:r w:rsidRPr="0029032F">
              <w:rPr>
                <w:rFonts w:ascii="Arial" w:hAnsi="Arial"/>
                <w:bCs/>
                <w:sz w:val="22"/>
                <w:szCs w:val="22"/>
                <w:lang w:val="en-GB"/>
              </w:rPr>
              <w:t xml:space="preserve"> in combination with other medicines.  The PBAC noted that, while these on-going trials are being carried out in different diseases or in different patients populations compared to the patient population for which listing is being sought, these serious adverse events represent harms in addition to those raised in clinical data provided in the submission.</w:t>
            </w:r>
          </w:p>
          <w:p w:rsidR="001A088F" w:rsidRPr="0029032F" w:rsidRDefault="001A088F" w:rsidP="001A088F">
            <w:pPr>
              <w:jc w:val="both"/>
              <w:rPr>
                <w:rFonts w:ascii="Arial" w:hAnsi="Arial"/>
                <w:bCs/>
                <w:sz w:val="22"/>
                <w:szCs w:val="22"/>
                <w:lang w:val="en-GB"/>
              </w:rPr>
            </w:pPr>
            <w:r w:rsidRPr="0029032F">
              <w:rPr>
                <w:rFonts w:ascii="Arial" w:hAnsi="Arial"/>
                <w:bCs/>
                <w:sz w:val="22"/>
                <w:szCs w:val="22"/>
                <w:lang w:val="en-GB"/>
              </w:rPr>
              <w:t xml:space="preserve"> </w:t>
            </w:r>
          </w:p>
          <w:p w:rsidR="00F83524" w:rsidRPr="0029032F" w:rsidRDefault="001A088F" w:rsidP="00B873DF">
            <w:pPr>
              <w:jc w:val="both"/>
              <w:rPr>
                <w:rFonts w:ascii="Arial" w:hAnsi="Arial"/>
                <w:bCs/>
                <w:sz w:val="22"/>
                <w:szCs w:val="22"/>
                <w:lang w:val="en-GB"/>
              </w:rPr>
            </w:pPr>
            <w:r w:rsidRPr="0029032F">
              <w:rPr>
                <w:rFonts w:ascii="Arial" w:hAnsi="Arial"/>
                <w:bCs/>
                <w:sz w:val="22"/>
                <w:szCs w:val="22"/>
                <w:lang w:val="en-GB"/>
              </w:rPr>
              <w:t xml:space="preserve">The PBAC requested the sponsor to update the PBAC on adverse events in the clinical areas in which listing is being sought, and if, or how, the recent emergence of additional serious adverse events in the current trials may impact patients if </w:t>
            </w:r>
            <w:proofErr w:type="spellStart"/>
            <w:r w:rsidRPr="0029032F">
              <w:rPr>
                <w:rFonts w:ascii="Arial" w:hAnsi="Arial"/>
                <w:bCs/>
                <w:sz w:val="22"/>
                <w:szCs w:val="22"/>
                <w:lang w:val="en-GB"/>
              </w:rPr>
              <w:t>idelalisib</w:t>
            </w:r>
            <w:proofErr w:type="spellEnd"/>
            <w:r w:rsidRPr="0029032F">
              <w:rPr>
                <w:rFonts w:ascii="Arial" w:hAnsi="Arial"/>
                <w:bCs/>
                <w:sz w:val="22"/>
                <w:szCs w:val="22"/>
                <w:lang w:val="en-GB"/>
              </w:rPr>
              <w:t xml:space="preserve"> becomes available in the broader PBS population. </w:t>
            </w:r>
          </w:p>
        </w:tc>
      </w:tr>
      <w:tr w:rsidR="00F83524" w:rsidRPr="00B873DF" w:rsidTr="00F83524">
        <w:trPr>
          <w:trHeight w:val="477"/>
        </w:trPr>
        <w:tc>
          <w:tcPr>
            <w:tcW w:w="3101" w:type="dxa"/>
            <w:vMerge/>
            <w:tcMar>
              <w:top w:w="28" w:type="dxa"/>
              <w:bottom w:w="28" w:type="dxa"/>
            </w:tcMar>
          </w:tcPr>
          <w:p w:rsidR="00F83524" w:rsidRPr="00B873DF" w:rsidRDefault="00F83524" w:rsidP="00F83524">
            <w:pPr>
              <w:widowControl w:val="0"/>
              <w:rPr>
                <w:rFonts w:ascii="Arial" w:hAnsi="Arial" w:cs="Arial"/>
                <w:snapToGrid w:val="0"/>
                <w:sz w:val="22"/>
                <w:szCs w:val="22"/>
                <w:lang w:eastAsia="en-US"/>
              </w:rPr>
            </w:pPr>
          </w:p>
        </w:tc>
        <w:tc>
          <w:tcPr>
            <w:tcW w:w="2112" w:type="dxa"/>
            <w:vMerge/>
          </w:tcPr>
          <w:p w:rsidR="00F83524" w:rsidRPr="00B873DF" w:rsidRDefault="00F83524" w:rsidP="00F83524">
            <w:pPr>
              <w:widowControl w:val="0"/>
              <w:rPr>
                <w:rFonts w:ascii="Arial" w:hAnsi="Arial" w:cs="Arial"/>
                <w:snapToGrid w:val="0"/>
                <w:sz w:val="22"/>
                <w:szCs w:val="22"/>
                <w:lang w:eastAsia="en-US"/>
              </w:rPr>
            </w:pPr>
          </w:p>
        </w:tc>
        <w:tc>
          <w:tcPr>
            <w:tcW w:w="3231" w:type="dxa"/>
            <w:tcMar>
              <w:top w:w="28" w:type="dxa"/>
              <w:bottom w:w="28" w:type="dxa"/>
            </w:tcMar>
          </w:tcPr>
          <w:p w:rsidR="00F83524" w:rsidRPr="00B873DF" w:rsidRDefault="00F83524" w:rsidP="00F83524">
            <w:pPr>
              <w:widowControl w:val="0"/>
              <w:rPr>
                <w:rFonts w:ascii="Arial" w:hAnsi="Arial" w:cs="Arial"/>
                <w:snapToGrid w:val="0"/>
                <w:sz w:val="22"/>
                <w:szCs w:val="22"/>
                <w:lang w:eastAsia="en-US"/>
              </w:rPr>
            </w:pPr>
            <w:r w:rsidRPr="00B873DF">
              <w:rPr>
                <w:rFonts w:ascii="Arial" w:hAnsi="Arial" w:cs="Arial"/>
                <w:snapToGrid w:val="0"/>
                <w:sz w:val="22"/>
                <w:szCs w:val="22"/>
                <w:lang w:eastAsia="en-US"/>
              </w:rPr>
              <w:t>Sponsor Comment:</w:t>
            </w:r>
          </w:p>
        </w:tc>
        <w:tc>
          <w:tcPr>
            <w:tcW w:w="6865" w:type="dxa"/>
          </w:tcPr>
          <w:p w:rsidR="00F83524" w:rsidRPr="0029032F" w:rsidRDefault="0029032F" w:rsidP="00911E0D">
            <w:pPr>
              <w:pStyle w:val="ListParagraph"/>
              <w:ind w:left="0"/>
              <w:rPr>
                <w:rFonts w:ascii="Arial" w:hAnsi="Arial" w:cs="Arial"/>
                <w:sz w:val="22"/>
                <w:szCs w:val="22"/>
              </w:rPr>
            </w:pPr>
            <w:r w:rsidRPr="0029032F">
              <w:rPr>
                <w:rFonts w:ascii="Arial" w:hAnsi="Arial" w:cs="Arial"/>
                <w:sz w:val="22"/>
                <w:szCs w:val="22"/>
                <w:lang w:val="en-US"/>
              </w:rPr>
              <w:t xml:space="preserve">Gilead welcomes the opportunity to provide the update requested and to work with the PBAC to make </w:t>
            </w:r>
            <w:proofErr w:type="spellStart"/>
            <w:r w:rsidRPr="0029032F">
              <w:rPr>
                <w:rFonts w:ascii="Arial" w:hAnsi="Arial" w:cs="Arial"/>
                <w:sz w:val="22"/>
                <w:szCs w:val="22"/>
                <w:lang w:val="en-US"/>
              </w:rPr>
              <w:t>idelalisib</w:t>
            </w:r>
            <w:proofErr w:type="spellEnd"/>
            <w:r w:rsidRPr="0029032F">
              <w:rPr>
                <w:rFonts w:ascii="Arial" w:hAnsi="Arial" w:cs="Arial"/>
                <w:sz w:val="22"/>
                <w:szCs w:val="22"/>
                <w:lang w:val="en-US"/>
              </w:rPr>
              <w:t xml:space="preserve"> available for patients with relapsed/refractory follicular lymphoma.</w:t>
            </w:r>
          </w:p>
        </w:tc>
      </w:tr>
      <w:tr w:rsidR="00F83524" w:rsidRPr="00B873DF" w:rsidTr="00F5793C">
        <w:trPr>
          <w:cantSplit/>
          <w:trHeight w:val="477"/>
        </w:trPr>
        <w:tc>
          <w:tcPr>
            <w:tcW w:w="3101" w:type="dxa"/>
            <w:vMerge w:val="restart"/>
            <w:tcMar>
              <w:top w:w="28" w:type="dxa"/>
              <w:bottom w:w="28" w:type="dxa"/>
            </w:tcMar>
          </w:tcPr>
          <w:p w:rsidR="00F54ED2" w:rsidRDefault="00F83524" w:rsidP="00F54ED2">
            <w:pPr>
              <w:rPr>
                <w:rFonts w:ascii="Arial" w:hAnsi="Arial" w:cs="Arial"/>
                <w:color w:val="000000"/>
                <w:sz w:val="22"/>
                <w:szCs w:val="22"/>
              </w:rPr>
            </w:pPr>
            <w:r w:rsidRPr="00B873DF">
              <w:rPr>
                <w:rFonts w:ascii="Arial" w:hAnsi="Arial" w:cs="Arial"/>
                <w:color w:val="000000"/>
                <w:sz w:val="22"/>
                <w:szCs w:val="22"/>
              </w:rPr>
              <w:lastRenderedPageBreak/>
              <w:t>IDELALISIB</w:t>
            </w:r>
            <w:r w:rsidRPr="00B873DF">
              <w:rPr>
                <w:rFonts w:ascii="Arial" w:hAnsi="Arial" w:cs="Arial"/>
                <w:color w:val="000000"/>
                <w:sz w:val="22"/>
                <w:szCs w:val="22"/>
              </w:rPr>
              <w:br/>
              <w:t>100 mg tablet, 60</w:t>
            </w:r>
            <w:r w:rsidRPr="00B873DF">
              <w:rPr>
                <w:rFonts w:ascii="Arial" w:hAnsi="Arial" w:cs="Arial"/>
                <w:color w:val="000000"/>
                <w:sz w:val="22"/>
                <w:szCs w:val="22"/>
              </w:rPr>
              <w:br/>
              <w:t>150 mg tablet, 60</w:t>
            </w:r>
            <w:r w:rsidRPr="00B873DF">
              <w:rPr>
                <w:rFonts w:ascii="Arial" w:hAnsi="Arial" w:cs="Arial"/>
                <w:color w:val="000000"/>
                <w:sz w:val="22"/>
                <w:szCs w:val="22"/>
              </w:rPr>
              <w:br/>
            </w:r>
            <w:r w:rsidRPr="00B873DF">
              <w:rPr>
                <w:rFonts w:ascii="Arial" w:hAnsi="Arial" w:cs="Arial"/>
                <w:color w:val="000000"/>
                <w:sz w:val="22"/>
                <w:szCs w:val="22"/>
              </w:rPr>
              <w:br/>
            </w:r>
            <w:proofErr w:type="spellStart"/>
            <w:r w:rsidRPr="00B873DF">
              <w:rPr>
                <w:rFonts w:ascii="Arial" w:hAnsi="Arial" w:cs="Arial"/>
                <w:color w:val="000000"/>
                <w:sz w:val="22"/>
                <w:szCs w:val="22"/>
              </w:rPr>
              <w:t>Zydelig</w:t>
            </w:r>
            <w:proofErr w:type="spellEnd"/>
            <w:r w:rsidRPr="00B873DF">
              <w:rPr>
                <w:rFonts w:ascii="Arial" w:hAnsi="Arial" w:cs="Arial"/>
                <w:color w:val="000000"/>
                <w:sz w:val="22"/>
                <w:szCs w:val="22"/>
              </w:rPr>
              <w:t>®</w:t>
            </w:r>
            <w:r w:rsidRPr="00B873DF">
              <w:rPr>
                <w:rFonts w:ascii="Arial" w:hAnsi="Arial" w:cs="Arial"/>
                <w:color w:val="000000"/>
                <w:sz w:val="22"/>
                <w:szCs w:val="22"/>
              </w:rPr>
              <w:br/>
            </w:r>
            <w:r w:rsidRPr="00B873DF">
              <w:rPr>
                <w:rFonts w:ascii="Arial" w:hAnsi="Arial" w:cs="Arial"/>
                <w:color w:val="000000"/>
                <w:sz w:val="22"/>
                <w:szCs w:val="22"/>
              </w:rPr>
              <w:br/>
              <w:t>Gilead Sciences Pty Ltd</w:t>
            </w:r>
            <w:r w:rsidRPr="00B873DF">
              <w:rPr>
                <w:rFonts w:ascii="Arial" w:hAnsi="Arial" w:cs="Arial"/>
                <w:color w:val="000000"/>
                <w:sz w:val="22"/>
                <w:szCs w:val="22"/>
              </w:rPr>
              <w:br/>
            </w:r>
            <w:r w:rsidRPr="00B873DF">
              <w:rPr>
                <w:rFonts w:ascii="Arial" w:hAnsi="Arial" w:cs="Arial"/>
                <w:color w:val="000000"/>
                <w:sz w:val="22"/>
                <w:szCs w:val="22"/>
              </w:rPr>
              <w:br/>
              <w:t>New listing</w:t>
            </w:r>
          </w:p>
          <w:p w:rsidR="00F54ED2" w:rsidRPr="00B873DF" w:rsidRDefault="00F54ED2" w:rsidP="00F54ED2">
            <w:pPr>
              <w:rPr>
                <w:rFonts w:ascii="Arial" w:hAnsi="Arial" w:cs="Arial"/>
                <w:color w:val="000000"/>
                <w:sz w:val="22"/>
                <w:szCs w:val="22"/>
              </w:rPr>
            </w:pPr>
            <w:r w:rsidRPr="00B873DF">
              <w:rPr>
                <w:rFonts w:ascii="Arial" w:hAnsi="Arial" w:cs="Arial"/>
                <w:color w:val="000000"/>
                <w:sz w:val="22"/>
                <w:szCs w:val="22"/>
              </w:rPr>
              <w:t xml:space="preserve"> </w:t>
            </w:r>
          </w:p>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(Minor Submission)</w:t>
            </w:r>
          </w:p>
        </w:tc>
        <w:tc>
          <w:tcPr>
            <w:tcW w:w="2112" w:type="dxa"/>
            <w:vMerge w:val="restart"/>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 xml:space="preserve">Chronic lymphocytic leukaemia </w:t>
            </w:r>
            <w:r w:rsidR="00B873DF">
              <w:rPr>
                <w:rFonts w:ascii="Arial" w:hAnsi="Arial" w:cs="Arial"/>
                <w:color w:val="000000"/>
                <w:sz w:val="22"/>
                <w:szCs w:val="22"/>
              </w:rPr>
              <w:t xml:space="preserve">(CLL) </w:t>
            </w:r>
            <w:r w:rsidRPr="00B873DF">
              <w:rPr>
                <w:rFonts w:ascii="Arial" w:hAnsi="Arial" w:cs="Arial"/>
                <w:color w:val="000000"/>
                <w:sz w:val="22"/>
                <w:szCs w:val="22"/>
              </w:rPr>
              <w:t>and small lymphocytic lymphoma</w:t>
            </w:r>
            <w:r w:rsidR="00B873DF">
              <w:rPr>
                <w:rFonts w:ascii="Arial" w:hAnsi="Arial" w:cs="Arial"/>
                <w:color w:val="000000"/>
                <w:sz w:val="22"/>
                <w:szCs w:val="22"/>
              </w:rPr>
              <w:t xml:space="preserve"> (SLL)</w:t>
            </w:r>
            <w:r w:rsidRPr="00B873DF">
              <w:rPr>
                <w:rFonts w:ascii="Arial" w:hAnsi="Arial" w:cs="Arial"/>
                <w:color w:val="000000"/>
                <w:sz w:val="22"/>
                <w:szCs w:val="22"/>
              </w:rPr>
              <w:t>.</w:t>
            </w:r>
          </w:p>
        </w:tc>
        <w:tc>
          <w:tcPr>
            <w:tcW w:w="3231" w:type="dxa"/>
            <w:tcMar>
              <w:top w:w="28" w:type="dxa"/>
              <w:bottom w:w="28" w:type="dxa"/>
            </w:tcMar>
          </w:tcPr>
          <w:p w:rsidR="00F83524" w:rsidRPr="00B873DF" w:rsidRDefault="00F83524" w:rsidP="00B873DF">
            <w:pPr>
              <w:rPr>
                <w:rFonts w:ascii="Arial" w:hAnsi="Arial" w:cs="Arial"/>
                <w:color w:val="000000"/>
                <w:sz w:val="22"/>
                <w:szCs w:val="22"/>
              </w:rPr>
            </w:pPr>
            <w:r w:rsidRPr="00B873DF">
              <w:rPr>
                <w:rFonts w:ascii="Arial" w:hAnsi="Arial" w:cs="Arial"/>
                <w:color w:val="000000"/>
                <w:sz w:val="22"/>
                <w:szCs w:val="22"/>
              </w:rPr>
              <w:t xml:space="preserve">Re-submission for Authority Required (STREAMLINED) listing for the treatment </w:t>
            </w:r>
            <w:r w:rsidR="00B873DF">
              <w:rPr>
                <w:rFonts w:ascii="Arial" w:hAnsi="Arial" w:cs="Arial"/>
                <w:color w:val="000000"/>
                <w:sz w:val="22"/>
                <w:szCs w:val="22"/>
              </w:rPr>
              <w:t>CLL</w:t>
            </w:r>
            <w:r w:rsidRPr="00B873DF">
              <w:rPr>
                <w:rFonts w:ascii="Arial" w:hAnsi="Arial" w:cs="Arial"/>
                <w:color w:val="000000"/>
                <w:sz w:val="22"/>
                <w:szCs w:val="22"/>
              </w:rPr>
              <w:t xml:space="preserve"> in patients with progressive disease despite previous treatment. </w:t>
            </w:r>
          </w:p>
        </w:tc>
        <w:tc>
          <w:tcPr>
            <w:tcW w:w="6865" w:type="dxa"/>
          </w:tcPr>
          <w:p w:rsidR="00D14E9E" w:rsidRDefault="00D14E9E" w:rsidP="00D14E9E">
            <w:pPr>
              <w:rPr>
                <w:rFonts w:ascii="Arial" w:hAnsi="Arial" w:cs="Arial"/>
                <w:sz w:val="22"/>
                <w:szCs w:val="22"/>
              </w:rPr>
            </w:pPr>
            <w:r w:rsidRPr="00B873DF">
              <w:rPr>
                <w:rFonts w:ascii="Arial" w:hAnsi="Arial" w:cs="Arial"/>
                <w:sz w:val="22"/>
                <w:szCs w:val="22"/>
              </w:rPr>
              <w:t xml:space="preserve">The PBAC deferred the </w:t>
            </w:r>
            <w:r w:rsidR="009A7833">
              <w:rPr>
                <w:rFonts w:ascii="Arial" w:hAnsi="Arial" w:cs="Arial"/>
                <w:sz w:val="22"/>
                <w:szCs w:val="22"/>
              </w:rPr>
              <w:t>re</w:t>
            </w:r>
            <w:r w:rsidR="00B873DF" w:rsidRPr="00B873DF">
              <w:rPr>
                <w:rFonts w:ascii="Arial" w:hAnsi="Arial" w:cs="Arial"/>
                <w:sz w:val="22"/>
                <w:szCs w:val="22"/>
              </w:rPr>
              <w:t>submission for</w:t>
            </w:r>
            <w:r w:rsidRPr="00B873DF">
              <w:rPr>
                <w:rFonts w:ascii="Arial" w:hAnsi="Arial" w:cs="Arial"/>
                <w:sz w:val="22"/>
                <w:szCs w:val="22"/>
              </w:rPr>
              <w:t xml:space="preserve"> </w:t>
            </w:r>
            <w:proofErr w:type="spellStart"/>
            <w:r w:rsidRPr="00B873DF">
              <w:rPr>
                <w:rFonts w:ascii="Arial" w:hAnsi="Arial" w:cs="Arial"/>
                <w:sz w:val="22"/>
                <w:szCs w:val="22"/>
              </w:rPr>
              <w:t>idelasilib</w:t>
            </w:r>
            <w:proofErr w:type="spellEnd"/>
            <w:r w:rsidRPr="00B873DF">
              <w:rPr>
                <w:rFonts w:ascii="Arial" w:hAnsi="Arial" w:cs="Arial"/>
                <w:sz w:val="22"/>
                <w:szCs w:val="22"/>
              </w:rPr>
              <w:t xml:space="preserve"> for the second-line treatment of CLL and SLL. The PBAC noted the modifications to the economic model and the price proposed by the sponsor, which were in line with the PBAC’s request at the November 2015 meeting. </w:t>
            </w:r>
          </w:p>
          <w:p w:rsidR="00F5793C" w:rsidRPr="00B873DF" w:rsidRDefault="00F5793C" w:rsidP="00D14E9E">
            <w:pPr>
              <w:rPr>
                <w:rFonts w:ascii="Arial" w:hAnsi="Arial" w:cs="Arial"/>
                <w:sz w:val="22"/>
                <w:szCs w:val="22"/>
              </w:rPr>
            </w:pPr>
          </w:p>
          <w:p w:rsidR="00D14E9E" w:rsidRDefault="00D14E9E" w:rsidP="00D14E9E">
            <w:pPr>
              <w:rPr>
                <w:rFonts w:ascii="Arial" w:hAnsi="Arial" w:cs="Arial"/>
                <w:sz w:val="22"/>
                <w:szCs w:val="22"/>
              </w:rPr>
            </w:pPr>
            <w:r w:rsidRPr="00B873DF">
              <w:rPr>
                <w:rFonts w:ascii="Arial" w:hAnsi="Arial" w:cs="Arial"/>
                <w:sz w:val="22"/>
                <w:szCs w:val="22"/>
              </w:rPr>
              <w:t xml:space="preserve">The PBAC noted recent global concerns about an increased rate of serious adverse events, including deaths, mostly due to infections in current on-going clinical trials studying </w:t>
            </w:r>
            <w:proofErr w:type="spellStart"/>
            <w:r w:rsidRPr="00B873DF">
              <w:rPr>
                <w:rFonts w:ascii="Arial" w:hAnsi="Arial" w:cs="Arial"/>
                <w:sz w:val="22"/>
                <w:szCs w:val="22"/>
              </w:rPr>
              <w:t>idelalisib</w:t>
            </w:r>
            <w:proofErr w:type="spellEnd"/>
            <w:r w:rsidRPr="00B873DF">
              <w:rPr>
                <w:rFonts w:ascii="Arial" w:hAnsi="Arial" w:cs="Arial"/>
                <w:sz w:val="22"/>
                <w:szCs w:val="22"/>
              </w:rPr>
              <w:t xml:space="preserve"> in combination with other medicines. The PBAC noted that, while these on-going trials are being carried out in different diseases or in different patients populations compared to the patient population for which listing is being sought, these serious adverse events represent harms in addition to those raised in clinical data provided in the submission. </w:t>
            </w:r>
          </w:p>
          <w:p w:rsidR="00F5793C" w:rsidRPr="00B873DF" w:rsidRDefault="00F5793C" w:rsidP="00D14E9E">
            <w:pPr>
              <w:rPr>
                <w:rFonts w:ascii="Arial" w:hAnsi="Arial" w:cs="Arial"/>
                <w:sz w:val="22"/>
                <w:szCs w:val="22"/>
              </w:rPr>
            </w:pPr>
          </w:p>
          <w:p w:rsidR="00F83524" w:rsidRPr="00B873DF" w:rsidRDefault="00D14E9E" w:rsidP="00D14E9E">
            <w:pPr>
              <w:pStyle w:val="ListParagraph"/>
              <w:ind w:left="0"/>
              <w:rPr>
                <w:rFonts w:ascii="Arial" w:hAnsi="Arial" w:cs="Arial"/>
                <w:sz w:val="22"/>
                <w:szCs w:val="22"/>
              </w:rPr>
            </w:pPr>
            <w:r w:rsidRPr="00B873DF">
              <w:rPr>
                <w:rFonts w:ascii="Arial" w:hAnsi="Arial" w:cs="Arial"/>
                <w:sz w:val="22"/>
                <w:szCs w:val="22"/>
              </w:rPr>
              <w:t xml:space="preserve">The PBAC requested the sponsor to update the PBAC on adverse events in the clinical areas in which listing is being sought, and if, or how, the recent emergence of additional serious adverse events in the current trials may impact patients if </w:t>
            </w:r>
            <w:proofErr w:type="spellStart"/>
            <w:r w:rsidRPr="00B873DF">
              <w:rPr>
                <w:rFonts w:ascii="Arial" w:hAnsi="Arial" w:cs="Arial"/>
                <w:sz w:val="22"/>
                <w:szCs w:val="22"/>
              </w:rPr>
              <w:t>idelalisib</w:t>
            </w:r>
            <w:proofErr w:type="spellEnd"/>
            <w:r w:rsidRPr="00B873DF">
              <w:rPr>
                <w:rFonts w:ascii="Arial" w:hAnsi="Arial" w:cs="Arial"/>
                <w:sz w:val="22"/>
                <w:szCs w:val="22"/>
              </w:rPr>
              <w:t xml:space="preserve"> becomes available in the broader PB</w:t>
            </w:r>
            <w:bookmarkStart w:id="0" w:name="_GoBack"/>
            <w:bookmarkEnd w:id="0"/>
            <w:r w:rsidRPr="00B873DF">
              <w:rPr>
                <w:rFonts w:ascii="Arial" w:hAnsi="Arial" w:cs="Arial"/>
                <w:sz w:val="22"/>
                <w:szCs w:val="22"/>
              </w:rPr>
              <w:t xml:space="preserve">S population.  </w:t>
            </w:r>
          </w:p>
        </w:tc>
      </w:tr>
      <w:tr w:rsidR="00F83524" w:rsidRPr="00B873DF" w:rsidTr="00F5793C">
        <w:trPr>
          <w:cantSplit/>
          <w:trHeight w:val="477"/>
        </w:trPr>
        <w:tc>
          <w:tcPr>
            <w:tcW w:w="3101" w:type="dxa"/>
            <w:vMerge/>
            <w:tcMar>
              <w:top w:w="28" w:type="dxa"/>
              <w:bottom w:w="28" w:type="dxa"/>
            </w:tcMar>
          </w:tcPr>
          <w:p w:rsidR="00F83524" w:rsidRPr="00B873DF" w:rsidRDefault="00F83524" w:rsidP="00F83524">
            <w:pPr>
              <w:widowControl w:val="0"/>
              <w:rPr>
                <w:rFonts w:ascii="Arial" w:hAnsi="Arial" w:cs="Arial"/>
                <w:snapToGrid w:val="0"/>
                <w:sz w:val="22"/>
                <w:szCs w:val="22"/>
                <w:lang w:eastAsia="en-US"/>
              </w:rPr>
            </w:pPr>
          </w:p>
        </w:tc>
        <w:tc>
          <w:tcPr>
            <w:tcW w:w="2112" w:type="dxa"/>
            <w:vMerge/>
          </w:tcPr>
          <w:p w:rsidR="00F83524" w:rsidRPr="00B873DF" w:rsidRDefault="00F83524" w:rsidP="00F83524">
            <w:pPr>
              <w:widowControl w:val="0"/>
              <w:rPr>
                <w:rFonts w:ascii="Arial" w:hAnsi="Arial" w:cs="Arial"/>
                <w:snapToGrid w:val="0"/>
                <w:sz w:val="22"/>
                <w:szCs w:val="22"/>
                <w:lang w:eastAsia="en-US"/>
              </w:rPr>
            </w:pPr>
          </w:p>
        </w:tc>
        <w:tc>
          <w:tcPr>
            <w:tcW w:w="3231" w:type="dxa"/>
            <w:tcMar>
              <w:top w:w="28" w:type="dxa"/>
              <w:bottom w:w="28" w:type="dxa"/>
            </w:tcMar>
          </w:tcPr>
          <w:p w:rsidR="00F83524" w:rsidRPr="00B873DF" w:rsidRDefault="00F83524" w:rsidP="00F83524">
            <w:pPr>
              <w:widowControl w:val="0"/>
              <w:rPr>
                <w:rFonts w:ascii="Arial" w:hAnsi="Arial" w:cs="Arial"/>
                <w:snapToGrid w:val="0"/>
                <w:sz w:val="22"/>
                <w:szCs w:val="22"/>
                <w:lang w:eastAsia="en-US"/>
              </w:rPr>
            </w:pPr>
            <w:r w:rsidRPr="00B873DF">
              <w:rPr>
                <w:rFonts w:ascii="Arial" w:hAnsi="Arial" w:cs="Arial"/>
                <w:snapToGrid w:val="0"/>
                <w:sz w:val="22"/>
                <w:szCs w:val="22"/>
                <w:lang w:eastAsia="en-US"/>
              </w:rPr>
              <w:t>Sponsor Comment:</w:t>
            </w:r>
          </w:p>
        </w:tc>
        <w:tc>
          <w:tcPr>
            <w:tcW w:w="6865" w:type="dxa"/>
          </w:tcPr>
          <w:p w:rsidR="00F83524" w:rsidRPr="00B873DF" w:rsidRDefault="0029032F" w:rsidP="00911E0D">
            <w:pPr>
              <w:pStyle w:val="ListParagraph"/>
              <w:ind w:left="0"/>
              <w:rPr>
                <w:rFonts w:ascii="Arial" w:hAnsi="Arial" w:cs="Arial"/>
                <w:sz w:val="22"/>
                <w:szCs w:val="22"/>
              </w:rPr>
            </w:pPr>
            <w:r w:rsidRPr="0029032F">
              <w:rPr>
                <w:rFonts w:ascii="Arial" w:hAnsi="Arial" w:cs="Arial"/>
                <w:sz w:val="22"/>
                <w:szCs w:val="22"/>
              </w:rPr>
              <w:t xml:space="preserve">Gilead welcomes the opportunity to provide the update requested and to work with the PBAC to make </w:t>
            </w:r>
            <w:proofErr w:type="spellStart"/>
            <w:r w:rsidRPr="0029032F">
              <w:rPr>
                <w:rFonts w:ascii="Arial" w:hAnsi="Arial" w:cs="Arial"/>
                <w:sz w:val="22"/>
                <w:szCs w:val="22"/>
              </w:rPr>
              <w:t>idelalisib</w:t>
            </w:r>
            <w:proofErr w:type="spellEnd"/>
            <w:r w:rsidRPr="0029032F">
              <w:rPr>
                <w:rFonts w:ascii="Arial" w:hAnsi="Arial" w:cs="Arial"/>
                <w:sz w:val="22"/>
                <w:szCs w:val="22"/>
              </w:rPr>
              <w:t xml:space="preserve"> available for patients with progressive CLL despite previous treatment</w:t>
            </w:r>
            <w:r>
              <w:rPr>
                <w:rFonts w:ascii="Arial" w:hAnsi="Arial" w:cs="Arial"/>
                <w:sz w:val="22"/>
                <w:szCs w:val="22"/>
              </w:rPr>
              <w:t>.</w:t>
            </w:r>
          </w:p>
        </w:tc>
      </w:tr>
      <w:tr w:rsidR="00F83524" w:rsidRPr="00B873DF" w:rsidTr="00F83524">
        <w:trPr>
          <w:trHeight w:val="477"/>
        </w:trPr>
        <w:tc>
          <w:tcPr>
            <w:tcW w:w="3101" w:type="dxa"/>
            <w:vMerge w:val="restart"/>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OLAPARIB</w:t>
            </w:r>
            <w:r w:rsidRPr="00B873DF">
              <w:rPr>
                <w:rFonts w:ascii="Arial" w:hAnsi="Arial" w:cs="Arial"/>
                <w:color w:val="000000"/>
                <w:sz w:val="22"/>
                <w:szCs w:val="22"/>
              </w:rPr>
              <w:br/>
              <w:t>50 mg capsule, 4 x 112</w:t>
            </w:r>
            <w:r w:rsidRPr="00B873DF">
              <w:rPr>
                <w:rFonts w:ascii="Arial" w:hAnsi="Arial" w:cs="Arial"/>
                <w:color w:val="000000"/>
                <w:sz w:val="22"/>
                <w:szCs w:val="22"/>
              </w:rPr>
              <w:br/>
            </w:r>
            <w:r w:rsidRPr="00B873DF">
              <w:rPr>
                <w:rFonts w:ascii="Arial" w:hAnsi="Arial" w:cs="Arial"/>
                <w:color w:val="000000"/>
                <w:sz w:val="22"/>
                <w:szCs w:val="22"/>
              </w:rPr>
              <w:br/>
            </w:r>
            <w:proofErr w:type="spellStart"/>
            <w:r w:rsidRPr="00B873DF">
              <w:rPr>
                <w:rFonts w:ascii="Arial" w:hAnsi="Arial" w:cs="Arial"/>
                <w:color w:val="000000"/>
                <w:sz w:val="22"/>
                <w:szCs w:val="22"/>
              </w:rPr>
              <w:t>Lynparza</w:t>
            </w:r>
            <w:proofErr w:type="spellEnd"/>
            <w:r w:rsidRPr="00B873DF">
              <w:rPr>
                <w:rFonts w:ascii="Arial" w:hAnsi="Arial" w:cs="Arial"/>
                <w:color w:val="000000"/>
                <w:sz w:val="22"/>
                <w:szCs w:val="22"/>
              </w:rPr>
              <w:t>®</w:t>
            </w:r>
            <w:r w:rsidRPr="00B873DF">
              <w:rPr>
                <w:rFonts w:ascii="Arial" w:hAnsi="Arial" w:cs="Arial"/>
                <w:color w:val="000000"/>
                <w:sz w:val="22"/>
                <w:szCs w:val="22"/>
              </w:rPr>
              <w:br/>
            </w:r>
            <w:r w:rsidRPr="00B873DF">
              <w:rPr>
                <w:rFonts w:ascii="Arial" w:hAnsi="Arial" w:cs="Arial"/>
                <w:color w:val="000000"/>
                <w:sz w:val="22"/>
                <w:szCs w:val="22"/>
              </w:rPr>
              <w:br/>
              <w:t>AstraZeneca Pty Ltd</w:t>
            </w:r>
            <w:r w:rsidRPr="00B873DF">
              <w:rPr>
                <w:rFonts w:ascii="Arial" w:hAnsi="Arial" w:cs="Arial"/>
                <w:color w:val="000000"/>
                <w:sz w:val="22"/>
                <w:szCs w:val="22"/>
              </w:rPr>
              <w:br/>
            </w:r>
            <w:r w:rsidRPr="00B873DF">
              <w:rPr>
                <w:rFonts w:ascii="Arial" w:hAnsi="Arial" w:cs="Arial"/>
                <w:color w:val="000000"/>
                <w:sz w:val="22"/>
                <w:szCs w:val="22"/>
              </w:rPr>
              <w:br/>
              <w:t>New listing</w:t>
            </w:r>
            <w:r w:rsidRPr="00B873DF">
              <w:rPr>
                <w:rFonts w:ascii="Arial" w:hAnsi="Arial" w:cs="Arial"/>
                <w:color w:val="000000"/>
                <w:sz w:val="22"/>
                <w:szCs w:val="22"/>
              </w:rPr>
              <w:br/>
            </w:r>
            <w:r w:rsidRPr="00B873DF">
              <w:rPr>
                <w:rFonts w:ascii="Arial" w:hAnsi="Arial" w:cs="Arial"/>
                <w:color w:val="000000"/>
                <w:sz w:val="22"/>
                <w:szCs w:val="22"/>
              </w:rPr>
              <w:br/>
              <w:t>(Major Submission)</w:t>
            </w:r>
          </w:p>
        </w:tc>
        <w:tc>
          <w:tcPr>
            <w:tcW w:w="2112" w:type="dxa"/>
            <w:vMerge w:val="restart"/>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Ovarian, fallopian tube or primary peritoneal cancer</w:t>
            </w:r>
          </w:p>
        </w:tc>
        <w:tc>
          <w:tcPr>
            <w:tcW w:w="3231" w:type="dxa"/>
            <w:tcMar>
              <w:top w:w="28" w:type="dxa"/>
              <w:bottom w:w="28" w:type="dxa"/>
            </w:tcMar>
          </w:tcPr>
          <w:p w:rsidR="00F83524" w:rsidRPr="00B873DF" w:rsidRDefault="00F83524" w:rsidP="00F83524">
            <w:pPr>
              <w:rPr>
                <w:rFonts w:ascii="Arial" w:hAnsi="Arial" w:cs="Arial"/>
                <w:color w:val="000000"/>
                <w:sz w:val="22"/>
                <w:szCs w:val="22"/>
              </w:rPr>
            </w:pPr>
            <w:r w:rsidRPr="00B873DF">
              <w:rPr>
                <w:rFonts w:ascii="Arial" w:hAnsi="Arial" w:cs="Arial"/>
                <w:color w:val="000000"/>
                <w:sz w:val="22"/>
                <w:szCs w:val="22"/>
              </w:rPr>
              <w:t>Authority Required (STREAMLINED) listing for the treatment of platinum-sensitive relapsed ovarian, fallopian tube or primary peritoneal cancer with high-grade serous features or a high grade serous component.</w:t>
            </w:r>
          </w:p>
        </w:tc>
        <w:tc>
          <w:tcPr>
            <w:tcW w:w="6865" w:type="dxa"/>
          </w:tcPr>
          <w:p w:rsidR="00F5793C" w:rsidRDefault="009967A6" w:rsidP="009967A6">
            <w:pPr>
              <w:widowControl w:val="0"/>
              <w:contextualSpacing/>
              <w:rPr>
                <w:rFonts w:ascii="Arial" w:hAnsi="Arial" w:cs="Arial"/>
                <w:bCs/>
                <w:snapToGrid w:val="0"/>
                <w:sz w:val="22"/>
                <w:szCs w:val="22"/>
                <w:lang w:val="en-GB"/>
              </w:rPr>
            </w:pPr>
            <w:r w:rsidRPr="00A1487A">
              <w:rPr>
                <w:rFonts w:ascii="Arial" w:hAnsi="Arial" w:cs="Arial"/>
                <w:bCs/>
                <w:snapToGrid w:val="0"/>
                <w:sz w:val="22"/>
                <w:szCs w:val="22"/>
                <w:lang w:val="en-GB"/>
              </w:rPr>
              <w:t xml:space="preserve">The PBAC deferred its decision on whether </w:t>
            </w:r>
            <w:proofErr w:type="spellStart"/>
            <w:r w:rsidRPr="00A1487A">
              <w:rPr>
                <w:rFonts w:ascii="Arial" w:hAnsi="Arial" w:cs="Arial"/>
                <w:bCs/>
                <w:snapToGrid w:val="0"/>
                <w:sz w:val="22"/>
                <w:szCs w:val="22"/>
                <w:lang w:val="en-GB"/>
              </w:rPr>
              <w:t>olaparib</w:t>
            </w:r>
            <w:proofErr w:type="spellEnd"/>
            <w:r w:rsidRPr="00A1487A">
              <w:rPr>
                <w:rFonts w:ascii="Arial" w:hAnsi="Arial" w:cs="Arial"/>
                <w:bCs/>
                <w:snapToGrid w:val="0"/>
                <w:sz w:val="22"/>
                <w:szCs w:val="22"/>
                <w:lang w:val="en-GB"/>
              </w:rPr>
              <w:t xml:space="preserve"> should be listed in the Pharmaceutical Benefits Schedule</w:t>
            </w:r>
            <w:r w:rsidR="00A1487A" w:rsidRPr="00A1487A">
              <w:rPr>
                <w:rFonts w:ascii="Arial" w:hAnsi="Arial" w:cs="Arial"/>
                <w:bCs/>
                <w:snapToGrid w:val="0"/>
                <w:sz w:val="22"/>
                <w:szCs w:val="22"/>
                <w:lang w:val="en-GB"/>
              </w:rPr>
              <w:t xml:space="preserve"> </w:t>
            </w:r>
            <w:r w:rsidRPr="00A1487A">
              <w:rPr>
                <w:rFonts w:ascii="Arial" w:hAnsi="Arial" w:cs="Arial"/>
                <w:bCs/>
                <w:snapToGrid w:val="0"/>
                <w:sz w:val="22"/>
                <w:szCs w:val="22"/>
                <w:lang w:val="en-GB"/>
              </w:rPr>
              <w:t xml:space="preserve">for the maintenance treatment of women </w:t>
            </w:r>
            <w:r w:rsidR="005F79F9" w:rsidRPr="00A1487A">
              <w:rPr>
                <w:rFonts w:ascii="Arial" w:hAnsi="Arial" w:cs="Arial"/>
                <w:sz w:val="22"/>
                <w:szCs w:val="22"/>
              </w:rPr>
              <w:t xml:space="preserve">with a </w:t>
            </w:r>
            <w:r w:rsidR="005F79F9" w:rsidRPr="00A1487A">
              <w:rPr>
                <w:rFonts w:ascii="Arial" w:hAnsi="Arial" w:cs="Arial"/>
                <w:i/>
                <w:sz w:val="22"/>
                <w:szCs w:val="22"/>
              </w:rPr>
              <w:t>BRCA1</w:t>
            </w:r>
            <w:r w:rsidR="005F79F9" w:rsidRPr="00A1487A">
              <w:rPr>
                <w:rFonts w:ascii="Arial" w:hAnsi="Arial" w:cs="Arial"/>
                <w:sz w:val="22"/>
                <w:szCs w:val="22"/>
              </w:rPr>
              <w:t xml:space="preserve"> or </w:t>
            </w:r>
            <w:r w:rsidR="005F79F9" w:rsidRPr="00A1487A">
              <w:rPr>
                <w:rFonts w:ascii="Arial" w:hAnsi="Arial" w:cs="Arial"/>
                <w:i/>
                <w:sz w:val="22"/>
                <w:szCs w:val="22"/>
              </w:rPr>
              <w:t>BRCA2</w:t>
            </w:r>
            <w:r w:rsidR="005F79F9" w:rsidRPr="00A1487A">
              <w:rPr>
                <w:rFonts w:ascii="Arial" w:hAnsi="Arial" w:cs="Arial"/>
                <w:sz w:val="22"/>
                <w:szCs w:val="22"/>
              </w:rPr>
              <w:t xml:space="preserve"> gene mutation (</w:t>
            </w:r>
            <w:proofErr w:type="spellStart"/>
            <w:r w:rsidR="005F79F9" w:rsidRPr="00A1487A">
              <w:rPr>
                <w:rFonts w:ascii="Arial" w:hAnsi="Arial" w:cs="Arial"/>
                <w:i/>
                <w:sz w:val="22"/>
                <w:szCs w:val="22"/>
              </w:rPr>
              <w:t>BRCA</w:t>
            </w:r>
            <w:r w:rsidR="005F79F9" w:rsidRPr="00A1487A">
              <w:rPr>
                <w:rFonts w:ascii="Arial" w:hAnsi="Arial" w:cs="Arial"/>
                <w:sz w:val="22"/>
                <w:szCs w:val="22"/>
              </w:rPr>
              <w:t>m</w:t>
            </w:r>
            <w:proofErr w:type="spellEnd"/>
            <w:r w:rsidR="005F79F9" w:rsidRPr="00A1487A">
              <w:rPr>
                <w:rFonts w:ascii="Arial" w:hAnsi="Arial" w:cs="Arial"/>
                <w:sz w:val="22"/>
                <w:szCs w:val="22"/>
              </w:rPr>
              <w:t xml:space="preserve">) and </w:t>
            </w:r>
            <w:r w:rsidR="00A1487A" w:rsidRPr="00A1487A">
              <w:rPr>
                <w:rFonts w:ascii="Arial" w:hAnsi="Arial" w:cs="Arial"/>
                <w:bCs/>
                <w:snapToGrid w:val="0"/>
                <w:sz w:val="22"/>
                <w:szCs w:val="22"/>
                <w:lang w:val="en-GB"/>
              </w:rPr>
              <w:t xml:space="preserve">high grade serous ovarian, fallopian tube or primary peritoneal cancer. </w:t>
            </w:r>
          </w:p>
          <w:p w:rsidR="00F5793C" w:rsidRDefault="00F5793C" w:rsidP="009967A6">
            <w:pPr>
              <w:widowControl w:val="0"/>
              <w:contextualSpacing/>
              <w:rPr>
                <w:rFonts w:ascii="Arial" w:hAnsi="Arial" w:cs="Arial"/>
                <w:bCs/>
                <w:snapToGrid w:val="0"/>
                <w:sz w:val="22"/>
                <w:szCs w:val="22"/>
                <w:lang w:val="en-GB"/>
              </w:rPr>
            </w:pPr>
          </w:p>
          <w:p w:rsidR="009967A6" w:rsidRDefault="009967A6" w:rsidP="009967A6">
            <w:pPr>
              <w:widowControl w:val="0"/>
              <w:contextualSpacing/>
              <w:rPr>
                <w:rFonts w:ascii="Arial" w:hAnsi="Arial" w:cs="Arial"/>
                <w:bCs/>
                <w:snapToGrid w:val="0"/>
                <w:sz w:val="22"/>
                <w:szCs w:val="22"/>
                <w:lang w:val="en-GB"/>
              </w:rPr>
            </w:pPr>
            <w:r w:rsidRPr="00A1487A">
              <w:rPr>
                <w:rFonts w:ascii="Arial" w:hAnsi="Arial" w:cs="Arial"/>
                <w:bCs/>
                <w:snapToGrid w:val="0"/>
                <w:sz w:val="22"/>
                <w:szCs w:val="22"/>
                <w:lang w:val="en-GB"/>
              </w:rPr>
              <w:t xml:space="preserve">The PBAC considered that there was a strong clinical need for an oral maintenance treatment with tolerable side effects like </w:t>
            </w:r>
            <w:proofErr w:type="spellStart"/>
            <w:r w:rsidRPr="00A1487A">
              <w:rPr>
                <w:rFonts w:ascii="Arial" w:hAnsi="Arial" w:cs="Arial"/>
                <w:bCs/>
                <w:snapToGrid w:val="0"/>
                <w:sz w:val="22"/>
                <w:szCs w:val="22"/>
                <w:lang w:val="en-GB"/>
              </w:rPr>
              <w:t>olaparib</w:t>
            </w:r>
            <w:proofErr w:type="spellEnd"/>
            <w:r w:rsidRPr="00A1487A">
              <w:rPr>
                <w:rFonts w:ascii="Arial" w:hAnsi="Arial" w:cs="Arial"/>
                <w:bCs/>
                <w:snapToGrid w:val="0"/>
                <w:sz w:val="22"/>
                <w:szCs w:val="22"/>
                <w:lang w:val="en-GB"/>
              </w:rPr>
              <w:t xml:space="preserve">, which was reinforced by the consumer input, and that the data demonstrated an improvement in overall survival in the requested </w:t>
            </w:r>
            <w:r w:rsidRPr="00A1487A">
              <w:rPr>
                <w:rFonts w:ascii="Arial" w:hAnsi="Arial" w:cs="Arial"/>
                <w:bCs/>
                <w:snapToGrid w:val="0"/>
                <w:sz w:val="22"/>
                <w:szCs w:val="22"/>
                <w:lang w:val="en-GB"/>
              </w:rPr>
              <w:lastRenderedPageBreak/>
              <w:t xml:space="preserve">subgroup with a </w:t>
            </w:r>
            <w:r w:rsidRPr="00A1487A">
              <w:rPr>
                <w:rFonts w:ascii="Arial" w:hAnsi="Arial" w:cs="Arial"/>
                <w:bCs/>
                <w:i/>
                <w:snapToGrid w:val="0"/>
                <w:sz w:val="22"/>
                <w:szCs w:val="22"/>
                <w:lang w:val="en-GB"/>
              </w:rPr>
              <w:t>BRCA1</w:t>
            </w:r>
            <w:r w:rsidRPr="00A1487A">
              <w:rPr>
                <w:rFonts w:ascii="Arial" w:hAnsi="Arial" w:cs="Arial"/>
                <w:bCs/>
                <w:snapToGrid w:val="0"/>
                <w:sz w:val="22"/>
                <w:szCs w:val="22"/>
                <w:lang w:val="en-GB"/>
              </w:rPr>
              <w:t xml:space="preserve"> or </w:t>
            </w:r>
            <w:r w:rsidRPr="00A1487A">
              <w:rPr>
                <w:rFonts w:ascii="Arial" w:hAnsi="Arial" w:cs="Arial"/>
                <w:bCs/>
                <w:i/>
                <w:snapToGrid w:val="0"/>
                <w:sz w:val="22"/>
                <w:szCs w:val="22"/>
                <w:lang w:val="en-GB"/>
              </w:rPr>
              <w:t>BRCA2</w:t>
            </w:r>
            <w:r w:rsidRPr="00A1487A">
              <w:rPr>
                <w:rFonts w:ascii="Arial" w:hAnsi="Arial" w:cs="Arial"/>
                <w:bCs/>
                <w:snapToGrid w:val="0"/>
                <w:sz w:val="22"/>
                <w:szCs w:val="22"/>
                <w:lang w:val="en-GB"/>
              </w:rPr>
              <w:t xml:space="preserve"> gene mutation. However, the incremental cost-effectiveness ratio (ICER)</w:t>
            </w:r>
            <w:r w:rsidR="009A7833" w:rsidRPr="00A1487A">
              <w:rPr>
                <w:rFonts w:ascii="Arial" w:hAnsi="Arial" w:cs="Arial"/>
                <w:bCs/>
                <w:snapToGrid w:val="0"/>
                <w:sz w:val="22"/>
                <w:szCs w:val="22"/>
                <w:lang w:val="en-GB"/>
              </w:rPr>
              <w:t xml:space="preserve"> presented in the submission</w:t>
            </w:r>
            <w:r w:rsidRPr="00A1487A">
              <w:rPr>
                <w:rFonts w:ascii="Arial" w:hAnsi="Arial" w:cs="Arial"/>
                <w:bCs/>
                <w:snapToGrid w:val="0"/>
                <w:sz w:val="22"/>
                <w:szCs w:val="22"/>
                <w:lang w:val="en-GB"/>
              </w:rPr>
              <w:t xml:space="preserve"> was substantially underestimated and unacceptably high at the price proposed</w:t>
            </w:r>
            <w:r w:rsidR="009A7833" w:rsidRPr="00A1487A">
              <w:rPr>
                <w:rFonts w:ascii="Arial" w:hAnsi="Arial" w:cs="Arial"/>
                <w:bCs/>
                <w:snapToGrid w:val="0"/>
                <w:sz w:val="22"/>
                <w:szCs w:val="22"/>
                <w:lang w:val="en-GB"/>
              </w:rPr>
              <w:t xml:space="preserve"> by the sponsor</w:t>
            </w:r>
            <w:r w:rsidRPr="00A1487A">
              <w:rPr>
                <w:rFonts w:ascii="Arial" w:hAnsi="Arial" w:cs="Arial"/>
                <w:bCs/>
                <w:snapToGrid w:val="0"/>
                <w:sz w:val="22"/>
                <w:szCs w:val="22"/>
                <w:lang w:val="en-GB"/>
              </w:rPr>
              <w:t xml:space="preserve"> because of concerns with key aspects of the modelled economic evaluation which would need to be addressed before the PBAC could complete its decision.</w:t>
            </w:r>
          </w:p>
          <w:p w:rsidR="00F5793C" w:rsidRPr="00A1487A" w:rsidRDefault="00F5793C" w:rsidP="009967A6">
            <w:pPr>
              <w:widowControl w:val="0"/>
              <w:contextualSpacing/>
              <w:rPr>
                <w:rFonts w:ascii="Arial" w:hAnsi="Arial" w:cs="Arial"/>
                <w:bCs/>
                <w:snapToGrid w:val="0"/>
                <w:sz w:val="22"/>
                <w:szCs w:val="22"/>
                <w:lang w:val="en-GB"/>
              </w:rPr>
            </w:pPr>
          </w:p>
          <w:p w:rsidR="009967A6" w:rsidRPr="00A1487A" w:rsidRDefault="00463C50" w:rsidP="009967A6">
            <w:pPr>
              <w:widowControl w:val="0"/>
              <w:contextualSpacing/>
              <w:rPr>
                <w:rFonts w:ascii="Arial" w:hAnsi="Arial" w:cs="Arial"/>
                <w:sz w:val="22"/>
                <w:szCs w:val="22"/>
              </w:rPr>
            </w:pPr>
            <w:r w:rsidRPr="00A1487A">
              <w:rPr>
                <w:rFonts w:ascii="Arial" w:hAnsi="Arial" w:cs="Arial"/>
                <w:sz w:val="22"/>
                <w:szCs w:val="22"/>
              </w:rPr>
              <w:t>The PBAC noted that, on the basis of the overall intention to treat (ITT) population (</w:t>
            </w:r>
            <w:r w:rsidR="00B873DF" w:rsidRPr="00A1487A">
              <w:rPr>
                <w:rFonts w:ascii="Arial" w:hAnsi="Arial" w:cs="Arial"/>
                <w:sz w:val="22"/>
                <w:szCs w:val="22"/>
              </w:rPr>
              <w:t>i.e.</w:t>
            </w:r>
            <w:r w:rsidRPr="00A1487A">
              <w:rPr>
                <w:rFonts w:ascii="Arial" w:hAnsi="Arial" w:cs="Arial"/>
                <w:sz w:val="22"/>
                <w:szCs w:val="22"/>
              </w:rPr>
              <w:t xml:space="preserve"> including (BRCA </w:t>
            </w:r>
            <w:proofErr w:type="spellStart"/>
            <w:r w:rsidRPr="00A1487A">
              <w:rPr>
                <w:rFonts w:ascii="Arial" w:hAnsi="Arial" w:cs="Arial"/>
                <w:sz w:val="22"/>
                <w:szCs w:val="22"/>
              </w:rPr>
              <w:t>wildtype</w:t>
            </w:r>
            <w:proofErr w:type="spellEnd"/>
            <w:r w:rsidRPr="00A1487A">
              <w:rPr>
                <w:rFonts w:ascii="Arial" w:hAnsi="Arial" w:cs="Arial"/>
                <w:sz w:val="22"/>
                <w:szCs w:val="22"/>
              </w:rPr>
              <w:t xml:space="preserve">, mutant and unknown) from the head-to-head trial comparing </w:t>
            </w:r>
            <w:proofErr w:type="spellStart"/>
            <w:r w:rsidRPr="00A1487A">
              <w:rPr>
                <w:rFonts w:ascii="Arial" w:hAnsi="Arial" w:cs="Arial"/>
                <w:sz w:val="22"/>
                <w:szCs w:val="22"/>
              </w:rPr>
              <w:t>olaparib</w:t>
            </w:r>
            <w:proofErr w:type="spellEnd"/>
            <w:r w:rsidRPr="00A1487A">
              <w:rPr>
                <w:rFonts w:ascii="Arial" w:hAnsi="Arial" w:cs="Arial"/>
                <w:sz w:val="22"/>
                <w:szCs w:val="22"/>
              </w:rPr>
              <w:t xml:space="preserve"> with placebo, the median progression-free survival for women on </w:t>
            </w:r>
            <w:proofErr w:type="spellStart"/>
            <w:r w:rsidRPr="00A1487A">
              <w:rPr>
                <w:rFonts w:ascii="Arial" w:hAnsi="Arial" w:cs="Arial"/>
                <w:sz w:val="22"/>
                <w:szCs w:val="22"/>
              </w:rPr>
              <w:t>olaparib</w:t>
            </w:r>
            <w:proofErr w:type="spellEnd"/>
            <w:r w:rsidRPr="00A1487A">
              <w:rPr>
                <w:rFonts w:ascii="Arial" w:hAnsi="Arial" w:cs="Arial"/>
                <w:sz w:val="22"/>
                <w:szCs w:val="22"/>
              </w:rPr>
              <w:t xml:space="preserve"> were approximately 8.4 months; whereas median progression-free survival for women on placebo were 4.8 months. </w:t>
            </w:r>
            <w:r w:rsidR="009967A6" w:rsidRPr="00A1487A">
              <w:rPr>
                <w:rFonts w:ascii="Arial" w:hAnsi="Arial" w:cs="Arial"/>
                <w:sz w:val="22"/>
                <w:szCs w:val="22"/>
              </w:rPr>
              <w:t xml:space="preserve">The PBAC further noted that, for every 100 patients treated with </w:t>
            </w:r>
            <w:proofErr w:type="spellStart"/>
            <w:r w:rsidR="009967A6" w:rsidRPr="00A1487A">
              <w:rPr>
                <w:rFonts w:ascii="Arial" w:hAnsi="Arial" w:cs="Arial"/>
                <w:sz w:val="22"/>
                <w:szCs w:val="22"/>
              </w:rPr>
              <w:t>olaparib</w:t>
            </w:r>
            <w:proofErr w:type="spellEnd"/>
            <w:r w:rsidR="009967A6" w:rsidRPr="00A1487A">
              <w:rPr>
                <w:rFonts w:ascii="Arial" w:hAnsi="Arial" w:cs="Arial"/>
                <w:sz w:val="22"/>
                <w:szCs w:val="22"/>
              </w:rPr>
              <w:t xml:space="preserve"> in comparison with placebo over a 37.3 months median duration of follow-up, there were:</w:t>
            </w:r>
          </w:p>
          <w:p w:rsidR="009967A6" w:rsidRPr="00A1487A" w:rsidRDefault="009967A6" w:rsidP="00B873DF">
            <w:pPr>
              <w:pStyle w:val="ListParagraph"/>
              <w:numPr>
                <w:ilvl w:val="0"/>
                <w:numId w:val="25"/>
              </w:numPr>
              <w:ind w:left="379" w:hanging="284"/>
              <w:jc w:val="both"/>
              <w:rPr>
                <w:rFonts w:ascii="Arial" w:hAnsi="Arial" w:cs="Arial"/>
                <w:sz w:val="22"/>
                <w:szCs w:val="22"/>
              </w:rPr>
            </w:pPr>
            <w:r w:rsidRPr="00A1487A">
              <w:rPr>
                <w:rFonts w:ascii="Arial" w:hAnsi="Arial" w:cs="Arial"/>
                <w:sz w:val="22"/>
                <w:szCs w:val="22"/>
              </w:rPr>
              <w:t>approximately four additional Grade 3 or higher cases of fatigue;</w:t>
            </w:r>
          </w:p>
          <w:p w:rsidR="009967A6" w:rsidRPr="00A1487A" w:rsidRDefault="009967A6" w:rsidP="00B873DF">
            <w:pPr>
              <w:pStyle w:val="ListParagraph"/>
              <w:numPr>
                <w:ilvl w:val="0"/>
                <w:numId w:val="25"/>
              </w:numPr>
              <w:ind w:left="379" w:hanging="284"/>
              <w:jc w:val="both"/>
              <w:rPr>
                <w:rFonts w:ascii="Arial" w:hAnsi="Arial" w:cs="Arial"/>
                <w:sz w:val="22"/>
                <w:szCs w:val="22"/>
              </w:rPr>
            </w:pPr>
            <w:r w:rsidRPr="00A1487A">
              <w:rPr>
                <w:rFonts w:ascii="Arial" w:hAnsi="Arial" w:cs="Arial"/>
                <w:sz w:val="22"/>
                <w:szCs w:val="22"/>
              </w:rPr>
              <w:t>approximately four additional Grade 3 or higher cases of anaemia; and</w:t>
            </w:r>
          </w:p>
          <w:p w:rsidR="009967A6" w:rsidRDefault="009967A6" w:rsidP="00B873DF">
            <w:pPr>
              <w:pStyle w:val="ListParagraph"/>
              <w:numPr>
                <w:ilvl w:val="0"/>
                <w:numId w:val="25"/>
              </w:numPr>
              <w:ind w:left="379" w:hanging="284"/>
              <w:jc w:val="both"/>
              <w:rPr>
                <w:rFonts w:ascii="Arial" w:hAnsi="Arial" w:cs="Arial"/>
                <w:sz w:val="22"/>
                <w:szCs w:val="22"/>
              </w:rPr>
            </w:pPr>
            <w:proofErr w:type="gramStart"/>
            <w:r w:rsidRPr="00A1487A">
              <w:rPr>
                <w:rFonts w:ascii="Arial" w:hAnsi="Arial" w:cs="Arial"/>
                <w:sz w:val="22"/>
                <w:szCs w:val="22"/>
              </w:rPr>
              <w:t>approximately</w:t>
            </w:r>
            <w:proofErr w:type="gramEnd"/>
            <w:r w:rsidRPr="00A1487A">
              <w:rPr>
                <w:rFonts w:ascii="Arial" w:hAnsi="Arial" w:cs="Arial"/>
                <w:sz w:val="22"/>
                <w:szCs w:val="22"/>
              </w:rPr>
              <w:t xml:space="preserve"> three additional Grade 3 or higher cases of neutropenia.</w:t>
            </w:r>
          </w:p>
          <w:p w:rsidR="00F5793C" w:rsidRPr="00F5793C" w:rsidRDefault="00F5793C" w:rsidP="00F5793C">
            <w:pPr>
              <w:jc w:val="both"/>
              <w:rPr>
                <w:rFonts w:ascii="Arial" w:hAnsi="Arial" w:cs="Arial"/>
                <w:sz w:val="22"/>
                <w:szCs w:val="22"/>
              </w:rPr>
            </w:pPr>
          </w:p>
          <w:p w:rsidR="001A0B14" w:rsidRPr="00A1487A" w:rsidRDefault="001A0B14" w:rsidP="001A0B14">
            <w:pPr>
              <w:jc w:val="both"/>
              <w:rPr>
                <w:rFonts w:ascii="Arial" w:hAnsi="Arial" w:cs="Arial"/>
                <w:sz w:val="22"/>
                <w:szCs w:val="22"/>
              </w:rPr>
            </w:pPr>
            <w:r w:rsidRPr="00A1487A">
              <w:rPr>
                <w:rFonts w:ascii="Arial" w:hAnsi="Arial" w:cs="Arial"/>
                <w:sz w:val="22"/>
                <w:szCs w:val="22"/>
              </w:rPr>
              <w:t xml:space="preserve">The PBAC noted that in the BRCA mutant subgroup of the head-to-head trial comparing </w:t>
            </w:r>
            <w:proofErr w:type="spellStart"/>
            <w:r w:rsidRPr="00A1487A">
              <w:rPr>
                <w:rFonts w:ascii="Arial" w:hAnsi="Arial" w:cs="Arial"/>
                <w:sz w:val="22"/>
                <w:szCs w:val="22"/>
              </w:rPr>
              <w:t>olaparib</w:t>
            </w:r>
            <w:proofErr w:type="spellEnd"/>
            <w:r w:rsidRPr="00A1487A">
              <w:rPr>
                <w:rFonts w:ascii="Arial" w:hAnsi="Arial" w:cs="Arial"/>
                <w:sz w:val="22"/>
                <w:szCs w:val="22"/>
              </w:rPr>
              <w:t xml:space="preserve"> with placebo, the median progression-free survival for women on </w:t>
            </w:r>
            <w:proofErr w:type="spellStart"/>
            <w:r w:rsidRPr="00A1487A">
              <w:rPr>
                <w:rFonts w:ascii="Arial" w:hAnsi="Arial" w:cs="Arial"/>
                <w:sz w:val="22"/>
                <w:szCs w:val="22"/>
              </w:rPr>
              <w:t>olaparib</w:t>
            </w:r>
            <w:proofErr w:type="spellEnd"/>
            <w:r w:rsidRPr="00A1487A">
              <w:rPr>
                <w:rFonts w:ascii="Arial" w:hAnsi="Arial" w:cs="Arial"/>
                <w:sz w:val="22"/>
                <w:szCs w:val="22"/>
              </w:rPr>
              <w:t xml:space="preserve"> was approximately 11.2 months compared to 4.3 months for women on placebo. The PBAC further noted that, for every 100 patients treated with </w:t>
            </w:r>
            <w:proofErr w:type="spellStart"/>
            <w:r w:rsidRPr="00A1487A">
              <w:rPr>
                <w:rFonts w:ascii="Arial" w:hAnsi="Arial" w:cs="Arial"/>
                <w:sz w:val="22"/>
                <w:szCs w:val="22"/>
              </w:rPr>
              <w:t>olaparib</w:t>
            </w:r>
            <w:proofErr w:type="spellEnd"/>
            <w:r w:rsidRPr="00A1487A">
              <w:rPr>
                <w:rFonts w:ascii="Arial" w:hAnsi="Arial" w:cs="Arial"/>
                <w:sz w:val="22"/>
                <w:szCs w:val="22"/>
              </w:rPr>
              <w:t xml:space="preserve"> in comparison with placebo over a 37.3 months median duration of follow-up, there were:</w:t>
            </w:r>
          </w:p>
          <w:p w:rsidR="001A0B14" w:rsidRPr="00A1487A" w:rsidRDefault="001A0B14" w:rsidP="001A0B14">
            <w:pPr>
              <w:pStyle w:val="ListParagraph"/>
              <w:numPr>
                <w:ilvl w:val="0"/>
                <w:numId w:val="25"/>
              </w:numPr>
              <w:ind w:left="379" w:hanging="284"/>
              <w:jc w:val="both"/>
              <w:rPr>
                <w:rFonts w:ascii="Arial" w:hAnsi="Arial" w:cs="Arial"/>
                <w:sz w:val="22"/>
                <w:szCs w:val="22"/>
              </w:rPr>
            </w:pPr>
            <w:r w:rsidRPr="00A1487A">
              <w:rPr>
                <w:rFonts w:ascii="Arial" w:hAnsi="Arial" w:cs="Arial"/>
                <w:sz w:val="22"/>
                <w:szCs w:val="22"/>
              </w:rPr>
              <w:t>approximately five additional Grade 3 or higher cases of fatigue;</w:t>
            </w:r>
          </w:p>
          <w:p w:rsidR="001A0B14" w:rsidRPr="00A1487A" w:rsidRDefault="001A0B14" w:rsidP="001A0B14">
            <w:pPr>
              <w:pStyle w:val="ListParagraph"/>
              <w:numPr>
                <w:ilvl w:val="0"/>
                <w:numId w:val="25"/>
              </w:numPr>
              <w:ind w:left="379" w:hanging="284"/>
              <w:jc w:val="both"/>
              <w:rPr>
                <w:rFonts w:ascii="Arial" w:hAnsi="Arial" w:cs="Arial"/>
                <w:sz w:val="22"/>
                <w:szCs w:val="22"/>
              </w:rPr>
            </w:pPr>
            <w:r w:rsidRPr="00A1487A">
              <w:rPr>
                <w:rFonts w:ascii="Arial" w:hAnsi="Arial" w:cs="Arial"/>
                <w:sz w:val="22"/>
                <w:szCs w:val="22"/>
              </w:rPr>
              <w:t>approximately three additional Grade 3 or higher cases of anaemia; and</w:t>
            </w:r>
          </w:p>
          <w:p w:rsidR="001A0B14" w:rsidRDefault="001A0B14" w:rsidP="001A0B14">
            <w:pPr>
              <w:pStyle w:val="ListParagraph"/>
              <w:numPr>
                <w:ilvl w:val="0"/>
                <w:numId w:val="25"/>
              </w:numPr>
              <w:ind w:left="379" w:hanging="284"/>
              <w:jc w:val="both"/>
              <w:rPr>
                <w:rFonts w:ascii="Arial" w:hAnsi="Arial" w:cs="Arial"/>
                <w:sz w:val="22"/>
                <w:szCs w:val="22"/>
              </w:rPr>
            </w:pPr>
            <w:proofErr w:type="gramStart"/>
            <w:r w:rsidRPr="00A1487A">
              <w:rPr>
                <w:rFonts w:ascii="Arial" w:hAnsi="Arial" w:cs="Arial"/>
                <w:sz w:val="22"/>
                <w:szCs w:val="22"/>
              </w:rPr>
              <w:t>approximately</w:t>
            </w:r>
            <w:proofErr w:type="gramEnd"/>
            <w:r w:rsidRPr="00A1487A">
              <w:rPr>
                <w:rFonts w:ascii="Arial" w:hAnsi="Arial" w:cs="Arial"/>
                <w:sz w:val="22"/>
                <w:szCs w:val="22"/>
              </w:rPr>
              <w:t xml:space="preserve"> two additional Grade 3 or higher cases of </w:t>
            </w:r>
            <w:r w:rsidRPr="00A1487A">
              <w:rPr>
                <w:rFonts w:ascii="Arial" w:hAnsi="Arial" w:cs="Arial"/>
                <w:sz w:val="22"/>
                <w:szCs w:val="22"/>
              </w:rPr>
              <w:lastRenderedPageBreak/>
              <w:t>neutropenia.</w:t>
            </w:r>
          </w:p>
          <w:p w:rsidR="00F5793C" w:rsidRPr="00F5793C" w:rsidRDefault="00F5793C" w:rsidP="00F5793C">
            <w:pPr>
              <w:jc w:val="both"/>
              <w:rPr>
                <w:rFonts w:ascii="Arial" w:hAnsi="Arial" w:cs="Arial"/>
                <w:sz w:val="22"/>
                <w:szCs w:val="22"/>
              </w:rPr>
            </w:pPr>
          </w:p>
          <w:p w:rsidR="00F83524" w:rsidRPr="00B873DF" w:rsidRDefault="009967A6" w:rsidP="008D66BC">
            <w:pPr>
              <w:rPr>
                <w:rFonts w:ascii="Arial" w:hAnsi="Arial" w:cs="Arial"/>
                <w:sz w:val="22"/>
                <w:szCs w:val="22"/>
              </w:rPr>
            </w:pPr>
            <w:r w:rsidRPr="00A1487A">
              <w:rPr>
                <w:rFonts w:ascii="Arial" w:hAnsi="Arial" w:cs="Arial"/>
                <w:sz w:val="22"/>
                <w:szCs w:val="22"/>
              </w:rPr>
              <w:t xml:space="preserve">The PBAC </w:t>
            </w:r>
            <w:r w:rsidRPr="00A1487A">
              <w:rPr>
                <w:rFonts w:ascii="Arial" w:hAnsi="Arial" w:cs="Arial"/>
                <w:bCs/>
                <w:snapToGrid w:val="0"/>
                <w:sz w:val="22"/>
                <w:szCs w:val="22"/>
                <w:lang w:val="en-GB"/>
              </w:rPr>
              <w:t xml:space="preserve">considered that, on balance, the data from </w:t>
            </w:r>
            <w:r w:rsidR="008D66BC" w:rsidRPr="00A1487A">
              <w:rPr>
                <w:rFonts w:ascii="Arial" w:hAnsi="Arial" w:cs="Arial"/>
                <w:bCs/>
                <w:snapToGrid w:val="0"/>
                <w:sz w:val="22"/>
                <w:szCs w:val="22"/>
                <w:lang w:val="en-GB"/>
              </w:rPr>
              <w:t>clinical trial</w:t>
            </w:r>
            <w:r w:rsidRPr="00A1487A">
              <w:rPr>
                <w:rFonts w:ascii="Arial" w:hAnsi="Arial" w:cs="Arial"/>
                <w:bCs/>
                <w:snapToGrid w:val="0"/>
                <w:sz w:val="22"/>
                <w:szCs w:val="22"/>
                <w:lang w:val="en-GB"/>
              </w:rPr>
              <w:t xml:space="preserve"> demonstrated that </w:t>
            </w:r>
            <w:proofErr w:type="spellStart"/>
            <w:r w:rsidRPr="00A1487A">
              <w:rPr>
                <w:rFonts w:ascii="Arial" w:hAnsi="Arial" w:cs="Arial"/>
                <w:bCs/>
                <w:snapToGrid w:val="0"/>
                <w:sz w:val="22"/>
                <w:szCs w:val="22"/>
                <w:lang w:val="en-GB"/>
              </w:rPr>
              <w:t>olaparib</w:t>
            </w:r>
            <w:proofErr w:type="spellEnd"/>
            <w:r w:rsidRPr="00A1487A">
              <w:rPr>
                <w:rFonts w:ascii="Arial" w:hAnsi="Arial" w:cs="Arial"/>
                <w:bCs/>
                <w:snapToGrid w:val="0"/>
                <w:sz w:val="22"/>
                <w:szCs w:val="22"/>
                <w:lang w:val="en-GB"/>
              </w:rPr>
              <w:t xml:space="preserve"> results in a significant improvement in progression-free survival and improvement in overall survival in women with a </w:t>
            </w:r>
            <w:r w:rsidRPr="00A1487A">
              <w:rPr>
                <w:rFonts w:ascii="Arial" w:hAnsi="Arial" w:cs="Arial"/>
                <w:bCs/>
                <w:i/>
                <w:snapToGrid w:val="0"/>
                <w:sz w:val="22"/>
                <w:szCs w:val="22"/>
                <w:lang w:val="en-GB"/>
              </w:rPr>
              <w:t>BRCA</w:t>
            </w:r>
            <w:r w:rsidRPr="00A1487A">
              <w:rPr>
                <w:rFonts w:ascii="Arial" w:hAnsi="Arial" w:cs="Arial"/>
                <w:bCs/>
                <w:snapToGrid w:val="0"/>
                <w:sz w:val="22"/>
                <w:szCs w:val="22"/>
                <w:lang w:val="en-GB"/>
              </w:rPr>
              <w:t xml:space="preserve"> mutation.</w:t>
            </w:r>
            <w:r w:rsidRPr="00A1487A">
              <w:rPr>
                <w:rFonts w:ascii="Arial" w:hAnsi="Arial" w:cs="Arial"/>
                <w:sz w:val="22"/>
                <w:szCs w:val="22"/>
              </w:rPr>
              <w:t xml:space="preserve"> The </w:t>
            </w:r>
            <w:r w:rsidRPr="00A1487A">
              <w:rPr>
                <w:rStyle w:val="CommentReference"/>
                <w:rFonts w:ascii="Arial" w:hAnsi="Arial" w:cs="Arial"/>
                <w:sz w:val="22"/>
                <w:szCs w:val="22"/>
              </w:rPr>
              <w:t>PBAC also considered that</w:t>
            </w:r>
            <w:r w:rsidRPr="00A1487A">
              <w:rPr>
                <w:rStyle w:val="CommentReference"/>
                <w:rFonts w:ascii="Arial" w:hAnsi="Arial" w:cs="Arial"/>
                <w:b/>
                <w:sz w:val="22"/>
                <w:szCs w:val="22"/>
              </w:rPr>
              <w:t xml:space="preserve"> </w:t>
            </w:r>
            <w:r w:rsidRPr="00A1487A">
              <w:rPr>
                <w:rFonts w:ascii="Arial" w:hAnsi="Arial" w:cs="Arial"/>
                <w:bCs/>
                <w:snapToGrid w:val="0"/>
                <w:sz w:val="22"/>
                <w:szCs w:val="22"/>
                <w:lang w:val="en-GB"/>
              </w:rPr>
              <w:t xml:space="preserve">access should be restricted to patients with germline class 4 or 5 </w:t>
            </w:r>
            <w:r w:rsidRPr="00A1487A">
              <w:rPr>
                <w:rFonts w:ascii="Arial" w:hAnsi="Arial" w:cs="Arial"/>
                <w:bCs/>
                <w:i/>
                <w:snapToGrid w:val="0"/>
                <w:sz w:val="22"/>
                <w:szCs w:val="22"/>
                <w:lang w:val="en-GB"/>
              </w:rPr>
              <w:t>BRCA</w:t>
            </w:r>
            <w:r w:rsidRPr="00A1487A">
              <w:rPr>
                <w:rFonts w:ascii="Arial" w:hAnsi="Arial" w:cs="Arial"/>
                <w:bCs/>
                <w:snapToGrid w:val="0"/>
                <w:sz w:val="22"/>
                <w:szCs w:val="22"/>
                <w:lang w:val="en-GB"/>
              </w:rPr>
              <w:t xml:space="preserve"> mutations only. Further issues around the testing would be addressed by </w:t>
            </w:r>
            <w:r w:rsidR="008D66BC" w:rsidRPr="00A1487A">
              <w:rPr>
                <w:rFonts w:ascii="Arial" w:hAnsi="Arial" w:cs="Arial"/>
                <w:bCs/>
                <w:snapToGrid w:val="0"/>
                <w:sz w:val="22"/>
                <w:szCs w:val="22"/>
                <w:lang w:val="en-GB"/>
              </w:rPr>
              <w:t>the Medical S</w:t>
            </w:r>
            <w:r w:rsidR="008D66BC" w:rsidRPr="00B873DF">
              <w:rPr>
                <w:rFonts w:ascii="Arial" w:hAnsi="Arial" w:cs="Arial"/>
                <w:bCs/>
                <w:snapToGrid w:val="0"/>
                <w:sz w:val="22"/>
                <w:szCs w:val="22"/>
                <w:lang w:val="en-GB"/>
              </w:rPr>
              <w:t>ervices Advisory Committee (</w:t>
            </w:r>
            <w:r w:rsidRPr="00B873DF">
              <w:rPr>
                <w:rFonts w:ascii="Arial" w:hAnsi="Arial" w:cs="Arial"/>
                <w:bCs/>
                <w:snapToGrid w:val="0"/>
                <w:sz w:val="22"/>
                <w:szCs w:val="22"/>
                <w:lang w:val="en-GB"/>
              </w:rPr>
              <w:t>MSAC</w:t>
            </w:r>
            <w:r w:rsidR="008D66BC" w:rsidRPr="00B873DF">
              <w:rPr>
                <w:rFonts w:ascii="Arial" w:hAnsi="Arial" w:cs="Arial"/>
                <w:bCs/>
                <w:snapToGrid w:val="0"/>
                <w:sz w:val="22"/>
                <w:szCs w:val="22"/>
                <w:lang w:val="en-GB"/>
              </w:rPr>
              <w:t>)</w:t>
            </w:r>
            <w:r w:rsidRPr="00B873DF">
              <w:rPr>
                <w:rFonts w:ascii="Arial" w:hAnsi="Arial" w:cs="Arial"/>
                <w:bCs/>
                <w:snapToGrid w:val="0"/>
                <w:sz w:val="22"/>
                <w:szCs w:val="22"/>
                <w:lang w:val="en-GB"/>
              </w:rPr>
              <w:t>.</w:t>
            </w:r>
          </w:p>
        </w:tc>
      </w:tr>
      <w:tr w:rsidR="00F83524" w:rsidRPr="00B873DF" w:rsidTr="00F83524">
        <w:trPr>
          <w:trHeight w:val="477"/>
        </w:trPr>
        <w:tc>
          <w:tcPr>
            <w:tcW w:w="3101" w:type="dxa"/>
            <w:vMerge/>
            <w:tcMar>
              <w:top w:w="28" w:type="dxa"/>
              <w:bottom w:w="28" w:type="dxa"/>
            </w:tcMar>
          </w:tcPr>
          <w:p w:rsidR="00F83524" w:rsidRPr="00B873DF" w:rsidRDefault="00F83524" w:rsidP="00F83524">
            <w:pPr>
              <w:widowControl w:val="0"/>
              <w:rPr>
                <w:rFonts w:ascii="Arial" w:hAnsi="Arial" w:cs="Arial"/>
                <w:snapToGrid w:val="0"/>
                <w:sz w:val="22"/>
                <w:szCs w:val="22"/>
                <w:lang w:eastAsia="en-US"/>
              </w:rPr>
            </w:pPr>
          </w:p>
        </w:tc>
        <w:tc>
          <w:tcPr>
            <w:tcW w:w="2112" w:type="dxa"/>
            <w:vMerge/>
          </w:tcPr>
          <w:p w:rsidR="00F83524" w:rsidRPr="00B873DF" w:rsidRDefault="00F83524" w:rsidP="00F83524">
            <w:pPr>
              <w:widowControl w:val="0"/>
              <w:rPr>
                <w:rFonts w:ascii="Arial" w:hAnsi="Arial" w:cs="Arial"/>
                <w:snapToGrid w:val="0"/>
                <w:sz w:val="22"/>
                <w:szCs w:val="22"/>
                <w:lang w:eastAsia="en-US"/>
              </w:rPr>
            </w:pPr>
          </w:p>
        </w:tc>
        <w:tc>
          <w:tcPr>
            <w:tcW w:w="3231" w:type="dxa"/>
            <w:tcMar>
              <w:top w:w="28" w:type="dxa"/>
              <w:bottom w:w="28" w:type="dxa"/>
            </w:tcMar>
          </w:tcPr>
          <w:p w:rsidR="00F83524" w:rsidRPr="00B873DF" w:rsidRDefault="00F83524" w:rsidP="00F83524">
            <w:pPr>
              <w:widowControl w:val="0"/>
              <w:rPr>
                <w:rFonts w:ascii="Arial" w:hAnsi="Arial" w:cs="Arial"/>
                <w:snapToGrid w:val="0"/>
                <w:sz w:val="22"/>
                <w:szCs w:val="22"/>
                <w:lang w:eastAsia="en-US"/>
              </w:rPr>
            </w:pPr>
            <w:r w:rsidRPr="00B873DF">
              <w:rPr>
                <w:rFonts w:ascii="Arial" w:hAnsi="Arial" w:cs="Arial"/>
                <w:snapToGrid w:val="0"/>
                <w:sz w:val="22"/>
                <w:szCs w:val="22"/>
                <w:lang w:eastAsia="en-US"/>
              </w:rPr>
              <w:t>Sponsor Comment:</w:t>
            </w:r>
          </w:p>
        </w:tc>
        <w:tc>
          <w:tcPr>
            <w:tcW w:w="6865" w:type="dxa"/>
          </w:tcPr>
          <w:p w:rsidR="00F83524" w:rsidRPr="00B873DF" w:rsidRDefault="0029032F" w:rsidP="00911E0D">
            <w:pPr>
              <w:pStyle w:val="ListParagraph"/>
              <w:ind w:left="0"/>
              <w:rPr>
                <w:rFonts w:ascii="Arial" w:hAnsi="Arial" w:cs="Arial"/>
                <w:sz w:val="22"/>
                <w:szCs w:val="22"/>
              </w:rPr>
            </w:pPr>
            <w:r w:rsidRPr="0029032F">
              <w:rPr>
                <w:rFonts w:ascii="Arial" w:hAnsi="Arial" w:cs="Arial"/>
                <w:sz w:val="22"/>
                <w:szCs w:val="22"/>
              </w:rPr>
              <w:t>The sponsor has no comment</w:t>
            </w:r>
          </w:p>
        </w:tc>
      </w:tr>
    </w:tbl>
    <w:p w:rsidR="00C26FE5" w:rsidRPr="00B873DF" w:rsidRDefault="00C26FE5" w:rsidP="0065234B">
      <w:pPr>
        <w:tabs>
          <w:tab w:val="left" w:pos="5210"/>
        </w:tabs>
        <w:rPr>
          <w:rFonts w:ascii="Arial" w:hAnsi="Arial" w:cs="Arial"/>
          <w:sz w:val="22"/>
          <w:szCs w:val="22"/>
          <w:lang w:val="en-US"/>
        </w:rPr>
      </w:pPr>
    </w:p>
    <w:sectPr w:rsidR="00C26FE5" w:rsidRPr="00B873DF" w:rsidSect="00281EE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F54ED2">
      <w:rPr>
        <w:rStyle w:val="PageNumber"/>
        <w:rFonts w:ascii="Arial" w:hAnsi="Arial" w:cs="Arial"/>
        <w:noProof/>
      </w:rPr>
      <w:t>4</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94" w:rsidRDefault="00363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94" w:rsidRDefault="00363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Default="00B873DF" w:rsidP="00BB0500">
    <w:pPr>
      <w:pStyle w:val="Header"/>
      <w:jc w:val="center"/>
      <w:rPr>
        <w:rFonts w:ascii="Arial" w:hAnsi="Arial" w:cs="Arial"/>
        <w:b/>
      </w:rPr>
    </w:pPr>
    <w:r>
      <w:rPr>
        <w:rFonts w:ascii="Arial" w:hAnsi="Arial" w:cs="Arial"/>
        <w:b/>
      </w:rPr>
      <w:t>MARCH 2016</w:t>
    </w:r>
    <w:r w:rsidR="00F274E4">
      <w:rPr>
        <w:rFonts w:ascii="Arial" w:hAnsi="Arial" w:cs="Arial"/>
        <w:b/>
      </w:rPr>
      <w:t xml:space="preserve"> </w:t>
    </w:r>
    <w:r w:rsidR="00BB0500" w:rsidRPr="00BB0500">
      <w:rPr>
        <w:rFonts w:ascii="Arial" w:hAnsi="Arial" w:cs="Arial"/>
        <w:b/>
      </w:rPr>
      <w:t xml:space="preserve">PBAC OUTCOMES </w:t>
    </w:r>
    <w:r>
      <w:rPr>
        <w:rFonts w:ascii="Arial" w:hAnsi="Arial" w:cs="Arial"/>
        <w:b/>
      </w:rPr>
      <w:t>–</w:t>
    </w:r>
    <w:r w:rsidR="00BB0500" w:rsidRPr="00BB0500">
      <w:rPr>
        <w:rFonts w:ascii="Arial" w:hAnsi="Arial" w:cs="Arial"/>
        <w:b/>
      </w:rPr>
      <w:t xml:space="preserve"> DEFERRALS</w:t>
    </w:r>
  </w:p>
  <w:p w:rsidR="00B873DF" w:rsidRPr="00BB0500" w:rsidRDefault="00B873DF" w:rsidP="00BB0500">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94" w:rsidRDefault="00363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3">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7"/>
  </w:num>
  <w:num w:numId="4">
    <w:abstractNumId w:val="11"/>
  </w:num>
  <w:num w:numId="5">
    <w:abstractNumId w:val="7"/>
  </w:num>
  <w:num w:numId="6">
    <w:abstractNumId w:val="3"/>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13"/>
  </w:num>
  <w:num w:numId="12">
    <w:abstractNumId w:val="15"/>
  </w:num>
  <w:num w:numId="13">
    <w:abstractNumId w:val="4"/>
  </w:num>
  <w:num w:numId="14">
    <w:abstractNumId w:val="14"/>
  </w:num>
  <w:num w:numId="15">
    <w:abstractNumId w:val="16"/>
  </w:num>
  <w:num w:numId="16">
    <w:abstractNumId w:val="12"/>
  </w:num>
  <w:num w:numId="17">
    <w:abstractNumId w:val="23"/>
  </w:num>
  <w:num w:numId="18">
    <w:abstractNumId w:val="24"/>
  </w:num>
  <w:num w:numId="19">
    <w:abstractNumId w:val="2"/>
  </w:num>
  <w:num w:numId="20">
    <w:abstractNumId w:val="8"/>
  </w:num>
  <w:num w:numId="21">
    <w:abstractNumId w:val="10"/>
  </w:num>
  <w:num w:numId="22">
    <w:abstractNumId w:val="22"/>
  </w:num>
  <w:num w:numId="23">
    <w:abstractNumId w:val="20"/>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88F"/>
    <w:rsid w:val="001A0B14"/>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4B7"/>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32F"/>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4CB"/>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694"/>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0FAB"/>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3C50"/>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88A"/>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9F9"/>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A4F"/>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66BC"/>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9AD"/>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7A6"/>
    <w:rsid w:val="00996AA6"/>
    <w:rsid w:val="00997230"/>
    <w:rsid w:val="009A0274"/>
    <w:rsid w:val="009A035E"/>
    <w:rsid w:val="009A18AB"/>
    <w:rsid w:val="009A2D7C"/>
    <w:rsid w:val="009A30FE"/>
    <w:rsid w:val="009A4644"/>
    <w:rsid w:val="009A468E"/>
    <w:rsid w:val="009A4908"/>
    <w:rsid w:val="009A6258"/>
    <w:rsid w:val="009A6B3A"/>
    <w:rsid w:val="009A76F7"/>
    <w:rsid w:val="009A7833"/>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4"/>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87A"/>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5D7C"/>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3DF"/>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53B5"/>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4E9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22"/>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C7DBD"/>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4904"/>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4ED2"/>
    <w:rsid w:val="00F55337"/>
    <w:rsid w:val="00F55C84"/>
    <w:rsid w:val="00F55F0A"/>
    <w:rsid w:val="00F5652C"/>
    <w:rsid w:val="00F5793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524"/>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52F"/>
    <w:rsid w:val="00FA37EA"/>
    <w:rsid w:val="00FA381E"/>
    <w:rsid w:val="00FA38C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791"/>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aliases w:val="Table Title"/>
    <w:uiPriority w:val="99"/>
    <w:qFormat/>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styleId="IntenseReference">
    <w:name w:val="Intense Reference"/>
    <w:uiPriority w:val="32"/>
    <w:qFormat/>
    <w:rsid w:val="009967A6"/>
    <w:rPr>
      <w:b/>
      <w:bCs/>
      <w:smallCaps/>
      <w:color w:val="C0504D"/>
      <w:spacing w:val="5"/>
      <w:u w:val="single"/>
    </w:rPr>
  </w:style>
  <w:style w:type="paragraph" w:customStyle="1" w:styleId="Paragraphheading1">
    <w:name w:val="Paragraph heading 1"/>
    <w:qFormat/>
    <w:rsid w:val="009967A6"/>
    <w:pPr>
      <w:ind w:left="720" w:hanging="720"/>
    </w:pPr>
    <w:rPr>
      <w:rFonts w:asciiTheme="majorHAnsi" w:hAnsiTheme="majorHAnsi" w:cs="Arial"/>
      <w:i/>
      <w:snapToGrid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aliases w:val="Table Title"/>
    <w:uiPriority w:val="99"/>
    <w:qFormat/>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styleId="IntenseReference">
    <w:name w:val="Intense Reference"/>
    <w:uiPriority w:val="32"/>
    <w:qFormat/>
    <w:rsid w:val="009967A6"/>
    <w:rPr>
      <w:b/>
      <w:bCs/>
      <w:smallCaps/>
      <w:color w:val="C0504D"/>
      <w:spacing w:val="5"/>
      <w:u w:val="single"/>
    </w:rPr>
  </w:style>
  <w:style w:type="paragraph" w:customStyle="1" w:styleId="Paragraphheading1">
    <w:name w:val="Paragraph heading 1"/>
    <w:qFormat/>
    <w:rsid w:val="009967A6"/>
    <w:pPr>
      <w:ind w:left="720" w:hanging="720"/>
    </w:pPr>
    <w:rPr>
      <w:rFonts w:asciiTheme="majorHAnsi" w:hAnsiTheme="majorHAnsi" w:cs="Arial"/>
      <w:i/>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215197">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12427800">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C418-65A0-4A4A-A69D-82439DD4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2016-04-15T04:36:00Z</dcterms:created>
  <dcterms:modified xsi:type="dcterms:W3CDTF">2016-04-20T05:07:00Z</dcterms:modified>
</cp:coreProperties>
</file>