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89" w:rsidRPr="009F73E3" w:rsidRDefault="00C94E89" w:rsidP="00C94E89">
      <w:pPr>
        <w:rPr>
          <w:rFonts w:ascii="Arial" w:hAnsi="Arial" w:cs="Arial"/>
          <w:sz w:val="20"/>
          <w:szCs w:val="20"/>
        </w:rPr>
      </w:pPr>
    </w:p>
    <w:p w:rsidR="00B55665" w:rsidRDefault="00B55665"/>
    <w:p w:rsidR="00B55665" w:rsidRDefault="00B55665"/>
    <w:tbl>
      <w:tblPr>
        <w:tblW w:w="5000" w:type="pct"/>
        <w:tblCellMar>
          <w:left w:w="0" w:type="dxa"/>
          <w:right w:w="0" w:type="dxa"/>
        </w:tblCellMar>
        <w:tblLook w:val="04A0" w:firstRow="1" w:lastRow="0" w:firstColumn="1" w:lastColumn="0" w:noHBand="0" w:noVBand="1"/>
      </w:tblPr>
      <w:tblGrid>
        <w:gridCol w:w="2802"/>
        <w:gridCol w:w="5109"/>
        <w:gridCol w:w="6263"/>
      </w:tblGrid>
      <w:tr w:rsidR="00017944" w:rsidRPr="009F73E3" w:rsidTr="006508D4">
        <w:trPr>
          <w:cantSplit/>
          <w:trHeight w:val="430"/>
        </w:trPr>
        <w:tc>
          <w:tcPr>
            <w:tcW w:w="988" w:type="pct"/>
            <w:tcBorders>
              <w:top w:val="single" w:sz="8" w:space="0" w:color="auto"/>
              <w:left w:val="single" w:sz="8" w:space="0" w:color="auto"/>
              <w:bottom w:val="single" w:sz="4" w:space="0" w:color="auto"/>
              <w:right w:val="single" w:sz="8" w:space="0" w:color="auto"/>
            </w:tcBorders>
            <w:tcMar>
              <w:top w:w="28" w:type="dxa"/>
              <w:left w:w="108" w:type="dxa"/>
              <w:bottom w:w="28" w:type="dxa"/>
              <w:right w:w="108" w:type="dxa"/>
            </w:tcMar>
          </w:tcPr>
          <w:p w:rsidR="00017944" w:rsidRPr="009F73E3" w:rsidRDefault="00017944">
            <w:pPr>
              <w:spacing w:line="276" w:lineRule="auto"/>
              <w:rPr>
                <w:rFonts w:ascii="Arial" w:hAnsi="Arial" w:cs="Arial"/>
                <w:b/>
                <w:sz w:val="20"/>
                <w:szCs w:val="20"/>
              </w:rPr>
            </w:pPr>
            <w:r w:rsidRPr="009F73E3">
              <w:rPr>
                <w:rFonts w:ascii="Arial" w:hAnsi="Arial" w:cs="Arial"/>
                <w:b/>
                <w:sz w:val="20"/>
                <w:szCs w:val="20"/>
              </w:rPr>
              <w:t>DRUG</w:t>
            </w:r>
            <w:r w:rsidR="00B55665">
              <w:rPr>
                <w:rFonts w:ascii="Arial" w:hAnsi="Arial" w:cs="Arial"/>
                <w:b/>
                <w:sz w:val="20"/>
                <w:szCs w:val="20"/>
              </w:rPr>
              <w:t>, SPONSOR</w:t>
            </w:r>
          </w:p>
          <w:p w:rsidR="00017944" w:rsidRPr="009F73E3" w:rsidRDefault="00017944">
            <w:pPr>
              <w:spacing w:line="276" w:lineRule="auto"/>
              <w:rPr>
                <w:rFonts w:ascii="Arial" w:hAnsi="Arial" w:cs="Arial"/>
                <w:sz w:val="20"/>
                <w:szCs w:val="20"/>
              </w:rPr>
            </w:pPr>
          </w:p>
        </w:tc>
        <w:tc>
          <w:tcPr>
            <w:tcW w:w="1802" w:type="pct"/>
            <w:tcBorders>
              <w:top w:val="single" w:sz="8" w:space="0" w:color="auto"/>
              <w:left w:val="nil"/>
              <w:bottom w:val="single" w:sz="4" w:space="0" w:color="auto"/>
              <w:right w:val="single" w:sz="8" w:space="0" w:color="auto"/>
            </w:tcBorders>
            <w:tcMar>
              <w:top w:w="28" w:type="dxa"/>
              <w:left w:w="108" w:type="dxa"/>
              <w:bottom w:w="28" w:type="dxa"/>
              <w:right w:w="108" w:type="dxa"/>
            </w:tcMar>
          </w:tcPr>
          <w:p w:rsidR="00017944" w:rsidRPr="009F73E3" w:rsidRDefault="00B55665">
            <w:pPr>
              <w:spacing w:line="276" w:lineRule="auto"/>
              <w:rPr>
                <w:rFonts w:ascii="Arial" w:hAnsi="Arial" w:cs="Arial"/>
                <w:b/>
                <w:sz w:val="20"/>
                <w:szCs w:val="20"/>
              </w:rPr>
            </w:pPr>
            <w:r>
              <w:rPr>
                <w:rFonts w:ascii="Arial" w:hAnsi="Arial" w:cs="Arial"/>
                <w:b/>
                <w:sz w:val="20"/>
                <w:szCs w:val="20"/>
              </w:rPr>
              <w:t>DRUG TYPE OR USE</w:t>
            </w:r>
          </w:p>
          <w:p w:rsidR="00017944" w:rsidRPr="009F73E3" w:rsidRDefault="00017944">
            <w:pPr>
              <w:spacing w:line="276" w:lineRule="auto"/>
              <w:rPr>
                <w:rFonts w:ascii="Arial" w:hAnsi="Arial" w:cs="Arial"/>
                <w:b/>
                <w:sz w:val="20"/>
                <w:szCs w:val="20"/>
              </w:rPr>
            </w:pPr>
          </w:p>
        </w:tc>
        <w:tc>
          <w:tcPr>
            <w:tcW w:w="220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17944" w:rsidRPr="009F73E3" w:rsidRDefault="00017944">
            <w:pPr>
              <w:spacing w:line="276" w:lineRule="auto"/>
              <w:rPr>
                <w:rFonts w:ascii="Arial" w:hAnsi="Arial" w:cs="Arial"/>
                <w:b/>
                <w:sz w:val="20"/>
                <w:szCs w:val="20"/>
              </w:rPr>
            </w:pPr>
            <w:r w:rsidRPr="009F73E3">
              <w:rPr>
                <w:rFonts w:ascii="Arial" w:hAnsi="Arial" w:cs="Arial"/>
                <w:b/>
                <w:sz w:val="20"/>
                <w:szCs w:val="20"/>
              </w:rPr>
              <w:t>PBAC OUTCOME</w:t>
            </w:r>
          </w:p>
        </w:tc>
      </w:tr>
      <w:tr w:rsidR="00B55665" w:rsidRPr="00B55665" w:rsidTr="006508D4">
        <w:trPr>
          <w:cantSplit/>
          <w:trHeight w:val="430"/>
        </w:trPr>
        <w:tc>
          <w:tcPr>
            <w:tcW w:w="98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B55665" w:rsidRPr="00B55665" w:rsidRDefault="00B55665" w:rsidP="00B55665">
            <w:pPr>
              <w:spacing w:line="276" w:lineRule="auto"/>
              <w:rPr>
                <w:rFonts w:ascii="Arial" w:hAnsi="Arial" w:cs="Arial"/>
                <w:sz w:val="20"/>
                <w:szCs w:val="20"/>
              </w:rPr>
            </w:pPr>
            <w:r w:rsidRPr="00B55665">
              <w:rPr>
                <w:rFonts w:ascii="Arial" w:hAnsi="Arial" w:cs="Arial"/>
                <w:sz w:val="20"/>
                <w:szCs w:val="20"/>
              </w:rPr>
              <w:t>ECULIZUMAB</w:t>
            </w:r>
          </w:p>
          <w:p w:rsidR="00B55665" w:rsidRPr="00B55665" w:rsidRDefault="00B55665" w:rsidP="00B55665">
            <w:pPr>
              <w:spacing w:line="276" w:lineRule="auto"/>
              <w:rPr>
                <w:rFonts w:ascii="Arial" w:hAnsi="Arial" w:cs="Arial"/>
                <w:sz w:val="20"/>
                <w:szCs w:val="20"/>
              </w:rPr>
            </w:pPr>
            <w:r w:rsidRPr="00B55665">
              <w:rPr>
                <w:rFonts w:ascii="Arial" w:hAnsi="Arial" w:cs="Arial"/>
                <w:sz w:val="20"/>
                <w:szCs w:val="20"/>
              </w:rPr>
              <w:t>300 mg/30 mL injection, 1 x 30mL vial</w:t>
            </w:r>
          </w:p>
          <w:p w:rsidR="00B55665" w:rsidRPr="00B55665" w:rsidRDefault="00B55665" w:rsidP="00B55665">
            <w:pPr>
              <w:spacing w:line="276" w:lineRule="auto"/>
              <w:rPr>
                <w:rFonts w:ascii="Arial" w:hAnsi="Arial" w:cs="Arial"/>
                <w:sz w:val="20"/>
                <w:szCs w:val="20"/>
              </w:rPr>
            </w:pPr>
            <w:r w:rsidRPr="00B55665">
              <w:rPr>
                <w:rFonts w:ascii="Arial" w:hAnsi="Arial" w:cs="Arial"/>
                <w:sz w:val="20"/>
                <w:szCs w:val="20"/>
              </w:rPr>
              <w:t> </w:t>
            </w:r>
          </w:p>
          <w:p w:rsidR="00B55665" w:rsidRPr="00B55665" w:rsidRDefault="00B55665" w:rsidP="00B55665">
            <w:pPr>
              <w:spacing w:line="276" w:lineRule="auto"/>
              <w:rPr>
                <w:rFonts w:ascii="Arial" w:hAnsi="Arial" w:cs="Arial"/>
                <w:sz w:val="20"/>
                <w:szCs w:val="20"/>
              </w:rPr>
            </w:pPr>
            <w:proofErr w:type="spellStart"/>
            <w:r w:rsidRPr="00B55665">
              <w:rPr>
                <w:rFonts w:ascii="Arial" w:hAnsi="Arial" w:cs="Arial"/>
                <w:sz w:val="20"/>
                <w:szCs w:val="20"/>
              </w:rPr>
              <w:t>Soliris</w:t>
            </w:r>
            <w:proofErr w:type="spellEnd"/>
            <w:r w:rsidRPr="00B55665">
              <w:rPr>
                <w:rFonts w:ascii="Arial" w:hAnsi="Arial" w:cs="Arial"/>
                <w:sz w:val="20"/>
                <w:szCs w:val="20"/>
              </w:rPr>
              <w:t>®</w:t>
            </w:r>
          </w:p>
          <w:p w:rsidR="00B55665" w:rsidRPr="00B55665" w:rsidRDefault="00B55665" w:rsidP="00B55665">
            <w:pPr>
              <w:spacing w:line="276" w:lineRule="auto"/>
              <w:rPr>
                <w:rFonts w:ascii="Arial" w:hAnsi="Arial" w:cs="Arial"/>
                <w:sz w:val="20"/>
                <w:szCs w:val="20"/>
              </w:rPr>
            </w:pPr>
            <w:r w:rsidRPr="00B55665">
              <w:rPr>
                <w:rFonts w:ascii="Arial" w:hAnsi="Arial" w:cs="Arial"/>
                <w:sz w:val="20"/>
                <w:szCs w:val="20"/>
              </w:rPr>
              <w:t> </w:t>
            </w:r>
          </w:p>
          <w:p w:rsidR="00B55665" w:rsidRPr="00B55665" w:rsidRDefault="00B55665" w:rsidP="00B55665">
            <w:pPr>
              <w:spacing w:line="276" w:lineRule="auto"/>
              <w:rPr>
                <w:rFonts w:ascii="Arial" w:hAnsi="Arial" w:cs="Arial"/>
                <w:sz w:val="20"/>
                <w:szCs w:val="20"/>
              </w:rPr>
            </w:pPr>
            <w:proofErr w:type="spellStart"/>
            <w:r w:rsidRPr="00B55665">
              <w:rPr>
                <w:rFonts w:ascii="Arial" w:hAnsi="Arial" w:cs="Arial"/>
                <w:sz w:val="20"/>
                <w:szCs w:val="20"/>
              </w:rPr>
              <w:t>Alexion</w:t>
            </w:r>
            <w:proofErr w:type="spellEnd"/>
            <w:r w:rsidRPr="00B55665">
              <w:rPr>
                <w:rFonts w:ascii="Arial" w:hAnsi="Arial" w:cs="Arial"/>
                <w:sz w:val="20"/>
                <w:szCs w:val="20"/>
              </w:rPr>
              <w:t xml:space="preserve"> Pharmaceuticals Australasia Pty Ltd</w:t>
            </w:r>
          </w:p>
          <w:p w:rsidR="00017944" w:rsidRPr="00B55665" w:rsidRDefault="00017944">
            <w:pPr>
              <w:spacing w:line="276" w:lineRule="auto"/>
              <w:rPr>
                <w:rFonts w:ascii="Arial" w:hAnsi="Arial" w:cs="Arial"/>
                <w:sz w:val="20"/>
                <w:szCs w:val="20"/>
              </w:rPr>
            </w:pPr>
          </w:p>
        </w:tc>
        <w:tc>
          <w:tcPr>
            <w:tcW w:w="180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17944" w:rsidRPr="00B55665" w:rsidRDefault="00B55665" w:rsidP="000158FB">
            <w:pPr>
              <w:spacing w:line="276" w:lineRule="auto"/>
              <w:jc w:val="both"/>
              <w:rPr>
                <w:rFonts w:ascii="Arial" w:hAnsi="Arial" w:cs="Arial"/>
                <w:sz w:val="20"/>
                <w:szCs w:val="20"/>
              </w:rPr>
            </w:pPr>
            <w:r w:rsidRPr="00B55665">
              <w:rPr>
                <w:rFonts w:ascii="Arial" w:hAnsi="Arial" w:cs="Arial"/>
                <w:sz w:val="20"/>
                <w:szCs w:val="20"/>
              </w:rPr>
              <w:t>Atypical Haemolytic Uraemic Syndrome (</w:t>
            </w:r>
            <w:proofErr w:type="spellStart"/>
            <w:r w:rsidRPr="00B55665">
              <w:rPr>
                <w:rFonts w:ascii="Arial" w:hAnsi="Arial" w:cs="Arial"/>
                <w:sz w:val="20"/>
                <w:szCs w:val="20"/>
              </w:rPr>
              <w:t>aHUS</w:t>
            </w:r>
            <w:proofErr w:type="spellEnd"/>
            <w:r w:rsidRPr="00B55665">
              <w:rPr>
                <w:rFonts w:ascii="Arial" w:hAnsi="Arial" w:cs="Arial"/>
                <w:sz w:val="20"/>
                <w:szCs w:val="20"/>
              </w:rPr>
              <w:t>)</w:t>
            </w:r>
          </w:p>
        </w:tc>
        <w:tc>
          <w:tcPr>
            <w:tcW w:w="22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58FB" w:rsidRPr="00B55665" w:rsidRDefault="00B55665" w:rsidP="00B55665">
            <w:pPr>
              <w:spacing w:line="276" w:lineRule="auto"/>
              <w:jc w:val="both"/>
              <w:rPr>
                <w:rFonts w:ascii="Arial" w:hAnsi="Arial" w:cs="Arial"/>
                <w:sz w:val="20"/>
                <w:szCs w:val="20"/>
              </w:rPr>
            </w:pPr>
            <w:r w:rsidRPr="00B55665">
              <w:rPr>
                <w:rFonts w:ascii="Arial" w:hAnsi="Arial" w:cs="Arial"/>
                <w:sz w:val="20"/>
                <w:szCs w:val="20"/>
              </w:rPr>
              <w:t xml:space="preserve">The PBAC noted that the sponsor of </w:t>
            </w:r>
            <w:proofErr w:type="spellStart"/>
            <w:r w:rsidRPr="00B55665">
              <w:rPr>
                <w:rFonts w:ascii="Arial" w:hAnsi="Arial" w:cs="Arial"/>
                <w:sz w:val="20"/>
                <w:szCs w:val="20"/>
              </w:rPr>
              <w:t>eculizumab</w:t>
            </w:r>
            <w:proofErr w:type="spellEnd"/>
            <w:r w:rsidRPr="00B55665">
              <w:rPr>
                <w:rFonts w:ascii="Arial" w:hAnsi="Arial" w:cs="Arial"/>
                <w:sz w:val="20"/>
                <w:szCs w:val="20"/>
              </w:rPr>
              <w:t xml:space="preserve">, </w:t>
            </w:r>
            <w:proofErr w:type="spellStart"/>
            <w:r w:rsidRPr="00B55665">
              <w:rPr>
                <w:rFonts w:ascii="Arial" w:hAnsi="Arial" w:cs="Arial"/>
                <w:sz w:val="20"/>
                <w:szCs w:val="20"/>
              </w:rPr>
              <w:t>Alexion</w:t>
            </w:r>
            <w:proofErr w:type="spellEnd"/>
            <w:r w:rsidRPr="00B55665">
              <w:rPr>
                <w:rFonts w:ascii="Arial" w:hAnsi="Arial" w:cs="Arial"/>
                <w:sz w:val="20"/>
                <w:szCs w:val="20"/>
              </w:rPr>
              <w:t xml:space="preserve"> Pharmaceuticals, had been requested by the Department to provide updated data regarding the use of </w:t>
            </w:r>
            <w:proofErr w:type="spellStart"/>
            <w:r w:rsidRPr="00B55665">
              <w:rPr>
                <w:rFonts w:ascii="Arial" w:hAnsi="Arial" w:cs="Arial"/>
                <w:sz w:val="20"/>
                <w:szCs w:val="20"/>
              </w:rPr>
              <w:t>eculizumab</w:t>
            </w:r>
            <w:proofErr w:type="spellEnd"/>
            <w:r w:rsidRPr="00B55665">
              <w:rPr>
                <w:rFonts w:ascii="Arial" w:hAnsi="Arial" w:cs="Arial"/>
                <w:sz w:val="20"/>
                <w:szCs w:val="20"/>
              </w:rPr>
              <w:t xml:space="preserve"> in the context of renal transplant.  A submission subsequently provided by the sponsor included a significant volume of new data that have reached the public domain since the PBAC’s August 2014 recommendation to list </w:t>
            </w:r>
            <w:proofErr w:type="spellStart"/>
            <w:r w:rsidRPr="00B55665">
              <w:rPr>
                <w:rFonts w:ascii="Arial" w:hAnsi="Arial" w:cs="Arial"/>
                <w:sz w:val="20"/>
                <w:szCs w:val="20"/>
              </w:rPr>
              <w:t>eculizumab</w:t>
            </w:r>
            <w:proofErr w:type="spellEnd"/>
            <w:r w:rsidRPr="00B55665">
              <w:rPr>
                <w:rFonts w:ascii="Arial" w:hAnsi="Arial" w:cs="Arial"/>
                <w:sz w:val="20"/>
                <w:szCs w:val="20"/>
              </w:rPr>
              <w:t xml:space="preserve"> on the PBS.  The PBAC noted that some new data had not been previously submitted for the Committee’s consideration, nor had they been formally evaluated.  The PBAC noted that the submission had been referred for evaluation and that it would be considered as part of the March 2016 agenda.</w:t>
            </w:r>
          </w:p>
        </w:tc>
      </w:tr>
    </w:tbl>
    <w:p w:rsidR="00C94E89" w:rsidRPr="009F73E3" w:rsidRDefault="00C94E89" w:rsidP="00C94E89">
      <w:pPr>
        <w:rPr>
          <w:rFonts w:ascii="Arial" w:hAnsi="Arial" w:cs="Arial"/>
          <w:sz w:val="20"/>
          <w:szCs w:val="20"/>
        </w:rPr>
      </w:pPr>
    </w:p>
    <w:p w:rsidR="00C94E89" w:rsidRPr="009F73E3" w:rsidRDefault="00C94E89" w:rsidP="00C94E89">
      <w:pPr>
        <w:rPr>
          <w:rFonts w:ascii="Times New Roman" w:hAnsi="Times New Roman"/>
          <w:sz w:val="20"/>
          <w:szCs w:val="20"/>
        </w:rPr>
      </w:pPr>
    </w:p>
    <w:p w:rsidR="007F4E20" w:rsidRPr="009F73E3" w:rsidRDefault="007F4E20">
      <w:pPr>
        <w:rPr>
          <w:sz w:val="20"/>
          <w:szCs w:val="20"/>
        </w:rPr>
      </w:pPr>
      <w:bookmarkStart w:id="0" w:name="_GoBack"/>
      <w:bookmarkEnd w:id="0"/>
    </w:p>
    <w:sectPr w:rsidR="007F4E20" w:rsidRPr="009F73E3" w:rsidSect="00C94E89">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91" w:rsidRDefault="00A44991" w:rsidP="00C94E89">
      <w:r>
        <w:separator/>
      </w:r>
    </w:p>
  </w:endnote>
  <w:endnote w:type="continuationSeparator" w:id="0">
    <w:p w:rsidR="00A44991" w:rsidRDefault="00A44991" w:rsidP="00C9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2B" w:rsidRDefault="000711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B3" w:rsidRPr="00CE0CBC" w:rsidRDefault="009D7AB3" w:rsidP="009D7AB3">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7914C5">
      <w:rPr>
        <w:rStyle w:val="PageNumber"/>
        <w:rFonts w:ascii="Arial" w:hAnsi="Arial" w:cs="Arial"/>
        <w:noProof/>
      </w:rPr>
      <w:t>1</w:t>
    </w:r>
    <w:r w:rsidRPr="00CE0CBC">
      <w:rPr>
        <w:rStyle w:val="PageNumber"/>
        <w:rFonts w:ascii="Arial" w:hAnsi="Arial" w:cs="Arial"/>
      </w:rPr>
      <w:fldChar w:fldCharType="end"/>
    </w:r>
  </w:p>
  <w:p w:rsidR="009D7AB3" w:rsidRDefault="009D7A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2B" w:rsidRDefault="00071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91" w:rsidRDefault="00A44991" w:rsidP="00C94E89">
      <w:r>
        <w:separator/>
      </w:r>
    </w:p>
  </w:footnote>
  <w:footnote w:type="continuationSeparator" w:id="0">
    <w:p w:rsidR="00A44991" w:rsidRDefault="00A44991" w:rsidP="00C94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2B" w:rsidRDefault="000711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89" w:rsidRPr="00C94E89" w:rsidRDefault="00820C20" w:rsidP="00C94E89">
    <w:pPr>
      <w:pStyle w:val="Header"/>
      <w:jc w:val="center"/>
      <w:rPr>
        <w:rFonts w:ascii="Arial" w:eastAsia="Times New Roman" w:hAnsi="Arial" w:cs="Arial"/>
        <w:b/>
        <w:snapToGrid w:val="0"/>
        <w:sz w:val="20"/>
        <w:szCs w:val="20"/>
      </w:rPr>
    </w:pPr>
    <w:r>
      <w:rPr>
        <w:rFonts w:ascii="Arial" w:eastAsia="Times New Roman" w:hAnsi="Arial" w:cs="Arial"/>
        <w:b/>
        <w:snapToGrid w:val="0"/>
        <w:sz w:val="20"/>
        <w:szCs w:val="20"/>
      </w:rPr>
      <w:t>NOVEMBER 2015</w:t>
    </w:r>
    <w:r w:rsidR="00C94E89" w:rsidRPr="00C94E89">
      <w:rPr>
        <w:rFonts w:ascii="Arial" w:eastAsia="Times New Roman" w:hAnsi="Arial" w:cs="Arial"/>
        <w:b/>
        <w:snapToGrid w:val="0"/>
        <w:sz w:val="20"/>
        <w:szCs w:val="20"/>
      </w:rPr>
      <w:t xml:space="preserve"> PBAC MEETING – </w:t>
    </w:r>
    <w:r w:rsidR="00C94E89">
      <w:rPr>
        <w:rFonts w:ascii="Arial" w:eastAsia="Times New Roman" w:hAnsi="Arial" w:cs="Arial"/>
        <w:b/>
        <w:snapToGrid w:val="0"/>
        <w:sz w:val="20"/>
        <w:szCs w:val="20"/>
      </w:rPr>
      <w:t>OTHER MATTERS</w:t>
    </w:r>
    <w:r w:rsidR="00C94E89" w:rsidRPr="00C94E89">
      <w:rPr>
        <w:rFonts w:ascii="Arial" w:eastAsia="Times New Roman" w:hAnsi="Arial" w:cs="Arial"/>
        <w:b/>
        <w:snapToGrid w:val="0"/>
        <w:sz w:val="20"/>
        <w:szCs w:val="20"/>
      </w:rPr>
      <w:t xml:space="preserve"> </w:t>
    </w:r>
  </w:p>
  <w:p w:rsidR="00C94E89" w:rsidRDefault="00C94E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2B" w:rsidRDefault="00071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E89"/>
    <w:rsid w:val="000158FB"/>
    <w:rsid w:val="00017944"/>
    <w:rsid w:val="0004069B"/>
    <w:rsid w:val="0007112B"/>
    <w:rsid w:val="00146EAE"/>
    <w:rsid w:val="002C6DE7"/>
    <w:rsid w:val="003F4050"/>
    <w:rsid w:val="00435A00"/>
    <w:rsid w:val="0053110E"/>
    <w:rsid w:val="00594006"/>
    <w:rsid w:val="005B7152"/>
    <w:rsid w:val="006508D4"/>
    <w:rsid w:val="007037A2"/>
    <w:rsid w:val="007914C5"/>
    <w:rsid w:val="007F4E20"/>
    <w:rsid w:val="00820C20"/>
    <w:rsid w:val="00830127"/>
    <w:rsid w:val="009D7AB3"/>
    <w:rsid w:val="009E46BC"/>
    <w:rsid w:val="009F73E3"/>
    <w:rsid w:val="00A44991"/>
    <w:rsid w:val="00A95934"/>
    <w:rsid w:val="00AC31A3"/>
    <w:rsid w:val="00B0713E"/>
    <w:rsid w:val="00B22003"/>
    <w:rsid w:val="00B55665"/>
    <w:rsid w:val="00B96751"/>
    <w:rsid w:val="00BF4E5E"/>
    <w:rsid w:val="00BF61C5"/>
    <w:rsid w:val="00C215B9"/>
    <w:rsid w:val="00C25A19"/>
    <w:rsid w:val="00C929E0"/>
    <w:rsid w:val="00C94E89"/>
    <w:rsid w:val="00E00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89"/>
    <w:pPr>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E89"/>
    <w:pPr>
      <w:tabs>
        <w:tab w:val="center" w:pos="4513"/>
        <w:tab w:val="right" w:pos="9026"/>
      </w:tabs>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C94E89"/>
  </w:style>
  <w:style w:type="paragraph" w:styleId="Footer">
    <w:name w:val="footer"/>
    <w:basedOn w:val="Normal"/>
    <w:link w:val="FooterChar"/>
    <w:unhideWhenUsed/>
    <w:rsid w:val="00C94E89"/>
    <w:pPr>
      <w:tabs>
        <w:tab w:val="center" w:pos="4513"/>
        <w:tab w:val="right" w:pos="9026"/>
      </w:tabs>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C94E89"/>
  </w:style>
  <w:style w:type="paragraph" w:styleId="BalloonText">
    <w:name w:val="Balloon Text"/>
    <w:basedOn w:val="Normal"/>
    <w:link w:val="BalloonTextChar"/>
    <w:uiPriority w:val="99"/>
    <w:semiHidden/>
    <w:unhideWhenUsed/>
    <w:rsid w:val="00C94E8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94E89"/>
    <w:rPr>
      <w:rFonts w:ascii="Tahoma" w:hAnsi="Tahoma" w:cs="Tahoma"/>
      <w:sz w:val="16"/>
      <w:szCs w:val="16"/>
    </w:rPr>
  </w:style>
  <w:style w:type="paragraph" w:customStyle="1" w:styleId="Char">
    <w:name w:val="Char"/>
    <w:basedOn w:val="Normal"/>
    <w:rsid w:val="00C94E89"/>
    <w:pPr>
      <w:spacing w:after="160" w:line="240" w:lineRule="exact"/>
    </w:pPr>
    <w:rPr>
      <w:rFonts w:ascii="Verdana" w:eastAsia="MS Mincho" w:hAnsi="Verdana" w:cs="Verdana"/>
      <w:sz w:val="20"/>
      <w:szCs w:val="20"/>
      <w:lang w:val="en-US"/>
    </w:rPr>
  </w:style>
  <w:style w:type="character" w:styleId="PageNumber">
    <w:name w:val="page number"/>
    <w:basedOn w:val="DefaultParagraphFont"/>
    <w:rsid w:val="009D7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E89"/>
    <w:pPr>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E89"/>
    <w:pPr>
      <w:tabs>
        <w:tab w:val="center" w:pos="4513"/>
        <w:tab w:val="right" w:pos="9026"/>
      </w:tabs>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C94E89"/>
  </w:style>
  <w:style w:type="paragraph" w:styleId="Footer">
    <w:name w:val="footer"/>
    <w:basedOn w:val="Normal"/>
    <w:link w:val="FooterChar"/>
    <w:unhideWhenUsed/>
    <w:rsid w:val="00C94E89"/>
    <w:pPr>
      <w:tabs>
        <w:tab w:val="center" w:pos="4513"/>
        <w:tab w:val="right" w:pos="9026"/>
      </w:tabs>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C94E89"/>
  </w:style>
  <w:style w:type="paragraph" w:styleId="BalloonText">
    <w:name w:val="Balloon Text"/>
    <w:basedOn w:val="Normal"/>
    <w:link w:val="BalloonTextChar"/>
    <w:uiPriority w:val="99"/>
    <w:semiHidden/>
    <w:unhideWhenUsed/>
    <w:rsid w:val="00C94E8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94E89"/>
    <w:rPr>
      <w:rFonts w:ascii="Tahoma" w:hAnsi="Tahoma" w:cs="Tahoma"/>
      <w:sz w:val="16"/>
      <w:szCs w:val="16"/>
    </w:rPr>
  </w:style>
  <w:style w:type="paragraph" w:customStyle="1" w:styleId="Char">
    <w:name w:val="Char"/>
    <w:basedOn w:val="Normal"/>
    <w:rsid w:val="00C94E89"/>
    <w:pPr>
      <w:spacing w:after="160" w:line="240" w:lineRule="exact"/>
    </w:pPr>
    <w:rPr>
      <w:rFonts w:ascii="Verdana" w:eastAsia="MS Mincho" w:hAnsi="Verdana" w:cs="Verdana"/>
      <w:sz w:val="20"/>
      <w:szCs w:val="20"/>
      <w:lang w:val="en-US"/>
    </w:rPr>
  </w:style>
  <w:style w:type="character" w:styleId="PageNumber">
    <w:name w:val="page number"/>
    <w:basedOn w:val="DefaultParagraphFont"/>
    <w:rsid w:val="009D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28508">
      <w:bodyDiv w:val="1"/>
      <w:marLeft w:val="0"/>
      <w:marRight w:val="0"/>
      <w:marTop w:val="0"/>
      <w:marBottom w:val="0"/>
      <w:divBdr>
        <w:top w:val="none" w:sz="0" w:space="0" w:color="auto"/>
        <w:left w:val="none" w:sz="0" w:space="0" w:color="auto"/>
        <w:bottom w:val="none" w:sz="0" w:space="0" w:color="auto"/>
        <w:right w:val="none" w:sz="0" w:space="0" w:color="auto"/>
      </w:divBdr>
    </w:div>
    <w:div w:id="148524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1B994E7.dotm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2015-11-06T04:31:00Z</dcterms:created>
  <dcterms:modified xsi:type="dcterms:W3CDTF">2015-12-17T00:46:00Z</dcterms:modified>
</cp:coreProperties>
</file>