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02" w:rsidRPr="00022B0F" w:rsidRDefault="00144E02">
      <w:pPr>
        <w:rPr>
          <w:rFonts w:ascii="Arial" w:hAnsi="Arial" w:cs="Arial"/>
        </w:rPr>
      </w:pPr>
      <w:bookmarkStart w:id="0" w:name="_GoBack"/>
      <w:bookmarkEnd w:id="0"/>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112"/>
        <w:gridCol w:w="3231"/>
        <w:gridCol w:w="6865"/>
      </w:tblGrid>
      <w:tr w:rsidR="00987FDA" w:rsidRPr="00466087" w:rsidTr="00281EE0">
        <w:trPr>
          <w:tblHeader/>
        </w:trPr>
        <w:tc>
          <w:tcPr>
            <w:tcW w:w="3101" w:type="dxa"/>
            <w:tcMar>
              <w:top w:w="28" w:type="dxa"/>
              <w:bottom w:w="28" w:type="dxa"/>
            </w:tcMar>
          </w:tcPr>
          <w:p w:rsidR="0065234B" w:rsidRPr="00466087" w:rsidRDefault="00E836AC" w:rsidP="0065234B">
            <w:pPr>
              <w:widowControl w:val="0"/>
              <w:jc w:val="center"/>
              <w:rPr>
                <w:rFonts w:ascii="Arial" w:hAnsi="Arial" w:cs="Arial"/>
                <w:b/>
              </w:rPr>
            </w:pPr>
            <w:r w:rsidRPr="00466087">
              <w:rPr>
                <w:rFonts w:ascii="Arial" w:hAnsi="Arial" w:cs="Arial"/>
                <w:b/>
              </w:rPr>
              <w:t>DRUG NAME, FORM(S), STRENGTH(S), SPONSOR, TYPE OF SUBMISSION</w:t>
            </w:r>
          </w:p>
          <w:p w:rsidR="00E836AC" w:rsidRPr="00466087" w:rsidRDefault="00E836AC" w:rsidP="0065234B">
            <w:pPr>
              <w:widowControl w:val="0"/>
              <w:jc w:val="center"/>
              <w:rPr>
                <w:rFonts w:ascii="Arial" w:hAnsi="Arial" w:cs="Arial"/>
                <w:b/>
              </w:rPr>
            </w:pPr>
          </w:p>
        </w:tc>
        <w:tc>
          <w:tcPr>
            <w:tcW w:w="2112" w:type="dxa"/>
            <w:tcMar>
              <w:top w:w="28" w:type="dxa"/>
              <w:bottom w:w="28" w:type="dxa"/>
            </w:tcMar>
          </w:tcPr>
          <w:p w:rsidR="00987FDA" w:rsidRPr="00466087" w:rsidRDefault="00E836AC" w:rsidP="0065234B">
            <w:pPr>
              <w:widowControl w:val="0"/>
              <w:jc w:val="center"/>
              <w:rPr>
                <w:rFonts w:ascii="Arial" w:hAnsi="Arial" w:cs="Arial"/>
                <w:b/>
                <w:snapToGrid w:val="0"/>
                <w:lang w:eastAsia="en-US"/>
              </w:rPr>
            </w:pPr>
            <w:r w:rsidRPr="00466087">
              <w:rPr>
                <w:rFonts w:ascii="Arial" w:hAnsi="Arial" w:cs="Arial"/>
                <w:b/>
                <w:snapToGrid w:val="0"/>
                <w:lang w:eastAsia="en-US"/>
              </w:rPr>
              <w:t>DRUG TYPE AND USE</w:t>
            </w:r>
          </w:p>
          <w:p w:rsidR="00987FDA" w:rsidRPr="00466087" w:rsidRDefault="00987FDA" w:rsidP="0065234B">
            <w:pPr>
              <w:widowControl w:val="0"/>
              <w:jc w:val="center"/>
              <w:rPr>
                <w:rFonts w:ascii="Arial" w:hAnsi="Arial" w:cs="Arial"/>
                <w:b/>
                <w:snapToGrid w:val="0"/>
                <w:lang w:eastAsia="en-US"/>
              </w:rPr>
            </w:pPr>
          </w:p>
        </w:tc>
        <w:tc>
          <w:tcPr>
            <w:tcW w:w="3231" w:type="dxa"/>
            <w:tcMar>
              <w:top w:w="28" w:type="dxa"/>
              <w:bottom w:w="28" w:type="dxa"/>
            </w:tcMar>
          </w:tcPr>
          <w:p w:rsidR="00987FDA" w:rsidRPr="00466087" w:rsidRDefault="00E836AC" w:rsidP="0065234B">
            <w:pPr>
              <w:widowControl w:val="0"/>
              <w:jc w:val="center"/>
              <w:rPr>
                <w:rFonts w:ascii="Arial" w:hAnsi="Arial" w:cs="Arial"/>
                <w:b/>
                <w:snapToGrid w:val="0"/>
                <w:lang w:eastAsia="en-US"/>
              </w:rPr>
            </w:pPr>
            <w:r w:rsidRPr="00466087">
              <w:rPr>
                <w:rFonts w:ascii="Arial" w:hAnsi="Arial" w:cs="Arial"/>
                <w:b/>
                <w:snapToGrid w:val="0"/>
                <w:lang w:eastAsia="en-US"/>
              </w:rPr>
              <w:t>LISTING REQUESTED BY SPONSOR / PURPOSE OF SUBMISSION</w:t>
            </w:r>
          </w:p>
          <w:p w:rsidR="00E836AC" w:rsidRPr="00466087" w:rsidRDefault="00E836AC" w:rsidP="0065234B">
            <w:pPr>
              <w:widowControl w:val="0"/>
              <w:jc w:val="center"/>
              <w:rPr>
                <w:rFonts w:ascii="Arial" w:hAnsi="Arial" w:cs="Arial"/>
                <w:b/>
                <w:snapToGrid w:val="0"/>
                <w:lang w:eastAsia="en-US"/>
              </w:rPr>
            </w:pPr>
          </w:p>
        </w:tc>
        <w:tc>
          <w:tcPr>
            <w:tcW w:w="6865" w:type="dxa"/>
          </w:tcPr>
          <w:p w:rsidR="00987FDA" w:rsidRPr="00466087" w:rsidRDefault="00E836AC" w:rsidP="00E836AC">
            <w:pPr>
              <w:pStyle w:val="Header"/>
              <w:jc w:val="center"/>
              <w:rPr>
                <w:rFonts w:ascii="Arial" w:hAnsi="Arial" w:cs="Arial"/>
                <w:b/>
                <w:snapToGrid w:val="0"/>
                <w:lang w:eastAsia="en-US"/>
              </w:rPr>
            </w:pPr>
            <w:r w:rsidRPr="00466087">
              <w:rPr>
                <w:rFonts w:ascii="Arial" w:hAnsi="Arial" w:cs="Arial"/>
                <w:b/>
                <w:snapToGrid w:val="0"/>
                <w:lang w:eastAsia="en-US"/>
              </w:rPr>
              <w:t>PBAC OUTCOME</w:t>
            </w:r>
          </w:p>
        </w:tc>
      </w:tr>
      <w:tr w:rsidR="00BE708A" w:rsidRPr="00466087" w:rsidTr="00BE708A">
        <w:trPr>
          <w:trHeight w:val="1860"/>
        </w:trPr>
        <w:tc>
          <w:tcPr>
            <w:tcW w:w="3101" w:type="dxa"/>
            <w:vMerge w:val="restart"/>
            <w:tcMar>
              <w:top w:w="28" w:type="dxa"/>
              <w:bottom w:w="28" w:type="dxa"/>
            </w:tcMar>
          </w:tcPr>
          <w:p w:rsidR="00BE708A" w:rsidRPr="00C62C45" w:rsidRDefault="00BE708A" w:rsidP="00911E0D">
            <w:pPr>
              <w:widowControl w:val="0"/>
              <w:rPr>
                <w:rFonts w:ascii="Arial" w:hAnsi="Arial" w:cs="Arial"/>
                <w:b/>
                <w:snapToGrid w:val="0"/>
                <w:lang w:eastAsia="en-US"/>
              </w:rPr>
            </w:pPr>
            <w:r w:rsidRPr="00C62C45">
              <w:rPr>
                <w:rFonts w:ascii="Arial" w:hAnsi="Arial" w:cs="Arial"/>
                <w:b/>
                <w:snapToGrid w:val="0"/>
                <w:lang w:eastAsia="en-US"/>
              </w:rPr>
              <w:t>BUPRENORPHINE</w:t>
            </w:r>
          </w:p>
          <w:p w:rsidR="00BE708A" w:rsidRPr="00466087" w:rsidRDefault="00BE708A" w:rsidP="00911E0D">
            <w:pPr>
              <w:widowControl w:val="0"/>
              <w:rPr>
                <w:rFonts w:ascii="Arial" w:hAnsi="Arial" w:cs="Arial"/>
                <w:snapToGrid w:val="0"/>
                <w:lang w:eastAsia="en-US"/>
              </w:rPr>
            </w:pPr>
          </w:p>
          <w:p w:rsidR="00BE708A" w:rsidRPr="00466087" w:rsidRDefault="00BE708A" w:rsidP="00911E0D">
            <w:pPr>
              <w:widowControl w:val="0"/>
              <w:rPr>
                <w:rFonts w:ascii="Arial" w:hAnsi="Arial" w:cs="Arial"/>
                <w:snapToGrid w:val="0"/>
                <w:lang w:eastAsia="en-US"/>
              </w:rPr>
            </w:pPr>
            <w:r w:rsidRPr="00466087">
              <w:rPr>
                <w:rFonts w:ascii="Arial" w:hAnsi="Arial" w:cs="Arial"/>
                <w:snapToGrid w:val="0"/>
                <w:lang w:eastAsia="en-US"/>
              </w:rPr>
              <w:t>15 mg/hour patch</w:t>
            </w:r>
          </w:p>
          <w:p w:rsidR="00BE708A" w:rsidRPr="00466087" w:rsidRDefault="00BE708A" w:rsidP="00911E0D">
            <w:pPr>
              <w:widowControl w:val="0"/>
              <w:rPr>
                <w:rFonts w:ascii="Arial" w:hAnsi="Arial" w:cs="Arial"/>
                <w:snapToGrid w:val="0"/>
                <w:lang w:eastAsia="en-US"/>
              </w:rPr>
            </w:pPr>
            <w:r w:rsidRPr="00466087">
              <w:rPr>
                <w:rFonts w:ascii="Arial" w:hAnsi="Arial" w:cs="Arial"/>
                <w:snapToGrid w:val="0"/>
                <w:lang w:eastAsia="en-US"/>
              </w:rPr>
              <w:t>25 mg/hour patch</w:t>
            </w:r>
          </w:p>
          <w:p w:rsidR="00BE708A" w:rsidRPr="00466087" w:rsidRDefault="00BE708A" w:rsidP="00911E0D">
            <w:pPr>
              <w:widowControl w:val="0"/>
              <w:rPr>
                <w:rFonts w:ascii="Arial" w:hAnsi="Arial" w:cs="Arial"/>
                <w:snapToGrid w:val="0"/>
                <w:lang w:eastAsia="en-US"/>
              </w:rPr>
            </w:pPr>
            <w:r w:rsidRPr="00466087">
              <w:rPr>
                <w:rFonts w:ascii="Arial" w:hAnsi="Arial" w:cs="Arial"/>
                <w:snapToGrid w:val="0"/>
                <w:lang w:eastAsia="en-US"/>
              </w:rPr>
              <w:t>30 mg/hour patch</w:t>
            </w:r>
          </w:p>
          <w:p w:rsidR="00BE708A" w:rsidRPr="00466087" w:rsidRDefault="00BE708A" w:rsidP="00911E0D">
            <w:pPr>
              <w:widowControl w:val="0"/>
              <w:rPr>
                <w:rFonts w:ascii="Arial" w:hAnsi="Arial" w:cs="Arial"/>
                <w:snapToGrid w:val="0"/>
                <w:lang w:eastAsia="en-US"/>
              </w:rPr>
            </w:pPr>
            <w:r w:rsidRPr="00466087">
              <w:rPr>
                <w:rFonts w:ascii="Arial" w:hAnsi="Arial" w:cs="Arial"/>
                <w:snapToGrid w:val="0"/>
                <w:lang w:eastAsia="en-US"/>
              </w:rPr>
              <w:t>40 mg/hour patch</w:t>
            </w:r>
          </w:p>
          <w:p w:rsidR="00BE708A" w:rsidRPr="00466087" w:rsidRDefault="00BE708A" w:rsidP="00911E0D">
            <w:pPr>
              <w:widowControl w:val="0"/>
              <w:rPr>
                <w:rFonts w:ascii="Arial" w:hAnsi="Arial" w:cs="Arial"/>
                <w:snapToGrid w:val="0"/>
                <w:lang w:eastAsia="en-US"/>
              </w:rPr>
            </w:pPr>
          </w:p>
          <w:p w:rsidR="00BE708A" w:rsidRPr="00466087" w:rsidRDefault="00B13C0A" w:rsidP="00911E0D">
            <w:pPr>
              <w:widowControl w:val="0"/>
              <w:rPr>
                <w:rFonts w:ascii="Arial" w:hAnsi="Arial" w:cs="Arial"/>
                <w:snapToGrid w:val="0"/>
                <w:lang w:eastAsia="en-US"/>
              </w:rPr>
            </w:pPr>
            <w:r w:rsidRPr="00466087">
              <w:rPr>
                <w:rFonts w:ascii="Arial" w:hAnsi="Arial" w:cs="Arial"/>
                <w:snapToGrid w:val="0"/>
                <w:lang w:eastAsia="en-US"/>
              </w:rPr>
              <w:t>NORSPAN</w:t>
            </w:r>
            <w:r w:rsidR="00BE708A" w:rsidRPr="00466087">
              <w:rPr>
                <w:rFonts w:ascii="Arial" w:hAnsi="Arial" w:cs="Arial"/>
                <w:snapToGrid w:val="0"/>
                <w:lang w:eastAsia="en-US"/>
              </w:rPr>
              <w:t>®</w:t>
            </w:r>
          </w:p>
          <w:p w:rsidR="00BE708A" w:rsidRPr="00466087" w:rsidRDefault="00BE708A" w:rsidP="00911E0D">
            <w:pPr>
              <w:widowControl w:val="0"/>
              <w:rPr>
                <w:rFonts w:ascii="Arial" w:hAnsi="Arial" w:cs="Arial"/>
                <w:snapToGrid w:val="0"/>
                <w:lang w:eastAsia="en-US"/>
              </w:rPr>
            </w:pPr>
          </w:p>
          <w:p w:rsidR="00BE708A" w:rsidRPr="00466087" w:rsidRDefault="00BE708A" w:rsidP="00911E0D">
            <w:pPr>
              <w:widowControl w:val="0"/>
              <w:rPr>
                <w:rFonts w:ascii="Arial" w:hAnsi="Arial" w:cs="Arial"/>
                <w:snapToGrid w:val="0"/>
                <w:lang w:eastAsia="en-US"/>
              </w:rPr>
            </w:pPr>
            <w:r w:rsidRPr="00466087">
              <w:rPr>
                <w:rFonts w:ascii="Arial" w:hAnsi="Arial" w:cs="Arial"/>
                <w:snapToGrid w:val="0"/>
                <w:lang w:eastAsia="en-US"/>
              </w:rPr>
              <w:t>Mundipharma Pty Ltd</w:t>
            </w:r>
          </w:p>
          <w:p w:rsidR="00D07DDF" w:rsidRPr="00466087" w:rsidRDefault="00D07DDF" w:rsidP="00911E0D">
            <w:pPr>
              <w:widowControl w:val="0"/>
              <w:rPr>
                <w:rFonts w:ascii="Arial" w:hAnsi="Arial" w:cs="Arial"/>
                <w:snapToGrid w:val="0"/>
                <w:lang w:eastAsia="en-US"/>
              </w:rPr>
            </w:pPr>
          </w:p>
          <w:p w:rsidR="00D07DDF" w:rsidRPr="00466087" w:rsidRDefault="00D07DDF" w:rsidP="00911E0D">
            <w:pPr>
              <w:widowControl w:val="0"/>
              <w:rPr>
                <w:rFonts w:ascii="Arial" w:hAnsi="Arial" w:cs="Arial"/>
                <w:snapToGrid w:val="0"/>
                <w:lang w:eastAsia="en-US"/>
              </w:rPr>
            </w:pPr>
            <w:r w:rsidRPr="00466087">
              <w:rPr>
                <w:rFonts w:ascii="Arial" w:hAnsi="Arial" w:cs="Arial"/>
                <w:snapToGrid w:val="0"/>
                <w:lang w:eastAsia="en-US"/>
              </w:rPr>
              <w:t>New listing</w:t>
            </w:r>
          </w:p>
          <w:p w:rsidR="00D07DDF" w:rsidRPr="00466087" w:rsidRDefault="00D07DDF" w:rsidP="00911E0D">
            <w:pPr>
              <w:widowControl w:val="0"/>
              <w:rPr>
                <w:rFonts w:ascii="Arial" w:hAnsi="Arial" w:cs="Arial"/>
                <w:snapToGrid w:val="0"/>
                <w:lang w:eastAsia="en-US"/>
              </w:rPr>
            </w:pPr>
          </w:p>
          <w:p w:rsidR="00D07DDF" w:rsidRPr="00466087" w:rsidRDefault="00D07DDF" w:rsidP="002903DD">
            <w:pPr>
              <w:widowControl w:val="0"/>
              <w:rPr>
                <w:rFonts w:ascii="Arial" w:hAnsi="Arial" w:cs="Arial"/>
                <w:snapToGrid w:val="0"/>
                <w:lang w:eastAsia="en-US"/>
              </w:rPr>
            </w:pPr>
            <w:r w:rsidRPr="00466087">
              <w:rPr>
                <w:rFonts w:ascii="Arial" w:hAnsi="Arial" w:cs="Arial"/>
                <w:snapToGrid w:val="0"/>
                <w:lang w:eastAsia="en-US"/>
              </w:rPr>
              <w:t xml:space="preserve">(Matter </w:t>
            </w:r>
            <w:r w:rsidR="002903DD">
              <w:rPr>
                <w:rFonts w:ascii="Arial" w:hAnsi="Arial" w:cs="Arial"/>
                <w:snapToGrid w:val="0"/>
                <w:lang w:eastAsia="en-US"/>
              </w:rPr>
              <w:t>outstanding</w:t>
            </w:r>
            <w:r w:rsidRPr="00466087">
              <w:rPr>
                <w:rFonts w:ascii="Arial" w:hAnsi="Arial" w:cs="Arial"/>
                <w:snapToGrid w:val="0"/>
                <w:lang w:eastAsia="en-US"/>
              </w:rPr>
              <w:t xml:space="preserve"> from March 2015 PBAC meeting)</w:t>
            </w:r>
          </w:p>
        </w:tc>
        <w:tc>
          <w:tcPr>
            <w:tcW w:w="2112" w:type="dxa"/>
            <w:vMerge w:val="restart"/>
          </w:tcPr>
          <w:p w:rsidR="00BE708A" w:rsidRPr="00466087" w:rsidRDefault="00BE708A" w:rsidP="00911E0D">
            <w:pPr>
              <w:widowControl w:val="0"/>
              <w:rPr>
                <w:rFonts w:ascii="Arial" w:hAnsi="Arial" w:cs="Arial"/>
                <w:snapToGrid w:val="0"/>
                <w:lang w:eastAsia="en-US"/>
              </w:rPr>
            </w:pPr>
            <w:r w:rsidRPr="00466087">
              <w:rPr>
                <w:rFonts w:ascii="Arial" w:hAnsi="Arial" w:cs="Arial"/>
                <w:snapToGrid w:val="0"/>
                <w:lang w:eastAsia="en-US"/>
              </w:rPr>
              <w:t>Pain</w:t>
            </w:r>
          </w:p>
        </w:tc>
        <w:tc>
          <w:tcPr>
            <w:tcW w:w="3231" w:type="dxa"/>
            <w:tcMar>
              <w:top w:w="28" w:type="dxa"/>
              <w:bottom w:w="28" w:type="dxa"/>
            </w:tcMar>
          </w:tcPr>
          <w:p w:rsidR="00BE708A" w:rsidRPr="00466087" w:rsidRDefault="00D07DDF" w:rsidP="00CA3CD9">
            <w:pPr>
              <w:widowControl w:val="0"/>
              <w:rPr>
                <w:rFonts w:ascii="Arial" w:hAnsi="Arial" w:cs="Arial"/>
                <w:snapToGrid w:val="0"/>
                <w:lang w:eastAsia="en-US"/>
              </w:rPr>
            </w:pPr>
            <w:r w:rsidRPr="00466087">
              <w:rPr>
                <w:rFonts w:ascii="Arial" w:hAnsi="Arial" w:cs="Arial"/>
                <w:snapToGrid w:val="0"/>
                <w:lang w:eastAsia="en-US"/>
              </w:rPr>
              <w:t>To list additional strengths for the same indications currently applying to the existing patches.</w:t>
            </w:r>
          </w:p>
        </w:tc>
        <w:tc>
          <w:tcPr>
            <w:tcW w:w="6865" w:type="dxa"/>
          </w:tcPr>
          <w:p w:rsidR="00BE708A" w:rsidRPr="00466087" w:rsidRDefault="00753B42" w:rsidP="00753B42">
            <w:pPr>
              <w:pStyle w:val="ListParagraph"/>
              <w:ind w:left="0"/>
              <w:rPr>
                <w:rFonts w:ascii="Arial" w:hAnsi="Arial" w:cs="Arial"/>
                <w:sz w:val="20"/>
                <w:szCs w:val="20"/>
                <w:highlight w:val="yellow"/>
              </w:rPr>
            </w:pPr>
            <w:r w:rsidRPr="00466087">
              <w:rPr>
                <w:rFonts w:ascii="Arial" w:hAnsi="Arial" w:cs="Arial"/>
                <w:sz w:val="20"/>
                <w:szCs w:val="20"/>
              </w:rPr>
              <w:t xml:space="preserve">The PBAC considered that it would not be appropriate to add further strengths of buprenorphine to the PBS without a consolidated view </w:t>
            </w:r>
            <w:r w:rsidR="00022B0F">
              <w:rPr>
                <w:rFonts w:ascii="Arial" w:hAnsi="Arial" w:cs="Arial"/>
                <w:sz w:val="20"/>
                <w:szCs w:val="20"/>
              </w:rPr>
              <w:t xml:space="preserve">of </w:t>
            </w:r>
            <w:r w:rsidRPr="00466087">
              <w:rPr>
                <w:rFonts w:ascii="Arial" w:hAnsi="Arial" w:cs="Arial"/>
                <w:sz w:val="20"/>
                <w:szCs w:val="20"/>
              </w:rPr>
              <w:t xml:space="preserve">what combination of strengths of these drugs would be most appropriate for Australian clinical practice. The PBAC requested that the Department undertake further consultation with relevant clinical and professional organisations regarding the clinical place of different opioid strengths.  </w:t>
            </w:r>
          </w:p>
        </w:tc>
      </w:tr>
      <w:tr w:rsidR="00BE708A" w:rsidRPr="00466087" w:rsidTr="00281EE0">
        <w:trPr>
          <w:trHeight w:val="480"/>
        </w:trPr>
        <w:tc>
          <w:tcPr>
            <w:tcW w:w="3101" w:type="dxa"/>
            <w:vMerge/>
            <w:tcMar>
              <w:top w:w="28" w:type="dxa"/>
              <w:bottom w:w="28" w:type="dxa"/>
            </w:tcMar>
          </w:tcPr>
          <w:p w:rsidR="00BE708A" w:rsidRPr="00466087" w:rsidRDefault="00BE708A" w:rsidP="00911E0D">
            <w:pPr>
              <w:widowControl w:val="0"/>
              <w:rPr>
                <w:rFonts w:ascii="Arial" w:hAnsi="Arial" w:cs="Arial"/>
                <w:snapToGrid w:val="0"/>
                <w:lang w:eastAsia="en-US"/>
              </w:rPr>
            </w:pPr>
          </w:p>
        </w:tc>
        <w:tc>
          <w:tcPr>
            <w:tcW w:w="2112" w:type="dxa"/>
            <w:vMerge/>
          </w:tcPr>
          <w:p w:rsidR="00BE708A" w:rsidRPr="00466087" w:rsidRDefault="00BE708A" w:rsidP="00911E0D">
            <w:pPr>
              <w:widowControl w:val="0"/>
              <w:rPr>
                <w:rFonts w:ascii="Arial" w:hAnsi="Arial" w:cs="Arial"/>
                <w:snapToGrid w:val="0"/>
                <w:lang w:eastAsia="en-US"/>
              </w:rPr>
            </w:pPr>
          </w:p>
        </w:tc>
        <w:tc>
          <w:tcPr>
            <w:tcW w:w="3231" w:type="dxa"/>
            <w:tcMar>
              <w:top w:w="28" w:type="dxa"/>
              <w:bottom w:w="28" w:type="dxa"/>
            </w:tcMar>
          </w:tcPr>
          <w:p w:rsidR="00BE708A" w:rsidRPr="00466087" w:rsidRDefault="00BE708A" w:rsidP="00BE708A">
            <w:pPr>
              <w:widowControl w:val="0"/>
              <w:jc w:val="right"/>
              <w:rPr>
                <w:rFonts w:ascii="Arial" w:hAnsi="Arial" w:cs="Arial"/>
                <w:snapToGrid w:val="0"/>
                <w:highlight w:val="yellow"/>
                <w:lang w:eastAsia="en-US"/>
              </w:rPr>
            </w:pPr>
            <w:r w:rsidRPr="00466087">
              <w:rPr>
                <w:rFonts w:ascii="Arial" w:hAnsi="Arial" w:cs="Arial"/>
                <w:snapToGrid w:val="0"/>
                <w:lang w:eastAsia="en-US"/>
              </w:rPr>
              <w:t>Sponsor Comment:</w:t>
            </w:r>
          </w:p>
        </w:tc>
        <w:tc>
          <w:tcPr>
            <w:tcW w:w="6865" w:type="dxa"/>
          </w:tcPr>
          <w:p w:rsidR="00BE708A" w:rsidRPr="00466087" w:rsidRDefault="00CF1FF3" w:rsidP="00911E0D">
            <w:pPr>
              <w:pStyle w:val="ListParagraph"/>
              <w:ind w:left="0"/>
              <w:rPr>
                <w:rFonts w:ascii="Arial" w:hAnsi="Arial" w:cs="Arial"/>
                <w:sz w:val="20"/>
                <w:szCs w:val="20"/>
                <w:highlight w:val="yellow"/>
              </w:rPr>
            </w:pPr>
            <w:r w:rsidRPr="00C653EF">
              <w:rPr>
                <w:rFonts w:ascii="Arial" w:hAnsi="Arial" w:cs="Arial"/>
                <w:sz w:val="20"/>
                <w:szCs w:val="20"/>
              </w:rPr>
              <w:t>The sponsor had no comment.</w:t>
            </w:r>
          </w:p>
        </w:tc>
      </w:tr>
      <w:tr w:rsidR="00BE708A" w:rsidRPr="00466087" w:rsidTr="00BE708A">
        <w:trPr>
          <w:trHeight w:val="1260"/>
        </w:trPr>
        <w:tc>
          <w:tcPr>
            <w:tcW w:w="3101" w:type="dxa"/>
            <w:vMerge w:val="restart"/>
            <w:tcMar>
              <w:top w:w="28" w:type="dxa"/>
              <w:bottom w:w="28" w:type="dxa"/>
            </w:tcMar>
          </w:tcPr>
          <w:p w:rsidR="00BE708A" w:rsidRPr="00466087" w:rsidRDefault="00BE708A" w:rsidP="00437EBB">
            <w:pPr>
              <w:widowControl w:val="0"/>
              <w:rPr>
                <w:rFonts w:ascii="Arial" w:hAnsi="Arial" w:cs="Arial"/>
                <w:color w:val="000000"/>
              </w:rPr>
            </w:pPr>
            <w:r w:rsidRPr="00C62C45">
              <w:rPr>
                <w:rFonts w:ascii="Arial" w:hAnsi="Arial" w:cs="Arial"/>
                <w:b/>
                <w:color w:val="000000"/>
              </w:rPr>
              <w:t>IVACAFTOR</w:t>
            </w:r>
            <w:r w:rsidRPr="00466087">
              <w:rPr>
                <w:rFonts w:ascii="Arial" w:hAnsi="Arial" w:cs="Arial"/>
                <w:color w:val="000000"/>
              </w:rPr>
              <w:br/>
            </w:r>
            <w:r w:rsidRPr="00466087">
              <w:rPr>
                <w:rFonts w:ascii="Arial" w:hAnsi="Arial" w:cs="Arial"/>
                <w:color w:val="000000"/>
              </w:rPr>
              <w:br/>
              <w:t>150 mg tablet, 56</w:t>
            </w:r>
            <w:r w:rsidRPr="00466087">
              <w:rPr>
                <w:rFonts w:ascii="Arial" w:hAnsi="Arial" w:cs="Arial"/>
                <w:color w:val="000000"/>
              </w:rPr>
              <w:br/>
            </w:r>
            <w:r w:rsidRPr="00466087">
              <w:rPr>
                <w:rFonts w:ascii="Arial" w:hAnsi="Arial" w:cs="Arial"/>
                <w:color w:val="000000"/>
              </w:rPr>
              <w:br/>
              <w:t>KALYDECO®</w:t>
            </w:r>
            <w:r w:rsidRPr="00466087">
              <w:rPr>
                <w:rFonts w:ascii="Arial" w:hAnsi="Arial" w:cs="Arial"/>
                <w:color w:val="000000"/>
              </w:rPr>
              <w:br/>
            </w:r>
            <w:r w:rsidRPr="00466087">
              <w:rPr>
                <w:rFonts w:ascii="Arial" w:hAnsi="Arial" w:cs="Arial"/>
                <w:color w:val="000000"/>
              </w:rPr>
              <w:br/>
              <w:t>Vertex Pharmaceuticals Pty Ltd</w:t>
            </w:r>
          </w:p>
          <w:p w:rsidR="00D07DDF" w:rsidRPr="00466087" w:rsidRDefault="00D07DDF" w:rsidP="00437EBB">
            <w:pPr>
              <w:widowControl w:val="0"/>
              <w:rPr>
                <w:rFonts w:ascii="Arial" w:hAnsi="Arial" w:cs="Arial"/>
                <w:color w:val="000000"/>
              </w:rPr>
            </w:pPr>
          </w:p>
          <w:p w:rsidR="00D07DDF" w:rsidRPr="00466087" w:rsidRDefault="00D07DDF" w:rsidP="00437EBB">
            <w:pPr>
              <w:widowControl w:val="0"/>
              <w:rPr>
                <w:rFonts w:ascii="Arial" w:hAnsi="Arial" w:cs="Arial"/>
                <w:color w:val="000000"/>
              </w:rPr>
            </w:pPr>
            <w:r w:rsidRPr="00466087">
              <w:rPr>
                <w:rFonts w:ascii="Arial" w:hAnsi="Arial" w:cs="Arial"/>
                <w:color w:val="000000"/>
              </w:rPr>
              <w:t>Change to listing</w:t>
            </w:r>
            <w:r w:rsidRPr="00466087">
              <w:rPr>
                <w:rFonts w:ascii="Arial" w:hAnsi="Arial" w:cs="Arial"/>
                <w:color w:val="000000"/>
              </w:rPr>
              <w:br/>
            </w:r>
            <w:r w:rsidRPr="00466087">
              <w:rPr>
                <w:rFonts w:ascii="Arial" w:hAnsi="Arial" w:cs="Arial"/>
                <w:color w:val="000000"/>
              </w:rPr>
              <w:br/>
              <w:t>(Minor Submission)</w:t>
            </w:r>
          </w:p>
        </w:tc>
        <w:tc>
          <w:tcPr>
            <w:tcW w:w="2112" w:type="dxa"/>
            <w:vMerge w:val="restart"/>
          </w:tcPr>
          <w:p w:rsidR="00BE708A" w:rsidRPr="00466087" w:rsidRDefault="00BE708A" w:rsidP="00437EBB">
            <w:pPr>
              <w:widowControl w:val="0"/>
              <w:rPr>
                <w:rFonts w:ascii="Arial" w:hAnsi="Arial" w:cs="Arial"/>
                <w:snapToGrid w:val="0"/>
                <w:lang w:eastAsia="en-US"/>
              </w:rPr>
            </w:pPr>
            <w:r w:rsidRPr="00466087">
              <w:rPr>
                <w:rFonts w:ascii="Arial" w:hAnsi="Arial" w:cs="Arial"/>
                <w:color w:val="000000"/>
              </w:rPr>
              <w:t>Cystic fibrosis</w:t>
            </w:r>
          </w:p>
        </w:tc>
        <w:tc>
          <w:tcPr>
            <w:tcW w:w="3231" w:type="dxa"/>
            <w:tcMar>
              <w:top w:w="28" w:type="dxa"/>
              <w:bottom w:w="28" w:type="dxa"/>
            </w:tcMar>
          </w:tcPr>
          <w:p w:rsidR="00BE708A" w:rsidRPr="00466087" w:rsidRDefault="00BE708A" w:rsidP="00F00739">
            <w:pPr>
              <w:widowControl w:val="0"/>
              <w:rPr>
                <w:rFonts w:ascii="Arial" w:hAnsi="Arial" w:cs="Arial"/>
                <w:snapToGrid w:val="0"/>
                <w:lang w:eastAsia="en-US"/>
              </w:rPr>
            </w:pPr>
            <w:r w:rsidRPr="00466087">
              <w:rPr>
                <w:rFonts w:ascii="Arial" w:hAnsi="Arial" w:cs="Arial"/>
                <w:color w:val="000000"/>
              </w:rPr>
              <w:t>Amendment to the PBS restriction to enable a higher dose of ivacaftor in patients who are concomitantly on a strong CYP3A4 inhibitor.</w:t>
            </w:r>
            <w:r w:rsidR="00F00739" w:rsidRPr="00466087">
              <w:rPr>
                <w:rFonts w:ascii="Arial" w:hAnsi="Arial" w:cs="Arial"/>
                <w:snapToGrid w:val="0"/>
                <w:lang w:eastAsia="en-US"/>
              </w:rPr>
              <w:t xml:space="preserve"> </w:t>
            </w:r>
          </w:p>
        </w:tc>
        <w:tc>
          <w:tcPr>
            <w:tcW w:w="6865" w:type="dxa"/>
          </w:tcPr>
          <w:p w:rsidR="00F16C3E" w:rsidRPr="00466087" w:rsidRDefault="00F16C3E" w:rsidP="00F16C3E">
            <w:pPr>
              <w:rPr>
                <w:rFonts w:ascii="Arial" w:hAnsi="Arial" w:cs="Arial"/>
                <w:color w:val="000000"/>
              </w:rPr>
            </w:pPr>
            <w:r w:rsidRPr="00466087">
              <w:rPr>
                <w:rFonts w:ascii="Arial" w:hAnsi="Arial" w:cs="Arial"/>
                <w:color w:val="000000"/>
              </w:rPr>
              <w:t xml:space="preserve">The PBAC deferred making a recommendation.  The PBAC recalled that previous amendments to the PBS restriction had been preceded by supporting changes in the approved </w:t>
            </w:r>
            <w:r w:rsidR="00D07DDF" w:rsidRPr="00466087">
              <w:rPr>
                <w:rFonts w:ascii="Arial" w:hAnsi="Arial" w:cs="Arial"/>
                <w:color w:val="000000"/>
              </w:rPr>
              <w:t>TGA product information (PI)</w:t>
            </w:r>
            <w:r w:rsidRPr="00466087">
              <w:rPr>
                <w:rFonts w:ascii="Arial" w:hAnsi="Arial" w:cs="Arial"/>
                <w:color w:val="000000"/>
              </w:rPr>
              <w:t xml:space="preserve">.  The PBAC requested that the Secretariat seek advice from the Therapeutic Goods Administration about the status of the PI for ivacaftor.  </w:t>
            </w:r>
          </w:p>
          <w:p w:rsidR="00BE708A" w:rsidRPr="00466087" w:rsidRDefault="00BE708A" w:rsidP="00911E0D">
            <w:pPr>
              <w:pStyle w:val="ListParagraph"/>
              <w:ind w:left="0"/>
              <w:rPr>
                <w:rFonts w:ascii="Arial" w:hAnsi="Arial" w:cs="Arial"/>
                <w:sz w:val="20"/>
                <w:szCs w:val="20"/>
                <w:highlight w:val="yellow"/>
              </w:rPr>
            </w:pPr>
          </w:p>
        </w:tc>
      </w:tr>
      <w:tr w:rsidR="00BE708A" w:rsidRPr="00466087" w:rsidTr="00281EE0">
        <w:trPr>
          <w:trHeight w:val="390"/>
        </w:trPr>
        <w:tc>
          <w:tcPr>
            <w:tcW w:w="3101" w:type="dxa"/>
            <w:vMerge/>
            <w:tcMar>
              <w:top w:w="28" w:type="dxa"/>
              <w:bottom w:w="28" w:type="dxa"/>
            </w:tcMar>
          </w:tcPr>
          <w:p w:rsidR="00BE708A" w:rsidRPr="00466087" w:rsidRDefault="00BE708A" w:rsidP="00437EBB">
            <w:pPr>
              <w:widowControl w:val="0"/>
              <w:rPr>
                <w:rFonts w:ascii="Arial" w:hAnsi="Arial" w:cs="Arial"/>
                <w:color w:val="000000"/>
              </w:rPr>
            </w:pPr>
          </w:p>
        </w:tc>
        <w:tc>
          <w:tcPr>
            <w:tcW w:w="2112" w:type="dxa"/>
            <w:vMerge/>
          </w:tcPr>
          <w:p w:rsidR="00BE708A" w:rsidRPr="00466087" w:rsidRDefault="00BE708A" w:rsidP="00437EBB">
            <w:pPr>
              <w:widowControl w:val="0"/>
              <w:rPr>
                <w:rFonts w:ascii="Arial" w:hAnsi="Arial" w:cs="Arial"/>
                <w:color w:val="000000"/>
              </w:rPr>
            </w:pPr>
          </w:p>
        </w:tc>
        <w:tc>
          <w:tcPr>
            <w:tcW w:w="3231" w:type="dxa"/>
            <w:tcMar>
              <w:top w:w="28" w:type="dxa"/>
              <w:bottom w:w="28" w:type="dxa"/>
            </w:tcMar>
          </w:tcPr>
          <w:p w:rsidR="00BE708A" w:rsidRPr="00466087" w:rsidRDefault="00BE708A" w:rsidP="00BE708A">
            <w:pPr>
              <w:widowControl w:val="0"/>
              <w:jc w:val="right"/>
              <w:rPr>
                <w:rFonts w:ascii="Arial" w:hAnsi="Arial" w:cs="Arial"/>
                <w:color w:val="000000"/>
              </w:rPr>
            </w:pPr>
            <w:r w:rsidRPr="00466087">
              <w:rPr>
                <w:rFonts w:ascii="Arial" w:hAnsi="Arial" w:cs="Arial"/>
                <w:snapToGrid w:val="0"/>
                <w:lang w:eastAsia="en-US"/>
              </w:rPr>
              <w:t>Sponsor Comment:</w:t>
            </w:r>
          </w:p>
        </w:tc>
        <w:tc>
          <w:tcPr>
            <w:tcW w:w="6865" w:type="dxa"/>
          </w:tcPr>
          <w:p w:rsidR="00BE708A" w:rsidRPr="00466087" w:rsidRDefault="00C653EF" w:rsidP="00911E0D">
            <w:pPr>
              <w:pStyle w:val="ListParagraph"/>
              <w:ind w:left="0"/>
              <w:rPr>
                <w:rFonts w:ascii="Arial" w:hAnsi="Arial" w:cs="Arial"/>
                <w:sz w:val="20"/>
                <w:szCs w:val="20"/>
                <w:highlight w:val="yellow"/>
              </w:rPr>
            </w:pPr>
            <w:r w:rsidRPr="00C653EF">
              <w:rPr>
                <w:rFonts w:ascii="Arial" w:hAnsi="Arial" w:cs="Arial"/>
                <w:sz w:val="20"/>
                <w:szCs w:val="20"/>
              </w:rPr>
              <w:t>The sponsor had no comment.</w:t>
            </w:r>
          </w:p>
        </w:tc>
      </w:tr>
    </w:tbl>
    <w:p w:rsidR="00F00739" w:rsidRDefault="00F00739">
      <w:r>
        <w:br w:type="page"/>
      </w: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112"/>
        <w:gridCol w:w="3292"/>
        <w:gridCol w:w="6810"/>
      </w:tblGrid>
      <w:tr w:rsidR="00BE708A" w:rsidRPr="00466087" w:rsidTr="00B5133D">
        <w:trPr>
          <w:trHeight w:val="1545"/>
        </w:trPr>
        <w:tc>
          <w:tcPr>
            <w:tcW w:w="3101" w:type="dxa"/>
            <w:vMerge w:val="restart"/>
            <w:tcMar>
              <w:top w:w="28" w:type="dxa"/>
              <w:bottom w:w="28" w:type="dxa"/>
            </w:tcMar>
          </w:tcPr>
          <w:p w:rsidR="00BE708A" w:rsidRPr="00C62C45" w:rsidRDefault="00BE708A" w:rsidP="00BC57E5">
            <w:pPr>
              <w:keepNext/>
              <w:widowControl w:val="0"/>
              <w:rPr>
                <w:rFonts w:ascii="Arial" w:hAnsi="Arial" w:cs="Arial"/>
                <w:b/>
                <w:snapToGrid w:val="0"/>
                <w:lang w:eastAsia="en-US"/>
              </w:rPr>
            </w:pPr>
            <w:r w:rsidRPr="00C62C45">
              <w:rPr>
                <w:rFonts w:ascii="Arial" w:hAnsi="Arial" w:cs="Arial"/>
                <w:b/>
                <w:snapToGrid w:val="0"/>
                <w:lang w:eastAsia="en-US"/>
              </w:rPr>
              <w:lastRenderedPageBreak/>
              <w:t>OXYCODONE with NALOXONE</w:t>
            </w:r>
          </w:p>
          <w:p w:rsidR="00BE708A" w:rsidRPr="00466087" w:rsidRDefault="00BE708A" w:rsidP="00BC57E5">
            <w:pPr>
              <w:keepNext/>
              <w:widowControl w:val="0"/>
              <w:rPr>
                <w:rFonts w:ascii="Arial" w:hAnsi="Arial" w:cs="Arial"/>
                <w:snapToGrid w:val="0"/>
                <w:lang w:eastAsia="en-US"/>
              </w:rPr>
            </w:pPr>
          </w:p>
          <w:p w:rsidR="00BE708A" w:rsidRPr="00466087" w:rsidRDefault="00BE708A" w:rsidP="00BC57E5">
            <w:pPr>
              <w:keepNext/>
              <w:widowControl w:val="0"/>
              <w:rPr>
                <w:rFonts w:ascii="Arial" w:hAnsi="Arial" w:cs="Arial"/>
                <w:snapToGrid w:val="0"/>
                <w:lang w:eastAsia="en-US"/>
              </w:rPr>
            </w:pPr>
            <w:r w:rsidRPr="00466087">
              <w:rPr>
                <w:rFonts w:ascii="Arial" w:hAnsi="Arial" w:cs="Arial"/>
                <w:snapToGrid w:val="0"/>
                <w:lang w:eastAsia="en-US"/>
              </w:rPr>
              <w:t>2.5 mg/1.25 mg</w:t>
            </w:r>
          </w:p>
          <w:p w:rsidR="00BE708A" w:rsidRPr="00466087" w:rsidRDefault="00BE708A" w:rsidP="00BC57E5">
            <w:pPr>
              <w:keepNext/>
              <w:widowControl w:val="0"/>
              <w:rPr>
                <w:rFonts w:ascii="Arial" w:hAnsi="Arial" w:cs="Arial"/>
                <w:snapToGrid w:val="0"/>
                <w:lang w:eastAsia="en-US"/>
              </w:rPr>
            </w:pPr>
            <w:r w:rsidRPr="00466087">
              <w:rPr>
                <w:rFonts w:ascii="Arial" w:hAnsi="Arial" w:cs="Arial"/>
                <w:snapToGrid w:val="0"/>
                <w:lang w:eastAsia="en-US"/>
              </w:rPr>
              <w:t>15 mg/7.5 mg</w:t>
            </w:r>
          </w:p>
          <w:p w:rsidR="00BE708A" w:rsidRPr="00466087" w:rsidRDefault="00BE708A" w:rsidP="00BC57E5">
            <w:pPr>
              <w:keepNext/>
              <w:widowControl w:val="0"/>
              <w:rPr>
                <w:rFonts w:ascii="Arial" w:hAnsi="Arial" w:cs="Arial"/>
                <w:snapToGrid w:val="0"/>
                <w:lang w:eastAsia="en-US"/>
              </w:rPr>
            </w:pPr>
            <w:r w:rsidRPr="00466087">
              <w:rPr>
                <w:rFonts w:ascii="Arial" w:hAnsi="Arial" w:cs="Arial"/>
                <w:snapToGrid w:val="0"/>
                <w:lang w:eastAsia="en-US"/>
              </w:rPr>
              <w:t>30 mg/15mg</w:t>
            </w:r>
          </w:p>
          <w:p w:rsidR="00BE708A" w:rsidRPr="00466087" w:rsidRDefault="00BE708A" w:rsidP="00BC57E5">
            <w:pPr>
              <w:keepNext/>
              <w:widowControl w:val="0"/>
              <w:rPr>
                <w:rFonts w:ascii="Arial" w:hAnsi="Arial" w:cs="Arial"/>
                <w:snapToGrid w:val="0"/>
                <w:lang w:eastAsia="en-US"/>
              </w:rPr>
            </w:pPr>
          </w:p>
          <w:p w:rsidR="00BE708A" w:rsidRPr="00466087" w:rsidRDefault="00B13C0A" w:rsidP="00BC57E5">
            <w:pPr>
              <w:keepNext/>
              <w:widowControl w:val="0"/>
              <w:rPr>
                <w:rFonts w:ascii="Arial" w:hAnsi="Arial" w:cs="Arial"/>
                <w:snapToGrid w:val="0"/>
                <w:lang w:eastAsia="en-US"/>
              </w:rPr>
            </w:pPr>
            <w:r w:rsidRPr="00466087">
              <w:rPr>
                <w:rFonts w:ascii="Arial" w:hAnsi="Arial" w:cs="Arial"/>
                <w:snapToGrid w:val="0"/>
                <w:lang w:eastAsia="en-US"/>
              </w:rPr>
              <w:t>TARGIN</w:t>
            </w:r>
            <w:r w:rsidR="00BE708A" w:rsidRPr="00466087">
              <w:rPr>
                <w:rFonts w:ascii="Arial" w:hAnsi="Arial" w:cs="Arial"/>
                <w:snapToGrid w:val="0"/>
                <w:lang w:eastAsia="en-US"/>
              </w:rPr>
              <w:t>®</w:t>
            </w:r>
          </w:p>
          <w:p w:rsidR="00BE708A" w:rsidRPr="00466087" w:rsidRDefault="00BE708A" w:rsidP="00BC57E5">
            <w:pPr>
              <w:keepNext/>
              <w:widowControl w:val="0"/>
              <w:rPr>
                <w:rFonts w:ascii="Arial" w:hAnsi="Arial" w:cs="Arial"/>
                <w:snapToGrid w:val="0"/>
                <w:lang w:eastAsia="en-US"/>
              </w:rPr>
            </w:pPr>
          </w:p>
          <w:p w:rsidR="00BE708A" w:rsidRPr="00466087" w:rsidRDefault="00BE708A" w:rsidP="00BC57E5">
            <w:pPr>
              <w:keepNext/>
              <w:widowControl w:val="0"/>
              <w:rPr>
                <w:rFonts w:ascii="Arial" w:hAnsi="Arial" w:cs="Arial"/>
                <w:snapToGrid w:val="0"/>
                <w:lang w:eastAsia="en-US"/>
              </w:rPr>
            </w:pPr>
            <w:r w:rsidRPr="00466087">
              <w:rPr>
                <w:rFonts w:ascii="Arial" w:hAnsi="Arial" w:cs="Arial"/>
                <w:snapToGrid w:val="0"/>
                <w:lang w:eastAsia="en-US"/>
              </w:rPr>
              <w:t>Mundipharma Pty Ltd</w:t>
            </w:r>
          </w:p>
          <w:p w:rsidR="00D07DDF" w:rsidRPr="00466087" w:rsidRDefault="00D07DDF" w:rsidP="00BC57E5">
            <w:pPr>
              <w:keepNext/>
              <w:widowControl w:val="0"/>
              <w:rPr>
                <w:rFonts w:ascii="Arial" w:hAnsi="Arial" w:cs="Arial"/>
                <w:snapToGrid w:val="0"/>
                <w:lang w:eastAsia="en-US"/>
              </w:rPr>
            </w:pPr>
          </w:p>
          <w:p w:rsidR="00D07DDF" w:rsidRPr="00466087" w:rsidRDefault="00D07DDF" w:rsidP="00BC57E5">
            <w:pPr>
              <w:keepNext/>
              <w:widowControl w:val="0"/>
              <w:rPr>
                <w:rFonts w:ascii="Arial" w:hAnsi="Arial" w:cs="Arial"/>
                <w:snapToGrid w:val="0"/>
                <w:lang w:eastAsia="en-US"/>
              </w:rPr>
            </w:pPr>
            <w:r w:rsidRPr="00466087">
              <w:rPr>
                <w:rFonts w:ascii="Arial" w:hAnsi="Arial" w:cs="Arial"/>
                <w:snapToGrid w:val="0"/>
                <w:lang w:eastAsia="en-US"/>
              </w:rPr>
              <w:t>New listing</w:t>
            </w:r>
          </w:p>
          <w:p w:rsidR="00D07DDF" w:rsidRPr="00466087" w:rsidRDefault="00D07DDF" w:rsidP="00BC57E5">
            <w:pPr>
              <w:keepNext/>
              <w:widowControl w:val="0"/>
              <w:rPr>
                <w:rFonts w:ascii="Arial" w:hAnsi="Arial" w:cs="Arial"/>
                <w:snapToGrid w:val="0"/>
                <w:lang w:eastAsia="en-US"/>
              </w:rPr>
            </w:pPr>
          </w:p>
          <w:p w:rsidR="00D07DDF" w:rsidRPr="00466087" w:rsidRDefault="00D07DDF" w:rsidP="00BC57E5">
            <w:pPr>
              <w:keepNext/>
              <w:widowControl w:val="0"/>
              <w:rPr>
                <w:rFonts w:ascii="Arial" w:hAnsi="Arial" w:cs="Arial"/>
                <w:snapToGrid w:val="0"/>
                <w:lang w:eastAsia="en-US"/>
              </w:rPr>
            </w:pPr>
            <w:r w:rsidRPr="00466087">
              <w:rPr>
                <w:rFonts w:ascii="Arial" w:hAnsi="Arial" w:cs="Arial"/>
                <w:snapToGrid w:val="0"/>
                <w:lang w:eastAsia="en-US"/>
              </w:rPr>
              <w:t xml:space="preserve">(Matter </w:t>
            </w:r>
            <w:r w:rsidR="00551F69">
              <w:rPr>
                <w:rFonts w:ascii="Arial" w:hAnsi="Arial" w:cs="Arial"/>
                <w:snapToGrid w:val="0"/>
                <w:lang w:eastAsia="en-US"/>
              </w:rPr>
              <w:t>outstanding</w:t>
            </w:r>
            <w:r w:rsidRPr="00466087">
              <w:rPr>
                <w:rFonts w:ascii="Arial" w:hAnsi="Arial" w:cs="Arial"/>
                <w:snapToGrid w:val="0"/>
                <w:lang w:eastAsia="en-US"/>
              </w:rPr>
              <w:t xml:space="preserve"> from March 2015 PBAC meeting)</w:t>
            </w:r>
          </w:p>
        </w:tc>
        <w:tc>
          <w:tcPr>
            <w:tcW w:w="2112" w:type="dxa"/>
            <w:vMerge w:val="restart"/>
          </w:tcPr>
          <w:p w:rsidR="00BE708A" w:rsidRPr="00466087" w:rsidRDefault="00BE708A" w:rsidP="00BC57E5">
            <w:pPr>
              <w:keepNext/>
              <w:widowControl w:val="0"/>
              <w:rPr>
                <w:rFonts w:ascii="Arial" w:hAnsi="Arial" w:cs="Arial"/>
                <w:snapToGrid w:val="0"/>
                <w:lang w:eastAsia="en-US"/>
              </w:rPr>
            </w:pPr>
            <w:r w:rsidRPr="00466087">
              <w:rPr>
                <w:rFonts w:ascii="Arial" w:hAnsi="Arial" w:cs="Arial"/>
                <w:snapToGrid w:val="0"/>
                <w:lang w:eastAsia="en-US"/>
              </w:rPr>
              <w:t>Pain</w:t>
            </w:r>
          </w:p>
        </w:tc>
        <w:tc>
          <w:tcPr>
            <w:tcW w:w="3292" w:type="dxa"/>
            <w:tcMar>
              <w:top w:w="28" w:type="dxa"/>
              <w:bottom w:w="28" w:type="dxa"/>
            </w:tcMar>
          </w:tcPr>
          <w:p w:rsidR="00BE708A" w:rsidRPr="00466087" w:rsidRDefault="00D07DDF" w:rsidP="00BC57E5">
            <w:pPr>
              <w:keepNext/>
              <w:widowControl w:val="0"/>
              <w:rPr>
                <w:rFonts w:ascii="Arial" w:hAnsi="Arial" w:cs="Arial"/>
                <w:snapToGrid w:val="0"/>
                <w:lang w:eastAsia="en-US"/>
              </w:rPr>
            </w:pPr>
            <w:r w:rsidRPr="00466087">
              <w:rPr>
                <w:rFonts w:ascii="Arial" w:hAnsi="Arial" w:cs="Arial"/>
                <w:snapToGrid w:val="0"/>
                <w:lang w:eastAsia="en-US"/>
              </w:rPr>
              <w:t>To list additional strengths for the same indications currently applying to the existing tablets.</w:t>
            </w:r>
          </w:p>
        </w:tc>
        <w:tc>
          <w:tcPr>
            <w:tcW w:w="6810" w:type="dxa"/>
          </w:tcPr>
          <w:p w:rsidR="00BE708A" w:rsidRPr="00466087" w:rsidRDefault="00753B42" w:rsidP="00BC57E5">
            <w:pPr>
              <w:pStyle w:val="ListParagraph"/>
              <w:keepNext/>
              <w:ind w:left="0"/>
              <w:rPr>
                <w:rFonts w:ascii="Arial" w:hAnsi="Arial" w:cs="Arial"/>
                <w:sz w:val="20"/>
                <w:szCs w:val="20"/>
                <w:highlight w:val="yellow"/>
              </w:rPr>
            </w:pPr>
            <w:r w:rsidRPr="00466087">
              <w:rPr>
                <w:rFonts w:ascii="Arial" w:hAnsi="Arial" w:cs="Arial"/>
                <w:sz w:val="20"/>
                <w:szCs w:val="20"/>
              </w:rPr>
              <w:t xml:space="preserve">The PBAC considered that it would not be appropriate to add further strengths of oxycodone + naloxone to the PBS without a consolidated view what combination of strengths of these drugs would be most appropriate for Australian clinical practice. The PBAC requested that the Department undertake further consultation with relevant clinical and professional organisations regarding the clinical place of different opioid strengths.  </w:t>
            </w:r>
          </w:p>
        </w:tc>
      </w:tr>
      <w:tr w:rsidR="00BE708A" w:rsidRPr="00466087" w:rsidTr="00B5133D">
        <w:trPr>
          <w:trHeight w:val="555"/>
        </w:trPr>
        <w:tc>
          <w:tcPr>
            <w:tcW w:w="3101" w:type="dxa"/>
            <w:vMerge/>
            <w:tcMar>
              <w:top w:w="28" w:type="dxa"/>
              <w:bottom w:w="28" w:type="dxa"/>
            </w:tcMar>
          </w:tcPr>
          <w:p w:rsidR="00BE708A" w:rsidRPr="00466087" w:rsidRDefault="00BE708A" w:rsidP="00911E0D">
            <w:pPr>
              <w:widowControl w:val="0"/>
              <w:rPr>
                <w:rFonts w:ascii="Arial" w:hAnsi="Arial" w:cs="Arial"/>
                <w:snapToGrid w:val="0"/>
                <w:lang w:eastAsia="en-US"/>
              </w:rPr>
            </w:pPr>
          </w:p>
        </w:tc>
        <w:tc>
          <w:tcPr>
            <w:tcW w:w="2112" w:type="dxa"/>
            <w:vMerge/>
          </w:tcPr>
          <w:p w:rsidR="00BE708A" w:rsidRPr="00466087" w:rsidRDefault="00BE708A" w:rsidP="00911E0D">
            <w:pPr>
              <w:widowControl w:val="0"/>
              <w:rPr>
                <w:rFonts w:ascii="Arial" w:hAnsi="Arial" w:cs="Arial"/>
                <w:snapToGrid w:val="0"/>
                <w:lang w:eastAsia="en-US"/>
              </w:rPr>
            </w:pPr>
          </w:p>
        </w:tc>
        <w:tc>
          <w:tcPr>
            <w:tcW w:w="3292" w:type="dxa"/>
            <w:tcMar>
              <w:top w:w="28" w:type="dxa"/>
              <w:bottom w:w="28" w:type="dxa"/>
            </w:tcMar>
          </w:tcPr>
          <w:p w:rsidR="00BE708A" w:rsidRPr="00466087" w:rsidRDefault="00BE708A" w:rsidP="00BE708A">
            <w:pPr>
              <w:widowControl w:val="0"/>
              <w:jc w:val="right"/>
              <w:rPr>
                <w:rFonts w:ascii="Arial" w:hAnsi="Arial" w:cs="Arial"/>
                <w:snapToGrid w:val="0"/>
                <w:highlight w:val="yellow"/>
                <w:lang w:eastAsia="en-US"/>
              </w:rPr>
            </w:pPr>
            <w:r w:rsidRPr="00466087">
              <w:rPr>
                <w:rFonts w:ascii="Arial" w:hAnsi="Arial" w:cs="Arial"/>
                <w:snapToGrid w:val="0"/>
                <w:lang w:eastAsia="en-US"/>
              </w:rPr>
              <w:t>Sponsor Comment:</w:t>
            </w:r>
          </w:p>
        </w:tc>
        <w:tc>
          <w:tcPr>
            <w:tcW w:w="6810" w:type="dxa"/>
          </w:tcPr>
          <w:p w:rsidR="00BE708A" w:rsidRPr="00466087" w:rsidRDefault="00CF1FF3" w:rsidP="00911E0D">
            <w:pPr>
              <w:pStyle w:val="ListParagraph"/>
              <w:ind w:left="0"/>
              <w:rPr>
                <w:rFonts w:ascii="Arial" w:hAnsi="Arial" w:cs="Arial"/>
                <w:sz w:val="20"/>
                <w:szCs w:val="20"/>
                <w:highlight w:val="yellow"/>
              </w:rPr>
            </w:pPr>
            <w:r w:rsidRPr="00C653EF">
              <w:rPr>
                <w:rFonts w:ascii="Arial" w:hAnsi="Arial" w:cs="Arial"/>
                <w:sz w:val="20"/>
                <w:szCs w:val="20"/>
              </w:rPr>
              <w:t>The sponsor had no comment.</w:t>
            </w:r>
          </w:p>
        </w:tc>
      </w:tr>
      <w:tr w:rsidR="00BE708A" w:rsidRPr="00466087" w:rsidTr="00B5133D">
        <w:trPr>
          <w:trHeight w:val="1920"/>
        </w:trPr>
        <w:tc>
          <w:tcPr>
            <w:tcW w:w="3101" w:type="dxa"/>
            <w:vMerge w:val="restart"/>
            <w:tcMar>
              <w:top w:w="28" w:type="dxa"/>
              <w:bottom w:w="28" w:type="dxa"/>
            </w:tcMar>
          </w:tcPr>
          <w:p w:rsidR="00BE708A" w:rsidRPr="00466087" w:rsidRDefault="00BE708A" w:rsidP="00911E0D">
            <w:pPr>
              <w:widowControl w:val="0"/>
              <w:rPr>
                <w:rFonts w:ascii="Arial" w:hAnsi="Arial" w:cs="Arial"/>
                <w:color w:val="000000"/>
              </w:rPr>
            </w:pPr>
            <w:r w:rsidRPr="00C62C45">
              <w:rPr>
                <w:rFonts w:ascii="Arial" w:hAnsi="Arial" w:cs="Arial"/>
                <w:b/>
                <w:color w:val="000000"/>
              </w:rPr>
              <w:t>RIBAVIRIN</w:t>
            </w:r>
            <w:r w:rsidRPr="00466087">
              <w:rPr>
                <w:rFonts w:ascii="Arial" w:hAnsi="Arial" w:cs="Arial"/>
                <w:color w:val="000000"/>
              </w:rPr>
              <w:br/>
            </w:r>
            <w:r w:rsidRPr="00466087">
              <w:rPr>
                <w:rFonts w:ascii="Arial" w:hAnsi="Arial" w:cs="Arial"/>
                <w:color w:val="000000"/>
              </w:rPr>
              <w:br/>
              <w:t>400 mg tablet, 28</w:t>
            </w:r>
            <w:r w:rsidRPr="00466087">
              <w:rPr>
                <w:rFonts w:ascii="Arial" w:hAnsi="Arial" w:cs="Arial"/>
                <w:color w:val="000000"/>
              </w:rPr>
              <w:br/>
              <w:t>600 mg tablet, 28</w:t>
            </w:r>
            <w:r w:rsidRPr="00466087">
              <w:rPr>
                <w:rFonts w:ascii="Arial" w:hAnsi="Arial" w:cs="Arial"/>
                <w:color w:val="000000"/>
              </w:rPr>
              <w:br/>
            </w:r>
            <w:r w:rsidRPr="00466087">
              <w:rPr>
                <w:rFonts w:ascii="Arial" w:hAnsi="Arial" w:cs="Arial"/>
                <w:color w:val="000000"/>
              </w:rPr>
              <w:br/>
              <w:t>IBAVYR®</w:t>
            </w:r>
            <w:r w:rsidRPr="00466087">
              <w:rPr>
                <w:rFonts w:ascii="Arial" w:hAnsi="Arial" w:cs="Arial"/>
                <w:color w:val="000000"/>
              </w:rPr>
              <w:br/>
            </w:r>
            <w:r w:rsidRPr="00466087">
              <w:rPr>
                <w:rFonts w:ascii="Arial" w:hAnsi="Arial" w:cs="Arial"/>
                <w:color w:val="000000"/>
              </w:rPr>
              <w:br/>
              <w:t>Clinect P</w:t>
            </w:r>
            <w:r w:rsidR="0096188D">
              <w:rPr>
                <w:rFonts w:ascii="Arial" w:hAnsi="Arial" w:cs="Arial"/>
                <w:color w:val="000000"/>
              </w:rPr>
              <w:t>t</w:t>
            </w:r>
            <w:r w:rsidRPr="00466087">
              <w:rPr>
                <w:rFonts w:ascii="Arial" w:hAnsi="Arial" w:cs="Arial"/>
                <w:color w:val="000000"/>
              </w:rPr>
              <w:t>y Ltd</w:t>
            </w:r>
          </w:p>
          <w:p w:rsidR="00D07DDF" w:rsidRPr="00466087" w:rsidRDefault="00D07DDF" w:rsidP="00911E0D">
            <w:pPr>
              <w:widowControl w:val="0"/>
              <w:rPr>
                <w:rFonts w:ascii="Arial" w:hAnsi="Arial" w:cs="Arial"/>
                <w:color w:val="000000"/>
              </w:rPr>
            </w:pPr>
          </w:p>
          <w:p w:rsidR="00D07DDF" w:rsidRPr="00466087" w:rsidRDefault="00EA3354" w:rsidP="00911E0D">
            <w:pPr>
              <w:widowControl w:val="0"/>
              <w:rPr>
                <w:rFonts w:ascii="Arial" w:hAnsi="Arial" w:cs="Arial"/>
                <w:color w:val="000000"/>
              </w:rPr>
            </w:pPr>
            <w:r>
              <w:rPr>
                <w:rFonts w:ascii="Arial" w:hAnsi="Arial" w:cs="Arial"/>
                <w:color w:val="000000"/>
              </w:rPr>
              <w:t xml:space="preserve">New listing </w:t>
            </w:r>
            <w:r w:rsidR="00D07DDF" w:rsidRPr="00466087">
              <w:rPr>
                <w:rFonts w:ascii="Arial" w:hAnsi="Arial" w:cs="Arial"/>
                <w:color w:val="000000"/>
              </w:rPr>
              <w:br/>
            </w:r>
            <w:r w:rsidR="00D07DDF" w:rsidRPr="00466087">
              <w:rPr>
                <w:rFonts w:ascii="Arial" w:hAnsi="Arial" w:cs="Arial"/>
                <w:color w:val="000000"/>
              </w:rPr>
              <w:br/>
              <w:t>(Minor Submission)</w:t>
            </w:r>
          </w:p>
        </w:tc>
        <w:tc>
          <w:tcPr>
            <w:tcW w:w="2112" w:type="dxa"/>
            <w:vMerge w:val="restart"/>
          </w:tcPr>
          <w:p w:rsidR="00BE708A" w:rsidRPr="00466087" w:rsidRDefault="00BE708A" w:rsidP="00911E0D">
            <w:pPr>
              <w:widowControl w:val="0"/>
              <w:rPr>
                <w:rFonts w:ascii="Arial" w:hAnsi="Arial" w:cs="Arial"/>
                <w:snapToGrid w:val="0"/>
                <w:lang w:eastAsia="en-US"/>
              </w:rPr>
            </w:pPr>
            <w:r w:rsidRPr="00466087">
              <w:rPr>
                <w:rFonts w:ascii="Arial" w:hAnsi="Arial" w:cs="Arial"/>
                <w:color w:val="000000"/>
              </w:rPr>
              <w:t>Hepatitis C</w:t>
            </w:r>
          </w:p>
        </w:tc>
        <w:tc>
          <w:tcPr>
            <w:tcW w:w="3292" w:type="dxa"/>
            <w:tcMar>
              <w:top w:w="28" w:type="dxa"/>
              <w:bottom w:w="28" w:type="dxa"/>
            </w:tcMar>
          </w:tcPr>
          <w:p w:rsidR="00BE708A" w:rsidRPr="00466087" w:rsidRDefault="00BE708A" w:rsidP="00AE161E">
            <w:pPr>
              <w:widowControl w:val="0"/>
              <w:rPr>
                <w:rFonts w:ascii="Arial" w:hAnsi="Arial" w:cs="Arial"/>
                <w:color w:val="000000"/>
              </w:rPr>
            </w:pPr>
            <w:r w:rsidRPr="00466087">
              <w:rPr>
                <w:rFonts w:ascii="Arial" w:hAnsi="Arial" w:cs="Arial"/>
                <w:color w:val="000000"/>
              </w:rPr>
              <w:t>Re-submission for Authority Required (STREAMLINED) listing for the treatment of</w:t>
            </w:r>
            <w:r w:rsidR="009B0D8F">
              <w:rPr>
                <w:rFonts w:ascii="Arial" w:hAnsi="Arial" w:cs="Arial"/>
                <w:color w:val="000000"/>
              </w:rPr>
              <w:t xml:space="preserve"> chronic</w:t>
            </w:r>
            <w:r w:rsidRPr="00466087">
              <w:rPr>
                <w:rFonts w:ascii="Arial" w:hAnsi="Arial" w:cs="Arial"/>
                <w:color w:val="000000"/>
              </w:rPr>
              <w:t xml:space="preserve"> hepatitis C</w:t>
            </w:r>
            <w:r w:rsidR="009B0D8F">
              <w:rPr>
                <w:rFonts w:ascii="Arial" w:hAnsi="Arial" w:cs="Arial"/>
                <w:color w:val="000000"/>
              </w:rPr>
              <w:t xml:space="preserve"> (CHC)</w:t>
            </w:r>
            <w:r w:rsidRPr="00466087">
              <w:rPr>
                <w:rFonts w:ascii="Arial" w:hAnsi="Arial" w:cs="Arial"/>
                <w:color w:val="000000"/>
              </w:rPr>
              <w:t xml:space="preserve"> viral infection in patients 18 years or older who have compensated liver disease.</w:t>
            </w:r>
          </w:p>
          <w:p w:rsidR="00BE708A" w:rsidRPr="00466087" w:rsidRDefault="00BE708A" w:rsidP="00AE161E">
            <w:pPr>
              <w:widowControl w:val="0"/>
              <w:rPr>
                <w:rFonts w:ascii="Arial" w:hAnsi="Arial" w:cs="Arial"/>
                <w:snapToGrid w:val="0"/>
                <w:lang w:eastAsia="en-US"/>
              </w:rPr>
            </w:pPr>
          </w:p>
        </w:tc>
        <w:tc>
          <w:tcPr>
            <w:tcW w:w="6810" w:type="dxa"/>
          </w:tcPr>
          <w:p w:rsidR="00457687" w:rsidRPr="00022B0F" w:rsidRDefault="00457687" w:rsidP="00457687">
            <w:pPr>
              <w:jc w:val="both"/>
              <w:rPr>
                <w:rFonts w:ascii="Arial" w:hAnsi="Arial" w:cs="Arial"/>
              </w:rPr>
            </w:pPr>
            <w:r w:rsidRPr="00022B0F">
              <w:rPr>
                <w:rFonts w:ascii="Arial" w:hAnsi="Arial" w:cs="Arial"/>
                <w:bCs/>
                <w:snapToGrid w:val="0"/>
                <w:lang w:val="en-GB" w:eastAsia="en-US"/>
              </w:rPr>
              <w:t xml:space="preserve">The PBAC deferred its decision for the Authority Required listing of </w:t>
            </w:r>
            <w:r w:rsidRPr="00022B0F">
              <w:rPr>
                <w:rFonts w:ascii="Arial" w:hAnsi="Arial" w:cs="Arial"/>
              </w:rPr>
              <w:t xml:space="preserve">ribavirin for the treatment of CHC. </w:t>
            </w:r>
            <w:r w:rsidRPr="00022B0F">
              <w:rPr>
                <w:rFonts w:ascii="Arial" w:hAnsi="Arial" w:cs="Arial"/>
                <w:bCs/>
                <w:snapToGrid w:val="0"/>
                <w:lang w:val="en-GB" w:eastAsia="en-US"/>
              </w:rPr>
              <w:t xml:space="preserve">The PBAC reiterated the clinical need for stand-alone ribavirin for the treatment of genotype 2 and 3 patients, noting the large number of comments and presentations from patients, health care professionals and organisations highlighted the benefits of the availability of new treatments, particularly interferon-free regimens. </w:t>
            </w:r>
          </w:p>
          <w:p w:rsidR="00457687" w:rsidRPr="00022B0F" w:rsidRDefault="00457687" w:rsidP="00457687">
            <w:pPr>
              <w:rPr>
                <w:rFonts w:ascii="Arial" w:hAnsi="Arial" w:cs="Arial"/>
              </w:rPr>
            </w:pPr>
          </w:p>
          <w:p w:rsidR="00457687" w:rsidRPr="00022B0F" w:rsidRDefault="00457687" w:rsidP="00457687">
            <w:pPr>
              <w:rPr>
                <w:rFonts w:ascii="Arial" w:hAnsi="Arial" w:cs="Arial"/>
                <w:bCs/>
                <w:snapToGrid w:val="0"/>
                <w:lang w:val="en-GB" w:eastAsia="en-US"/>
              </w:rPr>
            </w:pPr>
            <w:r w:rsidRPr="00022B0F">
              <w:rPr>
                <w:rFonts w:ascii="Arial" w:hAnsi="Arial" w:cs="Arial"/>
                <w:bCs/>
                <w:snapToGrid w:val="0"/>
                <w:lang w:val="en-GB" w:eastAsia="en-US"/>
              </w:rPr>
              <w:t xml:space="preserve">The PBAC noted that </w:t>
            </w:r>
            <w:r w:rsidR="009B0D8F">
              <w:rPr>
                <w:rFonts w:ascii="Arial" w:hAnsi="Arial" w:cs="Arial"/>
                <w:bCs/>
                <w:snapToGrid w:val="0"/>
                <w:lang w:val="en-GB" w:eastAsia="en-US"/>
              </w:rPr>
              <w:t>interferon</w:t>
            </w:r>
            <w:r w:rsidRPr="00022B0F">
              <w:rPr>
                <w:rFonts w:ascii="Arial" w:hAnsi="Arial" w:cs="Arial"/>
                <w:bCs/>
                <w:snapToGrid w:val="0"/>
                <w:lang w:val="en-GB" w:eastAsia="en-US"/>
              </w:rPr>
              <w:t>-free treatments for CHC have been recently</w:t>
            </w:r>
            <w:r w:rsidR="009B0D8F">
              <w:rPr>
                <w:rFonts w:ascii="Arial" w:hAnsi="Arial" w:cs="Arial"/>
                <w:bCs/>
                <w:snapToGrid w:val="0"/>
                <w:lang w:val="en-GB" w:eastAsia="en-US"/>
              </w:rPr>
              <w:t>,</w:t>
            </w:r>
            <w:r w:rsidRPr="00022B0F">
              <w:rPr>
                <w:rFonts w:ascii="Arial" w:hAnsi="Arial" w:cs="Arial"/>
                <w:bCs/>
                <w:snapToGrid w:val="0"/>
                <w:lang w:val="en-GB" w:eastAsia="en-US"/>
              </w:rPr>
              <w:t xml:space="preserve"> or are currently being</w:t>
            </w:r>
            <w:r w:rsidR="009B0D8F">
              <w:rPr>
                <w:rFonts w:ascii="Arial" w:hAnsi="Arial" w:cs="Arial"/>
                <w:bCs/>
                <w:snapToGrid w:val="0"/>
                <w:lang w:val="en-GB" w:eastAsia="en-US"/>
              </w:rPr>
              <w:t>,</w:t>
            </w:r>
            <w:r w:rsidRPr="00022B0F">
              <w:rPr>
                <w:rFonts w:ascii="Arial" w:hAnsi="Arial" w:cs="Arial"/>
                <w:bCs/>
                <w:snapToGrid w:val="0"/>
                <w:lang w:val="en-GB" w:eastAsia="en-US"/>
              </w:rPr>
              <w:t xml:space="preserve"> assessed by the TGA. The PBAC was concerned that </w:t>
            </w:r>
            <w:r w:rsidR="005911D5">
              <w:rPr>
                <w:rFonts w:ascii="Arial" w:hAnsi="Arial" w:cs="Arial"/>
                <w:bCs/>
                <w:snapToGrid w:val="0"/>
                <w:lang w:val="en-GB" w:eastAsia="en-US"/>
              </w:rPr>
              <w:t xml:space="preserve">it has not been established </w:t>
            </w:r>
            <w:r w:rsidRPr="00022B0F">
              <w:rPr>
                <w:rFonts w:ascii="Arial" w:hAnsi="Arial" w:cs="Arial"/>
                <w:bCs/>
                <w:snapToGrid w:val="0"/>
                <w:lang w:val="en-GB" w:eastAsia="en-US"/>
              </w:rPr>
              <w:t xml:space="preserve">how ribavirin would be used in association with other all oral interferon-free regimens in Australia, compared </w:t>
            </w:r>
            <w:r w:rsidR="009B0D8F">
              <w:rPr>
                <w:rFonts w:ascii="Arial" w:hAnsi="Arial" w:cs="Arial"/>
                <w:bCs/>
                <w:snapToGrid w:val="0"/>
                <w:lang w:val="en-GB" w:eastAsia="en-US"/>
              </w:rPr>
              <w:t>with</w:t>
            </w:r>
            <w:r w:rsidR="009B0D8F" w:rsidRPr="00022B0F">
              <w:rPr>
                <w:rFonts w:ascii="Arial" w:hAnsi="Arial" w:cs="Arial"/>
                <w:bCs/>
                <w:snapToGrid w:val="0"/>
                <w:lang w:val="en-GB" w:eastAsia="en-US"/>
              </w:rPr>
              <w:t xml:space="preserve"> </w:t>
            </w:r>
            <w:r w:rsidR="005911D5">
              <w:rPr>
                <w:rFonts w:ascii="Arial" w:hAnsi="Arial" w:cs="Arial"/>
                <w:bCs/>
                <w:snapToGrid w:val="0"/>
                <w:lang w:val="en-GB" w:eastAsia="en-US"/>
              </w:rPr>
              <w:t xml:space="preserve">international guidelines </w:t>
            </w:r>
            <w:r w:rsidRPr="00022B0F">
              <w:rPr>
                <w:rFonts w:ascii="Arial" w:hAnsi="Arial" w:cs="Arial"/>
                <w:bCs/>
                <w:snapToGrid w:val="0"/>
                <w:lang w:val="en-GB" w:eastAsia="en-US"/>
              </w:rPr>
              <w:t xml:space="preserve">and that the proposed listing may inappropriately restrict availability of ribavirin to patients infected with other CHC genotypes. </w:t>
            </w:r>
          </w:p>
          <w:p w:rsidR="00BE708A" w:rsidRPr="00466087" w:rsidRDefault="00BE708A" w:rsidP="00911E0D">
            <w:pPr>
              <w:pStyle w:val="ListParagraph"/>
              <w:ind w:left="0"/>
              <w:rPr>
                <w:rFonts w:ascii="Arial" w:hAnsi="Arial" w:cs="Arial"/>
                <w:sz w:val="20"/>
                <w:szCs w:val="20"/>
                <w:highlight w:val="yellow"/>
              </w:rPr>
            </w:pPr>
          </w:p>
        </w:tc>
      </w:tr>
      <w:tr w:rsidR="00BE708A" w:rsidRPr="00466087" w:rsidTr="00B5133D">
        <w:trPr>
          <w:trHeight w:val="420"/>
        </w:trPr>
        <w:tc>
          <w:tcPr>
            <w:tcW w:w="3101" w:type="dxa"/>
            <w:vMerge/>
            <w:tcMar>
              <w:top w:w="28" w:type="dxa"/>
              <w:bottom w:w="28" w:type="dxa"/>
            </w:tcMar>
          </w:tcPr>
          <w:p w:rsidR="00BE708A" w:rsidRPr="00466087" w:rsidRDefault="00BE708A" w:rsidP="00911E0D">
            <w:pPr>
              <w:widowControl w:val="0"/>
              <w:rPr>
                <w:rFonts w:ascii="Arial" w:hAnsi="Arial" w:cs="Arial"/>
                <w:color w:val="000000"/>
              </w:rPr>
            </w:pPr>
          </w:p>
        </w:tc>
        <w:tc>
          <w:tcPr>
            <w:tcW w:w="2112" w:type="dxa"/>
            <w:vMerge/>
          </w:tcPr>
          <w:p w:rsidR="00BE708A" w:rsidRPr="00466087" w:rsidRDefault="00BE708A" w:rsidP="00911E0D">
            <w:pPr>
              <w:widowControl w:val="0"/>
              <w:rPr>
                <w:rFonts w:ascii="Arial" w:hAnsi="Arial" w:cs="Arial"/>
                <w:color w:val="000000"/>
              </w:rPr>
            </w:pPr>
          </w:p>
        </w:tc>
        <w:tc>
          <w:tcPr>
            <w:tcW w:w="3292" w:type="dxa"/>
            <w:tcMar>
              <w:top w:w="28" w:type="dxa"/>
              <w:bottom w:w="28" w:type="dxa"/>
            </w:tcMar>
          </w:tcPr>
          <w:p w:rsidR="00BE708A" w:rsidRPr="00466087" w:rsidRDefault="00BE708A" w:rsidP="00BE708A">
            <w:pPr>
              <w:widowControl w:val="0"/>
              <w:jc w:val="right"/>
              <w:rPr>
                <w:rFonts w:ascii="Arial" w:hAnsi="Arial" w:cs="Arial"/>
                <w:color w:val="000000"/>
              </w:rPr>
            </w:pPr>
            <w:r w:rsidRPr="00466087">
              <w:rPr>
                <w:rFonts w:ascii="Arial" w:hAnsi="Arial" w:cs="Arial"/>
                <w:snapToGrid w:val="0"/>
                <w:lang w:eastAsia="en-US"/>
              </w:rPr>
              <w:t>Sponsor Comment:</w:t>
            </w:r>
          </w:p>
          <w:p w:rsidR="00BE708A" w:rsidRPr="00466087" w:rsidRDefault="00BE708A" w:rsidP="00AE161E">
            <w:pPr>
              <w:widowControl w:val="0"/>
              <w:rPr>
                <w:rFonts w:ascii="Arial" w:hAnsi="Arial" w:cs="Arial"/>
                <w:color w:val="000000"/>
              </w:rPr>
            </w:pPr>
          </w:p>
        </w:tc>
        <w:tc>
          <w:tcPr>
            <w:tcW w:w="6810" w:type="dxa"/>
          </w:tcPr>
          <w:p w:rsidR="006711E4" w:rsidRPr="006711E4" w:rsidRDefault="006711E4" w:rsidP="006711E4">
            <w:pPr>
              <w:rPr>
                <w:rFonts w:ascii="Arial" w:hAnsi="Arial" w:cs="Arial"/>
              </w:rPr>
            </w:pPr>
            <w:r w:rsidRPr="006711E4">
              <w:rPr>
                <w:rFonts w:ascii="Arial" w:hAnsi="Arial" w:cs="Arial"/>
              </w:rPr>
              <w:t>The sponsor was disappointed that the significantly revised pricing proposed in its resubmission, which was demonstrably based on a previously accepted cost minimisation outcome, was again not accepted by the PBAC.</w:t>
            </w:r>
          </w:p>
          <w:p w:rsidR="006711E4" w:rsidRPr="006711E4" w:rsidRDefault="006711E4" w:rsidP="006711E4">
            <w:pPr>
              <w:pStyle w:val="ListParagraph"/>
              <w:rPr>
                <w:rFonts w:ascii="Arial" w:hAnsi="Arial" w:cs="Arial"/>
                <w:sz w:val="20"/>
                <w:szCs w:val="20"/>
              </w:rPr>
            </w:pPr>
            <w:r w:rsidRPr="006711E4">
              <w:rPr>
                <w:rFonts w:ascii="Arial" w:hAnsi="Arial" w:cs="Arial"/>
                <w:sz w:val="20"/>
                <w:szCs w:val="20"/>
              </w:rPr>
              <w:t xml:space="preserve"> </w:t>
            </w:r>
          </w:p>
          <w:p w:rsidR="00BE708A" w:rsidRPr="00466087" w:rsidRDefault="006711E4" w:rsidP="006711E4">
            <w:pPr>
              <w:pStyle w:val="ListParagraph"/>
              <w:ind w:left="0"/>
              <w:rPr>
                <w:rFonts w:ascii="Arial" w:hAnsi="Arial" w:cs="Arial"/>
                <w:sz w:val="20"/>
                <w:szCs w:val="20"/>
                <w:highlight w:val="yellow"/>
              </w:rPr>
            </w:pPr>
            <w:r w:rsidRPr="006711E4">
              <w:rPr>
                <w:rFonts w:ascii="Arial" w:hAnsi="Arial" w:cs="Arial"/>
                <w:sz w:val="20"/>
                <w:szCs w:val="20"/>
              </w:rPr>
              <w:t xml:space="preserve">The PBAC states ‘uncertainty’ about how to make ribavirin available for future CHC treatments.   However the proposed listing of ribavirin is reflective of the current approved treatment regimens presented for consideration at this cycle.  If the ‘stepwise’ approach to listings, as discussed at prior CHC Stakeholder meetings is adopted to meet the evolution of CHC therapy, the stand alone ribavirin listing could be extended accordingly by the PBAC and sponsor.  The TGA approved </w:t>
            </w:r>
            <w:r w:rsidRPr="006711E4">
              <w:rPr>
                <w:rFonts w:ascii="Arial" w:hAnsi="Arial" w:cs="Arial"/>
                <w:sz w:val="20"/>
                <w:szCs w:val="20"/>
              </w:rPr>
              <w:lastRenderedPageBreak/>
              <w:t>indication of IBAVYR® is for ‘the treatment of CHC in adults, in combination with other oral agents’ and should present no obstacle in such a process.</w:t>
            </w:r>
          </w:p>
        </w:tc>
      </w:tr>
      <w:tr w:rsidR="00B5133D" w:rsidRPr="00466087" w:rsidTr="00B5133D">
        <w:trPr>
          <w:trHeight w:val="312"/>
        </w:trPr>
        <w:tc>
          <w:tcPr>
            <w:tcW w:w="3101" w:type="dxa"/>
            <w:vMerge w:val="restart"/>
            <w:tcMar>
              <w:top w:w="28" w:type="dxa"/>
              <w:bottom w:w="28" w:type="dxa"/>
            </w:tcMar>
          </w:tcPr>
          <w:p w:rsidR="00B5133D" w:rsidRDefault="009308EA" w:rsidP="00257C3E">
            <w:pPr>
              <w:pStyle w:val="Heading1"/>
              <w:rPr>
                <w:rFonts w:cs="Arial"/>
                <w:bCs/>
              </w:rPr>
            </w:pPr>
            <w:r>
              <w:rPr>
                <w:rFonts w:cs="Arial"/>
                <w:bCs/>
              </w:rPr>
              <w:lastRenderedPageBreak/>
              <w:t>SIMEPREVIR</w:t>
            </w:r>
          </w:p>
          <w:p w:rsidR="009308EA" w:rsidRPr="009308EA" w:rsidRDefault="009308EA" w:rsidP="009308EA">
            <w:pPr>
              <w:rPr>
                <w:lang w:eastAsia="en-US"/>
              </w:rPr>
            </w:pPr>
          </w:p>
          <w:p w:rsidR="00B5133D" w:rsidRPr="009308EA" w:rsidRDefault="009308EA" w:rsidP="00257C3E">
            <w:pPr>
              <w:pStyle w:val="Heading1"/>
              <w:rPr>
                <w:rFonts w:cs="Arial"/>
                <w:b w:val="0"/>
                <w:bCs/>
              </w:rPr>
            </w:pPr>
            <w:r>
              <w:rPr>
                <w:rFonts w:cs="Arial"/>
                <w:b w:val="0"/>
                <w:bCs/>
              </w:rPr>
              <w:t>150mg capsule, 7</w:t>
            </w:r>
          </w:p>
          <w:p w:rsidR="00B5133D" w:rsidRPr="00CA5713" w:rsidRDefault="00B5133D" w:rsidP="00257C3E">
            <w:pPr>
              <w:pStyle w:val="Heading1"/>
              <w:rPr>
                <w:rFonts w:cs="Arial"/>
                <w:b w:val="0"/>
                <w:bCs/>
              </w:rPr>
            </w:pPr>
          </w:p>
          <w:p w:rsidR="00B5133D" w:rsidRPr="00CA5713" w:rsidRDefault="00B5133D" w:rsidP="00257C3E">
            <w:pPr>
              <w:pStyle w:val="Heading1"/>
              <w:rPr>
                <w:rFonts w:cs="Arial"/>
                <w:b w:val="0"/>
                <w:bCs/>
                <w:caps/>
              </w:rPr>
            </w:pPr>
            <w:r w:rsidRPr="00CA5713">
              <w:rPr>
                <w:rFonts w:cs="Arial"/>
                <w:b w:val="0"/>
                <w:bCs/>
              </w:rPr>
              <w:t>OLYSIO</w:t>
            </w:r>
            <w:r w:rsidRPr="00CA5713">
              <w:rPr>
                <w:rFonts w:cs="Arial"/>
                <w:b w:val="0"/>
                <w:bCs/>
                <w:vertAlign w:val="superscript"/>
              </w:rPr>
              <w:t>®</w:t>
            </w:r>
          </w:p>
          <w:p w:rsidR="00B5133D" w:rsidRPr="00CA5713" w:rsidRDefault="00B5133D" w:rsidP="00257C3E">
            <w:pPr>
              <w:rPr>
                <w:rFonts w:ascii="Arial" w:eastAsiaTheme="minorHAnsi" w:hAnsi="Arial" w:cs="Arial"/>
              </w:rPr>
            </w:pPr>
          </w:p>
          <w:p w:rsidR="00B5133D" w:rsidRPr="009308EA" w:rsidRDefault="009308EA" w:rsidP="00257C3E">
            <w:pPr>
              <w:pStyle w:val="Heading1"/>
              <w:rPr>
                <w:rFonts w:cs="Arial"/>
                <w:b w:val="0"/>
              </w:rPr>
            </w:pPr>
            <w:r>
              <w:rPr>
                <w:rFonts w:cs="Arial"/>
                <w:b w:val="0"/>
                <w:bCs/>
              </w:rPr>
              <w:t>Janssen-C</w:t>
            </w:r>
            <w:r w:rsidRPr="00CA5713">
              <w:rPr>
                <w:rFonts w:cs="Arial"/>
                <w:b w:val="0"/>
                <w:bCs/>
              </w:rPr>
              <w:t>ilag</w:t>
            </w:r>
            <w:r>
              <w:rPr>
                <w:rFonts w:cs="Arial"/>
                <w:b w:val="0"/>
              </w:rPr>
              <w:t xml:space="preserve"> </w:t>
            </w:r>
            <w:r w:rsidR="00B5133D" w:rsidRPr="00CA5713">
              <w:rPr>
                <w:rFonts w:cs="Arial"/>
                <w:b w:val="0"/>
                <w:bCs/>
              </w:rPr>
              <w:t>Pty Ltd.</w:t>
            </w:r>
          </w:p>
          <w:p w:rsidR="00B5133D" w:rsidRPr="00CA5713" w:rsidRDefault="00B5133D" w:rsidP="00257C3E">
            <w:pPr>
              <w:rPr>
                <w:rFonts w:ascii="Arial" w:eastAsiaTheme="minorHAnsi" w:hAnsi="Arial" w:cs="Arial"/>
              </w:rPr>
            </w:pPr>
          </w:p>
          <w:p w:rsidR="00B5133D" w:rsidRDefault="009308EA" w:rsidP="00257C3E">
            <w:pPr>
              <w:rPr>
                <w:rFonts w:ascii="Arial" w:hAnsi="Arial" w:cs="Arial"/>
              </w:rPr>
            </w:pPr>
            <w:r>
              <w:rPr>
                <w:rFonts w:ascii="Arial" w:hAnsi="Arial" w:cs="Arial"/>
              </w:rPr>
              <w:t xml:space="preserve">Change to listing  </w:t>
            </w:r>
          </w:p>
          <w:p w:rsidR="009308EA" w:rsidRPr="00CA5713" w:rsidRDefault="009308EA" w:rsidP="00257C3E">
            <w:pPr>
              <w:rPr>
                <w:rFonts w:ascii="Arial" w:hAnsi="Arial" w:cs="Arial"/>
              </w:rPr>
            </w:pPr>
          </w:p>
          <w:p w:rsidR="00B5133D" w:rsidRPr="00CA5713" w:rsidRDefault="009308EA" w:rsidP="00257C3E">
            <w:pPr>
              <w:rPr>
                <w:rFonts w:ascii="Arial" w:eastAsiaTheme="minorHAnsi" w:hAnsi="Arial" w:cs="Arial"/>
                <w:lang w:eastAsia="en-US"/>
              </w:rPr>
            </w:pPr>
            <w:r>
              <w:rPr>
                <w:rFonts w:ascii="Arial" w:hAnsi="Arial" w:cs="Arial"/>
              </w:rPr>
              <w:t>(M</w:t>
            </w:r>
            <w:r w:rsidR="00B5133D" w:rsidRPr="00CA5713">
              <w:rPr>
                <w:rFonts w:ascii="Arial" w:hAnsi="Arial" w:cs="Arial"/>
              </w:rPr>
              <w:t>ajor submission)</w:t>
            </w:r>
          </w:p>
          <w:p w:rsidR="00B5133D" w:rsidRPr="00CA5713" w:rsidRDefault="00B5133D" w:rsidP="00257C3E">
            <w:pPr>
              <w:rPr>
                <w:rFonts w:ascii="Arial" w:eastAsiaTheme="minorHAnsi" w:hAnsi="Arial" w:cs="Arial"/>
                <w:lang w:eastAsia="en-US"/>
              </w:rPr>
            </w:pPr>
          </w:p>
        </w:tc>
        <w:tc>
          <w:tcPr>
            <w:tcW w:w="2112" w:type="dxa"/>
            <w:vMerge w:val="restart"/>
          </w:tcPr>
          <w:p w:rsidR="00B5133D" w:rsidRPr="00CA5713" w:rsidRDefault="00B5133D" w:rsidP="00257C3E">
            <w:pPr>
              <w:rPr>
                <w:rFonts w:ascii="Arial" w:eastAsiaTheme="minorHAnsi" w:hAnsi="Arial" w:cs="Arial"/>
                <w:color w:val="000000"/>
                <w:lang w:eastAsia="en-US"/>
              </w:rPr>
            </w:pPr>
            <w:r w:rsidRPr="00CA5713">
              <w:rPr>
                <w:rFonts w:ascii="Arial" w:hAnsi="Arial" w:cs="Arial"/>
                <w:color w:val="000000"/>
              </w:rPr>
              <w:t xml:space="preserve">Hepatitis C </w:t>
            </w:r>
          </w:p>
          <w:p w:rsidR="00B5133D" w:rsidRPr="00CA5713" w:rsidRDefault="00B5133D" w:rsidP="00257C3E">
            <w:pPr>
              <w:rPr>
                <w:rFonts w:ascii="Arial" w:eastAsiaTheme="minorHAnsi" w:hAnsi="Arial" w:cs="Arial"/>
                <w:color w:val="000000"/>
                <w:lang w:eastAsia="en-US"/>
              </w:rPr>
            </w:pPr>
          </w:p>
        </w:tc>
        <w:tc>
          <w:tcPr>
            <w:tcW w:w="3292" w:type="dxa"/>
            <w:tcMar>
              <w:top w:w="28" w:type="dxa"/>
              <w:bottom w:w="28" w:type="dxa"/>
            </w:tcMar>
          </w:tcPr>
          <w:p w:rsidR="00B5133D" w:rsidRPr="00CA5713" w:rsidRDefault="00B5133D" w:rsidP="00257C3E">
            <w:pPr>
              <w:rPr>
                <w:rFonts w:ascii="Arial" w:eastAsiaTheme="minorHAnsi" w:hAnsi="Arial" w:cs="Arial"/>
                <w:lang w:eastAsia="en-US"/>
              </w:rPr>
            </w:pPr>
            <w:r w:rsidRPr="00CA5713">
              <w:rPr>
                <w:rFonts w:ascii="Arial" w:hAnsi="Arial" w:cs="Arial"/>
              </w:rPr>
              <w:t xml:space="preserve">The submission requested a Section 100 (Highly Specialised Drugs Program) Authority Required (Streamlined) listing for simeprevir in combination with sofosbuvir (SMV+SOF) for the treatment of patients with genotype 1 chronic hepatitis C (CHC) infection who have compensated liver disease, irrespective of previous treatment history. </w:t>
            </w:r>
          </w:p>
        </w:tc>
        <w:tc>
          <w:tcPr>
            <w:tcW w:w="6810" w:type="dxa"/>
          </w:tcPr>
          <w:p w:rsidR="00B5133D" w:rsidRPr="00CA5713" w:rsidRDefault="00B5133D" w:rsidP="00257C3E">
            <w:pPr>
              <w:snapToGrid w:val="0"/>
              <w:rPr>
                <w:rFonts w:ascii="Arial" w:eastAsiaTheme="minorHAnsi" w:hAnsi="Arial" w:cs="Arial"/>
                <w:lang w:eastAsia="en-US"/>
              </w:rPr>
            </w:pPr>
            <w:r w:rsidRPr="00CA5713">
              <w:rPr>
                <w:rFonts w:ascii="Arial" w:hAnsi="Arial" w:cs="Arial"/>
              </w:rPr>
              <w:t xml:space="preserve">The PBAC recommended deferral of the submission given that a positive TGA Delegate’s Overview was not available at the time of consideration. The PBAC was of a mind to recommend listing of </w:t>
            </w:r>
            <w:r w:rsidRPr="00CA5713">
              <w:rPr>
                <w:rFonts w:ascii="Arial" w:hAnsi="Arial" w:cs="Arial"/>
                <w:lang w:val="en-GB"/>
              </w:rPr>
              <w:t>simeprevir</w:t>
            </w:r>
            <w:r w:rsidRPr="00CA5713">
              <w:rPr>
                <w:rFonts w:ascii="Arial" w:hAnsi="Arial" w:cs="Arial"/>
              </w:rPr>
              <w:t>, in combination with sofosbuvir, but decided to wait for finalisation of the TGA registration process to determine the circumstances of listing.</w:t>
            </w:r>
          </w:p>
          <w:p w:rsidR="00B5133D" w:rsidRPr="00CA5713" w:rsidRDefault="00B5133D" w:rsidP="00257C3E">
            <w:pPr>
              <w:snapToGrid w:val="0"/>
              <w:rPr>
                <w:rFonts w:ascii="Arial" w:eastAsiaTheme="minorHAnsi" w:hAnsi="Arial" w:cs="Arial"/>
                <w:lang w:eastAsia="en-US"/>
              </w:rPr>
            </w:pPr>
            <w:r w:rsidRPr="00CA5713">
              <w:rPr>
                <w:rFonts w:ascii="Arial" w:hAnsi="Arial" w:cs="Arial"/>
              </w:rPr>
              <w:t>The PBAC considered that the conditions and circumstances of the listing of simeprevir in combination with peginterferon alfa and ribavirin should be reassessed to align this listing with a listing in combination with sofosbuvir.</w:t>
            </w:r>
          </w:p>
        </w:tc>
      </w:tr>
      <w:tr w:rsidR="00B5133D" w:rsidRPr="00466087" w:rsidTr="00B5133D">
        <w:trPr>
          <w:trHeight w:val="540"/>
        </w:trPr>
        <w:tc>
          <w:tcPr>
            <w:tcW w:w="3101" w:type="dxa"/>
            <w:vMerge/>
            <w:tcMar>
              <w:top w:w="28" w:type="dxa"/>
              <w:bottom w:w="28" w:type="dxa"/>
            </w:tcMar>
            <w:vAlign w:val="center"/>
          </w:tcPr>
          <w:p w:rsidR="00B5133D" w:rsidRPr="00466087" w:rsidRDefault="00B5133D" w:rsidP="00911E0D">
            <w:pPr>
              <w:widowControl w:val="0"/>
              <w:rPr>
                <w:rFonts w:ascii="Arial" w:hAnsi="Arial" w:cs="Arial"/>
                <w:color w:val="000000"/>
              </w:rPr>
            </w:pPr>
          </w:p>
        </w:tc>
        <w:tc>
          <w:tcPr>
            <w:tcW w:w="2112" w:type="dxa"/>
            <w:vMerge/>
            <w:vAlign w:val="center"/>
          </w:tcPr>
          <w:p w:rsidR="00B5133D" w:rsidRPr="00466087" w:rsidRDefault="00B5133D" w:rsidP="00911E0D">
            <w:pPr>
              <w:widowControl w:val="0"/>
              <w:rPr>
                <w:rFonts w:ascii="Arial" w:hAnsi="Arial" w:cs="Arial"/>
                <w:color w:val="000000"/>
              </w:rPr>
            </w:pPr>
          </w:p>
        </w:tc>
        <w:tc>
          <w:tcPr>
            <w:tcW w:w="3292" w:type="dxa"/>
            <w:tcMar>
              <w:top w:w="28" w:type="dxa"/>
              <w:bottom w:w="28" w:type="dxa"/>
            </w:tcMar>
          </w:tcPr>
          <w:p w:rsidR="00B5133D" w:rsidRPr="00466087" w:rsidRDefault="00B5133D" w:rsidP="00BE708A">
            <w:pPr>
              <w:widowControl w:val="0"/>
              <w:jc w:val="right"/>
              <w:rPr>
                <w:rFonts w:ascii="Arial" w:hAnsi="Arial" w:cs="Arial"/>
                <w:highlight w:val="yellow"/>
              </w:rPr>
            </w:pPr>
            <w:r w:rsidRPr="00CA5713">
              <w:rPr>
                <w:rFonts w:ascii="Arial" w:hAnsi="Arial" w:cs="Arial"/>
              </w:rPr>
              <w:t>Sponsor Comment:</w:t>
            </w:r>
          </w:p>
        </w:tc>
        <w:tc>
          <w:tcPr>
            <w:tcW w:w="6810" w:type="dxa"/>
          </w:tcPr>
          <w:p w:rsidR="00B5133D" w:rsidRPr="00715A24" w:rsidRDefault="00B5133D" w:rsidP="00257C3E">
            <w:pPr>
              <w:pStyle w:val="PBACHeading1"/>
              <w:rPr>
                <w:b w:val="0"/>
                <w:bCs w:val="0"/>
                <w:sz w:val="20"/>
                <w:szCs w:val="20"/>
              </w:rPr>
            </w:pPr>
            <w:r w:rsidRPr="00715A24">
              <w:rPr>
                <w:b w:val="0"/>
                <w:bCs w:val="0"/>
                <w:sz w:val="20"/>
                <w:szCs w:val="20"/>
              </w:rPr>
              <w:t>Janssen are continuing to work towards achieving a PBS listing for</w:t>
            </w:r>
          </w:p>
          <w:p w:rsidR="00B5133D" w:rsidRPr="00715A24" w:rsidRDefault="00B5133D" w:rsidP="00257C3E">
            <w:pPr>
              <w:pStyle w:val="PBACHeading1"/>
              <w:rPr>
                <w:b w:val="0"/>
                <w:bCs w:val="0"/>
                <w:sz w:val="20"/>
                <w:szCs w:val="20"/>
              </w:rPr>
            </w:pPr>
            <w:r w:rsidRPr="00715A24">
              <w:rPr>
                <w:b w:val="0"/>
                <w:bCs w:val="0"/>
                <w:sz w:val="20"/>
                <w:szCs w:val="20"/>
              </w:rPr>
              <w:t>simeprevir as an interferon-free combination with sofosbuvir for</w:t>
            </w:r>
          </w:p>
          <w:p w:rsidR="00B5133D" w:rsidRPr="00466087" w:rsidRDefault="00B5133D" w:rsidP="00911E0D">
            <w:pPr>
              <w:pStyle w:val="ListParagraph"/>
              <w:ind w:left="0"/>
              <w:rPr>
                <w:rFonts w:ascii="Arial" w:hAnsi="Arial" w:cs="Arial"/>
                <w:sz w:val="20"/>
                <w:szCs w:val="20"/>
                <w:highlight w:val="yellow"/>
              </w:rPr>
            </w:pPr>
            <w:r w:rsidRPr="00715A24">
              <w:rPr>
                <w:rFonts w:ascii="Arial" w:hAnsi="Arial" w:cs="Arial"/>
                <w:sz w:val="20"/>
                <w:szCs w:val="20"/>
              </w:rPr>
              <w:t>genotype 1 Hepatitis C virus infection.</w:t>
            </w:r>
          </w:p>
        </w:tc>
      </w:tr>
      <w:tr w:rsidR="00715A24" w:rsidTr="00715A24">
        <w:tblPrEx>
          <w:tblCellMar>
            <w:left w:w="0" w:type="dxa"/>
            <w:right w:w="0" w:type="dxa"/>
          </w:tblCellMar>
          <w:tblLook w:val="04A0" w:firstRow="1" w:lastRow="0" w:firstColumn="1" w:lastColumn="0" w:noHBand="0" w:noVBand="1"/>
        </w:tblPrEx>
        <w:trPr>
          <w:cantSplit/>
          <w:trHeight w:val="1777"/>
        </w:trPr>
        <w:tc>
          <w:tcPr>
            <w:tcW w:w="3101" w:type="dxa"/>
            <w:vMerge w:val="restart"/>
            <w:tcMar>
              <w:top w:w="28" w:type="dxa"/>
              <w:left w:w="108" w:type="dxa"/>
              <w:bottom w:w="28" w:type="dxa"/>
              <w:right w:w="108" w:type="dxa"/>
            </w:tcMar>
          </w:tcPr>
          <w:p w:rsidR="00715A24" w:rsidRPr="00C62C45" w:rsidRDefault="00715A24" w:rsidP="00257C3E">
            <w:pPr>
              <w:widowControl w:val="0"/>
              <w:rPr>
                <w:rFonts w:ascii="Arial" w:hAnsi="Arial" w:cs="Arial"/>
                <w:b/>
                <w:color w:val="000000"/>
              </w:rPr>
            </w:pPr>
            <w:r w:rsidRPr="00C62C45">
              <w:rPr>
                <w:rFonts w:ascii="Arial" w:hAnsi="Arial" w:cs="Arial"/>
                <w:b/>
                <w:color w:val="000000"/>
              </w:rPr>
              <w:t>USTEKINUMAB</w:t>
            </w:r>
          </w:p>
          <w:p w:rsidR="00715A24" w:rsidRPr="00466087" w:rsidRDefault="00715A24" w:rsidP="00257C3E">
            <w:pPr>
              <w:widowControl w:val="0"/>
              <w:rPr>
                <w:rFonts w:ascii="Arial" w:hAnsi="Arial" w:cs="Arial"/>
                <w:color w:val="000000"/>
              </w:rPr>
            </w:pPr>
          </w:p>
          <w:p w:rsidR="00715A24" w:rsidRPr="00466087" w:rsidRDefault="00715A24" w:rsidP="00257C3E">
            <w:pPr>
              <w:widowControl w:val="0"/>
              <w:rPr>
                <w:rFonts w:ascii="Arial" w:hAnsi="Arial" w:cs="Arial"/>
                <w:color w:val="000000"/>
              </w:rPr>
            </w:pPr>
            <w:r w:rsidRPr="00466087">
              <w:rPr>
                <w:rFonts w:ascii="Arial" w:hAnsi="Arial" w:cs="Arial"/>
                <w:color w:val="000000"/>
              </w:rPr>
              <w:t xml:space="preserve">45 mg/0.5 mL injection, 1 </w:t>
            </w:r>
          </w:p>
          <w:p w:rsidR="00715A24" w:rsidRPr="00466087" w:rsidRDefault="00715A24" w:rsidP="00257C3E">
            <w:pPr>
              <w:widowControl w:val="0"/>
              <w:rPr>
                <w:rFonts w:ascii="Arial" w:hAnsi="Arial" w:cs="Arial"/>
                <w:color w:val="000000"/>
              </w:rPr>
            </w:pPr>
          </w:p>
          <w:p w:rsidR="00715A24" w:rsidRPr="00466087" w:rsidRDefault="00B13C0A" w:rsidP="00257C3E">
            <w:pPr>
              <w:widowControl w:val="0"/>
              <w:rPr>
                <w:rFonts w:ascii="Arial" w:hAnsi="Arial" w:cs="Arial"/>
                <w:color w:val="000000"/>
              </w:rPr>
            </w:pPr>
            <w:r w:rsidRPr="00466087">
              <w:rPr>
                <w:rFonts w:ascii="Arial" w:hAnsi="Arial" w:cs="Arial"/>
                <w:color w:val="000000"/>
              </w:rPr>
              <w:t>STELARA</w:t>
            </w:r>
            <w:r w:rsidR="00715A24" w:rsidRPr="00466087">
              <w:rPr>
                <w:rFonts w:ascii="Arial" w:hAnsi="Arial" w:cs="Arial"/>
                <w:color w:val="000000"/>
              </w:rPr>
              <w:t>®</w:t>
            </w:r>
          </w:p>
          <w:p w:rsidR="00715A24" w:rsidRPr="00466087" w:rsidRDefault="00715A24" w:rsidP="00257C3E">
            <w:pPr>
              <w:widowControl w:val="0"/>
              <w:rPr>
                <w:rFonts w:ascii="Arial" w:hAnsi="Arial" w:cs="Arial"/>
                <w:color w:val="000000"/>
              </w:rPr>
            </w:pPr>
          </w:p>
          <w:p w:rsidR="00715A24" w:rsidRPr="00466087" w:rsidRDefault="00715A24" w:rsidP="00257C3E">
            <w:pPr>
              <w:widowControl w:val="0"/>
              <w:rPr>
                <w:rFonts w:ascii="Arial" w:hAnsi="Arial" w:cs="Arial"/>
                <w:color w:val="000000"/>
              </w:rPr>
            </w:pPr>
            <w:r w:rsidRPr="00466087">
              <w:rPr>
                <w:rFonts w:ascii="Arial" w:hAnsi="Arial" w:cs="Arial"/>
                <w:color w:val="000000"/>
              </w:rPr>
              <w:t>Janssen-Cilag Pty Ltd</w:t>
            </w:r>
          </w:p>
          <w:p w:rsidR="00715A24" w:rsidRPr="00466087" w:rsidRDefault="00715A24" w:rsidP="00257C3E">
            <w:pPr>
              <w:widowControl w:val="0"/>
              <w:rPr>
                <w:rFonts w:ascii="Arial" w:hAnsi="Arial" w:cs="Arial"/>
                <w:color w:val="000000"/>
              </w:rPr>
            </w:pPr>
          </w:p>
          <w:p w:rsidR="00715A24" w:rsidRPr="00466087" w:rsidRDefault="00715A24" w:rsidP="00257C3E">
            <w:pPr>
              <w:widowControl w:val="0"/>
              <w:rPr>
                <w:rFonts w:ascii="Arial" w:hAnsi="Arial" w:cs="Arial"/>
                <w:color w:val="000000"/>
              </w:rPr>
            </w:pPr>
            <w:r w:rsidRPr="00466087">
              <w:rPr>
                <w:rFonts w:ascii="Arial" w:hAnsi="Arial" w:cs="Arial"/>
                <w:color w:val="000000"/>
              </w:rPr>
              <w:t>Change to listing</w:t>
            </w:r>
            <w:r w:rsidRPr="00466087">
              <w:rPr>
                <w:rFonts w:ascii="Arial" w:hAnsi="Arial" w:cs="Arial"/>
                <w:color w:val="000000"/>
              </w:rPr>
              <w:br/>
            </w:r>
            <w:r w:rsidRPr="00466087">
              <w:rPr>
                <w:rFonts w:ascii="Arial" w:hAnsi="Arial" w:cs="Arial"/>
                <w:color w:val="000000"/>
              </w:rPr>
              <w:br/>
              <w:t>(Minor Submission)</w:t>
            </w:r>
          </w:p>
        </w:tc>
        <w:tc>
          <w:tcPr>
            <w:tcW w:w="2112" w:type="dxa"/>
            <w:vMerge w:val="restart"/>
            <w:tcMar>
              <w:top w:w="0" w:type="dxa"/>
              <w:left w:w="108" w:type="dxa"/>
              <w:bottom w:w="0" w:type="dxa"/>
              <w:right w:w="108" w:type="dxa"/>
            </w:tcMar>
          </w:tcPr>
          <w:p w:rsidR="00715A24" w:rsidRPr="00466087" w:rsidRDefault="00715A24" w:rsidP="00257C3E">
            <w:pPr>
              <w:widowControl w:val="0"/>
              <w:rPr>
                <w:rFonts w:ascii="Arial" w:hAnsi="Arial" w:cs="Arial"/>
                <w:color w:val="000000"/>
              </w:rPr>
            </w:pPr>
            <w:r w:rsidRPr="00466087">
              <w:rPr>
                <w:rFonts w:ascii="Arial" w:hAnsi="Arial" w:cs="Arial"/>
                <w:color w:val="000000"/>
              </w:rPr>
              <w:t>Psoriatic arthritis</w:t>
            </w:r>
          </w:p>
        </w:tc>
        <w:tc>
          <w:tcPr>
            <w:tcW w:w="3292" w:type="dxa"/>
            <w:tcMar>
              <w:top w:w="28" w:type="dxa"/>
              <w:left w:w="108" w:type="dxa"/>
              <w:bottom w:w="28" w:type="dxa"/>
              <w:right w:w="108" w:type="dxa"/>
            </w:tcMar>
          </w:tcPr>
          <w:p w:rsidR="00715A24" w:rsidRPr="00466087" w:rsidRDefault="00715A24" w:rsidP="00257C3E">
            <w:pPr>
              <w:widowControl w:val="0"/>
              <w:rPr>
                <w:rFonts w:ascii="Arial" w:hAnsi="Arial" w:cs="Arial"/>
                <w:color w:val="000000"/>
              </w:rPr>
            </w:pPr>
            <w:r w:rsidRPr="00022B0F">
              <w:rPr>
                <w:rFonts w:ascii="Arial" w:hAnsi="Arial" w:cs="Arial"/>
              </w:rPr>
              <w:t>Re-submission for Authority Required listing for the treatment of severe active psoriatic arthritis</w:t>
            </w:r>
          </w:p>
        </w:tc>
        <w:tc>
          <w:tcPr>
            <w:tcW w:w="6810" w:type="dxa"/>
            <w:tcMar>
              <w:top w:w="0" w:type="dxa"/>
              <w:left w:w="108" w:type="dxa"/>
              <w:bottom w:w="0" w:type="dxa"/>
              <w:right w:w="108" w:type="dxa"/>
            </w:tcMar>
          </w:tcPr>
          <w:p w:rsidR="00715A24" w:rsidRPr="00466087" w:rsidRDefault="00715A24" w:rsidP="00257C3E">
            <w:pPr>
              <w:widowControl w:val="0"/>
              <w:rPr>
                <w:rFonts w:ascii="Arial" w:hAnsi="Arial" w:cs="Arial"/>
              </w:rPr>
            </w:pPr>
            <w:r w:rsidRPr="00466087">
              <w:rPr>
                <w:rFonts w:ascii="Arial" w:hAnsi="Arial" w:cs="Arial"/>
              </w:rPr>
              <w:t>The PBAC deferred making a recommendation regarding the request to list ustekinumab as an Authority Required benefit for the treatment of psoriatic arthritis, as acceptance of the submission’s claim that ustekinumab is non-inferior to certolizumab pegol and inferior to adalimumab required the PBAC to accept that certolizumab pegol is also inferior to adalimumab, a finding which would be inconsistent with the PBAC recommendation for certolizumab</w:t>
            </w:r>
            <w:r>
              <w:rPr>
                <w:rFonts w:ascii="Arial" w:hAnsi="Arial" w:cs="Arial"/>
              </w:rPr>
              <w:t xml:space="preserve"> pegol</w:t>
            </w:r>
            <w:r w:rsidRPr="00466087">
              <w:rPr>
                <w:rFonts w:ascii="Arial" w:hAnsi="Arial" w:cs="Arial"/>
              </w:rPr>
              <w:t xml:space="preserve"> from November 2014.</w:t>
            </w:r>
            <w:r>
              <w:t xml:space="preserve"> </w:t>
            </w:r>
            <w:r w:rsidRPr="004D43BC">
              <w:rPr>
                <w:rFonts w:ascii="Arial" w:hAnsi="Arial" w:cs="Arial"/>
              </w:rPr>
              <w:t xml:space="preserve">The PBAC </w:t>
            </w:r>
            <w:r>
              <w:rPr>
                <w:rFonts w:ascii="Arial" w:hAnsi="Arial" w:cs="Arial"/>
              </w:rPr>
              <w:t>considered</w:t>
            </w:r>
            <w:r w:rsidRPr="004D43BC">
              <w:rPr>
                <w:rFonts w:ascii="Arial" w:hAnsi="Arial" w:cs="Arial"/>
              </w:rPr>
              <w:t xml:space="preserve"> this issue would need to be resolved before it could consider </w:t>
            </w:r>
            <w:r>
              <w:rPr>
                <w:rFonts w:ascii="Arial" w:hAnsi="Arial" w:cs="Arial"/>
              </w:rPr>
              <w:t xml:space="preserve">making a recommendation to list </w:t>
            </w:r>
            <w:r w:rsidRPr="004D43BC">
              <w:rPr>
                <w:rFonts w:ascii="Arial" w:hAnsi="Arial" w:cs="Arial"/>
              </w:rPr>
              <w:t>ustekinumab for psoriatic arthritis.</w:t>
            </w:r>
          </w:p>
          <w:p w:rsidR="00715A24" w:rsidRPr="00466087" w:rsidRDefault="00715A24" w:rsidP="00257C3E">
            <w:pPr>
              <w:pStyle w:val="ListParagraph"/>
              <w:ind w:left="0"/>
              <w:rPr>
                <w:rFonts w:ascii="Arial" w:hAnsi="Arial" w:cs="Arial"/>
                <w:sz w:val="20"/>
                <w:szCs w:val="20"/>
                <w:highlight w:val="yellow"/>
              </w:rPr>
            </w:pPr>
          </w:p>
        </w:tc>
      </w:tr>
      <w:tr w:rsidR="00715A24" w:rsidTr="005073FB">
        <w:tblPrEx>
          <w:tblCellMar>
            <w:left w:w="0" w:type="dxa"/>
            <w:right w:w="0" w:type="dxa"/>
          </w:tblCellMar>
          <w:tblLook w:val="04A0" w:firstRow="1" w:lastRow="0" w:firstColumn="1" w:lastColumn="0" w:noHBand="0" w:noVBand="1"/>
        </w:tblPrEx>
        <w:trPr>
          <w:cantSplit/>
          <w:trHeight w:val="875"/>
        </w:trPr>
        <w:tc>
          <w:tcPr>
            <w:tcW w:w="3101" w:type="dxa"/>
            <w:vMerge/>
            <w:tcMar>
              <w:top w:w="28" w:type="dxa"/>
              <w:left w:w="108" w:type="dxa"/>
              <w:bottom w:w="28" w:type="dxa"/>
              <w:right w:w="108" w:type="dxa"/>
            </w:tcMar>
          </w:tcPr>
          <w:p w:rsidR="00715A24" w:rsidRPr="00C62C45" w:rsidRDefault="00715A24" w:rsidP="00257C3E">
            <w:pPr>
              <w:widowControl w:val="0"/>
              <w:rPr>
                <w:rFonts w:ascii="Arial" w:hAnsi="Arial" w:cs="Arial"/>
                <w:b/>
                <w:color w:val="000000"/>
              </w:rPr>
            </w:pPr>
          </w:p>
        </w:tc>
        <w:tc>
          <w:tcPr>
            <w:tcW w:w="2112" w:type="dxa"/>
            <w:vMerge/>
            <w:tcMar>
              <w:top w:w="0" w:type="dxa"/>
              <w:left w:w="108" w:type="dxa"/>
              <w:bottom w:w="0" w:type="dxa"/>
              <w:right w:w="108" w:type="dxa"/>
            </w:tcMar>
          </w:tcPr>
          <w:p w:rsidR="00715A24" w:rsidRPr="00466087" w:rsidRDefault="00715A24" w:rsidP="00257C3E">
            <w:pPr>
              <w:widowControl w:val="0"/>
              <w:rPr>
                <w:rFonts w:ascii="Arial" w:hAnsi="Arial" w:cs="Arial"/>
                <w:color w:val="000000"/>
              </w:rPr>
            </w:pPr>
          </w:p>
        </w:tc>
        <w:tc>
          <w:tcPr>
            <w:tcW w:w="3292" w:type="dxa"/>
            <w:tcMar>
              <w:top w:w="28" w:type="dxa"/>
              <w:left w:w="108" w:type="dxa"/>
              <w:bottom w:w="28" w:type="dxa"/>
              <w:right w:w="108" w:type="dxa"/>
            </w:tcMar>
          </w:tcPr>
          <w:p w:rsidR="00715A24" w:rsidRPr="00022B0F" w:rsidRDefault="00715A24" w:rsidP="00257C3E">
            <w:pPr>
              <w:widowControl w:val="0"/>
              <w:rPr>
                <w:rFonts w:ascii="Arial" w:hAnsi="Arial" w:cs="Arial"/>
              </w:rPr>
            </w:pPr>
            <w:r w:rsidRPr="00466087">
              <w:rPr>
                <w:rFonts w:ascii="Arial" w:hAnsi="Arial" w:cs="Arial"/>
                <w:snapToGrid w:val="0"/>
                <w:lang w:eastAsia="en-US"/>
              </w:rPr>
              <w:t>Sponsor Comment:</w:t>
            </w:r>
          </w:p>
        </w:tc>
        <w:tc>
          <w:tcPr>
            <w:tcW w:w="6810" w:type="dxa"/>
            <w:tcMar>
              <w:top w:w="0" w:type="dxa"/>
              <w:left w:w="108" w:type="dxa"/>
              <w:bottom w:w="0" w:type="dxa"/>
              <w:right w:w="108" w:type="dxa"/>
            </w:tcMar>
          </w:tcPr>
          <w:p w:rsidR="00715A24" w:rsidRPr="00466087" w:rsidRDefault="00715A24" w:rsidP="00257C3E">
            <w:pPr>
              <w:widowControl w:val="0"/>
              <w:rPr>
                <w:rFonts w:ascii="Arial" w:hAnsi="Arial" w:cs="Arial"/>
              </w:rPr>
            </w:pPr>
            <w:r w:rsidRPr="00B4091F">
              <w:rPr>
                <w:rFonts w:ascii="Arial" w:hAnsi="Arial" w:cs="Arial"/>
              </w:rPr>
              <w:t>Janssen is committed to continuing to work with the PBAC to achieve funding of this medicine as an alternative to PBS listed TNF alpha inhibitor therapies for Australians living with severe psoriatic arthritis.</w:t>
            </w:r>
          </w:p>
        </w:tc>
      </w:tr>
    </w:tbl>
    <w:p w:rsidR="00C26FE5" w:rsidRPr="00466087" w:rsidRDefault="00C26FE5" w:rsidP="0065234B">
      <w:pPr>
        <w:tabs>
          <w:tab w:val="left" w:pos="5210"/>
        </w:tabs>
        <w:rPr>
          <w:rFonts w:ascii="Arial" w:hAnsi="Arial" w:cs="Arial"/>
          <w:lang w:val="en-US"/>
        </w:rPr>
      </w:pPr>
    </w:p>
    <w:sectPr w:rsidR="00C26FE5" w:rsidRPr="00466087" w:rsidSect="00281EE0">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AC" w:rsidRDefault="00EC7CAC">
      <w:r>
        <w:separator/>
      </w:r>
    </w:p>
  </w:endnote>
  <w:endnote w:type="continuationSeparator" w:id="0">
    <w:p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4D5920">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AC" w:rsidRDefault="00EC7CAC">
      <w:r>
        <w:separator/>
      </w:r>
    </w:p>
  </w:footnote>
  <w:footnote w:type="continuationSeparator" w:id="0">
    <w:p w:rsidR="00EC7CAC" w:rsidRDefault="00EC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Pr="00BB0500" w:rsidRDefault="003B5342" w:rsidP="00BB0500">
    <w:pPr>
      <w:pStyle w:val="Header"/>
      <w:jc w:val="center"/>
      <w:rPr>
        <w:rFonts w:ascii="Arial" w:hAnsi="Arial" w:cs="Arial"/>
        <w:b/>
      </w:rPr>
    </w:pPr>
    <w:r>
      <w:rPr>
        <w:rFonts w:ascii="Arial" w:hAnsi="Arial" w:cs="Arial"/>
        <w:b/>
      </w:rPr>
      <w:t>JULY</w:t>
    </w:r>
    <w:r w:rsidR="00F274E4">
      <w:rPr>
        <w:rFonts w:ascii="Arial" w:hAnsi="Arial" w:cs="Arial"/>
        <w:b/>
      </w:rPr>
      <w:t xml:space="preserve"> </w:t>
    </w:r>
    <w:r>
      <w:rPr>
        <w:rFonts w:ascii="Arial" w:hAnsi="Arial" w:cs="Arial"/>
        <w:b/>
      </w:rPr>
      <w:t>2015</w:t>
    </w:r>
    <w:r w:rsidR="00F274E4">
      <w:rPr>
        <w:rFonts w:ascii="Arial" w:hAnsi="Arial" w:cs="Arial"/>
        <w:b/>
      </w:rPr>
      <w:t xml:space="preserve"> </w:t>
    </w:r>
    <w:r w:rsidR="00BB0500" w:rsidRPr="00BB0500">
      <w:rPr>
        <w:rFonts w:ascii="Arial" w:hAnsi="Arial" w:cs="Arial"/>
        <w:b/>
      </w:rPr>
      <w:t>PBAC OUTCOMES - DEFERRALS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0F"/>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6CF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3DD"/>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638"/>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342"/>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4DBF"/>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687"/>
    <w:rsid w:val="00457BAA"/>
    <w:rsid w:val="00460981"/>
    <w:rsid w:val="004609DE"/>
    <w:rsid w:val="00461DC0"/>
    <w:rsid w:val="004628F0"/>
    <w:rsid w:val="00462D54"/>
    <w:rsid w:val="00462D63"/>
    <w:rsid w:val="00463886"/>
    <w:rsid w:val="00464F36"/>
    <w:rsid w:val="0046568B"/>
    <w:rsid w:val="00466087"/>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5E1"/>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31E3"/>
    <w:rsid w:val="004D43BC"/>
    <w:rsid w:val="004D4B61"/>
    <w:rsid w:val="004D5920"/>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3FB"/>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1F69"/>
    <w:rsid w:val="00552426"/>
    <w:rsid w:val="005529F6"/>
    <w:rsid w:val="00552F1A"/>
    <w:rsid w:val="0055363B"/>
    <w:rsid w:val="00553693"/>
    <w:rsid w:val="00553934"/>
    <w:rsid w:val="00553B71"/>
    <w:rsid w:val="00554A7B"/>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1D5"/>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7E5"/>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27"/>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1E4"/>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6B4"/>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3CD5"/>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5A24"/>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B4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038"/>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658DA"/>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4AF"/>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08EA"/>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8D"/>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0D8F"/>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161E"/>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3C0A"/>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9E2"/>
    <w:rsid w:val="00B33E53"/>
    <w:rsid w:val="00B3426C"/>
    <w:rsid w:val="00B35631"/>
    <w:rsid w:val="00B3586B"/>
    <w:rsid w:val="00B3587C"/>
    <w:rsid w:val="00B35B04"/>
    <w:rsid w:val="00B36E10"/>
    <w:rsid w:val="00B36E89"/>
    <w:rsid w:val="00B37246"/>
    <w:rsid w:val="00B3733C"/>
    <w:rsid w:val="00B3775E"/>
    <w:rsid w:val="00B37810"/>
    <w:rsid w:val="00B37E95"/>
    <w:rsid w:val="00B4091F"/>
    <w:rsid w:val="00B4190C"/>
    <w:rsid w:val="00B41956"/>
    <w:rsid w:val="00B42A22"/>
    <w:rsid w:val="00B45535"/>
    <w:rsid w:val="00B4553C"/>
    <w:rsid w:val="00B4572C"/>
    <w:rsid w:val="00B459C8"/>
    <w:rsid w:val="00B45BAB"/>
    <w:rsid w:val="00B46975"/>
    <w:rsid w:val="00B472EC"/>
    <w:rsid w:val="00B5133D"/>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2AE"/>
    <w:rsid w:val="00BC1722"/>
    <w:rsid w:val="00BC194A"/>
    <w:rsid w:val="00BC2214"/>
    <w:rsid w:val="00BC2825"/>
    <w:rsid w:val="00BC2E96"/>
    <w:rsid w:val="00BC365F"/>
    <w:rsid w:val="00BC406F"/>
    <w:rsid w:val="00BC4C88"/>
    <w:rsid w:val="00BC57E5"/>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08A"/>
    <w:rsid w:val="00BE7287"/>
    <w:rsid w:val="00BE7C93"/>
    <w:rsid w:val="00BF0362"/>
    <w:rsid w:val="00BF0479"/>
    <w:rsid w:val="00BF0D73"/>
    <w:rsid w:val="00BF1D23"/>
    <w:rsid w:val="00BF1F82"/>
    <w:rsid w:val="00BF2520"/>
    <w:rsid w:val="00BF2BED"/>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2C45"/>
    <w:rsid w:val="00C6395F"/>
    <w:rsid w:val="00C63C3D"/>
    <w:rsid w:val="00C644BF"/>
    <w:rsid w:val="00C65163"/>
    <w:rsid w:val="00C653EF"/>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3CD9"/>
    <w:rsid w:val="00CA423D"/>
    <w:rsid w:val="00CA5713"/>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1FF3"/>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07DDF"/>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1E57"/>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4C56"/>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633"/>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354"/>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39"/>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07E3C"/>
    <w:rsid w:val="00F11AA5"/>
    <w:rsid w:val="00F11E55"/>
    <w:rsid w:val="00F126B7"/>
    <w:rsid w:val="00F128DE"/>
    <w:rsid w:val="00F12DF4"/>
    <w:rsid w:val="00F13400"/>
    <w:rsid w:val="00F1411B"/>
    <w:rsid w:val="00F149A9"/>
    <w:rsid w:val="00F14C07"/>
    <w:rsid w:val="00F14C0C"/>
    <w:rsid w:val="00F14CD6"/>
    <w:rsid w:val="00F154D7"/>
    <w:rsid w:val="00F1585C"/>
    <w:rsid w:val="00F15FFE"/>
    <w:rsid w:val="00F16901"/>
    <w:rsid w:val="00F16C3E"/>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Char2">
    <w:name w:val="Char"/>
    <w:basedOn w:val="Normal"/>
    <w:rsid w:val="00703CD5"/>
    <w:pPr>
      <w:spacing w:after="160" w:line="240" w:lineRule="exact"/>
    </w:pPr>
    <w:rPr>
      <w:rFonts w:ascii="Verdana" w:eastAsia="MS Mincho" w:hAnsi="Verdana" w:cs="Verdana"/>
      <w:lang w:val="en-US" w:eastAsia="en-US"/>
    </w:rPr>
  </w:style>
  <w:style w:type="paragraph" w:customStyle="1" w:styleId="Char3">
    <w:name w:val="Char"/>
    <w:basedOn w:val="Normal"/>
    <w:rsid w:val="00D07DDF"/>
    <w:pPr>
      <w:spacing w:after="160" w:line="240" w:lineRule="exact"/>
    </w:pPr>
    <w:rPr>
      <w:rFonts w:ascii="Verdana" w:eastAsia="MS Mincho" w:hAnsi="Verdana" w:cs="Verdana"/>
      <w:lang w:val="en-US" w:eastAsia="en-US"/>
    </w:rPr>
  </w:style>
  <w:style w:type="paragraph" w:customStyle="1" w:styleId="PBACHeading1">
    <w:name w:val="PBAC Heading 1"/>
    <w:basedOn w:val="Normal"/>
    <w:rsid w:val="00CA5713"/>
    <w:pPr>
      <w:snapToGrid w:val="0"/>
      <w:ind w:left="720" w:hanging="720"/>
    </w:pPr>
    <w:rPr>
      <w:rFonts w:ascii="Arial" w:eastAsiaTheme="minorHAnsi" w:hAnsi="Arial" w:cs="Arial"/>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Char2">
    <w:name w:val="Char"/>
    <w:basedOn w:val="Normal"/>
    <w:rsid w:val="00703CD5"/>
    <w:pPr>
      <w:spacing w:after="160" w:line="240" w:lineRule="exact"/>
    </w:pPr>
    <w:rPr>
      <w:rFonts w:ascii="Verdana" w:eastAsia="MS Mincho" w:hAnsi="Verdana" w:cs="Verdana"/>
      <w:lang w:val="en-US" w:eastAsia="en-US"/>
    </w:rPr>
  </w:style>
  <w:style w:type="paragraph" w:customStyle="1" w:styleId="Char3">
    <w:name w:val="Char"/>
    <w:basedOn w:val="Normal"/>
    <w:rsid w:val="00D07DDF"/>
    <w:pPr>
      <w:spacing w:after="160" w:line="240" w:lineRule="exact"/>
    </w:pPr>
    <w:rPr>
      <w:rFonts w:ascii="Verdana" w:eastAsia="MS Mincho" w:hAnsi="Verdana" w:cs="Verdana"/>
      <w:lang w:val="en-US" w:eastAsia="en-US"/>
    </w:rPr>
  </w:style>
  <w:style w:type="paragraph" w:customStyle="1" w:styleId="PBACHeading1">
    <w:name w:val="PBAC Heading 1"/>
    <w:basedOn w:val="Normal"/>
    <w:rsid w:val="00CA5713"/>
    <w:pPr>
      <w:snapToGrid w:val="0"/>
      <w:ind w:left="720" w:hanging="720"/>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02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3466444">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ED62-D595-4145-83DC-2A0884E1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2015-11-18T04:17:00Z</dcterms:created>
  <dcterms:modified xsi:type="dcterms:W3CDTF">2015-11-23T22:15:00Z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