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4C" w:rsidRDefault="00C110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584"/>
        <w:gridCol w:w="3094"/>
        <w:gridCol w:w="7107"/>
      </w:tblGrid>
      <w:tr w:rsidR="00FE54F6" w:rsidRPr="00FE54F6" w:rsidTr="009D04E7">
        <w:trPr>
          <w:cantSplit/>
          <w:tblHeader/>
        </w:trPr>
        <w:tc>
          <w:tcPr>
            <w:tcW w:w="3227" w:type="dxa"/>
            <w:tcMar>
              <w:top w:w="28" w:type="dxa"/>
              <w:bottom w:w="28" w:type="dxa"/>
            </w:tcMar>
          </w:tcPr>
          <w:p w:rsidR="00FE54F6" w:rsidRPr="00FE54F6" w:rsidRDefault="00477DE8" w:rsidP="002E307D">
            <w:pPr>
              <w:widowControl w:val="0"/>
              <w:jc w:val="center"/>
              <w:rPr>
                <w:rFonts w:ascii="Arial" w:hAnsi="Arial" w:cs="Arial"/>
                <w:b/>
              </w:rPr>
            </w:pPr>
            <w:r>
              <w:rPr>
                <w:rFonts w:ascii="Arial" w:hAnsi="Arial" w:cs="Arial"/>
                <w:b/>
              </w:rPr>
              <w:t xml:space="preserve">DRUG, </w:t>
            </w:r>
            <w:r w:rsidR="00FE54F6" w:rsidRPr="00FE54F6">
              <w:rPr>
                <w:rFonts w:ascii="Arial" w:hAnsi="Arial" w:cs="Arial"/>
                <w:b/>
              </w:rPr>
              <w:t>SPONSOR</w:t>
            </w:r>
            <w:r>
              <w:rPr>
                <w:rFonts w:ascii="Arial" w:hAnsi="Arial" w:cs="Arial"/>
                <w:b/>
              </w:rPr>
              <w:t>, TYPE OF SUBMISSION</w:t>
            </w:r>
          </w:p>
          <w:p w:rsidR="00FE54F6" w:rsidRPr="00FE54F6" w:rsidRDefault="00FE54F6" w:rsidP="002E307D">
            <w:pPr>
              <w:widowControl w:val="0"/>
              <w:jc w:val="center"/>
              <w:rPr>
                <w:rFonts w:ascii="Arial" w:hAnsi="Arial" w:cs="Arial"/>
                <w:snapToGrid w:val="0"/>
                <w:lang w:eastAsia="en-US"/>
              </w:rPr>
            </w:pPr>
          </w:p>
          <w:p w:rsidR="00FE54F6" w:rsidRPr="00FE54F6" w:rsidRDefault="00FE54F6" w:rsidP="002E307D">
            <w:pPr>
              <w:widowControl w:val="0"/>
              <w:jc w:val="center"/>
              <w:rPr>
                <w:rFonts w:ascii="Arial" w:hAnsi="Arial" w:cs="Arial"/>
                <w:b/>
              </w:rPr>
            </w:pPr>
          </w:p>
        </w:tc>
        <w:tc>
          <w:tcPr>
            <w:tcW w:w="1584" w:type="dxa"/>
            <w:tcMar>
              <w:top w:w="28" w:type="dxa"/>
              <w:bottom w:w="28" w:type="dxa"/>
            </w:tcMar>
          </w:tcPr>
          <w:p w:rsidR="00FE54F6" w:rsidRPr="00FE54F6" w:rsidRDefault="00FE54F6" w:rsidP="002E307D">
            <w:pPr>
              <w:widowControl w:val="0"/>
              <w:jc w:val="center"/>
              <w:rPr>
                <w:rFonts w:ascii="Arial" w:hAnsi="Arial" w:cs="Arial"/>
                <w:b/>
                <w:snapToGrid w:val="0"/>
                <w:lang w:eastAsia="en-US"/>
              </w:rPr>
            </w:pPr>
            <w:r w:rsidRPr="00FE54F6">
              <w:rPr>
                <w:rFonts w:ascii="Arial" w:hAnsi="Arial" w:cs="Arial"/>
                <w:b/>
                <w:snapToGrid w:val="0"/>
                <w:lang w:eastAsia="en-US"/>
              </w:rPr>
              <w:t xml:space="preserve">DRUG TYPE </w:t>
            </w:r>
            <w:r>
              <w:rPr>
                <w:rFonts w:ascii="Arial" w:hAnsi="Arial" w:cs="Arial"/>
                <w:b/>
                <w:snapToGrid w:val="0"/>
                <w:lang w:eastAsia="en-US"/>
              </w:rPr>
              <w:t>OR</w:t>
            </w:r>
            <w:r w:rsidRPr="00FE54F6">
              <w:rPr>
                <w:rFonts w:ascii="Arial" w:hAnsi="Arial" w:cs="Arial"/>
                <w:b/>
                <w:snapToGrid w:val="0"/>
                <w:lang w:eastAsia="en-US"/>
              </w:rPr>
              <w:t xml:space="preserve"> USE</w:t>
            </w:r>
          </w:p>
          <w:p w:rsidR="00FE54F6" w:rsidRPr="00FE54F6" w:rsidRDefault="00FE54F6" w:rsidP="002E307D">
            <w:pPr>
              <w:widowControl w:val="0"/>
              <w:jc w:val="center"/>
              <w:rPr>
                <w:rFonts w:ascii="Arial" w:hAnsi="Arial" w:cs="Arial"/>
                <w:b/>
                <w:i/>
                <w:snapToGrid w:val="0"/>
                <w:lang w:eastAsia="en-US"/>
              </w:rPr>
            </w:pPr>
          </w:p>
        </w:tc>
        <w:tc>
          <w:tcPr>
            <w:tcW w:w="3094" w:type="dxa"/>
            <w:tcMar>
              <w:top w:w="28" w:type="dxa"/>
              <w:bottom w:w="28" w:type="dxa"/>
            </w:tcMar>
          </w:tcPr>
          <w:p w:rsidR="00FE54F6" w:rsidRPr="00FE54F6" w:rsidRDefault="00FE54F6" w:rsidP="002E307D">
            <w:pPr>
              <w:widowControl w:val="0"/>
              <w:jc w:val="center"/>
              <w:rPr>
                <w:rFonts w:ascii="Arial" w:hAnsi="Arial" w:cs="Arial"/>
                <w:i/>
                <w:snapToGrid w:val="0"/>
                <w:lang w:eastAsia="en-US"/>
              </w:rPr>
            </w:pPr>
            <w:r w:rsidRPr="00FE54F6">
              <w:rPr>
                <w:rFonts w:ascii="Arial" w:hAnsi="Arial" w:cs="Arial"/>
                <w:b/>
                <w:snapToGrid w:val="0"/>
                <w:lang w:eastAsia="en-US"/>
              </w:rPr>
              <w:t xml:space="preserve">LISTING REQUESTED BY SPONSOR </w:t>
            </w:r>
          </w:p>
          <w:p w:rsidR="00FE54F6" w:rsidRPr="00FE54F6" w:rsidRDefault="00FE54F6" w:rsidP="002E307D">
            <w:pPr>
              <w:widowControl w:val="0"/>
              <w:jc w:val="center"/>
              <w:rPr>
                <w:rFonts w:ascii="Arial" w:hAnsi="Arial" w:cs="Arial"/>
                <w:b/>
                <w:snapToGrid w:val="0"/>
                <w:lang w:eastAsia="en-US"/>
              </w:rPr>
            </w:pPr>
          </w:p>
        </w:tc>
        <w:tc>
          <w:tcPr>
            <w:tcW w:w="7107" w:type="dxa"/>
          </w:tcPr>
          <w:p w:rsidR="00FE54F6" w:rsidRPr="00FE54F6" w:rsidRDefault="00FE54F6" w:rsidP="002E307D">
            <w:pPr>
              <w:widowControl w:val="0"/>
              <w:jc w:val="center"/>
              <w:rPr>
                <w:rFonts w:ascii="Arial" w:hAnsi="Arial" w:cs="Arial"/>
                <w:b/>
                <w:snapToGrid w:val="0"/>
                <w:lang w:eastAsia="en-US"/>
              </w:rPr>
            </w:pPr>
            <w:r>
              <w:rPr>
                <w:rFonts w:ascii="Arial" w:hAnsi="Arial" w:cs="Arial"/>
                <w:b/>
                <w:snapToGrid w:val="0"/>
                <w:lang w:eastAsia="en-US"/>
              </w:rPr>
              <w:t>PBAC RECOMMENDATION</w:t>
            </w:r>
          </w:p>
        </w:tc>
      </w:tr>
      <w:tr w:rsidR="00FE54F6" w:rsidRPr="008708CA" w:rsidTr="009D04E7">
        <w:trPr>
          <w:cantSplit/>
        </w:trPr>
        <w:tc>
          <w:tcPr>
            <w:tcW w:w="3227" w:type="dxa"/>
            <w:shd w:val="clear" w:color="auto" w:fill="auto"/>
            <w:tcMar>
              <w:top w:w="28" w:type="dxa"/>
              <w:bottom w:w="28" w:type="dxa"/>
            </w:tcMar>
          </w:tcPr>
          <w:p w:rsidR="00FE54F6" w:rsidRPr="008708CA" w:rsidRDefault="00FE54F6" w:rsidP="00845CAA">
            <w:pPr>
              <w:widowControl w:val="0"/>
              <w:rPr>
                <w:rFonts w:ascii="Arial" w:hAnsi="Arial" w:cs="Arial"/>
              </w:rPr>
            </w:pPr>
            <w:r w:rsidRPr="008708CA">
              <w:rPr>
                <w:rFonts w:ascii="Arial" w:hAnsi="Arial" w:cs="Arial"/>
              </w:rPr>
              <w:t>ALEMTUZUMAB</w:t>
            </w:r>
          </w:p>
          <w:p w:rsidR="00FE54F6" w:rsidRPr="008708CA" w:rsidRDefault="00FE54F6" w:rsidP="00845CAA">
            <w:pPr>
              <w:widowControl w:val="0"/>
              <w:rPr>
                <w:rFonts w:ascii="Arial" w:hAnsi="Arial" w:cs="Arial"/>
              </w:rPr>
            </w:pPr>
            <w:r w:rsidRPr="008708CA">
              <w:rPr>
                <w:rFonts w:ascii="Arial" w:hAnsi="Arial" w:cs="Arial"/>
              </w:rPr>
              <w:t xml:space="preserve">10 mg/mL injection, 1 x 2 mL vial </w:t>
            </w:r>
          </w:p>
          <w:p w:rsidR="00FE54F6" w:rsidRPr="008708CA" w:rsidRDefault="00FE54F6" w:rsidP="00845CAA">
            <w:pPr>
              <w:widowControl w:val="0"/>
              <w:rPr>
                <w:rFonts w:ascii="Arial" w:hAnsi="Arial" w:cs="Arial"/>
              </w:rPr>
            </w:pPr>
          </w:p>
          <w:p w:rsidR="00FE54F6" w:rsidRPr="008708CA" w:rsidRDefault="00FE54F6" w:rsidP="00845CAA">
            <w:pPr>
              <w:widowControl w:val="0"/>
              <w:rPr>
                <w:rFonts w:ascii="Arial" w:hAnsi="Arial" w:cs="Arial"/>
              </w:rPr>
            </w:pPr>
            <w:r w:rsidRPr="008708CA">
              <w:rPr>
                <w:rFonts w:ascii="Arial" w:hAnsi="Arial" w:cs="Arial"/>
              </w:rPr>
              <w:t>Lemtrada</w:t>
            </w:r>
            <w:r w:rsidRPr="008708CA">
              <w:rPr>
                <w:rFonts w:ascii="Arial" w:hAnsi="Arial" w:cs="Arial"/>
                <w:vertAlign w:val="superscript"/>
              </w:rPr>
              <w:t>®</w:t>
            </w:r>
          </w:p>
          <w:p w:rsidR="00FE54F6" w:rsidRPr="008708CA" w:rsidRDefault="00FE54F6" w:rsidP="00081DCD">
            <w:pPr>
              <w:widowControl w:val="0"/>
              <w:rPr>
                <w:rFonts w:ascii="Arial" w:hAnsi="Arial" w:cs="Arial"/>
                <w:snapToGrid w:val="0"/>
                <w:lang w:eastAsia="en-US"/>
              </w:rPr>
            </w:pPr>
          </w:p>
          <w:p w:rsidR="00FE54F6" w:rsidRDefault="00FE54F6" w:rsidP="00081DCD">
            <w:pPr>
              <w:widowControl w:val="0"/>
              <w:rPr>
                <w:rFonts w:ascii="Arial" w:hAnsi="Arial" w:cs="Arial"/>
                <w:snapToGrid w:val="0"/>
                <w:lang w:eastAsia="en-US"/>
              </w:rPr>
            </w:pPr>
            <w:r w:rsidRPr="008708CA">
              <w:rPr>
                <w:rFonts w:ascii="Arial" w:hAnsi="Arial" w:cs="Arial"/>
                <w:snapToGrid w:val="0"/>
                <w:lang w:eastAsia="en-US"/>
              </w:rPr>
              <w:t>Genzyme (A Sanofi company)</w:t>
            </w:r>
            <w:r w:rsidR="00CE1F13" w:rsidRPr="008708CA">
              <w:rPr>
                <w:rFonts w:ascii="Arial" w:hAnsi="Arial" w:cs="Arial"/>
                <w:snapToGrid w:val="0"/>
                <w:lang w:eastAsia="en-US"/>
              </w:rPr>
              <w:t xml:space="preserve"> Pty Ltd</w:t>
            </w:r>
          </w:p>
          <w:p w:rsidR="00F83ACF" w:rsidRDefault="00F83ACF" w:rsidP="00081DCD">
            <w:pPr>
              <w:widowControl w:val="0"/>
              <w:rPr>
                <w:rFonts w:ascii="Arial" w:hAnsi="Arial" w:cs="Arial"/>
                <w:snapToGrid w:val="0"/>
                <w:lang w:eastAsia="en-US"/>
              </w:rPr>
            </w:pPr>
          </w:p>
          <w:p w:rsidR="00F83ACF" w:rsidRDefault="00F83ACF" w:rsidP="00081DCD">
            <w:pPr>
              <w:widowControl w:val="0"/>
              <w:rPr>
                <w:rFonts w:ascii="Arial" w:hAnsi="Arial" w:cs="Arial"/>
                <w:snapToGrid w:val="0"/>
                <w:lang w:eastAsia="en-US"/>
              </w:rPr>
            </w:pPr>
            <w:r>
              <w:rPr>
                <w:rFonts w:ascii="Arial" w:hAnsi="Arial" w:cs="Arial"/>
                <w:snapToGrid w:val="0"/>
                <w:lang w:eastAsia="en-US"/>
              </w:rPr>
              <w:t>New listing</w:t>
            </w:r>
          </w:p>
          <w:p w:rsidR="00F83ACF" w:rsidRDefault="00F83ACF" w:rsidP="00081DCD">
            <w:pPr>
              <w:widowControl w:val="0"/>
              <w:rPr>
                <w:rFonts w:ascii="Arial" w:hAnsi="Arial" w:cs="Arial"/>
                <w:snapToGrid w:val="0"/>
                <w:lang w:eastAsia="en-US"/>
              </w:rPr>
            </w:pPr>
          </w:p>
          <w:p w:rsidR="00F83ACF" w:rsidRPr="008708CA" w:rsidRDefault="00F83ACF" w:rsidP="00081DCD">
            <w:pPr>
              <w:widowControl w:val="0"/>
              <w:rPr>
                <w:rFonts w:ascii="Arial" w:hAnsi="Arial" w:cs="Arial"/>
                <w:snapToGrid w:val="0"/>
                <w:lang w:eastAsia="en-US"/>
              </w:rPr>
            </w:pPr>
            <w:r>
              <w:rPr>
                <w:rFonts w:ascii="Arial" w:hAnsi="Arial" w:cs="Arial"/>
                <w:snapToGrid w:val="0"/>
                <w:lang w:eastAsia="en-US"/>
              </w:rPr>
              <w:t>(Major submission)</w:t>
            </w:r>
          </w:p>
          <w:p w:rsidR="00CE1F13" w:rsidRPr="008708CA" w:rsidRDefault="00CE1F13" w:rsidP="00081DCD">
            <w:pPr>
              <w:widowControl w:val="0"/>
              <w:rPr>
                <w:rFonts w:ascii="Arial" w:hAnsi="Arial" w:cs="Arial"/>
                <w:snapToGrid w:val="0"/>
                <w:lang w:eastAsia="en-US"/>
              </w:rPr>
            </w:pPr>
          </w:p>
        </w:tc>
        <w:tc>
          <w:tcPr>
            <w:tcW w:w="1584" w:type="dxa"/>
            <w:shd w:val="clear" w:color="auto" w:fill="auto"/>
            <w:tcMar>
              <w:top w:w="28" w:type="dxa"/>
              <w:bottom w:w="28" w:type="dxa"/>
            </w:tcMar>
          </w:tcPr>
          <w:p w:rsidR="00FE54F6" w:rsidRPr="008708CA" w:rsidRDefault="00FE54F6" w:rsidP="00E066EF">
            <w:pPr>
              <w:widowControl w:val="0"/>
              <w:rPr>
                <w:rFonts w:ascii="Arial" w:hAnsi="Arial" w:cs="Arial"/>
              </w:rPr>
            </w:pPr>
            <w:r w:rsidRPr="008708CA">
              <w:rPr>
                <w:rFonts w:ascii="Arial" w:hAnsi="Arial" w:cs="Arial"/>
              </w:rPr>
              <w:t>Multiple sclerosis</w:t>
            </w:r>
          </w:p>
        </w:tc>
        <w:tc>
          <w:tcPr>
            <w:tcW w:w="3094" w:type="dxa"/>
            <w:shd w:val="clear" w:color="auto" w:fill="auto"/>
            <w:tcMar>
              <w:top w:w="28" w:type="dxa"/>
              <w:bottom w:w="28" w:type="dxa"/>
            </w:tcMar>
          </w:tcPr>
          <w:p w:rsidR="00FE54F6" w:rsidRPr="008708CA" w:rsidRDefault="00FE54F6" w:rsidP="00477DE8">
            <w:pPr>
              <w:widowControl w:val="0"/>
              <w:jc w:val="both"/>
              <w:rPr>
                <w:rFonts w:ascii="Arial" w:hAnsi="Arial" w:cs="Arial"/>
              </w:rPr>
            </w:pPr>
            <w:r w:rsidRPr="008708CA">
              <w:rPr>
                <w:rFonts w:ascii="Arial" w:hAnsi="Arial" w:cs="Arial"/>
              </w:rPr>
              <w:t xml:space="preserve">Section 100 (Highly Specialised Drugs Program) Authority required listing for the treatment of clinically definite relapsing-remitting multiple sclerosis in ambulatory patients aged 18 year or older who meet certain criteria.  </w:t>
            </w:r>
          </w:p>
          <w:p w:rsidR="00FE54F6" w:rsidRPr="008708CA" w:rsidRDefault="00FE54F6" w:rsidP="00477DE8">
            <w:pPr>
              <w:pStyle w:val="Header"/>
              <w:widowControl w:val="0"/>
              <w:tabs>
                <w:tab w:val="clear" w:pos="4153"/>
                <w:tab w:val="clear" w:pos="8306"/>
              </w:tabs>
              <w:jc w:val="both"/>
              <w:rPr>
                <w:rFonts w:ascii="Arial" w:hAnsi="Arial" w:cs="Arial"/>
                <w:snapToGrid w:val="0"/>
                <w:lang w:eastAsia="en-US"/>
              </w:rPr>
            </w:pPr>
          </w:p>
        </w:tc>
        <w:tc>
          <w:tcPr>
            <w:tcW w:w="7107" w:type="dxa"/>
          </w:tcPr>
          <w:p w:rsidR="00DF7E21" w:rsidRDefault="00DF7E21" w:rsidP="004C4C62">
            <w:pPr>
              <w:widowControl w:val="0"/>
              <w:jc w:val="both"/>
              <w:rPr>
                <w:rFonts w:ascii="Arial" w:hAnsi="Arial" w:cs="Arial"/>
              </w:rPr>
            </w:pPr>
            <w:r w:rsidRPr="008708CA">
              <w:rPr>
                <w:rFonts w:ascii="Arial" w:hAnsi="Arial" w:cs="Arial"/>
              </w:rPr>
              <w:t>The PBAC recommended the Authority Required Section 100 (Highly Specialised Drugs Program) listing of alemtuzumab for the treatment of multiple sclerosis, on the basis of non-inferior effectiveness and a different safety profile to fingolimod and natalizumab.</w:t>
            </w:r>
          </w:p>
          <w:p w:rsidR="00DF7E21" w:rsidRDefault="00DF7E21" w:rsidP="004C4C62">
            <w:pPr>
              <w:widowControl w:val="0"/>
              <w:jc w:val="both"/>
              <w:rPr>
                <w:rFonts w:ascii="Arial" w:hAnsi="Arial" w:cs="Arial"/>
              </w:rPr>
            </w:pPr>
          </w:p>
          <w:p w:rsidR="00DF7E21" w:rsidRDefault="00DF7E21" w:rsidP="004C4C62">
            <w:pPr>
              <w:widowControl w:val="0"/>
              <w:jc w:val="both"/>
              <w:rPr>
                <w:rFonts w:ascii="Arial" w:hAnsi="Arial" w:cs="Arial"/>
              </w:rPr>
            </w:pPr>
            <w:r>
              <w:rPr>
                <w:rFonts w:ascii="Arial" w:hAnsi="Arial" w:cs="Arial"/>
              </w:rPr>
              <w:t>T</w:t>
            </w:r>
            <w:r w:rsidRPr="00CD0D43">
              <w:rPr>
                <w:rFonts w:ascii="Arial" w:hAnsi="Arial" w:cs="Arial"/>
              </w:rPr>
              <w:t>he PBAC noted that the claim of durability</w:t>
            </w:r>
            <w:r>
              <w:rPr>
                <w:rFonts w:ascii="Arial" w:hAnsi="Arial" w:cs="Arial"/>
              </w:rPr>
              <w:t xml:space="preserve"> was</w:t>
            </w:r>
            <w:r w:rsidRPr="00CD0D43">
              <w:rPr>
                <w:rFonts w:ascii="Arial" w:hAnsi="Arial" w:cs="Arial"/>
              </w:rPr>
              <w:t xml:space="preserve"> informed by the interim results of the CARE-MS extension stud</w:t>
            </w:r>
            <w:r>
              <w:rPr>
                <w:rFonts w:ascii="Arial" w:hAnsi="Arial" w:cs="Arial"/>
              </w:rPr>
              <w:t xml:space="preserve">y but was uncertain. The PBAC considered that cost minimisation listing with </w:t>
            </w:r>
            <w:r w:rsidRPr="008708CA">
              <w:rPr>
                <w:rFonts w:ascii="Arial" w:hAnsi="Arial" w:cs="Arial"/>
              </w:rPr>
              <w:t>fingolimod and natalizumab</w:t>
            </w:r>
            <w:r>
              <w:rPr>
                <w:rFonts w:ascii="Arial" w:hAnsi="Arial" w:cs="Arial"/>
              </w:rPr>
              <w:t xml:space="preserve"> was supported by the available data from the </w:t>
            </w:r>
            <w:r w:rsidRPr="00CD0D43">
              <w:rPr>
                <w:rFonts w:ascii="Arial" w:hAnsi="Arial" w:cs="Arial"/>
              </w:rPr>
              <w:t>CARE-MS extension stud</w:t>
            </w:r>
            <w:r>
              <w:rPr>
                <w:rFonts w:ascii="Arial" w:hAnsi="Arial" w:cs="Arial"/>
              </w:rPr>
              <w:t>y.</w:t>
            </w:r>
          </w:p>
          <w:p w:rsidR="00DF7E21" w:rsidRDefault="00DF7E21" w:rsidP="004C4C62">
            <w:pPr>
              <w:widowControl w:val="0"/>
              <w:jc w:val="both"/>
              <w:rPr>
                <w:rFonts w:ascii="Arial" w:hAnsi="Arial" w:cs="Arial"/>
              </w:rPr>
            </w:pPr>
          </w:p>
          <w:p w:rsidR="00FE54F6" w:rsidRPr="008708CA" w:rsidRDefault="00DF7E21" w:rsidP="004C4C62">
            <w:pPr>
              <w:widowControl w:val="0"/>
              <w:jc w:val="both"/>
              <w:rPr>
                <w:rFonts w:ascii="Arial" w:hAnsi="Arial" w:cs="Arial"/>
              </w:rPr>
            </w:pPr>
            <w:r w:rsidRPr="008708CA">
              <w:rPr>
                <w:rFonts w:ascii="Arial" w:hAnsi="Arial" w:cs="Arial"/>
              </w:rPr>
              <w:t>The PBAC recognised the clinical need for this treatment as a first-line therapy in patients with poor prognostic signs; and as escalation therapy in treatment experienced patients with ongoing disease activity.</w:t>
            </w:r>
          </w:p>
        </w:tc>
      </w:tr>
      <w:tr w:rsidR="00FE54F6" w:rsidRPr="008708CA" w:rsidTr="009D04E7">
        <w:trPr>
          <w:cantSplit/>
        </w:trPr>
        <w:tc>
          <w:tcPr>
            <w:tcW w:w="3227" w:type="dxa"/>
            <w:tcMar>
              <w:top w:w="28" w:type="dxa"/>
              <w:bottom w:w="28" w:type="dxa"/>
            </w:tcMar>
          </w:tcPr>
          <w:p w:rsidR="00FE54F6" w:rsidRPr="008708CA" w:rsidRDefault="00FE54F6" w:rsidP="00313625">
            <w:pPr>
              <w:rPr>
                <w:rStyle w:val="st"/>
                <w:rFonts w:ascii="Arial" w:hAnsi="Arial" w:cs="Arial"/>
              </w:rPr>
            </w:pPr>
            <w:r w:rsidRPr="008708CA">
              <w:rPr>
                <w:rStyle w:val="st"/>
                <w:rFonts w:ascii="Arial" w:hAnsi="Arial" w:cs="Arial"/>
              </w:rPr>
              <w:t>AMINO ACID FORMULA with VITAMINS and MINERALS without PHENYLALANINE</w:t>
            </w:r>
          </w:p>
          <w:p w:rsidR="00FE54F6" w:rsidRPr="008708CA" w:rsidRDefault="00FE54F6" w:rsidP="00313625">
            <w:pPr>
              <w:rPr>
                <w:rStyle w:val="st"/>
                <w:rFonts w:ascii="Arial" w:hAnsi="Arial" w:cs="Arial"/>
              </w:rPr>
            </w:pPr>
            <w:r w:rsidRPr="008708CA">
              <w:rPr>
                <w:rStyle w:val="st"/>
                <w:rFonts w:ascii="Arial" w:hAnsi="Arial" w:cs="Arial"/>
              </w:rPr>
              <w:t>oral liquid</w:t>
            </w:r>
            <w:r w:rsidR="00562575" w:rsidRPr="008708CA">
              <w:rPr>
                <w:rStyle w:val="st"/>
                <w:rFonts w:ascii="Arial" w:hAnsi="Arial" w:cs="Arial"/>
              </w:rPr>
              <w:t>, 30 x 125 mL cans</w:t>
            </w:r>
          </w:p>
          <w:p w:rsidR="00FE54F6" w:rsidRPr="008708CA" w:rsidRDefault="00FE54F6" w:rsidP="00313625">
            <w:pPr>
              <w:rPr>
                <w:rStyle w:val="st"/>
                <w:rFonts w:ascii="Arial" w:hAnsi="Arial" w:cs="Arial"/>
              </w:rPr>
            </w:pPr>
          </w:p>
          <w:p w:rsidR="00FE54F6" w:rsidRPr="008708CA" w:rsidRDefault="00FE54F6" w:rsidP="00313625">
            <w:pPr>
              <w:rPr>
                <w:rStyle w:val="st"/>
                <w:rFonts w:ascii="Arial" w:hAnsi="Arial" w:cs="Arial"/>
              </w:rPr>
            </w:pPr>
            <w:r w:rsidRPr="008708CA">
              <w:rPr>
                <w:rStyle w:val="st"/>
                <w:rFonts w:ascii="Arial" w:hAnsi="Arial" w:cs="Arial"/>
              </w:rPr>
              <w:t>PKU Lophlex LQ 10</w:t>
            </w:r>
            <w:r w:rsidRPr="008708CA">
              <w:rPr>
                <w:rStyle w:val="st"/>
                <w:rFonts w:ascii="Arial" w:hAnsi="Arial" w:cs="Arial"/>
                <w:vertAlign w:val="superscript"/>
              </w:rPr>
              <w:t>®</w:t>
            </w:r>
            <w:r w:rsidRPr="008708CA">
              <w:rPr>
                <w:rStyle w:val="st"/>
                <w:rFonts w:ascii="Arial" w:hAnsi="Arial" w:cs="Arial"/>
              </w:rPr>
              <w:t xml:space="preserve"> &amp; PKU Lophlex LQ 20</w:t>
            </w:r>
            <w:r w:rsidRPr="008708CA">
              <w:rPr>
                <w:rStyle w:val="st"/>
                <w:rFonts w:ascii="Arial" w:hAnsi="Arial" w:cs="Arial"/>
                <w:vertAlign w:val="superscript"/>
              </w:rPr>
              <w:t>®</w:t>
            </w:r>
          </w:p>
          <w:p w:rsidR="00FE54F6" w:rsidRPr="008708CA" w:rsidRDefault="00FE54F6" w:rsidP="00313625">
            <w:pPr>
              <w:rPr>
                <w:rStyle w:val="st"/>
                <w:rFonts w:ascii="Arial" w:hAnsi="Arial" w:cs="Arial"/>
              </w:rPr>
            </w:pPr>
          </w:p>
          <w:p w:rsidR="00FE54F6" w:rsidRDefault="00FE54F6" w:rsidP="00313625">
            <w:pPr>
              <w:rPr>
                <w:rStyle w:val="st"/>
                <w:rFonts w:ascii="Arial" w:hAnsi="Arial" w:cs="Arial"/>
              </w:rPr>
            </w:pPr>
            <w:r w:rsidRPr="008708CA">
              <w:rPr>
                <w:rStyle w:val="st"/>
                <w:rFonts w:ascii="Arial" w:hAnsi="Arial" w:cs="Arial"/>
              </w:rPr>
              <w:t>Nutricia Australia Pty Ltd</w:t>
            </w:r>
          </w:p>
          <w:p w:rsidR="00F83ACF" w:rsidRDefault="00F83ACF" w:rsidP="00313625">
            <w:pPr>
              <w:rPr>
                <w:rStyle w:val="st"/>
                <w:rFonts w:ascii="Arial" w:hAnsi="Arial" w:cs="Arial"/>
              </w:rPr>
            </w:pPr>
          </w:p>
          <w:p w:rsidR="00F83ACF" w:rsidRDefault="00D940EE" w:rsidP="00313625">
            <w:pPr>
              <w:rPr>
                <w:rStyle w:val="st"/>
                <w:rFonts w:ascii="Arial" w:hAnsi="Arial" w:cs="Arial"/>
              </w:rPr>
            </w:pPr>
            <w:r>
              <w:rPr>
                <w:rStyle w:val="st"/>
                <w:rFonts w:ascii="Arial" w:hAnsi="Arial" w:cs="Arial"/>
              </w:rPr>
              <w:t>Change</w:t>
            </w:r>
            <w:r w:rsidR="00F83ACF">
              <w:rPr>
                <w:rStyle w:val="st"/>
                <w:rFonts w:ascii="Arial" w:hAnsi="Arial" w:cs="Arial"/>
              </w:rPr>
              <w:t xml:space="preserve"> to</w:t>
            </w:r>
            <w:r w:rsidR="00A35BCB">
              <w:rPr>
                <w:rStyle w:val="st"/>
                <w:rFonts w:ascii="Arial" w:hAnsi="Arial" w:cs="Arial"/>
              </w:rPr>
              <w:t xml:space="preserve"> </w:t>
            </w:r>
            <w:r w:rsidR="00F83ACF">
              <w:rPr>
                <w:rStyle w:val="st"/>
                <w:rFonts w:ascii="Arial" w:hAnsi="Arial" w:cs="Arial"/>
              </w:rPr>
              <w:t>listing</w:t>
            </w:r>
          </w:p>
          <w:p w:rsidR="00F83ACF" w:rsidRDefault="00F83ACF" w:rsidP="00313625">
            <w:pPr>
              <w:rPr>
                <w:rStyle w:val="st"/>
                <w:rFonts w:ascii="Arial" w:hAnsi="Arial" w:cs="Arial"/>
              </w:rPr>
            </w:pPr>
          </w:p>
          <w:p w:rsidR="00F83ACF" w:rsidRPr="008708CA" w:rsidRDefault="00F83ACF" w:rsidP="00313625">
            <w:pPr>
              <w:rPr>
                <w:rStyle w:val="st"/>
                <w:rFonts w:ascii="Arial" w:hAnsi="Arial" w:cs="Arial"/>
              </w:rPr>
            </w:pPr>
            <w:r>
              <w:rPr>
                <w:rStyle w:val="st"/>
                <w:rFonts w:ascii="Arial" w:hAnsi="Arial" w:cs="Arial"/>
              </w:rPr>
              <w:t>(Minor submission)</w:t>
            </w:r>
          </w:p>
          <w:p w:rsidR="00FE54F6" w:rsidRPr="008708CA" w:rsidRDefault="00FE54F6" w:rsidP="00313625">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FE54F6" w:rsidRPr="008708CA" w:rsidRDefault="00FE54F6"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477DE8">
            <w:pPr>
              <w:widowControl w:val="0"/>
              <w:spacing w:line="216" w:lineRule="auto"/>
              <w:jc w:val="both"/>
              <w:rPr>
                <w:rFonts w:ascii="Arial" w:hAnsi="Arial" w:cs="Arial"/>
              </w:rPr>
            </w:pPr>
          </w:p>
          <w:p w:rsidR="00FE54F6" w:rsidRPr="008708CA" w:rsidRDefault="00FE54F6" w:rsidP="00477DE8">
            <w:pPr>
              <w:widowControl w:val="0"/>
              <w:spacing w:line="216" w:lineRule="auto"/>
              <w:jc w:val="both"/>
              <w:rPr>
                <w:rFonts w:ascii="Arial" w:hAnsi="Arial" w:cs="Arial"/>
              </w:rPr>
            </w:pPr>
            <w:r w:rsidRPr="008708CA">
              <w:rPr>
                <w:rFonts w:ascii="Arial" w:hAnsi="Arial" w:cs="Arial"/>
              </w:rPr>
              <w:t>To inform the Nutritional Products Working Party and the PBAC of additional flavour variants and minor nutritional upgrades within the currently listed PKU Lophlex LQ 10 and 20 range for treatment of patients with phenylketonuria (PKU).</w:t>
            </w:r>
          </w:p>
          <w:p w:rsidR="00FE54F6" w:rsidRPr="008708CA" w:rsidRDefault="00FE54F6" w:rsidP="00477DE8">
            <w:pPr>
              <w:widowControl w:val="0"/>
              <w:spacing w:line="216" w:lineRule="auto"/>
              <w:jc w:val="both"/>
              <w:rPr>
                <w:rFonts w:ascii="Arial" w:hAnsi="Arial" w:cs="Arial"/>
              </w:rPr>
            </w:pPr>
          </w:p>
          <w:p w:rsidR="00FE54F6" w:rsidRPr="008708CA" w:rsidRDefault="00FE54F6" w:rsidP="00477DE8">
            <w:pPr>
              <w:widowControl w:val="0"/>
              <w:spacing w:line="216" w:lineRule="auto"/>
              <w:jc w:val="both"/>
              <w:rPr>
                <w:rFonts w:ascii="Arial" w:hAnsi="Arial" w:cs="Arial"/>
              </w:rPr>
            </w:pPr>
            <w:r w:rsidRPr="008708CA">
              <w:rPr>
                <w:rFonts w:ascii="Arial" w:hAnsi="Arial" w:cs="Arial"/>
              </w:rPr>
              <w:t>No changes to the current PBS listings were requested.</w:t>
            </w:r>
          </w:p>
        </w:tc>
        <w:tc>
          <w:tcPr>
            <w:tcW w:w="7107" w:type="dxa"/>
          </w:tcPr>
          <w:p w:rsidR="00F44EC8" w:rsidRDefault="00F44EC8" w:rsidP="004C4C62">
            <w:pPr>
              <w:jc w:val="both"/>
              <w:rPr>
                <w:rFonts w:ascii="Arial" w:hAnsi="Arial" w:cs="Arial"/>
              </w:rPr>
            </w:pPr>
          </w:p>
          <w:p w:rsidR="00FE54F6" w:rsidRPr="008708CA" w:rsidRDefault="008708CA" w:rsidP="004C4C62">
            <w:pPr>
              <w:jc w:val="both"/>
              <w:rPr>
                <w:rFonts w:ascii="Arial" w:hAnsi="Arial" w:cs="Arial"/>
              </w:rPr>
            </w:pPr>
            <w:r w:rsidRPr="008708CA">
              <w:rPr>
                <w:rFonts w:ascii="Arial" w:hAnsi="Arial" w:cs="Arial"/>
              </w:rPr>
              <w:t>The PBAC accepted the changes.</w:t>
            </w:r>
          </w:p>
        </w:tc>
      </w:tr>
      <w:tr w:rsidR="00FE54F6" w:rsidRPr="008708CA" w:rsidTr="009D04E7">
        <w:trPr>
          <w:cantSplit/>
        </w:trPr>
        <w:tc>
          <w:tcPr>
            <w:tcW w:w="3227" w:type="dxa"/>
            <w:tcMar>
              <w:top w:w="28" w:type="dxa"/>
              <w:bottom w:w="28" w:type="dxa"/>
            </w:tcMar>
          </w:tcPr>
          <w:p w:rsidR="00FE54F6" w:rsidRPr="008708CA" w:rsidRDefault="00FE54F6" w:rsidP="00F56456">
            <w:pPr>
              <w:rPr>
                <w:rStyle w:val="st"/>
                <w:rFonts w:ascii="Arial" w:hAnsi="Arial" w:cs="Arial"/>
              </w:rPr>
            </w:pPr>
            <w:r w:rsidRPr="008708CA">
              <w:rPr>
                <w:rStyle w:val="st"/>
                <w:rFonts w:ascii="Arial" w:hAnsi="Arial" w:cs="Arial"/>
              </w:rPr>
              <w:lastRenderedPageBreak/>
              <w:t>AMINO ACID FORMULA WITH VITAMINS AND MINERALS WITHOUT VALINE, LEUCINE AND ISOLEUCINE</w:t>
            </w:r>
          </w:p>
          <w:p w:rsidR="00FE54F6" w:rsidRPr="008708CA" w:rsidRDefault="00CE1F13" w:rsidP="00F56456">
            <w:pPr>
              <w:rPr>
                <w:rStyle w:val="st"/>
                <w:rFonts w:ascii="Arial" w:hAnsi="Arial" w:cs="Arial"/>
              </w:rPr>
            </w:pPr>
            <w:r w:rsidRPr="008708CA">
              <w:rPr>
                <w:rStyle w:val="st"/>
                <w:rFonts w:ascii="Arial" w:hAnsi="Arial" w:cs="Arial"/>
              </w:rPr>
              <w:t xml:space="preserve">Powder for </w:t>
            </w:r>
            <w:r w:rsidR="00FE54F6" w:rsidRPr="008708CA">
              <w:rPr>
                <w:rStyle w:val="st"/>
                <w:rFonts w:ascii="Arial" w:hAnsi="Arial" w:cs="Arial"/>
              </w:rPr>
              <w:t>oral liquid, 30 x 6 g sachets</w:t>
            </w:r>
          </w:p>
          <w:p w:rsidR="00FE54F6" w:rsidRPr="008708CA" w:rsidRDefault="00FE54F6" w:rsidP="00F56456">
            <w:pPr>
              <w:rPr>
                <w:rStyle w:val="st"/>
                <w:rFonts w:ascii="Arial" w:hAnsi="Arial" w:cs="Arial"/>
              </w:rPr>
            </w:pPr>
          </w:p>
          <w:p w:rsidR="00FE54F6" w:rsidRPr="008708CA" w:rsidRDefault="00FE54F6" w:rsidP="00F56456">
            <w:pPr>
              <w:rPr>
                <w:rStyle w:val="st"/>
                <w:rFonts w:ascii="Arial" w:hAnsi="Arial" w:cs="Arial"/>
              </w:rPr>
            </w:pPr>
            <w:r w:rsidRPr="008708CA">
              <w:rPr>
                <w:rStyle w:val="st"/>
                <w:rFonts w:ascii="Arial" w:hAnsi="Arial" w:cs="Arial"/>
              </w:rPr>
              <w:t>MSUD amino5</w:t>
            </w:r>
            <w:r w:rsidRPr="008708CA">
              <w:rPr>
                <w:rStyle w:val="st"/>
                <w:rFonts w:ascii="Arial" w:hAnsi="Arial" w:cs="Arial"/>
                <w:vertAlign w:val="superscript"/>
              </w:rPr>
              <w:t>®</w:t>
            </w:r>
          </w:p>
          <w:p w:rsidR="00FE54F6" w:rsidRPr="008708CA" w:rsidRDefault="00FE54F6" w:rsidP="00F56456">
            <w:pPr>
              <w:rPr>
                <w:rStyle w:val="st"/>
                <w:rFonts w:ascii="Arial" w:hAnsi="Arial" w:cs="Arial"/>
              </w:rPr>
            </w:pPr>
          </w:p>
          <w:p w:rsidR="00FE54F6" w:rsidRDefault="00FE54F6" w:rsidP="00F56456">
            <w:pPr>
              <w:rPr>
                <w:rStyle w:val="st"/>
                <w:rFonts w:ascii="Arial" w:hAnsi="Arial" w:cs="Arial"/>
              </w:rPr>
            </w:pPr>
            <w:r w:rsidRPr="008708CA">
              <w:rPr>
                <w:rStyle w:val="st"/>
                <w:rFonts w:ascii="Arial" w:hAnsi="Arial" w:cs="Arial"/>
              </w:rPr>
              <w:t>Vitaflo Australia Pty Ltd</w:t>
            </w:r>
          </w:p>
          <w:p w:rsidR="00F83ACF" w:rsidRDefault="00F83ACF" w:rsidP="00F56456">
            <w:pPr>
              <w:rPr>
                <w:rStyle w:val="st"/>
                <w:rFonts w:ascii="Arial" w:hAnsi="Arial" w:cs="Arial"/>
              </w:rPr>
            </w:pPr>
          </w:p>
          <w:p w:rsidR="00F83ACF" w:rsidRDefault="00F83ACF" w:rsidP="00F56456">
            <w:pPr>
              <w:rPr>
                <w:rStyle w:val="st"/>
                <w:rFonts w:ascii="Arial" w:hAnsi="Arial" w:cs="Arial"/>
              </w:rPr>
            </w:pPr>
            <w:r>
              <w:rPr>
                <w:rStyle w:val="st"/>
                <w:rFonts w:ascii="Arial" w:hAnsi="Arial" w:cs="Arial"/>
              </w:rPr>
              <w:t>New listing</w:t>
            </w:r>
          </w:p>
          <w:p w:rsidR="00F83ACF" w:rsidRDefault="00F83ACF" w:rsidP="00F56456">
            <w:pPr>
              <w:rPr>
                <w:rStyle w:val="st"/>
                <w:rFonts w:ascii="Arial" w:hAnsi="Arial" w:cs="Arial"/>
              </w:rPr>
            </w:pPr>
          </w:p>
          <w:p w:rsidR="00F83ACF" w:rsidRPr="008708CA" w:rsidRDefault="00F83ACF" w:rsidP="00F56456">
            <w:pPr>
              <w:rPr>
                <w:rStyle w:val="st"/>
                <w:rFonts w:ascii="Arial" w:hAnsi="Arial" w:cs="Arial"/>
              </w:rPr>
            </w:pPr>
            <w:r>
              <w:rPr>
                <w:rStyle w:val="st"/>
                <w:rFonts w:ascii="Arial" w:hAnsi="Arial" w:cs="Arial"/>
              </w:rPr>
              <w:t>(M</w:t>
            </w:r>
            <w:r w:rsidR="002D35CB">
              <w:rPr>
                <w:rStyle w:val="st"/>
                <w:rFonts w:ascii="Arial" w:hAnsi="Arial" w:cs="Arial"/>
              </w:rPr>
              <w:t xml:space="preserve">inor </w:t>
            </w:r>
            <w:r>
              <w:rPr>
                <w:rStyle w:val="st"/>
                <w:rFonts w:ascii="Arial" w:hAnsi="Arial" w:cs="Arial"/>
              </w:rPr>
              <w:t>submission)</w:t>
            </w:r>
          </w:p>
          <w:p w:rsidR="00FE54F6" w:rsidRPr="008708CA" w:rsidRDefault="00FE54F6" w:rsidP="00F56456">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FE54F6" w:rsidRPr="008708CA" w:rsidRDefault="00FE54F6"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477DE8">
            <w:pPr>
              <w:widowControl w:val="0"/>
              <w:spacing w:line="216" w:lineRule="auto"/>
              <w:jc w:val="both"/>
              <w:rPr>
                <w:rFonts w:ascii="Arial" w:hAnsi="Arial" w:cs="Arial"/>
              </w:rPr>
            </w:pPr>
          </w:p>
          <w:p w:rsidR="00FE54F6" w:rsidRPr="008708CA" w:rsidRDefault="00FE54F6" w:rsidP="00477DE8">
            <w:pPr>
              <w:widowControl w:val="0"/>
              <w:spacing w:line="216" w:lineRule="auto"/>
              <w:jc w:val="both"/>
              <w:rPr>
                <w:rFonts w:ascii="Arial" w:hAnsi="Arial" w:cs="Arial"/>
              </w:rPr>
            </w:pPr>
            <w:r w:rsidRPr="008708CA">
              <w:rPr>
                <w:rFonts w:ascii="Arial" w:hAnsi="Arial" w:cs="Arial"/>
              </w:rPr>
              <w:t>Restricted Benefit listing for the treatment of maple syrup urine disease (MSUD).</w:t>
            </w:r>
          </w:p>
        </w:tc>
        <w:tc>
          <w:tcPr>
            <w:tcW w:w="7107" w:type="dxa"/>
          </w:tcPr>
          <w:p w:rsidR="00F44EC8" w:rsidRDefault="00F44EC8" w:rsidP="004C4C62">
            <w:pPr>
              <w:jc w:val="both"/>
              <w:rPr>
                <w:rFonts w:ascii="Arial" w:hAnsi="Arial" w:cs="Arial"/>
              </w:rPr>
            </w:pPr>
            <w:bookmarkStart w:id="0" w:name="_GoBack"/>
            <w:bookmarkEnd w:id="0"/>
          </w:p>
          <w:p w:rsidR="008708CA" w:rsidRPr="008708CA" w:rsidRDefault="008708CA" w:rsidP="004C4C62">
            <w:pPr>
              <w:jc w:val="both"/>
              <w:rPr>
                <w:rFonts w:ascii="Arial" w:hAnsi="Arial" w:cs="Arial"/>
              </w:rPr>
            </w:pPr>
            <w:r w:rsidRPr="008708CA">
              <w:rPr>
                <w:rFonts w:ascii="Arial" w:hAnsi="Arial" w:cs="Arial"/>
              </w:rPr>
              <w:t>The PBAC recommended the listing as requested by the submission.</w:t>
            </w:r>
          </w:p>
          <w:p w:rsidR="00FE54F6" w:rsidRPr="008708CA" w:rsidRDefault="00FE54F6" w:rsidP="004C4C62">
            <w:pPr>
              <w:widowControl w:val="0"/>
              <w:spacing w:line="216" w:lineRule="auto"/>
              <w:jc w:val="both"/>
              <w:rPr>
                <w:rFonts w:ascii="Arial" w:hAnsi="Arial" w:cs="Arial"/>
              </w:rPr>
            </w:pPr>
          </w:p>
        </w:tc>
      </w:tr>
      <w:tr w:rsidR="00FE54F6" w:rsidRPr="008708CA" w:rsidTr="009D04E7">
        <w:trPr>
          <w:cantSplit/>
        </w:trPr>
        <w:tc>
          <w:tcPr>
            <w:tcW w:w="3227" w:type="dxa"/>
            <w:shd w:val="clear" w:color="auto" w:fill="auto"/>
            <w:tcMar>
              <w:top w:w="28" w:type="dxa"/>
              <w:bottom w:w="28" w:type="dxa"/>
            </w:tcMar>
          </w:tcPr>
          <w:p w:rsidR="00FE54F6" w:rsidRPr="008708CA" w:rsidRDefault="00FE54F6" w:rsidP="00845CAA">
            <w:pPr>
              <w:widowControl w:val="0"/>
              <w:rPr>
                <w:rFonts w:ascii="Arial" w:hAnsi="Arial" w:cs="Arial"/>
              </w:rPr>
            </w:pPr>
            <w:r w:rsidRPr="008708CA">
              <w:rPr>
                <w:rFonts w:ascii="Arial" w:hAnsi="Arial" w:cs="Arial"/>
              </w:rPr>
              <w:t xml:space="preserve">ARIPIPRAZOLE </w:t>
            </w:r>
          </w:p>
          <w:p w:rsidR="00FE54F6" w:rsidRPr="008708CA" w:rsidRDefault="00FE54F6" w:rsidP="00845CAA">
            <w:pPr>
              <w:widowControl w:val="0"/>
              <w:rPr>
                <w:rFonts w:ascii="Arial" w:hAnsi="Arial" w:cs="Arial"/>
              </w:rPr>
            </w:pPr>
            <w:r w:rsidRPr="008708CA">
              <w:rPr>
                <w:rFonts w:ascii="Arial" w:hAnsi="Arial" w:cs="Arial"/>
              </w:rPr>
              <w:t>300 mg injection: modified release [1 x 300 mg vial] (&amp;) inert substance diluent [2 x 3 mL syringe]</w:t>
            </w:r>
          </w:p>
          <w:p w:rsidR="00FE54F6" w:rsidRPr="008708CA" w:rsidRDefault="00FE54F6" w:rsidP="00845CAA">
            <w:pPr>
              <w:widowControl w:val="0"/>
              <w:rPr>
                <w:rFonts w:ascii="Arial" w:hAnsi="Arial" w:cs="Arial"/>
              </w:rPr>
            </w:pPr>
          </w:p>
          <w:p w:rsidR="00FE54F6" w:rsidRPr="008708CA" w:rsidRDefault="00FE54F6" w:rsidP="00845CAA">
            <w:pPr>
              <w:widowControl w:val="0"/>
              <w:rPr>
                <w:rFonts w:ascii="Arial" w:hAnsi="Arial" w:cs="Arial"/>
              </w:rPr>
            </w:pPr>
            <w:r w:rsidRPr="008708CA">
              <w:rPr>
                <w:rFonts w:ascii="Arial" w:hAnsi="Arial" w:cs="Arial"/>
              </w:rPr>
              <w:t>400 mg injection: modified release [1 x 400 mg vial] (&amp;) inert substance diluent [2 x 3 mL syringe]</w:t>
            </w:r>
          </w:p>
          <w:p w:rsidR="00FE54F6" w:rsidRPr="008708CA" w:rsidRDefault="00FE54F6" w:rsidP="00845CAA">
            <w:pPr>
              <w:widowControl w:val="0"/>
              <w:rPr>
                <w:rFonts w:ascii="Arial" w:hAnsi="Arial" w:cs="Arial"/>
              </w:rPr>
            </w:pPr>
          </w:p>
          <w:p w:rsidR="00FE54F6" w:rsidRPr="008708CA" w:rsidRDefault="00FE54F6" w:rsidP="00845CAA">
            <w:pPr>
              <w:widowControl w:val="0"/>
              <w:rPr>
                <w:rFonts w:ascii="Arial" w:hAnsi="Arial" w:cs="Arial"/>
              </w:rPr>
            </w:pPr>
            <w:r w:rsidRPr="008708CA">
              <w:rPr>
                <w:rFonts w:ascii="Arial" w:hAnsi="Arial" w:cs="Arial"/>
              </w:rPr>
              <w:t>Abilify Maintena</w:t>
            </w:r>
            <w:r w:rsidRPr="008708CA">
              <w:rPr>
                <w:rFonts w:ascii="Arial" w:hAnsi="Arial" w:cs="Arial"/>
                <w:vertAlign w:val="superscript"/>
              </w:rPr>
              <w:t>®</w:t>
            </w:r>
          </w:p>
          <w:p w:rsidR="00FE54F6" w:rsidRPr="008708CA" w:rsidRDefault="00FE54F6" w:rsidP="00D52146">
            <w:pPr>
              <w:widowControl w:val="0"/>
              <w:rPr>
                <w:rFonts w:ascii="Arial" w:hAnsi="Arial" w:cs="Arial"/>
              </w:rPr>
            </w:pPr>
          </w:p>
          <w:p w:rsidR="00FE54F6" w:rsidRPr="008708CA" w:rsidRDefault="00FE54F6" w:rsidP="00D52146">
            <w:pPr>
              <w:widowControl w:val="0"/>
              <w:rPr>
                <w:rFonts w:ascii="Arial" w:hAnsi="Arial" w:cs="Arial"/>
              </w:rPr>
            </w:pPr>
            <w:r w:rsidRPr="008708CA">
              <w:rPr>
                <w:rFonts w:ascii="Arial" w:hAnsi="Arial" w:cs="Arial"/>
              </w:rPr>
              <w:t>Lundbeck Australia Pty Ltd</w:t>
            </w:r>
          </w:p>
          <w:p w:rsidR="00CE1F13" w:rsidRDefault="00CE1F13" w:rsidP="00D52146">
            <w:pPr>
              <w:widowControl w:val="0"/>
              <w:rPr>
                <w:rFonts w:ascii="Arial" w:hAnsi="Arial" w:cs="Arial"/>
              </w:rPr>
            </w:pPr>
          </w:p>
          <w:p w:rsidR="00F83ACF" w:rsidRDefault="00F83ACF" w:rsidP="00D52146">
            <w:pPr>
              <w:widowControl w:val="0"/>
              <w:rPr>
                <w:rFonts w:ascii="Arial" w:hAnsi="Arial" w:cs="Arial"/>
              </w:rPr>
            </w:pPr>
            <w:r>
              <w:rPr>
                <w:rFonts w:ascii="Arial" w:hAnsi="Arial" w:cs="Arial"/>
              </w:rPr>
              <w:t>New listing</w:t>
            </w:r>
          </w:p>
          <w:p w:rsidR="00F83ACF" w:rsidRDefault="00F83ACF" w:rsidP="00D52146">
            <w:pPr>
              <w:widowControl w:val="0"/>
              <w:rPr>
                <w:rFonts w:ascii="Arial" w:hAnsi="Arial" w:cs="Arial"/>
              </w:rPr>
            </w:pPr>
          </w:p>
          <w:p w:rsidR="00F83ACF" w:rsidRPr="008708CA" w:rsidRDefault="00F83ACF" w:rsidP="00D52146">
            <w:pPr>
              <w:widowControl w:val="0"/>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E066EF">
            <w:pPr>
              <w:pStyle w:val="Footer"/>
              <w:spacing w:line="216" w:lineRule="auto"/>
              <w:rPr>
                <w:rFonts w:ascii="Arial" w:hAnsi="Arial" w:cs="Arial"/>
              </w:rPr>
            </w:pPr>
          </w:p>
          <w:p w:rsidR="00FE54F6" w:rsidRPr="008708CA" w:rsidRDefault="00FE54F6" w:rsidP="00E066EF">
            <w:pPr>
              <w:pStyle w:val="Footer"/>
              <w:spacing w:line="216" w:lineRule="auto"/>
              <w:rPr>
                <w:rFonts w:ascii="Arial" w:hAnsi="Arial" w:cs="Arial"/>
              </w:rPr>
            </w:pPr>
            <w:r w:rsidRPr="008708CA">
              <w:rPr>
                <w:rFonts w:ascii="Arial" w:hAnsi="Arial" w:cs="Arial"/>
              </w:rPr>
              <w:t>Schizophrenia</w:t>
            </w:r>
          </w:p>
        </w:tc>
        <w:tc>
          <w:tcPr>
            <w:tcW w:w="3094" w:type="dxa"/>
            <w:shd w:val="clear" w:color="auto" w:fill="auto"/>
            <w:tcMar>
              <w:top w:w="28" w:type="dxa"/>
              <w:bottom w:w="28" w:type="dxa"/>
            </w:tcMar>
          </w:tcPr>
          <w:p w:rsidR="00F44EC8" w:rsidRDefault="00F44EC8" w:rsidP="00477DE8">
            <w:pPr>
              <w:widowControl w:val="0"/>
              <w:jc w:val="both"/>
              <w:rPr>
                <w:rFonts w:ascii="Arial" w:hAnsi="Arial" w:cs="Arial"/>
              </w:rPr>
            </w:pPr>
          </w:p>
          <w:p w:rsidR="00FE54F6" w:rsidRPr="008708CA" w:rsidRDefault="00FE54F6" w:rsidP="00477DE8">
            <w:pPr>
              <w:widowControl w:val="0"/>
              <w:jc w:val="both"/>
              <w:rPr>
                <w:rFonts w:ascii="Arial" w:hAnsi="Arial" w:cs="Arial"/>
              </w:rPr>
            </w:pPr>
            <w:r w:rsidRPr="008708CA">
              <w:rPr>
                <w:rFonts w:ascii="Arial" w:hAnsi="Arial" w:cs="Arial"/>
              </w:rPr>
              <w:t>Authority required (</w:t>
            </w:r>
            <w:r w:rsidR="00B759A8" w:rsidRPr="008708CA">
              <w:rPr>
                <w:rFonts w:ascii="Arial" w:hAnsi="Arial" w:cs="Arial"/>
              </w:rPr>
              <w:t>STREAMLINED</w:t>
            </w:r>
            <w:r w:rsidRPr="008708CA">
              <w:rPr>
                <w:rFonts w:ascii="Arial" w:hAnsi="Arial" w:cs="Arial"/>
              </w:rPr>
              <w:t>) listing for the treatment of schizophrenia.</w:t>
            </w:r>
          </w:p>
        </w:tc>
        <w:tc>
          <w:tcPr>
            <w:tcW w:w="7107" w:type="dxa"/>
          </w:tcPr>
          <w:p w:rsidR="00F44EC8" w:rsidRDefault="00F44EC8" w:rsidP="004C4C62">
            <w:pPr>
              <w:widowControl w:val="0"/>
              <w:jc w:val="both"/>
              <w:rPr>
                <w:rFonts w:ascii="Arial" w:hAnsi="Arial" w:cs="Arial"/>
              </w:rPr>
            </w:pPr>
          </w:p>
          <w:p w:rsidR="00B77D39" w:rsidRPr="008708CA" w:rsidRDefault="00B77D39" w:rsidP="004C4C62">
            <w:pPr>
              <w:widowControl w:val="0"/>
              <w:jc w:val="both"/>
              <w:rPr>
                <w:rFonts w:ascii="Arial" w:hAnsi="Arial" w:cs="Arial"/>
              </w:rPr>
            </w:pPr>
            <w:r w:rsidRPr="008708CA">
              <w:rPr>
                <w:rFonts w:ascii="Arial" w:hAnsi="Arial" w:cs="Arial"/>
              </w:rPr>
              <w:t>The PBAC recommended the listing of aripiprazole long acting injection (LAI) on a cost-minimisation basis compared to paliperidone LAI, as an Authority required (STREAMLINED) listing for the treatment of schizophrenia.</w:t>
            </w:r>
          </w:p>
          <w:p w:rsidR="00B77D39" w:rsidRPr="008708CA" w:rsidRDefault="00B77D39" w:rsidP="004C4C62">
            <w:pPr>
              <w:widowControl w:val="0"/>
              <w:jc w:val="both"/>
              <w:rPr>
                <w:rFonts w:ascii="Arial" w:hAnsi="Arial" w:cs="Arial"/>
              </w:rPr>
            </w:pPr>
          </w:p>
          <w:p w:rsidR="00B77D39" w:rsidRPr="008708CA" w:rsidRDefault="00B77D39" w:rsidP="004C4C62">
            <w:pPr>
              <w:widowControl w:val="0"/>
              <w:jc w:val="both"/>
              <w:rPr>
                <w:rFonts w:ascii="Arial" w:hAnsi="Arial" w:cs="Arial"/>
              </w:rPr>
            </w:pPr>
            <w:r w:rsidRPr="008708CA">
              <w:rPr>
                <w:rFonts w:ascii="Arial" w:hAnsi="Arial" w:cs="Arial"/>
              </w:rPr>
              <w:t>Based on the indirect comparison provided with placebo as common reference, the PBAC accepted that treatment with aripiprazole LAI resulted in mean changes in PANSS scores that were comparable to those associated with paliperidone LAI noting a difference in the safety profiles.</w:t>
            </w:r>
          </w:p>
          <w:p w:rsidR="00B77D39" w:rsidRPr="008708CA" w:rsidRDefault="00B77D39" w:rsidP="004C4C62">
            <w:pPr>
              <w:widowControl w:val="0"/>
              <w:jc w:val="both"/>
              <w:rPr>
                <w:rFonts w:ascii="Arial" w:hAnsi="Arial" w:cs="Arial"/>
              </w:rPr>
            </w:pPr>
          </w:p>
          <w:p w:rsidR="00FE54F6" w:rsidRDefault="00B77D39" w:rsidP="004C4C62">
            <w:pPr>
              <w:widowControl w:val="0"/>
              <w:jc w:val="both"/>
              <w:rPr>
                <w:rFonts w:ascii="Arial" w:hAnsi="Arial" w:cs="Arial"/>
              </w:rPr>
            </w:pPr>
            <w:r w:rsidRPr="008708CA">
              <w:rPr>
                <w:rFonts w:ascii="Arial" w:hAnsi="Arial" w:cs="Arial"/>
              </w:rPr>
              <w:t>The trial-based equi-effective doses are aripiprazole LAI 390 mg every 28 and paliperidone 83 mg every 28 days.</w:t>
            </w:r>
          </w:p>
          <w:p w:rsidR="00D51A99" w:rsidRDefault="00D51A99" w:rsidP="004C4C62">
            <w:pPr>
              <w:widowControl w:val="0"/>
              <w:jc w:val="both"/>
              <w:rPr>
                <w:rFonts w:ascii="Arial" w:hAnsi="Arial" w:cs="Arial"/>
              </w:rPr>
            </w:pPr>
          </w:p>
          <w:p w:rsidR="00D51A99" w:rsidRPr="008708CA" w:rsidRDefault="00D51A99" w:rsidP="004C4C62">
            <w:pPr>
              <w:widowControl w:val="0"/>
              <w:jc w:val="both"/>
              <w:rPr>
                <w:rFonts w:ascii="Arial" w:hAnsi="Arial" w:cs="Arial"/>
              </w:rPr>
            </w:pPr>
            <w:r w:rsidRPr="00D51A99">
              <w:rPr>
                <w:rFonts w:ascii="Arial" w:hAnsi="Arial" w:cs="Arial"/>
              </w:rPr>
              <w:t>On the basis of the head to head trial</w:t>
            </w:r>
            <w:r>
              <w:rPr>
                <w:rFonts w:ascii="Arial" w:hAnsi="Arial" w:cs="Arial"/>
              </w:rPr>
              <w:t xml:space="preserve"> presented in the submission</w:t>
            </w:r>
            <w:r w:rsidRPr="00D51A99">
              <w:rPr>
                <w:rFonts w:ascii="Arial" w:hAnsi="Arial" w:cs="Arial"/>
              </w:rPr>
              <w:t xml:space="preserve">, </w:t>
            </w:r>
            <w:r>
              <w:rPr>
                <w:rFonts w:ascii="Arial" w:hAnsi="Arial" w:cs="Arial"/>
              </w:rPr>
              <w:t>aripiprazole LAI appeared</w:t>
            </w:r>
            <w:r w:rsidRPr="00D51A99">
              <w:rPr>
                <w:rFonts w:ascii="Arial" w:hAnsi="Arial" w:cs="Arial"/>
              </w:rPr>
              <w:t xml:space="preserve"> to have the same effect as aripiprazole tablet in the maintena</w:t>
            </w:r>
            <w:r>
              <w:rPr>
                <w:rFonts w:ascii="Arial" w:hAnsi="Arial" w:cs="Arial"/>
              </w:rPr>
              <w:t xml:space="preserve">nce treatment of schizophrenia and the </w:t>
            </w:r>
            <w:r w:rsidRPr="00D51A99">
              <w:rPr>
                <w:rFonts w:ascii="Arial" w:hAnsi="Arial" w:cs="Arial"/>
              </w:rPr>
              <w:t>freq</w:t>
            </w:r>
            <w:r>
              <w:rPr>
                <w:rFonts w:ascii="Arial" w:hAnsi="Arial" w:cs="Arial"/>
              </w:rPr>
              <w:t>uency of adverse effects appeared</w:t>
            </w:r>
            <w:r w:rsidRPr="00D51A99">
              <w:rPr>
                <w:rFonts w:ascii="Arial" w:hAnsi="Arial" w:cs="Arial"/>
              </w:rPr>
              <w:t xml:space="preserve"> to be the same for the two treatments.</w:t>
            </w:r>
          </w:p>
        </w:tc>
      </w:tr>
      <w:tr w:rsidR="00FE54F6" w:rsidRPr="008708CA" w:rsidTr="009D04E7">
        <w:trPr>
          <w:cantSplit/>
        </w:trPr>
        <w:tc>
          <w:tcPr>
            <w:tcW w:w="3227" w:type="dxa"/>
            <w:tcMar>
              <w:top w:w="28" w:type="dxa"/>
              <w:bottom w:w="28" w:type="dxa"/>
            </w:tcMar>
          </w:tcPr>
          <w:p w:rsidR="00FE54F6" w:rsidRPr="008708CA" w:rsidRDefault="00FE54F6" w:rsidP="008D137F">
            <w:pPr>
              <w:rPr>
                <w:rStyle w:val="st"/>
                <w:rFonts w:ascii="Arial" w:hAnsi="Arial" w:cs="Arial"/>
              </w:rPr>
            </w:pPr>
            <w:r w:rsidRPr="008708CA">
              <w:rPr>
                <w:rStyle w:val="st"/>
                <w:rFonts w:ascii="Arial" w:hAnsi="Arial" w:cs="Arial"/>
              </w:rPr>
              <w:lastRenderedPageBreak/>
              <w:t>BRENTUXIMAB VEDOTIN</w:t>
            </w:r>
          </w:p>
          <w:p w:rsidR="00FE54F6" w:rsidRPr="008708CA" w:rsidRDefault="00FE54F6" w:rsidP="008D137F">
            <w:pPr>
              <w:rPr>
                <w:rStyle w:val="st"/>
                <w:rFonts w:ascii="Arial" w:hAnsi="Arial" w:cs="Arial"/>
              </w:rPr>
            </w:pPr>
            <w:r w:rsidRPr="008708CA">
              <w:rPr>
                <w:rStyle w:val="st"/>
                <w:rFonts w:ascii="Arial" w:hAnsi="Arial" w:cs="Arial"/>
              </w:rPr>
              <w:t>50 mg injection, 1 x 50 mg vial</w:t>
            </w:r>
          </w:p>
          <w:p w:rsidR="00FE54F6" w:rsidRPr="008708CA" w:rsidRDefault="00FE54F6" w:rsidP="008D137F">
            <w:pPr>
              <w:rPr>
                <w:rStyle w:val="st"/>
                <w:rFonts w:ascii="Arial" w:hAnsi="Arial" w:cs="Arial"/>
              </w:rPr>
            </w:pPr>
          </w:p>
          <w:p w:rsidR="00FE54F6" w:rsidRPr="008708CA" w:rsidRDefault="00FE54F6" w:rsidP="008D137F">
            <w:pPr>
              <w:rPr>
                <w:rStyle w:val="st"/>
                <w:rFonts w:ascii="Arial" w:hAnsi="Arial" w:cs="Arial"/>
              </w:rPr>
            </w:pPr>
            <w:r w:rsidRPr="008708CA">
              <w:rPr>
                <w:rStyle w:val="st"/>
                <w:rFonts w:ascii="Arial" w:hAnsi="Arial" w:cs="Arial"/>
              </w:rPr>
              <w:t>Adcetris</w:t>
            </w:r>
            <w:r w:rsidRPr="008708CA">
              <w:rPr>
                <w:rStyle w:val="st"/>
                <w:rFonts w:ascii="Arial" w:hAnsi="Arial" w:cs="Arial"/>
                <w:vertAlign w:val="superscript"/>
              </w:rPr>
              <w:t>®</w:t>
            </w:r>
          </w:p>
          <w:p w:rsidR="00FE54F6" w:rsidRPr="008708CA" w:rsidRDefault="00FE54F6" w:rsidP="008D137F">
            <w:pPr>
              <w:rPr>
                <w:rStyle w:val="st"/>
                <w:rFonts w:ascii="Arial" w:hAnsi="Arial" w:cs="Arial"/>
              </w:rPr>
            </w:pPr>
          </w:p>
          <w:p w:rsidR="00FE54F6" w:rsidRDefault="00FE54F6" w:rsidP="008D137F">
            <w:pPr>
              <w:rPr>
                <w:rStyle w:val="st"/>
                <w:rFonts w:ascii="Arial" w:hAnsi="Arial" w:cs="Arial"/>
              </w:rPr>
            </w:pPr>
            <w:r w:rsidRPr="008708CA">
              <w:rPr>
                <w:rStyle w:val="st"/>
                <w:rFonts w:ascii="Arial" w:hAnsi="Arial" w:cs="Arial"/>
              </w:rPr>
              <w:t>Takeda Pharmaceuticals Australia Pty Ltd</w:t>
            </w:r>
          </w:p>
          <w:p w:rsidR="00F83ACF" w:rsidRDefault="00F83ACF" w:rsidP="008D137F">
            <w:pPr>
              <w:rPr>
                <w:rStyle w:val="st"/>
                <w:rFonts w:ascii="Arial" w:hAnsi="Arial" w:cs="Arial"/>
              </w:rPr>
            </w:pPr>
          </w:p>
          <w:p w:rsidR="00F83ACF" w:rsidRDefault="00F83ACF" w:rsidP="008D137F">
            <w:pPr>
              <w:rPr>
                <w:rStyle w:val="st"/>
                <w:rFonts w:ascii="Arial" w:hAnsi="Arial" w:cs="Arial"/>
              </w:rPr>
            </w:pPr>
            <w:r>
              <w:rPr>
                <w:rStyle w:val="st"/>
                <w:rFonts w:ascii="Arial" w:hAnsi="Arial" w:cs="Arial"/>
              </w:rPr>
              <w:t>New listing</w:t>
            </w:r>
          </w:p>
          <w:p w:rsidR="00F83ACF" w:rsidRDefault="00F83ACF" w:rsidP="008D137F">
            <w:pPr>
              <w:rPr>
                <w:rStyle w:val="st"/>
                <w:rFonts w:ascii="Arial" w:hAnsi="Arial" w:cs="Arial"/>
              </w:rPr>
            </w:pPr>
          </w:p>
          <w:p w:rsidR="00F83ACF" w:rsidRPr="008708CA" w:rsidRDefault="00F83ACF" w:rsidP="008D137F">
            <w:pPr>
              <w:rPr>
                <w:rStyle w:val="st"/>
                <w:rFonts w:ascii="Arial" w:hAnsi="Arial" w:cs="Arial"/>
              </w:rPr>
            </w:pPr>
            <w:r>
              <w:rPr>
                <w:rStyle w:val="st"/>
                <w:rFonts w:ascii="Arial" w:hAnsi="Arial" w:cs="Arial"/>
              </w:rPr>
              <w:t>(Major submission)</w:t>
            </w:r>
          </w:p>
        </w:tc>
        <w:tc>
          <w:tcPr>
            <w:tcW w:w="1584" w:type="dxa"/>
            <w:tcMar>
              <w:top w:w="28" w:type="dxa"/>
              <w:bottom w:w="28" w:type="dxa"/>
            </w:tcMar>
          </w:tcPr>
          <w:p w:rsidR="00F44EC8" w:rsidRDefault="00F44EC8" w:rsidP="00AC1506">
            <w:pPr>
              <w:widowControl w:val="0"/>
              <w:spacing w:line="216" w:lineRule="auto"/>
              <w:rPr>
                <w:rFonts w:ascii="Arial" w:hAnsi="Arial" w:cs="Arial"/>
              </w:rPr>
            </w:pPr>
          </w:p>
          <w:p w:rsidR="00FE54F6" w:rsidRPr="008708CA" w:rsidRDefault="00FE54F6" w:rsidP="00AC1506">
            <w:pPr>
              <w:widowControl w:val="0"/>
              <w:spacing w:line="216" w:lineRule="auto"/>
              <w:rPr>
                <w:rFonts w:ascii="Arial" w:hAnsi="Arial" w:cs="Arial"/>
              </w:rPr>
            </w:pPr>
            <w:r w:rsidRPr="008708CA">
              <w:rPr>
                <w:rFonts w:ascii="Arial" w:hAnsi="Arial" w:cs="Arial"/>
              </w:rPr>
              <w:t>Systemic anaplastic large cell lymphoma (sALCL)</w:t>
            </w:r>
          </w:p>
        </w:tc>
        <w:tc>
          <w:tcPr>
            <w:tcW w:w="3094" w:type="dxa"/>
            <w:tcMar>
              <w:top w:w="28" w:type="dxa"/>
              <w:bottom w:w="28" w:type="dxa"/>
            </w:tcMar>
          </w:tcPr>
          <w:p w:rsidR="00F44EC8" w:rsidRDefault="00F44EC8" w:rsidP="00477DE8">
            <w:pPr>
              <w:pStyle w:val="Header"/>
              <w:widowControl w:val="0"/>
              <w:tabs>
                <w:tab w:val="clear" w:pos="4153"/>
                <w:tab w:val="clear" w:pos="8306"/>
              </w:tabs>
              <w:jc w:val="both"/>
              <w:rPr>
                <w:rFonts w:ascii="Arial" w:hAnsi="Arial" w:cs="Arial"/>
                <w:snapToGrid w:val="0"/>
                <w:lang w:eastAsia="en-US"/>
              </w:rPr>
            </w:pPr>
          </w:p>
          <w:p w:rsidR="00FE54F6" w:rsidRPr="008708CA" w:rsidRDefault="00FE54F6" w:rsidP="00477DE8">
            <w:pPr>
              <w:pStyle w:val="Header"/>
              <w:widowControl w:val="0"/>
              <w:tabs>
                <w:tab w:val="clear" w:pos="4153"/>
                <w:tab w:val="clear" w:pos="8306"/>
              </w:tabs>
              <w:jc w:val="both"/>
              <w:rPr>
                <w:rFonts w:ascii="Arial" w:hAnsi="Arial" w:cs="Arial"/>
              </w:rPr>
            </w:pPr>
            <w:r w:rsidRPr="008708CA">
              <w:rPr>
                <w:rFonts w:ascii="Arial" w:hAnsi="Arial" w:cs="Arial"/>
                <w:snapToGrid w:val="0"/>
                <w:lang w:eastAsia="en-US"/>
              </w:rPr>
              <w:t xml:space="preserve">To propose a re-specified economic model following the March 2014 PBAC recommendation to list brentuximab for the treatment of </w:t>
            </w:r>
            <w:r w:rsidRPr="008708CA">
              <w:rPr>
                <w:rFonts w:ascii="Arial" w:hAnsi="Arial" w:cs="Arial"/>
              </w:rPr>
              <w:t>adult patients with relapsed or refractory systemic anaplastic large cell lymphoma (sALCL) who are suitable for further systemic curative-intent salvage therapy.</w:t>
            </w:r>
          </w:p>
          <w:p w:rsidR="00FE54F6" w:rsidRPr="008708CA" w:rsidRDefault="00FE54F6" w:rsidP="00477DE8">
            <w:pPr>
              <w:pStyle w:val="Header"/>
              <w:widowControl w:val="0"/>
              <w:tabs>
                <w:tab w:val="clear" w:pos="4153"/>
                <w:tab w:val="clear" w:pos="8306"/>
              </w:tabs>
              <w:jc w:val="both"/>
              <w:rPr>
                <w:rFonts w:ascii="Arial" w:hAnsi="Arial" w:cs="Arial"/>
              </w:rPr>
            </w:pPr>
          </w:p>
          <w:p w:rsidR="00FE54F6" w:rsidRPr="008708CA" w:rsidRDefault="00FE54F6" w:rsidP="00477DE8">
            <w:pPr>
              <w:widowControl w:val="0"/>
              <w:spacing w:line="216" w:lineRule="auto"/>
              <w:jc w:val="both"/>
              <w:rPr>
                <w:rFonts w:ascii="Arial" w:hAnsi="Arial" w:cs="Arial"/>
              </w:rPr>
            </w:pPr>
            <w:r w:rsidRPr="008708CA">
              <w:rPr>
                <w:rFonts w:ascii="Arial" w:hAnsi="Arial" w:cs="Arial"/>
              </w:rPr>
              <w:t>The re-submission also requested separate restrictions for initial and continuing treatment.</w:t>
            </w:r>
          </w:p>
          <w:p w:rsidR="00FE54F6" w:rsidRPr="008708CA" w:rsidRDefault="00FE54F6" w:rsidP="008D137F">
            <w:pPr>
              <w:widowControl w:val="0"/>
              <w:spacing w:line="216" w:lineRule="auto"/>
              <w:rPr>
                <w:rFonts w:ascii="Arial" w:hAnsi="Arial" w:cs="Arial"/>
              </w:rPr>
            </w:pPr>
          </w:p>
        </w:tc>
        <w:tc>
          <w:tcPr>
            <w:tcW w:w="7107" w:type="dxa"/>
          </w:tcPr>
          <w:p w:rsidR="00F44EC8" w:rsidRDefault="00F44EC8" w:rsidP="004C4C62">
            <w:pPr>
              <w:pStyle w:val="Header"/>
              <w:widowControl w:val="0"/>
              <w:jc w:val="both"/>
              <w:rPr>
                <w:rFonts w:ascii="Arial" w:hAnsi="Arial" w:cs="Arial"/>
                <w:snapToGrid w:val="0"/>
                <w:lang w:eastAsia="en-US"/>
              </w:rPr>
            </w:pPr>
          </w:p>
          <w:p w:rsidR="0099532E" w:rsidRPr="008708CA" w:rsidRDefault="0099532E" w:rsidP="004C4C62">
            <w:pPr>
              <w:pStyle w:val="Header"/>
              <w:widowControl w:val="0"/>
              <w:jc w:val="both"/>
              <w:rPr>
                <w:rFonts w:ascii="Arial" w:hAnsi="Arial" w:cs="Arial"/>
                <w:snapToGrid w:val="0"/>
                <w:lang w:eastAsia="en-US"/>
              </w:rPr>
            </w:pPr>
            <w:r w:rsidRPr="008708CA">
              <w:rPr>
                <w:rFonts w:ascii="Arial" w:hAnsi="Arial" w:cs="Arial"/>
                <w:snapToGrid w:val="0"/>
                <w:lang w:eastAsia="en-US"/>
              </w:rPr>
              <w:t>The PBAC recommended the listing of brentuximab vedotin for the treatment of relapsed or refractory systemic anaplastic large cell lymphoma (sALCL) in patients who are suitable for further systemic curative intent salvage therapy under the Section 100 Efficient Funding of Chemotherapy Program.</w:t>
            </w:r>
          </w:p>
          <w:p w:rsidR="0099532E" w:rsidRPr="008708CA" w:rsidRDefault="0099532E" w:rsidP="004C4C62">
            <w:pPr>
              <w:pStyle w:val="Header"/>
              <w:widowControl w:val="0"/>
              <w:jc w:val="both"/>
              <w:rPr>
                <w:rFonts w:ascii="Arial" w:hAnsi="Arial" w:cs="Arial"/>
                <w:snapToGrid w:val="0"/>
                <w:lang w:eastAsia="en-US"/>
              </w:rPr>
            </w:pPr>
          </w:p>
          <w:p w:rsidR="0099532E" w:rsidRPr="008708CA" w:rsidRDefault="0099532E" w:rsidP="004C4C62">
            <w:pPr>
              <w:pStyle w:val="Header"/>
              <w:widowControl w:val="0"/>
              <w:jc w:val="both"/>
              <w:rPr>
                <w:rFonts w:ascii="Arial" w:hAnsi="Arial" w:cs="Arial"/>
                <w:snapToGrid w:val="0"/>
                <w:lang w:eastAsia="en-US"/>
              </w:rPr>
            </w:pPr>
            <w:r w:rsidRPr="008708CA">
              <w:rPr>
                <w:rFonts w:ascii="Arial" w:hAnsi="Arial" w:cs="Arial"/>
                <w:snapToGrid w:val="0"/>
                <w:lang w:eastAsia="en-US"/>
              </w:rPr>
              <w:t>The PBAC re-iterated its view from March 2014 that there is a high clinical need for treatments for sALCL.</w:t>
            </w:r>
          </w:p>
          <w:p w:rsidR="0099532E" w:rsidRPr="008708CA" w:rsidRDefault="0099532E" w:rsidP="004C4C62">
            <w:pPr>
              <w:pStyle w:val="Header"/>
              <w:widowControl w:val="0"/>
              <w:jc w:val="both"/>
              <w:rPr>
                <w:rFonts w:ascii="Arial" w:hAnsi="Arial" w:cs="Arial"/>
                <w:snapToGrid w:val="0"/>
                <w:lang w:eastAsia="en-US"/>
              </w:rPr>
            </w:pPr>
          </w:p>
          <w:p w:rsidR="0099532E" w:rsidRPr="008708CA" w:rsidRDefault="0099532E" w:rsidP="004C4C62">
            <w:pPr>
              <w:pStyle w:val="Header"/>
              <w:widowControl w:val="0"/>
              <w:jc w:val="both"/>
              <w:rPr>
                <w:rFonts w:ascii="Arial" w:hAnsi="Arial" w:cs="Arial"/>
                <w:snapToGrid w:val="0"/>
                <w:lang w:eastAsia="en-US"/>
              </w:rPr>
            </w:pPr>
            <w:r w:rsidRPr="008708CA">
              <w:rPr>
                <w:rFonts w:ascii="Arial" w:hAnsi="Arial" w:cs="Arial"/>
                <w:snapToGrid w:val="0"/>
                <w:lang w:eastAsia="en-US"/>
              </w:rPr>
              <w:t>The PBAC accepted revised post-progression disease management costs for use in the base case of the economic evaluation. The PBAC considered that the most appropriate way to derive these costs from Lee et al 2008 was through the use of a single all-inclusive weighting across each treatment pathway.</w:t>
            </w:r>
          </w:p>
          <w:p w:rsidR="0099532E" w:rsidRPr="008708CA" w:rsidRDefault="0099532E" w:rsidP="004C4C62">
            <w:pPr>
              <w:pStyle w:val="Header"/>
              <w:widowControl w:val="0"/>
              <w:jc w:val="both"/>
              <w:rPr>
                <w:rFonts w:ascii="Arial" w:hAnsi="Arial" w:cs="Arial"/>
                <w:snapToGrid w:val="0"/>
                <w:lang w:eastAsia="en-US"/>
              </w:rPr>
            </w:pPr>
          </w:p>
          <w:p w:rsidR="00FE54F6" w:rsidRPr="008708CA" w:rsidRDefault="0099532E" w:rsidP="004C4C62">
            <w:pPr>
              <w:pStyle w:val="Header"/>
              <w:widowControl w:val="0"/>
              <w:tabs>
                <w:tab w:val="clear" w:pos="4153"/>
                <w:tab w:val="clear" w:pos="8306"/>
              </w:tabs>
              <w:jc w:val="both"/>
              <w:rPr>
                <w:rFonts w:ascii="Arial" w:hAnsi="Arial" w:cs="Arial"/>
                <w:snapToGrid w:val="0"/>
                <w:lang w:eastAsia="en-US"/>
              </w:rPr>
            </w:pPr>
            <w:r w:rsidRPr="008708CA">
              <w:rPr>
                <w:rFonts w:ascii="Arial" w:hAnsi="Arial" w:cs="Arial"/>
                <w:snapToGrid w:val="0"/>
                <w:lang w:eastAsia="en-US"/>
              </w:rPr>
              <w:t xml:space="preserve">The PBAC considered that brentuximab vedotin was not acceptably cost-effective at the price proposed. The PBAC concluded that brentuximab vedotin would be cost-effective </w:t>
            </w:r>
            <w:r w:rsidR="00D958A7">
              <w:rPr>
                <w:rFonts w:ascii="Arial" w:hAnsi="Arial" w:cs="Arial"/>
                <w:snapToGrid w:val="0"/>
                <w:lang w:eastAsia="en-US"/>
              </w:rPr>
              <w:t>at a reduced price that produces</w:t>
            </w:r>
            <w:r w:rsidRPr="008708CA">
              <w:rPr>
                <w:rFonts w:ascii="Arial" w:hAnsi="Arial" w:cs="Arial"/>
                <w:snapToGrid w:val="0"/>
                <w:lang w:eastAsia="en-US"/>
              </w:rPr>
              <w:t xml:space="preserve"> an ICER, derived from the revised base </w:t>
            </w:r>
            <w:proofErr w:type="gramStart"/>
            <w:r w:rsidRPr="008708CA">
              <w:rPr>
                <w:rFonts w:ascii="Arial" w:hAnsi="Arial" w:cs="Arial"/>
                <w:snapToGrid w:val="0"/>
                <w:lang w:eastAsia="en-US"/>
              </w:rPr>
              <w:t xml:space="preserve">case, </w:t>
            </w:r>
            <w:r w:rsidR="00D958A7">
              <w:rPr>
                <w:rFonts w:ascii="Arial" w:hAnsi="Arial" w:cs="Arial"/>
                <w:snapToGrid w:val="0"/>
                <w:lang w:eastAsia="en-US"/>
              </w:rPr>
              <w:t>that</w:t>
            </w:r>
            <w:proofErr w:type="gramEnd"/>
            <w:r w:rsidR="00D958A7">
              <w:rPr>
                <w:rFonts w:ascii="Arial" w:hAnsi="Arial" w:cs="Arial"/>
                <w:snapToGrid w:val="0"/>
                <w:lang w:eastAsia="en-US"/>
              </w:rPr>
              <w:t xml:space="preserve"> is lower than what was presented in the re-submission</w:t>
            </w:r>
            <w:r w:rsidR="002D35CB">
              <w:rPr>
                <w:rFonts w:ascii="Arial" w:hAnsi="Arial" w:cs="Arial"/>
                <w:snapToGrid w:val="0"/>
                <w:lang w:eastAsia="en-US"/>
              </w:rPr>
              <w:t>.</w:t>
            </w: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AB5669">
            <w:pPr>
              <w:rPr>
                <w:rFonts w:ascii="Arial" w:hAnsi="Arial" w:cs="Arial"/>
              </w:rPr>
            </w:pPr>
            <w:r w:rsidRPr="008708CA">
              <w:rPr>
                <w:rFonts w:ascii="Arial" w:hAnsi="Arial" w:cs="Arial"/>
              </w:rPr>
              <w:lastRenderedPageBreak/>
              <w:t>COLLAGENASE CLOSTRIDIUM HISTOLYTICUM</w:t>
            </w:r>
          </w:p>
          <w:p w:rsidR="007B150E" w:rsidRPr="008708CA" w:rsidRDefault="007B150E" w:rsidP="00AB5669">
            <w:pPr>
              <w:rPr>
                <w:rFonts w:ascii="Arial" w:hAnsi="Arial" w:cs="Arial"/>
              </w:rPr>
            </w:pPr>
            <w:r w:rsidRPr="008708CA">
              <w:rPr>
                <w:rFonts w:ascii="Arial" w:hAnsi="Arial" w:cs="Arial"/>
              </w:rPr>
              <w:t>900 microgram injection [1 x 900 microgram vial] (&amp;) inert substance [1 x 3 mL vial]</w:t>
            </w:r>
          </w:p>
          <w:p w:rsidR="007B150E" w:rsidRPr="008708CA" w:rsidRDefault="007B150E" w:rsidP="00AB5669">
            <w:pPr>
              <w:rPr>
                <w:rFonts w:ascii="Arial" w:hAnsi="Arial" w:cs="Arial"/>
              </w:rPr>
            </w:pPr>
          </w:p>
          <w:p w:rsidR="007B150E" w:rsidRPr="008708CA" w:rsidRDefault="007B150E" w:rsidP="00AB5669">
            <w:pPr>
              <w:rPr>
                <w:rFonts w:ascii="Arial" w:hAnsi="Arial" w:cs="Arial"/>
              </w:rPr>
            </w:pPr>
            <w:r w:rsidRPr="008708CA">
              <w:rPr>
                <w:rFonts w:ascii="Arial" w:hAnsi="Arial" w:cs="Arial"/>
              </w:rPr>
              <w:t>Xiaflex</w:t>
            </w:r>
            <w:r w:rsidRPr="008708CA">
              <w:rPr>
                <w:rFonts w:ascii="Arial" w:hAnsi="Arial" w:cs="Arial"/>
                <w:vertAlign w:val="superscript"/>
              </w:rPr>
              <w:t>®</w:t>
            </w:r>
          </w:p>
          <w:p w:rsidR="007B150E" w:rsidRPr="008708CA" w:rsidRDefault="007B150E" w:rsidP="00E900A4">
            <w:pPr>
              <w:rPr>
                <w:rFonts w:ascii="Arial" w:hAnsi="Arial" w:cs="Arial"/>
              </w:rPr>
            </w:pPr>
          </w:p>
          <w:p w:rsidR="007B150E" w:rsidRPr="008708CA" w:rsidRDefault="007B150E" w:rsidP="00AB5669">
            <w:pPr>
              <w:rPr>
                <w:rFonts w:ascii="Arial" w:hAnsi="Arial" w:cs="Arial"/>
              </w:rPr>
            </w:pPr>
            <w:r w:rsidRPr="008708CA">
              <w:rPr>
                <w:rFonts w:ascii="Arial" w:hAnsi="Arial" w:cs="Arial"/>
              </w:rPr>
              <w:t>Actelion Pharmaceuticals Australia Pty Ltd</w:t>
            </w:r>
          </w:p>
          <w:p w:rsidR="007B150E" w:rsidRDefault="007B150E" w:rsidP="00CE5510">
            <w:pPr>
              <w:rPr>
                <w:rFonts w:ascii="Arial" w:hAnsi="Arial" w:cs="Arial"/>
              </w:rPr>
            </w:pPr>
          </w:p>
          <w:p w:rsidR="00F83ACF" w:rsidRDefault="00F83ACF" w:rsidP="00CE5510">
            <w:pPr>
              <w:rPr>
                <w:rFonts w:ascii="Arial" w:hAnsi="Arial" w:cs="Arial"/>
              </w:rPr>
            </w:pPr>
            <w:r>
              <w:rPr>
                <w:rFonts w:ascii="Arial" w:hAnsi="Arial" w:cs="Arial"/>
              </w:rPr>
              <w:t>New listing</w:t>
            </w:r>
          </w:p>
          <w:p w:rsidR="00F83ACF" w:rsidRDefault="00F83ACF" w:rsidP="00CE5510">
            <w:pPr>
              <w:rPr>
                <w:rFonts w:ascii="Arial" w:hAnsi="Arial" w:cs="Arial"/>
              </w:rPr>
            </w:pPr>
          </w:p>
          <w:p w:rsidR="00F83ACF" w:rsidRPr="008708CA" w:rsidRDefault="00F83ACF" w:rsidP="00CE5510">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proofErr w:type="spellStart"/>
            <w:r w:rsidRPr="008708CA">
              <w:rPr>
                <w:rFonts w:ascii="Arial" w:hAnsi="Arial" w:cs="Arial"/>
              </w:rPr>
              <w:t>Dupuytren’s</w:t>
            </w:r>
            <w:proofErr w:type="spellEnd"/>
            <w:r w:rsidRPr="008708CA">
              <w:rPr>
                <w:rFonts w:ascii="Arial" w:hAnsi="Arial" w:cs="Arial"/>
              </w:rPr>
              <w:t xml:space="preserve"> contracture</w:t>
            </w:r>
          </w:p>
        </w:tc>
        <w:tc>
          <w:tcPr>
            <w:tcW w:w="3094" w:type="dxa"/>
            <w:shd w:val="clear" w:color="auto" w:fill="auto"/>
            <w:tcMar>
              <w:top w:w="28" w:type="dxa"/>
              <w:bottom w:w="28" w:type="dxa"/>
            </w:tcMar>
          </w:tcPr>
          <w:p w:rsidR="007B150E" w:rsidRPr="008708CA" w:rsidRDefault="007B150E" w:rsidP="00477DE8">
            <w:pPr>
              <w:spacing w:before="100" w:beforeAutospacing="1" w:after="100" w:afterAutospacing="1"/>
              <w:jc w:val="both"/>
              <w:rPr>
                <w:rFonts w:ascii="Arial" w:hAnsi="Arial" w:cs="Arial"/>
              </w:rPr>
            </w:pPr>
            <w:r w:rsidRPr="008708CA">
              <w:rPr>
                <w:rFonts w:ascii="Arial" w:hAnsi="Arial" w:cs="Arial"/>
              </w:rPr>
              <w:t>Authority required listing for the treatment of Dupuytren’s contracture in patients with two or less rays affected who are unable to simultaneously place the affected finger and palm flat on a table due to a Dupuytren’s contracture with a palpable cord and who would otherwise require surgery.</w:t>
            </w:r>
          </w:p>
        </w:tc>
        <w:tc>
          <w:tcPr>
            <w:tcW w:w="7107" w:type="dxa"/>
          </w:tcPr>
          <w:p w:rsidR="00F44EC8" w:rsidRDefault="00F44EC8" w:rsidP="004C4C62">
            <w:pPr>
              <w:jc w:val="both"/>
              <w:rPr>
                <w:rFonts w:ascii="Arial" w:hAnsi="Arial" w:cs="Arial"/>
                <w:lang w:eastAsia="zh-CN"/>
              </w:rPr>
            </w:pPr>
          </w:p>
          <w:p w:rsidR="007B150E" w:rsidRPr="008708CA" w:rsidRDefault="007B150E" w:rsidP="004C4C62">
            <w:pPr>
              <w:jc w:val="both"/>
              <w:rPr>
                <w:rFonts w:ascii="Arial" w:hAnsi="Arial" w:cs="Arial"/>
                <w:lang w:eastAsia="zh-CN"/>
              </w:rPr>
            </w:pPr>
            <w:r w:rsidRPr="008708CA">
              <w:rPr>
                <w:rFonts w:ascii="Arial" w:hAnsi="Arial" w:cs="Arial"/>
                <w:lang w:eastAsia="zh-CN"/>
              </w:rPr>
              <w:t>The PBAC recommended listing collagenase clostridium histolyticum as an Authority required benefit for the treatment of Dupuytren’s contracture in patients meeting certain criteria, on a cost analysis basis that assumes equivalent overall treatment costs between CCH and surgical fasciectomy, but accounting for lower treatment success with CCH compared to surgical fasciectomy as well as higher retreatment and recurrent contracture rates for patients treated with CCH compared to surgical fasciectomy.</w:t>
            </w:r>
          </w:p>
          <w:p w:rsidR="007B150E" w:rsidRDefault="007B150E" w:rsidP="004C4C62">
            <w:pPr>
              <w:jc w:val="both"/>
              <w:rPr>
                <w:rFonts w:ascii="Arial" w:hAnsi="Arial" w:cs="Arial"/>
              </w:rPr>
            </w:pPr>
          </w:p>
          <w:p w:rsidR="005110FB" w:rsidRPr="005110FB" w:rsidRDefault="005110FB" w:rsidP="004C4C62">
            <w:pPr>
              <w:jc w:val="both"/>
              <w:rPr>
                <w:rFonts w:ascii="Arial" w:hAnsi="Arial" w:cs="Arial"/>
              </w:rPr>
            </w:pPr>
            <w:r w:rsidRPr="005110FB">
              <w:rPr>
                <w:rFonts w:ascii="Arial" w:hAnsi="Arial" w:cs="Arial"/>
              </w:rPr>
              <w:t>The PBAC noted that, on the basis of the placebo-controlled trials presented in the re-submission, for every 100 patients treated with CCH in comparison to placebo:</w:t>
            </w:r>
          </w:p>
          <w:p w:rsidR="005110FB" w:rsidRPr="005110FB" w:rsidRDefault="005110FB" w:rsidP="004C4C62">
            <w:pPr>
              <w:jc w:val="both"/>
              <w:rPr>
                <w:rFonts w:ascii="Arial" w:hAnsi="Arial" w:cs="Arial"/>
              </w:rPr>
            </w:pPr>
            <w:r>
              <w:rPr>
                <w:rFonts w:ascii="Arial" w:hAnsi="Arial" w:cs="Arial"/>
              </w:rPr>
              <w:t xml:space="preserve">• </w:t>
            </w:r>
            <w:r w:rsidRPr="005110FB">
              <w:rPr>
                <w:rFonts w:ascii="Arial" w:hAnsi="Arial" w:cs="Arial"/>
              </w:rPr>
              <w:t>approximately 57 additional patients would achieve clinical success (based on the results of the meta-analysis);</w:t>
            </w:r>
          </w:p>
          <w:p w:rsidR="005110FB" w:rsidRPr="005110FB" w:rsidRDefault="005110FB" w:rsidP="004C4C62">
            <w:pPr>
              <w:jc w:val="both"/>
              <w:rPr>
                <w:rFonts w:ascii="Arial" w:hAnsi="Arial" w:cs="Arial"/>
              </w:rPr>
            </w:pPr>
            <w:r>
              <w:rPr>
                <w:rFonts w:ascii="Arial" w:hAnsi="Arial" w:cs="Arial"/>
              </w:rPr>
              <w:t xml:space="preserve">• </w:t>
            </w:r>
            <w:r w:rsidRPr="005110FB">
              <w:rPr>
                <w:rFonts w:ascii="Arial" w:hAnsi="Arial" w:cs="Arial"/>
              </w:rPr>
              <w:t>approximately 70 additional patients would have peripheral oedema;</w:t>
            </w:r>
          </w:p>
          <w:p w:rsidR="005110FB" w:rsidRPr="005110FB" w:rsidRDefault="005110FB" w:rsidP="004C4C62">
            <w:pPr>
              <w:jc w:val="both"/>
              <w:rPr>
                <w:rFonts w:ascii="Arial" w:hAnsi="Arial" w:cs="Arial"/>
              </w:rPr>
            </w:pPr>
            <w:r>
              <w:rPr>
                <w:rFonts w:ascii="Arial" w:hAnsi="Arial" w:cs="Arial"/>
              </w:rPr>
              <w:t xml:space="preserve">• </w:t>
            </w:r>
            <w:r w:rsidRPr="005110FB">
              <w:rPr>
                <w:rFonts w:ascii="Arial" w:hAnsi="Arial" w:cs="Arial"/>
              </w:rPr>
              <w:t>approximately 52 additional patients would have a contusion; and</w:t>
            </w:r>
          </w:p>
          <w:p w:rsidR="005110FB" w:rsidRPr="008708CA" w:rsidRDefault="005110FB" w:rsidP="004C4C62">
            <w:pPr>
              <w:jc w:val="both"/>
              <w:rPr>
                <w:rFonts w:ascii="Arial" w:hAnsi="Arial" w:cs="Arial"/>
              </w:rPr>
            </w:pPr>
            <w:r>
              <w:rPr>
                <w:rFonts w:ascii="Arial" w:hAnsi="Arial" w:cs="Arial"/>
              </w:rPr>
              <w:t xml:space="preserve">• </w:t>
            </w:r>
            <w:proofErr w:type="gramStart"/>
            <w:r w:rsidRPr="005110FB">
              <w:rPr>
                <w:rFonts w:ascii="Arial" w:hAnsi="Arial" w:cs="Arial"/>
              </w:rPr>
              <w:t>approximately</w:t>
            </w:r>
            <w:proofErr w:type="gramEnd"/>
            <w:r w:rsidRPr="005110FB">
              <w:rPr>
                <w:rFonts w:ascii="Arial" w:hAnsi="Arial" w:cs="Arial"/>
              </w:rPr>
              <w:t xml:space="preserve"> 29 additional patients would have injection site haemorrhage.</w:t>
            </w: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845CAA">
            <w:pPr>
              <w:widowControl w:val="0"/>
              <w:rPr>
                <w:rFonts w:ascii="Arial" w:hAnsi="Arial" w:cs="Arial"/>
              </w:rPr>
            </w:pPr>
            <w:r w:rsidRPr="008708CA">
              <w:rPr>
                <w:rFonts w:ascii="Arial" w:hAnsi="Arial" w:cs="Arial"/>
              </w:rPr>
              <w:t xml:space="preserve">DAPAGLIFLOZIN + METFORMIN XR (FDC), tablets, </w:t>
            </w:r>
          </w:p>
          <w:p w:rsidR="007B150E" w:rsidRPr="008708CA" w:rsidRDefault="007B150E" w:rsidP="00845CAA">
            <w:pPr>
              <w:widowControl w:val="0"/>
              <w:rPr>
                <w:rFonts w:ascii="Arial" w:hAnsi="Arial" w:cs="Arial"/>
              </w:rPr>
            </w:pPr>
            <w:r w:rsidRPr="008708CA">
              <w:rPr>
                <w:rFonts w:ascii="Arial" w:hAnsi="Arial" w:cs="Arial"/>
              </w:rPr>
              <w:t xml:space="preserve">dapagliflozin 10 mg + metformin hydrochloride 500 mg, </w:t>
            </w:r>
          </w:p>
          <w:p w:rsidR="007B150E" w:rsidRPr="008708CA" w:rsidRDefault="007B150E" w:rsidP="00845CAA">
            <w:pPr>
              <w:widowControl w:val="0"/>
              <w:rPr>
                <w:rFonts w:ascii="Arial" w:hAnsi="Arial" w:cs="Arial"/>
              </w:rPr>
            </w:pPr>
            <w:r w:rsidRPr="008708CA">
              <w:rPr>
                <w:rFonts w:ascii="Arial" w:hAnsi="Arial" w:cs="Arial"/>
              </w:rPr>
              <w:t xml:space="preserve">dapagliflozin 10 mg + metformin hydrochloride 1000 mg, </w:t>
            </w:r>
          </w:p>
          <w:p w:rsidR="007B150E" w:rsidRPr="008708CA" w:rsidRDefault="007B150E" w:rsidP="00845CAA">
            <w:pPr>
              <w:widowControl w:val="0"/>
              <w:rPr>
                <w:rFonts w:ascii="Arial" w:hAnsi="Arial" w:cs="Arial"/>
              </w:rPr>
            </w:pPr>
            <w:r w:rsidRPr="008708CA">
              <w:rPr>
                <w:rFonts w:ascii="Arial" w:hAnsi="Arial" w:cs="Arial"/>
              </w:rPr>
              <w:t xml:space="preserve">dapagliflozin 5 mg + metformin hydrochloride 1000 mg, </w:t>
            </w:r>
          </w:p>
          <w:p w:rsidR="007B150E" w:rsidRPr="008708CA" w:rsidRDefault="007B150E" w:rsidP="00845CAA">
            <w:pPr>
              <w:widowControl w:val="0"/>
              <w:rPr>
                <w:rFonts w:ascii="Arial" w:hAnsi="Arial" w:cs="Arial"/>
              </w:rPr>
            </w:pPr>
          </w:p>
          <w:p w:rsidR="007B150E" w:rsidRPr="008708CA" w:rsidRDefault="007B150E" w:rsidP="00845CAA">
            <w:pPr>
              <w:widowControl w:val="0"/>
              <w:rPr>
                <w:rFonts w:ascii="Arial" w:hAnsi="Arial" w:cs="Arial"/>
              </w:rPr>
            </w:pPr>
            <w:r w:rsidRPr="008708CA">
              <w:rPr>
                <w:rFonts w:ascii="Arial" w:hAnsi="Arial" w:cs="Arial"/>
              </w:rPr>
              <w:t>Xigduo</w:t>
            </w:r>
            <w:r w:rsidRPr="008708CA">
              <w:rPr>
                <w:rFonts w:ascii="Arial" w:hAnsi="Arial" w:cs="Arial"/>
                <w:vertAlign w:val="superscript"/>
              </w:rPr>
              <w:t>®</w:t>
            </w:r>
            <w:r w:rsidRPr="008708CA">
              <w:rPr>
                <w:rFonts w:ascii="Arial" w:hAnsi="Arial" w:cs="Arial"/>
              </w:rPr>
              <w:t>XR</w:t>
            </w:r>
          </w:p>
          <w:p w:rsidR="007B150E" w:rsidRPr="008708CA" w:rsidRDefault="007B150E" w:rsidP="00D52146">
            <w:pPr>
              <w:rPr>
                <w:rFonts w:ascii="Arial" w:hAnsi="Arial" w:cs="Arial"/>
              </w:rPr>
            </w:pPr>
          </w:p>
          <w:p w:rsidR="007B150E" w:rsidRDefault="007B150E" w:rsidP="00D52146">
            <w:pPr>
              <w:rPr>
                <w:rFonts w:ascii="Arial" w:hAnsi="Arial" w:cs="Arial"/>
              </w:rPr>
            </w:pPr>
            <w:r w:rsidRPr="008708CA">
              <w:rPr>
                <w:rFonts w:ascii="Arial" w:hAnsi="Arial" w:cs="Arial"/>
              </w:rPr>
              <w:t>AstraZeneca Pty Ltd</w:t>
            </w:r>
          </w:p>
          <w:p w:rsidR="00F83ACF" w:rsidRDefault="00F83ACF" w:rsidP="00D52146">
            <w:pPr>
              <w:rPr>
                <w:rFonts w:ascii="Arial" w:hAnsi="Arial" w:cs="Arial"/>
              </w:rPr>
            </w:pPr>
          </w:p>
          <w:p w:rsidR="00F83ACF" w:rsidRDefault="00F83ACF" w:rsidP="00D52146">
            <w:pPr>
              <w:rPr>
                <w:rFonts w:ascii="Arial" w:hAnsi="Arial" w:cs="Arial"/>
              </w:rPr>
            </w:pPr>
            <w:r>
              <w:rPr>
                <w:rFonts w:ascii="Arial" w:hAnsi="Arial" w:cs="Arial"/>
              </w:rPr>
              <w:t>New listing</w:t>
            </w:r>
          </w:p>
          <w:p w:rsidR="00F83ACF" w:rsidRDefault="00F83ACF" w:rsidP="00D52146">
            <w:pPr>
              <w:rPr>
                <w:rFonts w:ascii="Arial" w:hAnsi="Arial" w:cs="Arial"/>
              </w:rPr>
            </w:pPr>
          </w:p>
          <w:p w:rsidR="00F83ACF" w:rsidRPr="008708CA" w:rsidRDefault="00F83ACF" w:rsidP="00D52146">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7B150E" w:rsidRPr="008708CA" w:rsidRDefault="007B150E" w:rsidP="00AC1506">
            <w:pPr>
              <w:widowControl w:val="0"/>
              <w:rPr>
                <w:rFonts w:ascii="Arial" w:hAnsi="Arial" w:cs="Arial"/>
              </w:rPr>
            </w:pPr>
            <w:r w:rsidRPr="008708CA">
              <w:rPr>
                <w:rFonts w:ascii="Arial" w:hAnsi="Arial" w:cs="Arial"/>
              </w:rPr>
              <w:t>Type 2 diabetes</w:t>
            </w:r>
          </w:p>
        </w:tc>
        <w:tc>
          <w:tcPr>
            <w:tcW w:w="3094" w:type="dxa"/>
            <w:shd w:val="clear" w:color="auto" w:fill="auto"/>
            <w:tcMar>
              <w:top w:w="28" w:type="dxa"/>
              <w:bottom w:w="28" w:type="dxa"/>
            </w:tcMar>
          </w:tcPr>
          <w:p w:rsidR="007B150E" w:rsidRPr="008708CA" w:rsidRDefault="007B150E" w:rsidP="00477DE8">
            <w:pPr>
              <w:spacing w:before="100" w:beforeAutospacing="1" w:after="100" w:afterAutospacing="1"/>
              <w:jc w:val="both"/>
              <w:rPr>
                <w:rFonts w:ascii="Arial" w:hAnsi="Arial" w:cs="Arial"/>
              </w:rPr>
            </w:pPr>
            <w:r w:rsidRPr="008708CA">
              <w:rPr>
                <w:rFonts w:ascii="Arial" w:hAnsi="Arial" w:cs="Arial"/>
              </w:rPr>
              <w:t>Authority required listing for the treatment of diabetes mellitus type 2 in a patient whose HbA1c is greater than 7% prior to initiation of a dipeptidyl peptidase 4 inhibitor, a thiazolidinedione or a glucagon-like peptide-1 or a sodium-glucose co-transporter, and where the condition is not able to be adequately controlled by treatment with metformin and a sulfonylurea.</w:t>
            </w:r>
          </w:p>
        </w:tc>
        <w:tc>
          <w:tcPr>
            <w:tcW w:w="7107" w:type="dxa"/>
          </w:tcPr>
          <w:p w:rsidR="007B150E" w:rsidRPr="008708CA" w:rsidRDefault="007B150E" w:rsidP="004C4C62">
            <w:pPr>
              <w:jc w:val="both"/>
              <w:rPr>
                <w:rFonts w:ascii="Arial" w:hAnsi="Arial" w:cs="Arial"/>
              </w:rPr>
            </w:pPr>
            <w:r w:rsidRPr="008708CA">
              <w:rPr>
                <w:rFonts w:ascii="Arial" w:hAnsi="Arial" w:cs="Arial"/>
              </w:rPr>
              <w:t>The PBAC recommended an Authority required (STREAMLINED) listing of dapagliflozin/metformin XR FDC for the treatment of Type II diabetes on a cost-minimisation basis with dapagliflozin and metformin IR. The equi-effective doses of dapagliflozin/metformin XR FDC are the corresponding doses of dapagliflozin and metformin IR.</w:t>
            </w:r>
          </w:p>
          <w:p w:rsidR="007B150E" w:rsidRPr="008708CA" w:rsidRDefault="007B150E" w:rsidP="004C4C62">
            <w:pPr>
              <w:jc w:val="both"/>
              <w:rPr>
                <w:rFonts w:ascii="Arial" w:hAnsi="Arial" w:cs="Arial"/>
              </w:rPr>
            </w:pPr>
          </w:p>
          <w:p w:rsidR="007B150E" w:rsidRPr="008708CA" w:rsidRDefault="007B150E" w:rsidP="004C4C62">
            <w:pPr>
              <w:jc w:val="both"/>
              <w:rPr>
                <w:rFonts w:ascii="Arial" w:hAnsi="Arial" w:cs="Arial"/>
              </w:rPr>
            </w:pPr>
            <w:r w:rsidRPr="008708CA">
              <w:rPr>
                <w:rFonts w:ascii="Arial" w:hAnsi="Arial" w:cs="Arial"/>
              </w:rPr>
              <w:t>The PBAC recommended, as proposed by the sponsor in its pre-PBAC response, that the PBS listing of dapagliflozin and dapagliflozin/metformin XR be aligned with that of the dipeptidyl peptidase-4 inhibitors (gliptins).  It considered that with such an alignment of restrictions that dapagliflozin and dapagliflozin/metformin XR would be cost effective if their prices were also aligned with the gliptins</w:t>
            </w:r>
            <w:r w:rsidRPr="008708CA">
              <w:rPr>
                <w:rFonts w:ascii="Arial" w:hAnsi="Arial" w:cs="Arial"/>
                <w:lang w:val="en-US"/>
              </w:rPr>
              <w:t>, but noting the price would require adjustment to take into account the current dapagliflozin cost offset for adverse events.</w:t>
            </w: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845CAA">
            <w:pPr>
              <w:widowControl w:val="0"/>
              <w:rPr>
                <w:rFonts w:ascii="Arial" w:hAnsi="Arial" w:cs="Arial"/>
              </w:rPr>
            </w:pPr>
            <w:r w:rsidRPr="008708CA">
              <w:rPr>
                <w:rFonts w:ascii="Arial" w:hAnsi="Arial" w:cs="Arial"/>
              </w:rPr>
              <w:lastRenderedPageBreak/>
              <w:t xml:space="preserve">DOCETAXEL, all forms, all strengths, all brands, </w:t>
            </w:r>
          </w:p>
          <w:p w:rsidR="007B150E" w:rsidRPr="008708CA" w:rsidRDefault="007B150E" w:rsidP="00845CAA">
            <w:pPr>
              <w:widowControl w:val="0"/>
              <w:rPr>
                <w:rFonts w:ascii="Arial" w:hAnsi="Arial" w:cs="Arial"/>
              </w:rPr>
            </w:pPr>
          </w:p>
          <w:p w:rsidR="007B150E" w:rsidRPr="008708CA" w:rsidRDefault="007B150E" w:rsidP="00845CAA">
            <w:pPr>
              <w:widowControl w:val="0"/>
              <w:rPr>
                <w:rFonts w:ascii="Arial" w:hAnsi="Arial" w:cs="Arial"/>
              </w:rPr>
            </w:pPr>
            <w:r w:rsidRPr="008708CA">
              <w:rPr>
                <w:rFonts w:ascii="Arial" w:hAnsi="Arial" w:cs="Arial"/>
              </w:rPr>
              <w:t>Pharmaceutical Evaluation Branch, Department of Health on behalf of</w:t>
            </w:r>
          </w:p>
          <w:p w:rsidR="007B150E" w:rsidRPr="008708CA" w:rsidRDefault="007B150E" w:rsidP="00845CAA">
            <w:pPr>
              <w:widowControl w:val="0"/>
              <w:rPr>
                <w:rFonts w:ascii="Arial" w:hAnsi="Arial" w:cs="Arial"/>
              </w:rPr>
            </w:pPr>
            <w:r w:rsidRPr="008708CA">
              <w:rPr>
                <w:rFonts w:ascii="Arial" w:hAnsi="Arial" w:cs="Arial"/>
              </w:rPr>
              <w:t>Actavis Pty Ltd, Hospira Pty Ltd, Sandoz Pty Ltd, Sanofi-Aventis Australia Pty Ltd and Sun Pharmaceutical Industries (Australia) Pty Ltd</w:t>
            </w:r>
          </w:p>
          <w:p w:rsidR="007B150E" w:rsidRDefault="007B150E" w:rsidP="00845CAA">
            <w:pPr>
              <w:widowControl w:val="0"/>
              <w:rPr>
                <w:rFonts w:ascii="Arial" w:hAnsi="Arial" w:cs="Arial"/>
              </w:rPr>
            </w:pPr>
          </w:p>
          <w:p w:rsidR="00A35BCB" w:rsidRDefault="00A35BCB" w:rsidP="00845CAA">
            <w:pPr>
              <w:widowControl w:val="0"/>
              <w:rPr>
                <w:rFonts w:ascii="Arial" w:hAnsi="Arial" w:cs="Arial"/>
              </w:rPr>
            </w:pPr>
            <w:r>
              <w:rPr>
                <w:rFonts w:ascii="Arial" w:hAnsi="Arial" w:cs="Arial"/>
              </w:rPr>
              <w:t>Change to listing</w:t>
            </w:r>
          </w:p>
          <w:p w:rsidR="00A35BCB" w:rsidRDefault="00A35BCB" w:rsidP="00845CAA">
            <w:pPr>
              <w:widowControl w:val="0"/>
              <w:rPr>
                <w:rFonts w:ascii="Arial" w:hAnsi="Arial" w:cs="Arial"/>
              </w:rPr>
            </w:pPr>
          </w:p>
          <w:p w:rsidR="00A35BCB" w:rsidRPr="008708CA" w:rsidRDefault="00A35BCB" w:rsidP="00845CAA">
            <w:pPr>
              <w:widowControl w:val="0"/>
              <w:rPr>
                <w:rFonts w:ascii="Arial" w:hAnsi="Arial" w:cs="Arial"/>
              </w:rPr>
            </w:pPr>
            <w:r>
              <w:rPr>
                <w:rFonts w:ascii="Arial" w:hAnsi="Arial" w:cs="Arial"/>
              </w:rPr>
              <w:t>(Minor submission)</w:t>
            </w:r>
          </w:p>
        </w:tc>
        <w:tc>
          <w:tcPr>
            <w:tcW w:w="1584" w:type="dxa"/>
            <w:shd w:val="clear" w:color="auto" w:fill="auto"/>
            <w:tcMar>
              <w:top w:w="28" w:type="dxa"/>
              <w:bottom w:w="28" w:type="dxa"/>
            </w:tcMar>
          </w:tcPr>
          <w:p w:rsidR="007B150E" w:rsidRPr="008708CA" w:rsidRDefault="007B150E" w:rsidP="00AC1506">
            <w:pPr>
              <w:widowControl w:val="0"/>
              <w:rPr>
                <w:rFonts w:ascii="Arial" w:hAnsi="Arial" w:cs="Arial"/>
              </w:rPr>
            </w:pPr>
            <w:r w:rsidRPr="008708CA">
              <w:rPr>
                <w:rFonts w:ascii="Arial" w:hAnsi="Arial" w:cs="Arial"/>
              </w:rPr>
              <w:t>Anti-cancer drug</w:t>
            </w:r>
          </w:p>
        </w:tc>
        <w:tc>
          <w:tcPr>
            <w:tcW w:w="3094" w:type="dxa"/>
            <w:shd w:val="clear" w:color="auto" w:fill="auto"/>
            <w:tcMar>
              <w:top w:w="28" w:type="dxa"/>
              <w:bottom w:w="28" w:type="dxa"/>
            </w:tcMar>
          </w:tcPr>
          <w:p w:rsidR="007B150E" w:rsidRPr="008708CA" w:rsidRDefault="007B150E" w:rsidP="00477DE8">
            <w:pPr>
              <w:spacing w:before="100" w:beforeAutospacing="1" w:after="100" w:afterAutospacing="1"/>
              <w:jc w:val="both"/>
              <w:rPr>
                <w:rFonts w:ascii="Arial" w:hAnsi="Arial" w:cs="Arial"/>
              </w:rPr>
            </w:pPr>
            <w:r w:rsidRPr="008708CA">
              <w:rPr>
                <w:rFonts w:ascii="Arial" w:hAnsi="Arial" w:cs="Arial"/>
              </w:rPr>
              <w:t>The Department requested the PBAC consider changing the listings for docetaxel and paclitaxel from Authority required (STREAMLINED) listings to unrestricted benefit listings for all indications following the substantial price reductions that these drugs have been subject to since the PBAC’s original recommendations for listing.</w:t>
            </w:r>
          </w:p>
        </w:tc>
        <w:tc>
          <w:tcPr>
            <w:tcW w:w="7107" w:type="dxa"/>
          </w:tcPr>
          <w:p w:rsidR="007B150E" w:rsidRPr="008708CA" w:rsidRDefault="00AE653E" w:rsidP="004C4C62">
            <w:pPr>
              <w:spacing w:before="100" w:beforeAutospacing="1" w:after="100" w:afterAutospacing="1"/>
              <w:jc w:val="both"/>
              <w:rPr>
                <w:rFonts w:ascii="Arial" w:hAnsi="Arial" w:cs="Arial"/>
              </w:rPr>
            </w:pPr>
            <w:r w:rsidRPr="008708CA">
              <w:rPr>
                <w:rFonts w:ascii="Arial" w:hAnsi="Arial" w:cs="Arial"/>
              </w:rPr>
              <w:t>The PBAC recommended amending the existing listings for all docetaxel and paclitaxel products from Authority required (STREAMLINED) listings to unrestricted benefit listings.</w:t>
            </w: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3435A3">
            <w:pPr>
              <w:rPr>
                <w:rFonts w:ascii="Arial" w:hAnsi="Arial" w:cs="Arial"/>
              </w:rPr>
            </w:pPr>
            <w:r w:rsidRPr="008708CA">
              <w:rPr>
                <w:rFonts w:ascii="Arial" w:hAnsi="Arial" w:cs="Arial"/>
              </w:rPr>
              <w:t>EMPAGLIFLOZIN, tablets, 10 mg and 25 mg,</w:t>
            </w:r>
          </w:p>
          <w:p w:rsidR="007B150E" w:rsidRPr="008708CA" w:rsidRDefault="007B150E" w:rsidP="00E066EF">
            <w:pPr>
              <w:rPr>
                <w:rFonts w:ascii="Arial" w:hAnsi="Arial" w:cs="Arial"/>
              </w:rPr>
            </w:pPr>
          </w:p>
          <w:p w:rsidR="007B150E" w:rsidRPr="008708CA" w:rsidRDefault="007B150E" w:rsidP="00E066EF">
            <w:pPr>
              <w:rPr>
                <w:rFonts w:ascii="Arial" w:hAnsi="Arial" w:cs="Arial"/>
              </w:rPr>
            </w:pPr>
            <w:r w:rsidRPr="008708CA">
              <w:rPr>
                <w:rFonts w:ascii="Arial" w:hAnsi="Arial" w:cs="Arial"/>
              </w:rPr>
              <w:t>Jardiance</w:t>
            </w:r>
            <w:r w:rsidRPr="008708CA">
              <w:rPr>
                <w:rFonts w:ascii="Arial" w:hAnsi="Arial" w:cs="Arial"/>
                <w:vertAlign w:val="superscript"/>
              </w:rPr>
              <w:t>®</w:t>
            </w:r>
            <w:r w:rsidRPr="008708CA">
              <w:rPr>
                <w:rFonts w:ascii="Arial" w:hAnsi="Arial" w:cs="Arial"/>
              </w:rPr>
              <w:t xml:space="preserve"> </w:t>
            </w:r>
          </w:p>
          <w:p w:rsidR="007B150E" w:rsidRPr="008708CA" w:rsidRDefault="007B150E" w:rsidP="00845CAA">
            <w:pPr>
              <w:rPr>
                <w:rFonts w:ascii="Arial" w:hAnsi="Arial" w:cs="Arial"/>
              </w:rPr>
            </w:pPr>
          </w:p>
          <w:p w:rsidR="007B150E" w:rsidRPr="008708CA" w:rsidRDefault="007B150E" w:rsidP="00845CAA">
            <w:pPr>
              <w:rPr>
                <w:rFonts w:ascii="Arial" w:hAnsi="Arial" w:cs="Arial"/>
              </w:rPr>
            </w:pPr>
            <w:r w:rsidRPr="008708CA">
              <w:rPr>
                <w:rFonts w:ascii="Arial" w:hAnsi="Arial" w:cs="Arial"/>
              </w:rPr>
              <w:t>Boehringer Ingelheim Pty Ltd</w:t>
            </w:r>
          </w:p>
          <w:p w:rsidR="007B150E" w:rsidRDefault="007B150E" w:rsidP="00845CAA">
            <w:pPr>
              <w:rPr>
                <w:rFonts w:ascii="Arial" w:hAnsi="Arial" w:cs="Arial"/>
              </w:rPr>
            </w:pPr>
          </w:p>
          <w:p w:rsidR="00A35BCB" w:rsidRDefault="00A35BCB" w:rsidP="00845CAA">
            <w:pPr>
              <w:rPr>
                <w:rFonts w:ascii="Arial" w:hAnsi="Arial" w:cs="Arial"/>
              </w:rPr>
            </w:pPr>
            <w:r>
              <w:rPr>
                <w:rFonts w:ascii="Arial" w:hAnsi="Arial" w:cs="Arial"/>
              </w:rPr>
              <w:t>New listing</w:t>
            </w:r>
          </w:p>
          <w:p w:rsidR="00A35BCB" w:rsidRDefault="00A35BCB" w:rsidP="00845CAA">
            <w:pPr>
              <w:rPr>
                <w:rFonts w:ascii="Arial" w:hAnsi="Arial" w:cs="Arial"/>
              </w:rPr>
            </w:pPr>
          </w:p>
          <w:p w:rsidR="00A35BCB" w:rsidRPr="008708CA" w:rsidRDefault="00A35BCB" w:rsidP="00845CAA">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AC1506">
            <w:pPr>
              <w:widowControl w:val="0"/>
              <w:spacing w:line="216" w:lineRule="auto"/>
              <w:rPr>
                <w:rFonts w:ascii="Arial" w:hAnsi="Arial" w:cs="Arial"/>
              </w:rPr>
            </w:pPr>
          </w:p>
          <w:p w:rsidR="007B150E" w:rsidRPr="008708CA" w:rsidRDefault="007B150E" w:rsidP="00AC1506">
            <w:pPr>
              <w:widowControl w:val="0"/>
              <w:spacing w:line="216" w:lineRule="auto"/>
              <w:rPr>
                <w:rFonts w:ascii="Arial" w:hAnsi="Arial" w:cs="Arial"/>
              </w:rPr>
            </w:pPr>
            <w:r w:rsidRPr="008708CA">
              <w:rPr>
                <w:rFonts w:ascii="Arial" w:hAnsi="Arial" w:cs="Arial"/>
              </w:rPr>
              <w:t>Type 2 diabetes</w:t>
            </w:r>
          </w:p>
        </w:tc>
        <w:tc>
          <w:tcPr>
            <w:tcW w:w="3094" w:type="dxa"/>
            <w:shd w:val="clear" w:color="auto" w:fill="auto"/>
            <w:tcMar>
              <w:top w:w="28" w:type="dxa"/>
              <w:bottom w:w="28" w:type="dxa"/>
            </w:tcMar>
          </w:tcPr>
          <w:p w:rsidR="007B150E" w:rsidRPr="008708CA" w:rsidRDefault="007B150E" w:rsidP="00477DE8">
            <w:pPr>
              <w:spacing w:before="100" w:beforeAutospacing="1" w:after="100" w:afterAutospacing="1"/>
              <w:jc w:val="both"/>
              <w:rPr>
                <w:rFonts w:ascii="Arial" w:hAnsi="Arial" w:cs="Arial"/>
              </w:rPr>
            </w:pPr>
            <w:r w:rsidRPr="008708CA">
              <w:rPr>
                <w:rFonts w:ascii="Arial" w:hAnsi="Arial" w:cs="Arial"/>
              </w:rPr>
              <w:t>Authority required listing for the treatment of diabetes mellitus type 2 as dual therapy in combination with metformin or sulfonylurea in patients with inadequate glycaemic control despite treatment with a combination of metformin and a sulfonylurea.</w:t>
            </w:r>
          </w:p>
        </w:tc>
        <w:tc>
          <w:tcPr>
            <w:tcW w:w="7107" w:type="dxa"/>
          </w:tcPr>
          <w:p w:rsidR="007B150E" w:rsidRDefault="007B150E" w:rsidP="004C4C62">
            <w:pPr>
              <w:jc w:val="both"/>
              <w:rPr>
                <w:rFonts w:ascii="Arial" w:hAnsi="Arial" w:cs="Arial"/>
              </w:rPr>
            </w:pPr>
            <w:r w:rsidRPr="008708CA">
              <w:rPr>
                <w:rFonts w:ascii="Arial" w:hAnsi="Arial" w:cs="Arial"/>
              </w:rPr>
              <w:t>The PBAC recommended the Authority required listing of empagliflozin f</w:t>
            </w:r>
            <w:r w:rsidR="002D35CB">
              <w:rPr>
                <w:rFonts w:ascii="Arial" w:hAnsi="Arial" w:cs="Arial"/>
              </w:rPr>
              <w:t>or the third-line treatment of t</w:t>
            </w:r>
            <w:r w:rsidRPr="008708CA">
              <w:rPr>
                <w:rFonts w:ascii="Arial" w:hAnsi="Arial" w:cs="Arial"/>
              </w:rPr>
              <w:t>ype II diabetes in combination with metformin or a sulfonylurea on a cost-minimisation basis with dapagliflozin and canagliflozin, with the PBS restriction based on the current listing of dapagliflozin and canagliflozin. The equi-effective doses are empagliflozin 25 mg to canagliflozin 300 mg and dapagliflozin 10 mg.</w:t>
            </w:r>
          </w:p>
          <w:p w:rsidR="00477DE8" w:rsidRDefault="00477DE8" w:rsidP="004C4C62">
            <w:pPr>
              <w:jc w:val="both"/>
              <w:rPr>
                <w:rFonts w:ascii="Arial" w:hAnsi="Arial" w:cs="Arial"/>
              </w:rPr>
            </w:pPr>
          </w:p>
          <w:p w:rsidR="00477DE8" w:rsidRPr="00477DE8" w:rsidRDefault="00477DE8" w:rsidP="004C4C62">
            <w:pPr>
              <w:jc w:val="both"/>
              <w:rPr>
                <w:rFonts w:ascii="Arial" w:hAnsi="Arial" w:cs="Arial"/>
              </w:rPr>
            </w:pPr>
            <w:r w:rsidRPr="00477DE8">
              <w:rPr>
                <w:rFonts w:ascii="Arial" w:hAnsi="Arial" w:cs="Arial"/>
              </w:rPr>
              <w:t>On the basis of the indirect evidence presented in the submission, the comparison of empagliflozin resulted in:</w:t>
            </w:r>
          </w:p>
          <w:p w:rsidR="00477DE8" w:rsidRPr="00477DE8" w:rsidRDefault="00477DE8" w:rsidP="004C4C62">
            <w:pPr>
              <w:numPr>
                <w:ilvl w:val="0"/>
                <w:numId w:val="12"/>
              </w:numPr>
              <w:ind w:left="182" w:hanging="142"/>
              <w:jc w:val="both"/>
              <w:rPr>
                <w:rFonts w:ascii="Arial" w:hAnsi="Arial" w:cs="Arial"/>
              </w:rPr>
            </w:pPr>
            <w:r w:rsidRPr="00477DE8">
              <w:rPr>
                <w:rFonts w:ascii="Arial" w:hAnsi="Arial" w:cs="Arial"/>
              </w:rPr>
              <w:t>A similar effect on HbA1c over 30 weeks compared to sitagliptin, dapagliflozin and canagliflozin.</w:t>
            </w:r>
          </w:p>
          <w:p w:rsidR="00477DE8" w:rsidRPr="008708CA" w:rsidRDefault="00477DE8" w:rsidP="004C4C62">
            <w:pPr>
              <w:numPr>
                <w:ilvl w:val="0"/>
                <w:numId w:val="12"/>
              </w:numPr>
              <w:ind w:left="182" w:hanging="142"/>
              <w:jc w:val="both"/>
              <w:rPr>
                <w:rFonts w:ascii="Arial" w:hAnsi="Arial" w:cs="Arial"/>
              </w:rPr>
            </w:pPr>
            <w:r w:rsidRPr="00477DE8">
              <w:rPr>
                <w:rFonts w:ascii="Arial" w:hAnsi="Arial" w:cs="Arial"/>
              </w:rPr>
              <w:t>Similar odds of discontinuing due to adverse events, genital infections and urinary tract infections at 18-30 weeks compared to sitagliptin, dapagliflozin and canagliflozin.</w:t>
            </w:r>
          </w:p>
          <w:p w:rsidR="007B150E" w:rsidRPr="008708CA" w:rsidRDefault="007B150E" w:rsidP="004C4C62">
            <w:pPr>
              <w:spacing w:before="100" w:beforeAutospacing="1" w:after="100" w:afterAutospacing="1"/>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477DE8" w:rsidP="00845CAA">
            <w:pPr>
              <w:widowControl w:val="0"/>
              <w:rPr>
                <w:rFonts w:ascii="Arial" w:hAnsi="Arial" w:cs="Arial"/>
              </w:rPr>
            </w:pPr>
            <w:r>
              <w:rPr>
                <w:rFonts w:ascii="Arial" w:hAnsi="Arial" w:cs="Arial"/>
              </w:rPr>
              <w:lastRenderedPageBreak/>
              <w:t>ENZALUTAMIDE, capsule, 40 </w:t>
            </w:r>
            <w:r w:rsidR="007B150E" w:rsidRPr="008708CA">
              <w:rPr>
                <w:rFonts w:ascii="Arial" w:hAnsi="Arial" w:cs="Arial"/>
              </w:rPr>
              <w:t xml:space="preserve">mg </w:t>
            </w:r>
          </w:p>
          <w:p w:rsidR="007B150E" w:rsidRPr="008708CA" w:rsidRDefault="007B150E" w:rsidP="00845CAA">
            <w:pPr>
              <w:widowControl w:val="0"/>
              <w:rPr>
                <w:rFonts w:ascii="Arial" w:hAnsi="Arial" w:cs="Arial"/>
              </w:rPr>
            </w:pPr>
          </w:p>
          <w:p w:rsidR="007B150E" w:rsidRPr="008708CA" w:rsidRDefault="007B150E" w:rsidP="00845CAA">
            <w:pPr>
              <w:widowControl w:val="0"/>
              <w:rPr>
                <w:rFonts w:ascii="Arial" w:hAnsi="Arial" w:cs="Arial"/>
              </w:rPr>
            </w:pPr>
            <w:r w:rsidRPr="008708CA">
              <w:rPr>
                <w:rFonts w:ascii="Arial" w:hAnsi="Arial" w:cs="Arial"/>
              </w:rPr>
              <w:t>Xtandi</w:t>
            </w:r>
            <w:r w:rsidRPr="008708CA">
              <w:rPr>
                <w:rFonts w:ascii="Arial" w:hAnsi="Arial" w:cs="Arial"/>
                <w:vertAlign w:val="superscript"/>
              </w:rPr>
              <w:t>®</w:t>
            </w:r>
          </w:p>
          <w:p w:rsidR="007B150E" w:rsidRPr="008708CA" w:rsidRDefault="007B150E" w:rsidP="00D52146">
            <w:pPr>
              <w:widowControl w:val="0"/>
              <w:rPr>
                <w:rFonts w:ascii="Arial" w:hAnsi="Arial" w:cs="Arial"/>
              </w:rPr>
            </w:pPr>
          </w:p>
          <w:p w:rsidR="007B150E" w:rsidRPr="008708CA" w:rsidRDefault="007B150E" w:rsidP="00D52146">
            <w:pPr>
              <w:widowControl w:val="0"/>
              <w:rPr>
                <w:rFonts w:ascii="Arial" w:hAnsi="Arial" w:cs="Arial"/>
              </w:rPr>
            </w:pPr>
            <w:r w:rsidRPr="008708CA">
              <w:rPr>
                <w:rFonts w:ascii="Arial" w:hAnsi="Arial" w:cs="Arial"/>
              </w:rPr>
              <w:t>Astellas Pharma Australia Pty Ltd</w:t>
            </w:r>
          </w:p>
          <w:p w:rsidR="007B150E" w:rsidRDefault="007B150E" w:rsidP="00D52146">
            <w:pPr>
              <w:widowControl w:val="0"/>
              <w:rPr>
                <w:rFonts w:ascii="Arial" w:hAnsi="Arial" w:cs="Arial"/>
              </w:rPr>
            </w:pPr>
          </w:p>
          <w:p w:rsidR="00A35BCB" w:rsidRDefault="00A35BCB" w:rsidP="00D52146">
            <w:pPr>
              <w:widowControl w:val="0"/>
              <w:rPr>
                <w:rFonts w:ascii="Arial" w:hAnsi="Arial" w:cs="Arial"/>
              </w:rPr>
            </w:pPr>
            <w:r>
              <w:rPr>
                <w:rFonts w:ascii="Arial" w:hAnsi="Arial" w:cs="Arial"/>
              </w:rPr>
              <w:t>New listing</w:t>
            </w:r>
          </w:p>
          <w:p w:rsidR="00A35BCB" w:rsidRDefault="00A35BCB" w:rsidP="00D52146">
            <w:pPr>
              <w:widowControl w:val="0"/>
              <w:rPr>
                <w:rFonts w:ascii="Arial" w:hAnsi="Arial" w:cs="Arial"/>
              </w:rPr>
            </w:pPr>
          </w:p>
          <w:p w:rsidR="00A35BCB" w:rsidRPr="008708CA" w:rsidRDefault="00A35BCB" w:rsidP="00D52146">
            <w:pPr>
              <w:widowControl w:val="0"/>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7B150E" w:rsidRPr="008708CA" w:rsidRDefault="007B150E" w:rsidP="00E066EF">
            <w:pPr>
              <w:widowControl w:val="0"/>
              <w:rPr>
                <w:rFonts w:ascii="Arial" w:hAnsi="Arial" w:cs="Arial"/>
              </w:rPr>
            </w:pPr>
            <w:r w:rsidRPr="008708CA">
              <w:rPr>
                <w:rFonts w:ascii="Arial" w:hAnsi="Arial" w:cs="Arial"/>
              </w:rPr>
              <w:t>Prostate cancer</w:t>
            </w:r>
          </w:p>
        </w:tc>
        <w:tc>
          <w:tcPr>
            <w:tcW w:w="3094" w:type="dxa"/>
            <w:shd w:val="clear" w:color="auto" w:fill="auto"/>
            <w:tcMar>
              <w:top w:w="28" w:type="dxa"/>
              <w:bottom w:w="28" w:type="dxa"/>
            </w:tcMar>
          </w:tcPr>
          <w:p w:rsidR="007B150E" w:rsidRPr="008708CA" w:rsidRDefault="007B150E" w:rsidP="00477DE8">
            <w:pPr>
              <w:widowControl w:val="0"/>
              <w:jc w:val="both"/>
              <w:rPr>
                <w:rFonts w:ascii="Arial" w:hAnsi="Arial" w:cs="Arial"/>
              </w:rPr>
            </w:pPr>
            <w:r w:rsidRPr="008708CA">
              <w:rPr>
                <w:rFonts w:ascii="Arial" w:hAnsi="Arial" w:cs="Arial"/>
              </w:rPr>
              <w:t>Authority required (Streamlined) listing for the treatment of patients with metastatic castration resistant prostate cancer who have previously received docetaxel and who meet certain criteria.</w:t>
            </w:r>
          </w:p>
        </w:tc>
        <w:tc>
          <w:tcPr>
            <w:tcW w:w="7107" w:type="dxa"/>
          </w:tcPr>
          <w:p w:rsidR="000B0B19" w:rsidRPr="008708CA" w:rsidRDefault="000B0B19" w:rsidP="004C4C62">
            <w:pPr>
              <w:jc w:val="both"/>
              <w:rPr>
                <w:rFonts w:ascii="Arial" w:hAnsi="Arial" w:cs="Arial"/>
              </w:rPr>
            </w:pPr>
            <w:r w:rsidRPr="008708CA">
              <w:rPr>
                <w:rFonts w:ascii="Arial" w:hAnsi="Arial" w:cs="Arial"/>
              </w:rPr>
              <w:t>The PBAC recommended an Authority required listing for enzalutamide for the treatment of metastatic prostate cancer after treatment failure with docetaxel, on a cost-minimisation basis with abiraterone. The equi-effective doses are enzalutamide 160 mg and abiraterone 1000 mg.</w:t>
            </w:r>
          </w:p>
          <w:p w:rsidR="000B0B19" w:rsidRPr="008708CA" w:rsidRDefault="000B0B19" w:rsidP="004C4C62">
            <w:pPr>
              <w:jc w:val="both"/>
              <w:rPr>
                <w:rFonts w:ascii="Arial" w:hAnsi="Arial" w:cs="Arial"/>
              </w:rPr>
            </w:pPr>
          </w:p>
          <w:p w:rsidR="00674996" w:rsidRPr="00674996" w:rsidRDefault="00674996" w:rsidP="004C4C62">
            <w:pPr>
              <w:widowControl w:val="0"/>
              <w:jc w:val="both"/>
              <w:rPr>
                <w:rFonts w:ascii="Arial" w:hAnsi="Arial" w:cs="Arial"/>
              </w:rPr>
            </w:pPr>
            <w:r w:rsidRPr="00674996">
              <w:rPr>
                <w:rFonts w:ascii="Arial" w:hAnsi="Arial" w:cs="Arial"/>
              </w:rPr>
              <w:t>On the basis of indirect evidence presented by the submission, the comparison of enzalutamide and abiraterone suggested a similar benefit in overall survival.</w:t>
            </w:r>
          </w:p>
          <w:p w:rsidR="00674996" w:rsidRPr="00674996" w:rsidRDefault="00674996" w:rsidP="004C4C62">
            <w:pPr>
              <w:widowControl w:val="0"/>
              <w:jc w:val="both"/>
              <w:rPr>
                <w:rFonts w:ascii="Arial" w:hAnsi="Arial" w:cs="Arial"/>
              </w:rPr>
            </w:pPr>
          </w:p>
          <w:p w:rsidR="007B150E" w:rsidRPr="008708CA" w:rsidRDefault="000B0B19" w:rsidP="004C4C62">
            <w:pPr>
              <w:widowControl w:val="0"/>
              <w:jc w:val="both"/>
              <w:rPr>
                <w:rFonts w:ascii="Arial" w:hAnsi="Arial" w:cs="Arial"/>
              </w:rPr>
            </w:pPr>
            <w:r w:rsidRPr="008708CA">
              <w:rPr>
                <w:rFonts w:ascii="Arial" w:hAnsi="Arial" w:cs="Arial"/>
              </w:rPr>
              <w:t>On the basis of indirect evidence presented by the submission, enzalutamide is well tolerated and appears to have a similar safety profile to abiraterone, but does not require monitoring of liver function and blood pressure, which is required with abiraterone.</w:t>
            </w:r>
          </w:p>
        </w:tc>
      </w:tr>
      <w:tr w:rsidR="007B150E" w:rsidRPr="008708CA" w:rsidTr="009D04E7">
        <w:trPr>
          <w:cantSplit/>
        </w:trPr>
        <w:tc>
          <w:tcPr>
            <w:tcW w:w="3227" w:type="dxa"/>
            <w:tcMar>
              <w:top w:w="28" w:type="dxa"/>
              <w:bottom w:w="28" w:type="dxa"/>
            </w:tcMar>
          </w:tcPr>
          <w:p w:rsidR="007B150E" w:rsidRPr="008708CA" w:rsidRDefault="007B150E" w:rsidP="00DD7C1F">
            <w:pPr>
              <w:rPr>
                <w:rStyle w:val="st"/>
                <w:rFonts w:ascii="Arial" w:hAnsi="Arial" w:cs="Arial"/>
              </w:rPr>
            </w:pPr>
            <w:r w:rsidRPr="008708CA">
              <w:rPr>
                <w:rStyle w:val="st"/>
                <w:rFonts w:ascii="Arial" w:hAnsi="Arial" w:cs="Arial"/>
              </w:rPr>
              <w:t>EPOPROSTENOL,</w:t>
            </w:r>
          </w:p>
          <w:p w:rsidR="007B150E" w:rsidRPr="008708CA" w:rsidRDefault="007B150E" w:rsidP="00DD7C1F">
            <w:pPr>
              <w:rPr>
                <w:rStyle w:val="st"/>
                <w:rFonts w:ascii="Arial" w:hAnsi="Arial" w:cs="Arial"/>
              </w:rPr>
            </w:pPr>
            <w:r w:rsidRPr="008708CA">
              <w:rPr>
                <w:rStyle w:val="st"/>
                <w:rFonts w:ascii="Arial" w:hAnsi="Arial" w:cs="Arial"/>
              </w:rPr>
              <w:t>500 microgram injection, vial</w:t>
            </w:r>
          </w:p>
          <w:p w:rsidR="007B150E" w:rsidRPr="008708CA" w:rsidRDefault="007B150E" w:rsidP="00DD7C1F">
            <w:pPr>
              <w:rPr>
                <w:rStyle w:val="st"/>
                <w:rFonts w:ascii="Arial" w:hAnsi="Arial" w:cs="Arial"/>
              </w:rPr>
            </w:pPr>
            <w:r w:rsidRPr="008708CA">
              <w:rPr>
                <w:rStyle w:val="st"/>
                <w:rFonts w:ascii="Arial" w:hAnsi="Arial" w:cs="Arial"/>
              </w:rPr>
              <w:t>1.5 mg injection, vial</w:t>
            </w:r>
          </w:p>
          <w:p w:rsidR="007B150E" w:rsidRPr="008708CA" w:rsidRDefault="007B150E" w:rsidP="00DD7C1F">
            <w:pPr>
              <w:rPr>
                <w:rStyle w:val="st"/>
                <w:rFonts w:ascii="Arial" w:hAnsi="Arial" w:cs="Arial"/>
              </w:rPr>
            </w:pPr>
          </w:p>
          <w:p w:rsidR="007B150E" w:rsidRPr="008708CA" w:rsidRDefault="007B150E" w:rsidP="00DD7C1F">
            <w:pPr>
              <w:rPr>
                <w:rStyle w:val="st"/>
                <w:rFonts w:ascii="Arial" w:hAnsi="Arial" w:cs="Arial"/>
              </w:rPr>
            </w:pPr>
            <w:r w:rsidRPr="008708CA">
              <w:rPr>
                <w:rStyle w:val="st"/>
                <w:rFonts w:ascii="Arial" w:hAnsi="Arial" w:cs="Arial"/>
              </w:rPr>
              <w:t>Veletri</w:t>
            </w:r>
            <w:r w:rsidRPr="008708CA">
              <w:rPr>
                <w:rStyle w:val="st"/>
                <w:rFonts w:ascii="Arial" w:hAnsi="Arial" w:cs="Arial"/>
                <w:vertAlign w:val="superscript"/>
              </w:rPr>
              <w:t>®</w:t>
            </w:r>
          </w:p>
          <w:p w:rsidR="007B150E" w:rsidRPr="008708CA" w:rsidRDefault="007B150E" w:rsidP="00DD7C1F">
            <w:pPr>
              <w:rPr>
                <w:rStyle w:val="st"/>
                <w:rFonts w:ascii="Arial" w:hAnsi="Arial" w:cs="Arial"/>
              </w:rPr>
            </w:pPr>
          </w:p>
          <w:p w:rsidR="007B150E" w:rsidRDefault="007B150E" w:rsidP="00DD7C1F">
            <w:pPr>
              <w:rPr>
                <w:rStyle w:val="st"/>
                <w:rFonts w:ascii="Arial" w:hAnsi="Arial" w:cs="Arial"/>
              </w:rPr>
            </w:pPr>
            <w:r w:rsidRPr="008708CA">
              <w:rPr>
                <w:rStyle w:val="st"/>
                <w:rFonts w:ascii="Arial" w:hAnsi="Arial" w:cs="Arial"/>
              </w:rPr>
              <w:t>Actelion Pharmaceuticals Australia Pty Ltd</w:t>
            </w:r>
          </w:p>
          <w:p w:rsidR="00A35BCB" w:rsidRDefault="00A35BCB" w:rsidP="00DD7C1F">
            <w:pPr>
              <w:rPr>
                <w:rStyle w:val="st"/>
                <w:rFonts w:ascii="Arial" w:hAnsi="Arial" w:cs="Arial"/>
              </w:rPr>
            </w:pPr>
          </w:p>
          <w:p w:rsidR="00A35BCB" w:rsidRDefault="00A35BCB" w:rsidP="00DD7C1F">
            <w:pPr>
              <w:rPr>
                <w:rStyle w:val="st"/>
                <w:rFonts w:ascii="Arial" w:hAnsi="Arial" w:cs="Arial"/>
              </w:rPr>
            </w:pPr>
            <w:r>
              <w:rPr>
                <w:rStyle w:val="st"/>
                <w:rFonts w:ascii="Arial" w:hAnsi="Arial" w:cs="Arial"/>
              </w:rPr>
              <w:t>New listing</w:t>
            </w:r>
          </w:p>
          <w:p w:rsidR="00A35BCB" w:rsidRDefault="00A35BCB" w:rsidP="00DD7C1F">
            <w:pPr>
              <w:rPr>
                <w:rStyle w:val="st"/>
                <w:rFonts w:ascii="Arial" w:hAnsi="Arial" w:cs="Arial"/>
              </w:rPr>
            </w:pPr>
          </w:p>
          <w:p w:rsidR="00A35BCB" w:rsidRPr="008708CA" w:rsidRDefault="00A35BCB" w:rsidP="00DD7C1F">
            <w:pPr>
              <w:rPr>
                <w:rStyle w:val="st"/>
                <w:rFonts w:ascii="Arial" w:hAnsi="Arial" w:cs="Arial"/>
              </w:rPr>
            </w:pPr>
            <w:r>
              <w:rPr>
                <w:rStyle w:val="st"/>
                <w:rFonts w:ascii="Arial" w:hAnsi="Arial" w:cs="Arial"/>
              </w:rPr>
              <w:t>(Minor submission)</w:t>
            </w:r>
          </w:p>
          <w:p w:rsidR="007B150E" w:rsidRPr="008708CA" w:rsidRDefault="007B150E" w:rsidP="00DD7C1F">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Pulmonary arterial hypertension</w:t>
            </w:r>
          </w:p>
        </w:tc>
        <w:tc>
          <w:tcPr>
            <w:tcW w:w="3094" w:type="dxa"/>
            <w:tcMar>
              <w:top w:w="28" w:type="dxa"/>
              <w:bottom w:w="28" w:type="dxa"/>
            </w:tcMar>
          </w:tcPr>
          <w:p w:rsidR="00F44EC8" w:rsidRDefault="00F44EC8" w:rsidP="00DD7C1F">
            <w:pPr>
              <w:widowControl w:val="0"/>
              <w:spacing w:line="216" w:lineRule="auto"/>
              <w:rPr>
                <w:rFonts w:ascii="Arial" w:hAnsi="Arial" w:cs="Arial"/>
              </w:rPr>
            </w:pPr>
          </w:p>
          <w:p w:rsidR="007B150E" w:rsidRPr="008708CA" w:rsidRDefault="007B150E" w:rsidP="00DD7C1F">
            <w:pPr>
              <w:widowControl w:val="0"/>
              <w:spacing w:line="216" w:lineRule="auto"/>
              <w:rPr>
                <w:rFonts w:ascii="Arial" w:hAnsi="Arial" w:cs="Arial"/>
              </w:rPr>
            </w:pPr>
            <w:r w:rsidRPr="008708CA">
              <w:rPr>
                <w:rFonts w:ascii="Arial" w:hAnsi="Arial" w:cs="Arial"/>
              </w:rPr>
              <w:t>Section 100 Highly Specialised Drugs Program listing of a new presentation of epoprostenol for the treatment of patients with pulmonary arterial hypertension (PAH).</w:t>
            </w:r>
          </w:p>
        </w:tc>
        <w:tc>
          <w:tcPr>
            <w:tcW w:w="7107" w:type="dxa"/>
          </w:tcPr>
          <w:p w:rsidR="00F44EC8" w:rsidRDefault="00F44EC8" w:rsidP="004C4C62">
            <w:pPr>
              <w:pStyle w:val="ListParagraph"/>
              <w:ind w:left="0"/>
              <w:jc w:val="both"/>
              <w:rPr>
                <w:rFonts w:ascii="Arial" w:hAnsi="Arial" w:cs="Arial"/>
                <w:sz w:val="20"/>
                <w:szCs w:val="20"/>
              </w:rPr>
            </w:pPr>
          </w:p>
          <w:p w:rsidR="008708CA" w:rsidRPr="008708CA" w:rsidRDefault="008708CA" w:rsidP="004C4C62">
            <w:pPr>
              <w:pStyle w:val="ListParagraph"/>
              <w:ind w:left="0"/>
              <w:jc w:val="both"/>
              <w:rPr>
                <w:rFonts w:ascii="Arial" w:hAnsi="Arial" w:cs="Arial"/>
                <w:sz w:val="20"/>
                <w:szCs w:val="20"/>
              </w:rPr>
            </w:pPr>
            <w:r w:rsidRPr="008708CA">
              <w:rPr>
                <w:rFonts w:ascii="Arial" w:hAnsi="Arial" w:cs="Arial"/>
                <w:sz w:val="20"/>
                <w:szCs w:val="20"/>
              </w:rPr>
              <w:t>The PBAC recommended listing the new brand of epoprostenol under the Section 100 (Highly Specialised Drugs Program).  The PBAC recommended that the same restriction, maximum quantity and number of repeats as apply to the currently listed brand of epoprostenol (Flolan) should also apply to Veletri.</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F51E44">
            <w:pPr>
              <w:widowControl w:val="0"/>
              <w:rPr>
                <w:rFonts w:ascii="Arial" w:hAnsi="Arial" w:cs="Arial"/>
                <w:snapToGrid w:val="0"/>
                <w:lang w:eastAsia="en-US"/>
              </w:rPr>
            </w:pPr>
            <w:r w:rsidRPr="008708CA">
              <w:rPr>
                <w:rFonts w:ascii="Arial" w:hAnsi="Arial" w:cs="Arial"/>
                <w:snapToGrid w:val="0"/>
                <w:lang w:eastAsia="en-US"/>
              </w:rPr>
              <w:lastRenderedPageBreak/>
              <w:t>ESCITALOPRAM, oral liquid, 20 mg/mL, 15 mL</w:t>
            </w:r>
          </w:p>
          <w:p w:rsidR="007B150E" w:rsidRPr="008708CA" w:rsidRDefault="007B150E" w:rsidP="00F51E44">
            <w:pPr>
              <w:widowControl w:val="0"/>
              <w:rPr>
                <w:rFonts w:ascii="Arial" w:hAnsi="Arial" w:cs="Arial"/>
                <w:snapToGrid w:val="0"/>
                <w:lang w:eastAsia="en-US"/>
              </w:rPr>
            </w:pPr>
          </w:p>
          <w:p w:rsidR="007B150E" w:rsidRPr="008708CA" w:rsidRDefault="007B150E" w:rsidP="00F51E44">
            <w:pPr>
              <w:widowControl w:val="0"/>
              <w:rPr>
                <w:rFonts w:ascii="Arial" w:hAnsi="Arial" w:cs="Arial"/>
                <w:snapToGrid w:val="0"/>
                <w:lang w:eastAsia="en-US"/>
              </w:rPr>
            </w:pPr>
            <w:r w:rsidRPr="008708CA">
              <w:rPr>
                <w:rFonts w:ascii="Arial" w:hAnsi="Arial" w:cs="Arial"/>
                <w:snapToGrid w:val="0"/>
                <w:lang w:eastAsia="en-US"/>
              </w:rPr>
              <w:t>Lexapro</w:t>
            </w:r>
            <w:r w:rsidRPr="008708CA">
              <w:rPr>
                <w:rFonts w:ascii="Arial" w:hAnsi="Arial" w:cs="Arial"/>
                <w:snapToGrid w:val="0"/>
                <w:vertAlign w:val="superscript"/>
                <w:lang w:eastAsia="en-US"/>
              </w:rPr>
              <w:t>®</w:t>
            </w:r>
          </w:p>
          <w:p w:rsidR="007B150E" w:rsidRPr="008708CA" w:rsidRDefault="007B150E" w:rsidP="00F51E44">
            <w:pPr>
              <w:widowControl w:val="0"/>
              <w:rPr>
                <w:rFonts w:ascii="Arial" w:hAnsi="Arial" w:cs="Arial"/>
                <w:snapToGrid w:val="0"/>
                <w:lang w:eastAsia="en-US"/>
              </w:rPr>
            </w:pPr>
          </w:p>
          <w:p w:rsidR="007B150E" w:rsidRPr="008708CA" w:rsidRDefault="007B150E" w:rsidP="00CB310A">
            <w:pPr>
              <w:widowControl w:val="0"/>
              <w:rPr>
                <w:rFonts w:ascii="Arial" w:hAnsi="Arial" w:cs="Arial"/>
              </w:rPr>
            </w:pPr>
            <w:r w:rsidRPr="008708CA">
              <w:rPr>
                <w:rFonts w:ascii="Arial" w:hAnsi="Arial" w:cs="Arial"/>
              </w:rPr>
              <w:t>Lundbeck Australia Pty Ltd</w:t>
            </w:r>
          </w:p>
          <w:p w:rsidR="007B150E" w:rsidRDefault="007B150E" w:rsidP="00F51E44">
            <w:pPr>
              <w:widowControl w:val="0"/>
              <w:rPr>
                <w:rFonts w:ascii="Arial" w:hAnsi="Arial" w:cs="Arial"/>
              </w:rPr>
            </w:pPr>
          </w:p>
          <w:p w:rsidR="00A35BCB" w:rsidRDefault="00A35BCB" w:rsidP="00F51E44">
            <w:pPr>
              <w:widowControl w:val="0"/>
              <w:rPr>
                <w:rFonts w:ascii="Arial" w:hAnsi="Arial" w:cs="Arial"/>
              </w:rPr>
            </w:pPr>
            <w:r>
              <w:rPr>
                <w:rFonts w:ascii="Arial" w:hAnsi="Arial" w:cs="Arial"/>
              </w:rPr>
              <w:t>New listing</w:t>
            </w:r>
          </w:p>
          <w:p w:rsidR="00A35BCB" w:rsidRDefault="00A35BCB" w:rsidP="00F51E44">
            <w:pPr>
              <w:widowControl w:val="0"/>
              <w:rPr>
                <w:rFonts w:ascii="Arial" w:hAnsi="Arial" w:cs="Arial"/>
              </w:rPr>
            </w:pPr>
          </w:p>
          <w:p w:rsidR="00A35BCB" w:rsidRPr="008708CA" w:rsidRDefault="00A35BCB" w:rsidP="00F51E44">
            <w:pPr>
              <w:widowControl w:val="0"/>
              <w:rPr>
                <w:rFonts w:ascii="Arial" w:hAnsi="Arial" w:cs="Arial"/>
              </w:rPr>
            </w:pPr>
            <w:r>
              <w:rPr>
                <w:rFonts w:ascii="Arial" w:hAnsi="Arial" w:cs="Arial"/>
              </w:rPr>
              <w:t>(Minor submission)</w:t>
            </w:r>
          </w:p>
        </w:tc>
        <w:tc>
          <w:tcPr>
            <w:tcW w:w="1584" w:type="dxa"/>
            <w:shd w:val="clear" w:color="auto" w:fill="auto"/>
            <w:tcMar>
              <w:top w:w="28" w:type="dxa"/>
              <w:bottom w:w="28" w:type="dxa"/>
            </w:tcMar>
          </w:tcPr>
          <w:p w:rsidR="007B150E" w:rsidRPr="008708CA" w:rsidRDefault="007B150E" w:rsidP="00E066EF">
            <w:pPr>
              <w:widowControl w:val="0"/>
              <w:rPr>
                <w:rFonts w:ascii="Arial" w:hAnsi="Arial" w:cs="Arial"/>
              </w:rPr>
            </w:pPr>
            <w:r w:rsidRPr="008708CA">
              <w:rPr>
                <w:rFonts w:ascii="Arial" w:hAnsi="Arial" w:cs="Arial"/>
              </w:rPr>
              <w:t>Major depressive disorders</w:t>
            </w:r>
          </w:p>
        </w:tc>
        <w:tc>
          <w:tcPr>
            <w:tcW w:w="3094" w:type="dxa"/>
            <w:shd w:val="clear" w:color="auto" w:fill="auto"/>
            <w:tcMar>
              <w:top w:w="28" w:type="dxa"/>
              <w:bottom w:w="28" w:type="dxa"/>
            </w:tcMar>
          </w:tcPr>
          <w:p w:rsidR="007B150E" w:rsidRPr="008708CA" w:rsidRDefault="007B150E" w:rsidP="00F51E44">
            <w:pPr>
              <w:pStyle w:val="Header"/>
              <w:widowControl w:val="0"/>
              <w:tabs>
                <w:tab w:val="clear" w:pos="4153"/>
                <w:tab w:val="clear" w:pos="8306"/>
              </w:tabs>
              <w:rPr>
                <w:rFonts w:ascii="Arial" w:hAnsi="Arial" w:cs="Arial"/>
                <w:snapToGrid w:val="0"/>
                <w:lang w:eastAsia="en-US"/>
              </w:rPr>
            </w:pPr>
            <w:r w:rsidRPr="008708CA">
              <w:rPr>
                <w:rFonts w:ascii="Arial" w:hAnsi="Arial" w:cs="Arial"/>
                <w:snapToGrid w:val="0"/>
                <w:lang w:eastAsia="en-US"/>
              </w:rPr>
              <w:t>Restricted benefit for major depressive disorders, generalised anxiety disorders and social anxiety disorder. The submission also requested delisting the existing listed 10 mg/mL strength.</w:t>
            </w:r>
          </w:p>
          <w:p w:rsidR="007B150E" w:rsidRPr="008708CA" w:rsidRDefault="007B150E" w:rsidP="009177FA">
            <w:pPr>
              <w:pStyle w:val="Header"/>
              <w:widowControl w:val="0"/>
              <w:tabs>
                <w:tab w:val="clear" w:pos="4153"/>
                <w:tab w:val="clear" w:pos="8306"/>
              </w:tabs>
              <w:rPr>
                <w:rFonts w:ascii="Arial" w:hAnsi="Arial" w:cs="Arial"/>
              </w:rPr>
            </w:pPr>
          </w:p>
        </w:tc>
        <w:tc>
          <w:tcPr>
            <w:tcW w:w="71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F83ACF" w:rsidRPr="00F83ACF" w:rsidTr="00F83ACF">
              <w:trPr>
                <w:tblCellSpacing w:w="15" w:type="dxa"/>
              </w:trPr>
              <w:tc>
                <w:tcPr>
                  <w:tcW w:w="0" w:type="auto"/>
                  <w:hideMark/>
                </w:tcPr>
                <w:p w:rsidR="00F83ACF" w:rsidRPr="00F83ACF" w:rsidRDefault="00202566" w:rsidP="004C4C62">
                  <w:pPr>
                    <w:jc w:val="both"/>
                    <w:rPr>
                      <w:rFonts w:ascii="Arial" w:hAnsi="Arial" w:cs="Arial"/>
                      <w:sz w:val="16"/>
                      <w:szCs w:val="16"/>
                    </w:rPr>
                  </w:pPr>
                  <w:r w:rsidRPr="00F83ACF">
                    <w:rPr>
                      <w:rFonts w:ascii="Arial" w:hAnsi="Arial" w:cs="Arial"/>
                      <w:szCs w:val="24"/>
                    </w:rPr>
                    <w:t>The PBAC recommended the listing of escitalopram 20</w:t>
                  </w:r>
                  <w:r>
                    <w:rPr>
                      <w:rFonts w:ascii="Arial" w:hAnsi="Arial" w:cs="Arial"/>
                      <w:szCs w:val="24"/>
                    </w:rPr>
                    <w:t xml:space="preserve"> </w:t>
                  </w:r>
                  <w:r w:rsidRPr="00F83ACF">
                    <w:rPr>
                      <w:rFonts w:ascii="Arial" w:hAnsi="Arial" w:cs="Arial"/>
                      <w:szCs w:val="24"/>
                    </w:rPr>
                    <w:t xml:space="preserve">mg/mL. </w:t>
                  </w:r>
                  <w:r w:rsidR="00F83ACF" w:rsidRPr="00F83ACF">
                    <w:rPr>
                      <w:rFonts w:ascii="Arial" w:hAnsi="Arial" w:cs="Arial"/>
                      <w:szCs w:val="24"/>
                    </w:rPr>
                    <w:t>The PBAC recommended that the restriction be consistent and refer to definitions in Diagnostic and Statistical Manual of Mental Disorders, Fifth Edition (DSM-V) instead of DSM-IV.</w:t>
                  </w:r>
                </w:p>
              </w:tc>
            </w:tr>
          </w:tbl>
          <w:p w:rsidR="00F83ACF" w:rsidRPr="00F83ACF" w:rsidRDefault="00F83ACF" w:rsidP="004C4C62">
            <w:pPr>
              <w:jc w:val="both"/>
              <w:rPr>
                <w:sz w:val="24"/>
                <w:szCs w:val="24"/>
              </w:rPr>
            </w:pPr>
          </w:p>
          <w:p w:rsidR="007B150E" w:rsidRPr="008708CA" w:rsidRDefault="007B150E" w:rsidP="004C4C62">
            <w:pPr>
              <w:pStyle w:val="Header"/>
              <w:widowControl w:val="0"/>
              <w:tabs>
                <w:tab w:val="clear" w:pos="4153"/>
                <w:tab w:val="clear" w:pos="8306"/>
              </w:tabs>
              <w:jc w:val="both"/>
              <w:rPr>
                <w:rFonts w:ascii="Arial" w:hAnsi="Arial" w:cs="Arial"/>
                <w:snapToGrid w:val="0"/>
                <w:lang w:eastAsia="en-US"/>
              </w:rPr>
            </w:pPr>
          </w:p>
        </w:tc>
      </w:tr>
      <w:tr w:rsidR="007B150E" w:rsidRPr="008708CA" w:rsidTr="009D04E7">
        <w:trPr>
          <w:cantSplit/>
        </w:trPr>
        <w:tc>
          <w:tcPr>
            <w:tcW w:w="3227" w:type="dxa"/>
            <w:tcMar>
              <w:top w:w="28" w:type="dxa"/>
              <w:bottom w:w="28" w:type="dxa"/>
            </w:tcMar>
          </w:tcPr>
          <w:p w:rsidR="007B150E" w:rsidRPr="008708CA" w:rsidRDefault="007B150E" w:rsidP="00CB6D0C">
            <w:pPr>
              <w:rPr>
                <w:rStyle w:val="st"/>
                <w:rFonts w:ascii="Arial" w:hAnsi="Arial" w:cs="Arial"/>
              </w:rPr>
            </w:pPr>
            <w:r w:rsidRPr="008708CA">
              <w:rPr>
                <w:rStyle w:val="st"/>
                <w:rFonts w:ascii="Arial" w:hAnsi="Arial" w:cs="Arial"/>
              </w:rPr>
              <w:t>ETANERCEPT</w:t>
            </w:r>
          </w:p>
          <w:p w:rsidR="007B150E" w:rsidRPr="008708CA" w:rsidRDefault="007B150E" w:rsidP="00CB6D0C">
            <w:pPr>
              <w:rPr>
                <w:rStyle w:val="st"/>
                <w:rFonts w:ascii="Arial" w:hAnsi="Arial" w:cs="Arial"/>
              </w:rPr>
            </w:pPr>
            <w:r w:rsidRPr="008708CA">
              <w:rPr>
                <w:rStyle w:val="st"/>
                <w:rFonts w:ascii="Arial" w:hAnsi="Arial" w:cs="Arial"/>
              </w:rPr>
              <w:t>injection 50 mg in 1 mL single use auto-injector,</w:t>
            </w:r>
          </w:p>
          <w:p w:rsidR="007B150E" w:rsidRPr="008708CA" w:rsidRDefault="007B150E" w:rsidP="00CB6D0C">
            <w:pPr>
              <w:rPr>
                <w:rStyle w:val="st"/>
                <w:rFonts w:ascii="Arial" w:hAnsi="Arial" w:cs="Arial"/>
              </w:rPr>
            </w:pPr>
            <w:r w:rsidRPr="008708CA">
              <w:rPr>
                <w:rStyle w:val="st"/>
                <w:rFonts w:ascii="Arial" w:hAnsi="Arial" w:cs="Arial"/>
              </w:rPr>
              <w:t>injection 50 mg in 1 mL single use pre-filled syringe</w:t>
            </w:r>
          </w:p>
          <w:p w:rsidR="007B150E" w:rsidRPr="008708CA" w:rsidRDefault="007B150E" w:rsidP="00CB6D0C">
            <w:pPr>
              <w:rPr>
                <w:rStyle w:val="st"/>
                <w:rFonts w:ascii="Arial" w:hAnsi="Arial" w:cs="Arial"/>
              </w:rPr>
            </w:pPr>
          </w:p>
          <w:p w:rsidR="007B150E" w:rsidRPr="008708CA" w:rsidRDefault="007B150E" w:rsidP="00CB6D0C">
            <w:pPr>
              <w:rPr>
                <w:rStyle w:val="st"/>
                <w:rFonts w:ascii="Arial" w:hAnsi="Arial" w:cs="Arial"/>
              </w:rPr>
            </w:pPr>
            <w:r w:rsidRPr="008708CA">
              <w:rPr>
                <w:rStyle w:val="st"/>
                <w:rFonts w:ascii="Arial" w:hAnsi="Arial" w:cs="Arial"/>
              </w:rPr>
              <w:t>Enbrel</w:t>
            </w:r>
            <w:r w:rsidRPr="008708CA">
              <w:rPr>
                <w:rStyle w:val="st"/>
                <w:rFonts w:ascii="Arial" w:hAnsi="Arial" w:cs="Arial"/>
                <w:vertAlign w:val="superscript"/>
              </w:rPr>
              <w:t>®</w:t>
            </w:r>
          </w:p>
          <w:p w:rsidR="007B150E" w:rsidRPr="008708CA" w:rsidRDefault="007B150E" w:rsidP="00CB6D0C">
            <w:pPr>
              <w:rPr>
                <w:rStyle w:val="st"/>
                <w:rFonts w:ascii="Arial" w:hAnsi="Arial" w:cs="Arial"/>
              </w:rPr>
            </w:pPr>
          </w:p>
          <w:p w:rsidR="007B150E" w:rsidRDefault="007B150E" w:rsidP="00CB6D0C">
            <w:pPr>
              <w:rPr>
                <w:rStyle w:val="st"/>
                <w:rFonts w:ascii="Arial" w:hAnsi="Arial" w:cs="Arial"/>
              </w:rPr>
            </w:pPr>
            <w:r w:rsidRPr="008708CA">
              <w:rPr>
                <w:rStyle w:val="st"/>
                <w:rFonts w:ascii="Arial" w:hAnsi="Arial" w:cs="Arial"/>
              </w:rPr>
              <w:t>Pfizer Australia Pty Ltd</w:t>
            </w:r>
          </w:p>
          <w:p w:rsidR="00A35BCB" w:rsidRDefault="00A35BCB" w:rsidP="00CB6D0C">
            <w:pPr>
              <w:rPr>
                <w:rStyle w:val="st"/>
                <w:rFonts w:ascii="Arial" w:hAnsi="Arial" w:cs="Arial"/>
              </w:rPr>
            </w:pPr>
          </w:p>
          <w:p w:rsidR="00A35BCB" w:rsidRDefault="00A35BCB" w:rsidP="00CB6D0C">
            <w:pPr>
              <w:rPr>
                <w:rStyle w:val="st"/>
                <w:rFonts w:ascii="Arial" w:hAnsi="Arial" w:cs="Arial"/>
              </w:rPr>
            </w:pPr>
            <w:r>
              <w:rPr>
                <w:rStyle w:val="st"/>
                <w:rFonts w:ascii="Arial" w:hAnsi="Arial" w:cs="Arial"/>
              </w:rPr>
              <w:t>New listing</w:t>
            </w:r>
          </w:p>
          <w:p w:rsidR="00A35BCB" w:rsidRDefault="00A35BCB" w:rsidP="00CB6D0C">
            <w:pPr>
              <w:rPr>
                <w:rStyle w:val="st"/>
                <w:rFonts w:ascii="Arial" w:hAnsi="Arial" w:cs="Arial"/>
              </w:rPr>
            </w:pPr>
          </w:p>
          <w:p w:rsidR="00A35BCB" w:rsidRPr="008708CA" w:rsidRDefault="00A35BCB" w:rsidP="00CB6D0C">
            <w:pPr>
              <w:rPr>
                <w:rStyle w:val="st"/>
                <w:rFonts w:ascii="Arial" w:hAnsi="Arial" w:cs="Arial"/>
              </w:rPr>
            </w:pPr>
            <w:r>
              <w:rPr>
                <w:rStyle w:val="st"/>
                <w:rFonts w:ascii="Arial" w:hAnsi="Arial" w:cs="Arial"/>
              </w:rPr>
              <w:t>(Minor submission)</w:t>
            </w:r>
          </w:p>
          <w:p w:rsidR="007B150E" w:rsidRPr="008708CA" w:rsidRDefault="007B150E" w:rsidP="00CB6D0C">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Juvenile idiopathic arthritis</w:t>
            </w:r>
          </w:p>
        </w:tc>
        <w:tc>
          <w:tcPr>
            <w:tcW w:w="3094" w:type="dxa"/>
            <w:tcMar>
              <w:top w:w="28" w:type="dxa"/>
              <w:bottom w:w="28" w:type="dxa"/>
            </w:tcMar>
          </w:tcPr>
          <w:p w:rsidR="00F44EC8" w:rsidRDefault="00F44EC8" w:rsidP="00CC57E5">
            <w:pPr>
              <w:widowControl w:val="0"/>
              <w:spacing w:line="216" w:lineRule="auto"/>
              <w:rPr>
                <w:rFonts w:ascii="Arial" w:hAnsi="Arial" w:cs="Arial"/>
              </w:rPr>
            </w:pPr>
          </w:p>
          <w:p w:rsidR="007B150E" w:rsidRPr="008708CA" w:rsidRDefault="007B150E" w:rsidP="00CC57E5">
            <w:pPr>
              <w:widowControl w:val="0"/>
              <w:spacing w:line="216" w:lineRule="auto"/>
              <w:rPr>
                <w:rFonts w:ascii="Arial" w:hAnsi="Arial" w:cs="Arial"/>
              </w:rPr>
            </w:pPr>
            <w:r w:rsidRPr="008708CA">
              <w:rPr>
                <w:rFonts w:ascii="Arial" w:hAnsi="Arial" w:cs="Arial"/>
              </w:rPr>
              <w:t>To request PBS-listing of 50 mg presentations of etanercept for treatment of juvenile idiopathic arthritis in patients who have a body weight of 62.5 kg or greater.</w:t>
            </w:r>
          </w:p>
        </w:tc>
        <w:tc>
          <w:tcPr>
            <w:tcW w:w="7107" w:type="dxa"/>
          </w:tcPr>
          <w:p w:rsidR="00F44EC8" w:rsidRDefault="00F44EC8" w:rsidP="004C4C62">
            <w:pPr>
              <w:jc w:val="both"/>
              <w:rPr>
                <w:rFonts w:ascii="Arial" w:hAnsi="Arial" w:cs="Arial"/>
              </w:rPr>
            </w:pPr>
          </w:p>
          <w:p w:rsidR="008708CA" w:rsidRPr="008708CA" w:rsidRDefault="008708CA" w:rsidP="004C4C62">
            <w:pPr>
              <w:jc w:val="both"/>
              <w:rPr>
                <w:rFonts w:ascii="Arial" w:hAnsi="Arial" w:cs="Arial"/>
              </w:rPr>
            </w:pPr>
            <w:r w:rsidRPr="008708CA">
              <w:rPr>
                <w:rFonts w:ascii="Arial" w:hAnsi="Arial" w:cs="Arial"/>
              </w:rPr>
              <w:t xml:space="preserve">The PBAC recommended </w:t>
            </w:r>
            <w:proofErr w:type="spellStart"/>
            <w:r w:rsidRPr="008708CA">
              <w:rPr>
                <w:rFonts w:ascii="Arial" w:hAnsi="Arial" w:cs="Arial"/>
              </w:rPr>
              <w:t>etanercept</w:t>
            </w:r>
            <w:proofErr w:type="spellEnd"/>
            <w:r w:rsidRPr="008708CA">
              <w:rPr>
                <w:rFonts w:ascii="Arial" w:hAnsi="Arial" w:cs="Arial"/>
              </w:rPr>
              <w:t xml:space="preserve"> 50 mg pre-filled syringe and </w:t>
            </w:r>
            <w:r w:rsidR="00FB28DA">
              <w:rPr>
                <w:rFonts w:ascii="Arial" w:hAnsi="Arial" w:cs="Arial"/>
              </w:rPr>
              <w:t>auto-injector</w:t>
            </w:r>
            <w:r w:rsidRPr="008708CA">
              <w:rPr>
                <w:rFonts w:ascii="Arial" w:hAnsi="Arial" w:cs="Arial"/>
              </w:rPr>
              <w:t>.  The PBAC recommended the same circumstances as currently apply to the 25 mg presentation.</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E066EF">
            <w:pPr>
              <w:rPr>
                <w:rFonts w:ascii="Arial" w:hAnsi="Arial" w:cs="Arial"/>
              </w:rPr>
            </w:pPr>
            <w:r w:rsidRPr="008708CA">
              <w:rPr>
                <w:rFonts w:ascii="Arial" w:hAnsi="Arial" w:cs="Arial"/>
              </w:rPr>
              <w:lastRenderedPageBreak/>
              <w:t xml:space="preserve">EZETIMIBE + ROSUVASTATIN (FDC), tablets, </w:t>
            </w:r>
          </w:p>
          <w:p w:rsidR="007B150E" w:rsidRPr="008708CA" w:rsidRDefault="007B150E" w:rsidP="00E066EF">
            <w:pPr>
              <w:rPr>
                <w:rFonts w:ascii="Arial" w:hAnsi="Arial" w:cs="Arial"/>
              </w:rPr>
            </w:pPr>
            <w:r w:rsidRPr="008708CA">
              <w:rPr>
                <w:rFonts w:ascii="Arial" w:hAnsi="Arial" w:cs="Arial"/>
              </w:rPr>
              <w:t>ezetimibe 10 mg + rosuvastatin 5 mg,  ezetimibe 10 mg + rosuvastatin 10 mg, ezetimibe 10 mg + rosuvastatin 20 mg, and</w:t>
            </w:r>
          </w:p>
          <w:p w:rsidR="007B150E" w:rsidRPr="008708CA" w:rsidRDefault="007B150E" w:rsidP="00E066EF">
            <w:pPr>
              <w:rPr>
                <w:rFonts w:ascii="Arial" w:hAnsi="Arial" w:cs="Arial"/>
              </w:rPr>
            </w:pPr>
            <w:r w:rsidRPr="008708CA">
              <w:rPr>
                <w:rFonts w:ascii="Arial" w:hAnsi="Arial" w:cs="Arial"/>
              </w:rPr>
              <w:t xml:space="preserve">ezetimibe 10 mg + rosuvastatin 40 mg, </w:t>
            </w:r>
          </w:p>
          <w:p w:rsidR="007B150E" w:rsidRPr="008708CA" w:rsidRDefault="007B150E" w:rsidP="00E066EF">
            <w:pPr>
              <w:rPr>
                <w:rFonts w:ascii="Arial" w:hAnsi="Arial" w:cs="Arial"/>
              </w:rPr>
            </w:pPr>
          </w:p>
          <w:p w:rsidR="007B150E" w:rsidRPr="008708CA" w:rsidRDefault="007B150E" w:rsidP="00E066EF">
            <w:pPr>
              <w:rPr>
                <w:rFonts w:ascii="Arial" w:hAnsi="Arial" w:cs="Arial"/>
              </w:rPr>
            </w:pPr>
            <w:r w:rsidRPr="008708CA">
              <w:rPr>
                <w:rFonts w:ascii="Arial" w:hAnsi="Arial" w:cs="Arial"/>
              </w:rPr>
              <w:t>Rosuzet</w:t>
            </w:r>
            <w:r w:rsidRPr="008708CA">
              <w:rPr>
                <w:rFonts w:ascii="Arial" w:hAnsi="Arial" w:cs="Arial"/>
                <w:vertAlign w:val="superscript"/>
              </w:rPr>
              <w:t>®</w:t>
            </w:r>
          </w:p>
          <w:p w:rsidR="007B150E" w:rsidRPr="008708CA" w:rsidRDefault="007B150E" w:rsidP="00E066EF">
            <w:pPr>
              <w:rPr>
                <w:rFonts w:ascii="Arial" w:hAnsi="Arial" w:cs="Arial"/>
              </w:rPr>
            </w:pPr>
          </w:p>
          <w:p w:rsidR="007B150E" w:rsidRPr="008708CA" w:rsidRDefault="007B150E" w:rsidP="00E066EF">
            <w:pPr>
              <w:rPr>
                <w:rFonts w:ascii="Arial" w:hAnsi="Arial" w:cs="Arial"/>
              </w:rPr>
            </w:pPr>
            <w:r w:rsidRPr="008708CA">
              <w:rPr>
                <w:rFonts w:ascii="Arial" w:hAnsi="Arial" w:cs="Arial"/>
              </w:rPr>
              <w:t>Merck Sharpe &amp; Dohme Australia Pty Ltd</w:t>
            </w:r>
          </w:p>
          <w:p w:rsidR="007B150E" w:rsidRDefault="007B150E" w:rsidP="00E066EF">
            <w:pPr>
              <w:rPr>
                <w:rFonts w:ascii="Arial" w:hAnsi="Arial" w:cs="Arial"/>
              </w:rPr>
            </w:pPr>
          </w:p>
          <w:p w:rsidR="00A35BCB" w:rsidRDefault="00A35BCB" w:rsidP="00E066EF">
            <w:pPr>
              <w:rPr>
                <w:rFonts w:ascii="Arial" w:hAnsi="Arial" w:cs="Arial"/>
              </w:rPr>
            </w:pPr>
            <w:r>
              <w:rPr>
                <w:rFonts w:ascii="Arial" w:hAnsi="Arial" w:cs="Arial"/>
              </w:rPr>
              <w:t>New listing</w:t>
            </w:r>
          </w:p>
          <w:p w:rsidR="00A35BCB" w:rsidRDefault="00A35BCB" w:rsidP="00E066EF">
            <w:pPr>
              <w:rPr>
                <w:rFonts w:ascii="Arial" w:hAnsi="Arial" w:cs="Arial"/>
              </w:rPr>
            </w:pPr>
          </w:p>
          <w:p w:rsidR="00A35BCB" w:rsidRPr="008708CA" w:rsidRDefault="00A35BCB" w:rsidP="00E066EF">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7B150E" w:rsidRPr="008708CA" w:rsidRDefault="007B150E" w:rsidP="00AC1506">
            <w:pPr>
              <w:widowControl w:val="0"/>
              <w:rPr>
                <w:rFonts w:ascii="Arial" w:hAnsi="Arial" w:cs="Arial"/>
              </w:rPr>
            </w:pPr>
            <w:r w:rsidRPr="008708CA">
              <w:rPr>
                <w:rFonts w:ascii="Arial" w:hAnsi="Arial" w:cs="Arial"/>
              </w:rPr>
              <w:t>High cholesterol</w:t>
            </w:r>
          </w:p>
        </w:tc>
        <w:tc>
          <w:tcPr>
            <w:tcW w:w="3094" w:type="dxa"/>
            <w:shd w:val="clear" w:color="auto" w:fill="auto"/>
            <w:tcMar>
              <w:top w:w="28" w:type="dxa"/>
              <w:bottom w:w="28" w:type="dxa"/>
            </w:tcMar>
          </w:tcPr>
          <w:p w:rsidR="007B150E" w:rsidRPr="008708CA" w:rsidRDefault="007B150E" w:rsidP="009177FA">
            <w:pPr>
              <w:widowControl w:val="0"/>
              <w:rPr>
                <w:rFonts w:ascii="Arial" w:hAnsi="Arial" w:cs="Arial"/>
              </w:rPr>
            </w:pPr>
            <w:r w:rsidRPr="008708CA">
              <w:rPr>
                <w:rFonts w:ascii="Arial" w:hAnsi="Arial" w:cs="Arial"/>
              </w:rPr>
              <w:t>Authority required (Streamlined) listing of a fixed dose combination (FDC) tablet formulation for the treatment of hypercholesterolemia.</w:t>
            </w:r>
          </w:p>
        </w:tc>
        <w:tc>
          <w:tcPr>
            <w:tcW w:w="7107" w:type="dxa"/>
          </w:tcPr>
          <w:p w:rsidR="007B150E" w:rsidRPr="008708CA" w:rsidRDefault="007B150E" w:rsidP="004C4C62">
            <w:pPr>
              <w:jc w:val="both"/>
              <w:rPr>
                <w:rFonts w:ascii="Arial" w:hAnsi="Arial" w:cs="Arial"/>
              </w:rPr>
            </w:pPr>
            <w:r w:rsidRPr="008708CA">
              <w:rPr>
                <w:rFonts w:ascii="Arial" w:hAnsi="Arial" w:cs="Arial"/>
              </w:rPr>
              <w:t>The PBAC recommended an Authority Required (Streamlined) listing of ezetimibe + rosuvastatin FDC for hypercholesterolaemia in combination with dietary therapy and exercise where cholesterol levels are inadequately controlled by a statin and patients have hypertension, coronary heart disease (or a family history), diabetes, peripheral vascular disease, heterozygous familial hypercholesterolaemia or cerebrovascular disease on the basis that the ezetimibe + rosuvastatin FDC is equivalent to the ezetimibe + rosuvastatin co-pack in terms of efficacy and safety and should be priced the same.</w:t>
            </w:r>
          </w:p>
          <w:p w:rsidR="007B150E" w:rsidRPr="008708CA" w:rsidRDefault="007B150E" w:rsidP="004C4C62">
            <w:pPr>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8B05C9">
            <w:pPr>
              <w:rPr>
                <w:rStyle w:val="st"/>
                <w:rFonts w:ascii="Arial" w:hAnsi="Arial" w:cs="Arial"/>
              </w:rPr>
            </w:pPr>
            <w:r w:rsidRPr="008708CA">
              <w:rPr>
                <w:rStyle w:val="st"/>
                <w:rFonts w:ascii="Arial" w:hAnsi="Arial" w:cs="Arial"/>
              </w:rPr>
              <w:lastRenderedPageBreak/>
              <w:t xml:space="preserve">FLUTICASONE FUROATE + VILANTEROL TRIFENATATE (FDC), powder for inhalation,  </w:t>
            </w:r>
          </w:p>
          <w:p w:rsidR="007B150E" w:rsidRPr="008708CA" w:rsidRDefault="007B150E" w:rsidP="008B05C9">
            <w:pPr>
              <w:rPr>
                <w:rStyle w:val="st"/>
                <w:rFonts w:ascii="Arial" w:hAnsi="Arial" w:cs="Arial"/>
              </w:rPr>
            </w:pPr>
            <w:r w:rsidRPr="008708CA">
              <w:rPr>
                <w:rStyle w:val="st"/>
                <w:rFonts w:ascii="Arial" w:hAnsi="Arial" w:cs="Arial"/>
              </w:rPr>
              <w:t xml:space="preserve">fluticasone furoate 100 microgram/actuation + vilanterol trifenatate 25 microgram/actuation, fluticasone furoate 200 microgram/actuation + vilanterol trifenatate 25 microgram/actuation, </w:t>
            </w:r>
          </w:p>
          <w:p w:rsidR="007B150E" w:rsidRPr="008708CA" w:rsidRDefault="007B150E" w:rsidP="008B05C9">
            <w:pPr>
              <w:rPr>
                <w:rStyle w:val="st"/>
                <w:rFonts w:ascii="Arial" w:hAnsi="Arial" w:cs="Arial"/>
              </w:rPr>
            </w:pPr>
          </w:p>
          <w:p w:rsidR="007B150E" w:rsidRPr="008708CA" w:rsidRDefault="007B150E" w:rsidP="008B05C9">
            <w:pPr>
              <w:rPr>
                <w:rStyle w:val="st"/>
                <w:rFonts w:ascii="Arial" w:hAnsi="Arial" w:cs="Arial"/>
              </w:rPr>
            </w:pPr>
            <w:r w:rsidRPr="008708CA">
              <w:rPr>
                <w:rStyle w:val="st"/>
                <w:rFonts w:ascii="Arial" w:hAnsi="Arial" w:cs="Arial"/>
              </w:rPr>
              <w:t>Breo</w:t>
            </w:r>
            <w:r w:rsidR="00357FA8" w:rsidRPr="008708CA">
              <w:rPr>
                <w:rStyle w:val="st"/>
                <w:rFonts w:ascii="Arial" w:hAnsi="Arial" w:cs="Arial"/>
                <w:vertAlign w:val="superscript"/>
              </w:rPr>
              <w:t>®</w:t>
            </w:r>
            <w:r w:rsidR="00357FA8">
              <w:rPr>
                <w:rStyle w:val="st"/>
                <w:rFonts w:ascii="Arial" w:hAnsi="Arial" w:cs="Arial"/>
                <w:vertAlign w:val="superscript"/>
              </w:rPr>
              <w:t xml:space="preserve"> </w:t>
            </w:r>
            <w:r w:rsidRPr="008708CA">
              <w:rPr>
                <w:rStyle w:val="st"/>
                <w:rFonts w:ascii="Arial" w:hAnsi="Arial" w:cs="Arial"/>
              </w:rPr>
              <w:t>Ellipta</w:t>
            </w:r>
            <w:r w:rsidRPr="008708CA">
              <w:rPr>
                <w:rStyle w:val="st"/>
                <w:rFonts w:ascii="Arial" w:hAnsi="Arial" w:cs="Arial"/>
                <w:vertAlign w:val="superscript"/>
              </w:rPr>
              <w:t>®</w:t>
            </w:r>
          </w:p>
          <w:p w:rsidR="007B150E" w:rsidRPr="008708CA" w:rsidRDefault="007B150E" w:rsidP="008B05C9">
            <w:pPr>
              <w:rPr>
                <w:rStyle w:val="st"/>
                <w:rFonts w:ascii="Arial" w:hAnsi="Arial" w:cs="Arial"/>
              </w:rPr>
            </w:pPr>
          </w:p>
          <w:p w:rsidR="007B150E" w:rsidRDefault="007B150E" w:rsidP="008B05C9">
            <w:pPr>
              <w:rPr>
                <w:rStyle w:val="st"/>
                <w:rFonts w:ascii="Arial" w:hAnsi="Arial" w:cs="Arial"/>
              </w:rPr>
            </w:pPr>
            <w:r w:rsidRPr="008708CA">
              <w:rPr>
                <w:rStyle w:val="st"/>
                <w:rFonts w:ascii="Arial" w:hAnsi="Arial" w:cs="Arial"/>
              </w:rPr>
              <w:t>GlaxoSmithKline Australia Pty Ltd</w:t>
            </w:r>
          </w:p>
          <w:p w:rsidR="00A35BCB" w:rsidRDefault="00A35BCB" w:rsidP="008B05C9">
            <w:pPr>
              <w:rPr>
                <w:rStyle w:val="st"/>
                <w:rFonts w:ascii="Arial" w:hAnsi="Arial" w:cs="Arial"/>
              </w:rPr>
            </w:pPr>
          </w:p>
          <w:p w:rsidR="00A35BCB" w:rsidRDefault="00A35BCB" w:rsidP="008B05C9">
            <w:pPr>
              <w:rPr>
                <w:rStyle w:val="st"/>
                <w:rFonts w:ascii="Arial" w:hAnsi="Arial" w:cs="Arial"/>
              </w:rPr>
            </w:pPr>
            <w:r>
              <w:rPr>
                <w:rStyle w:val="st"/>
                <w:rFonts w:ascii="Arial" w:hAnsi="Arial" w:cs="Arial"/>
              </w:rPr>
              <w:t>New listing</w:t>
            </w:r>
          </w:p>
          <w:p w:rsidR="00A35BCB" w:rsidRDefault="00A35BCB" w:rsidP="008B05C9">
            <w:pPr>
              <w:rPr>
                <w:rStyle w:val="st"/>
                <w:rFonts w:ascii="Arial" w:hAnsi="Arial" w:cs="Arial"/>
              </w:rPr>
            </w:pPr>
          </w:p>
          <w:p w:rsidR="00A35BCB" w:rsidRPr="008708CA" w:rsidRDefault="00A35BCB" w:rsidP="008B05C9">
            <w:pPr>
              <w:rPr>
                <w:rStyle w:val="st"/>
                <w:rFonts w:ascii="Arial" w:hAnsi="Arial" w:cs="Arial"/>
              </w:rPr>
            </w:pPr>
            <w:r>
              <w:rPr>
                <w:rStyle w:val="st"/>
                <w:rFonts w:ascii="Arial" w:hAnsi="Arial" w:cs="Arial"/>
              </w:rPr>
              <w:t>(Minor submission)</w:t>
            </w:r>
          </w:p>
          <w:p w:rsidR="007B150E" w:rsidRPr="008708CA" w:rsidRDefault="007B150E" w:rsidP="008B05C9">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Chronic obstructive pulmonary disease (COPD)</w:t>
            </w:r>
          </w:p>
        </w:tc>
        <w:tc>
          <w:tcPr>
            <w:tcW w:w="3094" w:type="dxa"/>
            <w:tcMar>
              <w:top w:w="28" w:type="dxa"/>
              <w:bottom w:w="28" w:type="dxa"/>
            </w:tcMar>
          </w:tcPr>
          <w:p w:rsidR="00F44EC8" w:rsidRDefault="00F44EC8" w:rsidP="00D9279F">
            <w:pPr>
              <w:widowControl w:val="0"/>
              <w:spacing w:line="216" w:lineRule="auto"/>
              <w:rPr>
                <w:rFonts w:ascii="Arial" w:hAnsi="Arial" w:cs="Arial"/>
              </w:rPr>
            </w:pPr>
          </w:p>
          <w:p w:rsidR="007B150E" w:rsidRPr="008708CA" w:rsidRDefault="007B150E" w:rsidP="00D9279F">
            <w:pPr>
              <w:widowControl w:val="0"/>
              <w:spacing w:line="216" w:lineRule="auto"/>
              <w:rPr>
                <w:rFonts w:ascii="Arial" w:hAnsi="Arial" w:cs="Arial"/>
              </w:rPr>
            </w:pPr>
            <w:r w:rsidRPr="008708CA">
              <w:rPr>
                <w:rFonts w:ascii="Arial" w:hAnsi="Arial" w:cs="Arial"/>
              </w:rPr>
              <w:t>Restricted Benefit listing for the symptomatic treatment of chronic obstructive pulmonary disease (COPD), in patients where FEV1 is less than 50% of predicted normal, and where there is a history of repeated exacerbations with significant symptoms despite regular beta2-agonist bronchodilator therapy.</w:t>
            </w:r>
          </w:p>
        </w:tc>
        <w:tc>
          <w:tcPr>
            <w:tcW w:w="7107" w:type="dxa"/>
          </w:tcPr>
          <w:p w:rsidR="00F44EC8" w:rsidRDefault="00F44EC8" w:rsidP="004C4C62">
            <w:pPr>
              <w:jc w:val="both"/>
              <w:rPr>
                <w:rFonts w:ascii="Arial" w:hAnsi="Arial" w:cs="Arial"/>
              </w:rPr>
            </w:pPr>
          </w:p>
          <w:p w:rsidR="00437C96" w:rsidRPr="008708CA" w:rsidRDefault="00437C96" w:rsidP="004C4C62">
            <w:pPr>
              <w:jc w:val="both"/>
              <w:rPr>
                <w:rFonts w:ascii="Arial" w:hAnsi="Arial" w:cs="Arial"/>
              </w:rPr>
            </w:pPr>
            <w:r w:rsidRPr="008708CA">
              <w:rPr>
                <w:rFonts w:ascii="Arial" w:hAnsi="Arial" w:cs="Arial"/>
              </w:rPr>
              <w:t>The PBAC recommended the listing of fluticasone furoate/vilanterol 100/25 as a restricted benefit for the treatment of COPD with a maximum quantity of one pack with five repeats.  Listing was recommended a cost minimisation basis with aclidinium and with the existing ICS/LABAs for the treatment of COPD.</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CC57E5">
            <w:pPr>
              <w:rPr>
                <w:rStyle w:val="st"/>
                <w:rFonts w:ascii="Arial" w:hAnsi="Arial" w:cs="Arial"/>
              </w:rPr>
            </w:pPr>
            <w:r w:rsidRPr="008708CA">
              <w:rPr>
                <w:rStyle w:val="st"/>
                <w:rFonts w:ascii="Arial" w:hAnsi="Arial" w:cs="Arial"/>
              </w:rPr>
              <w:t xml:space="preserve">GLUCOSE INDICATOR BLOOD </w:t>
            </w:r>
          </w:p>
          <w:p w:rsidR="007B150E" w:rsidRPr="008708CA" w:rsidRDefault="007B150E" w:rsidP="00CC57E5">
            <w:pPr>
              <w:rPr>
                <w:rStyle w:val="st"/>
                <w:rFonts w:ascii="Arial" w:hAnsi="Arial" w:cs="Arial"/>
              </w:rPr>
            </w:pPr>
            <w:r w:rsidRPr="008708CA">
              <w:rPr>
                <w:rStyle w:val="st"/>
                <w:rFonts w:ascii="Arial" w:hAnsi="Arial" w:cs="Arial"/>
              </w:rPr>
              <w:t>glucose indicator blood strip: diagnostic</w:t>
            </w:r>
          </w:p>
          <w:p w:rsidR="007B150E" w:rsidRPr="008708CA" w:rsidRDefault="007B150E" w:rsidP="00CC57E5">
            <w:pPr>
              <w:rPr>
                <w:rStyle w:val="st"/>
                <w:rFonts w:ascii="Arial" w:hAnsi="Arial" w:cs="Arial"/>
              </w:rPr>
            </w:pPr>
          </w:p>
          <w:p w:rsidR="007B150E" w:rsidRPr="008708CA" w:rsidRDefault="007B150E" w:rsidP="00CC57E5">
            <w:pPr>
              <w:rPr>
                <w:rStyle w:val="st"/>
                <w:rFonts w:ascii="Arial" w:hAnsi="Arial" w:cs="Arial"/>
              </w:rPr>
            </w:pPr>
            <w:r w:rsidRPr="008708CA">
              <w:rPr>
                <w:rStyle w:val="st"/>
                <w:rFonts w:ascii="Arial" w:hAnsi="Arial" w:cs="Arial"/>
              </w:rPr>
              <w:t>Medissentials Diabetic  Test Strips</w:t>
            </w:r>
            <w:r w:rsidRPr="008708CA">
              <w:rPr>
                <w:rStyle w:val="st"/>
                <w:rFonts w:ascii="Arial" w:hAnsi="Arial" w:cs="Arial"/>
                <w:vertAlign w:val="superscript"/>
              </w:rPr>
              <w:t>®</w:t>
            </w:r>
          </w:p>
          <w:p w:rsidR="007B150E" w:rsidRPr="008708CA" w:rsidRDefault="007B150E" w:rsidP="00CC57E5">
            <w:pPr>
              <w:rPr>
                <w:rStyle w:val="st"/>
                <w:rFonts w:ascii="Arial" w:hAnsi="Arial" w:cs="Arial"/>
              </w:rPr>
            </w:pPr>
          </w:p>
          <w:p w:rsidR="007B150E" w:rsidRDefault="007B150E" w:rsidP="00CC57E5">
            <w:pPr>
              <w:rPr>
                <w:rStyle w:val="st"/>
                <w:rFonts w:ascii="Arial" w:hAnsi="Arial" w:cs="Arial"/>
              </w:rPr>
            </w:pPr>
            <w:r w:rsidRPr="008708CA">
              <w:rPr>
                <w:rStyle w:val="st"/>
                <w:rFonts w:ascii="Arial" w:hAnsi="Arial" w:cs="Arial"/>
              </w:rPr>
              <w:t>S.W.R International Pty Ltd</w:t>
            </w:r>
          </w:p>
          <w:p w:rsidR="00A35BCB" w:rsidRDefault="00A35BCB" w:rsidP="00CC57E5">
            <w:pPr>
              <w:rPr>
                <w:rStyle w:val="st"/>
                <w:rFonts w:ascii="Arial" w:hAnsi="Arial" w:cs="Arial"/>
              </w:rPr>
            </w:pPr>
          </w:p>
          <w:p w:rsidR="00A35BCB" w:rsidRDefault="00A35BCB" w:rsidP="00CC57E5">
            <w:pPr>
              <w:rPr>
                <w:rStyle w:val="st"/>
                <w:rFonts w:ascii="Arial" w:hAnsi="Arial" w:cs="Arial"/>
              </w:rPr>
            </w:pPr>
            <w:r>
              <w:rPr>
                <w:rStyle w:val="st"/>
                <w:rFonts w:ascii="Arial" w:hAnsi="Arial" w:cs="Arial"/>
              </w:rPr>
              <w:t>New listing</w:t>
            </w:r>
          </w:p>
          <w:p w:rsidR="00A35BCB" w:rsidRDefault="00A35BCB" w:rsidP="00CC57E5">
            <w:pPr>
              <w:rPr>
                <w:rStyle w:val="st"/>
                <w:rFonts w:ascii="Arial" w:hAnsi="Arial" w:cs="Arial"/>
              </w:rPr>
            </w:pPr>
          </w:p>
          <w:p w:rsidR="00A35BCB" w:rsidRPr="008708CA" w:rsidRDefault="00A35BCB" w:rsidP="00CC57E5">
            <w:pPr>
              <w:rPr>
                <w:rStyle w:val="st"/>
                <w:rFonts w:ascii="Arial" w:hAnsi="Arial" w:cs="Arial"/>
              </w:rPr>
            </w:pPr>
            <w:r>
              <w:rPr>
                <w:rStyle w:val="st"/>
                <w:rFonts w:ascii="Arial" w:hAnsi="Arial" w:cs="Arial"/>
              </w:rPr>
              <w:t>(Minor submission)</w:t>
            </w:r>
          </w:p>
          <w:p w:rsidR="007B150E" w:rsidRPr="008708CA" w:rsidRDefault="007B150E" w:rsidP="00CC57E5">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Diabetes</w:t>
            </w:r>
          </w:p>
        </w:tc>
        <w:tc>
          <w:tcPr>
            <w:tcW w:w="3094" w:type="dxa"/>
            <w:tcMar>
              <w:top w:w="28" w:type="dxa"/>
              <w:bottom w:w="28" w:type="dxa"/>
            </w:tcMar>
          </w:tcPr>
          <w:p w:rsidR="00F44EC8" w:rsidRDefault="00F44EC8" w:rsidP="00834990">
            <w:pPr>
              <w:widowControl w:val="0"/>
              <w:spacing w:line="216" w:lineRule="auto"/>
              <w:rPr>
                <w:rFonts w:ascii="Arial" w:hAnsi="Arial" w:cs="Arial"/>
              </w:rPr>
            </w:pPr>
          </w:p>
          <w:p w:rsidR="007B150E" w:rsidRPr="008708CA" w:rsidRDefault="007B150E" w:rsidP="00834990">
            <w:pPr>
              <w:widowControl w:val="0"/>
              <w:spacing w:line="216" w:lineRule="auto"/>
              <w:rPr>
                <w:rFonts w:ascii="Arial" w:hAnsi="Arial" w:cs="Arial"/>
              </w:rPr>
            </w:pPr>
            <w:r w:rsidRPr="008708CA">
              <w:rPr>
                <w:rFonts w:ascii="Arial" w:hAnsi="Arial" w:cs="Arial"/>
              </w:rPr>
              <w:t>To request PBS-listing of a new brand of blood glucose test strips.</w:t>
            </w:r>
          </w:p>
        </w:tc>
        <w:tc>
          <w:tcPr>
            <w:tcW w:w="7107" w:type="dxa"/>
          </w:tcPr>
          <w:p w:rsidR="00F44EC8" w:rsidRDefault="00F44EC8" w:rsidP="004C4C62">
            <w:pPr>
              <w:pStyle w:val="ListParagraph"/>
              <w:ind w:left="0"/>
              <w:jc w:val="both"/>
              <w:rPr>
                <w:rFonts w:ascii="Arial" w:hAnsi="Arial"/>
                <w:sz w:val="20"/>
              </w:rPr>
            </w:pPr>
          </w:p>
          <w:p w:rsidR="002A0126" w:rsidRPr="002A0126" w:rsidRDefault="002A0126" w:rsidP="004C4C62">
            <w:pPr>
              <w:pStyle w:val="ListParagraph"/>
              <w:ind w:left="0"/>
              <w:jc w:val="both"/>
              <w:rPr>
                <w:rFonts w:ascii="Arial" w:hAnsi="Arial"/>
                <w:sz w:val="20"/>
              </w:rPr>
            </w:pPr>
            <w:r w:rsidRPr="002A0126">
              <w:rPr>
                <w:rFonts w:ascii="Arial" w:hAnsi="Arial"/>
                <w:sz w:val="20"/>
              </w:rPr>
              <w:t xml:space="preserve">The PBAC recommended the PBS listing of </w:t>
            </w:r>
            <w:r w:rsidRPr="002A0126">
              <w:rPr>
                <w:rFonts w:ascii="Arial" w:hAnsi="Arial" w:cs="Arial"/>
                <w:sz w:val="20"/>
              </w:rPr>
              <w:t>Medissentials Diabetic Blood Glucose Test Strips under the same listing conditions as existing listed brands of glucose indicator strips, including suitability for inclusion in the PBS medicines for prescribing by nurse practitioners within collaborative arrangements</w:t>
            </w:r>
            <w:r w:rsidRPr="002A0126">
              <w:rPr>
                <w:rFonts w:ascii="Arial" w:hAnsi="Arial"/>
                <w:sz w:val="20"/>
              </w:rPr>
              <w:t>.</w:t>
            </w:r>
          </w:p>
          <w:p w:rsidR="007B150E" w:rsidRPr="002A0126"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F56456">
            <w:pPr>
              <w:rPr>
                <w:rStyle w:val="st"/>
                <w:rFonts w:ascii="Arial" w:hAnsi="Arial" w:cs="Arial"/>
              </w:rPr>
            </w:pPr>
            <w:r w:rsidRPr="008708CA">
              <w:rPr>
                <w:rStyle w:val="st"/>
                <w:rFonts w:ascii="Arial" w:hAnsi="Arial" w:cs="Arial"/>
              </w:rPr>
              <w:lastRenderedPageBreak/>
              <w:t xml:space="preserve">GLYCINE WITH CARBOHYDRATE  </w:t>
            </w:r>
          </w:p>
          <w:p w:rsidR="007B150E" w:rsidRPr="008708CA" w:rsidRDefault="007B150E" w:rsidP="00F56456">
            <w:pPr>
              <w:rPr>
                <w:rStyle w:val="st"/>
                <w:rFonts w:ascii="Arial" w:hAnsi="Arial" w:cs="Arial"/>
              </w:rPr>
            </w:pPr>
            <w:r w:rsidRPr="008708CA">
              <w:rPr>
                <w:rStyle w:val="st"/>
                <w:rFonts w:ascii="Arial" w:hAnsi="Arial" w:cs="Arial"/>
              </w:rPr>
              <w:t>glycine with carbohydrate containing 500 mg L-glycine oral liquid: powder for, 30 x 4 g sachets</w:t>
            </w:r>
          </w:p>
          <w:p w:rsidR="007B150E" w:rsidRPr="008708CA" w:rsidRDefault="007B150E" w:rsidP="00F56456">
            <w:pPr>
              <w:rPr>
                <w:rStyle w:val="st"/>
                <w:rFonts w:ascii="Arial" w:hAnsi="Arial" w:cs="Arial"/>
              </w:rPr>
            </w:pPr>
          </w:p>
          <w:p w:rsidR="007B150E" w:rsidRPr="008708CA" w:rsidRDefault="007B150E" w:rsidP="00F56456">
            <w:pPr>
              <w:rPr>
                <w:rStyle w:val="st"/>
                <w:rFonts w:ascii="Arial" w:hAnsi="Arial" w:cs="Arial"/>
              </w:rPr>
            </w:pPr>
            <w:r w:rsidRPr="008708CA">
              <w:rPr>
                <w:rStyle w:val="st"/>
                <w:rFonts w:ascii="Arial" w:hAnsi="Arial" w:cs="Arial"/>
              </w:rPr>
              <w:t>Glycine500</w:t>
            </w:r>
            <w:r w:rsidRPr="008708CA">
              <w:rPr>
                <w:rStyle w:val="st"/>
                <w:rFonts w:ascii="Arial" w:hAnsi="Arial" w:cs="Arial"/>
                <w:vertAlign w:val="superscript"/>
              </w:rPr>
              <w:t>®</w:t>
            </w:r>
          </w:p>
          <w:p w:rsidR="007B150E" w:rsidRPr="008708CA" w:rsidRDefault="007B150E" w:rsidP="00F56456">
            <w:pPr>
              <w:rPr>
                <w:rStyle w:val="st"/>
                <w:rFonts w:ascii="Arial" w:hAnsi="Arial" w:cs="Arial"/>
              </w:rPr>
            </w:pPr>
          </w:p>
          <w:p w:rsidR="007B150E" w:rsidRDefault="007B150E" w:rsidP="00F56456">
            <w:pPr>
              <w:rPr>
                <w:rStyle w:val="st"/>
                <w:rFonts w:ascii="Arial" w:hAnsi="Arial" w:cs="Arial"/>
              </w:rPr>
            </w:pPr>
            <w:r w:rsidRPr="008708CA">
              <w:rPr>
                <w:rStyle w:val="st"/>
                <w:rFonts w:ascii="Arial" w:hAnsi="Arial" w:cs="Arial"/>
              </w:rPr>
              <w:t>Vitaflo Australia Pty Ltd</w:t>
            </w:r>
          </w:p>
          <w:p w:rsidR="00A35BCB" w:rsidRDefault="00A35BCB" w:rsidP="00F56456">
            <w:pPr>
              <w:rPr>
                <w:rStyle w:val="st"/>
                <w:rFonts w:ascii="Arial" w:hAnsi="Arial" w:cs="Arial"/>
              </w:rPr>
            </w:pPr>
          </w:p>
          <w:p w:rsidR="00A35BCB" w:rsidRDefault="00A35BCB" w:rsidP="00F56456">
            <w:pPr>
              <w:rPr>
                <w:rStyle w:val="st"/>
                <w:rFonts w:ascii="Arial" w:hAnsi="Arial" w:cs="Arial"/>
              </w:rPr>
            </w:pPr>
            <w:r>
              <w:rPr>
                <w:rStyle w:val="st"/>
                <w:rFonts w:ascii="Arial" w:hAnsi="Arial" w:cs="Arial"/>
              </w:rPr>
              <w:t>New listing</w:t>
            </w:r>
          </w:p>
          <w:p w:rsidR="00A35BCB" w:rsidRDefault="00A35BCB" w:rsidP="00F56456">
            <w:pPr>
              <w:rPr>
                <w:rStyle w:val="st"/>
                <w:rFonts w:ascii="Arial" w:hAnsi="Arial" w:cs="Arial"/>
              </w:rPr>
            </w:pPr>
          </w:p>
          <w:p w:rsidR="00A35BCB" w:rsidRPr="008708CA" w:rsidRDefault="00A35BCB" w:rsidP="00F56456">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F56456">
            <w:pPr>
              <w:widowControl w:val="0"/>
              <w:spacing w:line="216" w:lineRule="auto"/>
              <w:rPr>
                <w:rFonts w:ascii="Arial" w:hAnsi="Arial" w:cs="Arial"/>
              </w:rPr>
            </w:pPr>
          </w:p>
          <w:p w:rsidR="007B150E" w:rsidRPr="008708CA" w:rsidRDefault="007B150E" w:rsidP="00F56456">
            <w:pPr>
              <w:widowControl w:val="0"/>
              <w:spacing w:line="216" w:lineRule="auto"/>
              <w:rPr>
                <w:rFonts w:ascii="Arial" w:hAnsi="Arial" w:cs="Arial"/>
              </w:rPr>
            </w:pPr>
            <w:r w:rsidRPr="008708CA">
              <w:rPr>
                <w:rFonts w:ascii="Arial" w:hAnsi="Arial" w:cs="Arial"/>
              </w:rPr>
              <w:t>Restricted Benefit listing for the dietary management of isovaleric acidaemia (IVA).</w:t>
            </w:r>
          </w:p>
        </w:tc>
        <w:tc>
          <w:tcPr>
            <w:tcW w:w="7107" w:type="dxa"/>
          </w:tcPr>
          <w:p w:rsidR="00F44EC8" w:rsidRDefault="00F44EC8" w:rsidP="004C4C62">
            <w:pPr>
              <w:jc w:val="both"/>
              <w:rPr>
                <w:rFonts w:ascii="Arial" w:hAnsi="Arial" w:cs="Arial"/>
              </w:rPr>
            </w:pPr>
          </w:p>
          <w:p w:rsidR="00C2248F" w:rsidRPr="008708CA" w:rsidRDefault="00C2248F" w:rsidP="004C4C62">
            <w:pPr>
              <w:jc w:val="both"/>
              <w:rPr>
                <w:rFonts w:ascii="Arial" w:hAnsi="Arial" w:cs="Arial"/>
              </w:rPr>
            </w:pPr>
            <w:r w:rsidRPr="008708CA">
              <w:rPr>
                <w:rFonts w:ascii="Arial" w:hAnsi="Arial" w:cs="Arial"/>
              </w:rPr>
              <w:t>The PBAC recommend listing as requested in the submission.</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534A62">
            <w:pPr>
              <w:rPr>
                <w:rFonts w:ascii="Arial" w:hAnsi="Arial" w:cs="Arial"/>
              </w:rPr>
            </w:pPr>
            <w:r w:rsidRPr="008708CA">
              <w:rPr>
                <w:rFonts w:ascii="Arial" w:hAnsi="Arial" w:cs="Arial"/>
              </w:rPr>
              <w:lastRenderedPageBreak/>
              <w:t>INCOBOTULINUMTOXIN A</w:t>
            </w:r>
          </w:p>
          <w:p w:rsidR="007B150E" w:rsidRPr="008708CA" w:rsidRDefault="007B150E" w:rsidP="00534A62">
            <w:pPr>
              <w:rPr>
                <w:rFonts w:ascii="Arial" w:hAnsi="Arial" w:cs="Arial"/>
              </w:rPr>
            </w:pPr>
            <w:r w:rsidRPr="008708CA">
              <w:rPr>
                <w:rFonts w:ascii="Arial" w:hAnsi="Arial" w:cs="Arial"/>
              </w:rPr>
              <w:t xml:space="preserve">100 units injection, 1 x 100 units vial </w:t>
            </w:r>
          </w:p>
          <w:p w:rsidR="007B150E" w:rsidRPr="008708CA" w:rsidRDefault="007B150E" w:rsidP="00534A62">
            <w:pPr>
              <w:rPr>
                <w:rFonts w:ascii="Arial" w:hAnsi="Arial" w:cs="Arial"/>
              </w:rPr>
            </w:pPr>
          </w:p>
          <w:p w:rsidR="007B150E" w:rsidRPr="008708CA" w:rsidRDefault="007B150E" w:rsidP="00534A62">
            <w:pPr>
              <w:rPr>
                <w:rFonts w:ascii="Arial" w:hAnsi="Arial" w:cs="Arial"/>
              </w:rPr>
            </w:pPr>
            <w:r w:rsidRPr="008708CA">
              <w:rPr>
                <w:rFonts w:ascii="Arial" w:hAnsi="Arial" w:cs="Arial"/>
              </w:rPr>
              <w:t>Xeomin</w:t>
            </w:r>
            <w:r w:rsidRPr="008708CA">
              <w:rPr>
                <w:rFonts w:ascii="Arial" w:hAnsi="Arial" w:cs="Arial"/>
                <w:vertAlign w:val="superscript"/>
              </w:rPr>
              <w:t>®</w:t>
            </w:r>
          </w:p>
          <w:p w:rsidR="007B150E" w:rsidRPr="008708CA" w:rsidRDefault="007B150E" w:rsidP="00534A62">
            <w:pPr>
              <w:rPr>
                <w:rFonts w:ascii="Arial" w:hAnsi="Arial" w:cs="Arial"/>
              </w:rPr>
            </w:pPr>
          </w:p>
          <w:p w:rsidR="007B150E" w:rsidRPr="008708CA" w:rsidRDefault="007B150E" w:rsidP="00534A62">
            <w:pPr>
              <w:rPr>
                <w:rFonts w:ascii="Arial" w:hAnsi="Arial" w:cs="Arial"/>
              </w:rPr>
            </w:pPr>
            <w:r w:rsidRPr="008708CA">
              <w:rPr>
                <w:rFonts w:ascii="Arial" w:hAnsi="Arial" w:cs="Arial"/>
              </w:rPr>
              <w:t>Merz Pharmaceuticals GmbH</w:t>
            </w:r>
          </w:p>
          <w:p w:rsidR="007B150E" w:rsidRDefault="007B150E" w:rsidP="00534A62">
            <w:pPr>
              <w:rPr>
                <w:rFonts w:ascii="Arial" w:hAnsi="Arial" w:cs="Arial"/>
              </w:rPr>
            </w:pPr>
          </w:p>
          <w:p w:rsidR="00A35BCB" w:rsidRDefault="00A35BCB" w:rsidP="00534A62">
            <w:pPr>
              <w:rPr>
                <w:rFonts w:ascii="Arial" w:hAnsi="Arial" w:cs="Arial"/>
              </w:rPr>
            </w:pPr>
            <w:r>
              <w:rPr>
                <w:rFonts w:ascii="Arial" w:hAnsi="Arial" w:cs="Arial"/>
              </w:rPr>
              <w:t>New listing</w:t>
            </w:r>
          </w:p>
          <w:p w:rsidR="00A35BCB" w:rsidRDefault="00A35BCB" w:rsidP="00534A62">
            <w:pPr>
              <w:rPr>
                <w:rFonts w:ascii="Arial" w:hAnsi="Arial" w:cs="Arial"/>
              </w:rPr>
            </w:pPr>
          </w:p>
          <w:p w:rsidR="00A35BCB" w:rsidRPr="008708CA" w:rsidRDefault="00A35BCB" w:rsidP="00534A62">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r w:rsidRPr="008708CA">
              <w:rPr>
                <w:rFonts w:ascii="Arial" w:hAnsi="Arial" w:cs="Arial"/>
              </w:rPr>
              <w:t xml:space="preserve">Dystonia, </w:t>
            </w:r>
            <w:proofErr w:type="spellStart"/>
            <w:r w:rsidRPr="008708CA">
              <w:rPr>
                <w:rFonts w:ascii="Arial" w:hAnsi="Arial" w:cs="Arial"/>
              </w:rPr>
              <w:t>blepharospasm</w:t>
            </w:r>
            <w:proofErr w:type="spellEnd"/>
            <w:r w:rsidRPr="008708CA">
              <w:rPr>
                <w:rFonts w:ascii="Arial" w:hAnsi="Arial" w:cs="Arial"/>
              </w:rPr>
              <w:t xml:space="preserve"> </w:t>
            </w:r>
          </w:p>
          <w:p w:rsidR="007B150E" w:rsidRPr="008708CA" w:rsidRDefault="007B150E" w:rsidP="00E066EF">
            <w:pPr>
              <w:widowControl w:val="0"/>
              <w:spacing w:line="216" w:lineRule="auto"/>
              <w:rPr>
                <w:rFonts w:ascii="Arial" w:hAnsi="Arial" w:cs="Arial"/>
              </w:rPr>
            </w:pPr>
            <w:r w:rsidRPr="008708CA">
              <w:rPr>
                <w:rFonts w:ascii="Arial" w:hAnsi="Arial" w:cs="Arial"/>
              </w:rPr>
              <w:t>post-stroke spasticity of the upper limb</w:t>
            </w:r>
          </w:p>
        </w:tc>
        <w:tc>
          <w:tcPr>
            <w:tcW w:w="3094" w:type="dxa"/>
            <w:shd w:val="clear" w:color="auto" w:fill="auto"/>
            <w:tcMar>
              <w:top w:w="28" w:type="dxa"/>
              <w:bottom w:w="28" w:type="dxa"/>
            </w:tcMar>
          </w:tcPr>
          <w:p w:rsidR="007B150E" w:rsidRPr="008708CA" w:rsidRDefault="007B150E" w:rsidP="00503D5D">
            <w:pPr>
              <w:widowControl w:val="0"/>
              <w:jc w:val="both"/>
              <w:rPr>
                <w:rFonts w:ascii="Arial" w:hAnsi="Arial" w:cs="Arial"/>
              </w:rPr>
            </w:pPr>
            <w:r w:rsidRPr="008708CA">
              <w:rPr>
                <w:rFonts w:ascii="Arial" w:hAnsi="Arial" w:cs="Arial"/>
              </w:rPr>
              <w:t>Section 100 (Botulinum Toxin Program) listing for treatment of:</w:t>
            </w:r>
          </w:p>
          <w:p w:rsidR="007B150E" w:rsidRPr="008708CA" w:rsidRDefault="007B150E" w:rsidP="00503D5D">
            <w:pPr>
              <w:widowControl w:val="0"/>
              <w:jc w:val="both"/>
              <w:rPr>
                <w:rFonts w:ascii="Arial" w:hAnsi="Arial" w:cs="Arial"/>
              </w:rPr>
            </w:pPr>
            <w:r w:rsidRPr="008708CA">
              <w:rPr>
                <w:rFonts w:ascii="Arial" w:hAnsi="Arial" w:cs="Arial"/>
              </w:rPr>
              <w:t>(i)  cervical dystonia (spasmodic torticollis) in adults;</w:t>
            </w:r>
          </w:p>
          <w:p w:rsidR="007B150E" w:rsidRPr="008708CA" w:rsidRDefault="007B150E" w:rsidP="00503D5D">
            <w:pPr>
              <w:widowControl w:val="0"/>
              <w:jc w:val="both"/>
              <w:rPr>
                <w:rFonts w:ascii="Arial" w:hAnsi="Arial" w:cs="Arial"/>
              </w:rPr>
            </w:pPr>
            <w:r w:rsidRPr="008708CA">
              <w:rPr>
                <w:rFonts w:ascii="Arial" w:hAnsi="Arial" w:cs="Arial"/>
              </w:rPr>
              <w:t xml:space="preserve">(ii) blepharospasm in adults; and </w:t>
            </w:r>
          </w:p>
          <w:p w:rsidR="007B150E" w:rsidRPr="008708CA" w:rsidRDefault="007B150E" w:rsidP="00503D5D">
            <w:pPr>
              <w:widowControl w:val="0"/>
              <w:jc w:val="both"/>
              <w:rPr>
                <w:rFonts w:ascii="Arial" w:hAnsi="Arial" w:cs="Arial"/>
              </w:rPr>
            </w:pPr>
            <w:r w:rsidRPr="008708CA">
              <w:rPr>
                <w:rFonts w:ascii="Arial" w:hAnsi="Arial" w:cs="Arial"/>
              </w:rPr>
              <w:t>(iii)  moderate to severe spasticity of the upper limb following a stroke in adults</w:t>
            </w:r>
          </w:p>
        </w:tc>
        <w:tc>
          <w:tcPr>
            <w:tcW w:w="7107" w:type="dxa"/>
          </w:tcPr>
          <w:p w:rsidR="00340AC2" w:rsidRPr="008708CA" w:rsidRDefault="00340AC2" w:rsidP="004C4C62">
            <w:pPr>
              <w:widowControl w:val="0"/>
              <w:jc w:val="both"/>
              <w:rPr>
                <w:rFonts w:ascii="Arial" w:hAnsi="Arial" w:cs="Arial"/>
              </w:rPr>
            </w:pPr>
            <w:r w:rsidRPr="008708CA">
              <w:rPr>
                <w:rFonts w:ascii="Arial" w:hAnsi="Arial" w:cs="Arial"/>
              </w:rPr>
              <w:t xml:space="preserve">The PBAC recommended the listing of incobotulinum toxin A (Xeomin®) 100LD50 </w:t>
            </w:r>
            <w:proofErr w:type="gramStart"/>
            <w:r w:rsidRPr="008708CA">
              <w:rPr>
                <w:rFonts w:ascii="Arial" w:hAnsi="Arial" w:cs="Arial"/>
              </w:rPr>
              <w:t>units</w:t>
            </w:r>
            <w:proofErr w:type="gramEnd"/>
            <w:r w:rsidRPr="008708CA">
              <w:rPr>
                <w:rFonts w:ascii="Arial" w:hAnsi="Arial" w:cs="Arial"/>
              </w:rPr>
              <w:t xml:space="preserve"> injection, on a cost-minimisation basis compared with Botox®.  The PBAC agreed that it should be available only under special arrangements under Section 100 – Botulinum Toxin Program.</w:t>
            </w:r>
          </w:p>
          <w:p w:rsidR="00340AC2" w:rsidRPr="008708CA" w:rsidRDefault="00340AC2" w:rsidP="004C4C62">
            <w:pPr>
              <w:widowControl w:val="0"/>
              <w:jc w:val="both"/>
              <w:rPr>
                <w:rFonts w:ascii="Arial" w:hAnsi="Arial" w:cs="Arial"/>
              </w:rPr>
            </w:pPr>
          </w:p>
          <w:p w:rsidR="00340AC2" w:rsidRPr="008708CA" w:rsidRDefault="00340AC2" w:rsidP="004C4C62">
            <w:pPr>
              <w:widowControl w:val="0"/>
              <w:jc w:val="both"/>
              <w:rPr>
                <w:rFonts w:ascii="Arial" w:hAnsi="Arial" w:cs="Arial"/>
              </w:rPr>
            </w:pPr>
            <w:r w:rsidRPr="008708CA">
              <w:rPr>
                <w:rFonts w:ascii="Arial" w:hAnsi="Arial" w:cs="Arial"/>
              </w:rPr>
              <w:t>The PBAC agreed that the prescribing of Xeomin</w:t>
            </w:r>
            <w:r w:rsidRPr="00202566">
              <w:rPr>
                <w:rFonts w:ascii="Arial" w:hAnsi="Arial" w:cs="Arial"/>
                <w:vertAlign w:val="superscript"/>
              </w:rPr>
              <w:t>®</w:t>
            </w:r>
            <w:r w:rsidRPr="008708CA">
              <w:rPr>
                <w:rFonts w:ascii="Arial" w:hAnsi="Arial" w:cs="Arial"/>
              </w:rPr>
              <w:t xml:space="preserve"> for cervical dystonia, blepharospasm and post-stroke spasticity of the upper limb should be restricted to medical practitioners who hold specialist qualifications and are registered to prescribe botulinum toxin.</w:t>
            </w:r>
          </w:p>
          <w:p w:rsidR="00340AC2" w:rsidRPr="008708CA" w:rsidRDefault="00340AC2" w:rsidP="004C4C62">
            <w:pPr>
              <w:widowControl w:val="0"/>
              <w:jc w:val="both"/>
              <w:rPr>
                <w:rFonts w:ascii="Arial" w:hAnsi="Arial" w:cs="Arial"/>
              </w:rPr>
            </w:pPr>
          </w:p>
          <w:p w:rsidR="00340AC2" w:rsidRPr="008708CA" w:rsidRDefault="00340AC2" w:rsidP="004C4C62">
            <w:pPr>
              <w:widowControl w:val="0"/>
              <w:jc w:val="both"/>
              <w:rPr>
                <w:rFonts w:ascii="Arial" w:hAnsi="Arial" w:cs="Arial"/>
              </w:rPr>
            </w:pPr>
            <w:r w:rsidRPr="008708CA">
              <w:rPr>
                <w:rFonts w:ascii="Arial" w:hAnsi="Arial" w:cs="Arial"/>
              </w:rPr>
              <w:t>The PBAC accepted the cost-minimisation analysis for the three indications with equi-effective doses estimated as: cervical dystonia: 140.4U of Xeomin</w:t>
            </w:r>
            <w:r w:rsidRPr="006A4F56">
              <w:rPr>
                <w:rFonts w:ascii="Arial" w:hAnsi="Arial" w:cs="Arial"/>
                <w:vertAlign w:val="superscript"/>
              </w:rPr>
              <w:t>®</w:t>
            </w:r>
            <w:r w:rsidRPr="008708CA">
              <w:rPr>
                <w:rFonts w:ascii="Arial" w:hAnsi="Arial" w:cs="Arial"/>
              </w:rPr>
              <w:t xml:space="preserve"> over appro</w:t>
            </w:r>
            <w:r w:rsidR="00503D5D">
              <w:rPr>
                <w:rFonts w:ascii="Arial" w:hAnsi="Arial" w:cs="Arial"/>
              </w:rPr>
              <w:t>ximately 110 </w:t>
            </w:r>
            <w:r w:rsidRPr="008708CA">
              <w:rPr>
                <w:rFonts w:ascii="Arial" w:hAnsi="Arial" w:cs="Arial"/>
              </w:rPr>
              <w:t>days and Botox</w:t>
            </w:r>
            <w:r w:rsidRPr="00202566">
              <w:rPr>
                <w:rFonts w:ascii="Arial" w:hAnsi="Arial" w:cs="Arial"/>
                <w:vertAlign w:val="superscript"/>
              </w:rPr>
              <w:t>®</w:t>
            </w:r>
            <w:r w:rsidRPr="008708CA">
              <w:rPr>
                <w:rFonts w:ascii="Arial" w:hAnsi="Arial" w:cs="Arial"/>
              </w:rPr>
              <w:t xml:space="preserve"> 140.4U over approximately 110 days; blepharospasm: 40.7U of</w:t>
            </w:r>
            <w:r w:rsidR="00503D5D">
              <w:rPr>
                <w:rFonts w:ascii="Arial" w:hAnsi="Arial" w:cs="Arial"/>
              </w:rPr>
              <w:t xml:space="preserve"> Xeomin</w:t>
            </w:r>
            <w:r w:rsidR="00503D5D" w:rsidRPr="006A4F56">
              <w:rPr>
                <w:rFonts w:ascii="Arial" w:hAnsi="Arial" w:cs="Arial"/>
                <w:vertAlign w:val="superscript"/>
              </w:rPr>
              <w:t>®</w:t>
            </w:r>
            <w:r w:rsidR="00503D5D">
              <w:rPr>
                <w:rFonts w:ascii="Arial" w:hAnsi="Arial" w:cs="Arial"/>
              </w:rPr>
              <w:t xml:space="preserve"> over approximately 110 </w:t>
            </w:r>
            <w:r w:rsidRPr="008708CA">
              <w:rPr>
                <w:rFonts w:ascii="Arial" w:hAnsi="Arial" w:cs="Arial"/>
              </w:rPr>
              <w:t>days and Botox</w:t>
            </w:r>
            <w:r w:rsidRPr="006A4F56">
              <w:rPr>
                <w:rFonts w:ascii="Arial" w:hAnsi="Arial" w:cs="Arial"/>
                <w:vertAlign w:val="superscript"/>
              </w:rPr>
              <w:t>®</w:t>
            </w:r>
            <w:r w:rsidRPr="008708CA">
              <w:rPr>
                <w:rFonts w:ascii="Arial" w:hAnsi="Arial" w:cs="Arial"/>
              </w:rPr>
              <w:t xml:space="preserve"> 40.7U over approximately 110 days; and post-stroke spasticity of the upper limb: 229U of Xeomin</w:t>
            </w:r>
            <w:r w:rsidRPr="006A4F56">
              <w:rPr>
                <w:rFonts w:ascii="Arial" w:hAnsi="Arial" w:cs="Arial"/>
                <w:vertAlign w:val="superscript"/>
              </w:rPr>
              <w:t>®</w:t>
            </w:r>
            <w:r w:rsidRPr="008708CA">
              <w:rPr>
                <w:rFonts w:ascii="Arial" w:hAnsi="Arial" w:cs="Arial"/>
              </w:rPr>
              <w:t xml:space="preserve"> over approximately 87 days and 229U Botox</w:t>
            </w:r>
            <w:r w:rsidRPr="006A4F56">
              <w:rPr>
                <w:rFonts w:ascii="Arial" w:hAnsi="Arial" w:cs="Arial"/>
                <w:vertAlign w:val="superscript"/>
              </w:rPr>
              <w:t>®</w:t>
            </w:r>
            <w:r w:rsidRPr="008708CA">
              <w:rPr>
                <w:rFonts w:ascii="Arial" w:hAnsi="Arial" w:cs="Arial"/>
              </w:rPr>
              <w:t xml:space="preserve"> over approximately 87 days.</w:t>
            </w:r>
          </w:p>
          <w:p w:rsidR="007B150E" w:rsidRDefault="007B150E" w:rsidP="004C4C62">
            <w:pPr>
              <w:widowControl w:val="0"/>
              <w:jc w:val="both"/>
              <w:rPr>
                <w:rFonts w:ascii="Arial" w:hAnsi="Arial" w:cs="Arial"/>
              </w:rPr>
            </w:pPr>
          </w:p>
          <w:p w:rsidR="00503D5D" w:rsidRDefault="00503D5D" w:rsidP="004C4C62">
            <w:pPr>
              <w:widowControl w:val="0"/>
              <w:jc w:val="both"/>
              <w:rPr>
                <w:rFonts w:ascii="Arial" w:hAnsi="Arial" w:cs="Arial"/>
              </w:rPr>
            </w:pPr>
            <w:r w:rsidRPr="00503D5D">
              <w:rPr>
                <w:rFonts w:ascii="Arial" w:hAnsi="Arial" w:cs="Arial"/>
              </w:rPr>
              <w:t>On the basis of the head to head trial, Xeomin</w:t>
            </w:r>
            <w:r w:rsidRPr="00503D5D">
              <w:rPr>
                <w:rFonts w:ascii="Arial" w:hAnsi="Arial" w:cs="Arial"/>
                <w:vertAlign w:val="superscript"/>
              </w:rPr>
              <w:t>®</w:t>
            </w:r>
            <w:r>
              <w:rPr>
                <w:rFonts w:ascii="Arial" w:hAnsi="Arial" w:cs="Arial"/>
              </w:rPr>
              <w:t xml:space="preserve"> appeared</w:t>
            </w:r>
            <w:r w:rsidRPr="00503D5D">
              <w:rPr>
                <w:rFonts w:ascii="Arial" w:hAnsi="Arial" w:cs="Arial"/>
              </w:rPr>
              <w:t xml:space="preserve"> to have the same effect as Botox</w:t>
            </w:r>
            <w:r w:rsidRPr="00503D5D">
              <w:rPr>
                <w:rFonts w:ascii="Arial" w:hAnsi="Arial" w:cs="Arial"/>
                <w:vertAlign w:val="superscript"/>
              </w:rPr>
              <w:t>®</w:t>
            </w:r>
            <w:r w:rsidRPr="00503D5D">
              <w:rPr>
                <w:rFonts w:ascii="Arial" w:hAnsi="Arial" w:cs="Arial"/>
              </w:rPr>
              <w:t xml:space="preserve"> in the </w:t>
            </w:r>
            <w:r>
              <w:rPr>
                <w:rFonts w:ascii="Arial" w:hAnsi="Arial" w:cs="Arial"/>
              </w:rPr>
              <w:t xml:space="preserve">treatment of cervical dystonia and </w:t>
            </w:r>
            <w:r w:rsidRPr="00503D5D">
              <w:rPr>
                <w:rFonts w:ascii="Arial" w:hAnsi="Arial" w:cs="Arial"/>
              </w:rPr>
              <w:t>the freq</w:t>
            </w:r>
            <w:r>
              <w:rPr>
                <w:rFonts w:ascii="Arial" w:hAnsi="Arial" w:cs="Arial"/>
              </w:rPr>
              <w:t>uency of adverse effects appeared</w:t>
            </w:r>
            <w:r w:rsidRPr="00503D5D">
              <w:rPr>
                <w:rFonts w:ascii="Arial" w:hAnsi="Arial" w:cs="Arial"/>
              </w:rPr>
              <w:t xml:space="preserve"> to be the same.</w:t>
            </w:r>
            <w:r>
              <w:rPr>
                <w:rFonts w:ascii="Arial" w:hAnsi="Arial" w:cs="Arial"/>
              </w:rPr>
              <w:t xml:space="preserve">  Also, </w:t>
            </w:r>
            <w:r w:rsidRPr="00503D5D">
              <w:rPr>
                <w:rFonts w:ascii="Arial" w:hAnsi="Arial" w:cs="Arial"/>
              </w:rPr>
              <w:t>Xeomin</w:t>
            </w:r>
            <w:r w:rsidRPr="00503D5D">
              <w:rPr>
                <w:rFonts w:ascii="Arial" w:hAnsi="Arial" w:cs="Arial"/>
                <w:vertAlign w:val="superscript"/>
              </w:rPr>
              <w:t>®</w:t>
            </w:r>
            <w:r>
              <w:rPr>
                <w:rFonts w:ascii="Arial" w:hAnsi="Arial" w:cs="Arial"/>
              </w:rPr>
              <w:t xml:space="preserve"> appeared</w:t>
            </w:r>
            <w:r w:rsidRPr="00503D5D">
              <w:rPr>
                <w:rFonts w:ascii="Arial" w:hAnsi="Arial" w:cs="Arial"/>
              </w:rPr>
              <w:t xml:space="preserve"> to have the same effect as Botox</w:t>
            </w:r>
            <w:r w:rsidRPr="00503D5D">
              <w:rPr>
                <w:rFonts w:ascii="Arial" w:hAnsi="Arial" w:cs="Arial"/>
                <w:vertAlign w:val="superscript"/>
              </w:rPr>
              <w:t>®</w:t>
            </w:r>
            <w:r w:rsidRPr="00503D5D">
              <w:rPr>
                <w:rFonts w:ascii="Arial" w:hAnsi="Arial" w:cs="Arial"/>
              </w:rPr>
              <w:t xml:space="preserve"> in </w:t>
            </w:r>
            <w:r>
              <w:rPr>
                <w:rFonts w:ascii="Arial" w:hAnsi="Arial" w:cs="Arial"/>
              </w:rPr>
              <w:t xml:space="preserve">the treatment of blepharospasm and </w:t>
            </w:r>
            <w:r w:rsidRPr="00503D5D">
              <w:rPr>
                <w:rFonts w:ascii="Arial" w:hAnsi="Arial" w:cs="Arial"/>
              </w:rPr>
              <w:t>the freq</w:t>
            </w:r>
            <w:r>
              <w:rPr>
                <w:rFonts w:ascii="Arial" w:hAnsi="Arial" w:cs="Arial"/>
              </w:rPr>
              <w:t xml:space="preserve">uency of adverse effects appeared </w:t>
            </w:r>
            <w:r w:rsidRPr="00503D5D">
              <w:rPr>
                <w:rFonts w:ascii="Arial" w:hAnsi="Arial" w:cs="Arial"/>
              </w:rPr>
              <w:t xml:space="preserve">to </w:t>
            </w:r>
            <w:r>
              <w:rPr>
                <w:rFonts w:ascii="Arial" w:hAnsi="Arial" w:cs="Arial"/>
              </w:rPr>
              <w:t xml:space="preserve">be </w:t>
            </w:r>
            <w:r w:rsidRPr="00503D5D">
              <w:rPr>
                <w:rFonts w:ascii="Arial" w:hAnsi="Arial" w:cs="Arial"/>
              </w:rPr>
              <w:t>the same.</w:t>
            </w:r>
          </w:p>
          <w:p w:rsidR="00503D5D" w:rsidRDefault="00503D5D" w:rsidP="004C4C62">
            <w:pPr>
              <w:widowControl w:val="0"/>
              <w:jc w:val="both"/>
              <w:rPr>
                <w:rFonts w:ascii="Arial" w:hAnsi="Arial" w:cs="Arial"/>
              </w:rPr>
            </w:pPr>
          </w:p>
          <w:p w:rsidR="00503D5D" w:rsidRPr="008708CA" w:rsidRDefault="00503D5D" w:rsidP="004C4C62">
            <w:pPr>
              <w:widowControl w:val="0"/>
              <w:jc w:val="both"/>
              <w:rPr>
                <w:rFonts w:ascii="Arial" w:hAnsi="Arial" w:cs="Arial"/>
              </w:rPr>
            </w:pPr>
            <w:r w:rsidRPr="00503D5D">
              <w:rPr>
                <w:rFonts w:ascii="Arial" w:hAnsi="Arial" w:cs="Arial"/>
              </w:rPr>
              <w:t>On the basis of the indirect comparisons, Xeomin</w:t>
            </w:r>
            <w:r w:rsidRPr="00503D5D">
              <w:rPr>
                <w:rFonts w:ascii="Arial" w:hAnsi="Arial" w:cs="Arial"/>
                <w:vertAlign w:val="superscript"/>
              </w:rPr>
              <w:t>®</w:t>
            </w:r>
            <w:r>
              <w:rPr>
                <w:rFonts w:ascii="Arial" w:hAnsi="Arial" w:cs="Arial"/>
              </w:rPr>
              <w:t xml:space="preserve"> appeared</w:t>
            </w:r>
            <w:r w:rsidRPr="00503D5D">
              <w:rPr>
                <w:rFonts w:ascii="Arial" w:hAnsi="Arial" w:cs="Arial"/>
              </w:rPr>
              <w:t xml:space="preserve"> to be no worse than Botox</w:t>
            </w:r>
            <w:r w:rsidRPr="00503D5D">
              <w:rPr>
                <w:rFonts w:ascii="Arial" w:hAnsi="Arial" w:cs="Arial"/>
                <w:vertAlign w:val="superscript"/>
              </w:rPr>
              <w:t>®</w:t>
            </w:r>
            <w:r w:rsidRPr="00503D5D">
              <w:rPr>
                <w:rFonts w:ascii="Arial" w:hAnsi="Arial" w:cs="Arial"/>
              </w:rPr>
              <w:t xml:space="preserve"> in the treatment of post-stroke upper limb spasticity</w:t>
            </w:r>
            <w:r>
              <w:rPr>
                <w:rFonts w:ascii="Arial" w:hAnsi="Arial" w:cs="Arial"/>
              </w:rPr>
              <w:t xml:space="preserve">. </w:t>
            </w:r>
            <w:r w:rsidRPr="00503D5D">
              <w:rPr>
                <w:rFonts w:ascii="Arial" w:hAnsi="Arial" w:cs="Arial"/>
              </w:rPr>
              <w:t>While evidence comparing the safety of Xeomin</w:t>
            </w:r>
            <w:r w:rsidRPr="00503D5D">
              <w:rPr>
                <w:rFonts w:ascii="Arial" w:hAnsi="Arial" w:cs="Arial"/>
                <w:vertAlign w:val="superscript"/>
              </w:rPr>
              <w:t>®</w:t>
            </w:r>
            <w:r w:rsidRPr="00503D5D">
              <w:rPr>
                <w:rFonts w:ascii="Arial" w:hAnsi="Arial" w:cs="Arial"/>
              </w:rPr>
              <w:t xml:space="preserve"> versus Botox</w:t>
            </w:r>
            <w:r w:rsidRPr="00503D5D">
              <w:rPr>
                <w:rFonts w:ascii="Arial" w:hAnsi="Arial" w:cs="Arial"/>
                <w:vertAlign w:val="superscript"/>
              </w:rPr>
              <w:t>®</w:t>
            </w:r>
            <w:r w:rsidRPr="00503D5D">
              <w:rPr>
                <w:rFonts w:ascii="Arial" w:hAnsi="Arial" w:cs="Arial"/>
              </w:rPr>
              <w:t xml:space="preserve"> for treatment of post-stroke upper limb spasticity was not provided in the submission, </w:t>
            </w:r>
            <w:r>
              <w:rPr>
                <w:rFonts w:ascii="Arial" w:hAnsi="Arial" w:cs="Arial"/>
              </w:rPr>
              <w:t xml:space="preserve">it was considered that </w:t>
            </w:r>
            <w:r w:rsidRPr="00503D5D">
              <w:rPr>
                <w:rFonts w:ascii="Arial" w:hAnsi="Arial" w:cs="Arial"/>
              </w:rPr>
              <w:t>Xeomin</w:t>
            </w:r>
            <w:r w:rsidRPr="00503D5D">
              <w:rPr>
                <w:rFonts w:ascii="Arial" w:hAnsi="Arial" w:cs="Arial"/>
                <w:vertAlign w:val="superscript"/>
              </w:rPr>
              <w:t>®</w:t>
            </w:r>
            <w:r w:rsidRPr="00503D5D">
              <w:rPr>
                <w:rFonts w:ascii="Arial" w:hAnsi="Arial" w:cs="Arial"/>
              </w:rPr>
              <w:t xml:space="preserve"> and Botox</w:t>
            </w:r>
            <w:r w:rsidRPr="00503D5D">
              <w:rPr>
                <w:rFonts w:ascii="Arial" w:hAnsi="Arial" w:cs="Arial"/>
                <w:vertAlign w:val="superscript"/>
              </w:rPr>
              <w:t>®</w:t>
            </w:r>
            <w:r w:rsidRPr="00503D5D">
              <w:rPr>
                <w:rFonts w:ascii="Arial" w:hAnsi="Arial" w:cs="Arial"/>
              </w:rPr>
              <w:t xml:space="preserve"> are likely to have similar safety profile in the treatment of post-stroke upper limb spasticity as they are analogues of each other and direct evidence presented for the cervical dystonia and blepharospasm indications also showed non-inferiority in comparative safety at a 1:1 dose ratio</w:t>
            </w:r>
            <w:r>
              <w:rPr>
                <w:rFonts w:ascii="Arial" w:hAnsi="Arial" w:cs="Arial"/>
              </w:rPr>
              <w:t>.</w:t>
            </w:r>
          </w:p>
        </w:tc>
      </w:tr>
      <w:tr w:rsidR="007B150E" w:rsidRPr="008708CA" w:rsidTr="009D04E7">
        <w:trPr>
          <w:cantSplit/>
        </w:trPr>
        <w:tc>
          <w:tcPr>
            <w:tcW w:w="3227" w:type="dxa"/>
            <w:tcMar>
              <w:top w:w="28" w:type="dxa"/>
              <w:bottom w:w="28" w:type="dxa"/>
            </w:tcMar>
          </w:tcPr>
          <w:p w:rsidR="007B150E" w:rsidRPr="008708CA" w:rsidRDefault="007B150E" w:rsidP="00E50240">
            <w:pPr>
              <w:rPr>
                <w:rStyle w:val="st"/>
                <w:rFonts w:ascii="Arial" w:hAnsi="Arial" w:cs="Arial"/>
              </w:rPr>
            </w:pPr>
            <w:r w:rsidRPr="008708CA">
              <w:rPr>
                <w:rStyle w:val="st"/>
                <w:rFonts w:ascii="Arial" w:hAnsi="Arial" w:cs="Arial"/>
              </w:rPr>
              <w:lastRenderedPageBreak/>
              <w:t>INDACATEROL + GLYCOPYRRONIUM (FDC), powder for inhalation, indacaterol 110 microgram + glycopyrronium 50 microgram, 30 capsules</w:t>
            </w:r>
          </w:p>
          <w:p w:rsidR="007B150E" w:rsidRPr="008708CA" w:rsidRDefault="007B150E" w:rsidP="00E50240">
            <w:pPr>
              <w:rPr>
                <w:rStyle w:val="st"/>
                <w:rFonts w:ascii="Arial" w:hAnsi="Arial" w:cs="Arial"/>
              </w:rPr>
            </w:pPr>
          </w:p>
          <w:p w:rsidR="007B150E" w:rsidRPr="008708CA" w:rsidRDefault="007B150E" w:rsidP="00E50240">
            <w:pPr>
              <w:rPr>
                <w:rStyle w:val="st"/>
                <w:rFonts w:ascii="Arial" w:hAnsi="Arial" w:cs="Arial"/>
              </w:rPr>
            </w:pPr>
            <w:r w:rsidRPr="008708CA">
              <w:rPr>
                <w:rStyle w:val="st"/>
                <w:rFonts w:ascii="Arial" w:hAnsi="Arial" w:cs="Arial"/>
              </w:rPr>
              <w:t>Ultibro Breezhaler 110/50</w:t>
            </w:r>
            <w:r w:rsidRPr="008708CA">
              <w:rPr>
                <w:rStyle w:val="st"/>
                <w:rFonts w:ascii="Arial" w:hAnsi="Arial" w:cs="Arial"/>
                <w:vertAlign w:val="superscript"/>
              </w:rPr>
              <w:t>®</w:t>
            </w:r>
          </w:p>
          <w:p w:rsidR="007B150E" w:rsidRPr="008708CA" w:rsidRDefault="007B150E" w:rsidP="00E50240">
            <w:pPr>
              <w:rPr>
                <w:rStyle w:val="st"/>
                <w:rFonts w:ascii="Arial" w:hAnsi="Arial" w:cs="Arial"/>
              </w:rPr>
            </w:pPr>
          </w:p>
          <w:p w:rsidR="007B150E" w:rsidRDefault="007B150E" w:rsidP="00E50240">
            <w:pPr>
              <w:rPr>
                <w:rStyle w:val="st"/>
                <w:rFonts w:ascii="Arial" w:hAnsi="Arial" w:cs="Arial"/>
              </w:rPr>
            </w:pPr>
            <w:r w:rsidRPr="008708CA">
              <w:rPr>
                <w:rStyle w:val="st"/>
                <w:rFonts w:ascii="Arial" w:hAnsi="Arial" w:cs="Arial"/>
              </w:rPr>
              <w:t>Novartis Pharmaceuticals Pty Ltd</w:t>
            </w:r>
          </w:p>
          <w:p w:rsidR="00A35BCB" w:rsidRDefault="00A35BCB" w:rsidP="00E50240">
            <w:pPr>
              <w:rPr>
                <w:rStyle w:val="st"/>
                <w:rFonts w:ascii="Arial" w:hAnsi="Arial" w:cs="Arial"/>
              </w:rPr>
            </w:pPr>
          </w:p>
          <w:p w:rsidR="00A35BCB" w:rsidRDefault="00A35BCB" w:rsidP="00E50240">
            <w:pPr>
              <w:rPr>
                <w:rStyle w:val="st"/>
                <w:rFonts w:ascii="Arial" w:hAnsi="Arial" w:cs="Arial"/>
              </w:rPr>
            </w:pPr>
            <w:r>
              <w:rPr>
                <w:rStyle w:val="st"/>
                <w:rFonts w:ascii="Arial" w:hAnsi="Arial" w:cs="Arial"/>
              </w:rPr>
              <w:t>New listing</w:t>
            </w:r>
          </w:p>
          <w:p w:rsidR="00A35BCB" w:rsidRDefault="00A35BCB" w:rsidP="00E50240">
            <w:pPr>
              <w:rPr>
                <w:rStyle w:val="st"/>
                <w:rFonts w:ascii="Arial" w:hAnsi="Arial" w:cs="Arial"/>
              </w:rPr>
            </w:pPr>
          </w:p>
          <w:p w:rsidR="00A35BCB" w:rsidRPr="008708CA" w:rsidRDefault="00A35BCB" w:rsidP="00E50240">
            <w:pPr>
              <w:rPr>
                <w:rStyle w:val="st"/>
                <w:rFonts w:ascii="Arial" w:hAnsi="Arial" w:cs="Arial"/>
              </w:rPr>
            </w:pPr>
            <w:r>
              <w:rPr>
                <w:rStyle w:val="st"/>
                <w:rFonts w:ascii="Arial" w:hAnsi="Arial" w:cs="Arial"/>
              </w:rPr>
              <w:t>(Minor submission)</w:t>
            </w:r>
          </w:p>
          <w:p w:rsidR="007B150E" w:rsidRPr="008708CA" w:rsidRDefault="007B150E" w:rsidP="00E50240">
            <w:pPr>
              <w:rPr>
                <w:rStyle w:val="st"/>
                <w:rFonts w:ascii="Arial" w:hAnsi="Arial" w:cs="Arial"/>
              </w:rPr>
            </w:pPr>
          </w:p>
        </w:tc>
        <w:tc>
          <w:tcPr>
            <w:tcW w:w="1584" w:type="dxa"/>
            <w:tcMar>
              <w:top w:w="28" w:type="dxa"/>
              <w:bottom w:w="28" w:type="dxa"/>
            </w:tcMar>
          </w:tcPr>
          <w:p w:rsidR="00F627D0" w:rsidRDefault="00F627D0"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Chronic obstructive pulmonary disease.</w:t>
            </w:r>
          </w:p>
        </w:tc>
        <w:tc>
          <w:tcPr>
            <w:tcW w:w="3094" w:type="dxa"/>
            <w:tcMar>
              <w:top w:w="28" w:type="dxa"/>
              <w:bottom w:w="28" w:type="dxa"/>
            </w:tcMar>
          </w:tcPr>
          <w:p w:rsidR="00F627D0" w:rsidRDefault="00F627D0" w:rsidP="006A4F56">
            <w:pPr>
              <w:widowControl w:val="0"/>
              <w:spacing w:line="216" w:lineRule="auto"/>
              <w:jc w:val="both"/>
              <w:rPr>
                <w:rFonts w:ascii="Arial" w:hAnsi="Arial" w:cs="Arial"/>
              </w:rPr>
            </w:pPr>
          </w:p>
          <w:p w:rsidR="007B150E" w:rsidRPr="008708CA" w:rsidRDefault="007B150E" w:rsidP="006A4F56">
            <w:pPr>
              <w:widowControl w:val="0"/>
              <w:spacing w:line="216" w:lineRule="auto"/>
              <w:jc w:val="both"/>
              <w:rPr>
                <w:rFonts w:ascii="Arial" w:hAnsi="Arial" w:cs="Arial"/>
              </w:rPr>
            </w:pPr>
            <w:r w:rsidRPr="008708CA">
              <w:rPr>
                <w:rFonts w:ascii="Arial" w:hAnsi="Arial" w:cs="Arial"/>
              </w:rPr>
              <w:t>Restricted Benefit listing for once daily maintenance bronchodilation in patients with chronic obstructive pulmonary disease (COPD) currently on LABA or LAMA monotherapy and requiring additional relief from symptoms and in patients who have been stabilised on a combination of a LAMA and LABA in separate devices.</w:t>
            </w:r>
          </w:p>
        </w:tc>
        <w:tc>
          <w:tcPr>
            <w:tcW w:w="7107" w:type="dxa"/>
          </w:tcPr>
          <w:p w:rsidR="00F627D0" w:rsidRDefault="00F627D0" w:rsidP="004C4C62">
            <w:pPr>
              <w:jc w:val="both"/>
              <w:rPr>
                <w:rFonts w:ascii="Arial" w:hAnsi="Arial" w:cs="Arial"/>
              </w:rPr>
            </w:pPr>
          </w:p>
          <w:p w:rsidR="00525C8D" w:rsidRPr="008708CA" w:rsidRDefault="00525C8D" w:rsidP="004C4C62">
            <w:pPr>
              <w:jc w:val="both"/>
              <w:rPr>
                <w:rFonts w:ascii="Arial" w:hAnsi="Arial" w:cs="Arial"/>
              </w:rPr>
            </w:pPr>
            <w:r w:rsidRPr="008708CA">
              <w:rPr>
                <w:rFonts w:ascii="Arial" w:hAnsi="Arial" w:cs="Arial"/>
              </w:rPr>
              <w:t>The PBAC recommended the listing of indacaterol/glycopyrronium FDC as an Authority required (STREAMLINED) benefit for the treatment of chronic obstructive pulmonary disease for patients already stabilised on concomitant LAMA and LABA therapy.</w:t>
            </w:r>
          </w:p>
          <w:p w:rsidR="007B150E" w:rsidRDefault="007B150E" w:rsidP="004C4C62">
            <w:pPr>
              <w:widowControl w:val="0"/>
              <w:spacing w:line="216" w:lineRule="auto"/>
              <w:jc w:val="both"/>
              <w:rPr>
                <w:rFonts w:ascii="Arial" w:hAnsi="Arial" w:cs="Arial"/>
              </w:rPr>
            </w:pPr>
          </w:p>
          <w:p w:rsidR="002D35CB" w:rsidRDefault="002D35CB" w:rsidP="004C4C62">
            <w:pPr>
              <w:pStyle w:val="ListParagraph"/>
              <w:ind w:left="0"/>
              <w:jc w:val="both"/>
              <w:rPr>
                <w:rFonts w:ascii="Arial" w:hAnsi="Arial"/>
                <w:sz w:val="20"/>
                <w:szCs w:val="22"/>
              </w:rPr>
            </w:pPr>
            <w:r w:rsidRPr="002D35CB">
              <w:rPr>
                <w:rFonts w:ascii="Arial" w:hAnsi="Arial"/>
                <w:sz w:val="20"/>
                <w:szCs w:val="22"/>
              </w:rPr>
              <w:t>The PBAC considered, amongst other matters, that the cost-effectiveness of indacaterol/glycopyrronium would be acceptable if it were cost-minimised against the umeclidinium/vilanterol FDC when used for COPD.  The equi-effective doses are c</w:t>
            </w:r>
            <w:r w:rsidR="006A4F56">
              <w:rPr>
                <w:rFonts w:ascii="Arial" w:hAnsi="Arial"/>
                <w:sz w:val="20"/>
                <w:szCs w:val="22"/>
              </w:rPr>
              <w:t>onsidered to be indacaterol 110 </w:t>
            </w:r>
            <w:r w:rsidRPr="002D35CB">
              <w:rPr>
                <w:rFonts w:ascii="Arial" w:hAnsi="Arial"/>
                <w:sz w:val="20"/>
                <w:szCs w:val="22"/>
              </w:rPr>
              <w:t>microgram with glycopyrronium 50 microgram to umeclidinium (as bromide) 62.5 microgram with vilanterol (as trifenatate) 25 microgram.</w:t>
            </w:r>
          </w:p>
          <w:p w:rsidR="00052580" w:rsidRDefault="00052580" w:rsidP="004C4C62">
            <w:pPr>
              <w:pStyle w:val="ListParagraph"/>
              <w:ind w:left="0"/>
              <w:jc w:val="both"/>
              <w:rPr>
                <w:rFonts w:ascii="Arial" w:hAnsi="Arial"/>
                <w:sz w:val="20"/>
                <w:szCs w:val="22"/>
              </w:rPr>
            </w:pPr>
          </w:p>
          <w:p w:rsidR="00052580" w:rsidRPr="002D35CB" w:rsidRDefault="00052580" w:rsidP="004C4C62">
            <w:pPr>
              <w:pStyle w:val="ListParagraph"/>
              <w:ind w:left="0"/>
              <w:jc w:val="both"/>
              <w:rPr>
                <w:rFonts w:ascii="Arial" w:hAnsi="Arial"/>
                <w:sz w:val="20"/>
                <w:szCs w:val="22"/>
              </w:rPr>
            </w:pPr>
          </w:p>
          <w:p w:rsidR="002D35CB" w:rsidRPr="008708CA" w:rsidRDefault="002D35CB" w:rsidP="004C4C62">
            <w:pPr>
              <w:widowControl w:val="0"/>
              <w:spacing w:line="216" w:lineRule="auto"/>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D44230">
            <w:pPr>
              <w:widowControl w:val="0"/>
              <w:rPr>
                <w:rFonts w:ascii="Arial" w:hAnsi="Arial" w:cs="Arial"/>
                <w:snapToGrid w:val="0"/>
                <w:lang w:eastAsia="en-US"/>
              </w:rPr>
            </w:pPr>
            <w:r w:rsidRPr="008708CA">
              <w:rPr>
                <w:rFonts w:ascii="Arial" w:hAnsi="Arial" w:cs="Arial"/>
                <w:snapToGrid w:val="0"/>
                <w:lang w:eastAsia="en-US"/>
              </w:rPr>
              <w:t>INFLIXIMAB</w:t>
            </w:r>
          </w:p>
          <w:p w:rsidR="007B150E" w:rsidRPr="008708CA" w:rsidRDefault="007B150E" w:rsidP="00D44230">
            <w:pPr>
              <w:widowControl w:val="0"/>
              <w:rPr>
                <w:rFonts w:ascii="Arial" w:hAnsi="Arial" w:cs="Arial"/>
                <w:snapToGrid w:val="0"/>
                <w:lang w:eastAsia="en-US"/>
              </w:rPr>
            </w:pPr>
            <w:r w:rsidRPr="008708CA">
              <w:rPr>
                <w:rFonts w:ascii="Arial" w:hAnsi="Arial" w:cs="Arial"/>
                <w:snapToGrid w:val="0"/>
                <w:lang w:eastAsia="en-US"/>
              </w:rPr>
              <w:t>100 mg powder for  injection</w:t>
            </w:r>
          </w:p>
          <w:p w:rsidR="007B150E" w:rsidRPr="008708CA" w:rsidRDefault="007B150E" w:rsidP="00D44230">
            <w:pPr>
              <w:widowControl w:val="0"/>
              <w:rPr>
                <w:rFonts w:ascii="Arial" w:hAnsi="Arial" w:cs="Arial"/>
                <w:snapToGrid w:val="0"/>
                <w:lang w:eastAsia="en-US"/>
              </w:rPr>
            </w:pPr>
          </w:p>
          <w:p w:rsidR="007B150E" w:rsidRPr="008708CA" w:rsidRDefault="007B150E" w:rsidP="00D44230">
            <w:pPr>
              <w:widowControl w:val="0"/>
              <w:rPr>
                <w:rFonts w:ascii="Arial" w:hAnsi="Arial" w:cs="Arial"/>
                <w:snapToGrid w:val="0"/>
                <w:lang w:eastAsia="en-US"/>
              </w:rPr>
            </w:pPr>
            <w:r w:rsidRPr="008708CA">
              <w:rPr>
                <w:rFonts w:ascii="Arial" w:hAnsi="Arial" w:cs="Arial"/>
                <w:snapToGrid w:val="0"/>
                <w:lang w:eastAsia="en-US"/>
              </w:rPr>
              <w:t>Remicade</w:t>
            </w:r>
            <w:r w:rsidRPr="008708CA">
              <w:rPr>
                <w:rFonts w:ascii="Arial" w:hAnsi="Arial" w:cs="Arial"/>
                <w:snapToGrid w:val="0"/>
                <w:vertAlign w:val="superscript"/>
                <w:lang w:eastAsia="en-US"/>
              </w:rPr>
              <w:t>®</w:t>
            </w:r>
          </w:p>
          <w:p w:rsidR="007B150E" w:rsidRPr="008708CA" w:rsidRDefault="007B150E" w:rsidP="00D44230">
            <w:pPr>
              <w:widowControl w:val="0"/>
              <w:rPr>
                <w:rFonts w:ascii="Arial" w:hAnsi="Arial" w:cs="Arial"/>
                <w:snapToGrid w:val="0"/>
                <w:lang w:eastAsia="en-US"/>
              </w:rPr>
            </w:pPr>
          </w:p>
          <w:p w:rsidR="007B150E" w:rsidRPr="008708CA" w:rsidRDefault="007B150E" w:rsidP="004F7230">
            <w:pPr>
              <w:rPr>
                <w:rStyle w:val="st"/>
                <w:rFonts w:ascii="Arial" w:hAnsi="Arial" w:cs="Arial"/>
              </w:rPr>
            </w:pPr>
            <w:r w:rsidRPr="008708CA">
              <w:rPr>
                <w:rStyle w:val="st"/>
                <w:rFonts w:ascii="Arial" w:hAnsi="Arial" w:cs="Arial"/>
              </w:rPr>
              <w:t>Janssen-Cilag Pty Ltd</w:t>
            </w:r>
          </w:p>
          <w:p w:rsidR="007B150E" w:rsidRDefault="007B150E" w:rsidP="004F7230">
            <w:pPr>
              <w:rPr>
                <w:rStyle w:val="st"/>
                <w:rFonts w:ascii="Arial" w:hAnsi="Arial" w:cs="Arial"/>
              </w:rPr>
            </w:pPr>
          </w:p>
          <w:p w:rsidR="00A35BCB" w:rsidRDefault="00D940EE" w:rsidP="004F7230">
            <w:pPr>
              <w:rPr>
                <w:rStyle w:val="st"/>
                <w:rFonts w:ascii="Arial" w:hAnsi="Arial" w:cs="Arial"/>
              </w:rPr>
            </w:pPr>
            <w:r>
              <w:rPr>
                <w:rStyle w:val="st"/>
                <w:rFonts w:ascii="Arial" w:hAnsi="Arial" w:cs="Arial"/>
              </w:rPr>
              <w:t xml:space="preserve">Change to </w:t>
            </w:r>
            <w:r w:rsidR="00A35BCB">
              <w:rPr>
                <w:rStyle w:val="st"/>
                <w:rFonts w:ascii="Arial" w:hAnsi="Arial" w:cs="Arial"/>
              </w:rPr>
              <w:t>listing</w:t>
            </w:r>
          </w:p>
          <w:p w:rsidR="00A35BCB" w:rsidRDefault="00A35BCB" w:rsidP="004F7230">
            <w:pPr>
              <w:rPr>
                <w:rStyle w:val="st"/>
                <w:rFonts w:ascii="Arial" w:hAnsi="Arial" w:cs="Arial"/>
              </w:rPr>
            </w:pPr>
          </w:p>
          <w:p w:rsidR="00A35BCB" w:rsidRPr="008708CA" w:rsidRDefault="00A35BCB" w:rsidP="004F7230">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627D0" w:rsidRDefault="00F627D0"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Ulcerative colitis</w:t>
            </w:r>
          </w:p>
        </w:tc>
        <w:tc>
          <w:tcPr>
            <w:tcW w:w="3094" w:type="dxa"/>
            <w:tcMar>
              <w:top w:w="28" w:type="dxa"/>
              <w:bottom w:w="28" w:type="dxa"/>
            </w:tcMar>
          </w:tcPr>
          <w:p w:rsidR="00F627D0" w:rsidRDefault="00F627D0" w:rsidP="00052580">
            <w:pPr>
              <w:widowControl w:val="0"/>
              <w:spacing w:line="216" w:lineRule="auto"/>
              <w:jc w:val="both"/>
              <w:rPr>
                <w:rFonts w:ascii="Arial" w:hAnsi="Arial" w:cs="Arial"/>
              </w:rPr>
            </w:pPr>
          </w:p>
          <w:p w:rsidR="007B150E" w:rsidRPr="008708CA" w:rsidRDefault="00B3155C" w:rsidP="00052580">
            <w:pPr>
              <w:widowControl w:val="0"/>
              <w:spacing w:line="216" w:lineRule="auto"/>
              <w:jc w:val="both"/>
              <w:rPr>
                <w:rFonts w:ascii="Arial" w:hAnsi="Arial" w:cs="Arial"/>
              </w:rPr>
            </w:pPr>
            <w:r w:rsidRPr="008708CA">
              <w:rPr>
                <w:rFonts w:ascii="Arial" w:hAnsi="Arial" w:cs="Arial"/>
              </w:rPr>
              <w:t>To provide a revised best estimate of the ICER of infliximab versus best supportive care following the March 2014 PBAC recommendation to extend the listing of infliximab to include treatment of moderate to severe ulcerative colitis in patients who have failed to respond to conventional therapy and who meet certain criteria.</w:t>
            </w:r>
          </w:p>
        </w:tc>
        <w:tc>
          <w:tcPr>
            <w:tcW w:w="7107" w:type="dxa"/>
          </w:tcPr>
          <w:p w:rsidR="00F627D0" w:rsidRDefault="00F627D0" w:rsidP="004C4C62">
            <w:pPr>
              <w:widowControl w:val="0"/>
              <w:spacing w:line="216" w:lineRule="auto"/>
              <w:jc w:val="both"/>
              <w:rPr>
                <w:rFonts w:ascii="Arial" w:hAnsi="Arial" w:cs="Arial"/>
                <w:snapToGrid w:val="0"/>
                <w:lang w:eastAsia="en-US"/>
              </w:rPr>
            </w:pPr>
          </w:p>
          <w:p w:rsidR="007B150E" w:rsidRPr="008708CA" w:rsidRDefault="00FD5D23" w:rsidP="004C4C62">
            <w:pPr>
              <w:widowControl w:val="0"/>
              <w:spacing w:line="216" w:lineRule="auto"/>
              <w:jc w:val="both"/>
              <w:rPr>
                <w:rFonts w:ascii="Arial" w:hAnsi="Arial" w:cs="Arial"/>
                <w:snapToGrid w:val="0"/>
                <w:lang w:eastAsia="en-US"/>
              </w:rPr>
            </w:pPr>
            <w:r w:rsidRPr="008708CA">
              <w:rPr>
                <w:rFonts w:ascii="Arial" w:hAnsi="Arial" w:cs="Arial"/>
                <w:snapToGrid w:val="0"/>
                <w:lang w:eastAsia="en-US"/>
              </w:rPr>
              <w:t>The PBAC recommended extending the current Section 100 (Highly Specialised Drugs Program) listing of infliximab to include an Authority required listing for the treatment of patients with moderate to severe ulcerative colitis, on the basis of acceptable cost-effectiveness compared to best supportive care.</w:t>
            </w: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AB5669">
            <w:pPr>
              <w:rPr>
                <w:rFonts w:ascii="Arial" w:hAnsi="Arial" w:cs="Arial"/>
              </w:rPr>
            </w:pPr>
            <w:r w:rsidRPr="008708CA">
              <w:rPr>
                <w:rFonts w:ascii="Arial" w:hAnsi="Arial" w:cs="Arial"/>
              </w:rPr>
              <w:lastRenderedPageBreak/>
              <w:t xml:space="preserve">LISDEXAMFETAMINE, capsules,  </w:t>
            </w:r>
          </w:p>
          <w:p w:rsidR="007B150E" w:rsidRPr="008708CA" w:rsidRDefault="007B150E" w:rsidP="003435A3">
            <w:pPr>
              <w:rPr>
                <w:rFonts w:ascii="Arial" w:hAnsi="Arial" w:cs="Arial"/>
              </w:rPr>
            </w:pPr>
            <w:r w:rsidRPr="008708CA">
              <w:rPr>
                <w:rFonts w:ascii="Arial" w:hAnsi="Arial" w:cs="Arial"/>
              </w:rPr>
              <w:t>30 mg, 50 mg and 70 mg</w:t>
            </w:r>
          </w:p>
          <w:p w:rsidR="007B150E" w:rsidRPr="008708CA" w:rsidRDefault="007B150E" w:rsidP="00AB5669">
            <w:pPr>
              <w:rPr>
                <w:rFonts w:ascii="Arial" w:hAnsi="Arial" w:cs="Arial"/>
              </w:rPr>
            </w:pPr>
          </w:p>
          <w:p w:rsidR="007B150E" w:rsidRPr="008708CA" w:rsidRDefault="007B150E" w:rsidP="00AB5669">
            <w:pPr>
              <w:rPr>
                <w:rFonts w:ascii="Arial" w:hAnsi="Arial" w:cs="Arial"/>
              </w:rPr>
            </w:pPr>
            <w:r w:rsidRPr="008708CA">
              <w:rPr>
                <w:rFonts w:ascii="Arial" w:hAnsi="Arial" w:cs="Arial"/>
              </w:rPr>
              <w:t>Vyvanse</w:t>
            </w:r>
            <w:r w:rsidRPr="008708CA">
              <w:rPr>
                <w:rFonts w:ascii="Arial" w:hAnsi="Arial" w:cs="Arial"/>
                <w:vertAlign w:val="superscript"/>
              </w:rPr>
              <w:t>®</w:t>
            </w:r>
          </w:p>
          <w:p w:rsidR="007B150E" w:rsidRPr="008708CA" w:rsidRDefault="007B150E" w:rsidP="00AB5669">
            <w:pPr>
              <w:rPr>
                <w:rFonts w:ascii="Arial" w:hAnsi="Arial" w:cs="Arial"/>
              </w:rPr>
            </w:pPr>
          </w:p>
          <w:p w:rsidR="007B150E" w:rsidRDefault="007B150E" w:rsidP="00AB5669">
            <w:pPr>
              <w:rPr>
                <w:rFonts w:ascii="Arial" w:hAnsi="Arial" w:cs="Arial"/>
              </w:rPr>
            </w:pPr>
            <w:r w:rsidRPr="008708CA">
              <w:rPr>
                <w:rFonts w:ascii="Arial" w:hAnsi="Arial" w:cs="Arial"/>
              </w:rPr>
              <w:t>Shire Australia Pty Ltd</w:t>
            </w:r>
          </w:p>
          <w:p w:rsidR="00A35BCB" w:rsidRDefault="00A35BCB" w:rsidP="00AB5669">
            <w:pPr>
              <w:rPr>
                <w:rFonts w:ascii="Arial" w:hAnsi="Arial" w:cs="Arial"/>
              </w:rPr>
            </w:pPr>
          </w:p>
          <w:p w:rsidR="00A35BCB" w:rsidRDefault="00A35BCB" w:rsidP="00AB5669">
            <w:pPr>
              <w:rPr>
                <w:rFonts w:ascii="Arial" w:hAnsi="Arial" w:cs="Arial"/>
              </w:rPr>
            </w:pPr>
            <w:r>
              <w:rPr>
                <w:rFonts w:ascii="Arial" w:hAnsi="Arial" w:cs="Arial"/>
              </w:rPr>
              <w:t>New listing</w:t>
            </w:r>
          </w:p>
          <w:p w:rsidR="00A35BCB" w:rsidRDefault="00A35BCB" w:rsidP="00AB5669">
            <w:pPr>
              <w:rPr>
                <w:rFonts w:ascii="Arial" w:hAnsi="Arial" w:cs="Arial"/>
              </w:rPr>
            </w:pPr>
          </w:p>
          <w:p w:rsidR="00A35BCB" w:rsidRPr="008708CA" w:rsidRDefault="00A35BCB" w:rsidP="00AB5669">
            <w:pPr>
              <w:rPr>
                <w:rFonts w:ascii="Arial" w:hAnsi="Arial" w:cs="Arial"/>
              </w:rPr>
            </w:pPr>
            <w:r>
              <w:rPr>
                <w:rFonts w:ascii="Arial" w:hAnsi="Arial" w:cs="Arial"/>
              </w:rPr>
              <w:t>(Major submission)</w:t>
            </w:r>
          </w:p>
          <w:p w:rsidR="007B150E" w:rsidRPr="008708CA" w:rsidRDefault="007B150E" w:rsidP="00CE5510">
            <w:pPr>
              <w:widowControl w:val="0"/>
              <w:rPr>
                <w:rFonts w:ascii="Arial" w:hAnsi="Arial" w:cs="Arial"/>
              </w:rPr>
            </w:pP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r w:rsidRPr="008708CA">
              <w:rPr>
                <w:rFonts w:ascii="Arial" w:hAnsi="Arial" w:cs="Arial"/>
              </w:rPr>
              <w:t>Attention deficit hyperactivity disorder (ADHD)</w:t>
            </w:r>
          </w:p>
        </w:tc>
        <w:tc>
          <w:tcPr>
            <w:tcW w:w="3094" w:type="dxa"/>
            <w:shd w:val="clear" w:color="auto" w:fill="auto"/>
            <w:tcMar>
              <w:top w:w="28" w:type="dxa"/>
              <w:bottom w:w="28" w:type="dxa"/>
            </w:tcMar>
          </w:tcPr>
          <w:p w:rsidR="007B150E" w:rsidRPr="008708CA" w:rsidRDefault="007B150E" w:rsidP="00052580">
            <w:pPr>
              <w:widowControl w:val="0"/>
              <w:jc w:val="both"/>
              <w:rPr>
                <w:rFonts w:ascii="Arial" w:hAnsi="Arial" w:cs="Arial"/>
              </w:rPr>
            </w:pPr>
            <w:r w:rsidRPr="008708CA">
              <w:rPr>
                <w:rFonts w:ascii="Arial" w:hAnsi="Arial" w:cs="Arial"/>
              </w:rPr>
              <w:t>Authority required listing for the treatment of attention deficit hyperactivity disorder (ADHD), in patients diagnosed between the ages of 6-18 years inclusive who meet certain criteria.</w:t>
            </w:r>
          </w:p>
          <w:p w:rsidR="007B150E" w:rsidRPr="008708CA" w:rsidRDefault="007B150E" w:rsidP="00052580">
            <w:pPr>
              <w:widowControl w:val="0"/>
              <w:jc w:val="both"/>
              <w:rPr>
                <w:rFonts w:ascii="Arial" w:hAnsi="Arial" w:cs="Arial"/>
              </w:rPr>
            </w:pPr>
          </w:p>
        </w:tc>
        <w:tc>
          <w:tcPr>
            <w:tcW w:w="7107" w:type="dxa"/>
          </w:tcPr>
          <w:p w:rsidR="005175B3" w:rsidRDefault="00ED35D8" w:rsidP="004C4C62">
            <w:pPr>
              <w:widowControl w:val="0"/>
              <w:jc w:val="both"/>
              <w:rPr>
                <w:rFonts w:ascii="Arial" w:hAnsi="Arial" w:cs="Arial"/>
              </w:rPr>
            </w:pPr>
            <w:r w:rsidRPr="008708CA">
              <w:rPr>
                <w:rFonts w:ascii="Arial" w:hAnsi="Arial" w:cs="Arial"/>
              </w:rPr>
              <w:t xml:space="preserve">The PBAC recommended the Authority Required listing of lisdexamfetamine on a cost-minimisation basis with </w:t>
            </w:r>
            <w:r w:rsidR="005175B3">
              <w:rPr>
                <w:rFonts w:ascii="Arial" w:hAnsi="Arial" w:cs="Arial"/>
              </w:rPr>
              <w:t>long acting methylphenidate.</w:t>
            </w:r>
          </w:p>
          <w:p w:rsidR="005175B3" w:rsidRDefault="005175B3" w:rsidP="004C4C62">
            <w:pPr>
              <w:widowControl w:val="0"/>
              <w:jc w:val="both"/>
              <w:rPr>
                <w:rFonts w:ascii="Arial" w:hAnsi="Arial" w:cs="Arial"/>
              </w:rPr>
            </w:pPr>
          </w:p>
          <w:p w:rsidR="00ED35D8" w:rsidRPr="008708CA" w:rsidRDefault="005175B3" w:rsidP="004C4C62">
            <w:pPr>
              <w:widowControl w:val="0"/>
              <w:jc w:val="both"/>
              <w:rPr>
                <w:rFonts w:ascii="Arial" w:hAnsi="Arial" w:cs="Arial"/>
              </w:rPr>
            </w:pPr>
            <w:r>
              <w:rPr>
                <w:rFonts w:ascii="Arial" w:hAnsi="Arial" w:cs="Arial"/>
              </w:rPr>
              <w:t>T</w:t>
            </w:r>
            <w:r w:rsidRPr="005175B3">
              <w:rPr>
                <w:rFonts w:ascii="Arial" w:hAnsi="Arial" w:cs="Arial"/>
              </w:rPr>
              <w:t xml:space="preserve">he </w:t>
            </w:r>
            <w:r>
              <w:rPr>
                <w:rFonts w:ascii="Arial" w:hAnsi="Arial" w:cs="Arial"/>
              </w:rPr>
              <w:t>PBAC</w:t>
            </w:r>
            <w:r w:rsidRPr="005175B3">
              <w:rPr>
                <w:rFonts w:ascii="Arial" w:hAnsi="Arial" w:cs="Arial"/>
              </w:rPr>
              <w:t xml:space="preserve"> did not accept the current price offer for initial PBS listing as it was not justified on the basis of the evidence presented. The PBAC recommended that </w:t>
            </w:r>
            <w:r>
              <w:rPr>
                <w:rFonts w:ascii="Arial" w:hAnsi="Arial" w:cs="Arial"/>
              </w:rPr>
              <w:t>lisdexamfetamine</w:t>
            </w:r>
            <w:r w:rsidRPr="005175B3">
              <w:rPr>
                <w:rFonts w:ascii="Arial" w:hAnsi="Arial" w:cs="Arial"/>
              </w:rPr>
              <w:t xml:space="preserve"> could initially be listed at the price that is cost-minimised to </w:t>
            </w:r>
            <w:r>
              <w:rPr>
                <w:rFonts w:ascii="Arial" w:hAnsi="Arial" w:cs="Arial"/>
              </w:rPr>
              <w:t>long acting methylphenidate</w:t>
            </w:r>
            <w:r w:rsidRPr="005175B3">
              <w:rPr>
                <w:rFonts w:ascii="Arial" w:hAnsi="Arial" w:cs="Arial"/>
              </w:rPr>
              <w:t>, and that this price could be re-assessed based on any evidence of superiority presented in a future submission to PBAC.</w:t>
            </w:r>
          </w:p>
          <w:p w:rsidR="00ED35D8" w:rsidRPr="008708CA" w:rsidRDefault="00ED35D8" w:rsidP="004C4C62">
            <w:pPr>
              <w:widowControl w:val="0"/>
              <w:jc w:val="both"/>
              <w:rPr>
                <w:rFonts w:ascii="Arial" w:hAnsi="Arial" w:cs="Arial"/>
              </w:rPr>
            </w:pPr>
          </w:p>
          <w:p w:rsidR="00052580" w:rsidRPr="00052580" w:rsidRDefault="00052580" w:rsidP="004C4C62">
            <w:pPr>
              <w:widowControl w:val="0"/>
              <w:jc w:val="both"/>
              <w:rPr>
                <w:rFonts w:ascii="Arial" w:hAnsi="Arial" w:cs="Arial"/>
              </w:rPr>
            </w:pPr>
            <w:r w:rsidRPr="00052580">
              <w:rPr>
                <w:rFonts w:ascii="Arial" w:hAnsi="Arial" w:cs="Arial"/>
              </w:rPr>
              <w:t>On the basis of direct comparative evidence presented by the submission, for every 100 pat</w:t>
            </w:r>
            <w:r w:rsidR="009E41C9">
              <w:rPr>
                <w:rFonts w:ascii="Arial" w:hAnsi="Arial" w:cs="Arial"/>
              </w:rPr>
              <w:t>ients treated for a median of 7 </w:t>
            </w:r>
            <w:r w:rsidRPr="00052580">
              <w:rPr>
                <w:rFonts w:ascii="Arial" w:hAnsi="Arial" w:cs="Arial"/>
              </w:rPr>
              <w:t xml:space="preserve">weeks with </w:t>
            </w:r>
            <w:r>
              <w:rPr>
                <w:rFonts w:ascii="Arial" w:hAnsi="Arial" w:cs="Arial"/>
              </w:rPr>
              <w:t>lisdexamfetamine</w:t>
            </w:r>
            <w:r w:rsidRPr="00052580">
              <w:rPr>
                <w:rFonts w:ascii="Arial" w:hAnsi="Arial" w:cs="Arial"/>
              </w:rPr>
              <w:t xml:space="preserve"> in comparison to </w:t>
            </w:r>
            <w:r w:rsidR="005175B3">
              <w:rPr>
                <w:rFonts w:ascii="Arial" w:hAnsi="Arial" w:cs="Arial"/>
              </w:rPr>
              <w:t>long acting methylphenidate</w:t>
            </w:r>
            <w:r w:rsidRPr="00052580">
              <w:rPr>
                <w:rFonts w:ascii="Arial" w:hAnsi="Arial" w:cs="Arial"/>
              </w:rPr>
              <w:t>:</w:t>
            </w:r>
          </w:p>
          <w:p w:rsidR="00052580" w:rsidRPr="00052580" w:rsidRDefault="00052580" w:rsidP="004C4C62">
            <w:pPr>
              <w:widowControl w:val="0"/>
              <w:numPr>
                <w:ilvl w:val="0"/>
                <w:numId w:val="13"/>
              </w:numPr>
              <w:ind w:left="176" w:hanging="142"/>
              <w:jc w:val="both"/>
              <w:rPr>
                <w:rFonts w:ascii="Arial" w:hAnsi="Arial" w:cs="Arial"/>
              </w:rPr>
            </w:pPr>
            <w:r w:rsidRPr="00052580">
              <w:rPr>
                <w:rFonts w:ascii="Arial" w:hAnsi="Arial" w:cs="Arial"/>
              </w:rPr>
              <w:t>Approximately 18 additional patients would meet the definition of a responder (defined as the proportion of subjects achieving at least 30% change from baseline ADHD-RS-IV AND a CGI-I score of 1 or 2 at endpoint).  The clinical meaning of being a r</w:t>
            </w:r>
            <w:r>
              <w:rPr>
                <w:rFonts w:ascii="Arial" w:hAnsi="Arial" w:cs="Arial"/>
              </w:rPr>
              <w:t>esponder under this definition wa</w:t>
            </w:r>
            <w:r w:rsidRPr="00052580">
              <w:rPr>
                <w:rFonts w:ascii="Arial" w:hAnsi="Arial" w:cs="Arial"/>
              </w:rPr>
              <w:t>s unclear.</w:t>
            </w:r>
          </w:p>
          <w:p w:rsidR="00052580" w:rsidRPr="00052580" w:rsidRDefault="00052580" w:rsidP="004C4C62">
            <w:pPr>
              <w:widowControl w:val="0"/>
              <w:numPr>
                <w:ilvl w:val="0"/>
                <w:numId w:val="13"/>
              </w:numPr>
              <w:ind w:left="176" w:hanging="142"/>
              <w:jc w:val="both"/>
              <w:rPr>
                <w:rFonts w:ascii="Arial" w:hAnsi="Arial" w:cs="Arial"/>
              </w:rPr>
            </w:pPr>
            <w:r w:rsidRPr="00052580">
              <w:rPr>
                <w:rFonts w:ascii="Arial" w:hAnsi="Arial" w:cs="Arial"/>
              </w:rPr>
              <w:t xml:space="preserve">There would be an average reduction of 5.8 points in </w:t>
            </w:r>
            <w:r>
              <w:rPr>
                <w:rFonts w:ascii="Arial" w:hAnsi="Arial" w:cs="Arial"/>
              </w:rPr>
              <w:t>the ADHD-RS-IV Total score; it wa</w:t>
            </w:r>
            <w:r w:rsidRPr="00052580">
              <w:rPr>
                <w:rFonts w:ascii="Arial" w:hAnsi="Arial" w:cs="Arial"/>
              </w:rPr>
              <w:t>s considered that a reduction of 6.6 or 7.6 is clinically significant.</w:t>
            </w:r>
          </w:p>
          <w:p w:rsidR="007B150E" w:rsidRPr="008708CA" w:rsidRDefault="00052580" w:rsidP="004C4C62">
            <w:pPr>
              <w:widowControl w:val="0"/>
              <w:numPr>
                <w:ilvl w:val="0"/>
                <w:numId w:val="13"/>
              </w:numPr>
              <w:ind w:left="176" w:hanging="142"/>
              <w:jc w:val="both"/>
              <w:rPr>
                <w:rFonts w:ascii="Arial" w:hAnsi="Arial" w:cs="Arial"/>
              </w:rPr>
            </w:pPr>
            <w:r w:rsidRPr="00052580">
              <w:rPr>
                <w:rFonts w:ascii="Arial" w:hAnsi="Arial" w:cs="Arial"/>
              </w:rPr>
              <w:t>Approximately 22 additional patients would experience clinically significant weight loss of 7% or more.</w:t>
            </w:r>
          </w:p>
        </w:tc>
      </w:tr>
      <w:tr w:rsidR="007B150E" w:rsidRPr="008708CA" w:rsidTr="009D04E7">
        <w:trPr>
          <w:cantSplit/>
        </w:trPr>
        <w:tc>
          <w:tcPr>
            <w:tcW w:w="3227" w:type="dxa"/>
            <w:tcMar>
              <w:top w:w="28" w:type="dxa"/>
              <w:bottom w:w="28" w:type="dxa"/>
            </w:tcMar>
          </w:tcPr>
          <w:p w:rsidR="007B150E" w:rsidRPr="008708CA" w:rsidRDefault="007B150E" w:rsidP="00BB3866">
            <w:pPr>
              <w:rPr>
                <w:rStyle w:val="st"/>
                <w:rFonts w:ascii="Arial" w:hAnsi="Arial" w:cs="Arial"/>
              </w:rPr>
            </w:pPr>
            <w:r w:rsidRPr="008708CA">
              <w:rPr>
                <w:rStyle w:val="st"/>
                <w:rFonts w:ascii="Arial" w:hAnsi="Arial" w:cs="Arial"/>
              </w:rPr>
              <w:lastRenderedPageBreak/>
              <w:t>MIFEPRISTONE &amp; MISOPROSTOL</w:t>
            </w:r>
          </w:p>
          <w:p w:rsidR="007B150E" w:rsidRPr="008708CA" w:rsidRDefault="007B150E" w:rsidP="00BB3866">
            <w:pPr>
              <w:rPr>
                <w:rStyle w:val="st"/>
                <w:rFonts w:ascii="Arial" w:hAnsi="Arial" w:cs="Arial"/>
              </w:rPr>
            </w:pPr>
            <w:r w:rsidRPr="008708CA">
              <w:rPr>
                <w:rStyle w:val="st"/>
                <w:rFonts w:ascii="Arial" w:hAnsi="Arial" w:cs="Arial"/>
              </w:rPr>
              <w:t>mifepristone 200 mg tablet [1 tablet] (&amp;)  misoprostol 200 microgram tablet [4 tablets], 1 pack</w:t>
            </w:r>
          </w:p>
          <w:p w:rsidR="007B150E" w:rsidRPr="008708CA" w:rsidRDefault="007B150E" w:rsidP="00BB3866">
            <w:pPr>
              <w:rPr>
                <w:rStyle w:val="st"/>
                <w:rFonts w:ascii="Arial" w:hAnsi="Arial" w:cs="Arial"/>
              </w:rPr>
            </w:pPr>
          </w:p>
          <w:p w:rsidR="007B150E" w:rsidRPr="008708CA" w:rsidRDefault="007B150E" w:rsidP="00BB3866">
            <w:pPr>
              <w:rPr>
                <w:rStyle w:val="st"/>
                <w:rFonts w:ascii="Arial" w:hAnsi="Arial" w:cs="Arial"/>
              </w:rPr>
            </w:pPr>
            <w:r w:rsidRPr="008708CA">
              <w:rPr>
                <w:rStyle w:val="st"/>
                <w:rFonts w:ascii="Arial" w:hAnsi="Arial" w:cs="Arial"/>
              </w:rPr>
              <w:t>MS-2 Step</w:t>
            </w:r>
            <w:r w:rsidRPr="008708CA">
              <w:rPr>
                <w:rStyle w:val="st"/>
                <w:rFonts w:ascii="Arial" w:hAnsi="Arial" w:cs="Arial"/>
                <w:vertAlign w:val="superscript"/>
              </w:rPr>
              <w:t>®</w:t>
            </w:r>
          </w:p>
          <w:p w:rsidR="007B150E" w:rsidRPr="008708CA" w:rsidRDefault="007B150E" w:rsidP="00BB3866">
            <w:pPr>
              <w:rPr>
                <w:rStyle w:val="st"/>
                <w:rFonts w:ascii="Arial" w:hAnsi="Arial" w:cs="Arial"/>
              </w:rPr>
            </w:pPr>
          </w:p>
          <w:p w:rsidR="007B150E" w:rsidRPr="008708CA" w:rsidRDefault="007B150E" w:rsidP="00BB3866">
            <w:pPr>
              <w:rPr>
                <w:rStyle w:val="st"/>
                <w:rFonts w:ascii="Arial" w:hAnsi="Arial" w:cs="Arial"/>
              </w:rPr>
            </w:pPr>
            <w:r w:rsidRPr="008708CA">
              <w:rPr>
                <w:rStyle w:val="st"/>
                <w:rFonts w:ascii="Arial" w:hAnsi="Arial" w:cs="Arial"/>
              </w:rPr>
              <w:t>MS Health Pty Ltd</w:t>
            </w:r>
          </w:p>
          <w:p w:rsidR="007B150E" w:rsidRDefault="007B150E" w:rsidP="00BB3866">
            <w:pPr>
              <w:rPr>
                <w:rStyle w:val="st"/>
                <w:rFonts w:ascii="Arial" w:hAnsi="Arial" w:cs="Arial"/>
              </w:rPr>
            </w:pPr>
          </w:p>
          <w:p w:rsidR="00A35BCB" w:rsidRDefault="00C22449" w:rsidP="00BB3866">
            <w:pPr>
              <w:rPr>
                <w:rStyle w:val="st"/>
                <w:rFonts w:ascii="Arial" w:hAnsi="Arial" w:cs="Arial"/>
              </w:rPr>
            </w:pPr>
            <w:r>
              <w:rPr>
                <w:rStyle w:val="st"/>
                <w:rFonts w:ascii="Arial" w:hAnsi="Arial" w:cs="Arial"/>
              </w:rPr>
              <w:t>New listing</w:t>
            </w:r>
          </w:p>
          <w:p w:rsidR="00A35BCB" w:rsidRDefault="00A35BCB" w:rsidP="00BB3866">
            <w:pPr>
              <w:rPr>
                <w:rStyle w:val="st"/>
                <w:rFonts w:ascii="Arial" w:hAnsi="Arial" w:cs="Arial"/>
              </w:rPr>
            </w:pPr>
          </w:p>
          <w:p w:rsidR="00A35BCB" w:rsidRPr="008708CA" w:rsidRDefault="00A35BCB" w:rsidP="00BB3866">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BB3866">
            <w:pPr>
              <w:widowControl w:val="0"/>
              <w:spacing w:line="216" w:lineRule="auto"/>
              <w:rPr>
                <w:rFonts w:ascii="Arial" w:hAnsi="Arial" w:cs="Arial"/>
              </w:rPr>
            </w:pPr>
          </w:p>
          <w:p w:rsidR="007B150E" w:rsidRPr="008708CA" w:rsidRDefault="007B150E" w:rsidP="00BB3866">
            <w:pPr>
              <w:widowControl w:val="0"/>
              <w:spacing w:line="216" w:lineRule="auto"/>
              <w:rPr>
                <w:rFonts w:ascii="Arial" w:hAnsi="Arial" w:cs="Arial"/>
              </w:rPr>
            </w:pPr>
            <w:r w:rsidRPr="008708CA">
              <w:rPr>
                <w:rFonts w:ascii="Arial" w:hAnsi="Arial" w:cs="Arial"/>
              </w:rPr>
              <w:t>Medical termination of an intra-uterine pregnancy</w:t>
            </w:r>
          </w:p>
        </w:tc>
        <w:tc>
          <w:tcPr>
            <w:tcW w:w="3094" w:type="dxa"/>
            <w:tcMar>
              <w:top w:w="28" w:type="dxa"/>
              <w:bottom w:w="28" w:type="dxa"/>
            </w:tcMar>
          </w:tcPr>
          <w:p w:rsidR="00F44EC8" w:rsidRDefault="00F44EC8" w:rsidP="009E41C9">
            <w:pPr>
              <w:widowControl w:val="0"/>
              <w:spacing w:line="216" w:lineRule="auto"/>
              <w:jc w:val="both"/>
              <w:rPr>
                <w:rFonts w:ascii="Arial" w:hAnsi="Arial" w:cs="Arial"/>
              </w:rPr>
            </w:pPr>
          </w:p>
          <w:p w:rsidR="007B150E" w:rsidRPr="008708CA" w:rsidRDefault="007B150E" w:rsidP="009E41C9">
            <w:pPr>
              <w:widowControl w:val="0"/>
              <w:spacing w:line="216" w:lineRule="auto"/>
              <w:jc w:val="both"/>
              <w:rPr>
                <w:rFonts w:ascii="Arial" w:hAnsi="Arial" w:cs="Arial"/>
              </w:rPr>
            </w:pPr>
            <w:r w:rsidRPr="008708CA">
              <w:rPr>
                <w:rFonts w:ascii="Arial" w:hAnsi="Arial" w:cs="Arial"/>
              </w:rPr>
              <w:t xml:space="preserve">Authority Required listing for a composite pack containing mifepristone and misoprostol for the termination of an intra-uterine pregnancy of up to 63 days gestation. </w:t>
            </w:r>
          </w:p>
          <w:p w:rsidR="007B150E" w:rsidRPr="008708CA" w:rsidRDefault="007B150E" w:rsidP="009E41C9">
            <w:pPr>
              <w:widowControl w:val="0"/>
              <w:spacing w:line="216" w:lineRule="auto"/>
              <w:jc w:val="both"/>
              <w:rPr>
                <w:rFonts w:ascii="Arial" w:hAnsi="Arial" w:cs="Arial"/>
              </w:rPr>
            </w:pPr>
          </w:p>
          <w:p w:rsidR="007B150E" w:rsidRPr="008708CA" w:rsidRDefault="007B150E" w:rsidP="009E41C9">
            <w:pPr>
              <w:widowControl w:val="0"/>
              <w:spacing w:line="216" w:lineRule="auto"/>
              <w:jc w:val="both"/>
              <w:rPr>
                <w:rFonts w:ascii="Arial" w:hAnsi="Arial" w:cs="Arial"/>
              </w:rPr>
            </w:pPr>
            <w:r w:rsidRPr="008708CA">
              <w:rPr>
                <w:rFonts w:ascii="Arial" w:hAnsi="Arial" w:cs="Arial"/>
              </w:rPr>
              <w:t>The listing of the composite pack is intended to replace the current listings of the components, with an amended restriction consistent with revised TGA indications.</w:t>
            </w:r>
          </w:p>
        </w:tc>
        <w:tc>
          <w:tcPr>
            <w:tcW w:w="7107" w:type="dxa"/>
          </w:tcPr>
          <w:p w:rsidR="00F44EC8" w:rsidRDefault="00F44EC8" w:rsidP="004C4C62">
            <w:pPr>
              <w:widowControl w:val="0"/>
              <w:spacing w:line="216" w:lineRule="auto"/>
              <w:jc w:val="both"/>
              <w:rPr>
                <w:rFonts w:ascii="Arial" w:hAnsi="Arial" w:cs="Arial"/>
              </w:rPr>
            </w:pPr>
          </w:p>
          <w:p w:rsidR="007B150E" w:rsidRPr="008708CA" w:rsidRDefault="007B150E" w:rsidP="004C4C62">
            <w:pPr>
              <w:widowControl w:val="0"/>
              <w:spacing w:line="216" w:lineRule="auto"/>
              <w:jc w:val="both"/>
              <w:rPr>
                <w:rFonts w:ascii="Arial" w:hAnsi="Arial" w:cs="Arial"/>
              </w:rPr>
            </w:pPr>
            <w:r w:rsidRPr="008708CA">
              <w:rPr>
                <w:rFonts w:ascii="Arial" w:hAnsi="Arial" w:cs="Arial"/>
              </w:rPr>
              <w:t>The PBAC recommended the listing of mifepristone + misoprostol composite pack for termination of an intra-uterine pregnancy of up to 63 days’ gestation on the basis of non-inferior effectiveness against surgical termination of pregnancy (STOP).</w:t>
            </w:r>
          </w:p>
          <w:p w:rsidR="007B150E" w:rsidRPr="008708CA" w:rsidRDefault="007B150E" w:rsidP="004C4C62">
            <w:pPr>
              <w:widowControl w:val="0"/>
              <w:spacing w:line="216" w:lineRule="auto"/>
              <w:jc w:val="both"/>
              <w:rPr>
                <w:rFonts w:ascii="Arial" w:hAnsi="Arial" w:cs="Arial"/>
              </w:rPr>
            </w:pPr>
          </w:p>
          <w:p w:rsidR="007B150E" w:rsidRPr="008708CA" w:rsidRDefault="007B150E" w:rsidP="004C4C62">
            <w:pPr>
              <w:widowControl w:val="0"/>
              <w:spacing w:line="216" w:lineRule="auto"/>
              <w:jc w:val="both"/>
              <w:rPr>
                <w:rFonts w:ascii="Arial" w:hAnsi="Arial" w:cs="Arial"/>
              </w:rPr>
            </w:pPr>
            <w:r w:rsidRPr="008708CA">
              <w:rPr>
                <w:rFonts w:ascii="Arial" w:hAnsi="Arial" w:cs="Arial"/>
              </w:rPr>
              <w:t>The PBAC concluded that medical termination of pregnancy (MTOP) was non-inferior in terms of clinical effectiveness compared to STOP when used up to 63 days’ gestation.  The PBAC considered that in terms of comparative safety MTOP is on balance no worse when used up to 63 days’ gestation compared with up to 49 days’ gestation.</w:t>
            </w:r>
          </w:p>
          <w:p w:rsidR="007B150E" w:rsidRPr="008708CA" w:rsidRDefault="007B150E" w:rsidP="004C4C62">
            <w:pPr>
              <w:widowControl w:val="0"/>
              <w:spacing w:line="216" w:lineRule="auto"/>
              <w:jc w:val="both"/>
              <w:rPr>
                <w:rFonts w:ascii="Arial" w:hAnsi="Arial" w:cs="Arial"/>
              </w:rPr>
            </w:pPr>
          </w:p>
          <w:p w:rsidR="007B150E" w:rsidRPr="008708CA" w:rsidRDefault="007B150E" w:rsidP="004C4C62">
            <w:pPr>
              <w:widowControl w:val="0"/>
              <w:spacing w:line="216" w:lineRule="auto"/>
              <w:jc w:val="both"/>
              <w:rPr>
                <w:rFonts w:ascii="Arial" w:hAnsi="Arial" w:cs="Arial"/>
              </w:rPr>
            </w:pPr>
            <w:r w:rsidRPr="008708CA">
              <w:rPr>
                <w:rFonts w:ascii="Arial" w:hAnsi="Arial" w:cs="Arial"/>
              </w:rPr>
              <w:t>The PBAC considered that MTOP would likely remain cost saving compared with STOP when used up to 63 days’ gestation.</w:t>
            </w:r>
          </w:p>
        </w:tc>
      </w:tr>
      <w:tr w:rsidR="007B150E" w:rsidRPr="008708CA" w:rsidTr="009D04E7">
        <w:trPr>
          <w:cantSplit/>
        </w:trPr>
        <w:tc>
          <w:tcPr>
            <w:tcW w:w="3227" w:type="dxa"/>
            <w:tcMar>
              <w:top w:w="28" w:type="dxa"/>
              <w:bottom w:w="28" w:type="dxa"/>
            </w:tcMar>
          </w:tcPr>
          <w:p w:rsidR="007B150E" w:rsidRPr="008708CA" w:rsidRDefault="00D96C09" w:rsidP="00BB3866">
            <w:pPr>
              <w:rPr>
                <w:rStyle w:val="st"/>
                <w:rFonts w:ascii="Arial" w:hAnsi="Arial" w:cs="Arial"/>
              </w:rPr>
            </w:pPr>
            <w:r>
              <w:rPr>
                <w:rStyle w:val="st"/>
                <w:rFonts w:ascii="Arial" w:hAnsi="Arial" w:cs="Arial"/>
              </w:rPr>
              <w:t>PACLI</w:t>
            </w:r>
            <w:r w:rsidR="007B150E" w:rsidRPr="008708CA">
              <w:rPr>
                <w:rStyle w:val="st"/>
                <w:rFonts w:ascii="Arial" w:hAnsi="Arial" w:cs="Arial"/>
              </w:rPr>
              <w:t xml:space="preserve">TAXEL, all forms, all strengths, all brands, </w:t>
            </w:r>
          </w:p>
          <w:p w:rsidR="007B150E" w:rsidRPr="008708CA" w:rsidRDefault="007B150E" w:rsidP="00BB3866">
            <w:pPr>
              <w:rPr>
                <w:rStyle w:val="st"/>
                <w:rFonts w:ascii="Arial" w:hAnsi="Arial" w:cs="Arial"/>
              </w:rPr>
            </w:pPr>
          </w:p>
          <w:p w:rsidR="007B150E" w:rsidRPr="008708CA" w:rsidRDefault="007B150E" w:rsidP="00BB3866">
            <w:pPr>
              <w:rPr>
                <w:rStyle w:val="st"/>
                <w:rFonts w:ascii="Arial" w:hAnsi="Arial" w:cs="Arial"/>
              </w:rPr>
            </w:pPr>
            <w:r w:rsidRPr="008708CA">
              <w:rPr>
                <w:rStyle w:val="st"/>
                <w:rFonts w:ascii="Arial" w:hAnsi="Arial" w:cs="Arial"/>
              </w:rPr>
              <w:t>Pharmaceutical Evaluation Branch, Department of Health on behalf of</w:t>
            </w:r>
          </w:p>
          <w:p w:rsidR="007B150E" w:rsidRPr="008708CA" w:rsidRDefault="007B150E" w:rsidP="00BB3866">
            <w:pPr>
              <w:rPr>
                <w:rStyle w:val="st"/>
                <w:rFonts w:ascii="Arial" w:hAnsi="Arial" w:cs="Arial"/>
              </w:rPr>
            </w:pPr>
            <w:r w:rsidRPr="008708CA">
              <w:rPr>
                <w:rStyle w:val="st"/>
                <w:rFonts w:ascii="Arial" w:hAnsi="Arial" w:cs="Arial"/>
              </w:rPr>
              <w:t>Actavis Pty Ltd, Fresenius Kabi Australia Pty Ltd, Hospira Pty Ltd and Sandoz Pty Ltd</w:t>
            </w:r>
          </w:p>
          <w:p w:rsidR="007B150E" w:rsidRDefault="007B150E" w:rsidP="00BB3866">
            <w:pPr>
              <w:rPr>
                <w:rStyle w:val="st"/>
                <w:rFonts w:ascii="Arial" w:hAnsi="Arial" w:cs="Arial"/>
              </w:rPr>
            </w:pPr>
          </w:p>
          <w:p w:rsidR="00C22449" w:rsidRDefault="00C22449" w:rsidP="00BB3866">
            <w:pPr>
              <w:rPr>
                <w:rStyle w:val="st"/>
                <w:rFonts w:ascii="Arial" w:hAnsi="Arial" w:cs="Arial"/>
              </w:rPr>
            </w:pPr>
            <w:r>
              <w:rPr>
                <w:rStyle w:val="st"/>
                <w:rFonts w:ascii="Arial" w:hAnsi="Arial" w:cs="Arial"/>
              </w:rPr>
              <w:t>Change to listing</w:t>
            </w:r>
          </w:p>
          <w:p w:rsidR="00C22449" w:rsidRDefault="00C22449" w:rsidP="00BB3866">
            <w:pPr>
              <w:rPr>
                <w:rStyle w:val="st"/>
                <w:rFonts w:ascii="Arial" w:hAnsi="Arial" w:cs="Arial"/>
              </w:rPr>
            </w:pPr>
          </w:p>
          <w:p w:rsidR="00C22449" w:rsidRPr="008708CA" w:rsidRDefault="00C22449" w:rsidP="00BB3866">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BB3866">
            <w:pPr>
              <w:widowControl w:val="0"/>
              <w:spacing w:line="216" w:lineRule="auto"/>
              <w:rPr>
                <w:rFonts w:ascii="Arial" w:hAnsi="Arial" w:cs="Arial"/>
              </w:rPr>
            </w:pPr>
          </w:p>
          <w:p w:rsidR="007B150E" w:rsidRPr="008708CA" w:rsidRDefault="007B150E" w:rsidP="00BB3866">
            <w:pPr>
              <w:widowControl w:val="0"/>
              <w:spacing w:line="216" w:lineRule="auto"/>
              <w:rPr>
                <w:rFonts w:ascii="Arial" w:hAnsi="Arial" w:cs="Arial"/>
              </w:rPr>
            </w:pPr>
            <w:r w:rsidRPr="008708CA">
              <w:rPr>
                <w:rFonts w:ascii="Arial" w:hAnsi="Arial" w:cs="Arial"/>
              </w:rPr>
              <w:t>Anti-cancer drug</w:t>
            </w:r>
          </w:p>
        </w:tc>
        <w:tc>
          <w:tcPr>
            <w:tcW w:w="3094" w:type="dxa"/>
            <w:tcMar>
              <w:top w:w="28" w:type="dxa"/>
              <w:bottom w:w="28" w:type="dxa"/>
            </w:tcMar>
          </w:tcPr>
          <w:p w:rsidR="00F44EC8" w:rsidRDefault="00F44EC8" w:rsidP="009E41C9">
            <w:pPr>
              <w:widowControl w:val="0"/>
              <w:spacing w:line="216" w:lineRule="auto"/>
              <w:jc w:val="both"/>
              <w:rPr>
                <w:rFonts w:ascii="Arial" w:hAnsi="Arial" w:cs="Arial"/>
              </w:rPr>
            </w:pPr>
          </w:p>
          <w:p w:rsidR="007B150E" w:rsidRPr="008708CA" w:rsidRDefault="007B150E" w:rsidP="009E41C9">
            <w:pPr>
              <w:widowControl w:val="0"/>
              <w:spacing w:line="216" w:lineRule="auto"/>
              <w:jc w:val="both"/>
              <w:rPr>
                <w:rFonts w:ascii="Arial" w:hAnsi="Arial" w:cs="Arial"/>
              </w:rPr>
            </w:pPr>
            <w:r w:rsidRPr="008708CA">
              <w:rPr>
                <w:rFonts w:ascii="Arial" w:hAnsi="Arial" w:cs="Arial"/>
              </w:rPr>
              <w:t>The Department requested the PBAC consider changing the listings for docetaxel and paclitaxel from Authority required (STREAMLINED) listings to unrestricted benefit listings for all indications following the substantial price reductions that these drugs have been subject to since the PBAC’s original recommendations for listing.</w:t>
            </w:r>
          </w:p>
        </w:tc>
        <w:tc>
          <w:tcPr>
            <w:tcW w:w="7107" w:type="dxa"/>
          </w:tcPr>
          <w:p w:rsidR="00F44EC8" w:rsidRDefault="00F44EC8" w:rsidP="004C4C62">
            <w:pPr>
              <w:autoSpaceDE w:val="0"/>
              <w:autoSpaceDN w:val="0"/>
              <w:adjustRightInd w:val="0"/>
              <w:jc w:val="both"/>
              <w:rPr>
                <w:rFonts w:ascii="Arial" w:hAnsi="Arial" w:cs="Arial"/>
                <w:color w:val="000000"/>
              </w:rPr>
            </w:pPr>
          </w:p>
          <w:p w:rsidR="008708CA" w:rsidRPr="008708CA" w:rsidRDefault="008708CA" w:rsidP="004C4C62">
            <w:pPr>
              <w:autoSpaceDE w:val="0"/>
              <w:autoSpaceDN w:val="0"/>
              <w:adjustRightInd w:val="0"/>
              <w:jc w:val="both"/>
              <w:rPr>
                <w:rFonts w:ascii="Arial" w:hAnsi="Arial" w:cs="Arial"/>
                <w:color w:val="000000"/>
              </w:rPr>
            </w:pPr>
            <w:r w:rsidRPr="008708CA">
              <w:rPr>
                <w:rFonts w:ascii="Arial" w:hAnsi="Arial" w:cs="Arial"/>
                <w:color w:val="000000"/>
              </w:rPr>
              <w:t>The PBAC recommended amending the existing listings for all docetaxel and paclitaxel products from Authority required (STREAMLINED) listings to unrestricted benefit listings. This recommendation does not apply to paclitaxel nanoparticle albumin bound (nab-paclitaxel).</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AB5669">
            <w:pPr>
              <w:widowControl w:val="0"/>
              <w:rPr>
                <w:rFonts w:ascii="Arial" w:hAnsi="Arial" w:cs="Arial"/>
              </w:rPr>
            </w:pPr>
            <w:r w:rsidRPr="008708CA">
              <w:rPr>
                <w:rFonts w:ascii="Arial" w:hAnsi="Arial" w:cs="Arial"/>
              </w:rPr>
              <w:lastRenderedPageBreak/>
              <w:t>PANITUMUMAB</w:t>
            </w:r>
          </w:p>
          <w:p w:rsidR="007B150E" w:rsidRPr="008708CA" w:rsidRDefault="007B150E" w:rsidP="00AB5669">
            <w:pPr>
              <w:widowControl w:val="0"/>
              <w:rPr>
                <w:rFonts w:ascii="Arial" w:hAnsi="Arial" w:cs="Arial"/>
              </w:rPr>
            </w:pPr>
            <w:r w:rsidRPr="008708CA">
              <w:rPr>
                <w:rFonts w:ascii="Arial" w:hAnsi="Arial" w:cs="Arial"/>
              </w:rPr>
              <w:t>100 mg/5 mL injection, 1 x 5 mL vial</w:t>
            </w:r>
          </w:p>
          <w:p w:rsidR="007B150E" w:rsidRPr="008708CA" w:rsidRDefault="009E41C9" w:rsidP="00AB5669">
            <w:pPr>
              <w:widowControl w:val="0"/>
              <w:rPr>
                <w:rFonts w:ascii="Arial" w:hAnsi="Arial" w:cs="Arial"/>
              </w:rPr>
            </w:pPr>
            <w:r>
              <w:rPr>
                <w:rFonts w:ascii="Arial" w:hAnsi="Arial" w:cs="Arial"/>
              </w:rPr>
              <w:t>400 mg/20 mL injection, 1 x 20 </w:t>
            </w:r>
            <w:r w:rsidR="007B150E" w:rsidRPr="008708CA">
              <w:rPr>
                <w:rFonts w:ascii="Arial" w:hAnsi="Arial" w:cs="Arial"/>
              </w:rPr>
              <w:t>mL vial</w:t>
            </w:r>
          </w:p>
          <w:p w:rsidR="007B150E" w:rsidRPr="008708CA" w:rsidRDefault="007B150E" w:rsidP="00AB5669">
            <w:pPr>
              <w:widowControl w:val="0"/>
              <w:rPr>
                <w:rFonts w:ascii="Arial" w:hAnsi="Arial" w:cs="Arial"/>
              </w:rPr>
            </w:pPr>
          </w:p>
          <w:p w:rsidR="007B150E" w:rsidRPr="008708CA" w:rsidRDefault="007B150E" w:rsidP="00AB5669">
            <w:pPr>
              <w:widowControl w:val="0"/>
              <w:rPr>
                <w:rFonts w:ascii="Arial" w:hAnsi="Arial" w:cs="Arial"/>
              </w:rPr>
            </w:pPr>
            <w:r w:rsidRPr="008708CA">
              <w:rPr>
                <w:rFonts w:ascii="Arial" w:hAnsi="Arial" w:cs="Arial"/>
              </w:rPr>
              <w:t>Vectibix</w:t>
            </w:r>
            <w:r w:rsidRPr="008708CA">
              <w:rPr>
                <w:rFonts w:ascii="Arial" w:hAnsi="Arial" w:cs="Arial"/>
                <w:vertAlign w:val="superscript"/>
              </w:rPr>
              <w:t>®</w:t>
            </w:r>
          </w:p>
          <w:p w:rsidR="007B150E" w:rsidRPr="008708CA" w:rsidRDefault="007B150E" w:rsidP="00AB5669">
            <w:pPr>
              <w:widowControl w:val="0"/>
              <w:rPr>
                <w:rFonts w:ascii="Arial" w:hAnsi="Arial" w:cs="Arial"/>
              </w:rPr>
            </w:pPr>
          </w:p>
          <w:p w:rsidR="007B150E" w:rsidRDefault="007B150E" w:rsidP="00AB5669">
            <w:pPr>
              <w:widowControl w:val="0"/>
              <w:rPr>
                <w:rFonts w:ascii="Arial" w:hAnsi="Arial" w:cs="Arial"/>
              </w:rPr>
            </w:pPr>
            <w:r w:rsidRPr="008708CA">
              <w:rPr>
                <w:rFonts w:ascii="Arial" w:hAnsi="Arial" w:cs="Arial"/>
              </w:rPr>
              <w:t>Amgen Australia Pty Ltd</w:t>
            </w:r>
          </w:p>
          <w:p w:rsidR="00C22449" w:rsidRDefault="00C22449" w:rsidP="00AB5669">
            <w:pPr>
              <w:widowControl w:val="0"/>
              <w:rPr>
                <w:rFonts w:ascii="Arial" w:hAnsi="Arial" w:cs="Arial"/>
              </w:rPr>
            </w:pPr>
          </w:p>
          <w:p w:rsidR="00C22449" w:rsidRDefault="00D940EE" w:rsidP="00AB5669">
            <w:pPr>
              <w:widowControl w:val="0"/>
              <w:rPr>
                <w:rFonts w:ascii="Arial" w:hAnsi="Arial" w:cs="Arial"/>
              </w:rPr>
            </w:pPr>
            <w:r>
              <w:rPr>
                <w:rFonts w:ascii="Arial" w:hAnsi="Arial" w:cs="Arial"/>
              </w:rPr>
              <w:t xml:space="preserve">Change </w:t>
            </w:r>
            <w:r w:rsidR="00C22449">
              <w:rPr>
                <w:rFonts w:ascii="Arial" w:hAnsi="Arial" w:cs="Arial"/>
              </w:rPr>
              <w:t>to listing</w:t>
            </w:r>
          </w:p>
          <w:p w:rsidR="00C22449" w:rsidRDefault="00C22449" w:rsidP="00AB5669">
            <w:pPr>
              <w:widowControl w:val="0"/>
              <w:rPr>
                <w:rFonts w:ascii="Arial" w:hAnsi="Arial" w:cs="Arial"/>
              </w:rPr>
            </w:pPr>
          </w:p>
          <w:p w:rsidR="00C22449" w:rsidRPr="008708CA" w:rsidRDefault="00C22449" w:rsidP="00AB5669">
            <w:pPr>
              <w:widowControl w:val="0"/>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r w:rsidRPr="008708CA">
              <w:rPr>
                <w:rFonts w:ascii="Arial" w:hAnsi="Arial" w:cs="Arial"/>
              </w:rPr>
              <w:t>Metastatic colorectal cancer (</w:t>
            </w:r>
            <w:proofErr w:type="spellStart"/>
            <w:r w:rsidRPr="008708CA">
              <w:rPr>
                <w:rFonts w:ascii="Arial" w:hAnsi="Arial" w:cs="Arial"/>
              </w:rPr>
              <w:t>mCRC</w:t>
            </w:r>
            <w:proofErr w:type="spellEnd"/>
            <w:r w:rsidRPr="008708CA">
              <w:rPr>
                <w:rFonts w:ascii="Arial" w:hAnsi="Arial" w:cs="Arial"/>
              </w:rPr>
              <w:t>)</w:t>
            </w:r>
          </w:p>
        </w:tc>
        <w:tc>
          <w:tcPr>
            <w:tcW w:w="3094" w:type="dxa"/>
            <w:shd w:val="clear" w:color="auto" w:fill="auto"/>
            <w:tcMar>
              <w:top w:w="28" w:type="dxa"/>
              <w:bottom w:w="28" w:type="dxa"/>
            </w:tcMar>
          </w:tcPr>
          <w:p w:rsidR="007B150E" w:rsidRPr="008708CA" w:rsidRDefault="007B150E" w:rsidP="009E41C9">
            <w:pPr>
              <w:widowControl w:val="0"/>
              <w:jc w:val="both"/>
              <w:rPr>
                <w:rFonts w:ascii="Arial" w:hAnsi="Arial" w:cs="Arial"/>
              </w:rPr>
            </w:pPr>
            <w:r w:rsidRPr="008708CA">
              <w:rPr>
                <w:rFonts w:ascii="Arial" w:hAnsi="Arial" w:cs="Arial"/>
              </w:rPr>
              <w:t>1. Request to modify the existing later-line metastatic colorectal cancer (mCRC) panitumumab listing from eligibility based on wild type KRAS to wild type RAS.</w:t>
            </w:r>
          </w:p>
          <w:p w:rsidR="007B150E" w:rsidRPr="008708CA" w:rsidRDefault="007B150E" w:rsidP="009E41C9">
            <w:pPr>
              <w:widowControl w:val="0"/>
              <w:jc w:val="both"/>
              <w:rPr>
                <w:rFonts w:ascii="Arial" w:hAnsi="Arial" w:cs="Arial"/>
              </w:rPr>
            </w:pPr>
          </w:p>
          <w:p w:rsidR="007B150E" w:rsidRPr="008708CA" w:rsidRDefault="007B150E" w:rsidP="009E41C9">
            <w:pPr>
              <w:widowControl w:val="0"/>
              <w:jc w:val="both"/>
              <w:rPr>
                <w:rFonts w:ascii="Arial" w:hAnsi="Arial" w:cs="Arial"/>
              </w:rPr>
            </w:pPr>
            <w:r w:rsidRPr="008708CA">
              <w:rPr>
                <w:rFonts w:ascii="Arial" w:hAnsi="Arial" w:cs="Arial"/>
              </w:rPr>
              <w:t xml:space="preserve"> 2. Re-submission requesting Section 100 (Efficient Funding of Chemotherapy) Authority Required (+/- Streamlined) listing for use in combination with FOLFOX as first-line chemotherapy for wild type RAS metastatic colorectal cancer.</w:t>
            </w:r>
          </w:p>
        </w:tc>
        <w:tc>
          <w:tcPr>
            <w:tcW w:w="7107" w:type="dxa"/>
          </w:tcPr>
          <w:p w:rsidR="00A95EA8" w:rsidRPr="008708CA" w:rsidRDefault="00A95EA8" w:rsidP="004C4C62">
            <w:pPr>
              <w:jc w:val="both"/>
              <w:rPr>
                <w:rFonts w:ascii="Arial" w:hAnsi="Arial" w:cs="Arial"/>
              </w:rPr>
            </w:pPr>
            <w:r w:rsidRPr="008708CA">
              <w:rPr>
                <w:rFonts w:ascii="Arial" w:hAnsi="Arial" w:cs="Arial"/>
              </w:rPr>
              <w:t xml:space="preserve">The PBAC recommended that, to align with their TGA-approved indications, the current PBS restrictions for panitumumab and cetuximab be amended urgently to include only patients with </w:t>
            </w:r>
            <w:r w:rsidRPr="008708CA">
              <w:rPr>
                <w:rFonts w:ascii="Arial" w:hAnsi="Arial" w:cs="Arial"/>
                <w:i/>
              </w:rPr>
              <w:t>RAS</w:t>
            </w:r>
            <w:r w:rsidRPr="008708CA">
              <w:rPr>
                <w:rFonts w:ascii="Arial" w:hAnsi="Arial" w:cs="Arial"/>
              </w:rPr>
              <w:t xml:space="preserve"> WT mCRC in coordination with corresponding amendments to the related MBS item descriptor to extend mutation testing to cover all </w:t>
            </w:r>
            <w:r w:rsidRPr="008708CA">
              <w:rPr>
                <w:rFonts w:ascii="Arial" w:hAnsi="Arial" w:cs="Arial"/>
                <w:i/>
              </w:rPr>
              <w:t>RAS</w:t>
            </w:r>
            <w:r w:rsidRPr="008708CA">
              <w:rPr>
                <w:rFonts w:ascii="Arial" w:hAnsi="Arial" w:cs="Arial"/>
              </w:rPr>
              <w:t xml:space="preserve"> mutations.</w:t>
            </w:r>
          </w:p>
          <w:p w:rsidR="00A95EA8" w:rsidRPr="008708CA" w:rsidRDefault="00A95EA8" w:rsidP="004C4C62">
            <w:pPr>
              <w:jc w:val="both"/>
              <w:rPr>
                <w:rFonts w:ascii="Arial" w:hAnsi="Arial" w:cs="Arial"/>
              </w:rPr>
            </w:pPr>
          </w:p>
          <w:p w:rsidR="00A95EA8" w:rsidRPr="008708CA" w:rsidRDefault="00A95EA8" w:rsidP="004C4C62">
            <w:pPr>
              <w:jc w:val="both"/>
              <w:rPr>
                <w:rFonts w:ascii="Arial" w:hAnsi="Arial" w:cs="Arial"/>
              </w:rPr>
            </w:pPr>
            <w:r w:rsidRPr="008708CA">
              <w:rPr>
                <w:rFonts w:ascii="Arial" w:hAnsi="Arial" w:cs="Arial"/>
              </w:rPr>
              <w:t xml:space="preserve">However, the PBAC rejected the request to amend the current PBS restriction for panitumumab to include first-line treatment of patients with </w:t>
            </w:r>
            <w:r w:rsidRPr="008708CA">
              <w:rPr>
                <w:rFonts w:ascii="Arial" w:hAnsi="Arial" w:cs="Arial"/>
                <w:i/>
              </w:rPr>
              <w:t>RAS</w:t>
            </w:r>
            <w:r w:rsidRPr="008708CA">
              <w:rPr>
                <w:rFonts w:ascii="Arial" w:hAnsi="Arial" w:cs="Arial"/>
              </w:rPr>
              <w:t xml:space="preserve"> WT mCRC due to uncertain extent of incremental clinical benefit over its comparators.</w:t>
            </w:r>
          </w:p>
          <w:p w:rsidR="007B150E" w:rsidRDefault="007B150E" w:rsidP="004C4C62">
            <w:pPr>
              <w:widowControl w:val="0"/>
              <w:jc w:val="both"/>
              <w:rPr>
                <w:rFonts w:ascii="Arial" w:hAnsi="Arial" w:cs="Arial"/>
              </w:rPr>
            </w:pPr>
          </w:p>
          <w:p w:rsidR="009E41C9" w:rsidRPr="009E41C9" w:rsidRDefault="009E41C9" w:rsidP="004C4C62">
            <w:pPr>
              <w:widowControl w:val="0"/>
              <w:jc w:val="both"/>
              <w:rPr>
                <w:rFonts w:ascii="Arial" w:hAnsi="Arial" w:cs="Arial"/>
              </w:rPr>
            </w:pPr>
            <w:r w:rsidRPr="009E41C9">
              <w:rPr>
                <w:rFonts w:ascii="Arial" w:hAnsi="Arial" w:cs="Arial"/>
              </w:rPr>
              <w:t>On the basis of the head-to-head PRIME trial, the comparison of panitumumab + FOLFOX to FOLFOX alone resulted in:</w:t>
            </w:r>
          </w:p>
          <w:p w:rsidR="009E41C9" w:rsidRPr="009E41C9" w:rsidRDefault="009E41C9" w:rsidP="004C4C62">
            <w:pPr>
              <w:widowControl w:val="0"/>
              <w:numPr>
                <w:ilvl w:val="0"/>
                <w:numId w:val="15"/>
              </w:numPr>
              <w:ind w:left="176" w:hanging="142"/>
              <w:jc w:val="both"/>
              <w:rPr>
                <w:rFonts w:ascii="Arial" w:hAnsi="Arial" w:cs="Arial"/>
              </w:rPr>
            </w:pPr>
            <w:r w:rsidRPr="009E41C9">
              <w:rPr>
                <w:rFonts w:ascii="Arial" w:hAnsi="Arial" w:cs="Arial"/>
              </w:rPr>
              <w:t>approximately 2.2 months gain in median progression-free survival and 5.6 months gain in median overall survival, observed over a median duration of approximately 95 weeks of follow-up;</w:t>
            </w:r>
          </w:p>
          <w:p w:rsidR="009E41C9" w:rsidRPr="009E41C9" w:rsidRDefault="009E41C9" w:rsidP="004C4C62">
            <w:pPr>
              <w:widowControl w:val="0"/>
              <w:numPr>
                <w:ilvl w:val="0"/>
                <w:numId w:val="15"/>
              </w:numPr>
              <w:ind w:left="176" w:hanging="142"/>
              <w:jc w:val="both"/>
              <w:rPr>
                <w:rFonts w:ascii="Arial" w:hAnsi="Arial" w:cs="Arial"/>
              </w:rPr>
            </w:pPr>
            <w:r w:rsidRPr="009E41C9">
              <w:rPr>
                <w:rFonts w:ascii="Arial" w:hAnsi="Arial" w:cs="Arial"/>
              </w:rPr>
              <w:t>20 additional patients experiencing a Grade 3 or higher drug-related adverse event for every 100 patients treated.</w:t>
            </w:r>
          </w:p>
          <w:p w:rsidR="009E41C9" w:rsidRPr="009E41C9" w:rsidRDefault="009E41C9" w:rsidP="004C4C62">
            <w:pPr>
              <w:widowControl w:val="0"/>
              <w:jc w:val="both"/>
              <w:rPr>
                <w:rFonts w:ascii="Arial" w:hAnsi="Arial" w:cs="Arial"/>
              </w:rPr>
            </w:pPr>
          </w:p>
          <w:p w:rsidR="009E41C9" w:rsidRPr="009E41C9" w:rsidRDefault="009E41C9" w:rsidP="004C4C62">
            <w:pPr>
              <w:widowControl w:val="0"/>
              <w:jc w:val="both"/>
              <w:rPr>
                <w:rFonts w:ascii="Arial" w:hAnsi="Arial" w:cs="Arial"/>
              </w:rPr>
            </w:pPr>
            <w:r w:rsidRPr="009E41C9">
              <w:rPr>
                <w:rFonts w:ascii="Arial" w:hAnsi="Arial" w:cs="Arial"/>
              </w:rPr>
              <w:t>On the basis of the head-to-head PEAK trial, the comparison of panitumumab + FOLFOX to bevacizumab + FOLFOX resulted in:</w:t>
            </w:r>
          </w:p>
          <w:p w:rsidR="009E41C9" w:rsidRPr="009E41C9" w:rsidRDefault="009E41C9" w:rsidP="004C4C62">
            <w:pPr>
              <w:widowControl w:val="0"/>
              <w:numPr>
                <w:ilvl w:val="0"/>
                <w:numId w:val="14"/>
              </w:numPr>
              <w:ind w:left="176" w:hanging="142"/>
              <w:jc w:val="both"/>
              <w:rPr>
                <w:rFonts w:ascii="Arial" w:hAnsi="Arial" w:cs="Arial"/>
              </w:rPr>
            </w:pPr>
            <w:r w:rsidRPr="009E41C9">
              <w:rPr>
                <w:rFonts w:ascii="Arial" w:hAnsi="Arial" w:cs="Arial"/>
              </w:rPr>
              <w:t>approximately 2.9 months gain in median progression-free survival and 12.4 months gain in median overall survival, observed over a median duration of approximately 90 weeks of follow-up;</w:t>
            </w:r>
          </w:p>
          <w:p w:rsidR="009E41C9" w:rsidRDefault="009E41C9" w:rsidP="004C4C62">
            <w:pPr>
              <w:widowControl w:val="0"/>
              <w:numPr>
                <w:ilvl w:val="0"/>
                <w:numId w:val="14"/>
              </w:numPr>
              <w:ind w:left="176" w:hanging="142"/>
              <w:jc w:val="both"/>
              <w:rPr>
                <w:rFonts w:ascii="Arial" w:hAnsi="Arial" w:cs="Arial"/>
              </w:rPr>
            </w:pPr>
            <w:r w:rsidRPr="009E41C9">
              <w:rPr>
                <w:rFonts w:ascii="Arial" w:hAnsi="Arial" w:cs="Arial"/>
              </w:rPr>
              <w:t>18 additional patients experiencing a Grade 3 or higher drug-related adverse event for every 100 patients treated.</w:t>
            </w:r>
          </w:p>
          <w:p w:rsidR="009E41C9" w:rsidRPr="008708CA" w:rsidRDefault="009E41C9" w:rsidP="004C4C62">
            <w:pPr>
              <w:widowControl w:val="0"/>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32080E" w:rsidP="00534A62">
            <w:pPr>
              <w:widowControl w:val="0"/>
              <w:rPr>
                <w:rFonts w:ascii="Arial" w:hAnsi="Arial" w:cs="Arial"/>
              </w:rPr>
            </w:pPr>
            <w:r>
              <w:rPr>
                <w:rFonts w:ascii="Arial" w:hAnsi="Arial" w:cs="Arial"/>
              </w:rPr>
              <w:lastRenderedPageBreak/>
              <w:t>PERAMPANEL, tablets,  2 mg, 4 mg, 6 mg, 8 mg, 10 mg and 12 </w:t>
            </w:r>
            <w:r w:rsidR="007B150E" w:rsidRPr="008708CA">
              <w:rPr>
                <w:rFonts w:ascii="Arial" w:hAnsi="Arial" w:cs="Arial"/>
              </w:rPr>
              <w:t xml:space="preserve">mg </w:t>
            </w:r>
          </w:p>
          <w:p w:rsidR="007B150E" w:rsidRPr="008708CA" w:rsidRDefault="007B150E" w:rsidP="00534A62">
            <w:pPr>
              <w:widowControl w:val="0"/>
              <w:rPr>
                <w:rFonts w:ascii="Arial" w:hAnsi="Arial" w:cs="Arial"/>
              </w:rPr>
            </w:pPr>
          </w:p>
          <w:p w:rsidR="007B150E" w:rsidRPr="008708CA" w:rsidRDefault="007B150E" w:rsidP="00534A62">
            <w:pPr>
              <w:widowControl w:val="0"/>
              <w:rPr>
                <w:rFonts w:ascii="Arial" w:hAnsi="Arial" w:cs="Arial"/>
              </w:rPr>
            </w:pPr>
            <w:r w:rsidRPr="008708CA">
              <w:rPr>
                <w:rFonts w:ascii="Arial" w:hAnsi="Arial" w:cs="Arial"/>
              </w:rPr>
              <w:t>Fycompa</w:t>
            </w:r>
            <w:r w:rsidRPr="008708CA">
              <w:rPr>
                <w:rFonts w:ascii="Arial" w:hAnsi="Arial" w:cs="Arial"/>
                <w:vertAlign w:val="superscript"/>
              </w:rPr>
              <w:t>®</w:t>
            </w:r>
          </w:p>
          <w:p w:rsidR="007B150E" w:rsidRPr="008708CA" w:rsidRDefault="007B150E" w:rsidP="00081DCD">
            <w:pPr>
              <w:widowControl w:val="0"/>
              <w:rPr>
                <w:rFonts w:ascii="Arial" w:hAnsi="Arial" w:cs="Arial"/>
              </w:rPr>
            </w:pPr>
          </w:p>
          <w:p w:rsidR="007B150E" w:rsidRPr="008708CA" w:rsidRDefault="007B150E" w:rsidP="00534A62">
            <w:pPr>
              <w:widowControl w:val="0"/>
              <w:rPr>
                <w:rFonts w:ascii="Arial" w:hAnsi="Arial" w:cs="Arial"/>
              </w:rPr>
            </w:pPr>
            <w:r w:rsidRPr="008708CA">
              <w:rPr>
                <w:rFonts w:ascii="Arial" w:hAnsi="Arial" w:cs="Arial"/>
              </w:rPr>
              <w:t>Eisai Australia Pty Ltd</w:t>
            </w:r>
          </w:p>
          <w:p w:rsidR="007B150E" w:rsidRDefault="007B150E" w:rsidP="00081DCD">
            <w:pPr>
              <w:widowControl w:val="0"/>
              <w:rPr>
                <w:rFonts w:ascii="Arial" w:hAnsi="Arial" w:cs="Arial"/>
              </w:rPr>
            </w:pPr>
          </w:p>
          <w:p w:rsidR="00C22449" w:rsidRDefault="00C22449" w:rsidP="00081DCD">
            <w:pPr>
              <w:widowControl w:val="0"/>
              <w:rPr>
                <w:rFonts w:ascii="Arial" w:hAnsi="Arial" w:cs="Arial"/>
              </w:rPr>
            </w:pPr>
            <w:r>
              <w:rPr>
                <w:rFonts w:ascii="Arial" w:hAnsi="Arial" w:cs="Arial"/>
              </w:rPr>
              <w:t>New listing</w:t>
            </w:r>
          </w:p>
          <w:p w:rsidR="00C22449" w:rsidRDefault="00C22449" w:rsidP="00081DCD">
            <w:pPr>
              <w:widowControl w:val="0"/>
              <w:rPr>
                <w:rFonts w:ascii="Arial" w:hAnsi="Arial" w:cs="Arial"/>
              </w:rPr>
            </w:pPr>
          </w:p>
          <w:p w:rsidR="00C22449" w:rsidRPr="008708CA" w:rsidRDefault="00C22449" w:rsidP="00081DCD">
            <w:pPr>
              <w:widowControl w:val="0"/>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7B150E" w:rsidRPr="008708CA" w:rsidRDefault="007B150E" w:rsidP="00E066EF">
            <w:pPr>
              <w:widowControl w:val="0"/>
              <w:rPr>
                <w:rFonts w:ascii="Arial" w:hAnsi="Arial" w:cs="Arial"/>
              </w:rPr>
            </w:pPr>
            <w:r w:rsidRPr="008708CA">
              <w:rPr>
                <w:rFonts w:ascii="Arial" w:hAnsi="Arial" w:cs="Arial"/>
              </w:rPr>
              <w:t>Epilepsy</w:t>
            </w:r>
          </w:p>
        </w:tc>
        <w:tc>
          <w:tcPr>
            <w:tcW w:w="3094" w:type="dxa"/>
            <w:shd w:val="clear" w:color="auto" w:fill="auto"/>
            <w:tcMar>
              <w:top w:w="28" w:type="dxa"/>
              <w:bottom w:w="28" w:type="dxa"/>
            </w:tcMar>
          </w:tcPr>
          <w:p w:rsidR="007B150E" w:rsidRPr="008708CA" w:rsidRDefault="007B150E" w:rsidP="00534A62">
            <w:pPr>
              <w:widowControl w:val="0"/>
              <w:rPr>
                <w:rFonts w:ascii="Arial" w:hAnsi="Arial" w:cs="Arial"/>
              </w:rPr>
            </w:pPr>
            <w:r w:rsidRPr="008708CA">
              <w:rPr>
                <w:rFonts w:ascii="Arial" w:hAnsi="Arial" w:cs="Arial"/>
              </w:rPr>
              <w:t>Authority required (Streamlined) listing for the adjunctive treatment of partial epileptic seizures.</w:t>
            </w:r>
          </w:p>
          <w:p w:rsidR="007B150E" w:rsidRPr="008708CA" w:rsidRDefault="007B150E" w:rsidP="00534A62">
            <w:pPr>
              <w:widowControl w:val="0"/>
              <w:rPr>
                <w:rFonts w:ascii="Arial" w:hAnsi="Arial" w:cs="Arial"/>
              </w:rPr>
            </w:pPr>
          </w:p>
        </w:tc>
        <w:tc>
          <w:tcPr>
            <w:tcW w:w="7107" w:type="dxa"/>
          </w:tcPr>
          <w:p w:rsidR="007B150E" w:rsidRPr="008708CA" w:rsidRDefault="007B150E" w:rsidP="004C4C62">
            <w:pPr>
              <w:widowControl w:val="0"/>
              <w:jc w:val="both"/>
              <w:rPr>
                <w:rFonts w:ascii="Arial" w:hAnsi="Arial" w:cs="Arial"/>
              </w:rPr>
            </w:pPr>
            <w:r w:rsidRPr="008708CA">
              <w:rPr>
                <w:rFonts w:ascii="Arial" w:hAnsi="Arial" w:cs="Arial"/>
              </w:rPr>
              <w:t>The PBAC recommended listing perampanel as an Authority required (STREAMLINED) listing for the treatment of intractable partial epileptic seizures in patients meeting certain criteria on a cost-minimisation basis compared with lacosamide.  The equi-effective doses were determined to be:</w:t>
            </w:r>
          </w:p>
          <w:p w:rsidR="007B150E" w:rsidRPr="008708CA" w:rsidRDefault="007B150E" w:rsidP="004C4C62">
            <w:pPr>
              <w:widowControl w:val="0"/>
              <w:jc w:val="both"/>
              <w:rPr>
                <w:rFonts w:ascii="Arial" w:hAnsi="Arial" w:cs="Arial"/>
              </w:rPr>
            </w:pPr>
            <w:r w:rsidRPr="008708CA">
              <w:rPr>
                <w:rFonts w:ascii="Arial" w:hAnsi="Arial" w:cs="Arial"/>
              </w:rPr>
              <w:t>- perampanel 2 mg once daily is equi-effective to lacosamide 50 mg twice daily;</w:t>
            </w:r>
          </w:p>
          <w:p w:rsidR="007B150E" w:rsidRPr="008708CA" w:rsidRDefault="007B150E" w:rsidP="004C4C62">
            <w:pPr>
              <w:widowControl w:val="0"/>
              <w:jc w:val="both"/>
              <w:rPr>
                <w:rFonts w:ascii="Arial" w:hAnsi="Arial" w:cs="Arial"/>
              </w:rPr>
            </w:pPr>
            <w:r w:rsidRPr="008708CA">
              <w:rPr>
                <w:rFonts w:ascii="Arial" w:hAnsi="Arial" w:cs="Arial"/>
              </w:rPr>
              <w:t>- perampanel 4 mg once daily is equi-effective to lacosamide 100 mg twice daily;</w:t>
            </w:r>
          </w:p>
          <w:p w:rsidR="007B150E" w:rsidRPr="008708CA" w:rsidRDefault="007B150E" w:rsidP="004C4C62">
            <w:pPr>
              <w:widowControl w:val="0"/>
              <w:jc w:val="both"/>
              <w:rPr>
                <w:rFonts w:ascii="Arial" w:hAnsi="Arial" w:cs="Arial"/>
              </w:rPr>
            </w:pPr>
            <w:r w:rsidRPr="008708CA">
              <w:rPr>
                <w:rFonts w:ascii="Arial" w:hAnsi="Arial" w:cs="Arial"/>
              </w:rPr>
              <w:t>- perampanel 6 mg once daily is equi-effective to lacosamide  150 mg twice daily;</w:t>
            </w:r>
          </w:p>
          <w:p w:rsidR="007B150E" w:rsidRPr="008708CA" w:rsidRDefault="007B150E" w:rsidP="004C4C62">
            <w:pPr>
              <w:widowControl w:val="0"/>
              <w:jc w:val="both"/>
              <w:rPr>
                <w:rFonts w:ascii="Arial" w:hAnsi="Arial" w:cs="Arial"/>
              </w:rPr>
            </w:pPr>
            <w:r w:rsidRPr="008708CA">
              <w:rPr>
                <w:rFonts w:ascii="Arial" w:hAnsi="Arial" w:cs="Arial"/>
              </w:rPr>
              <w:t>- perampanel 8 mg once daily is equi-effective to lacosamide 200 mg twice daily;</w:t>
            </w:r>
          </w:p>
          <w:p w:rsidR="007B150E" w:rsidRPr="008708CA" w:rsidRDefault="007B150E" w:rsidP="004C4C62">
            <w:pPr>
              <w:widowControl w:val="0"/>
              <w:jc w:val="both"/>
              <w:rPr>
                <w:rFonts w:ascii="Arial" w:hAnsi="Arial" w:cs="Arial"/>
              </w:rPr>
            </w:pPr>
            <w:r w:rsidRPr="008708CA">
              <w:rPr>
                <w:rFonts w:ascii="Arial" w:hAnsi="Arial" w:cs="Arial"/>
              </w:rPr>
              <w:t>- perampanel 10 mg once daily is equi-effective to lacosamide 200 mg twice daily;</w:t>
            </w:r>
          </w:p>
          <w:p w:rsidR="007B150E" w:rsidRDefault="007B150E" w:rsidP="004C4C62">
            <w:pPr>
              <w:widowControl w:val="0"/>
              <w:jc w:val="both"/>
              <w:rPr>
                <w:rFonts w:ascii="Arial" w:hAnsi="Arial" w:cs="Arial"/>
              </w:rPr>
            </w:pPr>
            <w:r w:rsidRPr="008708CA">
              <w:rPr>
                <w:rFonts w:ascii="Arial" w:hAnsi="Arial" w:cs="Arial"/>
              </w:rPr>
              <w:t>- perampanel 12 mg once daily is equi-effective to lacosamide 200 mg twice daily</w:t>
            </w:r>
          </w:p>
          <w:p w:rsidR="0032080E" w:rsidRDefault="0032080E" w:rsidP="004C4C62">
            <w:pPr>
              <w:widowControl w:val="0"/>
              <w:jc w:val="both"/>
              <w:rPr>
                <w:rFonts w:ascii="Arial" w:hAnsi="Arial" w:cs="Arial"/>
              </w:rPr>
            </w:pPr>
          </w:p>
          <w:p w:rsidR="0032080E" w:rsidRPr="008708CA" w:rsidRDefault="0032080E" w:rsidP="004C4C62">
            <w:pPr>
              <w:widowControl w:val="0"/>
              <w:jc w:val="both"/>
              <w:rPr>
                <w:rFonts w:ascii="Arial" w:hAnsi="Arial" w:cs="Arial"/>
              </w:rPr>
            </w:pPr>
            <w:r w:rsidRPr="0032080E">
              <w:rPr>
                <w:rFonts w:ascii="Arial" w:hAnsi="Arial" w:cs="Arial"/>
              </w:rPr>
              <w:t xml:space="preserve">It was noted that on the basis of the indirect evidence presented by the submission, perampanel and lacosamide are comparable in effectiveness and safety. </w:t>
            </w:r>
            <w:r>
              <w:rPr>
                <w:rFonts w:ascii="Arial" w:hAnsi="Arial" w:cs="Arial"/>
              </w:rPr>
              <w:t xml:space="preserve"> </w:t>
            </w:r>
            <w:r w:rsidRPr="0032080E">
              <w:rPr>
                <w:rFonts w:ascii="Arial" w:hAnsi="Arial" w:cs="Arial"/>
              </w:rPr>
              <w:t>In terms of effectiveness, when compared to placebo, the addition of either of these drugs to an existing anti-epileptic drug regime will reduce seizure frequency.</w:t>
            </w:r>
          </w:p>
        </w:tc>
      </w:tr>
    </w:tbl>
    <w:p w:rsidR="00F44EC8" w:rsidRDefault="00F44EC8" w:rsidP="00AB5669">
      <w:pPr>
        <w:widowControl w:val="0"/>
        <w:rPr>
          <w:rFonts w:ascii="Arial" w:hAnsi="Arial" w:cs="Arial"/>
        </w:rPr>
        <w:sectPr w:rsidR="00F44EC8" w:rsidSect="002A012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560" w:left="1021"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584"/>
        <w:gridCol w:w="3094"/>
        <w:gridCol w:w="7107"/>
      </w:tblGrid>
      <w:tr w:rsidR="007B150E" w:rsidRPr="008708CA" w:rsidTr="009D04E7">
        <w:trPr>
          <w:cantSplit/>
        </w:trPr>
        <w:tc>
          <w:tcPr>
            <w:tcW w:w="3227" w:type="dxa"/>
            <w:shd w:val="clear" w:color="auto" w:fill="auto"/>
            <w:tcMar>
              <w:top w:w="28" w:type="dxa"/>
              <w:bottom w:w="28" w:type="dxa"/>
            </w:tcMar>
          </w:tcPr>
          <w:p w:rsidR="007B150E" w:rsidRPr="008708CA" w:rsidRDefault="007B150E" w:rsidP="00AB5669">
            <w:pPr>
              <w:widowControl w:val="0"/>
              <w:rPr>
                <w:rFonts w:ascii="Arial" w:hAnsi="Arial" w:cs="Arial"/>
              </w:rPr>
            </w:pPr>
            <w:r w:rsidRPr="008708CA">
              <w:rPr>
                <w:rFonts w:ascii="Arial" w:hAnsi="Arial" w:cs="Arial"/>
              </w:rPr>
              <w:lastRenderedPageBreak/>
              <w:t>RANIBIZUMAB</w:t>
            </w:r>
          </w:p>
          <w:p w:rsidR="007B150E" w:rsidRPr="008708CA" w:rsidRDefault="007B150E" w:rsidP="00AB5669">
            <w:pPr>
              <w:widowControl w:val="0"/>
              <w:rPr>
                <w:rFonts w:ascii="Arial" w:hAnsi="Arial" w:cs="Arial"/>
              </w:rPr>
            </w:pPr>
            <w:r w:rsidRPr="008708CA">
              <w:rPr>
                <w:rFonts w:ascii="Arial" w:hAnsi="Arial" w:cs="Arial"/>
              </w:rPr>
              <w:t>2.3 mg/0.23 mL injection, 1 x 0.23 mL vial</w:t>
            </w:r>
          </w:p>
          <w:p w:rsidR="007B150E" w:rsidRPr="008708CA" w:rsidRDefault="007B150E" w:rsidP="00AB5669">
            <w:pPr>
              <w:widowControl w:val="0"/>
              <w:rPr>
                <w:rFonts w:ascii="Arial" w:hAnsi="Arial" w:cs="Arial"/>
              </w:rPr>
            </w:pPr>
          </w:p>
          <w:p w:rsidR="007B150E" w:rsidRPr="008708CA" w:rsidRDefault="007B150E" w:rsidP="00AB5669">
            <w:pPr>
              <w:widowControl w:val="0"/>
              <w:rPr>
                <w:rFonts w:ascii="Arial" w:hAnsi="Arial" w:cs="Arial"/>
              </w:rPr>
            </w:pPr>
            <w:r w:rsidRPr="008708CA">
              <w:rPr>
                <w:rFonts w:ascii="Arial" w:hAnsi="Arial" w:cs="Arial"/>
              </w:rPr>
              <w:t>Lucentis®</w:t>
            </w:r>
          </w:p>
          <w:p w:rsidR="007B150E" w:rsidRPr="008708CA" w:rsidRDefault="007B150E" w:rsidP="00B4553C">
            <w:pPr>
              <w:rPr>
                <w:rFonts w:ascii="Arial" w:hAnsi="Arial" w:cs="Arial"/>
              </w:rPr>
            </w:pPr>
          </w:p>
          <w:p w:rsidR="007B150E" w:rsidRPr="008708CA" w:rsidRDefault="007B150E" w:rsidP="00AB5669">
            <w:pPr>
              <w:widowControl w:val="0"/>
              <w:rPr>
                <w:rFonts w:ascii="Arial" w:hAnsi="Arial" w:cs="Arial"/>
              </w:rPr>
            </w:pPr>
            <w:r w:rsidRPr="008708CA">
              <w:rPr>
                <w:rFonts w:ascii="Arial" w:hAnsi="Arial" w:cs="Arial"/>
              </w:rPr>
              <w:t>Novartis Pharmaceuticals Australia Pty Ltd</w:t>
            </w:r>
          </w:p>
          <w:p w:rsidR="007B150E" w:rsidRDefault="007B150E" w:rsidP="00B4553C">
            <w:pPr>
              <w:rPr>
                <w:rFonts w:ascii="Arial" w:hAnsi="Arial" w:cs="Arial"/>
              </w:rPr>
            </w:pPr>
          </w:p>
          <w:p w:rsidR="00C22449" w:rsidRDefault="002D35CB" w:rsidP="00B4553C">
            <w:pPr>
              <w:rPr>
                <w:rFonts w:ascii="Arial" w:hAnsi="Arial" w:cs="Arial"/>
              </w:rPr>
            </w:pPr>
            <w:r>
              <w:rPr>
                <w:rFonts w:ascii="Arial" w:hAnsi="Arial" w:cs="Arial"/>
              </w:rPr>
              <w:t>Change to listing</w:t>
            </w:r>
          </w:p>
          <w:p w:rsidR="00C22449" w:rsidRDefault="00C22449" w:rsidP="00B4553C">
            <w:pPr>
              <w:rPr>
                <w:rFonts w:ascii="Arial" w:hAnsi="Arial" w:cs="Arial"/>
              </w:rPr>
            </w:pPr>
          </w:p>
          <w:p w:rsidR="00C22449" w:rsidRPr="008708CA" w:rsidRDefault="00C22449" w:rsidP="00B4553C">
            <w:pPr>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r w:rsidRPr="008708CA">
              <w:rPr>
                <w:rFonts w:ascii="Arial" w:hAnsi="Arial" w:cs="Arial"/>
              </w:rPr>
              <w:t>Diabetic macular oedema (DME)</w:t>
            </w:r>
          </w:p>
        </w:tc>
        <w:tc>
          <w:tcPr>
            <w:tcW w:w="3094" w:type="dxa"/>
            <w:shd w:val="clear" w:color="auto" w:fill="auto"/>
            <w:tcMar>
              <w:top w:w="28" w:type="dxa"/>
              <w:bottom w:w="28" w:type="dxa"/>
            </w:tcMar>
          </w:tcPr>
          <w:p w:rsidR="007B150E" w:rsidRPr="008708CA" w:rsidRDefault="007B150E" w:rsidP="00340EFB">
            <w:pPr>
              <w:spacing w:before="100" w:beforeAutospacing="1" w:after="100" w:afterAutospacing="1"/>
              <w:jc w:val="both"/>
              <w:rPr>
                <w:rFonts w:ascii="Arial" w:hAnsi="Arial" w:cs="Arial"/>
              </w:rPr>
            </w:pPr>
            <w:r w:rsidRPr="008708CA">
              <w:rPr>
                <w:rFonts w:ascii="Arial" w:hAnsi="Arial" w:cs="Arial"/>
              </w:rPr>
              <w:t>Authority required listing for treatment of patients with visual impairment due to DME who meet certain criteria.</w:t>
            </w:r>
          </w:p>
        </w:tc>
        <w:tc>
          <w:tcPr>
            <w:tcW w:w="7107" w:type="dxa"/>
          </w:tcPr>
          <w:p w:rsidR="00536C74" w:rsidRPr="009D04E7" w:rsidRDefault="00536C74" w:rsidP="004C4C62">
            <w:pPr>
              <w:jc w:val="both"/>
              <w:rPr>
                <w:rFonts w:ascii="Arial" w:hAnsi="Arial" w:cs="Arial"/>
              </w:rPr>
            </w:pPr>
            <w:r w:rsidRPr="009D04E7">
              <w:rPr>
                <w:rFonts w:ascii="Arial" w:hAnsi="Arial" w:cs="Arial"/>
              </w:rPr>
              <w:t>The PBAC recommended extending the listing of ranibizumab as Section 85 Authority required benefit to include treatment of visual impairment due to DME.  The PBAC considered that authority applications through the PBS and Specialised Drugs Branch of the Department of Human Services would be appropriate for ranibizumab, similar to administrative arrangements for ranibizumab and aflibercept in AMD.</w:t>
            </w:r>
          </w:p>
          <w:p w:rsidR="00340EFB" w:rsidRPr="009D04E7" w:rsidRDefault="00340EFB" w:rsidP="004C4C62">
            <w:pPr>
              <w:jc w:val="both"/>
              <w:rPr>
                <w:rFonts w:ascii="Arial" w:hAnsi="Arial" w:cs="Arial"/>
              </w:rPr>
            </w:pPr>
          </w:p>
          <w:p w:rsidR="007B150E" w:rsidRPr="009D04E7" w:rsidRDefault="00536C74" w:rsidP="004C4C62">
            <w:pPr>
              <w:jc w:val="both"/>
              <w:rPr>
                <w:rFonts w:ascii="Arial" w:hAnsi="Arial" w:cs="Arial"/>
              </w:rPr>
            </w:pPr>
            <w:r w:rsidRPr="009D04E7">
              <w:rPr>
                <w:rFonts w:ascii="Arial" w:hAnsi="Arial" w:cs="Arial"/>
              </w:rPr>
              <w:t>The PBAC considered the issues in the economic model had been addressed as far as possible, in particular the relationship between the assessment of effects on the treated eye in the trials and the generation of utility consequences for the whole person, but noted that there were still some uncertainties about the best basis for estimating utilities.  The PBAC agreed with the ESC that the econometric transformation undertaken in the evaluation was a reasonable basis for its revised base case ICER after further adjusting for costs of blindness, costs of falls and relative risk of mortality.</w:t>
            </w:r>
          </w:p>
          <w:p w:rsidR="00340EFB" w:rsidRPr="009D04E7" w:rsidRDefault="00340EFB" w:rsidP="004C4C62">
            <w:pPr>
              <w:jc w:val="both"/>
              <w:rPr>
                <w:rFonts w:ascii="Arial" w:hAnsi="Arial" w:cs="Arial"/>
              </w:rPr>
            </w:pPr>
          </w:p>
          <w:p w:rsidR="00536C74" w:rsidRPr="009D04E7" w:rsidRDefault="00536C74" w:rsidP="004C4C62">
            <w:pPr>
              <w:jc w:val="both"/>
              <w:rPr>
                <w:rFonts w:ascii="Arial" w:hAnsi="Arial" w:cs="Arial"/>
              </w:rPr>
            </w:pPr>
            <w:r w:rsidRPr="009D04E7">
              <w:rPr>
                <w:rFonts w:ascii="Arial" w:hAnsi="Arial" w:cs="Arial"/>
              </w:rPr>
              <w:t xml:space="preserve">The PBAC agreed that, at </w:t>
            </w:r>
            <w:r w:rsidR="002D35CB" w:rsidRPr="009D04E7">
              <w:rPr>
                <w:rFonts w:ascii="Arial" w:hAnsi="Arial" w:cs="Arial"/>
              </w:rPr>
              <w:t>the submission’s</w:t>
            </w:r>
            <w:r w:rsidRPr="009D04E7">
              <w:rPr>
                <w:rFonts w:ascii="Arial" w:hAnsi="Arial" w:cs="Arial"/>
              </w:rPr>
              <w:t xml:space="preserve"> revised base case ICER </w:t>
            </w:r>
            <w:r w:rsidR="00340EFB" w:rsidRPr="009D04E7">
              <w:rPr>
                <w:rFonts w:ascii="Arial" w:hAnsi="Arial" w:cs="Arial"/>
              </w:rPr>
              <w:t xml:space="preserve">in the range </w:t>
            </w:r>
            <w:r w:rsidRPr="009D04E7">
              <w:rPr>
                <w:rFonts w:ascii="Arial" w:hAnsi="Arial" w:cs="Arial"/>
              </w:rPr>
              <w:t>of $45,000 - $75,000</w:t>
            </w:r>
            <w:r w:rsidR="00340EFB" w:rsidRPr="009D04E7">
              <w:rPr>
                <w:rFonts w:ascii="Arial" w:hAnsi="Arial" w:cs="Arial"/>
              </w:rPr>
              <w:t>,</w:t>
            </w:r>
            <w:r w:rsidRPr="009D04E7">
              <w:rPr>
                <w:rFonts w:ascii="Arial" w:hAnsi="Arial" w:cs="Arial"/>
              </w:rPr>
              <w:t xml:space="preserve"> ranibizumab for DME was not acceptably cost-effective.  The PBAC considered that ranibizumab would be cost-effective a</w:t>
            </w:r>
            <w:r w:rsidR="002D35CB" w:rsidRPr="009D04E7">
              <w:rPr>
                <w:rFonts w:ascii="Arial" w:hAnsi="Arial" w:cs="Arial"/>
              </w:rPr>
              <w:t>t a reduced price that produces</w:t>
            </w:r>
            <w:r w:rsidRPr="009D04E7">
              <w:rPr>
                <w:rFonts w:ascii="Arial" w:hAnsi="Arial" w:cs="Arial"/>
              </w:rPr>
              <w:t xml:space="preserve"> an ICER, similar to that previously accepted for ranibizumab in the treatment of AMD.</w:t>
            </w:r>
          </w:p>
          <w:p w:rsidR="00340EFB" w:rsidRPr="009D04E7" w:rsidRDefault="00340EFB" w:rsidP="004C4C62">
            <w:pPr>
              <w:jc w:val="both"/>
              <w:rPr>
                <w:rFonts w:ascii="Arial" w:hAnsi="Arial" w:cs="Arial"/>
              </w:rPr>
            </w:pPr>
          </w:p>
          <w:p w:rsidR="00340EFB" w:rsidRPr="009D04E7" w:rsidRDefault="00340EFB" w:rsidP="004C4C62">
            <w:pPr>
              <w:jc w:val="both"/>
              <w:rPr>
                <w:rFonts w:ascii="Arial" w:hAnsi="Arial" w:cs="Arial"/>
              </w:rPr>
            </w:pPr>
            <w:r w:rsidRPr="009D04E7">
              <w:rPr>
                <w:rFonts w:ascii="Arial" w:hAnsi="Arial" w:cs="Arial"/>
              </w:rPr>
              <w:t>On the basis of the RESTORE trial, for every 100 patients treated with ranibizumab in comparison to laser:</w:t>
            </w:r>
          </w:p>
          <w:p w:rsidR="00340EFB" w:rsidRPr="009D04E7" w:rsidRDefault="00340EFB" w:rsidP="004C4C62">
            <w:pPr>
              <w:numPr>
                <w:ilvl w:val="0"/>
                <w:numId w:val="18"/>
              </w:numPr>
              <w:ind w:left="175" w:hanging="141"/>
              <w:jc w:val="both"/>
              <w:rPr>
                <w:rFonts w:ascii="Arial" w:hAnsi="Arial" w:cs="Arial"/>
              </w:rPr>
            </w:pPr>
            <w:r w:rsidRPr="009D04E7">
              <w:rPr>
                <w:rFonts w:ascii="Arial" w:hAnsi="Arial" w:cs="Arial"/>
              </w:rPr>
              <w:t>approximately 22 additional patients would gain at least 10 letters in visual acuity in the studied eye (from baseline to 12 months)</w:t>
            </w:r>
          </w:p>
          <w:p w:rsidR="00340EFB" w:rsidRPr="009D04E7" w:rsidRDefault="00340EFB" w:rsidP="004C4C62">
            <w:pPr>
              <w:numPr>
                <w:ilvl w:val="0"/>
                <w:numId w:val="18"/>
              </w:numPr>
              <w:ind w:left="175" w:hanging="141"/>
              <w:jc w:val="both"/>
              <w:rPr>
                <w:rFonts w:ascii="Arial" w:hAnsi="Arial" w:cs="Arial"/>
              </w:rPr>
            </w:pPr>
            <w:r w:rsidRPr="009D04E7">
              <w:rPr>
                <w:rFonts w:ascii="Arial" w:hAnsi="Arial" w:cs="Arial"/>
              </w:rPr>
              <w:t>approximately 9 fewer patients would experience a loss of at least 10 letters in visual acuity in the studied eye (from baseline to 12 months)</w:t>
            </w:r>
          </w:p>
          <w:p w:rsidR="00340EFB" w:rsidRDefault="00340EFB" w:rsidP="004C4C62">
            <w:pPr>
              <w:numPr>
                <w:ilvl w:val="0"/>
                <w:numId w:val="18"/>
              </w:numPr>
              <w:ind w:left="175" w:hanging="141"/>
              <w:jc w:val="both"/>
              <w:rPr>
                <w:rFonts w:ascii="Arial" w:hAnsi="Arial" w:cs="Arial"/>
              </w:rPr>
            </w:pPr>
            <w:proofErr w:type="gramStart"/>
            <w:r w:rsidRPr="009D04E7">
              <w:rPr>
                <w:rFonts w:ascii="Arial" w:hAnsi="Arial" w:cs="Arial"/>
              </w:rPr>
              <w:t>approximately</w:t>
            </w:r>
            <w:proofErr w:type="gramEnd"/>
            <w:r w:rsidRPr="009D04E7">
              <w:rPr>
                <w:rFonts w:ascii="Arial" w:hAnsi="Arial" w:cs="Arial"/>
              </w:rPr>
              <w:t xml:space="preserve"> 7 additional patients would experience conjunctival haemorrhage.</w:t>
            </w:r>
          </w:p>
          <w:p w:rsidR="00F44EC8" w:rsidRPr="009D04E7" w:rsidRDefault="00F44EC8" w:rsidP="00F44EC8">
            <w:pPr>
              <w:ind w:left="175"/>
              <w:jc w:val="both"/>
              <w:rPr>
                <w:rFonts w:ascii="Arial" w:hAnsi="Arial" w:cs="Arial"/>
              </w:rPr>
            </w:pPr>
          </w:p>
          <w:p w:rsidR="00340EFB" w:rsidRPr="009D04E7" w:rsidRDefault="00340EFB" w:rsidP="004C4C62">
            <w:pPr>
              <w:jc w:val="both"/>
              <w:rPr>
                <w:rFonts w:ascii="Arial" w:hAnsi="Arial" w:cs="Arial"/>
              </w:rPr>
            </w:pPr>
            <w:r w:rsidRPr="009D04E7">
              <w:rPr>
                <w:rFonts w:ascii="Arial" w:hAnsi="Arial" w:cs="Arial"/>
              </w:rPr>
              <w:t>On the basis of the DRCR.Net trial, for every 100 patients treated with ranibizumab in comparison to laser:</w:t>
            </w:r>
          </w:p>
          <w:p w:rsidR="00340EFB" w:rsidRPr="009D04E7" w:rsidRDefault="00340EFB" w:rsidP="004C4C62">
            <w:pPr>
              <w:numPr>
                <w:ilvl w:val="0"/>
                <w:numId w:val="17"/>
              </w:numPr>
              <w:ind w:left="175" w:hanging="141"/>
              <w:jc w:val="both"/>
              <w:rPr>
                <w:rFonts w:ascii="Arial" w:hAnsi="Arial" w:cs="Arial"/>
              </w:rPr>
            </w:pPr>
            <w:r w:rsidRPr="009D04E7">
              <w:rPr>
                <w:rFonts w:ascii="Arial" w:hAnsi="Arial" w:cs="Arial"/>
              </w:rPr>
              <w:t>approximately 19 additional patients would gain at least 10 letters in visual acuity in the studied eye (from baseline to 12 months)</w:t>
            </w:r>
          </w:p>
          <w:p w:rsidR="00340EFB" w:rsidRPr="009D04E7" w:rsidRDefault="00340EFB" w:rsidP="004C4C62">
            <w:pPr>
              <w:numPr>
                <w:ilvl w:val="0"/>
                <w:numId w:val="17"/>
              </w:numPr>
              <w:ind w:left="175" w:hanging="141"/>
              <w:jc w:val="both"/>
              <w:rPr>
                <w:rFonts w:ascii="Arial" w:hAnsi="Arial" w:cs="Arial"/>
              </w:rPr>
            </w:pPr>
            <w:r w:rsidRPr="009D04E7">
              <w:rPr>
                <w:rFonts w:ascii="Arial" w:hAnsi="Arial" w:cs="Arial"/>
              </w:rPr>
              <w:t>approximately 10 fewer patients would experience a loss of at least 10 letters in visual acuity in the studied eye (from baseline to 12 months)</w:t>
            </w:r>
          </w:p>
          <w:p w:rsidR="00340EFB" w:rsidRPr="00340EFB" w:rsidRDefault="00340EFB" w:rsidP="004C4C62">
            <w:pPr>
              <w:numPr>
                <w:ilvl w:val="0"/>
                <w:numId w:val="17"/>
              </w:numPr>
              <w:ind w:left="175" w:hanging="141"/>
              <w:jc w:val="both"/>
              <w:rPr>
                <w:rFonts w:ascii="Arial" w:hAnsi="Arial" w:cs="Arial"/>
                <w:sz w:val="18"/>
                <w:szCs w:val="18"/>
              </w:rPr>
            </w:pPr>
            <w:proofErr w:type="gramStart"/>
            <w:r w:rsidRPr="009D04E7">
              <w:rPr>
                <w:rFonts w:ascii="Arial" w:hAnsi="Arial" w:cs="Arial"/>
              </w:rPr>
              <w:t>approximately</w:t>
            </w:r>
            <w:proofErr w:type="gramEnd"/>
            <w:r w:rsidRPr="009D04E7">
              <w:rPr>
                <w:rFonts w:ascii="Arial" w:hAnsi="Arial" w:cs="Arial"/>
              </w:rPr>
              <w:t xml:space="preserve"> 20 additional patients would experience conjunctival haemorrhage</w:t>
            </w:r>
            <w:r w:rsidRPr="00340EFB">
              <w:rPr>
                <w:rFonts w:ascii="Arial" w:hAnsi="Arial" w:cs="Arial"/>
                <w:sz w:val="18"/>
                <w:szCs w:val="18"/>
              </w:rPr>
              <w:t>.</w:t>
            </w:r>
          </w:p>
          <w:p w:rsidR="00340EFB" w:rsidRPr="00340EFB" w:rsidRDefault="00340EFB" w:rsidP="004C4C62">
            <w:pPr>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AB5669">
            <w:pPr>
              <w:widowControl w:val="0"/>
              <w:rPr>
                <w:rFonts w:ascii="Arial" w:hAnsi="Arial" w:cs="Arial"/>
              </w:rPr>
            </w:pPr>
            <w:r w:rsidRPr="008708CA">
              <w:rPr>
                <w:rFonts w:ascii="Arial" w:hAnsi="Arial" w:cs="Arial"/>
              </w:rPr>
              <w:lastRenderedPageBreak/>
              <w:t>RANIBIZUMAB</w:t>
            </w:r>
          </w:p>
          <w:p w:rsidR="007B150E" w:rsidRPr="008708CA" w:rsidRDefault="007B150E" w:rsidP="00AB5669">
            <w:pPr>
              <w:widowControl w:val="0"/>
              <w:rPr>
                <w:rFonts w:ascii="Arial" w:hAnsi="Arial" w:cs="Arial"/>
              </w:rPr>
            </w:pPr>
            <w:r w:rsidRPr="008708CA">
              <w:rPr>
                <w:rFonts w:ascii="Arial" w:hAnsi="Arial" w:cs="Arial"/>
              </w:rPr>
              <w:t>2.3 mg/0.23 mL injection, 1 x 0.23 mL vial</w:t>
            </w:r>
          </w:p>
          <w:p w:rsidR="007B150E" w:rsidRPr="008708CA" w:rsidRDefault="007B150E" w:rsidP="00AB5669">
            <w:pPr>
              <w:widowControl w:val="0"/>
              <w:rPr>
                <w:rFonts w:ascii="Arial" w:hAnsi="Arial" w:cs="Arial"/>
              </w:rPr>
            </w:pPr>
          </w:p>
          <w:p w:rsidR="007B150E" w:rsidRPr="008708CA" w:rsidRDefault="007B150E" w:rsidP="00AB5669">
            <w:pPr>
              <w:widowControl w:val="0"/>
              <w:rPr>
                <w:rFonts w:ascii="Arial" w:hAnsi="Arial" w:cs="Arial"/>
              </w:rPr>
            </w:pPr>
            <w:r w:rsidRPr="008708CA">
              <w:rPr>
                <w:rFonts w:ascii="Arial" w:hAnsi="Arial" w:cs="Arial"/>
              </w:rPr>
              <w:t>Lucentis</w:t>
            </w:r>
            <w:r w:rsidRPr="008708CA">
              <w:rPr>
                <w:rFonts w:ascii="Arial" w:hAnsi="Arial" w:cs="Arial"/>
                <w:vertAlign w:val="superscript"/>
              </w:rPr>
              <w:t>®</w:t>
            </w:r>
          </w:p>
          <w:p w:rsidR="007B150E" w:rsidRPr="008708CA" w:rsidRDefault="007B150E" w:rsidP="00081DCD">
            <w:pPr>
              <w:widowControl w:val="0"/>
              <w:rPr>
                <w:rFonts w:ascii="Arial" w:hAnsi="Arial" w:cs="Arial"/>
              </w:rPr>
            </w:pPr>
          </w:p>
          <w:p w:rsidR="007B150E" w:rsidRPr="008708CA" w:rsidRDefault="007B150E" w:rsidP="00AB5669">
            <w:pPr>
              <w:widowControl w:val="0"/>
              <w:rPr>
                <w:rFonts w:ascii="Arial" w:hAnsi="Arial" w:cs="Arial"/>
              </w:rPr>
            </w:pPr>
            <w:r w:rsidRPr="008708CA">
              <w:rPr>
                <w:rFonts w:ascii="Arial" w:hAnsi="Arial" w:cs="Arial"/>
              </w:rPr>
              <w:t>Novartis Pharmaceuticals Australia Pty Ltd</w:t>
            </w:r>
          </w:p>
          <w:p w:rsidR="007B150E" w:rsidRDefault="007B150E" w:rsidP="00587129">
            <w:pPr>
              <w:widowControl w:val="0"/>
              <w:rPr>
                <w:rFonts w:ascii="Arial" w:hAnsi="Arial" w:cs="Arial"/>
              </w:rPr>
            </w:pPr>
          </w:p>
          <w:p w:rsidR="00C22449" w:rsidRDefault="002D35CB" w:rsidP="00587129">
            <w:pPr>
              <w:widowControl w:val="0"/>
              <w:rPr>
                <w:rFonts w:ascii="Arial" w:hAnsi="Arial" w:cs="Arial"/>
              </w:rPr>
            </w:pPr>
            <w:r>
              <w:rPr>
                <w:rFonts w:ascii="Arial" w:hAnsi="Arial" w:cs="Arial"/>
              </w:rPr>
              <w:t>Change to listing</w:t>
            </w:r>
          </w:p>
          <w:p w:rsidR="00C22449" w:rsidRDefault="00C22449" w:rsidP="00587129">
            <w:pPr>
              <w:widowControl w:val="0"/>
              <w:rPr>
                <w:rFonts w:ascii="Arial" w:hAnsi="Arial" w:cs="Arial"/>
              </w:rPr>
            </w:pPr>
          </w:p>
          <w:p w:rsidR="00C22449" w:rsidRPr="008708CA" w:rsidRDefault="00C22449" w:rsidP="00587129">
            <w:pPr>
              <w:widowControl w:val="0"/>
              <w:rPr>
                <w:rFonts w:ascii="Arial" w:hAnsi="Arial" w:cs="Arial"/>
              </w:rPr>
            </w:pPr>
            <w:r>
              <w:rPr>
                <w:rFonts w:ascii="Arial" w:hAnsi="Arial" w:cs="Arial"/>
              </w:rPr>
              <w:t>(Major submission)</w:t>
            </w:r>
          </w:p>
        </w:tc>
        <w:tc>
          <w:tcPr>
            <w:tcW w:w="1584" w:type="dxa"/>
            <w:shd w:val="clear" w:color="auto" w:fill="auto"/>
            <w:tcMar>
              <w:top w:w="28" w:type="dxa"/>
              <w:bottom w:w="28" w:type="dxa"/>
            </w:tcMar>
          </w:tcPr>
          <w:p w:rsidR="007B150E" w:rsidRPr="008708CA" w:rsidRDefault="007B150E" w:rsidP="00E066EF">
            <w:pPr>
              <w:widowControl w:val="0"/>
              <w:rPr>
                <w:rFonts w:ascii="Arial" w:hAnsi="Arial" w:cs="Arial"/>
              </w:rPr>
            </w:pPr>
            <w:r w:rsidRPr="008708CA">
              <w:rPr>
                <w:rFonts w:ascii="Arial" w:hAnsi="Arial" w:cs="Arial"/>
              </w:rPr>
              <w:t>Macular oedema secondary to retinal vein occlusion (RVO)</w:t>
            </w:r>
          </w:p>
        </w:tc>
        <w:tc>
          <w:tcPr>
            <w:tcW w:w="3094" w:type="dxa"/>
            <w:shd w:val="clear" w:color="auto" w:fill="auto"/>
            <w:tcMar>
              <w:top w:w="28" w:type="dxa"/>
              <w:bottom w:w="28" w:type="dxa"/>
            </w:tcMar>
          </w:tcPr>
          <w:p w:rsidR="007B150E" w:rsidRPr="008708CA" w:rsidRDefault="007B150E" w:rsidP="003C318F">
            <w:pPr>
              <w:widowControl w:val="0"/>
              <w:jc w:val="both"/>
              <w:rPr>
                <w:rFonts w:ascii="Arial" w:hAnsi="Arial" w:cs="Arial"/>
              </w:rPr>
            </w:pPr>
            <w:r w:rsidRPr="008708CA">
              <w:rPr>
                <w:rFonts w:ascii="Arial" w:hAnsi="Arial" w:cs="Arial"/>
              </w:rPr>
              <w:t>Authority required listing for treatment of patients with visual impairment due to macular oedema secondary to RVO who meet certain criteria.</w:t>
            </w:r>
          </w:p>
        </w:tc>
        <w:tc>
          <w:tcPr>
            <w:tcW w:w="7107" w:type="dxa"/>
          </w:tcPr>
          <w:p w:rsidR="007B150E" w:rsidRPr="009D04E7" w:rsidRDefault="001D388D" w:rsidP="004C4C62">
            <w:pPr>
              <w:widowControl w:val="0"/>
              <w:jc w:val="both"/>
              <w:rPr>
                <w:rFonts w:ascii="Arial" w:hAnsi="Arial" w:cs="Arial"/>
              </w:rPr>
            </w:pPr>
            <w:r w:rsidRPr="009D04E7">
              <w:rPr>
                <w:rFonts w:ascii="Arial" w:hAnsi="Arial" w:cs="Arial"/>
              </w:rPr>
              <w:t>The PBAC recommended extending the listing of ranibizumab as Section 85 Authority required benefit to include treatment of visual impairment due to macular oedema secondary to retinal vein occlusion (both branch retinal vein occlusion and central retinal vein occlusion).  The PBAC considered that authority applications through the PBS and Specialised Drugs Branch of the Department of Human Services would be appropriate for ranibizumab, similar to administrative arrangements for ranibizumab and aflibercept in AMD.</w:t>
            </w:r>
          </w:p>
          <w:p w:rsidR="001D388D" w:rsidRPr="009D04E7" w:rsidRDefault="001D388D" w:rsidP="004C4C62">
            <w:pPr>
              <w:widowControl w:val="0"/>
              <w:jc w:val="both"/>
              <w:rPr>
                <w:rFonts w:ascii="Arial" w:hAnsi="Arial" w:cs="Arial"/>
              </w:rPr>
            </w:pPr>
          </w:p>
          <w:p w:rsidR="001D388D" w:rsidRPr="009D04E7" w:rsidRDefault="001D388D" w:rsidP="004C4C62">
            <w:pPr>
              <w:widowControl w:val="0"/>
              <w:jc w:val="both"/>
              <w:rPr>
                <w:rFonts w:ascii="Arial" w:hAnsi="Arial" w:cs="Arial"/>
              </w:rPr>
            </w:pPr>
            <w:r w:rsidRPr="009D04E7">
              <w:rPr>
                <w:rFonts w:ascii="Arial" w:hAnsi="Arial" w:cs="Arial"/>
              </w:rPr>
              <w:t>The PBAC considered the issues in the economic model had been addressed as far as possible, in particular the relationship between the assessment of effects on the treated eye in the trials and the generation of utility consequences for the whole person, but noted that there were still some uncertainties about the best basis for estimating utilities.  The PBAC agreed with the ESC that the econometric transformation undertaken in the evaluation was a reasonable basis for its revised base case ICER, after further adjusting for costs of blindness, costs of falls and relative risk of mortality.</w:t>
            </w:r>
          </w:p>
          <w:p w:rsidR="001D388D" w:rsidRPr="009D04E7" w:rsidRDefault="001D388D" w:rsidP="004C4C62">
            <w:pPr>
              <w:widowControl w:val="0"/>
              <w:jc w:val="both"/>
              <w:rPr>
                <w:rFonts w:ascii="Arial" w:hAnsi="Arial" w:cs="Arial"/>
              </w:rPr>
            </w:pPr>
          </w:p>
          <w:p w:rsidR="001D388D" w:rsidRPr="009D04E7" w:rsidRDefault="001D388D" w:rsidP="004C4C62">
            <w:pPr>
              <w:widowControl w:val="0"/>
              <w:jc w:val="both"/>
              <w:rPr>
                <w:rFonts w:ascii="Arial" w:hAnsi="Arial" w:cs="Arial"/>
              </w:rPr>
            </w:pPr>
            <w:r w:rsidRPr="009D04E7">
              <w:rPr>
                <w:rFonts w:ascii="Arial" w:hAnsi="Arial" w:cs="Arial"/>
              </w:rPr>
              <w:t xml:space="preserve">The PBAC agreed that, at </w:t>
            </w:r>
            <w:r w:rsidR="002D35CB" w:rsidRPr="009D04E7">
              <w:rPr>
                <w:rFonts w:ascii="Arial" w:hAnsi="Arial" w:cs="Arial"/>
              </w:rPr>
              <w:t>the submission’s</w:t>
            </w:r>
            <w:r w:rsidRPr="009D04E7">
              <w:rPr>
                <w:rFonts w:ascii="Arial" w:hAnsi="Arial" w:cs="Arial"/>
              </w:rPr>
              <w:t xml:space="preserve"> revised base case ICER, ranibizumab for RVO was not acceptably cost-effective.  The PBAC considered that ranibizumab would be cost-effective at a reduced price that produced an ICER, similar to that previously accepted for ranibizumab in the treatment of AMD.  The PBAC noted that it would need a substantial price reduction in order to reach this ICER.</w:t>
            </w:r>
          </w:p>
          <w:p w:rsidR="009D04E7" w:rsidRPr="009D04E7" w:rsidRDefault="009D04E7" w:rsidP="004C4C62">
            <w:pPr>
              <w:widowControl w:val="0"/>
              <w:jc w:val="both"/>
              <w:rPr>
                <w:rFonts w:ascii="Arial" w:hAnsi="Arial" w:cs="Arial"/>
              </w:rPr>
            </w:pPr>
          </w:p>
          <w:p w:rsidR="009D04E7" w:rsidRPr="009D04E7" w:rsidRDefault="009D04E7" w:rsidP="004C4C62">
            <w:pPr>
              <w:widowControl w:val="0"/>
              <w:jc w:val="both"/>
              <w:rPr>
                <w:rFonts w:ascii="Arial" w:hAnsi="Arial" w:cs="Arial"/>
              </w:rPr>
            </w:pPr>
            <w:r w:rsidRPr="009D04E7">
              <w:rPr>
                <w:rFonts w:ascii="Arial" w:hAnsi="Arial" w:cs="Arial"/>
              </w:rPr>
              <w:t>On the basis of the two trials presented by the re-submission, for every 100 patients treated with ranibizumab in comparison to laser/sham injection:</w:t>
            </w:r>
          </w:p>
          <w:p w:rsidR="009D04E7" w:rsidRPr="009D04E7" w:rsidRDefault="009D04E7" w:rsidP="004C4C62">
            <w:pPr>
              <w:widowControl w:val="0"/>
              <w:numPr>
                <w:ilvl w:val="0"/>
                <w:numId w:val="19"/>
              </w:numPr>
              <w:ind w:left="175" w:hanging="141"/>
              <w:jc w:val="both"/>
              <w:rPr>
                <w:rFonts w:ascii="Arial" w:hAnsi="Arial" w:cs="Arial"/>
              </w:rPr>
            </w:pPr>
            <w:r w:rsidRPr="009D04E7">
              <w:rPr>
                <w:rFonts w:ascii="Arial" w:hAnsi="Arial" w:cs="Arial"/>
              </w:rPr>
              <w:t>approximately 16 to 18 additional patients would gain at least 15 letters in visual acuity in the studied eye (from baseline to 12 months)</w:t>
            </w:r>
          </w:p>
          <w:p w:rsidR="009D04E7" w:rsidRPr="009D04E7" w:rsidRDefault="009D04E7" w:rsidP="004C4C62">
            <w:pPr>
              <w:widowControl w:val="0"/>
              <w:numPr>
                <w:ilvl w:val="0"/>
                <w:numId w:val="19"/>
              </w:numPr>
              <w:ind w:left="175" w:hanging="141"/>
              <w:jc w:val="both"/>
              <w:rPr>
                <w:rFonts w:ascii="Arial" w:hAnsi="Arial" w:cs="Arial"/>
              </w:rPr>
            </w:pPr>
            <w:r w:rsidRPr="009D04E7">
              <w:rPr>
                <w:rFonts w:ascii="Arial" w:hAnsi="Arial" w:cs="Arial"/>
              </w:rPr>
              <w:t>approximately 4 to 8 additional patients would experience a loss of less than 15 letters in visual acuity in the studied eye (from baseline to 12 months)</w:t>
            </w:r>
          </w:p>
          <w:p w:rsidR="009D04E7" w:rsidRPr="009D04E7" w:rsidRDefault="009D04E7" w:rsidP="004C4C62">
            <w:pPr>
              <w:widowControl w:val="0"/>
              <w:numPr>
                <w:ilvl w:val="0"/>
                <w:numId w:val="19"/>
              </w:numPr>
              <w:ind w:left="175" w:hanging="141"/>
              <w:jc w:val="both"/>
              <w:rPr>
                <w:rFonts w:ascii="Arial" w:hAnsi="Arial" w:cs="Arial"/>
              </w:rPr>
            </w:pPr>
            <w:r w:rsidRPr="009D04E7">
              <w:rPr>
                <w:rFonts w:ascii="Arial" w:hAnsi="Arial" w:cs="Arial"/>
              </w:rPr>
              <w:t>approximately  9 to 13 additional patients would experience conjunctival haemorrhage</w:t>
            </w:r>
          </w:p>
          <w:p w:rsidR="009D04E7" w:rsidRPr="009D04E7" w:rsidRDefault="009D04E7" w:rsidP="004C4C62">
            <w:pPr>
              <w:widowControl w:val="0"/>
              <w:numPr>
                <w:ilvl w:val="0"/>
                <w:numId w:val="19"/>
              </w:numPr>
              <w:ind w:left="175" w:hanging="141"/>
              <w:jc w:val="both"/>
              <w:rPr>
                <w:rFonts w:ascii="Arial" w:hAnsi="Arial" w:cs="Arial"/>
                <w:sz w:val="18"/>
                <w:szCs w:val="18"/>
              </w:rPr>
            </w:pPr>
            <w:proofErr w:type="gramStart"/>
            <w:r w:rsidRPr="009D04E7">
              <w:rPr>
                <w:rFonts w:ascii="Arial" w:hAnsi="Arial" w:cs="Arial"/>
              </w:rPr>
              <w:t>approximately</w:t>
            </w:r>
            <w:proofErr w:type="gramEnd"/>
            <w:r w:rsidRPr="009D04E7">
              <w:rPr>
                <w:rFonts w:ascii="Arial" w:hAnsi="Arial" w:cs="Arial"/>
              </w:rPr>
              <w:t xml:space="preserve"> 5 to 11 additional patients would experience retinal exudates.</w:t>
            </w:r>
          </w:p>
        </w:tc>
      </w:tr>
      <w:tr w:rsidR="007B150E" w:rsidRPr="008708CA" w:rsidTr="009D04E7">
        <w:trPr>
          <w:cantSplit/>
        </w:trPr>
        <w:tc>
          <w:tcPr>
            <w:tcW w:w="3227" w:type="dxa"/>
            <w:tcMar>
              <w:top w:w="28" w:type="dxa"/>
              <w:bottom w:w="28" w:type="dxa"/>
            </w:tcMar>
          </w:tcPr>
          <w:p w:rsidR="007B150E" w:rsidRPr="008708CA" w:rsidRDefault="007B150E" w:rsidP="001F60DF">
            <w:pPr>
              <w:rPr>
                <w:rStyle w:val="st"/>
                <w:rFonts w:ascii="Arial" w:hAnsi="Arial" w:cs="Arial"/>
              </w:rPr>
            </w:pPr>
            <w:r w:rsidRPr="008708CA">
              <w:rPr>
                <w:rStyle w:val="st"/>
                <w:rFonts w:ascii="Arial" w:hAnsi="Arial" w:cs="Arial"/>
              </w:rPr>
              <w:lastRenderedPageBreak/>
              <w:t>RITUXIMAB</w:t>
            </w:r>
          </w:p>
          <w:p w:rsidR="007B150E" w:rsidRPr="008708CA" w:rsidRDefault="007B150E" w:rsidP="001F60DF">
            <w:pPr>
              <w:rPr>
                <w:rStyle w:val="st"/>
                <w:rFonts w:ascii="Arial" w:hAnsi="Arial" w:cs="Arial"/>
              </w:rPr>
            </w:pPr>
            <w:r w:rsidRPr="008708CA">
              <w:rPr>
                <w:rStyle w:val="st"/>
                <w:rFonts w:ascii="Arial" w:hAnsi="Arial" w:cs="Arial"/>
              </w:rPr>
              <w:t>100 mg/10 mL injection</w:t>
            </w:r>
          </w:p>
          <w:p w:rsidR="007B150E" w:rsidRPr="008708CA" w:rsidRDefault="007B150E" w:rsidP="001F60DF">
            <w:pPr>
              <w:rPr>
                <w:rStyle w:val="st"/>
                <w:rFonts w:ascii="Arial" w:hAnsi="Arial" w:cs="Arial"/>
              </w:rPr>
            </w:pPr>
            <w:r w:rsidRPr="008708CA">
              <w:rPr>
                <w:rStyle w:val="st"/>
                <w:rFonts w:ascii="Arial" w:hAnsi="Arial" w:cs="Arial"/>
              </w:rPr>
              <w:t>500 mg/50 mL injection</w:t>
            </w:r>
          </w:p>
          <w:p w:rsidR="007B150E" w:rsidRPr="008708CA" w:rsidRDefault="007B150E" w:rsidP="001F60DF">
            <w:pPr>
              <w:rPr>
                <w:rStyle w:val="st"/>
                <w:rFonts w:ascii="Arial" w:hAnsi="Arial" w:cs="Arial"/>
              </w:rPr>
            </w:pPr>
          </w:p>
          <w:p w:rsidR="007B150E" w:rsidRPr="008708CA" w:rsidRDefault="007B150E" w:rsidP="001F60DF">
            <w:pPr>
              <w:rPr>
                <w:rStyle w:val="st"/>
                <w:rFonts w:ascii="Arial" w:hAnsi="Arial" w:cs="Arial"/>
              </w:rPr>
            </w:pPr>
            <w:r w:rsidRPr="008708CA">
              <w:rPr>
                <w:rStyle w:val="st"/>
                <w:rFonts w:ascii="Arial" w:hAnsi="Arial" w:cs="Arial"/>
              </w:rPr>
              <w:t>Mabthera</w:t>
            </w:r>
            <w:r w:rsidRPr="008708CA">
              <w:rPr>
                <w:rStyle w:val="st"/>
                <w:rFonts w:ascii="Arial" w:hAnsi="Arial" w:cs="Arial"/>
                <w:vertAlign w:val="superscript"/>
              </w:rPr>
              <w:t>®</w:t>
            </w:r>
          </w:p>
          <w:p w:rsidR="007B150E" w:rsidRPr="008708CA" w:rsidRDefault="007B150E" w:rsidP="001F60DF">
            <w:pPr>
              <w:rPr>
                <w:rStyle w:val="st"/>
                <w:rFonts w:ascii="Arial" w:hAnsi="Arial" w:cs="Arial"/>
              </w:rPr>
            </w:pPr>
          </w:p>
          <w:p w:rsidR="007B150E" w:rsidRPr="008708CA" w:rsidRDefault="007B150E" w:rsidP="001F60DF">
            <w:pPr>
              <w:rPr>
                <w:rStyle w:val="st"/>
                <w:rFonts w:ascii="Arial" w:hAnsi="Arial" w:cs="Arial"/>
              </w:rPr>
            </w:pPr>
            <w:r w:rsidRPr="008708CA">
              <w:rPr>
                <w:rStyle w:val="st"/>
                <w:rFonts w:ascii="Arial" w:hAnsi="Arial" w:cs="Arial"/>
              </w:rPr>
              <w:t>Roche Products Pty Ltd</w:t>
            </w:r>
          </w:p>
          <w:p w:rsidR="007B150E" w:rsidRDefault="00C22449" w:rsidP="001F60DF">
            <w:pPr>
              <w:rPr>
                <w:rStyle w:val="st"/>
                <w:rFonts w:ascii="Arial" w:hAnsi="Arial" w:cs="Arial"/>
              </w:rPr>
            </w:pPr>
            <w:r>
              <w:rPr>
                <w:rStyle w:val="st"/>
                <w:rFonts w:ascii="Arial" w:hAnsi="Arial" w:cs="Arial"/>
              </w:rPr>
              <w:br/>
              <w:t>Change to listing</w:t>
            </w:r>
          </w:p>
          <w:p w:rsidR="00C22449" w:rsidRDefault="00C22449" w:rsidP="001F60DF">
            <w:pPr>
              <w:rPr>
                <w:rStyle w:val="st"/>
                <w:rFonts w:ascii="Arial" w:hAnsi="Arial" w:cs="Arial"/>
              </w:rPr>
            </w:pPr>
          </w:p>
          <w:p w:rsidR="00C22449" w:rsidRPr="008708CA" w:rsidRDefault="00C22449" w:rsidP="001F60DF">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Non-Hodgkin’s lymphoma</w:t>
            </w:r>
          </w:p>
        </w:tc>
        <w:tc>
          <w:tcPr>
            <w:tcW w:w="3094" w:type="dxa"/>
            <w:tcMar>
              <w:top w:w="28" w:type="dxa"/>
              <w:bottom w:w="28" w:type="dxa"/>
            </w:tcMar>
          </w:tcPr>
          <w:p w:rsidR="00F44EC8" w:rsidRDefault="00F44EC8" w:rsidP="009D04E7">
            <w:pPr>
              <w:widowControl w:val="0"/>
              <w:spacing w:line="216" w:lineRule="auto"/>
              <w:jc w:val="both"/>
              <w:rPr>
                <w:rFonts w:ascii="Arial" w:hAnsi="Arial" w:cs="Arial"/>
              </w:rPr>
            </w:pPr>
          </w:p>
          <w:p w:rsidR="007B150E" w:rsidRPr="008708CA" w:rsidRDefault="007B150E" w:rsidP="009D04E7">
            <w:pPr>
              <w:widowControl w:val="0"/>
              <w:spacing w:line="216" w:lineRule="auto"/>
              <w:jc w:val="both"/>
              <w:rPr>
                <w:rFonts w:ascii="Arial" w:hAnsi="Arial" w:cs="Arial"/>
              </w:rPr>
            </w:pPr>
            <w:r w:rsidRPr="008708CA">
              <w:rPr>
                <w:rFonts w:ascii="Arial" w:hAnsi="Arial" w:cs="Arial"/>
              </w:rPr>
              <w:t xml:space="preserve">Re-submission to review the cost-effectiveness of rituximab for maintenance therapy of follicular lymphoma in patients who have achieved a partial or complete response to induction treatment in first-line and </w:t>
            </w:r>
            <w:proofErr w:type="gramStart"/>
            <w:r w:rsidRPr="008708CA">
              <w:rPr>
                <w:rFonts w:ascii="Arial" w:hAnsi="Arial" w:cs="Arial"/>
              </w:rPr>
              <w:t>relapsed</w:t>
            </w:r>
            <w:proofErr w:type="gramEnd"/>
            <w:r w:rsidRPr="008708CA">
              <w:rPr>
                <w:rFonts w:ascii="Arial" w:hAnsi="Arial" w:cs="Arial"/>
              </w:rPr>
              <w:t xml:space="preserve"> treatment settings.</w:t>
            </w:r>
          </w:p>
        </w:tc>
        <w:tc>
          <w:tcPr>
            <w:tcW w:w="7107" w:type="dxa"/>
          </w:tcPr>
          <w:p w:rsidR="002A0126" w:rsidRPr="002A0126" w:rsidRDefault="002A0126" w:rsidP="004C4C62">
            <w:pPr>
              <w:jc w:val="both"/>
              <w:rPr>
                <w:rStyle w:val="IntenseReference"/>
                <w:rFonts w:ascii="Arial" w:hAnsi="Arial" w:cs="Arial"/>
                <w:b w:val="0"/>
                <w:bCs w:val="0"/>
                <w:i w:val="0"/>
                <w:smallCaps w:val="0"/>
              </w:rPr>
            </w:pPr>
            <w:r w:rsidRPr="002A0126">
              <w:rPr>
                <w:rStyle w:val="IntenseReference"/>
                <w:rFonts w:ascii="Arial" w:hAnsi="Arial" w:cs="Arial"/>
                <w:b w:val="0"/>
                <w:bCs w:val="0"/>
                <w:i w:val="0"/>
                <w:smallCaps w:val="0"/>
                <w:color w:val="auto"/>
                <w:spacing w:val="0"/>
              </w:rPr>
              <w:t>The PBAC reiterated its previous recommendation to extend the current listing for rituximab to include maintenance treatment of follicular lymphoma (FL). The PBAC also advised that a lower price than proposed by the sponsor be sought.</w:t>
            </w:r>
          </w:p>
          <w:p w:rsidR="002A0126" w:rsidRPr="002A0126" w:rsidRDefault="002A0126" w:rsidP="004C4C62">
            <w:pPr>
              <w:jc w:val="both"/>
              <w:rPr>
                <w:rStyle w:val="IntenseReference"/>
                <w:rFonts w:ascii="Arial" w:hAnsi="Arial" w:cs="Arial"/>
                <w:b w:val="0"/>
                <w:bCs w:val="0"/>
                <w:i w:val="0"/>
                <w:smallCaps w:val="0"/>
                <w:color w:val="auto"/>
                <w:spacing w:val="0"/>
              </w:rPr>
            </w:pPr>
          </w:p>
          <w:p w:rsidR="002A0126" w:rsidRPr="002A0126" w:rsidRDefault="002A0126" w:rsidP="004C4C62">
            <w:pPr>
              <w:jc w:val="both"/>
              <w:rPr>
                <w:rStyle w:val="IntenseReference"/>
                <w:rFonts w:ascii="Arial" w:hAnsi="Arial" w:cs="Arial"/>
                <w:b w:val="0"/>
                <w:bCs w:val="0"/>
                <w:i w:val="0"/>
                <w:smallCaps w:val="0"/>
              </w:rPr>
            </w:pPr>
            <w:r w:rsidRPr="002A0126">
              <w:rPr>
                <w:rStyle w:val="IntenseReference"/>
                <w:rFonts w:ascii="Arial" w:hAnsi="Arial" w:cs="Arial"/>
                <w:b w:val="0"/>
                <w:bCs w:val="0"/>
                <w:i w:val="0"/>
                <w:smallCaps w:val="0"/>
                <w:color w:val="auto"/>
                <w:spacing w:val="0"/>
              </w:rPr>
              <w:t>There is currently no specific PBS listing for rituximab maintenance therapy in non-Hodgkin’s lymphoma (NHL). This is an indication for which the sponsor has not previously sought subsidy and for which the PBAC has not previously assessed the medicine’s cost effectiveness. Despite this, use of rituximab maintenance under the PBS appears to be widespread and is associated with significant costs, which are likely to be in the order of $100 million over 5 years. This use appears to be occurring under the current Authority Required (streamlined) restrictions intended for induction treatment in NHL.</w:t>
            </w:r>
          </w:p>
          <w:p w:rsidR="002A0126" w:rsidRPr="002A0126" w:rsidRDefault="002A0126" w:rsidP="004C4C62">
            <w:pPr>
              <w:jc w:val="both"/>
              <w:rPr>
                <w:rStyle w:val="IntenseReference"/>
                <w:rFonts w:ascii="Arial" w:hAnsi="Arial" w:cs="Arial"/>
                <w:b w:val="0"/>
                <w:bCs w:val="0"/>
                <w:i w:val="0"/>
                <w:smallCaps w:val="0"/>
                <w:color w:val="auto"/>
                <w:spacing w:val="0"/>
              </w:rPr>
            </w:pPr>
          </w:p>
          <w:p w:rsidR="002A0126" w:rsidRPr="008708CA" w:rsidRDefault="002A0126" w:rsidP="004C4C62">
            <w:pPr>
              <w:jc w:val="both"/>
              <w:rPr>
                <w:rFonts w:ascii="Arial" w:hAnsi="Arial" w:cs="Arial"/>
              </w:rPr>
            </w:pPr>
            <w:r w:rsidRPr="002A0126">
              <w:rPr>
                <w:rStyle w:val="IntenseReference"/>
                <w:rFonts w:ascii="Arial" w:hAnsi="Arial" w:cs="Arial"/>
                <w:b w:val="0"/>
                <w:bCs w:val="0"/>
                <w:i w:val="0"/>
                <w:smallCaps w:val="0"/>
                <w:color w:val="auto"/>
                <w:spacing w:val="0"/>
              </w:rPr>
              <w:t>In light of this, the PBAC requested ‘a review of the efficacy and cost-effectiveness of rituximab for maintenance therapy in lymphoma’. As a submission was not received from the sponsor, the review was commissioned by the Department. This review report was considered by the PBAC at its March 2014 meeting. In its consideration of the review, the March 2014 PBAC meeting concluded that rituximab maintenance treatment for follicular NHL has superior comparative effectiveness with regard to progression free survival and inferior comparative safety compared to observation. However, the PBAC concluded that rituximab was not cost effective in this indication at the current price</w:t>
            </w:r>
            <w:r w:rsidR="004F15F3">
              <w:rPr>
                <w:rStyle w:val="IntenseReference"/>
                <w:rFonts w:ascii="Arial" w:hAnsi="Arial" w:cs="Arial"/>
                <w:b w:val="0"/>
                <w:bCs w:val="0"/>
                <w:i w:val="0"/>
                <w:smallCaps w:val="0"/>
                <w:color w:val="auto"/>
                <w:spacing w:val="0"/>
              </w:rPr>
              <w:t>.</w:t>
            </w:r>
          </w:p>
        </w:tc>
      </w:tr>
      <w:tr w:rsidR="004F15F3" w:rsidRPr="008708CA" w:rsidTr="009D04E7">
        <w:trPr>
          <w:cantSplit/>
        </w:trPr>
        <w:tc>
          <w:tcPr>
            <w:tcW w:w="3227" w:type="dxa"/>
            <w:shd w:val="clear" w:color="auto" w:fill="auto"/>
            <w:tcMar>
              <w:top w:w="28" w:type="dxa"/>
              <w:bottom w:w="28" w:type="dxa"/>
            </w:tcMar>
          </w:tcPr>
          <w:p w:rsidR="004F15F3" w:rsidRPr="008708CA" w:rsidRDefault="004F15F3" w:rsidP="000E1C3A">
            <w:pPr>
              <w:widowControl w:val="0"/>
              <w:rPr>
                <w:rFonts w:ascii="Arial" w:hAnsi="Arial" w:cs="Arial"/>
              </w:rPr>
            </w:pPr>
          </w:p>
        </w:tc>
        <w:tc>
          <w:tcPr>
            <w:tcW w:w="1584" w:type="dxa"/>
            <w:shd w:val="clear" w:color="auto" w:fill="auto"/>
            <w:tcMar>
              <w:top w:w="28" w:type="dxa"/>
              <w:bottom w:w="28" w:type="dxa"/>
            </w:tcMar>
          </w:tcPr>
          <w:p w:rsidR="004F15F3" w:rsidRPr="008708CA" w:rsidRDefault="004F15F3" w:rsidP="00E066EF">
            <w:pPr>
              <w:widowControl w:val="0"/>
              <w:spacing w:line="216" w:lineRule="auto"/>
              <w:rPr>
                <w:rFonts w:ascii="Arial" w:hAnsi="Arial" w:cs="Arial"/>
              </w:rPr>
            </w:pPr>
          </w:p>
        </w:tc>
        <w:tc>
          <w:tcPr>
            <w:tcW w:w="3094" w:type="dxa"/>
            <w:shd w:val="clear" w:color="auto" w:fill="auto"/>
            <w:tcMar>
              <w:top w:w="28" w:type="dxa"/>
              <w:bottom w:w="28" w:type="dxa"/>
            </w:tcMar>
          </w:tcPr>
          <w:p w:rsidR="004F15F3" w:rsidRPr="008708CA" w:rsidRDefault="004F15F3" w:rsidP="009D04E7">
            <w:pPr>
              <w:widowControl w:val="0"/>
              <w:jc w:val="both"/>
              <w:rPr>
                <w:rFonts w:ascii="Arial" w:hAnsi="Arial" w:cs="Arial"/>
              </w:rPr>
            </w:pPr>
          </w:p>
        </w:tc>
        <w:tc>
          <w:tcPr>
            <w:tcW w:w="7107" w:type="dxa"/>
          </w:tcPr>
          <w:p w:rsidR="004F15F3" w:rsidRPr="004F15F3" w:rsidRDefault="004F15F3" w:rsidP="004C4C62">
            <w:pPr>
              <w:jc w:val="both"/>
              <w:rPr>
                <w:rStyle w:val="IntenseReference"/>
                <w:rFonts w:ascii="Arial" w:hAnsi="Arial" w:cs="Arial"/>
                <w:b w:val="0"/>
                <w:bCs w:val="0"/>
                <w:i w:val="0"/>
                <w:smallCaps w:val="0"/>
                <w:color w:val="auto"/>
                <w:spacing w:val="0"/>
              </w:rPr>
            </w:pPr>
            <w:r w:rsidRPr="004F15F3">
              <w:rPr>
                <w:rStyle w:val="IntenseReference"/>
                <w:rFonts w:ascii="Arial" w:hAnsi="Arial" w:cs="Arial"/>
                <w:b w:val="0"/>
                <w:bCs w:val="0"/>
                <w:i w:val="0"/>
                <w:smallCaps w:val="0"/>
                <w:color w:val="auto"/>
                <w:spacing w:val="0"/>
              </w:rPr>
              <w:t>The minor submission proposed a lower price and a number of changes to the economic evaluation, and the PBAC accepted one of the changes. However, the PBAC concluded that even with the proposed price reduction the ICER/QALY was unacceptably high particularly given the uncertainty around the extent of survival benefit from the trial data. The PBAC considered that an additional price reduction would be required to reduce the financial risk to the Commonwealth.</w:t>
            </w:r>
          </w:p>
          <w:p w:rsidR="004F15F3" w:rsidRPr="004F15F3" w:rsidRDefault="004F15F3" w:rsidP="004C4C62">
            <w:pPr>
              <w:jc w:val="both"/>
              <w:rPr>
                <w:rStyle w:val="IntenseReference"/>
                <w:rFonts w:ascii="Arial" w:hAnsi="Arial" w:cs="Arial"/>
                <w:b w:val="0"/>
                <w:bCs w:val="0"/>
                <w:i w:val="0"/>
                <w:smallCaps w:val="0"/>
                <w:color w:val="auto"/>
                <w:spacing w:val="0"/>
              </w:rPr>
            </w:pPr>
          </w:p>
          <w:p w:rsidR="004F15F3" w:rsidRDefault="004F15F3" w:rsidP="004C4C62">
            <w:pPr>
              <w:jc w:val="both"/>
              <w:rPr>
                <w:rStyle w:val="IntenseReference"/>
                <w:b w:val="0"/>
                <w:bCs w:val="0"/>
                <w:i w:val="0"/>
                <w:smallCaps w:val="0"/>
              </w:rPr>
            </w:pPr>
            <w:r w:rsidRPr="004F15F3">
              <w:rPr>
                <w:rStyle w:val="IntenseReference"/>
                <w:rFonts w:ascii="Arial" w:hAnsi="Arial" w:cs="Arial"/>
                <w:b w:val="0"/>
                <w:bCs w:val="0"/>
                <w:i w:val="0"/>
                <w:smallCaps w:val="0"/>
                <w:color w:val="auto"/>
                <w:spacing w:val="0"/>
              </w:rPr>
              <w:t>The PBAC considered this in the context of a medicine that has been widely used outside the intended restrictions, and the consequent large financial outlay that has already been spent through misuse of the streamlined restrictions. In the absence of a further price reduction, the PBAC considered that these risks must be addressed through the use of written Authorities for all of rituximab’s PBS listings in NHL and clarification of the intent of these listings. The PBAC considered that this change to restriction level, if required, should be accompanied by a letter from the PBAC to affected prescribers outlining the reasons for this change. The PBAC considered that this amendment should occur as soon as practicable.</w:t>
            </w:r>
          </w:p>
          <w:p w:rsidR="009D04E7" w:rsidRPr="008708CA" w:rsidRDefault="009D04E7" w:rsidP="004C4C62">
            <w:pPr>
              <w:widowControl w:val="0"/>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0E1C3A">
            <w:pPr>
              <w:widowControl w:val="0"/>
              <w:rPr>
                <w:rFonts w:ascii="Arial" w:hAnsi="Arial" w:cs="Arial"/>
              </w:rPr>
            </w:pPr>
            <w:r w:rsidRPr="008708CA">
              <w:rPr>
                <w:rFonts w:ascii="Arial" w:hAnsi="Arial" w:cs="Arial"/>
              </w:rPr>
              <w:lastRenderedPageBreak/>
              <w:t>SIMEPREVIR, capsule, 150 mg</w:t>
            </w:r>
          </w:p>
          <w:p w:rsidR="007B150E" w:rsidRPr="008708CA" w:rsidRDefault="007B150E" w:rsidP="000E1C3A">
            <w:pPr>
              <w:widowControl w:val="0"/>
              <w:rPr>
                <w:rFonts w:ascii="Arial" w:hAnsi="Arial" w:cs="Arial"/>
              </w:rPr>
            </w:pPr>
          </w:p>
          <w:p w:rsidR="007B150E" w:rsidRPr="008708CA" w:rsidRDefault="007B150E" w:rsidP="000E1C3A">
            <w:pPr>
              <w:widowControl w:val="0"/>
              <w:rPr>
                <w:rFonts w:ascii="Arial" w:hAnsi="Arial" w:cs="Arial"/>
              </w:rPr>
            </w:pPr>
            <w:r w:rsidRPr="008708CA">
              <w:rPr>
                <w:rFonts w:ascii="Arial" w:hAnsi="Arial" w:cs="Arial"/>
              </w:rPr>
              <w:t>Olysio</w:t>
            </w:r>
            <w:r w:rsidRPr="008708CA">
              <w:rPr>
                <w:rFonts w:ascii="Arial" w:hAnsi="Arial" w:cs="Arial"/>
                <w:vertAlign w:val="superscript"/>
              </w:rPr>
              <w:t>®</w:t>
            </w:r>
          </w:p>
          <w:p w:rsidR="007B150E" w:rsidRPr="008708CA" w:rsidRDefault="007B150E" w:rsidP="000E1C3A">
            <w:pPr>
              <w:widowControl w:val="0"/>
              <w:rPr>
                <w:rFonts w:ascii="Arial" w:hAnsi="Arial" w:cs="Arial"/>
              </w:rPr>
            </w:pPr>
          </w:p>
          <w:p w:rsidR="007B150E" w:rsidRPr="008708CA" w:rsidRDefault="007B150E" w:rsidP="000E1C3A">
            <w:pPr>
              <w:widowControl w:val="0"/>
              <w:rPr>
                <w:rFonts w:ascii="Arial" w:hAnsi="Arial" w:cs="Arial"/>
              </w:rPr>
            </w:pPr>
            <w:r w:rsidRPr="008708CA">
              <w:rPr>
                <w:rFonts w:ascii="Arial" w:hAnsi="Arial" w:cs="Arial"/>
              </w:rPr>
              <w:t>Janssen-Cilag Pty Ltd</w:t>
            </w:r>
          </w:p>
          <w:p w:rsidR="007B150E" w:rsidRDefault="007B150E" w:rsidP="000E1C3A">
            <w:pPr>
              <w:widowControl w:val="0"/>
              <w:rPr>
                <w:rFonts w:ascii="Arial" w:hAnsi="Arial" w:cs="Arial"/>
              </w:rPr>
            </w:pPr>
          </w:p>
          <w:p w:rsidR="00C22449" w:rsidRPr="00C22449" w:rsidRDefault="00C22449" w:rsidP="00C22449">
            <w:pPr>
              <w:pStyle w:val="NormalWeb"/>
              <w:spacing w:before="240" w:beforeAutospacing="0" w:after="240" w:afterAutospacing="0"/>
              <w:textAlignment w:val="baseline"/>
              <w:rPr>
                <w:rFonts w:ascii="Arial" w:hAnsi="Arial" w:cs="Arial"/>
                <w:color w:val="000000"/>
                <w:sz w:val="20"/>
                <w:szCs w:val="18"/>
              </w:rPr>
            </w:pPr>
            <w:r w:rsidRPr="00C22449">
              <w:rPr>
                <w:rFonts w:ascii="Arial" w:hAnsi="Arial" w:cs="Arial"/>
                <w:color w:val="000000"/>
                <w:sz w:val="20"/>
                <w:szCs w:val="18"/>
              </w:rPr>
              <w:t>New Listing</w:t>
            </w:r>
          </w:p>
          <w:p w:rsidR="00C22449" w:rsidRPr="00C22449" w:rsidRDefault="00C22449" w:rsidP="00C22449">
            <w:pPr>
              <w:pStyle w:val="NormalWeb"/>
              <w:spacing w:before="240" w:beforeAutospacing="0" w:after="240" w:afterAutospacing="0"/>
              <w:textAlignment w:val="baseline"/>
              <w:rPr>
                <w:rFonts w:ascii="Arial" w:hAnsi="Arial" w:cs="Arial"/>
                <w:color w:val="000000"/>
                <w:sz w:val="20"/>
                <w:szCs w:val="18"/>
              </w:rPr>
            </w:pPr>
            <w:r w:rsidRPr="00C22449">
              <w:rPr>
                <w:rFonts w:ascii="Arial" w:hAnsi="Arial" w:cs="Arial"/>
                <w:color w:val="000000"/>
                <w:sz w:val="20"/>
                <w:szCs w:val="18"/>
              </w:rPr>
              <w:t>(Major submission)</w:t>
            </w:r>
          </w:p>
          <w:p w:rsidR="00C22449" w:rsidRPr="008708CA" w:rsidRDefault="00C22449" w:rsidP="000E1C3A">
            <w:pPr>
              <w:widowControl w:val="0"/>
              <w:rPr>
                <w:rFonts w:ascii="Arial" w:hAnsi="Arial" w:cs="Arial"/>
              </w:rPr>
            </w:pPr>
          </w:p>
        </w:tc>
        <w:tc>
          <w:tcPr>
            <w:tcW w:w="1584" w:type="dxa"/>
            <w:shd w:val="clear" w:color="auto" w:fill="auto"/>
            <w:tcMar>
              <w:top w:w="28" w:type="dxa"/>
              <w:bottom w:w="28" w:type="dxa"/>
            </w:tcMar>
          </w:tcPr>
          <w:p w:rsidR="00F44EC8" w:rsidRDefault="00F44EC8" w:rsidP="00E066EF">
            <w:pPr>
              <w:widowControl w:val="0"/>
              <w:spacing w:line="216" w:lineRule="auto"/>
              <w:rPr>
                <w:rFonts w:ascii="Arial" w:hAnsi="Arial" w:cs="Arial"/>
              </w:rPr>
            </w:pPr>
          </w:p>
          <w:p w:rsidR="007B150E" w:rsidRPr="008708CA" w:rsidRDefault="007B150E" w:rsidP="00E066EF">
            <w:pPr>
              <w:widowControl w:val="0"/>
              <w:spacing w:line="216" w:lineRule="auto"/>
              <w:rPr>
                <w:rFonts w:ascii="Arial" w:hAnsi="Arial" w:cs="Arial"/>
              </w:rPr>
            </w:pPr>
            <w:r w:rsidRPr="008708CA">
              <w:rPr>
                <w:rFonts w:ascii="Arial" w:hAnsi="Arial" w:cs="Arial"/>
              </w:rPr>
              <w:t>Hepatitis C</w:t>
            </w:r>
          </w:p>
        </w:tc>
        <w:tc>
          <w:tcPr>
            <w:tcW w:w="3094" w:type="dxa"/>
            <w:shd w:val="clear" w:color="auto" w:fill="auto"/>
            <w:tcMar>
              <w:top w:w="28" w:type="dxa"/>
              <w:bottom w:w="28" w:type="dxa"/>
            </w:tcMar>
          </w:tcPr>
          <w:p w:rsidR="007B150E" w:rsidRPr="008708CA" w:rsidRDefault="007B150E" w:rsidP="009D04E7">
            <w:pPr>
              <w:widowControl w:val="0"/>
              <w:jc w:val="both"/>
              <w:rPr>
                <w:rFonts w:ascii="Arial" w:hAnsi="Arial" w:cs="Arial"/>
              </w:rPr>
            </w:pPr>
            <w:r w:rsidRPr="008708CA">
              <w:rPr>
                <w:rFonts w:ascii="Arial" w:hAnsi="Arial" w:cs="Arial"/>
              </w:rPr>
              <w:t>Section 100 (Highly Specialised Drug Program) Private Hospital Authority required and Public Hospital Authority required (Streamlined) listing for the treatment of chronic genotype 1 hepatitis C infection in patients who meet certain criteria</w:t>
            </w:r>
          </w:p>
        </w:tc>
        <w:tc>
          <w:tcPr>
            <w:tcW w:w="7107" w:type="dxa"/>
          </w:tcPr>
          <w:p w:rsidR="00AB7D9C" w:rsidRPr="008708CA" w:rsidRDefault="00AB7D9C" w:rsidP="004C4C62">
            <w:pPr>
              <w:widowControl w:val="0"/>
              <w:jc w:val="both"/>
              <w:rPr>
                <w:rFonts w:ascii="Arial" w:hAnsi="Arial" w:cs="Arial"/>
              </w:rPr>
            </w:pPr>
            <w:r w:rsidRPr="008708CA">
              <w:rPr>
                <w:rFonts w:ascii="Arial" w:hAnsi="Arial" w:cs="Arial"/>
              </w:rPr>
              <w:t>The PBAC recommended the Section 100 (Highly Specialised Drugs Program) listing of simeprevir, in combination with PR, to treat hepatitis C virus (HCV) genotype 1 infection in treatment naïve and treatment experienced patients who meet certain criteria with a maximum quantity of 6 packs with 0 repeats. Listing was recommended at the price proposed in the submission. The trial-based equi-effective doses are simeprevir 150mg once daily and telaprevir 750mg three times per day.</w:t>
            </w:r>
          </w:p>
          <w:p w:rsidR="00AB7D9C" w:rsidRPr="008708CA" w:rsidRDefault="00AB7D9C" w:rsidP="004C4C62">
            <w:pPr>
              <w:widowControl w:val="0"/>
              <w:jc w:val="both"/>
              <w:rPr>
                <w:rFonts w:ascii="Arial" w:hAnsi="Arial" w:cs="Arial"/>
              </w:rPr>
            </w:pPr>
          </w:p>
          <w:p w:rsidR="007B150E" w:rsidRDefault="00AB7D9C" w:rsidP="004C4C62">
            <w:pPr>
              <w:widowControl w:val="0"/>
              <w:jc w:val="both"/>
              <w:rPr>
                <w:rFonts w:ascii="Arial" w:hAnsi="Arial" w:cs="Arial"/>
              </w:rPr>
            </w:pPr>
            <w:r w:rsidRPr="008708CA">
              <w:rPr>
                <w:rFonts w:ascii="Arial" w:hAnsi="Arial" w:cs="Arial"/>
              </w:rPr>
              <w:t>The PBAC considered that the submission supported the claim that simeprevir is non-inferior in terms of comparative effectiveness (in achieving an SVR) and superior in terms of safety when compared with boceprevir and telaprevir. The PBAC considered that a cost-minimisation analysis was the appropriate approach for valuing simeprevir at the present time.</w:t>
            </w:r>
          </w:p>
          <w:p w:rsidR="009D04E7" w:rsidRDefault="009D04E7" w:rsidP="004C4C62">
            <w:pPr>
              <w:widowControl w:val="0"/>
              <w:jc w:val="both"/>
              <w:rPr>
                <w:rFonts w:ascii="Arial" w:hAnsi="Arial" w:cs="Arial"/>
              </w:rPr>
            </w:pPr>
          </w:p>
          <w:p w:rsidR="009D04E7" w:rsidRPr="009D04E7" w:rsidRDefault="009D04E7" w:rsidP="004C4C62">
            <w:pPr>
              <w:widowControl w:val="0"/>
              <w:jc w:val="both"/>
              <w:rPr>
                <w:rFonts w:ascii="Arial" w:hAnsi="Arial" w:cs="Arial"/>
              </w:rPr>
            </w:pPr>
            <w:r w:rsidRPr="009D04E7">
              <w:rPr>
                <w:rFonts w:ascii="Arial" w:hAnsi="Arial" w:cs="Arial"/>
              </w:rPr>
              <w:t>The PBAC noted that on the basis of indirect evidence presented by the submission, for every 100 treatment naïve patients treated with SMV12+PR24/48 in comparison to TVR12+PR24/48 or BOC24+PR28/48:</w:t>
            </w:r>
          </w:p>
          <w:p w:rsidR="009D04E7" w:rsidRPr="009D04E7" w:rsidRDefault="009D04E7" w:rsidP="004C4C62">
            <w:pPr>
              <w:widowControl w:val="0"/>
              <w:numPr>
                <w:ilvl w:val="0"/>
                <w:numId w:val="20"/>
              </w:numPr>
              <w:ind w:left="175" w:hanging="142"/>
              <w:jc w:val="both"/>
              <w:rPr>
                <w:rFonts w:ascii="Arial" w:hAnsi="Arial" w:cs="Arial"/>
              </w:rPr>
            </w:pPr>
            <w:r w:rsidRPr="009D04E7">
              <w:rPr>
                <w:rFonts w:ascii="Arial" w:hAnsi="Arial" w:cs="Arial"/>
              </w:rPr>
              <w:t>SMV appears to be no worse than TEL/BOC in the treatment of HCV Genotype 1</w:t>
            </w:r>
          </w:p>
          <w:p w:rsidR="009D04E7" w:rsidRPr="009D04E7" w:rsidRDefault="009D04E7" w:rsidP="004C4C62">
            <w:pPr>
              <w:widowControl w:val="0"/>
              <w:numPr>
                <w:ilvl w:val="0"/>
                <w:numId w:val="20"/>
              </w:numPr>
              <w:ind w:left="175" w:hanging="142"/>
              <w:jc w:val="both"/>
              <w:rPr>
                <w:rFonts w:ascii="Arial" w:hAnsi="Arial" w:cs="Arial"/>
              </w:rPr>
            </w:pPr>
            <w:r w:rsidRPr="009D04E7">
              <w:rPr>
                <w:rFonts w:ascii="Arial" w:hAnsi="Arial" w:cs="Arial"/>
              </w:rPr>
              <w:t>Approximately 5  fewer patients would have SAEs during the treatment period</w:t>
            </w:r>
          </w:p>
          <w:p w:rsidR="009D04E7" w:rsidRPr="009D04E7" w:rsidRDefault="009D04E7" w:rsidP="004C4C62">
            <w:pPr>
              <w:widowControl w:val="0"/>
              <w:numPr>
                <w:ilvl w:val="0"/>
                <w:numId w:val="20"/>
              </w:numPr>
              <w:ind w:left="175" w:hanging="142"/>
              <w:jc w:val="both"/>
              <w:rPr>
                <w:rFonts w:ascii="Arial" w:hAnsi="Arial" w:cs="Arial"/>
              </w:rPr>
            </w:pPr>
            <w:r w:rsidRPr="009D04E7">
              <w:rPr>
                <w:rFonts w:ascii="Arial" w:hAnsi="Arial" w:cs="Arial"/>
              </w:rPr>
              <w:t>Approximately 2-8 fewer patients would have treatment discontinuations due to AEs during the treatment period</w:t>
            </w:r>
          </w:p>
          <w:p w:rsidR="009D04E7" w:rsidRPr="008708CA" w:rsidRDefault="009D04E7" w:rsidP="004C4C62">
            <w:pPr>
              <w:widowControl w:val="0"/>
              <w:numPr>
                <w:ilvl w:val="0"/>
                <w:numId w:val="20"/>
              </w:numPr>
              <w:ind w:left="175" w:hanging="142"/>
              <w:jc w:val="both"/>
              <w:rPr>
                <w:rFonts w:ascii="Arial" w:hAnsi="Arial" w:cs="Arial"/>
              </w:rPr>
            </w:pPr>
            <w:r w:rsidRPr="009D04E7">
              <w:rPr>
                <w:rFonts w:ascii="Arial" w:hAnsi="Arial" w:cs="Arial"/>
              </w:rPr>
              <w:t>Approximately 20-22 fewer patients would have anaemia during the treatment period</w:t>
            </w:r>
          </w:p>
        </w:tc>
      </w:tr>
      <w:tr w:rsidR="007B150E" w:rsidRPr="008708CA" w:rsidTr="009D04E7">
        <w:trPr>
          <w:cantSplit/>
        </w:trPr>
        <w:tc>
          <w:tcPr>
            <w:tcW w:w="3227" w:type="dxa"/>
            <w:tcMar>
              <w:top w:w="28" w:type="dxa"/>
              <w:bottom w:w="28" w:type="dxa"/>
            </w:tcMar>
          </w:tcPr>
          <w:p w:rsidR="007B150E" w:rsidRPr="008708CA" w:rsidRDefault="007B150E" w:rsidP="00A14849">
            <w:pPr>
              <w:rPr>
                <w:rStyle w:val="st"/>
                <w:rFonts w:ascii="Arial" w:hAnsi="Arial" w:cs="Arial"/>
              </w:rPr>
            </w:pPr>
            <w:r w:rsidRPr="008708CA">
              <w:rPr>
                <w:rStyle w:val="st"/>
                <w:rFonts w:ascii="Arial" w:hAnsi="Arial" w:cs="Arial"/>
              </w:rPr>
              <w:lastRenderedPageBreak/>
              <w:t xml:space="preserve">STRONTIUM </w:t>
            </w:r>
          </w:p>
          <w:p w:rsidR="007B150E" w:rsidRPr="008708CA" w:rsidRDefault="007B150E" w:rsidP="00A14849">
            <w:pPr>
              <w:rPr>
                <w:rStyle w:val="st"/>
                <w:rFonts w:ascii="Arial" w:hAnsi="Arial" w:cs="Arial"/>
              </w:rPr>
            </w:pPr>
            <w:r w:rsidRPr="008708CA">
              <w:rPr>
                <w:rStyle w:val="st"/>
                <w:rFonts w:ascii="Arial" w:hAnsi="Arial" w:cs="Arial"/>
              </w:rPr>
              <w:t xml:space="preserve">2 g granules, 28 x 2 g sachets </w:t>
            </w:r>
          </w:p>
          <w:p w:rsidR="007B150E" w:rsidRPr="008708CA" w:rsidRDefault="007B150E" w:rsidP="00A14849">
            <w:pPr>
              <w:rPr>
                <w:rStyle w:val="st"/>
                <w:rFonts w:ascii="Arial" w:hAnsi="Arial" w:cs="Arial"/>
              </w:rPr>
            </w:pPr>
          </w:p>
          <w:p w:rsidR="007B150E" w:rsidRPr="008708CA" w:rsidRDefault="007B150E" w:rsidP="00A14849">
            <w:pPr>
              <w:rPr>
                <w:rStyle w:val="st"/>
                <w:rFonts w:ascii="Arial" w:hAnsi="Arial" w:cs="Arial"/>
              </w:rPr>
            </w:pPr>
            <w:r w:rsidRPr="008708CA">
              <w:rPr>
                <w:rStyle w:val="st"/>
                <w:rFonts w:ascii="Arial" w:hAnsi="Arial" w:cs="Arial"/>
              </w:rPr>
              <w:t>Protos</w:t>
            </w:r>
            <w:r w:rsidRPr="008708CA">
              <w:rPr>
                <w:rStyle w:val="st"/>
                <w:rFonts w:ascii="Arial" w:hAnsi="Arial" w:cs="Arial"/>
                <w:vertAlign w:val="superscript"/>
              </w:rPr>
              <w:t>®</w:t>
            </w:r>
          </w:p>
          <w:p w:rsidR="007B150E" w:rsidRPr="008708CA" w:rsidRDefault="007B150E" w:rsidP="00A14849">
            <w:pPr>
              <w:rPr>
                <w:rStyle w:val="st"/>
                <w:rFonts w:ascii="Arial" w:hAnsi="Arial" w:cs="Arial"/>
              </w:rPr>
            </w:pPr>
          </w:p>
          <w:p w:rsidR="007B150E" w:rsidRPr="008708CA" w:rsidRDefault="007B150E" w:rsidP="00A14849">
            <w:pPr>
              <w:rPr>
                <w:rStyle w:val="st"/>
                <w:rFonts w:ascii="Arial" w:hAnsi="Arial" w:cs="Arial"/>
              </w:rPr>
            </w:pPr>
            <w:r w:rsidRPr="008708CA">
              <w:rPr>
                <w:rStyle w:val="st"/>
                <w:rFonts w:ascii="Arial" w:hAnsi="Arial" w:cs="Arial"/>
              </w:rPr>
              <w:t>Servier Laboratories (Australia) Pty Ltd</w:t>
            </w:r>
          </w:p>
          <w:p w:rsidR="007B150E" w:rsidRDefault="007B150E" w:rsidP="00A14849">
            <w:pPr>
              <w:rPr>
                <w:rStyle w:val="st"/>
                <w:rFonts w:ascii="Arial" w:hAnsi="Arial" w:cs="Arial"/>
              </w:rPr>
            </w:pPr>
          </w:p>
          <w:p w:rsidR="00C22449" w:rsidRDefault="00C22449" w:rsidP="00A14849">
            <w:pPr>
              <w:rPr>
                <w:rStyle w:val="st"/>
                <w:rFonts w:ascii="Arial" w:hAnsi="Arial" w:cs="Arial"/>
              </w:rPr>
            </w:pPr>
            <w:r>
              <w:rPr>
                <w:rStyle w:val="st"/>
                <w:rFonts w:ascii="Arial" w:hAnsi="Arial" w:cs="Arial"/>
              </w:rPr>
              <w:t>Change to listing</w:t>
            </w:r>
          </w:p>
          <w:p w:rsidR="00C22449" w:rsidRDefault="00C22449" w:rsidP="00A14849">
            <w:pPr>
              <w:rPr>
                <w:rStyle w:val="st"/>
                <w:rFonts w:ascii="Arial" w:hAnsi="Arial" w:cs="Arial"/>
              </w:rPr>
            </w:pPr>
          </w:p>
          <w:p w:rsidR="00C22449" w:rsidRPr="008708CA" w:rsidRDefault="00C22449" w:rsidP="00A14849">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Osteoporosis</w:t>
            </w:r>
          </w:p>
        </w:tc>
        <w:tc>
          <w:tcPr>
            <w:tcW w:w="3094" w:type="dxa"/>
            <w:tcMar>
              <w:top w:w="28" w:type="dxa"/>
              <w:bottom w:w="28" w:type="dxa"/>
            </w:tcMar>
          </w:tcPr>
          <w:p w:rsidR="00F44EC8" w:rsidRDefault="00F44EC8" w:rsidP="00370CFC">
            <w:pPr>
              <w:widowControl w:val="0"/>
              <w:spacing w:line="216" w:lineRule="auto"/>
              <w:jc w:val="both"/>
              <w:rPr>
                <w:rFonts w:ascii="Arial" w:hAnsi="Arial" w:cs="Arial"/>
                <w:snapToGrid w:val="0"/>
                <w:lang w:eastAsia="en-US"/>
              </w:rPr>
            </w:pPr>
          </w:p>
          <w:p w:rsidR="007B150E" w:rsidRPr="008708CA" w:rsidRDefault="007B150E" w:rsidP="00370CFC">
            <w:pPr>
              <w:widowControl w:val="0"/>
              <w:spacing w:line="216" w:lineRule="auto"/>
              <w:jc w:val="both"/>
              <w:rPr>
                <w:rFonts w:ascii="Arial" w:hAnsi="Arial" w:cs="Arial"/>
              </w:rPr>
            </w:pPr>
            <w:r w:rsidRPr="008708CA">
              <w:rPr>
                <w:rFonts w:ascii="Arial" w:hAnsi="Arial" w:cs="Arial"/>
                <w:snapToGrid w:val="0"/>
                <w:lang w:eastAsia="en-US"/>
              </w:rPr>
              <w:t xml:space="preserve">To request a change to existing PBS listing for treatment of patients with established osteoporosis to reflect amended TGA indications following a review of safety.  </w:t>
            </w:r>
          </w:p>
        </w:tc>
        <w:tc>
          <w:tcPr>
            <w:tcW w:w="7107" w:type="dxa"/>
          </w:tcPr>
          <w:p w:rsidR="00F44EC8" w:rsidRDefault="00F44EC8" w:rsidP="004C4C62">
            <w:pPr>
              <w:widowControl w:val="0"/>
              <w:spacing w:line="216" w:lineRule="auto"/>
              <w:jc w:val="both"/>
              <w:rPr>
                <w:rFonts w:ascii="Arial" w:hAnsi="Arial" w:cs="Arial"/>
                <w:snapToGrid w:val="0"/>
                <w:lang w:eastAsia="en-US"/>
              </w:rPr>
            </w:pPr>
          </w:p>
          <w:p w:rsidR="007B150E" w:rsidRPr="008708CA" w:rsidRDefault="007B150E" w:rsidP="004C4C62">
            <w:pPr>
              <w:widowControl w:val="0"/>
              <w:spacing w:line="216" w:lineRule="auto"/>
              <w:jc w:val="both"/>
              <w:rPr>
                <w:rFonts w:ascii="Arial" w:hAnsi="Arial" w:cs="Arial"/>
                <w:snapToGrid w:val="0"/>
                <w:lang w:eastAsia="en-US"/>
              </w:rPr>
            </w:pPr>
            <w:r w:rsidRPr="008708CA">
              <w:rPr>
                <w:rFonts w:ascii="Arial" w:hAnsi="Arial" w:cs="Arial"/>
                <w:snapToGrid w:val="0"/>
                <w:lang w:eastAsia="en-US"/>
              </w:rPr>
              <w:t>With knowledge of the safety review by the TGA and the addition of a black box warning the product information, the PBAC recommended amending the listing of strontium to place it in a second line setting where the patient is unable to use other osteoporosis treatments due to contraindication or intolerance.  The PBAC considered that in light of the safety concerns with strontium, returning the listing to a telephone Authority would be appropriate. The PBAC also recommended that prescribing be limited to medical practitioners.</w:t>
            </w:r>
          </w:p>
          <w:p w:rsidR="007B150E" w:rsidRPr="008708CA" w:rsidRDefault="007B150E" w:rsidP="004C4C62">
            <w:pPr>
              <w:widowControl w:val="0"/>
              <w:spacing w:line="216" w:lineRule="auto"/>
              <w:jc w:val="both"/>
              <w:rPr>
                <w:rFonts w:ascii="Arial" w:hAnsi="Arial" w:cs="Arial"/>
                <w:snapToGrid w:val="0"/>
                <w:lang w:eastAsia="en-US"/>
              </w:rPr>
            </w:pPr>
          </w:p>
          <w:p w:rsidR="007B150E" w:rsidRPr="008708CA" w:rsidRDefault="007B150E" w:rsidP="004C4C62">
            <w:pPr>
              <w:widowControl w:val="0"/>
              <w:spacing w:line="216" w:lineRule="auto"/>
              <w:jc w:val="both"/>
              <w:rPr>
                <w:rFonts w:ascii="Arial" w:hAnsi="Arial" w:cs="Arial"/>
                <w:snapToGrid w:val="0"/>
                <w:lang w:eastAsia="en-US"/>
              </w:rPr>
            </w:pPr>
            <w:r w:rsidRPr="008708CA">
              <w:rPr>
                <w:rFonts w:ascii="Arial" w:hAnsi="Arial" w:cs="Arial"/>
                <w:snapToGrid w:val="0"/>
                <w:lang w:eastAsia="en-US"/>
              </w:rPr>
              <w:t>The PBAC considered that in light of the fact that superiority of strontium over alendronate had not been accepted, and that the cost-effectiveness of strontium in a second-line setting was unknown, there was no basis for strontium to retain its current higher price than alendronate.</w:t>
            </w:r>
          </w:p>
          <w:p w:rsidR="007B150E" w:rsidRPr="008708CA" w:rsidRDefault="007B150E" w:rsidP="004C4C62">
            <w:pPr>
              <w:widowControl w:val="0"/>
              <w:spacing w:line="216" w:lineRule="auto"/>
              <w:jc w:val="both"/>
              <w:rPr>
                <w:rFonts w:ascii="Arial" w:hAnsi="Arial" w:cs="Arial"/>
                <w:snapToGrid w:val="0"/>
                <w:lang w:eastAsia="en-US"/>
              </w:rPr>
            </w:pPr>
          </w:p>
          <w:p w:rsidR="007B150E" w:rsidRPr="008708CA" w:rsidRDefault="007B150E" w:rsidP="004C4C62">
            <w:pPr>
              <w:widowControl w:val="0"/>
              <w:spacing w:line="216" w:lineRule="auto"/>
              <w:jc w:val="both"/>
              <w:rPr>
                <w:rFonts w:ascii="Arial" w:hAnsi="Arial" w:cs="Arial"/>
                <w:snapToGrid w:val="0"/>
                <w:lang w:eastAsia="en-US"/>
              </w:rPr>
            </w:pPr>
            <w:r w:rsidRPr="008708CA">
              <w:rPr>
                <w:rFonts w:ascii="Arial" w:hAnsi="Arial" w:cs="Arial"/>
                <w:snapToGrid w:val="0"/>
                <w:lang w:eastAsia="en-US"/>
              </w:rPr>
              <w:t>The PBAC was of a mind to recommend the delisting of strontium from the PBS under the current circumstances, however noted that the sponsor had not yet had the opportunity to respond to the Committee’s concerns.  The PBAC considered that it would be appropriate for the sponsor to have the opportunity to make a major submission to establish the cost-effectiveness of strontium in a second-line setting.  The PBAC requested that a major submission be put to it for consideration by it at its July 2015 meeting.  The PBAC noted that should the cost-effectiveness of strontium in second line not be established at that time, it may choose at that meeting to recommend the delisting of strontium from the PBS.</w:t>
            </w:r>
          </w:p>
        </w:tc>
      </w:tr>
      <w:tr w:rsidR="007B150E" w:rsidRPr="008708CA" w:rsidTr="009D04E7">
        <w:trPr>
          <w:cantSplit/>
        </w:trPr>
        <w:tc>
          <w:tcPr>
            <w:tcW w:w="3227" w:type="dxa"/>
            <w:tcMar>
              <w:top w:w="28" w:type="dxa"/>
              <w:bottom w:w="28" w:type="dxa"/>
            </w:tcMar>
          </w:tcPr>
          <w:p w:rsidR="007B150E" w:rsidRPr="008708CA" w:rsidRDefault="007B150E" w:rsidP="00823810">
            <w:pPr>
              <w:rPr>
                <w:rStyle w:val="st"/>
                <w:rFonts w:ascii="Arial" w:hAnsi="Arial" w:cs="Arial"/>
              </w:rPr>
            </w:pPr>
            <w:r w:rsidRPr="008708CA">
              <w:rPr>
                <w:rStyle w:val="st"/>
                <w:rFonts w:ascii="Arial" w:hAnsi="Arial" w:cs="Arial"/>
              </w:rPr>
              <w:t>TRIGLYCERIDES LONG CHAIN with GLUCOSE POLYMER</w:t>
            </w:r>
          </w:p>
          <w:p w:rsidR="007B150E" w:rsidRPr="008708CA" w:rsidRDefault="007B150E" w:rsidP="00823810">
            <w:pPr>
              <w:rPr>
                <w:rStyle w:val="st"/>
                <w:rFonts w:ascii="Arial" w:hAnsi="Arial" w:cs="Arial"/>
              </w:rPr>
            </w:pPr>
            <w:r w:rsidRPr="008708CA">
              <w:rPr>
                <w:rStyle w:val="st"/>
                <w:rFonts w:ascii="Arial" w:hAnsi="Arial" w:cs="Arial"/>
              </w:rPr>
              <w:t>oral liquid, 27 x 200 mL cartons</w:t>
            </w:r>
          </w:p>
          <w:p w:rsidR="007B150E" w:rsidRPr="008708CA" w:rsidRDefault="007B150E" w:rsidP="00823810">
            <w:pPr>
              <w:rPr>
                <w:rStyle w:val="st"/>
                <w:rFonts w:ascii="Arial" w:hAnsi="Arial" w:cs="Arial"/>
              </w:rPr>
            </w:pPr>
          </w:p>
          <w:p w:rsidR="007B150E" w:rsidRPr="008708CA" w:rsidRDefault="007B150E" w:rsidP="00823810">
            <w:pPr>
              <w:rPr>
                <w:rStyle w:val="st"/>
                <w:rFonts w:ascii="Arial" w:hAnsi="Arial" w:cs="Arial"/>
              </w:rPr>
            </w:pPr>
            <w:r w:rsidRPr="008708CA">
              <w:rPr>
                <w:rStyle w:val="st"/>
                <w:rFonts w:ascii="Arial" w:hAnsi="Arial" w:cs="Arial"/>
              </w:rPr>
              <w:t>Sno-Pro</w:t>
            </w:r>
            <w:r w:rsidRPr="008708CA">
              <w:rPr>
                <w:rStyle w:val="st"/>
                <w:rFonts w:ascii="Arial" w:hAnsi="Arial" w:cs="Arial"/>
                <w:vertAlign w:val="superscript"/>
              </w:rPr>
              <w:t>®</w:t>
            </w:r>
          </w:p>
          <w:p w:rsidR="007B150E" w:rsidRPr="008708CA" w:rsidRDefault="007B150E" w:rsidP="00823810">
            <w:pPr>
              <w:rPr>
                <w:rStyle w:val="st"/>
                <w:rFonts w:ascii="Arial" w:hAnsi="Arial" w:cs="Arial"/>
              </w:rPr>
            </w:pPr>
          </w:p>
          <w:p w:rsidR="007B150E" w:rsidRDefault="007B150E" w:rsidP="00823810">
            <w:pPr>
              <w:rPr>
                <w:rStyle w:val="st"/>
                <w:rFonts w:ascii="Arial" w:hAnsi="Arial" w:cs="Arial"/>
              </w:rPr>
            </w:pPr>
            <w:r w:rsidRPr="008708CA">
              <w:rPr>
                <w:rStyle w:val="st"/>
                <w:rFonts w:ascii="Arial" w:hAnsi="Arial" w:cs="Arial"/>
              </w:rPr>
              <w:t>Nutricia Australia Pty Ltd</w:t>
            </w:r>
          </w:p>
          <w:p w:rsidR="00C22449" w:rsidRDefault="00C22449" w:rsidP="00823810">
            <w:pPr>
              <w:rPr>
                <w:rStyle w:val="st"/>
                <w:rFonts w:ascii="Arial" w:hAnsi="Arial" w:cs="Arial"/>
              </w:rPr>
            </w:pPr>
          </w:p>
          <w:p w:rsidR="00C22449" w:rsidRDefault="00C22449" w:rsidP="00823810">
            <w:pPr>
              <w:rPr>
                <w:rStyle w:val="st"/>
                <w:rFonts w:ascii="Arial" w:hAnsi="Arial" w:cs="Arial"/>
              </w:rPr>
            </w:pPr>
            <w:r>
              <w:rPr>
                <w:rStyle w:val="st"/>
                <w:rFonts w:ascii="Arial" w:hAnsi="Arial" w:cs="Arial"/>
              </w:rPr>
              <w:t>New listing</w:t>
            </w:r>
          </w:p>
          <w:p w:rsidR="00C22449" w:rsidRDefault="00C22449" w:rsidP="00823810">
            <w:pPr>
              <w:rPr>
                <w:rStyle w:val="st"/>
                <w:rFonts w:ascii="Arial" w:hAnsi="Arial" w:cs="Arial"/>
              </w:rPr>
            </w:pPr>
          </w:p>
          <w:p w:rsidR="00C22449" w:rsidRPr="008708CA" w:rsidRDefault="00C22449" w:rsidP="00823810">
            <w:pPr>
              <w:rPr>
                <w:rStyle w:val="st"/>
                <w:rFonts w:ascii="Arial" w:hAnsi="Arial" w:cs="Arial"/>
              </w:rPr>
            </w:pPr>
            <w:r>
              <w:rPr>
                <w:rStyle w:val="st"/>
                <w:rFonts w:ascii="Arial" w:hAnsi="Arial" w:cs="Arial"/>
              </w:rPr>
              <w:t>(Minor submission)</w:t>
            </w:r>
          </w:p>
          <w:p w:rsidR="007B150E" w:rsidRPr="008708CA" w:rsidRDefault="007B150E" w:rsidP="00823810">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370CFC">
            <w:pPr>
              <w:widowControl w:val="0"/>
              <w:spacing w:line="216" w:lineRule="auto"/>
              <w:jc w:val="both"/>
              <w:rPr>
                <w:rFonts w:ascii="Arial" w:hAnsi="Arial" w:cs="Arial"/>
              </w:rPr>
            </w:pPr>
          </w:p>
          <w:p w:rsidR="007B150E" w:rsidRPr="008708CA" w:rsidRDefault="007B150E" w:rsidP="00370CFC">
            <w:pPr>
              <w:widowControl w:val="0"/>
              <w:spacing w:line="216" w:lineRule="auto"/>
              <w:jc w:val="both"/>
              <w:rPr>
                <w:rFonts w:ascii="Arial" w:hAnsi="Arial" w:cs="Arial"/>
              </w:rPr>
            </w:pPr>
            <w:r w:rsidRPr="008708CA">
              <w:rPr>
                <w:rFonts w:ascii="Arial" w:hAnsi="Arial" w:cs="Arial"/>
              </w:rPr>
              <w:t>Restricted Benefit listing for patients with proven inborn errors of protein metabolism who are unable to meet their energy requirements with permitted food and formulae.</w:t>
            </w:r>
          </w:p>
        </w:tc>
        <w:tc>
          <w:tcPr>
            <w:tcW w:w="7107" w:type="dxa"/>
          </w:tcPr>
          <w:p w:rsidR="00F44EC8" w:rsidRDefault="00F44EC8" w:rsidP="004C4C62">
            <w:pPr>
              <w:widowControl w:val="0"/>
              <w:spacing w:line="216" w:lineRule="auto"/>
              <w:jc w:val="both"/>
              <w:rPr>
                <w:rFonts w:ascii="Arial" w:hAnsi="Arial" w:cs="Arial"/>
              </w:rPr>
            </w:pPr>
          </w:p>
          <w:p w:rsidR="007B150E" w:rsidRPr="008708CA" w:rsidRDefault="00C2248F" w:rsidP="004C4C62">
            <w:pPr>
              <w:widowControl w:val="0"/>
              <w:spacing w:line="216" w:lineRule="auto"/>
              <w:jc w:val="both"/>
              <w:rPr>
                <w:rFonts w:ascii="Arial" w:hAnsi="Arial" w:cs="Arial"/>
              </w:rPr>
            </w:pPr>
            <w:r w:rsidRPr="008708CA">
              <w:rPr>
                <w:rFonts w:ascii="Arial" w:hAnsi="Arial" w:cs="Arial"/>
              </w:rPr>
              <w:t>The PBAC recommended listing with the same restriction wording as currently applies to the comparator ProZero</w:t>
            </w:r>
            <w:r w:rsidR="002A0126" w:rsidRPr="008708CA">
              <w:rPr>
                <w:rStyle w:val="st"/>
                <w:rFonts w:ascii="Arial" w:hAnsi="Arial" w:cs="Arial"/>
                <w:vertAlign w:val="superscript"/>
              </w:rPr>
              <w:t>®</w:t>
            </w:r>
            <w:r w:rsidRPr="008708CA">
              <w:rPr>
                <w:rFonts w:ascii="Arial" w:hAnsi="Arial" w:cs="Arial"/>
              </w:rPr>
              <w:t>.</w:t>
            </w:r>
          </w:p>
        </w:tc>
      </w:tr>
      <w:tr w:rsidR="007B150E" w:rsidRPr="008708CA" w:rsidTr="009D04E7">
        <w:trPr>
          <w:cantSplit/>
        </w:trPr>
        <w:tc>
          <w:tcPr>
            <w:tcW w:w="3227" w:type="dxa"/>
            <w:tcMar>
              <w:top w:w="28" w:type="dxa"/>
              <w:bottom w:w="28" w:type="dxa"/>
            </w:tcMar>
          </w:tcPr>
          <w:p w:rsidR="007B150E" w:rsidRPr="008708CA" w:rsidRDefault="007B150E" w:rsidP="00B33554">
            <w:pPr>
              <w:widowControl w:val="0"/>
              <w:rPr>
                <w:rFonts w:ascii="Arial" w:hAnsi="Arial" w:cs="Arial"/>
                <w:snapToGrid w:val="0"/>
                <w:lang w:eastAsia="en-US"/>
              </w:rPr>
            </w:pPr>
            <w:r w:rsidRPr="008708CA">
              <w:rPr>
                <w:rFonts w:ascii="Arial" w:hAnsi="Arial" w:cs="Arial"/>
                <w:snapToGrid w:val="0"/>
                <w:lang w:eastAsia="en-US"/>
              </w:rPr>
              <w:lastRenderedPageBreak/>
              <w:t>TRIGLYCERIDES MEDIUM CHAIN FORMULA</w:t>
            </w:r>
          </w:p>
          <w:p w:rsidR="007B150E" w:rsidRPr="008708CA" w:rsidRDefault="007B150E" w:rsidP="00B33554">
            <w:pPr>
              <w:widowControl w:val="0"/>
              <w:rPr>
                <w:rFonts w:ascii="Arial" w:hAnsi="Arial" w:cs="Arial"/>
                <w:snapToGrid w:val="0"/>
                <w:lang w:eastAsia="en-US"/>
              </w:rPr>
            </w:pPr>
            <w:r w:rsidRPr="008708CA">
              <w:rPr>
                <w:rFonts w:ascii="Arial" w:hAnsi="Arial" w:cs="Arial"/>
                <w:snapToGrid w:val="0"/>
                <w:lang w:eastAsia="en-US"/>
              </w:rPr>
              <w:t>Powder for oral liquid, 400 g</w:t>
            </w:r>
          </w:p>
          <w:p w:rsidR="007B150E" w:rsidRPr="008708CA" w:rsidRDefault="007B150E" w:rsidP="00B33554">
            <w:pPr>
              <w:widowControl w:val="0"/>
              <w:rPr>
                <w:rFonts w:ascii="Arial" w:hAnsi="Arial" w:cs="Arial"/>
                <w:snapToGrid w:val="0"/>
                <w:lang w:eastAsia="en-US"/>
              </w:rPr>
            </w:pPr>
          </w:p>
          <w:p w:rsidR="007B150E" w:rsidRPr="008708CA" w:rsidRDefault="007B150E" w:rsidP="00B33554">
            <w:pPr>
              <w:rPr>
                <w:rFonts w:ascii="Arial" w:hAnsi="Arial" w:cs="Arial"/>
                <w:snapToGrid w:val="0"/>
                <w:lang w:eastAsia="en-US"/>
              </w:rPr>
            </w:pPr>
            <w:r w:rsidRPr="008708CA">
              <w:rPr>
                <w:rFonts w:ascii="Arial" w:hAnsi="Arial" w:cs="Arial"/>
                <w:snapToGrid w:val="0"/>
                <w:lang w:eastAsia="en-US"/>
              </w:rPr>
              <w:t>Peptamen Junior</w:t>
            </w:r>
            <w:r w:rsidRPr="008708CA">
              <w:rPr>
                <w:rFonts w:ascii="Arial" w:hAnsi="Arial" w:cs="Arial"/>
                <w:snapToGrid w:val="0"/>
                <w:vertAlign w:val="superscript"/>
                <w:lang w:eastAsia="en-US"/>
              </w:rPr>
              <w:t>®</w:t>
            </w:r>
          </w:p>
          <w:p w:rsidR="007B150E" w:rsidRPr="008708CA" w:rsidRDefault="007B150E" w:rsidP="00B33554">
            <w:pPr>
              <w:rPr>
                <w:rFonts w:ascii="Arial" w:hAnsi="Arial" w:cs="Arial"/>
                <w:snapToGrid w:val="0"/>
                <w:lang w:eastAsia="en-US"/>
              </w:rPr>
            </w:pPr>
          </w:p>
          <w:p w:rsidR="007B150E" w:rsidRDefault="007B150E" w:rsidP="00B33554">
            <w:pPr>
              <w:rPr>
                <w:rFonts w:ascii="Arial" w:hAnsi="Arial" w:cs="Arial"/>
                <w:snapToGrid w:val="0"/>
                <w:lang w:eastAsia="en-US"/>
              </w:rPr>
            </w:pPr>
            <w:r w:rsidRPr="008708CA">
              <w:rPr>
                <w:rFonts w:ascii="Arial" w:hAnsi="Arial" w:cs="Arial"/>
                <w:snapToGrid w:val="0"/>
                <w:lang w:eastAsia="en-US"/>
              </w:rPr>
              <w:t>Nestle Health Science</w:t>
            </w:r>
          </w:p>
          <w:p w:rsidR="00C22449" w:rsidRDefault="00C22449" w:rsidP="00B33554">
            <w:pPr>
              <w:rPr>
                <w:rFonts w:ascii="Arial" w:hAnsi="Arial" w:cs="Arial"/>
                <w:snapToGrid w:val="0"/>
                <w:lang w:eastAsia="en-US"/>
              </w:rPr>
            </w:pPr>
          </w:p>
          <w:p w:rsidR="00C22449" w:rsidRDefault="00C22449" w:rsidP="00B33554">
            <w:pPr>
              <w:rPr>
                <w:rFonts w:ascii="Arial" w:hAnsi="Arial" w:cs="Arial"/>
                <w:snapToGrid w:val="0"/>
                <w:lang w:eastAsia="en-US"/>
              </w:rPr>
            </w:pPr>
            <w:r>
              <w:rPr>
                <w:rFonts w:ascii="Arial" w:hAnsi="Arial" w:cs="Arial"/>
                <w:snapToGrid w:val="0"/>
                <w:lang w:eastAsia="en-US"/>
              </w:rPr>
              <w:t>New listing</w:t>
            </w:r>
          </w:p>
          <w:p w:rsidR="00C22449" w:rsidRDefault="00C22449" w:rsidP="00B33554">
            <w:pPr>
              <w:rPr>
                <w:rFonts w:ascii="Arial" w:hAnsi="Arial" w:cs="Arial"/>
                <w:snapToGrid w:val="0"/>
                <w:lang w:eastAsia="en-US"/>
              </w:rPr>
            </w:pPr>
          </w:p>
          <w:p w:rsidR="00C22449" w:rsidRPr="008708CA" w:rsidRDefault="00C22449" w:rsidP="00B33554">
            <w:pPr>
              <w:rPr>
                <w:rStyle w:val="st"/>
                <w:rFonts w:ascii="Arial" w:hAnsi="Arial" w:cs="Arial"/>
              </w:rPr>
            </w:pPr>
            <w:r>
              <w:rPr>
                <w:rFonts w:ascii="Arial" w:hAnsi="Arial" w:cs="Arial"/>
                <w:snapToGrid w:val="0"/>
                <w:lang w:eastAsia="en-US"/>
              </w:rPr>
              <w:t>(Minor submission)</w:t>
            </w: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370CFC">
            <w:pPr>
              <w:widowControl w:val="0"/>
              <w:spacing w:line="216" w:lineRule="auto"/>
              <w:jc w:val="both"/>
              <w:rPr>
                <w:rFonts w:ascii="Arial" w:hAnsi="Arial" w:cs="Arial"/>
                <w:snapToGrid w:val="0"/>
                <w:lang w:eastAsia="en-US"/>
              </w:rPr>
            </w:pPr>
          </w:p>
          <w:p w:rsidR="007B150E" w:rsidRPr="008708CA" w:rsidRDefault="007B150E" w:rsidP="00370CFC">
            <w:pPr>
              <w:widowControl w:val="0"/>
              <w:spacing w:line="216" w:lineRule="auto"/>
              <w:jc w:val="both"/>
              <w:rPr>
                <w:rFonts w:ascii="Arial" w:hAnsi="Arial" w:cs="Arial"/>
              </w:rPr>
            </w:pPr>
            <w:r w:rsidRPr="008708CA">
              <w:rPr>
                <w:rFonts w:ascii="Arial" w:hAnsi="Arial" w:cs="Arial"/>
                <w:snapToGrid w:val="0"/>
                <w:lang w:eastAsia="en-US"/>
              </w:rPr>
              <w:t>Restricted Benefit listing for fat malabsorption due to liver disease, short gut syndrome, cystic fibrosis and gastrointestinal disorders.</w:t>
            </w:r>
          </w:p>
        </w:tc>
        <w:tc>
          <w:tcPr>
            <w:tcW w:w="7107" w:type="dxa"/>
          </w:tcPr>
          <w:p w:rsidR="00F44EC8" w:rsidRDefault="00F44EC8" w:rsidP="004C4C62">
            <w:pPr>
              <w:widowControl w:val="0"/>
              <w:spacing w:line="216" w:lineRule="auto"/>
              <w:jc w:val="both"/>
              <w:rPr>
                <w:rFonts w:ascii="Arial" w:hAnsi="Arial" w:cs="Arial"/>
              </w:rPr>
            </w:pPr>
          </w:p>
          <w:p w:rsidR="007B150E" w:rsidRPr="008708CA" w:rsidRDefault="00C2248F" w:rsidP="004C4C62">
            <w:pPr>
              <w:widowControl w:val="0"/>
              <w:spacing w:line="216" w:lineRule="auto"/>
              <w:jc w:val="both"/>
              <w:rPr>
                <w:rFonts w:ascii="Arial" w:hAnsi="Arial" w:cs="Arial"/>
              </w:rPr>
            </w:pPr>
            <w:r w:rsidRPr="008708CA">
              <w:rPr>
                <w:rFonts w:ascii="Arial" w:hAnsi="Arial" w:cs="Arial"/>
              </w:rPr>
              <w:t>The PBAC recommend the listing of Peptamen Junior</w:t>
            </w:r>
            <w:r w:rsidR="002A0126" w:rsidRPr="008708CA">
              <w:rPr>
                <w:rFonts w:ascii="Arial" w:hAnsi="Arial" w:cs="Arial"/>
                <w:snapToGrid w:val="0"/>
                <w:vertAlign w:val="superscript"/>
                <w:lang w:eastAsia="en-US"/>
              </w:rPr>
              <w:t>®</w:t>
            </w:r>
            <w:r w:rsidRPr="008708CA">
              <w:rPr>
                <w:rFonts w:ascii="Arial" w:hAnsi="Arial" w:cs="Arial"/>
              </w:rPr>
              <w:t>.</w:t>
            </w:r>
          </w:p>
        </w:tc>
      </w:tr>
      <w:tr w:rsidR="007B150E" w:rsidRPr="008708CA" w:rsidTr="009D04E7">
        <w:trPr>
          <w:cantSplit/>
        </w:trPr>
        <w:tc>
          <w:tcPr>
            <w:tcW w:w="3227" w:type="dxa"/>
            <w:tcMar>
              <w:top w:w="28" w:type="dxa"/>
              <w:bottom w:w="28" w:type="dxa"/>
            </w:tcMar>
          </w:tcPr>
          <w:p w:rsidR="007B150E" w:rsidRPr="008708CA" w:rsidRDefault="007B150E" w:rsidP="004F7230">
            <w:pPr>
              <w:rPr>
                <w:rStyle w:val="st"/>
                <w:rFonts w:ascii="Arial" w:hAnsi="Arial" w:cs="Arial"/>
              </w:rPr>
            </w:pPr>
            <w:r w:rsidRPr="008708CA">
              <w:rPr>
                <w:rStyle w:val="st"/>
                <w:rFonts w:ascii="Arial" w:hAnsi="Arial" w:cs="Arial"/>
              </w:rPr>
              <w:t>TRIVALENT INFLUENZA VACCINE</w:t>
            </w:r>
          </w:p>
          <w:p w:rsidR="007B150E" w:rsidRPr="008708CA" w:rsidRDefault="007B150E" w:rsidP="004F7230">
            <w:pPr>
              <w:rPr>
                <w:rStyle w:val="st"/>
                <w:rFonts w:ascii="Arial" w:hAnsi="Arial" w:cs="Arial"/>
              </w:rPr>
            </w:pPr>
          </w:p>
          <w:p w:rsidR="007B150E" w:rsidRDefault="007B150E" w:rsidP="004F7230">
            <w:pPr>
              <w:rPr>
                <w:rStyle w:val="st"/>
                <w:rFonts w:ascii="Arial" w:hAnsi="Arial" w:cs="Arial"/>
              </w:rPr>
            </w:pPr>
            <w:r w:rsidRPr="008708CA">
              <w:rPr>
                <w:rStyle w:val="st"/>
                <w:rFonts w:ascii="Arial" w:hAnsi="Arial" w:cs="Arial"/>
              </w:rPr>
              <w:t>Office of Health Protection, Department of Heath</w:t>
            </w:r>
          </w:p>
          <w:p w:rsidR="00C22449" w:rsidRDefault="00C22449" w:rsidP="004F7230">
            <w:pPr>
              <w:rPr>
                <w:rStyle w:val="st"/>
                <w:rFonts w:ascii="Arial" w:hAnsi="Arial" w:cs="Arial"/>
              </w:rPr>
            </w:pPr>
          </w:p>
          <w:p w:rsidR="00C22449" w:rsidRDefault="00C22449" w:rsidP="004F7230">
            <w:pPr>
              <w:rPr>
                <w:rStyle w:val="st"/>
                <w:rFonts w:ascii="Arial" w:hAnsi="Arial" w:cs="Arial"/>
              </w:rPr>
            </w:pPr>
            <w:r>
              <w:rPr>
                <w:rStyle w:val="st"/>
                <w:rFonts w:ascii="Arial" w:hAnsi="Arial" w:cs="Arial"/>
              </w:rPr>
              <w:t>Change to listing</w:t>
            </w:r>
          </w:p>
          <w:p w:rsidR="00C22449" w:rsidRDefault="00C22449" w:rsidP="004F7230">
            <w:pPr>
              <w:rPr>
                <w:rStyle w:val="st"/>
                <w:rFonts w:ascii="Arial" w:hAnsi="Arial" w:cs="Arial"/>
              </w:rPr>
            </w:pPr>
          </w:p>
          <w:p w:rsidR="00C22449" w:rsidRPr="008708CA" w:rsidRDefault="00C22449" w:rsidP="004F7230">
            <w:pPr>
              <w:rPr>
                <w:rStyle w:val="st"/>
                <w:rFonts w:ascii="Arial" w:hAnsi="Arial" w:cs="Arial"/>
              </w:rPr>
            </w:pPr>
            <w:r>
              <w:rPr>
                <w:rStyle w:val="st"/>
                <w:rFonts w:ascii="Arial" w:hAnsi="Arial" w:cs="Arial"/>
              </w:rPr>
              <w:t>(Minor submission)</w:t>
            </w: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 xml:space="preserve">Influenza </w:t>
            </w:r>
          </w:p>
        </w:tc>
        <w:tc>
          <w:tcPr>
            <w:tcW w:w="3094" w:type="dxa"/>
            <w:tcMar>
              <w:top w:w="28" w:type="dxa"/>
              <w:bottom w:w="28" w:type="dxa"/>
            </w:tcMar>
          </w:tcPr>
          <w:p w:rsidR="00F44EC8" w:rsidRDefault="00F44EC8" w:rsidP="00D9279F">
            <w:pPr>
              <w:widowControl w:val="0"/>
              <w:spacing w:line="216" w:lineRule="auto"/>
              <w:rPr>
                <w:rFonts w:ascii="Arial" w:hAnsi="Arial" w:cs="Arial"/>
              </w:rPr>
            </w:pPr>
          </w:p>
          <w:p w:rsidR="007B150E" w:rsidRPr="008708CA" w:rsidRDefault="007B150E" w:rsidP="00D9279F">
            <w:pPr>
              <w:widowControl w:val="0"/>
              <w:spacing w:line="216" w:lineRule="auto"/>
              <w:rPr>
                <w:rFonts w:ascii="Arial" w:hAnsi="Arial" w:cs="Arial"/>
              </w:rPr>
            </w:pPr>
            <w:r w:rsidRPr="008708CA">
              <w:rPr>
                <w:rFonts w:ascii="Arial" w:hAnsi="Arial" w:cs="Arial"/>
              </w:rPr>
              <w:t>Extension of the National Immunisation Program (NIP) schedule to include trivalent influenza vaccine (TIV) for all Aboriginal and Torres Strait Islander children aged between 6 months and 5 years.</w:t>
            </w:r>
          </w:p>
          <w:p w:rsidR="007B150E" w:rsidRPr="008708CA" w:rsidRDefault="007B150E" w:rsidP="00D9279F">
            <w:pPr>
              <w:widowControl w:val="0"/>
              <w:spacing w:line="216" w:lineRule="auto"/>
              <w:rPr>
                <w:rFonts w:ascii="Arial" w:hAnsi="Arial" w:cs="Arial"/>
              </w:rPr>
            </w:pPr>
          </w:p>
        </w:tc>
        <w:tc>
          <w:tcPr>
            <w:tcW w:w="7107" w:type="dxa"/>
          </w:tcPr>
          <w:p w:rsidR="00F44EC8" w:rsidRDefault="00F44EC8" w:rsidP="004C4C62">
            <w:pPr>
              <w:pStyle w:val="ListParagraph"/>
              <w:ind w:left="0"/>
              <w:jc w:val="both"/>
              <w:rPr>
                <w:rFonts w:ascii="Arial" w:hAnsi="Arial"/>
                <w:sz w:val="20"/>
              </w:rPr>
            </w:pPr>
          </w:p>
          <w:p w:rsidR="002A0126" w:rsidRPr="002A0126" w:rsidRDefault="002A0126" w:rsidP="004C4C62">
            <w:pPr>
              <w:pStyle w:val="ListParagraph"/>
              <w:ind w:left="0"/>
              <w:jc w:val="both"/>
              <w:rPr>
                <w:rFonts w:ascii="Arial" w:hAnsi="Arial"/>
                <w:sz w:val="20"/>
              </w:rPr>
            </w:pPr>
            <w:r w:rsidRPr="002A0126">
              <w:rPr>
                <w:rFonts w:ascii="Arial" w:hAnsi="Arial"/>
                <w:sz w:val="20"/>
              </w:rPr>
              <w:t>The PBAC recommended extending the availability of trivalent influenza vaccine under the National Immunisation Program to include annual vaccination for all Aboriginal and Torres Strait Islander children aged 6 months to 5 years.</w:t>
            </w:r>
          </w:p>
          <w:p w:rsidR="007B150E" w:rsidRPr="008708CA" w:rsidRDefault="007B150E" w:rsidP="004C4C62">
            <w:pPr>
              <w:widowControl w:val="0"/>
              <w:spacing w:line="216" w:lineRule="auto"/>
              <w:jc w:val="both"/>
              <w:rPr>
                <w:rFonts w:ascii="Arial" w:hAnsi="Arial" w:cs="Arial"/>
              </w:rPr>
            </w:pPr>
          </w:p>
        </w:tc>
      </w:tr>
      <w:tr w:rsidR="007B150E" w:rsidRPr="008708CA" w:rsidTr="009D04E7">
        <w:trPr>
          <w:cantSplit/>
        </w:trPr>
        <w:tc>
          <w:tcPr>
            <w:tcW w:w="3227" w:type="dxa"/>
            <w:shd w:val="clear" w:color="auto" w:fill="auto"/>
            <w:tcMar>
              <w:top w:w="28" w:type="dxa"/>
              <w:bottom w:w="28" w:type="dxa"/>
            </w:tcMar>
          </w:tcPr>
          <w:p w:rsidR="007B150E" w:rsidRPr="008708CA" w:rsidRDefault="007B150E" w:rsidP="000E1C3A">
            <w:pPr>
              <w:widowControl w:val="0"/>
              <w:rPr>
                <w:rFonts w:ascii="Arial" w:hAnsi="Arial" w:cs="Arial"/>
              </w:rPr>
            </w:pPr>
            <w:r w:rsidRPr="008708CA">
              <w:rPr>
                <w:rFonts w:ascii="Arial" w:hAnsi="Arial" w:cs="Arial"/>
              </w:rPr>
              <w:t>UMECLIDINIUM BROMIDE</w:t>
            </w:r>
          </w:p>
          <w:p w:rsidR="007B150E" w:rsidRPr="008708CA" w:rsidRDefault="007B150E" w:rsidP="000E1C3A">
            <w:pPr>
              <w:widowControl w:val="0"/>
              <w:rPr>
                <w:rFonts w:ascii="Arial" w:hAnsi="Arial" w:cs="Arial"/>
              </w:rPr>
            </w:pPr>
            <w:r w:rsidRPr="008708CA">
              <w:rPr>
                <w:rFonts w:ascii="Arial" w:hAnsi="Arial" w:cs="Arial"/>
              </w:rPr>
              <w:t xml:space="preserve">powder for inhalation, 62.5 microgram/actuation, 30 actuations </w:t>
            </w:r>
          </w:p>
          <w:p w:rsidR="007B150E" w:rsidRPr="008708CA" w:rsidRDefault="007B150E" w:rsidP="000E1C3A">
            <w:pPr>
              <w:widowControl w:val="0"/>
              <w:rPr>
                <w:rFonts w:ascii="Arial" w:hAnsi="Arial" w:cs="Arial"/>
              </w:rPr>
            </w:pPr>
          </w:p>
          <w:p w:rsidR="007B150E" w:rsidRPr="008708CA" w:rsidRDefault="007B150E" w:rsidP="000E1C3A">
            <w:pPr>
              <w:widowControl w:val="0"/>
              <w:rPr>
                <w:rFonts w:ascii="Arial" w:hAnsi="Arial" w:cs="Arial"/>
              </w:rPr>
            </w:pPr>
            <w:r w:rsidRPr="008708CA">
              <w:rPr>
                <w:rFonts w:ascii="Arial" w:hAnsi="Arial" w:cs="Arial"/>
              </w:rPr>
              <w:t>Incruse</w:t>
            </w:r>
            <w:r w:rsidRPr="008708CA">
              <w:rPr>
                <w:rFonts w:ascii="Arial" w:hAnsi="Arial" w:cs="Arial"/>
                <w:vertAlign w:val="superscript"/>
              </w:rPr>
              <w:t>®</w:t>
            </w:r>
            <w:r w:rsidRPr="008708CA">
              <w:rPr>
                <w:rFonts w:ascii="Arial" w:hAnsi="Arial" w:cs="Arial"/>
              </w:rPr>
              <w:t xml:space="preserve"> Ellipta</w:t>
            </w:r>
            <w:r w:rsidRPr="008708CA">
              <w:rPr>
                <w:rFonts w:ascii="Arial" w:hAnsi="Arial" w:cs="Arial"/>
                <w:vertAlign w:val="superscript"/>
              </w:rPr>
              <w:t>®</w:t>
            </w:r>
          </w:p>
          <w:p w:rsidR="007B150E" w:rsidRPr="008708CA" w:rsidRDefault="007B150E" w:rsidP="000E1C3A">
            <w:pPr>
              <w:widowControl w:val="0"/>
              <w:rPr>
                <w:rFonts w:ascii="Arial" w:hAnsi="Arial" w:cs="Arial"/>
              </w:rPr>
            </w:pPr>
          </w:p>
          <w:p w:rsidR="007B150E" w:rsidRPr="008708CA" w:rsidRDefault="007B150E" w:rsidP="00081DCD">
            <w:pPr>
              <w:widowControl w:val="0"/>
              <w:rPr>
                <w:rFonts w:ascii="Arial" w:hAnsi="Arial" w:cs="Arial"/>
              </w:rPr>
            </w:pPr>
            <w:r w:rsidRPr="008708CA">
              <w:rPr>
                <w:rFonts w:ascii="Arial" w:hAnsi="Arial" w:cs="Arial"/>
              </w:rPr>
              <w:t>GlaxoSmithKline Australia Pty Ltd</w:t>
            </w:r>
          </w:p>
          <w:p w:rsidR="007B150E" w:rsidRDefault="007B150E" w:rsidP="00081DCD">
            <w:pPr>
              <w:widowControl w:val="0"/>
              <w:rPr>
                <w:rFonts w:ascii="Arial" w:hAnsi="Arial" w:cs="Arial"/>
              </w:rPr>
            </w:pPr>
          </w:p>
          <w:p w:rsidR="00C22449" w:rsidRDefault="00C22449" w:rsidP="00081DCD">
            <w:pPr>
              <w:widowControl w:val="0"/>
              <w:rPr>
                <w:rFonts w:ascii="Arial" w:hAnsi="Arial" w:cs="Arial"/>
              </w:rPr>
            </w:pPr>
            <w:r>
              <w:rPr>
                <w:rFonts w:ascii="Arial" w:hAnsi="Arial" w:cs="Arial"/>
              </w:rPr>
              <w:t>New listing</w:t>
            </w:r>
          </w:p>
          <w:p w:rsidR="00C22449" w:rsidRDefault="00C22449" w:rsidP="00081DCD">
            <w:pPr>
              <w:widowControl w:val="0"/>
              <w:rPr>
                <w:rFonts w:ascii="Arial" w:hAnsi="Arial" w:cs="Arial"/>
              </w:rPr>
            </w:pPr>
          </w:p>
          <w:p w:rsidR="00C22449" w:rsidRPr="008708CA" w:rsidRDefault="000C5728" w:rsidP="000C5728">
            <w:pPr>
              <w:widowControl w:val="0"/>
              <w:rPr>
                <w:rFonts w:ascii="Arial" w:hAnsi="Arial" w:cs="Arial"/>
              </w:rPr>
            </w:pPr>
            <w:r>
              <w:rPr>
                <w:rFonts w:ascii="Arial" w:hAnsi="Arial" w:cs="Arial"/>
              </w:rPr>
              <w:t xml:space="preserve">(Major </w:t>
            </w:r>
            <w:r w:rsidR="00C22449">
              <w:rPr>
                <w:rFonts w:ascii="Arial" w:hAnsi="Arial" w:cs="Arial"/>
              </w:rPr>
              <w:t>submission)</w:t>
            </w:r>
          </w:p>
        </w:tc>
        <w:tc>
          <w:tcPr>
            <w:tcW w:w="1584" w:type="dxa"/>
            <w:shd w:val="clear" w:color="auto" w:fill="auto"/>
            <w:tcMar>
              <w:top w:w="28" w:type="dxa"/>
              <w:bottom w:w="28" w:type="dxa"/>
            </w:tcMar>
          </w:tcPr>
          <w:p w:rsidR="007B150E" w:rsidRPr="008708CA" w:rsidRDefault="007B150E" w:rsidP="00E066EF">
            <w:pPr>
              <w:pStyle w:val="Header"/>
              <w:widowControl w:val="0"/>
              <w:tabs>
                <w:tab w:val="clear" w:pos="4153"/>
                <w:tab w:val="clear" w:pos="8306"/>
              </w:tabs>
              <w:rPr>
                <w:rFonts w:ascii="Arial" w:hAnsi="Arial" w:cs="Arial"/>
              </w:rPr>
            </w:pPr>
            <w:r w:rsidRPr="008708CA">
              <w:rPr>
                <w:rFonts w:ascii="Arial" w:hAnsi="Arial" w:cs="Arial"/>
              </w:rPr>
              <w:t>Chronic obstructive pulmonary disease (COPD)</w:t>
            </w:r>
          </w:p>
        </w:tc>
        <w:tc>
          <w:tcPr>
            <w:tcW w:w="3094" w:type="dxa"/>
            <w:shd w:val="clear" w:color="auto" w:fill="auto"/>
            <w:tcMar>
              <w:top w:w="28" w:type="dxa"/>
              <w:bottom w:w="28" w:type="dxa"/>
            </w:tcMar>
          </w:tcPr>
          <w:p w:rsidR="007B150E" w:rsidRPr="008708CA" w:rsidRDefault="007B150E" w:rsidP="00020A7A">
            <w:pPr>
              <w:widowControl w:val="0"/>
              <w:rPr>
                <w:rFonts w:ascii="Arial" w:hAnsi="Arial" w:cs="Arial"/>
              </w:rPr>
            </w:pPr>
            <w:r w:rsidRPr="008708CA">
              <w:rPr>
                <w:rFonts w:ascii="Arial" w:hAnsi="Arial" w:cs="Arial"/>
              </w:rPr>
              <w:t>Restricted Benefit listing for the treatment of adult patients with COPD.</w:t>
            </w:r>
          </w:p>
        </w:tc>
        <w:tc>
          <w:tcPr>
            <w:tcW w:w="7107" w:type="dxa"/>
          </w:tcPr>
          <w:p w:rsidR="002E1415" w:rsidRPr="008708CA" w:rsidRDefault="002E1415" w:rsidP="004C4C62">
            <w:pPr>
              <w:jc w:val="both"/>
              <w:rPr>
                <w:rFonts w:ascii="Arial" w:hAnsi="Arial" w:cs="Arial"/>
                <w:snapToGrid w:val="0"/>
                <w:lang w:eastAsia="en-US"/>
              </w:rPr>
            </w:pPr>
            <w:r w:rsidRPr="008708CA">
              <w:rPr>
                <w:rFonts w:ascii="Arial" w:hAnsi="Arial" w:cs="Arial"/>
                <w:snapToGrid w:val="0"/>
                <w:lang w:eastAsia="en-US"/>
              </w:rPr>
              <w:t>The PBAC recommended listing of umeclidinium as a restricted benefit for the treatment of chronic obstructive pulmonary disease with a maximum quantity of one pack with five repeats on the basis of non-inferiority to tiotropium. The PBAC considered that the cost-effectiveness of umeclidinium would be acceptable if it were cost-minimised against aclidinium, which was recommended for listing by PBAC in March 2014 for the same indication, also on the basis of non-inferiority to tiotropium but at the lower price requested by the sponsor of aclidinium.</w:t>
            </w:r>
          </w:p>
          <w:p w:rsidR="007B150E" w:rsidRDefault="007B150E" w:rsidP="004C4C62">
            <w:pPr>
              <w:widowControl w:val="0"/>
              <w:jc w:val="both"/>
              <w:rPr>
                <w:rFonts w:ascii="Arial" w:hAnsi="Arial" w:cs="Arial"/>
              </w:rPr>
            </w:pPr>
          </w:p>
          <w:p w:rsidR="00370CFC" w:rsidRDefault="000C5728" w:rsidP="004C4C62">
            <w:pPr>
              <w:widowControl w:val="0"/>
              <w:jc w:val="both"/>
              <w:rPr>
                <w:rFonts w:ascii="Arial" w:hAnsi="Arial" w:cs="Arial"/>
              </w:rPr>
            </w:pPr>
            <w:r w:rsidRPr="000C5728">
              <w:rPr>
                <w:rFonts w:ascii="Arial" w:hAnsi="Arial" w:cs="Arial"/>
              </w:rPr>
              <w:t xml:space="preserve">Based on an indirect comparison using placebo as the common </w:t>
            </w:r>
            <w:r>
              <w:rPr>
                <w:rFonts w:ascii="Arial" w:hAnsi="Arial" w:cs="Arial"/>
              </w:rPr>
              <w:t>comparator, umeclidinium appeared</w:t>
            </w:r>
            <w:r w:rsidRPr="000C5728">
              <w:rPr>
                <w:rFonts w:ascii="Arial" w:hAnsi="Arial" w:cs="Arial"/>
              </w:rPr>
              <w:t xml:space="preserve"> to be no worse than tiotropium in the treatment of COPD. The outcomes assessed were airway function, breathlessness, and use of additional rescue medication.</w:t>
            </w:r>
            <w:r>
              <w:rPr>
                <w:rFonts w:ascii="Arial" w:hAnsi="Arial" w:cs="Arial"/>
              </w:rPr>
              <w:t xml:space="preserve"> T</w:t>
            </w:r>
            <w:r w:rsidRPr="000C5728">
              <w:rPr>
                <w:rFonts w:ascii="Arial" w:hAnsi="Arial" w:cs="Arial"/>
              </w:rPr>
              <w:t>he freq</w:t>
            </w:r>
            <w:r>
              <w:rPr>
                <w:rFonts w:ascii="Arial" w:hAnsi="Arial" w:cs="Arial"/>
              </w:rPr>
              <w:t>uency of adverse effects appeared</w:t>
            </w:r>
            <w:r w:rsidRPr="000C5728">
              <w:rPr>
                <w:rFonts w:ascii="Arial" w:hAnsi="Arial" w:cs="Arial"/>
              </w:rPr>
              <w:t xml:space="preserve"> to be the same between umeclidinium and tiotropium.</w:t>
            </w:r>
          </w:p>
          <w:p w:rsidR="000C5728" w:rsidRPr="008708CA" w:rsidRDefault="000C5728" w:rsidP="004C4C62">
            <w:pPr>
              <w:widowControl w:val="0"/>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D44230">
            <w:pPr>
              <w:rPr>
                <w:rStyle w:val="st"/>
                <w:rFonts w:ascii="Arial" w:hAnsi="Arial" w:cs="Arial"/>
              </w:rPr>
            </w:pPr>
            <w:r w:rsidRPr="008708CA">
              <w:rPr>
                <w:rStyle w:val="st"/>
                <w:rFonts w:ascii="Arial" w:hAnsi="Arial" w:cs="Arial"/>
              </w:rPr>
              <w:lastRenderedPageBreak/>
              <w:t xml:space="preserve">UMECLIDINIUM BROMIDE + VILANTEROL TRIFENATATE (FDC) </w:t>
            </w:r>
          </w:p>
          <w:p w:rsidR="007B150E" w:rsidRPr="008708CA" w:rsidRDefault="007B150E" w:rsidP="00D44230">
            <w:pPr>
              <w:rPr>
                <w:rStyle w:val="st"/>
                <w:rFonts w:ascii="Arial" w:hAnsi="Arial" w:cs="Arial"/>
              </w:rPr>
            </w:pPr>
            <w:r w:rsidRPr="008708CA">
              <w:rPr>
                <w:rStyle w:val="st"/>
                <w:rFonts w:ascii="Arial" w:hAnsi="Arial" w:cs="Arial"/>
              </w:rPr>
              <w:t xml:space="preserve">powder for inhalation, umeclidinium bromide 62.5 microgram/actuation + vilanterol trifenatate 25 microgram/actuation </w:t>
            </w:r>
          </w:p>
          <w:p w:rsidR="007B150E" w:rsidRPr="008708CA" w:rsidRDefault="007B150E" w:rsidP="00D44230">
            <w:pPr>
              <w:rPr>
                <w:rStyle w:val="st"/>
                <w:rFonts w:ascii="Arial" w:hAnsi="Arial" w:cs="Arial"/>
              </w:rPr>
            </w:pPr>
          </w:p>
          <w:p w:rsidR="007B150E" w:rsidRPr="008708CA" w:rsidRDefault="007B150E" w:rsidP="00D44230">
            <w:pPr>
              <w:rPr>
                <w:rStyle w:val="st"/>
                <w:rFonts w:ascii="Arial" w:hAnsi="Arial" w:cs="Arial"/>
              </w:rPr>
            </w:pPr>
            <w:r w:rsidRPr="008708CA">
              <w:rPr>
                <w:rStyle w:val="st"/>
                <w:rFonts w:ascii="Arial" w:hAnsi="Arial" w:cs="Arial"/>
              </w:rPr>
              <w:t>Anoro</w:t>
            </w:r>
            <w:r w:rsidR="00357FA8">
              <w:rPr>
                <w:rStyle w:val="st"/>
                <w:rFonts w:ascii="Arial" w:hAnsi="Arial" w:cs="Arial"/>
              </w:rPr>
              <w:t xml:space="preserve"> </w:t>
            </w:r>
            <w:r w:rsidR="00357FA8" w:rsidRPr="008708CA">
              <w:rPr>
                <w:rStyle w:val="st"/>
                <w:rFonts w:ascii="Arial" w:hAnsi="Arial" w:cs="Arial"/>
                <w:vertAlign w:val="superscript"/>
              </w:rPr>
              <w:t>®</w:t>
            </w:r>
            <w:r w:rsidR="00357FA8">
              <w:rPr>
                <w:rStyle w:val="st"/>
                <w:rFonts w:ascii="Arial" w:hAnsi="Arial" w:cs="Arial"/>
              </w:rPr>
              <w:t xml:space="preserve"> </w:t>
            </w:r>
            <w:r w:rsidRPr="008708CA">
              <w:rPr>
                <w:rStyle w:val="st"/>
                <w:rFonts w:ascii="Arial" w:hAnsi="Arial" w:cs="Arial"/>
              </w:rPr>
              <w:t xml:space="preserve"> Ellipta</w:t>
            </w:r>
            <w:r w:rsidRPr="008708CA">
              <w:rPr>
                <w:rStyle w:val="st"/>
                <w:rFonts w:ascii="Arial" w:hAnsi="Arial" w:cs="Arial"/>
                <w:vertAlign w:val="superscript"/>
              </w:rPr>
              <w:t>®</w:t>
            </w:r>
          </w:p>
          <w:p w:rsidR="007B150E" w:rsidRPr="008708CA" w:rsidRDefault="007B150E" w:rsidP="00D44230">
            <w:pPr>
              <w:rPr>
                <w:rStyle w:val="st"/>
                <w:rFonts w:ascii="Arial" w:hAnsi="Arial" w:cs="Arial"/>
              </w:rPr>
            </w:pPr>
          </w:p>
          <w:p w:rsidR="007B150E" w:rsidRDefault="007B150E" w:rsidP="00D44230">
            <w:pPr>
              <w:rPr>
                <w:rStyle w:val="st"/>
                <w:rFonts w:ascii="Arial" w:hAnsi="Arial" w:cs="Arial"/>
              </w:rPr>
            </w:pPr>
            <w:r w:rsidRPr="008708CA">
              <w:rPr>
                <w:rStyle w:val="st"/>
                <w:rFonts w:ascii="Arial" w:hAnsi="Arial" w:cs="Arial"/>
              </w:rPr>
              <w:t>GlaxoSmithKline Australia Pty Ltd</w:t>
            </w:r>
          </w:p>
          <w:p w:rsidR="00C22449" w:rsidRDefault="00C22449" w:rsidP="00D44230">
            <w:pPr>
              <w:rPr>
                <w:rStyle w:val="st"/>
                <w:rFonts w:ascii="Arial" w:hAnsi="Arial" w:cs="Arial"/>
              </w:rPr>
            </w:pPr>
          </w:p>
          <w:p w:rsidR="00C22449" w:rsidRDefault="00C22449" w:rsidP="00D44230">
            <w:pPr>
              <w:rPr>
                <w:rStyle w:val="st"/>
                <w:rFonts w:ascii="Arial" w:hAnsi="Arial" w:cs="Arial"/>
              </w:rPr>
            </w:pPr>
            <w:r>
              <w:rPr>
                <w:rStyle w:val="st"/>
                <w:rFonts w:ascii="Arial" w:hAnsi="Arial" w:cs="Arial"/>
              </w:rPr>
              <w:t>New listing</w:t>
            </w:r>
          </w:p>
          <w:p w:rsidR="00C22449" w:rsidRDefault="00C22449" w:rsidP="00D44230">
            <w:pPr>
              <w:rPr>
                <w:rStyle w:val="st"/>
                <w:rFonts w:ascii="Arial" w:hAnsi="Arial" w:cs="Arial"/>
              </w:rPr>
            </w:pPr>
          </w:p>
          <w:p w:rsidR="00C22449" w:rsidRPr="008708CA" w:rsidRDefault="00C22449" w:rsidP="00D44230">
            <w:pPr>
              <w:rPr>
                <w:rStyle w:val="st"/>
                <w:rFonts w:ascii="Arial" w:hAnsi="Arial" w:cs="Arial"/>
              </w:rPr>
            </w:pPr>
            <w:r>
              <w:rPr>
                <w:rStyle w:val="st"/>
                <w:rFonts w:ascii="Arial" w:hAnsi="Arial" w:cs="Arial"/>
              </w:rPr>
              <w:t>(M</w:t>
            </w:r>
            <w:r w:rsidR="000C5728">
              <w:rPr>
                <w:rStyle w:val="st"/>
                <w:rFonts w:ascii="Arial" w:hAnsi="Arial" w:cs="Arial"/>
              </w:rPr>
              <w:t>ino</w:t>
            </w:r>
            <w:r>
              <w:rPr>
                <w:rStyle w:val="st"/>
                <w:rFonts w:ascii="Arial" w:hAnsi="Arial" w:cs="Arial"/>
              </w:rPr>
              <w:t>r submission)</w:t>
            </w:r>
          </w:p>
          <w:p w:rsidR="007B150E" w:rsidRPr="008708CA" w:rsidRDefault="007B150E" w:rsidP="00D44230">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Chronic obstructive pulmonary disease (COPD)</w:t>
            </w:r>
          </w:p>
        </w:tc>
        <w:tc>
          <w:tcPr>
            <w:tcW w:w="3094" w:type="dxa"/>
            <w:tcMar>
              <w:top w:w="28" w:type="dxa"/>
              <w:bottom w:w="28" w:type="dxa"/>
            </w:tcMar>
          </w:tcPr>
          <w:p w:rsidR="00F44EC8" w:rsidRDefault="00F44EC8" w:rsidP="00370CFC">
            <w:pPr>
              <w:widowControl w:val="0"/>
              <w:spacing w:line="216" w:lineRule="auto"/>
              <w:jc w:val="both"/>
              <w:rPr>
                <w:rFonts w:ascii="Arial" w:hAnsi="Arial" w:cs="Arial"/>
              </w:rPr>
            </w:pPr>
          </w:p>
          <w:p w:rsidR="007B150E" w:rsidRPr="008708CA" w:rsidRDefault="007B150E" w:rsidP="00370CFC">
            <w:pPr>
              <w:widowControl w:val="0"/>
              <w:spacing w:line="216" w:lineRule="auto"/>
              <w:jc w:val="both"/>
              <w:rPr>
                <w:rFonts w:ascii="Arial" w:hAnsi="Arial" w:cs="Arial"/>
              </w:rPr>
            </w:pPr>
            <w:r w:rsidRPr="008708CA">
              <w:rPr>
                <w:rFonts w:ascii="Arial" w:hAnsi="Arial" w:cs="Arial"/>
              </w:rPr>
              <w:t>Authority Required (Streamlined) listing for the treatment of adult patients with COPD where symptoms persist despite regular bronchodilator treatment with a long acting muscarinic agonist (LAMA) and/or long acting beta2-agonist (LABA); or for the treatment of adult patients who have been stabilised on a combination of a LAMA and a LABA in separate devices.</w:t>
            </w:r>
          </w:p>
          <w:p w:rsidR="007B150E" w:rsidRPr="008708CA" w:rsidRDefault="007B150E" w:rsidP="00370CFC">
            <w:pPr>
              <w:widowControl w:val="0"/>
              <w:spacing w:line="216" w:lineRule="auto"/>
              <w:jc w:val="both"/>
              <w:rPr>
                <w:rFonts w:ascii="Arial" w:hAnsi="Arial" w:cs="Arial"/>
              </w:rPr>
            </w:pPr>
          </w:p>
        </w:tc>
        <w:tc>
          <w:tcPr>
            <w:tcW w:w="7107" w:type="dxa"/>
          </w:tcPr>
          <w:p w:rsidR="00F44EC8" w:rsidRDefault="00F44EC8" w:rsidP="004C4C62">
            <w:pPr>
              <w:jc w:val="both"/>
              <w:rPr>
                <w:rFonts w:ascii="Arial" w:hAnsi="Arial" w:cs="Arial"/>
              </w:rPr>
            </w:pPr>
          </w:p>
          <w:p w:rsidR="00746D3B" w:rsidRPr="008708CA" w:rsidRDefault="00746D3B" w:rsidP="004C4C62">
            <w:pPr>
              <w:jc w:val="both"/>
              <w:rPr>
                <w:rFonts w:ascii="Arial" w:hAnsi="Arial" w:cs="Arial"/>
              </w:rPr>
            </w:pPr>
            <w:r w:rsidRPr="008708CA">
              <w:rPr>
                <w:rFonts w:ascii="Arial" w:hAnsi="Arial" w:cs="Arial"/>
              </w:rPr>
              <w:t>The PBAC recommended the listing of umeclidinium/vilanterol as an Authority required (STREAMLINED) benefit for the treatment of chronic obstructive pulmonary disease for patients already stabilised on concomitant LAMA and LABA therapy.</w:t>
            </w:r>
          </w:p>
          <w:p w:rsidR="007B150E" w:rsidRDefault="007B150E" w:rsidP="004C4C62">
            <w:pPr>
              <w:widowControl w:val="0"/>
              <w:spacing w:line="216" w:lineRule="auto"/>
              <w:jc w:val="both"/>
              <w:rPr>
                <w:rFonts w:ascii="Arial" w:hAnsi="Arial" w:cs="Arial"/>
              </w:rPr>
            </w:pPr>
          </w:p>
          <w:p w:rsidR="002D35CB" w:rsidRPr="002D35CB" w:rsidRDefault="002D35CB" w:rsidP="004C4C62">
            <w:pPr>
              <w:pStyle w:val="ListParagraph"/>
              <w:ind w:left="0"/>
              <w:jc w:val="both"/>
              <w:rPr>
                <w:rFonts w:ascii="Arial" w:hAnsi="Arial"/>
                <w:sz w:val="20"/>
                <w:szCs w:val="22"/>
              </w:rPr>
            </w:pPr>
            <w:r w:rsidRPr="002D35CB">
              <w:rPr>
                <w:rFonts w:ascii="Arial" w:hAnsi="Arial"/>
                <w:sz w:val="20"/>
                <w:szCs w:val="22"/>
              </w:rPr>
              <w:t>The PBAC considered, amongst other matters, that the cost-effectiveness of UMEC/VI would be acceptable if it were priced using the methodology proposed by the submission but with the calculation based on the new lower aclidinium price in place of the current tiotropium price as proposed.</w:t>
            </w:r>
          </w:p>
          <w:p w:rsidR="002D35CB" w:rsidRPr="008708CA" w:rsidRDefault="002D35CB" w:rsidP="004C4C62">
            <w:pPr>
              <w:widowControl w:val="0"/>
              <w:spacing w:line="216" w:lineRule="auto"/>
              <w:jc w:val="both"/>
              <w:rPr>
                <w:rFonts w:ascii="Arial" w:hAnsi="Arial" w:cs="Arial"/>
              </w:rPr>
            </w:pPr>
          </w:p>
        </w:tc>
      </w:tr>
      <w:tr w:rsidR="007B150E" w:rsidRPr="008708CA" w:rsidTr="009D04E7">
        <w:trPr>
          <w:cantSplit/>
        </w:trPr>
        <w:tc>
          <w:tcPr>
            <w:tcW w:w="3227" w:type="dxa"/>
            <w:tcMar>
              <w:top w:w="28" w:type="dxa"/>
              <w:bottom w:w="28" w:type="dxa"/>
            </w:tcMar>
          </w:tcPr>
          <w:p w:rsidR="007B150E" w:rsidRPr="008708CA" w:rsidRDefault="007B150E" w:rsidP="00F56456">
            <w:pPr>
              <w:rPr>
                <w:rStyle w:val="st"/>
                <w:rFonts w:ascii="Arial" w:hAnsi="Arial" w:cs="Arial"/>
              </w:rPr>
            </w:pPr>
            <w:r w:rsidRPr="008708CA">
              <w:rPr>
                <w:rStyle w:val="st"/>
                <w:rFonts w:ascii="Arial" w:hAnsi="Arial" w:cs="Arial"/>
              </w:rPr>
              <w:t>VITAMINS, MINERALS AND TRACE ELEMENTS WITH CARBOHYDRATE</w:t>
            </w:r>
          </w:p>
          <w:p w:rsidR="007B150E" w:rsidRPr="008708CA" w:rsidRDefault="007B150E" w:rsidP="00F56456">
            <w:pPr>
              <w:rPr>
                <w:rStyle w:val="st"/>
                <w:rFonts w:ascii="Arial" w:hAnsi="Arial" w:cs="Arial"/>
              </w:rPr>
            </w:pPr>
            <w:r w:rsidRPr="008708CA">
              <w:rPr>
                <w:rStyle w:val="st"/>
                <w:rFonts w:ascii="Arial" w:hAnsi="Arial" w:cs="Arial"/>
              </w:rPr>
              <w:t>powder for oral liquid, 30 x 6 g sachets</w:t>
            </w:r>
          </w:p>
          <w:p w:rsidR="007B150E" w:rsidRPr="008708CA" w:rsidRDefault="007B150E" w:rsidP="00F56456">
            <w:pPr>
              <w:rPr>
                <w:rStyle w:val="st"/>
                <w:rFonts w:ascii="Arial" w:hAnsi="Arial" w:cs="Arial"/>
              </w:rPr>
            </w:pPr>
          </w:p>
          <w:p w:rsidR="007B150E" w:rsidRPr="008708CA" w:rsidRDefault="007B150E" w:rsidP="00F56456">
            <w:pPr>
              <w:rPr>
                <w:rStyle w:val="st"/>
                <w:rFonts w:ascii="Arial" w:hAnsi="Arial" w:cs="Arial"/>
              </w:rPr>
            </w:pPr>
            <w:r w:rsidRPr="008708CA">
              <w:rPr>
                <w:rStyle w:val="st"/>
                <w:rFonts w:ascii="Arial" w:hAnsi="Arial" w:cs="Arial"/>
              </w:rPr>
              <w:t>FruitiVits</w:t>
            </w:r>
            <w:r w:rsidRPr="008708CA">
              <w:rPr>
                <w:rStyle w:val="st"/>
                <w:rFonts w:ascii="Arial" w:hAnsi="Arial" w:cs="Arial"/>
                <w:vertAlign w:val="superscript"/>
              </w:rPr>
              <w:t>®</w:t>
            </w:r>
          </w:p>
          <w:p w:rsidR="007B150E" w:rsidRPr="008708CA" w:rsidRDefault="007B150E" w:rsidP="00F56456">
            <w:pPr>
              <w:rPr>
                <w:rStyle w:val="st"/>
                <w:rFonts w:ascii="Arial" w:hAnsi="Arial" w:cs="Arial"/>
              </w:rPr>
            </w:pPr>
          </w:p>
          <w:p w:rsidR="007B150E" w:rsidRDefault="007B150E" w:rsidP="00F56456">
            <w:pPr>
              <w:rPr>
                <w:rStyle w:val="st"/>
                <w:rFonts w:ascii="Arial" w:hAnsi="Arial" w:cs="Arial"/>
              </w:rPr>
            </w:pPr>
            <w:r w:rsidRPr="008708CA">
              <w:rPr>
                <w:rStyle w:val="st"/>
                <w:rFonts w:ascii="Arial" w:hAnsi="Arial" w:cs="Arial"/>
              </w:rPr>
              <w:t>Vitaflo Australia Pty Ltd</w:t>
            </w:r>
          </w:p>
          <w:p w:rsidR="00C22449" w:rsidRDefault="00C22449" w:rsidP="00F56456">
            <w:pPr>
              <w:rPr>
                <w:rStyle w:val="st"/>
                <w:rFonts w:ascii="Arial" w:hAnsi="Arial" w:cs="Arial"/>
              </w:rPr>
            </w:pPr>
          </w:p>
          <w:p w:rsidR="00C22449" w:rsidRDefault="00C22449" w:rsidP="00F56456">
            <w:pPr>
              <w:rPr>
                <w:rStyle w:val="st"/>
                <w:rFonts w:ascii="Arial" w:hAnsi="Arial" w:cs="Arial"/>
              </w:rPr>
            </w:pPr>
            <w:r>
              <w:rPr>
                <w:rStyle w:val="st"/>
                <w:rFonts w:ascii="Arial" w:hAnsi="Arial" w:cs="Arial"/>
              </w:rPr>
              <w:t>New listing</w:t>
            </w:r>
          </w:p>
          <w:p w:rsidR="00C22449" w:rsidRDefault="00C22449" w:rsidP="00F56456">
            <w:pPr>
              <w:rPr>
                <w:rStyle w:val="st"/>
                <w:rFonts w:ascii="Arial" w:hAnsi="Arial" w:cs="Arial"/>
              </w:rPr>
            </w:pPr>
          </w:p>
          <w:p w:rsidR="00C22449" w:rsidRPr="008708CA" w:rsidRDefault="00C22449" w:rsidP="00F56456">
            <w:pPr>
              <w:rPr>
                <w:rStyle w:val="st"/>
                <w:rFonts w:ascii="Arial" w:hAnsi="Arial" w:cs="Arial"/>
              </w:rPr>
            </w:pPr>
            <w:r>
              <w:rPr>
                <w:rStyle w:val="st"/>
                <w:rFonts w:ascii="Arial" w:hAnsi="Arial" w:cs="Arial"/>
              </w:rPr>
              <w:t>(Minor submission)</w:t>
            </w:r>
          </w:p>
          <w:p w:rsidR="007B150E" w:rsidRPr="008708CA" w:rsidRDefault="007B150E" w:rsidP="00F56456">
            <w:pPr>
              <w:rPr>
                <w:rStyle w:val="st"/>
                <w:rFonts w:ascii="Arial" w:hAnsi="Arial" w:cs="Arial"/>
              </w:rPr>
            </w:pPr>
          </w:p>
        </w:tc>
        <w:tc>
          <w:tcPr>
            <w:tcW w:w="1584" w:type="dxa"/>
            <w:tcMar>
              <w:top w:w="28" w:type="dxa"/>
              <w:bottom w:w="28" w:type="dxa"/>
            </w:tcMar>
          </w:tcPr>
          <w:p w:rsidR="00F44EC8" w:rsidRDefault="00F44EC8" w:rsidP="00E52056">
            <w:pPr>
              <w:widowControl w:val="0"/>
              <w:spacing w:line="216" w:lineRule="auto"/>
              <w:rPr>
                <w:rFonts w:ascii="Arial" w:hAnsi="Arial" w:cs="Arial"/>
              </w:rPr>
            </w:pPr>
          </w:p>
          <w:p w:rsidR="007B150E" w:rsidRPr="008708CA" w:rsidRDefault="007B150E" w:rsidP="00E52056">
            <w:pPr>
              <w:widowControl w:val="0"/>
              <w:spacing w:line="216" w:lineRule="auto"/>
              <w:rPr>
                <w:rFonts w:ascii="Arial" w:hAnsi="Arial" w:cs="Arial"/>
              </w:rPr>
            </w:pPr>
            <w:r w:rsidRPr="008708CA">
              <w:rPr>
                <w:rFonts w:ascii="Arial" w:hAnsi="Arial" w:cs="Arial"/>
              </w:rPr>
              <w:t>Medicinal food</w:t>
            </w:r>
          </w:p>
        </w:tc>
        <w:tc>
          <w:tcPr>
            <w:tcW w:w="3094" w:type="dxa"/>
            <w:tcMar>
              <w:top w:w="28" w:type="dxa"/>
              <w:bottom w:w="28" w:type="dxa"/>
            </w:tcMar>
          </w:tcPr>
          <w:p w:rsidR="00F44EC8" w:rsidRDefault="00F44EC8" w:rsidP="00370CFC">
            <w:pPr>
              <w:widowControl w:val="0"/>
              <w:spacing w:line="216" w:lineRule="auto"/>
              <w:jc w:val="both"/>
              <w:rPr>
                <w:rFonts w:ascii="Arial" w:hAnsi="Arial" w:cs="Arial"/>
              </w:rPr>
            </w:pPr>
          </w:p>
          <w:p w:rsidR="007B150E" w:rsidRPr="008708CA" w:rsidRDefault="007B150E" w:rsidP="00370CFC">
            <w:pPr>
              <w:widowControl w:val="0"/>
              <w:spacing w:line="216" w:lineRule="auto"/>
              <w:jc w:val="both"/>
              <w:rPr>
                <w:rFonts w:ascii="Arial" w:hAnsi="Arial" w:cs="Arial"/>
              </w:rPr>
            </w:pPr>
            <w:r w:rsidRPr="008708CA">
              <w:rPr>
                <w:rFonts w:ascii="Arial" w:hAnsi="Arial" w:cs="Arial"/>
              </w:rPr>
              <w:t>Authority Required listing for children whose vitamin and mineral intake is insufficient due to a specific diagnosis requiring a highly restrictive therapeutic diet, and whose vitamin, mineral and trace element needs cannot be adequately met with other proprietary vitamin and mineral</w:t>
            </w:r>
          </w:p>
        </w:tc>
        <w:tc>
          <w:tcPr>
            <w:tcW w:w="7107" w:type="dxa"/>
          </w:tcPr>
          <w:p w:rsidR="00F44EC8" w:rsidRDefault="00F44EC8" w:rsidP="004C4C62">
            <w:pPr>
              <w:widowControl w:val="0"/>
              <w:spacing w:line="216" w:lineRule="auto"/>
              <w:jc w:val="both"/>
              <w:rPr>
                <w:rFonts w:ascii="Arial" w:hAnsi="Arial" w:cs="Arial"/>
              </w:rPr>
            </w:pPr>
          </w:p>
          <w:p w:rsidR="007B150E" w:rsidRPr="008708CA" w:rsidRDefault="00C2248F" w:rsidP="004C4C62">
            <w:pPr>
              <w:widowControl w:val="0"/>
              <w:spacing w:line="216" w:lineRule="auto"/>
              <w:jc w:val="both"/>
              <w:rPr>
                <w:rFonts w:ascii="Arial" w:hAnsi="Arial" w:cs="Arial"/>
              </w:rPr>
            </w:pPr>
            <w:r w:rsidRPr="008708CA">
              <w:rPr>
                <w:rFonts w:ascii="Arial" w:hAnsi="Arial" w:cs="Arial"/>
              </w:rPr>
              <w:t>The PBAC recommended the listing for FruitiVits</w:t>
            </w:r>
            <w:r w:rsidRPr="002A0126">
              <w:rPr>
                <w:rFonts w:ascii="Arial" w:hAnsi="Arial" w:cs="Arial"/>
                <w:vertAlign w:val="superscript"/>
              </w:rPr>
              <w:t>®</w:t>
            </w:r>
            <w:r w:rsidRPr="008708CA">
              <w:rPr>
                <w:rFonts w:ascii="Arial" w:hAnsi="Arial" w:cs="Arial"/>
              </w:rPr>
              <w:t xml:space="preserve"> at the same price per gram of key nutrients as the main comparator, Paediatric Seravit</w:t>
            </w:r>
            <w:r w:rsidRPr="002A0126">
              <w:rPr>
                <w:rFonts w:ascii="Arial" w:hAnsi="Arial" w:cs="Arial"/>
                <w:vertAlign w:val="superscript"/>
              </w:rPr>
              <w:t>®</w:t>
            </w:r>
            <w:r w:rsidRPr="008708CA">
              <w:rPr>
                <w:rFonts w:ascii="Arial" w:hAnsi="Arial" w:cs="Arial"/>
              </w:rPr>
              <w:t>.</w:t>
            </w:r>
          </w:p>
        </w:tc>
      </w:tr>
    </w:tbl>
    <w:p w:rsidR="00E066EF" w:rsidRPr="00D52146" w:rsidRDefault="00E066EF" w:rsidP="00450BC1">
      <w:pPr>
        <w:tabs>
          <w:tab w:val="left" w:pos="5210"/>
        </w:tabs>
        <w:rPr>
          <w:rFonts w:ascii="Arial" w:hAnsi="Arial" w:cs="Arial"/>
          <w:lang w:val="en-US"/>
        </w:rPr>
      </w:pPr>
    </w:p>
    <w:sectPr w:rsidR="00E066EF" w:rsidRPr="00D52146" w:rsidSect="002A0126">
      <w:pgSz w:w="16838" w:h="11906" w:orient="landscape" w:code="9"/>
      <w:pgMar w:top="1134" w:right="1021" w:bottom="1560"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82" w:rsidRDefault="00D83282">
      <w:r>
        <w:separator/>
      </w:r>
    </w:p>
  </w:endnote>
  <w:endnote w:type="continuationSeparator" w:id="0">
    <w:p w:rsidR="00D83282" w:rsidRDefault="00D8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2AF">
      <w:rPr>
        <w:rStyle w:val="PageNumber"/>
        <w:noProof/>
      </w:rPr>
      <w:t>1</w:t>
    </w:r>
    <w:r>
      <w:rPr>
        <w:rStyle w:val="PageNumber"/>
      </w:rPr>
      <w:fldChar w:fldCharType="end"/>
    </w:r>
  </w:p>
  <w:p w:rsidR="00C21AE1" w:rsidRDefault="00C21AE1"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51" w:rsidRDefault="00550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82" w:rsidRDefault="00D83282">
      <w:r>
        <w:separator/>
      </w:r>
    </w:p>
  </w:footnote>
  <w:footnote w:type="continuationSeparator" w:id="0">
    <w:p w:rsidR="00D83282" w:rsidRDefault="00D83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51" w:rsidRDefault="00550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F102AB" w:rsidP="007D408D">
    <w:pPr>
      <w:pStyle w:val="Header"/>
      <w:jc w:val="center"/>
      <w:rPr>
        <w:rFonts w:ascii="Arial" w:hAnsi="Arial" w:cs="Arial"/>
        <w:b/>
        <w:snapToGrid w:val="0"/>
        <w:lang w:eastAsia="en-US"/>
      </w:rPr>
    </w:pPr>
    <w:r>
      <w:rPr>
        <w:rFonts w:ascii="Arial" w:hAnsi="Arial" w:cs="Arial"/>
        <w:b/>
        <w:snapToGrid w:val="0"/>
        <w:lang w:eastAsia="en-US"/>
      </w:rPr>
      <w:t>J</w:t>
    </w:r>
    <w:r w:rsidR="00FE54F6">
      <w:rPr>
        <w:rFonts w:ascii="Arial" w:hAnsi="Arial" w:cs="Arial"/>
        <w:b/>
        <w:snapToGrid w:val="0"/>
        <w:lang w:eastAsia="en-US"/>
      </w:rPr>
      <w:t>ULY</w:t>
    </w:r>
    <w:r w:rsidR="00C21AE1">
      <w:rPr>
        <w:rFonts w:ascii="Arial" w:hAnsi="Arial" w:cs="Arial"/>
        <w:b/>
        <w:snapToGrid w:val="0"/>
        <w:lang w:eastAsia="en-US"/>
      </w:rPr>
      <w:t xml:space="preserve"> 2014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p w:rsidR="00C21AE1" w:rsidRDefault="00C21AE1"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51" w:rsidRDefault="00550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15"/>
  </w:num>
  <w:num w:numId="4">
    <w:abstractNumId w:val="11"/>
  </w:num>
  <w:num w:numId="5">
    <w:abstractNumId w:val="9"/>
  </w:num>
  <w:num w:numId="6">
    <w:abstractNumId w:val="3"/>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9"/>
  </w:num>
  <w:num w:numId="12">
    <w:abstractNumId w:val="18"/>
  </w:num>
  <w:num w:numId="13">
    <w:abstractNumId w:val="4"/>
  </w:num>
  <w:num w:numId="14">
    <w:abstractNumId w:val="12"/>
  </w:num>
  <w:num w:numId="15">
    <w:abstractNumId w:val="6"/>
  </w:num>
  <w:num w:numId="16">
    <w:abstractNumId w:val="13"/>
  </w:num>
  <w:num w:numId="17">
    <w:abstractNumId w:val="1"/>
  </w:num>
  <w:num w:numId="18">
    <w:abstractNumId w:val="2"/>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AFE"/>
    <w:rsid w:val="000D2D84"/>
    <w:rsid w:val="000D3190"/>
    <w:rsid w:val="000D3ECA"/>
    <w:rsid w:val="000D418F"/>
    <w:rsid w:val="000D4551"/>
    <w:rsid w:val="000D4B3A"/>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9BC"/>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F65"/>
    <w:rsid w:val="00212939"/>
    <w:rsid w:val="00212B8B"/>
    <w:rsid w:val="0021371C"/>
    <w:rsid w:val="002139E7"/>
    <w:rsid w:val="0021409F"/>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49B"/>
    <w:rsid w:val="00260AAE"/>
    <w:rsid w:val="00260EFA"/>
    <w:rsid w:val="00261377"/>
    <w:rsid w:val="00261D0C"/>
    <w:rsid w:val="00261EFF"/>
    <w:rsid w:val="00262160"/>
    <w:rsid w:val="00262814"/>
    <w:rsid w:val="002629E0"/>
    <w:rsid w:val="00262E2E"/>
    <w:rsid w:val="00263457"/>
    <w:rsid w:val="00263EF4"/>
    <w:rsid w:val="00264A64"/>
    <w:rsid w:val="00265FE9"/>
    <w:rsid w:val="0026773E"/>
    <w:rsid w:val="00270693"/>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905B5"/>
    <w:rsid w:val="00293203"/>
    <w:rsid w:val="0029329A"/>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6B9"/>
    <w:rsid w:val="00302C73"/>
    <w:rsid w:val="003035B2"/>
    <w:rsid w:val="00303733"/>
    <w:rsid w:val="00303A2F"/>
    <w:rsid w:val="00303C94"/>
    <w:rsid w:val="00304BF7"/>
    <w:rsid w:val="00304FE8"/>
    <w:rsid w:val="00305FA4"/>
    <w:rsid w:val="003065D6"/>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D94"/>
    <w:rsid w:val="003550C7"/>
    <w:rsid w:val="003566E9"/>
    <w:rsid w:val="00357214"/>
    <w:rsid w:val="0035791D"/>
    <w:rsid w:val="00357FA8"/>
    <w:rsid w:val="00360CBD"/>
    <w:rsid w:val="00361072"/>
    <w:rsid w:val="00362461"/>
    <w:rsid w:val="003628AA"/>
    <w:rsid w:val="00362D3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0851"/>
    <w:rsid w:val="00551309"/>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7E3"/>
    <w:rsid w:val="00670EFB"/>
    <w:rsid w:val="00671380"/>
    <w:rsid w:val="006713F9"/>
    <w:rsid w:val="00672F3E"/>
    <w:rsid w:val="00673BF2"/>
    <w:rsid w:val="00673C58"/>
    <w:rsid w:val="0067494B"/>
    <w:rsid w:val="00674996"/>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1EF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70856"/>
    <w:rsid w:val="008708CA"/>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EFE"/>
    <w:rsid w:val="009040EB"/>
    <w:rsid w:val="0090437C"/>
    <w:rsid w:val="0090472D"/>
    <w:rsid w:val="0090518E"/>
    <w:rsid w:val="0090563D"/>
    <w:rsid w:val="00906EF4"/>
    <w:rsid w:val="00910D9D"/>
    <w:rsid w:val="00910F33"/>
    <w:rsid w:val="00911691"/>
    <w:rsid w:val="009118B0"/>
    <w:rsid w:val="009124E6"/>
    <w:rsid w:val="0091394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6353"/>
    <w:rsid w:val="009D6CF0"/>
    <w:rsid w:val="009D6E22"/>
    <w:rsid w:val="009D75A9"/>
    <w:rsid w:val="009E0A40"/>
    <w:rsid w:val="009E153F"/>
    <w:rsid w:val="009E19AE"/>
    <w:rsid w:val="009E1E60"/>
    <w:rsid w:val="009E1F86"/>
    <w:rsid w:val="009E3112"/>
    <w:rsid w:val="009E34B7"/>
    <w:rsid w:val="009E41C9"/>
    <w:rsid w:val="009E434B"/>
    <w:rsid w:val="009E480B"/>
    <w:rsid w:val="009E5BAE"/>
    <w:rsid w:val="009E5BF5"/>
    <w:rsid w:val="009E5D18"/>
    <w:rsid w:val="009E5F8E"/>
    <w:rsid w:val="009E699D"/>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3154"/>
    <w:rsid w:val="00A93214"/>
    <w:rsid w:val="00A93C27"/>
    <w:rsid w:val="00A93C2B"/>
    <w:rsid w:val="00A93DC1"/>
    <w:rsid w:val="00A94D8C"/>
    <w:rsid w:val="00A95EA8"/>
    <w:rsid w:val="00A96FC0"/>
    <w:rsid w:val="00A97BFA"/>
    <w:rsid w:val="00AA007C"/>
    <w:rsid w:val="00AA0B30"/>
    <w:rsid w:val="00AA25C9"/>
    <w:rsid w:val="00AA3726"/>
    <w:rsid w:val="00AA40AA"/>
    <w:rsid w:val="00AA4F09"/>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1B3F"/>
    <w:rsid w:val="00BD33A9"/>
    <w:rsid w:val="00BD33BE"/>
    <w:rsid w:val="00BD3792"/>
    <w:rsid w:val="00BD3C72"/>
    <w:rsid w:val="00BD4E12"/>
    <w:rsid w:val="00BD5D4E"/>
    <w:rsid w:val="00BD7991"/>
    <w:rsid w:val="00BE0BDD"/>
    <w:rsid w:val="00BE21E3"/>
    <w:rsid w:val="00BE305B"/>
    <w:rsid w:val="00BE62B2"/>
    <w:rsid w:val="00BE6350"/>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B12"/>
    <w:rsid w:val="00C541B2"/>
    <w:rsid w:val="00C54928"/>
    <w:rsid w:val="00C54A44"/>
    <w:rsid w:val="00C54E2A"/>
    <w:rsid w:val="00C562AF"/>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3ED9"/>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E77"/>
    <w:rsid w:val="00D75F19"/>
    <w:rsid w:val="00D77AD8"/>
    <w:rsid w:val="00D80973"/>
    <w:rsid w:val="00D80BD8"/>
    <w:rsid w:val="00D82A2B"/>
    <w:rsid w:val="00D8301D"/>
    <w:rsid w:val="00D83282"/>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E4C"/>
    <w:rsid w:val="00D95709"/>
    <w:rsid w:val="00D958A7"/>
    <w:rsid w:val="00D96C09"/>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5A5"/>
    <w:rsid w:val="00E01D40"/>
    <w:rsid w:val="00E024F6"/>
    <w:rsid w:val="00E0287E"/>
    <w:rsid w:val="00E02D84"/>
    <w:rsid w:val="00E037FD"/>
    <w:rsid w:val="00E04271"/>
    <w:rsid w:val="00E053BA"/>
    <w:rsid w:val="00E0562D"/>
    <w:rsid w:val="00E05C05"/>
    <w:rsid w:val="00E06510"/>
    <w:rsid w:val="00E066EF"/>
    <w:rsid w:val="00E072B0"/>
    <w:rsid w:val="00E07C90"/>
    <w:rsid w:val="00E111E7"/>
    <w:rsid w:val="00E111F8"/>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81C"/>
    <w:rsid w:val="00E93CFD"/>
    <w:rsid w:val="00E94584"/>
    <w:rsid w:val="00E95C26"/>
    <w:rsid w:val="00E95CEA"/>
    <w:rsid w:val="00E967F1"/>
    <w:rsid w:val="00E97FE2"/>
    <w:rsid w:val="00EA08E8"/>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43BA"/>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DF4"/>
    <w:rsid w:val="00F13400"/>
    <w:rsid w:val="00F1411B"/>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C49"/>
    <w:rsid w:val="00F57D6B"/>
    <w:rsid w:val="00F60A98"/>
    <w:rsid w:val="00F618C5"/>
    <w:rsid w:val="00F619E0"/>
    <w:rsid w:val="00F622E5"/>
    <w:rsid w:val="00F626FF"/>
    <w:rsid w:val="00F627D0"/>
    <w:rsid w:val="00F6380C"/>
    <w:rsid w:val="00F63E23"/>
    <w:rsid w:val="00F65D31"/>
    <w:rsid w:val="00F666A7"/>
    <w:rsid w:val="00F66A2E"/>
    <w:rsid w:val="00F67F09"/>
    <w:rsid w:val="00F706A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883"/>
    <w:rsid w:val="00F83ACF"/>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F090-B17A-488E-A69B-90661749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2014-08-22T03:50:00Z</dcterms:created>
  <dcterms:modified xsi:type="dcterms:W3CDTF">2014-08-22T03:50:00Z</dcterms:modified>
</cp:coreProperties>
</file>