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6F1D37" w:rsidRPr="00655551" w14:paraId="5D2A12EE" w14:textId="77777777" w:rsidTr="0041514F">
        <w:tc>
          <w:tcPr>
            <w:tcW w:w="15012" w:type="dxa"/>
          </w:tcPr>
          <w:p w14:paraId="06732FC1" w14:textId="3105447E" w:rsidR="006F1D37" w:rsidRPr="00655551" w:rsidRDefault="006F1D37" w:rsidP="00C839F1">
            <w:pPr>
              <w:widowControl w:val="0"/>
              <w:rPr>
                <w:rFonts w:ascii="Arial" w:hAnsi="Arial" w:cs="Arial"/>
                <w:snapToGrid w:val="0"/>
                <w:lang w:eastAsia="en-US"/>
              </w:rPr>
            </w:pPr>
            <w:r w:rsidRPr="00655551">
              <w:rPr>
                <w:rFonts w:ascii="Arial" w:hAnsi="Arial" w:cs="Arial"/>
                <w:snapToGrid w:val="0"/>
                <w:lang w:eastAsia="en-US"/>
              </w:rPr>
              <w:t xml:space="preserve">The PBAC agenda primarily consists of applications relating to the new listing of a drug or vaccine on the </w:t>
            </w:r>
            <w:r w:rsidR="0070212F">
              <w:rPr>
                <w:rFonts w:ascii="Arial" w:hAnsi="Arial" w:cs="Arial"/>
                <w:snapToGrid w:val="0"/>
                <w:lang w:eastAsia="en-US"/>
              </w:rPr>
              <w:t>Pharmaceutical Benefits Scheme (</w:t>
            </w:r>
            <w:r w:rsidRPr="00655551">
              <w:rPr>
                <w:rFonts w:ascii="Arial" w:hAnsi="Arial" w:cs="Arial"/>
                <w:snapToGrid w:val="0"/>
                <w:lang w:eastAsia="en-US"/>
              </w:rPr>
              <w:t>PBS</w:t>
            </w:r>
            <w:r w:rsidR="0070212F">
              <w:rPr>
                <w:rFonts w:ascii="Arial" w:hAnsi="Arial" w:cs="Arial"/>
                <w:snapToGrid w:val="0"/>
                <w:lang w:eastAsia="en-US"/>
              </w:rPr>
              <w:t>)</w:t>
            </w:r>
            <w:r w:rsidRPr="00655551">
              <w:rPr>
                <w:rFonts w:ascii="Arial" w:hAnsi="Arial" w:cs="Arial"/>
                <w:snapToGrid w:val="0"/>
                <w:lang w:eastAsia="en-US"/>
              </w:rPr>
              <w:t xml:space="preserve"> or the National Immunisation Program.</w:t>
            </w:r>
          </w:p>
          <w:p w14:paraId="0BFBAE52" w14:textId="77777777" w:rsidR="006F1D37" w:rsidRPr="00655551" w:rsidRDefault="006F1D37" w:rsidP="00C839F1">
            <w:pPr>
              <w:widowControl w:val="0"/>
              <w:rPr>
                <w:rFonts w:ascii="Arial" w:hAnsi="Arial" w:cs="Arial"/>
              </w:rPr>
            </w:pPr>
          </w:p>
          <w:p w14:paraId="515B43E6" w14:textId="77777777" w:rsidR="006F1D37" w:rsidRPr="00655551" w:rsidRDefault="006F1D37" w:rsidP="00C839F1">
            <w:pPr>
              <w:widowControl w:val="0"/>
              <w:rPr>
                <w:rFonts w:ascii="Arial" w:hAnsi="Arial" w:cs="Arial"/>
                <w:snapToGrid w:val="0"/>
                <w:lang w:eastAsia="en-US"/>
              </w:rPr>
            </w:pPr>
            <w:r w:rsidRPr="00655551">
              <w:rPr>
                <w:rFonts w:ascii="Arial" w:hAnsi="Arial" w:cs="Arial"/>
                <w:snapToGrid w:val="0"/>
                <w:lang w:eastAsia="en-US"/>
              </w:rPr>
              <w:t>The PBAC agenda consists of the following:</w:t>
            </w:r>
          </w:p>
          <w:p w14:paraId="3548ACAA" w14:textId="77777777" w:rsidR="006F1D37" w:rsidRPr="00655551" w:rsidRDefault="006F1D37" w:rsidP="00C839F1">
            <w:pPr>
              <w:widowControl w:val="0"/>
              <w:rPr>
                <w:rFonts w:ascii="Arial" w:hAnsi="Arial" w:cs="Arial"/>
                <w:b/>
                <w:snapToGrid w:val="0"/>
                <w:lang w:eastAsia="en-US"/>
              </w:rPr>
            </w:pPr>
            <w:r w:rsidRPr="00655551">
              <w:rPr>
                <w:rFonts w:ascii="Arial" w:hAnsi="Arial" w:cs="Arial"/>
                <w:b/>
                <w:snapToGrid w:val="0"/>
                <w:lang w:eastAsia="en-US"/>
              </w:rPr>
              <w:t>1 Minutes of Previous Meeting</w:t>
            </w:r>
          </w:p>
          <w:p w14:paraId="4014D4FE" w14:textId="55583F30" w:rsidR="006F1D37" w:rsidRPr="00655551" w:rsidRDefault="006F1D37" w:rsidP="00C839F1">
            <w:pPr>
              <w:widowControl w:val="0"/>
              <w:rPr>
                <w:rFonts w:ascii="Arial" w:hAnsi="Arial" w:cs="Arial"/>
                <w:b/>
                <w:snapToGrid w:val="0"/>
                <w:lang w:eastAsia="en-US"/>
              </w:rPr>
            </w:pPr>
            <w:r w:rsidRPr="00655551">
              <w:rPr>
                <w:rFonts w:ascii="Arial" w:hAnsi="Arial" w:cs="Arial"/>
                <w:b/>
                <w:snapToGrid w:val="0"/>
                <w:lang w:eastAsia="en-US"/>
              </w:rPr>
              <w:t>2 Chair’s report (verbal)</w:t>
            </w:r>
          </w:p>
          <w:p w14:paraId="7A3BE8F0" w14:textId="77777777" w:rsidR="006F1D37" w:rsidRPr="00655551" w:rsidRDefault="006F1D37" w:rsidP="00C839F1">
            <w:pPr>
              <w:widowControl w:val="0"/>
              <w:tabs>
                <w:tab w:val="left" w:pos="9990"/>
              </w:tabs>
              <w:rPr>
                <w:rFonts w:ascii="Arial" w:hAnsi="Arial" w:cs="Arial"/>
                <w:b/>
                <w:snapToGrid w:val="0"/>
                <w:lang w:eastAsia="en-US"/>
              </w:rPr>
            </w:pPr>
            <w:r w:rsidRPr="00655551">
              <w:rPr>
                <w:rFonts w:ascii="Arial" w:hAnsi="Arial" w:cs="Arial"/>
                <w:b/>
                <w:snapToGrid w:val="0"/>
                <w:lang w:eastAsia="en-US"/>
              </w:rPr>
              <w:t>3 Matters arising from the minutes</w:t>
            </w:r>
            <w:r>
              <w:rPr>
                <w:rFonts w:ascii="Arial" w:hAnsi="Arial" w:cs="Arial"/>
                <w:b/>
                <w:snapToGrid w:val="0"/>
                <w:lang w:eastAsia="en-US"/>
              </w:rPr>
              <w:tab/>
            </w:r>
          </w:p>
          <w:p w14:paraId="67644921" w14:textId="77777777" w:rsidR="006F1D37" w:rsidRPr="00655551" w:rsidRDefault="006F1D37" w:rsidP="00C839F1">
            <w:pPr>
              <w:widowControl w:val="0"/>
              <w:rPr>
                <w:rFonts w:ascii="Arial" w:hAnsi="Arial" w:cs="Arial"/>
                <w:snapToGrid w:val="0"/>
                <w:lang w:eastAsia="en-US"/>
              </w:rPr>
            </w:pPr>
            <w:r w:rsidRPr="00655551">
              <w:rPr>
                <w:rFonts w:ascii="Arial" w:hAnsi="Arial" w:cs="Arial"/>
                <w:b/>
                <w:snapToGrid w:val="0"/>
                <w:lang w:eastAsia="en-US"/>
              </w:rPr>
              <w:t>4 Matters arising/outstanding</w:t>
            </w:r>
          </w:p>
          <w:p w14:paraId="0D566044" w14:textId="77777777" w:rsidR="006F1D37" w:rsidRPr="00655551" w:rsidRDefault="006F1D37" w:rsidP="00C839F1">
            <w:pPr>
              <w:widowControl w:val="0"/>
              <w:rPr>
                <w:rFonts w:ascii="Arial" w:hAnsi="Arial" w:cs="Arial"/>
                <w:snapToGrid w:val="0"/>
                <w:lang w:eastAsia="en-US"/>
              </w:rPr>
            </w:pPr>
            <w:r w:rsidRPr="00655551">
              <w:rPr>
                <w:rFonts w:ascii="Arial" w:hAnsi="Arial" w:cs="Arial"/>
                <w:b/>
                <w:snapToGrid w:val="0"/>
                <w:lang w:eastAsia="en-US"/>
              </w:rPr>
              <w:t>5 New drug applications</w:t>
            </w:r>
          </w:p>
          <w:p w14:paraId="45B7CC0C" w14:textId="77777777" w:rsidR="006F1D37" w:rsidRPr="00655551" w:rsidRDefault="006F1D37" w:rsidP="00C839F1">
            <w:pPr>
              <w:widowControl w:val="0"/>
              <w:rPr>
                <w:rFonts w:ascii="Arial" w:hAnsi="Arial" w:cs="Arial"/>
                <w:b/>
                <w:snapToGrid w:val="0"/>
                <w:lang w:eastAsia="en-US"/>
              </w:rPr>
            </w:pPr>
            <w:r w:rsidRPr="00655551">
              <w:rPr>
                <w:rFonts w:ascii="Arial" w:hAnsi="Arial" w:cs="Arial"/>
                <w:b/>
                <w:snapToGrid w:val="0"/>
                <w:lang w:eastAsia="en-US"/>
              </w:rPr>
              <w:t>6 Requests for changes to listings</w:t>
            </w:r>
          </w:p>
          <w:p w14:paraId="371BBCCE" w14:textId="77777777" w:rsidR="006F1D37" w:rsidRPr="00655551" w:rsidRDefault="006F1D37" w:rsidP="00C839F1">
            <w:pPr>
              <w:widowControl w:val="0"/>
              <w:rPr>
                <w:rFonts w:ascii="Arial" w:hAnsi="Arial" w:cs="Arial"/>
                <w:b/>
                <w:snapToGrid w:val="0"/>
                <w:lang w:eastAsia="en-US"/>
              </w:rPr>
            </w:pPr>
            <w:r w:rsidRPr="00655551">
              <w:rPr>
                <w:rFonts w:ascii="Arial" w:hAnsi="Arial" w:cs="Arial"/>
                <w:b/>
                <w:snapToGrid w:val="0"/>
                <w:lang w:eastAsia="en-US"/>
              </w:rPr>
              <w:t>7 Resubmissions</w:t>
            </w:r>
          </w:p>
          <w:p w14:paraId="3E26F983" w14:textId="77777777" w:rsidR="006F1D37" w:rsidRPr="00655551" w:rsidRDefault="006F1D37" w:rsidP="00C839F1">
            <w:pPr>
              <w:widowControl w:val="0"/>
              <w:rPr>
                <w:rFonts w:ascii="Arial" w:hAnsi="Arial" w:cs="Arial"/>
                <w:b/>
                <w:snapToGrid w:val="0"/>
                <w:lang w:eastAsia="en-US"/>
              </w:rPr>
            </w:pPr>
            <w:r w:rsidRPr="00655551">
              <w:rPr>
                <w:rFonts w:ascii="Arial" w:hAnsi="Arial" w:cs="Arial"/>
                <w:b/>
                <w:snapToGrid w:val="0"/>
                <w:lang w:eastAsia="en-US"/>
              </w:rPr>
              <w:t>8 Pricing Matters</w:t>
            </w:r>
          </w:p>
          <w:p w14:paraId="783EE5C9" w14:textId="77777777" w:rsidR="006F1D37" w:rsidRPr="00655551" w:rsidRDefault="006F1D37" w:rsidP="00C839F1">
            <w:pPr>
              <w:widowControl w:val="0"/>
              <w:rPr>
                <w:rFonts w:ascii="Arial" w:hAnsi="Arial" w:cs="Arial"/>
                <w:b/>
                <w:snapToGrid w:val="0"/>
                <w:lang w:eastAsia="en-US"/>
              </w:rPr>
            </w:pPr>
            <w:r w:rsidRPr="00655551">
              <w:rPr>
                <w:rFonts w:ascii="Arial" w:hAnsi="Arial" w:cs="Arial"/>
                <w:b/>
                <w:snapToGrid w:val="0"/>
                <w:lang w:eastAsia="en-US"/>
              </w:rPr>
              <w:t>9 Matters relating to PBS review</w:t>
            </w:r>
          </w:p>
          <w:p w14:paraId="20025000" w14:textId="77777777" w:rsidR="006F1D37" w:rsidRPr="00655551" w:rsidRDefault="006F1D37" w:rsidP="00C839F1">
            <w:pPr>
              <w:widowControl w:val="0"/>
              <w:rPr>
                <w:rFonts w:ascii="Arial" w:hAnsi="Arial" w:cs="Arial"/>
                <w:b/>
                <w:snapToGrid w:val="0"/>
                <w:lang w:eastAsia="en-US"/>
              </w:rPr>
            </w:pPr>
            <w:r w:rsidRPr="00655551">
              <w:rPr>
                <w:rFonts w:ascii="Arial" w:hAnsi="Arial" w:cs="Arial"/>
                <w:b/>
                <w:snapToGrid w:val="0"/>
                <w:lang w:eastAsia="en-US"/>
              </w:rPr>
              <w:t>10 Subcommittee and Working Party reports</w:t>
            </w:r>
          </w:p>
          <w:p w14:paraId="13C3CCC5" w14:textId="77777777" w:rsidR="006F1D37" w:rsidRPr="00655551" w:rsidRDefault="006F1D37" w:rsidP="00C839F1">
            <w:pPr>
              <w:widowControl w:val="0"/>
              <w:rPr>
                <w:rFonts w:ascii="Arial" w:hAnsi="Arial" w:cs="Arial"/>
                <w:b/>
                <w:snapToGrid w:val="0"/>
                <w:lang w:eastAsia="en-US"/>
              </w:rPr>
            </w:pPr>
            <w:r w:rsidRPr="00655551">
              <w:rPr>
                <w:rFonts w:ascii="Arial" w:hAnsi="Arial" w:cs="Arial"/>
                <w:b/>
                <w:snapToGrid w:val="0"/>
                <w:lang w:eastAsia="en-US"/>
              </w:rPr>
              <w:t>11 Other business</w:t>
            </w:r>
          </w:p>
          <w:p w14:paraId="599360F4" w14:textId="77777777" w:rsidR="006F1D37" w:rsidRPr="00655551" w:rsidRDefault="006F1D37" w:rsidP="00C839F1">
            <w:pPr>
              <w:widowControl w:val="0"/>
              <w:rPr>
                <w:rFonts w:ascii="Arial" w:hAnsi="Arial" w:cs="Arial"/>
                <w:b/>
                <w:snapToGrid w:val="0"/>
                <w:lang w:eastAsia="en-US"/>
              </w:rPr>
            </w:pPr>
            <w:r w:rsidRPr="00655551">
              <w:rPr>
                <w:rFonts w:ascii="Arial" w:hAnsi="Arial" w:cs="Arial"/>
                <w:b/>
                <w:snapToGrid w:val="0"/>
                <w:lang w:eastAsia="en-US"/>
              </w:rPr>
              <w:t>12 Correspondence</w:t>
            </w:r>
          </w:p>
          <w:p w14:paraId="05FB641C" w14:textId="77777777" w:rsidR="006F1D37" w:rsidRPr="00655551" w:rsidRDefault="006F1D37" w:rsidP="00C839F1">
            <w:pPr>
              <w:widowControl w:val="0"/>
              <w:rPr>
                <w:rFonts w:ascii="Arial" w:hAnsi="Arial" w:cs="Arial"/>
                <w:snapToGrid w:val="0"/>
                <w:lang w:eastAsia="en-US"/>
              </w:rPr>
            </w:pPr>
            <w:r w:rsidRPr="00655551">
              <w:rPr>
                <w:rFonts w:ascii="Arial" w:hAnsi="Arial" w:cs="Arial"/>
                <w:b/>
                <w:snapToGrid w:val="0"/>
                <w:lang w:eastAsia="en-US"/>
              </w:rPr>
              <w:t>13 Further information</w:t>
            </w:r>
          </w:p>
          <w:p w14:paraId="183C3621" w14:textId="77777777" w:rsidR="006F1D37" w:rsidRPr="00655551" w:rsidRDefault="006F1D37" w:rsidP="00C839F1">
            <w:pPr>
              <w:widowControl w:val="0"/>
              <w:rPr>
                <w:rFonts w:ascii="Arial" w:hAnsi="Arial" w:cs="Arial"/>
                <w:b/>
                <w:snapToGrid w:val="0"/>
                <w:lang w:eastAsia="en-US"/>
              </w:rPr>
            </w:pPr>
            <w:r w:rsidRPr="00655551">
              <w:rPr>
                <w:rFonts w:ascii="Arial" w:hAnsi="Arial" w:cs="Arial"/>
                <w:b/>
                <w:snapToGrid w:val="0"/>
                <w:lang w:eastAsia="en-US"/>
              </w:rPr>
              <w:t>14 Late papers</w:t>
            </w:r>
          </w:p>
          <w:p w14:paraId="58F54D0E" w14:textId="77777777" w:rsidR="006F1D37" w:rsidRPr="00655551" w:rsidRDefault="006F1D37" w:rsidP="00C839F1">
            <w:pPr>
              <w:widowControl w:val="0"/>
              <w:rPr>
                <w:rFonts w:ascii="Arial" w:hAnsi="Arial" w:cs="Arial"/>
                <w:b/>
                <w:snapToGrid w:val="0"/>
                <w:lang w:eastAsia="en-US"/>
              </w:rPr>
            </w:pPr>
            <w:r w:rsidRPr="00655551">
              <w:rPr>
                <w:rFonts w:ascii="Arial" w:hAnsi="Arial" w:cs="Arial"/>
                <w:b/>
                <w:snapToGrid w:val="0"/>
                <w:lang w:eastAsia="en-US"/>
              </w:rPr>
              <w:t>15 Tabled papers</w:t>
            </w:r>
          </w:p>
          <w:p w14:paraId="5599ED59" w14:textId="77777777" w:rsidR="006F1D37" w:rsidRPr="00655551" w:rsidRDefault="006F1D37" w:rsidP="00C839F1">
            <w:pPr>
              <w:widowControl w:val="0"/>
              <w:rPr>
                <w:rFonts w:ascii="Arial" w:hAnsi="Arial" w:cs="Arial"/>
                <w:snapToGrid w:val="0"/>
                <w:lang w:eastAsia="en-US"/>
              </w:rPr>
            </w:pPr>
          </w:p>
          <w:p w14:paraId="0D335251" w14:textId="6052E3AC" w:rsidR="006F1D37" w:rsidRPr="00655551" w:rsidRDefault="006F1D37" w:rsidP="00C839F1">
            <w:pPr>
              <w:widowControl w:val="0"/>
              <w:rPr>
                <w:rFonts w:ascii="Arial" w:hAnsi="Arial" w:cs="Arial"/>
              </w:rPr>
            </w:pPr>
            <w:r w:rsidRPr="00655551">
              <w:rPr>
                <w:rFonts w:ascii="Arial" w:hAnsi="Arial" w:cs="Arial"/>
                <w:snapToGrid w:val="0"/>
                <w:lang w:eastAsia="en-US"/>
              </w:rPr>
              <w:t xml:space="preserve">Consumers will have the opportunity to provide comments on new drug submissions (item 5), changes to listings (item 6) and resubmissions (item 7). In many circumstances, consumers will be able to comment on items in other sections of the agenda. The submissions for which input is sought will be listed in alphabetical order by drug name. </w:t>
            </w:r>
            <w:r w:rsidRPr="00655551">
              <w:rPr>
                <w:rFonts w:ascii="Arial" w:hAnsi="Arial" w:cs="Arial"/>
              </w:rPr>
              <w:t xml:space="preserve">There is no provision for consumer comments to the PBAC on agenda item 8 which relates to pricing matters. </w:t>
            </w:r>
          </w:p>
          <w:p w14:paraId="04E99EE2" w14:textId="77777777" w:rsidR="006F1D37" w:rsidRPr="00655551" w:rsidRDefault="006F1D37" w:rsidP="00C839F1">
            <w:pPr>
              <w:widowControl w:val="0"/>
              <w:rPr>
                <w:rFonts w:ascii="Arial" w:hAnsi="Arial" w:cs="Arial"/>
              </w:rPr>
            </w:pPr>
          </w:p>
          <w:p w14:paraId="1180F316" w14:textId="77777777" w:rsidR="006F1D37" w:rsidRPr="00655551" w:rsidRDefault="006F1D37" w:rsidP="00C839F1">
            <w:pPr>
              <w:widowControl w:val="0"/>
              <w:rPr>
                <w:rFonts w:ascii="Arial" w:hAnsi="Arial" w:cs="Arial"/>
              </w:rPr>
            </w:pPr>
            <w:r w:rsidRPr="00655551">
              <w:rPr>
                <w:rFonts w:ascii="Arial" w:hAnsi="Arial" w:cs="Arial"/>
              </w:rPr>
              <w:t>Pharmaceutical benefits listed in the Schedule fall into three broad categories:</w:t>
            </w:r>
          </w:p>
          <w:p w14:paraId="1AFA4233" w14:textId="77777777" w:rsidR="006F1D37" w:rsidRPr="00655551" w:rsidRDefault="006F1D37" w:rsidP="00C839F1">
            <w:pPr>
              <w:widowControl w:val="0"/>
              <w:rPr>
                <w:rFonts w:ascii="Arial" w:hAnsi="Arial" w:cs="Arial"/>
              </w:rPr>
            </w:pPr>
            <w:r w:rsidRPr="00655551">
              <w:rPr>
                <w:rFonts w:ascii="Arial" w:hAnsi="Arial" w:cs="Arial"/>
                <w:i/>
                <w:iCs/>
              </w:rPr>
              <w:t>Unrestricted benefits</w:t>
            </w:r>
            <w:r w:rsidRPr="00655551">
              <w:rPr>
                <w:rFonts w:ascii="Arial" w:hAnsi="Arial" w:cs="Arial"/>
              </w:rPr>
              <w:t xml:space="preserve"> – have no restrictions on their therapeutic uses; </w:t>
            </w:r>
          </w:p>
          <w:p w14:paraId="0DCA62A4" w14:textId="77777777" w:rsidR="006F1D37" w:rsidRPr="00655551" w:rsidRDefault="006F1D37" w:rsidP="00C839F1">
            <w:pPr>
              <w:widowControl w:val="0"/>
              <w:rPr>
                <w:rFonts w:ascii="Arial" w:hAnsi="Arial" w:cs="Arial"/>
              </w:rPr>
            </w:pPr>
            <w:r w:rsidRPr="00655551">
              <w:rPr>
                <w:rFonts w:ascii="Arial" w:hAnsi="Arial" w:cs="Arial"/>
                <w:i/>
                <w:iCs/>
              </w:rPr>
              <w:t>Restricted benefits</w:t>
            </w:r>
            <w:r w:rsidRPr="00655551">
              <w:rPr>
                <w:rFonts w:ascii="Arial" w:hAnsi="Arial" w:cs="Arial"/>
              </w:rPr>
              <w:t xml:space="preserve"> – can only be prescribed for specific therapeutic uses (noted as Restricted benefit); and </w:t>
            </w:r>
          </w:p>
          <w:p w14:paraId="2836E554" w14:textId="77777777" w:rsidR="006F1D37" w:rsidRPr="00655551" w:rsidRDefault="006F1D37" w:rsidP="00C839F1">
            <w:pPr>
              <w:widowControl w:val="0"/>
              <w:rPr>
                <w:rFonts w:ascii="Arial" w:hAnsi="Arial" w:cs="Arial"/>
              </w:rPr>
            </w:pPr>
            <w:r w:rsidRPr="00655551">
              <w:rPr>
                <w:rFonts w:ascii="Arial" w:hAnsi="Arial" w:cs="Arial"/>
                <w:i/>
                <w:iCs/>
              </w:rPr>
              <w:t>Authority required benefits</w:t>
            </w:r>
            <w:r w:rsidRPr="00655551">
              <w:rPr>
                <w:rFonts w:ascii="Arial" w:hAnsi="Arial" w:cs="Arial"/>
              </w:rPr>
              <w:t xml:space="preserve"> – Authority required benefits fall into two categories: </w:t>
            </w:r>
          </w:p>
          <w:p w14:paraId="5D088062" w14:textId="77777777" w:rsidR="006F1D37" w:rsidRPr="00655551" w:rsidRDefault="006F1D37" w:rsidP="00C839F1">
            <w:pPr>
              <w:widowControl w:val="0"/>
              <w:numPr>
                <w:ilvl w:val="0"/>
                <w:numId w:val="1"/>
              </w:numPr>
              <w:rPr>
                <w:rFonts w:ascii="Arial" w:hAnsi="Arial" w:cs="Arial"/>
              </w:rPr>
            </w:pPr>
            <w:r w:rsidRPr="00655551">
              <w:rPr>
                <w:rFonts w:ascii="Arial" w:hAnsi="Arial" w:cs="Arial"/>
                <w:i/>
                <w:iCs/>
              </w:rPr>
              <w:t>Authority required benefits</w:t>
            </w:r>
            <w:r w:rsidRPr="00655551">
              <w:rPr>
                <w:rFonts w:ascii="Arial" w:hAnsi="Arial" w:cs="Arial"/>
              </w:rPr>
              <w:t xml:space="preserve"> require prior approval from </w:t>
            </w:r>
            <w:r>
              <w:rPr>
                <w:rFonts w:ascii="Arial" w:hAnsi="Arial" w:cs="Arial"/>
              </w:rPr>
              <w:t>Services</w:t>
            </w:r>
            <w:r w:rsidRPr="00655551">
              <w:rPr>
                <w:rFonts w:ascii="Arial" w:hAnsi="Arial" w:cs="Arial"/>
              </w:rPr>
              <w:t xml:space="preserve"> Australia or the DVA (noted as </w:t>
            </w:r>
            <w:r w:rsidRPr="00655551">
              <w:rPr>
                <w:rFonts w:ascii="Arial" w:hAnsi="Arial" w:cs="Arial"/>
                <w:bCs/>
              </w:rPr>
              <w:t>Authority required</w:t>
            </w:r>
            <w:r w:rsidRPr="00655551">
              <w:rPr>
                <w:rFonts w:ascii="Arial" w:hAnsi="Arial" w:cs="Arial"/>
              </w:rPr>
              <w:t xml:space="preserve">) </w:t>
            </w:r>
          </w:p>
          <w:p w14:paraId="2A322AA3" w14:textId="77777777" w:rsidR="006F1D37" w:rsidRPr="00655551" w:rsidRDefault="006F1D37" w:rsidP="00C839F1">
            <w:pPr>
              <w:numPr>
                <w:ilvl w:val="0"/>
                <w:numId w:val="4"/>
              </w:numPr>
              <w:rPr>
                <w:rFonts w:ascii="Arial" w:hAnsi="Arial" w:cs="Arial"/>
              </w:rPr>
            </w:pPr>
            <w:r w:rsidRPr="00655551">
              <w:rPr>
                <w:rFonts w:ascii="Arial" w:hAnsi="Arial" w:cs="Arial"/>
                <w:i/>
                <w:iCs/>
              </w:rPr>
              <w:t>Authority required (STREAMLINED) benefits</w:t>
            </w:r>
            <w:r w:rsidRPr="00655551">
              <w:rPr>
                <w:rFonts w:ascii="Arial" w:hAnsi="Arial" w:cs="Arial"/>
              </w:rPr>
              <w:t xml:space="preserve"> do not require prior approval from </w:t>
            </w:r>
            <w:r>
              <w:rPr>
                <w:rFonts w:ascii="Arial" w:hAnsi="Arial" w:cs="Arial"/>
              </w:rPr>
              <w:t>Services</w:t>
            </w:r>
            <w:r w:rsidRPr="00655551">
              <w:rPr>
                <w:rFonts w:ascii="Arial" w:hAnsi="Arial" w:cs="Arial"/>
              </w:rPr>
              <w:t xml:space="preserve"> Australia or the DVA but require the recording of a streamlined authority code (noted as </w:t>
            </w:r>
            <w:r w:rsidRPr="00655551">
              <w:rPr>
                <w:rFonts w:ascii="Arial" w:hAnsi="Arial" w:cs="Arial"/>
                <w:bCs/>
              </w:rPr>
              <w:t>Authority required</w:t>
            </w:r>
            <w:r w:rsidRPr="00655551">
              <w:rPr>
                <w:rFonts w:ascii="Arial" w:hAnsi="Arial" w:cs="Arial"/>
              </w:rPr>
              <w:t xml:space="preserve"> </w:t>
            </w:r>
            <w:r w:rsidRPr="00655551">
              <w:rPr>
                <w:rFonts w:ascii="Arial" w:hAnsi="Arial" w:cs="Arial"/>
                <w:bCs/>
              </w:rPr>
              <w:t>(STREAMLINED)</w:t>
            </w:r>
            <w:r w:rsidRPr="00655551">
              <w:rPr>
                <w:rFonts w:ascii="Arial" w:hAnsi="Arial" w:cs="Arial"/>
              </w:rPr>
              <w:t>).</w:t>
            </w:r>
          </w:p>
          <w:p w14:paraId="619A6C6E" w14:textId="77777777" w:rsidR="006F1D37" w:rsidRDefault="006F1D37" w:rsidP="00C839F1">
            <w:pPr>
              <w:rPr>
                <w:rFonts w:ascii="Arial" w:hAnsi="Arial" w:cs="Arial"/>
              </w:rPr>
            </w:pPr>
          </w:p>
          <w:p w14:paraId="7C3EA128" w14:textId="77777777" w:rsidR="006F1D37" w:rsidRPr="002114D2" w:rsidRDefault="006F1D37" w:rsidP="00C839F1">
            <w:pPr>
              <w:rPr>
                <w:rFonts w:ascii="Arial" w:hAnsi="Arial" w:cs="Arial"/>
              </w:rPr>
            </w:pPr>
            <w:r>
              <w:rPr>
                <w:rFonts w:ascii="Arial" w:hAnsi="Arial" w:cs="Arial"/>
              </w:rPr>
              <w:t>Initial s</w:t>
            </w:r>
            <w:r w:rsidRPr="002114D2">
              <w:rPr>
                <w:rFonts w:ascii="Arial" w:hAnsi="Arial" w:cs="Arial"/>
              </w:rPr>
              <w:t>ubmissions are categorised broadly as:</w:t>
            </w:r>
          </w:p>
          <w:p w14:paraId="09B97CA3" w14:textId="77777777" w:rsidR="006F1D37" w:rsidRPr="002114D2" w:rsidRDefault="006F1D37" w:rsidP="00C839F1">
            <w:pPr>
              <w:numPr>
                <w:ilvl w:val="0"/>
                <w:numId w:val="4"/>
              </w:numPr>
              <w:rPr>
                <w:rFonts w:ascii="Arial" w:hAnsi="Arial" w:cs="Arial"/>
              </w:rPr>
            </w:pPr>
            <w:r>
              <w:rPr>
                <w:rFonts w:ascii="Arial" w:hAnsi="Arial" w:cs="Arial"/>
                <w:i/>
              </w:rPr>
              <w:t>Category 1 or 2</w:t>
            </w:r>
            <w:r w:rsidRPr="002114D2">
              <w:rPr>
                <w:rFonts w:ascii="Arial" w:hAnsi="Arial" w:cs="Arial"/>
                <w:i/>
              </w:rPr>
              <w:t>:</w:t>
            </w:r>
            <w:r w:rsidRPr="002114D2">
              <w:rPr>
                <w:rFonts w:ascii="Arial" w:hAnsi="Arial" w:cs="Arial"/>
              </w:rPr>
              <w:t xml:space="preserve">  Submissions to list new medicines on the Schedule of Pharmaceutical Benefits or to make substantial changes to current listings are generally classified as </w:t>
            </w:r>
            <w:r>
              <w:rPr>
                <w:rFonts w:ascii="Arial" w:hAnsi="Arial" w:cs="Arial"/>
              </w:rPr>
              <w:t xml:space="preserve">Category 1 or 2 </w:t>
            </w:r>
            <w:r w:rsidRPr="002114D2">
              <w:rPr>
                <w:rFonts w:ascii="Arial" w:hAnsi="Arial" w:cs="Arial"/>
              </w:rPr>
              <w:t xml:space="preserve">submissions. </w:t>
            </w:r>
            <w:r>
              <w:rPr>
                <w:rFonts w:ascii="Arial" w:hAnsi="Arial" w:cs="Arial"/>
              </w:rPr>
              <w:t>These</w:t>
            </w:r>
            <w:r w:rsidRPr="002114D2">
              <w:rPr>
                <w:rFonts w:ascii="Arial" w:hAnsi="Arial" w:cs="Arial"/>
              </w:rPr>
              <w:t xml:space="preserve"> submissions require presentation of an economic evaluation.</w:t>
            </w:r>
          </w:p>
          <w:p w14:paraId="2BEF2B7E" w14:textId="77777777" w:rsidR="006F1D37" w:rsidRDefault="006F1D37" w:rsidP="00C839F1">
            <w:pPr>
              <w:numPr>
                <w:ilvl w:val="0"/>
                <w:numId w:val="4"/>
              </w:numPr>
              <w:rPr>
                <w:rFonts w:ascii="Arial" w:hAnsi="Arial" w:cs="Arial"/>
              </w:rPr>
            </w:pPr>
            <w:r>
              <w:rPr>
                <w:rFonts w:ascii="Arial" w:hAnsi="Arial" w:cs="Arial"/>
                <w:i/>
              </w:rPr>
              <w:t>Category 3 or 4</w:t>
            </w:r>
            <w:r w:rsidRPr="002114D2">
              <w:rPr>
                <w:rFonts w:ascii="Arial" w:hAnsi="Arial" w:cs="Arial"/>
                <w:i/>
              </w:rPr>
              <w:t>:</w:t>
            </w:r>
            <w:r w:rsidRPr="002114D2">
              <w:rPr>
                <w:rFonts w:ascii="Arial" w:hAnsi="Arial" w:cs="Arial"/>
              </w:rPr>
              <w:t xml:space="preserve">  Submissions that relate to new forms of previously listed products and changes to the conditions of use e.g. change in maximum quantity/repeats or clarifying the wording of a restriction (while not altering the intended use) are considered to be </w:t>
            </w:r>
            <w:r>
              <w:rPr>
                <w:rFonts w:ascii="Arial" w:hAnsi="Arial" w:cs="Arial"/>
              </w:rPr>
              <w:t>Category 3 or 4</w:t>
            </w:r>
            <w:r w:rsidRPr="002114D2">
              <w:rPr>
                <w:rFonts w:ascii="Arial" w:hAnsi="Arial" w:cs="Arial"/>
              </w:rPr>
              <w:t xml:space="preserve"> submissions.  </w:t>
            </w:r>
            <w:r>
              <w:rPr>
                <w:rFonts w:ascii="Arial" w:hAnsi="Arial" w:cs="Arial"/>
              </w:rPr>
              <w:t>These</w:t>
            </w:r>
            <w:r w:rsidRPr="002114D2">
              <w:rPr>
                <w:rFonts w:ascii="Arial" w:hAnsi="Arial" w:cs="Arial"/>
              </w:rPr>
              <w:t xml:space="preserve"> submissions do not usually require the presentation of an economic evaluation.</w:t>
            </w:r>
          </w:p>
          <w:p w14:paraId="1164560C" w14:textId="77777777" w:rsidR="006F1D37" w:rsidRDefault="006F1D37" w:rsidP="00C839F1">
            <w:pPr>
              <w:rPr>
                <w:rFonts w:ascii="Arial" w:hAnsi="Arial" w:cs="Arial"/>
              </w:rPr>
            </w:pPr>
          </w:p>
          <w:p w14:paraId="5145B298" w14:textId="77777777" w:rsidR="006F1D37" w:rsidRDefault="006F1D37" w:rsidP="00C839F1">
            <w:pPr>
              <w:rPr>
                <w:rFonts w:ascii="Arial" w:hAnsi="Arial" w:cs="Arial"/>
              </w:rPr>
            </w:pPr>
          </w:p>
          <w:p w14:paraId="79E15FCF" w14:textId="48BDA809" w:rsidR="006F1D37" w:rsidRDefault="006F1D37" w:rsidP="00C839F1">
            <w:pPr>
              <w:rPr>
                <w:rFonts w:ascii="Arial" w:hAnsi="Arial" w:cs="Arial"/>
              </w:rPr>
            </w:pPr>
            <w:r>
              <w:rPr>
                <w:rFonts w:ascii="Arial" w:hAnsi="Arial" w:cs="Arial"/>
              </w:rPr>
              <w:t>Res</w:t>
            </w:r>
            <w:r w:rsidRPr="002114D2">
              <w:rPr>
                <w:rFonts w:ascii="Arial" w:hAnsi="Arial" w:cs="Arial"/>
              </w:rPr>
              <w:t xml:space="preserve">ubmissions are categorised broadly as </w:t>
            </w:r>
            <w:r>
              <w:rPr>
                <w:rFonts w:ascii="Arial" w:hAnsi="Arial" w:cs="Arial"/>
              </w:rPr>
              <w:t xml:space="preserve">Standard Re-entry Pathway, Early Resolution Pathway, Early Re-entry Pathway or Facilitated Resolution Pathway. Submission categories and resubmission pathways are outlined in the </w:t>
            </w:r>
            <w:hyperlink r:id="rId8" w:history="1">
              <w:r w:rsidRPr="006A4557">
                <w:rPr>
                  <w:rStyle w:val="Hyperlink"/>
                  <w:rFonts w:ascii="Arial" w:hAnsi="Arial" w:cs="Arial"/>
                </w:rPr>
                <w:t>Procedure Guidance</w:t>
              </w:r>
            </w:hyperlink>
            <w:r>
              <w:rPr>
                <w:rFonts w:ascii="Arial" w:hAnsi="Arial" w:cs="Arial"/>
              </w:rPr>
              <w:t xml:space="preserve">. </w:t>
            </w:r>
          </w:p>
          <w:p w14:paraId="56258C4C" w14:textId="77777777" w:rsidR="006F1D37" w:rsidRDefault="006F1D37" w:rsidP="00C839F1">
            <w:pPr>
              <w:rPr>
                <w:rFonts w:ascii="Arial" w:hAnsi="Arial" w:cs="Arial"/>
              </w:rPr>
            </w:pPr>
          </w:p>
          <w:p w14:paraId="79842270" w14:textId="2E59952C" w:rsidR="006F1D37" w:rsidRPr="002114D2" w:rsidRDefault="006F1D37" w:rsidP="00C839F1">
            <w:pPr>
              <w:rPr>
                <w:rFonts w:ascii="Arial" w:hAnsi="Arial" w:cs="Arial"/>
              </w:rPr>
            </w:pPr>
            <w:r>
              <w:rPr>
                <w:rFonts w:ascii="Arial" w:hAnsi="Arial" w:cs="Arial"/>
              </w:rPr>
              <w:t xml:space="preserve">The PBAC meeting agenda will be published in week 3 </w:t>
            </w:r>
            <w:r w:rsidR="00EE25F5">
              <w:rPr>
                <w:rFonts w:ascii="Arial" w:hAnsi="Arial" w:cs="Arial"/>
              </w:rPr>
              <w:t>–</w:t>
            </w:r>
            <w:r>
              <w:rPr>
                <w:rFonts w:ascii="Arial" w:hAnsi="Arial" w:cs="Arial"/>
              </w:rPr>
              <w:t xml:space="preserve"> and updated in week 8 (to include early pathway </w:t>
            </w:r>
            <w:r w:rsidRPr="00C45B71">
              <w:rPr>
                <w:rFonts w:ascii="Arial" w:hAnsi="Arial" w:cs="Arial"/>
              </w:rPr>
              <w:t xml:space="preserve">resubmissions, </w:t>
            </w:r>
            <w:r w:rsidRPr="00C45B71">
              <w:rPr>
                <w:rFonts w:ascii="Arial" w:hAnsi="Arial" w:cs="Arial"/>
                <w:bCs/>
              </w:rPr>
              <w:t>and items for review under the process for reviewing positive PBS-listing recommendations not accepted by applicants</w:t>
            </w:r>
            <w:r w:rsidRPr="00C45B71">
              <w:rPr>
                <w:rFonts w:ascii="Arial" w:hAnsi="Arial" w:cs="Arial"/>
              </w:rPr>
              <w:t xml:space="preserve">) in each PBAC cycle as per </w:t>
            </w:r>
            <w:hyperlink r:id="rId9" w:history="1">
              <w:r w:rsidRPr="00C45B71">
                <w:rPr>
                  <w:rStyle w:val="Hyperlink"/>
                  <w:rFonts w:ascii="Arial" w:hAnsi="Arial" w:cs="Arial"/>
                </w:rPr>
                <w:t>PBS Calendar</w:t>
              </w:r>
            </w:hyperlink>
            <w:r w:rsidRPr="00C45B71">
              <w:rPr>
                <w:rFonts w:ascii="Arial" w:hAnsi="Arial" w:cs="Arial"/>
              </w:rPr>
              <w:t>.</w:t>
            </w:r>
            <w:r>
              <w:rPr>
                <w:rFonts w:ascii="Arial" w:hAnsi="Arial" w:cs="Arial"/>
              </w:rPr>
              <w:t xml:space="preserve"> </w:t>
            </w:r>
          </w:p>
        </w:tc>
      </w:tr>
    </w:tbl>
    <w:p w14:paraId="32251233" w14:textId="77777777" w:rsidR="006F1D37" w:rsidRPr="002114D2" w:rsidRDefault="006F1D37" w:rsidP="006F1D37">
      <w:pPr>
        <w:rPr>
          <w:rFonts w:ascii="Arial" w:hAnsi="Arial" w:cs="Arial"/>
        </w:rPr>
      </w:pPr>
    </w:p>
    <w:tbl>
      <w:tblPr>
        <w:tblW w:w="49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3"/>
        <w:gridCol w:w="3344"/>
        <w:gridCol w:w="7146"/>
      </w:tblGrid>
      <w:tr w:rsidR="0065481A" w:rsidRPr="0041514F" w14:paraId="774805F2" w14:textId="77777777" w:rsidTr="00295140">
        <w:trPr>
          <w:cantSplit/>
          <w:trHeight w:val="1530"/>
          <w:tblHeader/>
        </w:trPr>
        <w:tc>
          <w:tcPr>
            <w:tcW w:w="1440" w:type="pct"/>
            <w:shd w:val="clear" w:color="auto" w:fill="auto"/>
            <w:vAlign w:val="center"/>
            <w:hideMark/>
          </w:tcPr>
          <w:p w14:paraId="5509F5A6" w14:textId="7BCC95D2" w:rsidR="0065481A" w:rsidRPr="0041514F" w:rsidRDefault="0065481A" w:rsidP="00C839F1">
            <w:pPr>
              <w:jc w:val="center"/>
              <w:rPr>
                <w:rFonts w:ascii="Arial" w:hAnsi="Arial" w:cs="Arial"/>
                <w:color w:val="000000"/>
              </w:rPr>
            </w:pPr>
            <w:r w:rsidRPr="0041514F">
              <w:rPr>
                <w:rFonts w:ascii="Arial" w:hAnsi="Arial" w:cs="Arial"/>
                <w:b/>
                <w:bCs/>
                <w:color w:val="000000"/>
              </w:rPr>
              <w:t>Drug Name, form(s), strength(s) and Sponsor, Submission type</w:t>
            </w:r>
            <w:r w:rsidRPr="0041514F">
              <w:rPr>
                <w:rFonts w:ascii="Arial" w:hAnsi="Arial" w:cs="Arial"/>
                <w:b/>
                <w:bCs/>
                <w:color w:val="000000"/>
              </w:rPr>
              <w:br/>
            </w:r>
            <w:r w:rsidRPr="0041514F">
              <w:rPr>
                <w:rFonts w:ascii="Arial" w:hAnsi="Arial" w:cs="Arial"/>
                <w:color w:val="000000"/>
              </w:rPr>
              <w:t>(Drug name, form, strength, Trade name®, Sponsor, new listing/change to listing)</w:t>
            </w:r>
          </w:p>
        </w:tc>
        <w:tc>
          <w:tcPr>
            <w:tcW w:w="1135" w:type="pct"/>
            <w:tcBorders>
              <w:bottom w:val="single" w:sz="4" w:space="0" w:color="auto"/>
            </w:tcBorders>
            <w:shd w:val="clear" w:color="auto" w:fill="auto"/>
            <w:vAlign w:val="center"/>
            <w:hideMark/>
          </w:tcPr>
          <w:p w14:paraId="7A21B5BF" w14:textId="77777777" w:rsidR="0065481A" w:rsidRPr="0041514F" w:rsidRDefault="0065481A" w:rsidP="00C839F1">
            <w:pPr>
              <w:jc w:val="center"/>
              <w:rPr>
                <w:rFonts w:ascii="Arial" w:hAnsi="Arial" w:cs="Arial"/>
                <w:color w:val="000000"/>
              </w:rPr>
            </w:pPr>
            <w:r w:rsidRPr="0041514F">
              <w:rPr>
                <w:rFonts w:ascii="Arial" w:hAnsi="Arial" w:cs="Arial"/>
                <w:b/>
                <w:bCs/>
                <w:color w:val="000000"/>
              </w:rPr>
              <w:t>Drug Type and Use</w:t>
            </w:r>
            <w:r w:rsidRPr="0041514F">
              <w:rPr>
                <w:rFonts w:ascii="Arial" w:hAnsi="Arial" w:cs="Arial"/>
                <w:color w:val="000000"/>
              </w:rPr>
              <w:br/>
              <w:t>(What is the drug used to treat?)</w:t>
            </w:r>
          </w:p>
        </w:tc>
        <w:tc>
          <w:tcPr>
            <w:tcW w:w="2425" w:type="pct"/>
            <w:shd w:val="clear" w:color="auto" w:fill="auto"/>
            <w:vAlign w:val="center"/>
            <w:hideMark/>
          </w:tcPr>
          <w:p w14:paraId="7A46556C" w14:textId="77777777" w:rsidR="0065481A" w:rsidRPr="0041514F" w:rsidRDefault="0065481A" w:rsidP="00C839F1">
            <w:pPr>
              <w:jc w:val="center"/>
              <w:rPr>
                <w:rFonts w:ascii="Arial" w:hAnsi="Arial" w:cs="Arial"/>
                <w:color w:val="000000"/>
              </w:rPr>
            </w:pPr>
            <w:r w:rsidRPr="0041514F">
              <w:rPr>
                <w:rFonts w:ascii="Arial" w:hAnsi="Arial" w:cs="Arial"/>
                <w:b/>
                <w:bCs/>
                <w:color w:val="000000"/>
              </w:rPr>
              <w:t>Listing requested by Sponsor / Purpose of Submission</w:t>
            </w:r>
            <w:r w:rsidRPr="0041514F">
              <w:rPr>
                <w:rFonts w:ascii="Arial" w:hAnsi="Arial" w:cs="Arial"/>
                <w:color w:val="000000"/>
              </w:rPr>
              <w:br/>
              <w:t>(Includes type of listing requested (unrestricted, restricted benefit, authority required) and restriction wording.  If restriction is lengthy it may be paraphrased.)</w:t>
            </w:r>
          </w:p>
        </w:tc>
      </w:tr>
      <w:tr w:rsidR="00EE25F5" w:rsidRPr="00EE25F5" w14:paraId="09A820C5" w14:textId="77777777" w:rsidTr="003164DA">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71E6C8C" w14:textId="77777777" w:rsidR="00EE25F5" w:rsidRPr="00EE25F5" w:rsidRDefault="00EE25F5" w:rsidP="003164DA">
            <w:pPr>
              <w:jc w:val="center"/>
              <w:rPr>
                <w:rFonts w:ascii="Arial" w:hAnsi="Arial" w:cs="Arial"/>
                <w:color w:val="000000"/>
              </w:rPr>
            </w:pPr>
            <w:r w:rsidRPr="00EE25F5">
              <w:rPr>
                <w:rFonts w:ascii="Arial" w:hAnsi="Arial" w:cs="Arial"/>
                <w:color w:val="000000"/>
              </w:rPr>
              <w:t xml:space="preserve">ADALIMUMAB </w:t>
            </w:r>
            <w:r w:rsidRPr="00EE25F5">
              <w:rPr>
                <w:rFonts w:ascii="Arial" w:hAnsi="Arial" w:cs="Arial"/>
                <w:color w:val="000000"/>
              </w:rPr>
              <w:br/>
            </w:r>
            <w:r w:rsidRPr="00EE25F5">
              <w:rPr>
                <w:rFonts w:ascii="Arial" w:hAnsi="Arial" w:cs="Arial"/>
                <w:color w:val="000000"/>
              </w:rPr>
              <w:br/>
              <w:t>All PBS-listed forms</w:t>
            </w:r>
            <w:r w:rsidRPr="00EE25F5">
              <w:rPr>
                <w:rFonts w:ascii="Arial" w:hAnsi="Arial" w:cs="Arial"/>
                <w:color w:val="000000"/>
              </w:rPr>
              <w:br/>
            </w:r>
            <w:r w:rsidRPr="00EE25F5">
              <w:rPr>
                <w:rFonts w:ascii="Arial" w:hAnsi="Arial" w:cs="Arial"/>
                <w:color w:val="000000"/>
              </w:rPr>
              <w:br/>
              <w:t>Yuflyma®</w:t>
            </w:r>
            <w:r w:rsidRPr="00EE25F5">
              <w:rPr>
                <w:rFonts w:ascii="Arial" w:hAnsi="Arial" w:cs="Arial"/>
                <w:color w:val="000000"/>
              </w:rPr>
              <w:br/>
            </w:r>
            <w:r w:rsidRPr="00EE25F5">
              <w:rPr>
                <w:rFonts w:ascii="Arial" w:hAnsi="Arial" w:cs="Arial"/>
                <w:color w:val="000000"/>
              </w:rPr>
              <w:br/>
              <w:t>Celltrion Healthcare Australia Pty Ltd</w:t>
            </w:r>
            <w:r w:rsidRPr="00EE25F5">
              <w:rPr>
                <w:rFonts w:ascii="Arial" w:hAnsi="Arial" w:cs="Arial"/>
                <w:color w:val="000000"/>
              </w:rPr>
              <w:br/>
            </w:r>
            <w:r w:rsidRPr="00EE25F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536FEA4" w14:textId="17590CE2" w:rsidR="00EE25F5" w:rsidRPr="00EE25F5" w:rsidRDefault="00EE25F5" w:rsidP="003164DA">
            <w:pPr>
              <w:jc w:val="center"/>
              <w:rPr>
                <w:rFonts w:ascii="Arial" w:hAnsi="Arial" w:cs="Arial"/>
                <w:color w:val="000000"/>
              </w:rPr>
            </w:pPr>
            <w:r w:rsidRPr="00EE25F5">
              <w:rPr>
                <w:rFonts w:ascii="Arial" w:hAnsi="Arial" w:cs="Arial"/>
                <w:color w:val="000000"/>
              </w:rPr>
              <w:t>Severe Crohn disease</w:t>
            </w:r>
            <w:r w:rsidRPr="00EE25F5">
              <w:rPr>
                <w:rFonts w:ascii="Arial" w:hAnsi="Arial" w:cs="Arial"/>
                <w:color w:val="000000"/>
              </w:rPr>
              <w:br/>
              <w:t>Moderate to severe ulcerative colitis</w:t>
            </w:r>
            <w:r w:rsidRPr="00EE25F5">
              <w:rPr>
                <w:rFonts w:ascii="Arial" w:hAnsi="Arial" w:cs="Arial"/>
                <w:color w:val="000000"/>
              </w:rPr>
              <w:br/>
              <w:t>Severe active juvenile idiopathic</w:t>
            </w:r>
            <w:r w:rsidRPr="00EE25F5">
              <w:rPr>
                <w:rFonts w:ascii="Arial" w:hAnsi="Arial" w:cs="Arial"/>
                <w:color w:val="000000"/>
              </w:rPr>
              <w:br/>
              <w:t>arthritis</w:t>
            </w:r>
            <w:r w:rsidRPr="00EE25F5">
              <w:rPr>
                <w:rFonts w:ascii="Arial" w:hAnsi="Arial" w:cs="Arial"/>
                <w:color w:val="000000"/>
              </w:rPr>
              <w:br/>
              <w:t>Complex refractory fistulising Crohn</w:t>
            </w:r>
            <w:r>
              <w:rPr>
                <w:rFonts w:ascii="Arial" w:hAnsi="Arial" w:cs="Arial"/>
                <w:color w:val="000000"/>
              </w:rPr>
              <w:t xml:space="preserve"> </w:t>
            </w:r>
            <w:r w:rsidRPr="00EE25F5">
              <w:rPr>
                <w:rFonts w:ascii="Arial" w:hAnsi="Arial" w:cs="Arial"/>
                <w:color w:val="000000"/>
              </w:rPr>
              <w:t>disease</w:t>
            </w:r>
            <w:r w:rsidRPr="00EE25F5">
              <w:rPr>
                <w:rFonts w:ascii="Arial" w:hAnsi="Arial" w:cs="Arial"/>
                <w:color w:val="000000"/>
              </w:rPr>
              <w:br/>
              <w:t>Severe active rheumatoid arthritis</w:t>
            </w:r>
            <w:r w:rsidRPr="00EE25F5">
              <w:rPr>
                <w:rFonts w:ascii="Arial" w:hAnsi="Arial" w:cs="Arial"/>
                <w:color w:val="000000"/>
              </w:rPr>
              <w:br/>
              <w:t>Severe psoriatic arthritis</w:t>
            </w:r>
            <w:r w:rsidRPr="00EE25F5">
              <w:rPr>
                <w:rFonts w:ascii="Arial" w:hAnsi="Arial" w:cs="Arial"/>
                <w:color w:val="000000"/>
              </w:rPr>
              <w:br/>
              <w:t>Ankylosing spondylitis</w:t>
            </w:r>
            <w:r w:rsidRPr="00EE25F5">
              <w:rPr>
                <w:rFonts w:ascii="Arial" w:hAnsi="Arial" w:cs="Arial"/>
                <w:color w:val="000000"/>
              </w:rPr>
              <w:br/>
              <w:t>Severe chronic plaque psoriasis</w:t>
            </w:r>
            <w:r w:rsidRPr="00EE25F5">
              <w:rPr>
                <w:rFonts w:ascii="Arial" w:hAnsi="Arial" w:cs="Arial"/>
                <w:color w:val="000000"/>
              </w:rPr>
              <w:br/>
              <w:t>Moderate to severe hidradenitis</w:t>
            </w:r>
            <w:r w:rsidRPr="00EE25F5">
              <w:rPr>
                <w:rFonts w:ascii="Arial" w:hAnsi="Arial" w:cs="Arial"/>
                <w:color w:val="000000"/>
              </w:rPr>
              <w:br/>
              <w:t>suppurativa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9D3B3DE" w14:textId="77777777" w:rsidR="00EE25F5" w:rsidRPr="00EE25F5" w:rsidRDefault="00EE25F5" w:rsidP="003164DA">
            <w:pPr>
              <w:jc w:val="center"/>
              <w:rPr>
                <w:rFonts w:ascii="Arial" w:hAnsi="Arial" w:cs="Arial"/>
                <w:color w:val="000000"/>
              </w:rPr>
            </w:pPr>
            <w:r w:rsidRPr="00EE25F5">
              <w:rPr>
                <w:rFonts w:ascii="Arial" w:hAnsi="Arial" w:cs="Arial"/>
                <w:color w:val="000000"/>
              </w:rPr>
              <w:t>To request listing of adalimumab biosimilar under the</w:t>
            </w:r>
            <w:r w:rsidRPr="00EE25F5">
              <w:rPr>
                <w:rFonts w:ascii="Arial" w:hAnsi="Arial" w:cs="Arial"/>
                <w:color w:val="000000"/>
              </w:rPr>
              <w:br/>
              <w:t>same conditions as its reference biologic.</w:t>
            </w:r>
          </w:p>
        </w:tc>
      </w:tr>
      <w:tr w:rsidR="00EE25F5" w:rsidRPr="00EE25F5" w14:paraId="2E3B3481" w14:textId="77777777" w:rsidTr="003164DA">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1FDE63C" w14:textId="77777777" w:rsidR="00EE25F5" w:rsidRPr="00EE25F5" w:rsidRDefault="00EE25F5" w:rsidP="003164DA">
            <w:pPr>
              <w:jc w:val="center"/>
              <w:rPr>
                <w:rFonts w:ascii="Arial" w:hAnsi="Arial" w:cs="Arial"/>
                <w:color w:val="000000"/>
              </w:rPr>
            </w:pPr>
            <w:r w:rsidRPr="00EE25F5">
              <w:rPr>
                <w:rFonts w:ascii="Arial" w:hAnsi="Arial" w:cs="Arial"/>
                <w:color w:val="000000"/>
              </w:rPr>
              <w:t xml:space="preserve">ANIFROLUMAB </w:t>
            </w:r>
            <w:r w:rsidRPr="00EE25F5">
              <w:rPr>
                <w:rFonts w:ascii="Arial" w:hAnsi="Arial" w:cs="Arial"/>
                <w:color w:val="000000"/>
              </w:rPr>
              <w:br/>
            </w:r>
            <w:r w:rsidRPr="00EE25F5">
              <w:rPr>
                <w:rFonts w:ascii="Arial" w:hAnsi="Arial" w:cs="Arial"/>
                <w:color w:val="000000"/>
              </w:rPr>
              <w:br/>
              <w:t>Solution concentrate for I.V. infusion 300 mg in 2 mL</w:t>
            </w:r>
            <w:r w:rsidRPr="00EE25F5">
              <w:rPr>
                <w:rFonts w:ascii="Arial" w:hAnsi="Arial" w:cs="Arial"/>
                <w:color w:val="000000"/>
              </w:rPr>
              <w:br/>
            </w:r>
            <w:r w:rsidRPr="00EE25F5">
              <w:rPr>
                <w:rFonts w:ascii="Arial" w:hAnsi="Arial" w:cs="Arial"/>
                <w:color w:val="000000"/>
              </w:rPr>
              <w:br/>
              <w:t>Saphnelo®</w:t>
            </w:r>
            <w:r w:rsidRPr="00EE25F5">
              <w:rPr>
                <w:rFonts w:ascii="Arial" w:hAnsi="Arial" w:cs="Arial"/>
                <w:color w:val="000000"/>
              </w:rPr>
              <w:br/>
            </w:r>
            <w:r w:rsidRPr="00EE25F5">
              <w:rPr>
                <w:rFonts w:ascii="Arial" w:hAnsi="Arial" w:cs="Arial"/>
                <w:color w:val="000000"/>
              </w:rPr>
              <w:br/>
              <w:t>AstraZeneca Pty Ltd</w:t>
            </w:r>
            <w:r w:rsidRPr="00EE25F5">
              <w:rPr>
                <w:rFonts w:ascii="Arial" w:hAnsi="Arial" w:cs="Arial"/>
                <w:color w:val="000000"/>
              </w:rPr>
              <w:br/>
            </w:r>
            <w:r w:rsidRPr="00EE25F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47635E8" w14:textId="77777777" w:rsidR="00EE25F5" w:rsidRPr="00EE25F5" w:rsidRDefault="00EE25F5" w:rsidP="003164DA">
            <w:pPr>
              <w:jc w:val="center"/>
              <w:rPr>
                <w:rFonts w:ascii="Arial" w:hAnsi="Arial" w:cs="Arial"/>
                <w:color w:val="000000"/>
              </w:rPr>
            </w:pPr>
            <w:r w:rsidRPr="00EE25F5">
              <w:rPr>
                <w:rFonts w:ascii="Arial" w:hAnsi="Arial" w:cs="Arial"/>
                <w:color w:val="000000"/>
              </w:rPr>
              <w:t>Systemic lupus erythematosus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5FEE244" w14:textId="25F6E31E" w:rsidR="00EE25F5" w:rsidRPr="00EE25F5" w:rsidRDefault="00EE25F5" w:rsidP="003164DA">
            <w:pPr>
              <w:jc w:val="center"/>
              <w:rPr>
                <w:rFonts w:ascii="Arial" w:hAnsi="Arial" w:cs="Arial"/>
                <w:color w:val="000000"/>
              </w:rPr>
            </w:pPr>
            <w:r w:rsidRPr="00EE25F5">
              <w:rPr>
                <w:rFonts w:ascii="Arial" w:hAnsi="Arial" w:cs="Arial"/>
                <w:color w:val="000000"/>
              </w:rPr>
              <w:t xml:space="preserve">To request a Section 100 (Highly Specialised Drugs Program) Authority Required (Written) listing for the treatment of </w:t>
            </w:r>
            <w:r w:rsidR="007B7922">
              <w:rPr>
                <w:rFonts w:ascii="Arial" w:hAnsi="Arial" w:cs="Arial"/>
                <w:color w:val="000000"/>
              </w:rPr>
              <w:t xml:space="preserve">patients with </w:t>
            </w:r>
            <w:r w:rsidRPr="00EE25F5">
              <w:rPr>
                <w:rFonts w:ascii="Arial" w:hAnsi="Arial" w:cs="Arial"/>
                <w:color w:val="000000"/>
              </w:rPr>
              <w:t>systemic lupus erythematosus with a high degree of disease activity despite standard therapy.</w:t>
            </w:r>
          </w:p>
        </w:tc>
      </w:tr>
      <w:tr w:rsidR="00EE25F5" w:rsidRPr="00EE25F5" w14:paraId="0D0442C7" w14:textId="77777777" w:rsidTr="003164DA">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059FE9F" w14:textId="77777777" w:rsidR="00EE25F5" w:rsidRPr="00EE25F5" w:rsidRDefault="00EE25F5" w:rsidP="003164DA">
            <w:pPr>
              <w:jc w:val="center"/>
              <w:rPr>
                <w:rFonts w:ascii="Arial" w:hAnsi="Arial" w:cs="Arial"/>
                <w:color w:val="000000"/>
              </w:rPr>
            </w:pPr>
            <w:r w:rsidRPr="00EE25F5">
              <w:rPr>
                <w:rFonts w:ascii="Arial" w:hAnsi="Arial" w:cs="Arial"/>
                <w:color w:val="000000"/>
              </w:rPr>
              <w:lastRenderedPageBreak/>
              <w:t xml:space="preserve">APALUTAMIDE </w:t>
            </w:r>
            <w:r w:rsidRPr="00EE25F5">
              <w:rPr>
                <w:rFonts w:ascii="Arial" w:hAnsi="Arial" w:cs="Arial"/>
                <w:color w:val="000000"/>
              </w:rPr>
              <w:br/>
            </w:r>
            <w:r w:rsidRPr="00EE25F5">
              <w:rPr>
                <w:rFonts w:ascii="Arial" w:hAnsi="Arial" w:cs="Arial"/>
                <w:color w:val="000000"/>
              </w:rPr>
              <w:br/>
              <w:t>Tablet 60 mg</w:t>
            </w:r>
            <w:r w:rsidRPr="00EE25F5">
              <w:rPr>
                <w:rFonts w:ascii="Arial" w:hAnsi="Arial" w:cs="Arial"/>
                <w:color w:val="000000"/>
              </w:rPr>
              <w:br/>
            </w:r>
            <w:r w:rsidRPr="00EE25F5">
              <w:rPr>
                <w:rFonts w:ascii="Arial" w:hAnsi="Arial" w:cs="Arial"/>
                <w:color w:val="000000"/>
              </w:rPr>
              <w:br/>
              <w:t>Erlyand®</w:t>
            </w:r>
            <w:r w:rsidRPr="00EE25F5">
              <w:rPr>
                <w:rFonts w:ascii="Arial" w:hAnsi="Arial" w:cs="Arial"/>
                <w:color w:val="000000"/>
              </w:rPr>
              <w:br/>
            </w:r>
            <w:r w:rsidRPr="00EE25F5">
              <w:rPr>
                <w:rFonts w:ascii="Arial" w:hAnsi="Arial" w:cs="Arial"/>
                <w:color w:val="000000"/>
              </w:rPr>
              <w:br/>
              <w:t>Janssen-Cilag Pty Ltd</w:t>
            </w:r>
            <w:r w:rsidRPr="00EE25F5">
              <w:rPr>
                <w:rFonts w:ascii="Arial" w:hAnsi="Arial" w:cs="Arial"/>
                <w:color w:val="000000"/>
              </w:rPr>
              <w:br/>
            </w:r>
            <w:r w:rsidRPr="00EE25F5">
              <w:rPr>
                <w:rFonts w:ascii="Arial" w:hAnsi="Arial" w:cs="Arial"/>
                <w:color w:val="000000"/>
              </w:rPr>
              <w:br/>
              <w:t>(Change to recommended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789F7BA" w14:textId="77777777" w:rsidR="00EE25F5" w:rsidRPr="00EE25F5" w:rsidRDefault="00EE25F5" w:rsidP="003164DA">
            <w:pPr>
              <w:jc w:val="center"/>
              <w:rPr>
                <w:rFonts w:ascii="Arial" w:hAnsi="Arial" w:cs="Arial"/>
                <w:color w:val="000000"/>
              </w:rPr>
            </w:pPr>
            <w:r w:rsidRPr="00EE25F5">
              <w:rPr>
                <w:rFonts w:ascii="Arial" w:hAnsi="Arial" w:cs="Arial"/>
                <w:color w:val="000000"/>
              </w:rPr>
              <w:t>Prostate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2F14581" w14:textId="77777777" w:rsidR="00EE25F5" w:rsidRPr="00EE25F5" w:rsidRDefault="00EE25F5" w:rsidP="007B7922">
            <w:pPr>
              <w:jc w:val="center"/>
              <w:rPr>
                <w:rFonts w:ascii="Arial" w:hAnsi="Arial" w:cs="Arial"/>
                <w:color w:val="000000"/>
              </w:rPr>
            </w:pPr>
            <w:r w:rsidRPr="00EE25F5">
              <w:rPr>
                <w:rFonts w:ascii="Arial" w:hAnsi="Arial" w:cs="Arial"/>
                <w:color w:val="000000"/>
              </w:rPr>
              <w:t>Resubmission to request a General Schedule Authority Required listing for the treatment of patients with metastatic hormone-sensitive prostate cancer who have low volume disease, or who have high-volume disease and are too frail for chemotherapy.</w:t>
            </w:r>
          </w:p>
        </w:tc>
      </w:tr>
      <w:tr w:rsidR="00EE25F5" w:rsidRPr="00EE25F5" w14:paraId="36B5FA86" w14:textId="77777777" w:rsidTr="003164DA">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78288C2" w14:textId="77777777" w:rsidR="00EE25F5" w:rsidRPr="00EE25F5" w:rsidRDefault="00EE25F5" w:rsidP="003164DA">
            <w:pPr>
              <w:jc w:val="center"/>
              <w:rPr>
                <w:rFonts w:ascii="Arial" w:hAnsi="Arial" w:cs="Arial"/>
                <w:color w:val="000000"/>
              </w:rPr>
            </w:pPr>
            <w:r w:rsidRPr="00EE25F5">
              <w:rPr>
                <w:rFonts w:ascii="Arial" w:hAnsi="Arial" w:cs="Arial"/>
                <w:color w:val="000000"/>
              </w:rPr>
              <w:t>ASCIMINIB</w:t>
            </w:r>
            <w:r w:rsidRPr="00EE25F5">
              <w:rPr>
                <w:rFonts w:ascii="Arial" w:hAnsi="Arial" w:cs="Arial"/>
                <w:color w:val="000000"/>
              </w:rPr>
              <w:br/>
            </w:r>
            <w:r w:rsidRPr="00EE25F5">
              <w:rPr>
                <w:rFonts w:ascii="Arial" w:hAnsi="Arial" w:cs="Arial"/>
                <w:color w:val="000000"/>
              </w:rPr>
              <w:br/>
              <w:t>Tablet 20 mg</w:t>
            </w:r>
            <w:r w:rsidRPr="00EE25F5">
              <w:rPr>
                <w:rFonts w:ascii="Arial" w:hAnsi="Arial" w:cs="Arial"/>
                <w:color w:val="000000"/>
              </w:rPr>
              <w:br/>
              <w:t>Tablet 40 mg</w:t>
            </w:r>
            <w:r w:rsidRPr="00EE25F5">
              <w:rPr>
                <w:rFonts w:ascii="Arial" w:hAnsi="Arial" w:cs="Arial"/>
                <w:color w:val="000000"/>
              </w:rPr>
              <w:br/>
            </w:r>
            <w:r w:rsidRPr="00EE25F5">
              <w:rPr>
                <w:rFonts w:ascii="Arial" w:hAnsi="Arial" w:cs="Arial"/>
                <w:color w:val="000000"/>
              </w:rPr>
              <w:br/>
              <w:t>Scemblix®</w:t>
            </w:r>
            <w:r w:rsidRPr="00EE25F5">
              <w:rPr>
                <w:rFonts w:ascii="Arial" w:hAnsi="Arial" w:cs="Arial"/>
                <w:color w:val="000000"/>
              </w:rPr>
              <w:br/>
            </w:r>
            <w:r w:rsidRPr="00EE25F5">
              <w:rPr>
                <w:rFonts w:ascii="Arial" w:hAnsi="Arial" w:cs="Arial"/>
                <w:color w:val="000000"/>
              </w:rPr>
              <w:br/>
              <w:t>Novartis Pharmaceuticals Australia Pty Limited</w:t>
            </w:r>
            <w:r w:rsidRPr="00EE25F5">
              <w:rPr>
                <w:rFonts w:ascii="Arial" w:hAnsi="Arial" w:cs="Arial"/>
                <w:color w:val="000000"/>
              </w:rPr>
              <w:br/>
            </w:r>
            <w:r w:rsidRPr="00EE25F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5C56AB8" w14:textId="77777777" w:rsidR="00EE25F5" w:rsidRPr="00EE25F5" w:rsidRDefault="00EE25F5" w:rsidP="003164DA">
            <w:pPr>
              <w:jc w:val="center"/>
              <w:rPr>
                <w:rFonts w:ascii="Arial" w:hAnsi="Arial" w:cs="Arial"/>
                <w:color w:val="000000"/>
              </w:rPr>
            </w:pPr>
            <w:r w:rsidRPr="00EE25F5">
              <w:rPr>
                <w:rFonts w:ascii="Arial" w:hAnsi="Arial" w:cs="Arial"/>
                <w:color w:val="000000"/>
              </w:rPr>
              <w:t>Chronic myeloid leukaemia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19BF294" w14:textId="5DA53526" w:rsidR="00EE25F5" w:rsidRPr="00EE25F5" w:rsidRDefault="00EE25F5" w:rsidP="003164DA">
            <w:pPr>
              <w:jc w:val="center"/>
              <w:rPr>
                <w:rFonts w:ascii="Arial" w:hAnsi="Arial" w:cs="Arial"/>
                <w:color w:val="000000"/>
              </w:rPr>
            </w:pPr>
            <w:r w:rsidRPr="00EE25F5">
              <w:rPr>
                <w:rFonts w:ascii="Arial" w:hAnsi="Arial" w:cs="Arial"/>
                <w:color w:val="000000"/>
              </w:rPr>
              <w:t xml:space="preserve">To request a General Schedule Authority Required listing for the treatment of </w:t>
            </w:r>
            <w:r w:rsidR="007B7922">
              <w:rPr>
                <w:rFonts w:ascii="Arial" w:hAnsi="Arial" w:cs="Arial"/>
                <w:color w:val="000000"/>
              </w:rPr>
              <w:t xml:space="preserve">patients with </w:t>
            </w:r>
            <w:r w:rsidRPr="00EE25F5">
              <w:rPr>
                <w:rFonts w:ascii="Arial" w:hAnsi="Arial" w:cs="Arial"/>
                <w:color w:val="000000"/>
              </w:rPr>
              <w:t>Philadelphia chromosome-positive chronic myeloid leukaemia in chronic phase previously treated with two or more tyrosine kinase inhibitors.</w:t>
            </w:r>
          </w:p>
        </w:tc>
      </w:tr>
      <w:tr w:rsidR="00EE25F5" w:rsidRPr="00EE25F5" w14:paraId="1CB80827" w14:textId="77777777" w:rsidTr="003164DA">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E58A996" w14:textId="719DFB8A" w:rsidR="00EE25F5" w:rsidRPr="00EE25F5" w:rsidRDefault="00EE25F5" w:rsidP="003164DA">
            <w:pPr>
              <w:jc w:val="center"/>
              <w:rPr>
                <w:rFonts w:ascii="Arial" w:hAnsi="Arial" w:cs="Arial"/>
                <w:color w:val="000000"/>
              </w:rPr>
            </w:pPr>
            <w:r w:rsidRPr="00EE25F5">
              <w:rPr>
                <w:rFonts w:ascii="Arial" w:hAnsi="Arial" w:cs="Arial"/>
                <w:color w:val="000000"/>
              </w:rPr>
              <w:t xml:space="preserve">ATEZOLIZUMAB </w:t>
            </w:r>
            <w:r w:rsidRPr="00EE25F5">
              <w:rPr>
                <w:rFonts w:ascii="Arial" w:hAnsi="Arial" w:cs="Arial"/>
                <w:color w:val="000000"/>
              </w:rPr>
              <w:br/>
            </w:r>
            <w:r w:rsidRPr="00EE25F5">
              <w:rPr>
                <w:rFonts w:ascii="Arial" w:hAnsi="Arial" w:cs="Arial"/>
                <w:color w:val="000000"/>
              </w:rPr>
              <w:br/>
              <w:t>Solution concentrate for I.V. infusion 840</w:t>
            </w:r>
            <w:r w:rsidR="007B7922">
              <w:rPr>
                <w:rFonts w:ascii="Arial" w:hAnsi="Arial" w:cs="Arial"/>
                <w:color w:val="000000"/>
              </w:rPr>
              <w:t> </w:t>
            </w:r>
            <w:r w:rsidRPr="00EE25F5">
              <w:rPr>
                <w:rFonts w:ascii="Arial" w:hAnsi="Arial" w:cs="Arial"/>
                <w:color w:val="000000"/>
              </w:rPr>
              <w:t>mg</w:t>
            </w:r>
            <w:r w:rsidR="007B7922">
              <w:rPr>
                <w:rFonts w:ascii="Arial" w:hAnsi="Arial" w:cs="Arial"/>
                <w:color w:val="000000"/>
              </w:rPr>
              <w:t> </w:t>
            </w:r>
            <w:r w:rsidRPr="00EE25F5">
              <w:rPr>
                <w:rFonts w:ascii="Arial" w:hAnsi="Arial" w:cs="Arial"/>
                <w:color w:val="000000"/>
              </w:rPr>
              <w:t>in 14 mL</w:t>
            </w:r>
            <w:r w:rsidRPr="00EE25F5">
              <w:rPr>
                <w:rFonts w:ascii="Arial" w:hAnsi="Arial" w:cs="Arial"/>
                <w:color w:val="000000"/>
              </w:rPr>
              <w:br/>
              <w:t>Solution concentrate for I.V. infusion 1200</w:t>
            </w:r>
            <w:r w:rsidR="007B7922">
              <w:rPr>
                <w:rFonts w:ascii="Arial" w:hAnsi="Arial" w:cs="Arial"/>
                <w:color w:val="000000"/>
              </w:rPr>
              <w:t> </w:t>
            </w:r>
            <w:r w:rsidRPr="00EE25F5">
              <w:rPr>
                <w:rFonts w:ascii="Arial" w:hAnsi="Arial" w:cs="Arial"/>
                <w:color w:val="000000"/>
              </w:rPr>
              <w:t>mg in 20 mL</w:t>
            </w:r>
            <w:r w:rsidRPr="00EE25F5">
              <w:rPr>
                <w:rFonts w:ascii="Arial" w:hAnsi="Arial" w:cs="Arial"/>
                <w:color w:val="000000"/>
              </w:rPr>
              <w:br/>
            </w:r>
            <w:r w:rsidRPr="00EE25F5">
              <w:rPr>
                <w:rFonts w:ascii="Arial" w:hAnsi="Arial" w:cs="Arial"/>
                <w:color w:val="000000"/>
              </w:rPr>
              <w:br/>
              <w:t>Tecentriq®</w:t>
            </w:r>
            <w:r w:rsidRPr="00EE25F5">
              <w:rPr>
                <w:rFonts w:ascii="Arial" w:hAnsi="Arial" w:cs="Arial"/>
                <w:color w:val="000000"/>
              </w:rPr>
              <w:br/>
            </w:r>
            <w:r w:rsidRPr="00EE25F5">
              <w:rPr>
                <w:rFonts w:ascii="Arial" w:hAnsi="Arial" w:cs="Arial"/>
                <w:color w:val="000000"/>
              </w:rPr>
              <w:br/>
              <w:t>Roche Products Pty Ltd</w:t>
            </w:r>
            <w:r w:rsidRPr="00EE25F5">
              <w:rPr>
                <w:rFonts w:ascii="Arial" w:hAnsi="Arial" w:cs="Arial"/>
                <w:color w:val="000000"/>
              </w:rPr>
              <w:br/>
            </w:r>
            <w:r w:rsidRPr="00EE25F5">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A6EE790" w14:textId="77777777" w:rsidR="00EE25F5" w:rsidRPr="00EE25F5" w:rsidRDefault="00EE25F5" w:rsidP="003164DA">
            <w:pPr>
              <w:jc w:val="center"/>
              <w:rPr>
                <w:rFonts w:ascii="Arial" w:hAnsi="Arial" w:cs="Arial"/>
                <w:color w:val="000000"/>
              </w:rPr>
            </w:pPr>
            <w:r w:rsidRPr="00EE25F5">
              <w:rPr>
                <w:rFonts w:ascii="Arial" w:hAnsi="Arial" w:cs="Arial"/>
                <w:color w:val="000000"/>
              </w:rPr>
              <w:t>Non-small cell lung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BB653C1" w14:textId="77777777" w:rsidR="00EE25F5" w:rsidRPr="00EE25F5" w:rsidRDefault="00EE25F5" w:rsidP="003164DA">
            <w:pPr>
              <w:jc w:val="center"/>
              <w:rPr>
                <w:rFonts w:ascii="Arial" w:hAnsi="Arial" w:cs="Arial"/>
                <w:color w:val="000000"/>
              </w:rPr>
            </w:pPr>
            <w:r w:rsidRPr="00EE25F5">
              <w:rPr>
                <w:rFonts w:ascii="Arial" w:hAnsi="Arial" w:cs="Arial"/>
                <w:color w:val="000000"/>
              </w:rPr>
              <w:t>To request a Section 100 (Efficient Funding of Chemotherapy Program) Authority Required (STREAMLINED) listing as adjuvant treatment in patients with programmed cell death ligand-1 (PD-L1) positive Stage II-IIIA non-small cell lung cancer following complete resection and platinum-based chemotherapy.</w:t>
            </w:r>
          </w:p>
        </w:tc>
      </w:tr>
      <w:tr w:rsidR="00EE25F5" w:rsidRPr="00EE25F5" w14:paraId="77FCF140" w14:textId="77777777" w:rsidTr="003164DA">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B1D8F84" w14:textId="77777777" w:rsidR="00EE25F5" w:rsidRPr="00EE25F5" w:rsidRDefault="00EE25F5" w:rsidP="003164DA">
            <w:pPr>
              <w:jc w:val="center"/>
              <w:rPr>
                <w:rFonts w:ascii="Arial" w:hAnsi="Arial" w:cs="Arial"/>
                <w:color w:val="000000"/>
              </w:rPr>
            </w:pPr>
            <w:r w:rsidRPr="00EE25F5">
              <w:rPr>
                <w:rFonts w:ascii="Arial" w:hAnsi="Arial" w:cs="Arial"/>
                <w:color w:val="000000"/>
              </w:rPr>
              <w:lastRenderedPageBreak/>
              <w:t xml:space="preserve">AZACITIDINE </w:t>
            </w:r>
            <w:r w:rsidRPr="00EE25F5">
              <w:rPr>
                <w:rFonts w:ascii="Arial" w:hAnsi="Arial" w:cs="Arial"/>
                <w:color w:val="000000"/>
              </w:rPr>
              <w:br/>
            </w:r>
            <w:r w:rsidRPr="00EE25F5">
              <w:rPr>
                <w:rFonts w:ascii="Arial" w:hAnsi="Arial" w:cs="Arial"/>
                <w:color w:val="000000"/>
              </w:rPr>
              <w:br/>
              <w:t>Tablet 200 mg</w:t>
            </w:r>
            <w:r w:rsidRPr="00EE25F5">
              <w:rPr>
                <w:rFonts w:ascii="Arial" w:hAnsi="Arial" w:cs="Arial"/>
                <w:color w:val="000000"/>
              </w:rPr>
              <w:br/>
              <w:t>Tablet 300 mg</w:t>
            </w:r>
            <w:r w:rsidRPr="00EE25F5">
              <w:rPr>
                <w:rFonts w:ascii="Arial" w:hAnsi="Arial" w:cs="Arial"/>
                <w:color w:val="000000"/>
              </w:rPr>
              <w:br/>
            </w:r>
            <w:r w:rsidRPr="00EE25F5">
              <w:rPr>
                <w:rFonts w:ascii="Arial" w:hAnsi="Arial" w:cs="Arial"/>
                <w:color w:val="000000"/>
              </w:rPr>
              <w:br/>
              <w:t>Onureg®</w:t>
            </w:r>
            <w:r w:rsidRPr="00EE25F5">
              <w:rPr>
                <w:rFonts w:ascii="Arial" w:hAnsi="Arial" w:cs="Arial"/>
                <w:color w:val="000000"/>
              </w:rPr>
              <w:br/>
            </w:r>
            <w:r w:rsidRPr="00EE25F5">
              <w:rPr>
                <w:rFonts w:ascii="Arial" w:hAnsi="Arial" w:cs="Arial"/>
                <w:color w:val="000000"/>
              </w:rPr>
              <w:br/>
              <w:t>Celgene Pty Limited</w:t>
            </w:r>
            <w:r w:rsidRPr="00EE25F5">
              <w:rPr>
                <w:rFonts w:ascii="Arial" w:hAnsi="Arial" w:cs="Arial"/>
                <w:color w:val="000000"/>
              </w:rPr>
              <w:br/>
            </w:r>
            <w:r w:rsidRPr="00EE25F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817A282" w14:textId="77777777" w:rsidR="00EE25F5" w:rsidRPr="00EE25F5" w:rsidRDefault="00EE25F5" w:rsidP="003164DA">
            <w:pPr>
              <w:jc w:val="center"/>
              <w:rPr>
                <w:rFonts w:ascii="Arial" w:hAnsi="Arial" w:cs="Arial"/>
                <w:color w:val="000000"/>
              </w:rPr>
            </w:pPr>
            <w:r w:rsidRPr="00EE25F5">
              <w:rPr>
                <w:rFonts w:ascii="Arial" w:hAnsi="Arial" w:cs="Arial"/>
                <w:color w:val="000000"/>
              </w:rPr>
              <w:t>Acute myeloid leukaemia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DC209C0" w14:textId="77777777" w:rsidR="00EE25F5" w:rsidRPr="00EE25F5" w:rsidRDefault="00EE25F5" w:rsidP="003164DA">
            <w:pPr>
              <w:jc w:val="center"/>
              <w:rPr>
                <w:rFonts w:ascii="Arial" w:hAnsi="Arial" w:cs="Arial"/>
                <w:color w:val="000000"/>
              </w:rPr>
            </w:pPr>
            <w:r w:rsidRPr="00EE25F5">
              <w:rPr>
                <w:rFonts w:ascii="Arial" w:hAnsi="Arial" w:cs="Arial"/>
                <w:color w:val="000000"/>
              </w:rPr>
              <w:t>To request a General Schedule Authority Required (STREAMLINED) listing for maintenance therapy in certain patients with acute myeloid leukaemia who are not candidates for, including those who choose not to proceed to, haematopoietic stem cell transplantation.</w:t>
            </w:r>
          </w:p>
        </w:tc>
      </w:tr>
      <w:tr w:rsidR="00047BE6" w:rsidRPr="00047BE6" w14:paraId="5B0D98CB" w14:textId="77777777" w:rsidTr="00047BE6">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6CAB00B" w14:textId="4F492E26" w:rsidR="00047BE6" w:rsidRPr="00047BE6" w:rsidRDefault="00047BE6" w:rsidP="00047BE6">
            <w:pPr>
              <w:jc w:val="center"/>
              <w:rPr>
                <w:rFonts w:ascii="Arial" w:hAnsi="Arial" w:cs="Arial"/>
                <w:color w:val="000000"/>
              </w:rPr>
            </w:pPr>
            <w:r w:rsidRPr="00047BE6">
              <w:rPr>
                <w:rFonts w:ascii="Arial" w:hAnsi="Arial" w:cs="Arial"/>
                <w:color w:val="000000"/>
              </w:rPr>
              <w:t>BECLOMETASONE WITH FORMOTEROL</w:t>
            </w:r>
            <w:r w:rsidRPr="00047BE6">
              <w:rPr>
                <w:rFonts w:ascii="Arial" w:hAnsi="Arial" w:cs="Arial"/>
                <w:color w:val="000000"/>
              </w:rPr>
              <w:br/>
            </w:r>
            <w:r w:rsidRPr="00047BE6">
              <w:rPr>
                <w:rFonts w:ascii="Arial" w:hAnsi="Arial" w:cs="Arial"/>
                <w:color w:val="000000"/>
              </w:rPr>
              <w:br/>
              <w:t>Pressurised inhalation containing beclometasone dipropionate 200 micrograms with formoterol fumarate dihydrate 6</w:t>
            </w:r>
            <w:r>
              <w:rPr>
                <w:rFonts w:ascii="Arial" w:hAnsi="Arial" w:cs="Arial"/>
                <w:color w:val="000000"/>
              </w:rPr>
              <w:t> </w:t>
            </w:r>
            <w:r w:rsidRPr="00047BE6">
              <w:rPr>
                <w:rFonts w:ascii="Arial" w:hAnsi="Arial" w:cs="Arial"/>
                <w:color w:val="000000"/>
              </w:rPr>
              <w:t>micrograms per dose, 120 doses</w:t>
            </w:r>
            <w:r w:rsidRPr="00047BE6">
              <w:rPr>
                <w:rFonts w:ascii="Arial" w:hAnsi="Arial" w:cs="Arial"/>
                <w:color w:val="000000"/>
              </w:rPr>
              <w:br/>
            </w:r>
            <w:r w:rsidRPr="00047BE6">
              <w:rPr>
                <w:rFonts w:ascii="Arial" w:hAnsi="Arial" w:cs="Arial"/>
                <w:color w:val="000000"/>
              </w:rPr>
              <w:br/>
              <w:t>Fostair® 200/6</w:t>
            </w:r>
            <w:r w:rsidRPr="00047BE6">
              <w:rPr>
                <w:rFonts w:ascii="Arial" w:hAnsi="Arial" w:cs="Arial"/>
                <w:color w:val="000000"/>
              </w:rPr>
              <w:br/>
            </w:r>
            <w:r w:rsidRPr="00047BE6">
              <w:rPr>
                <w:rFonts w:ascii="Arial" w:hAnsi="Arial" w:cs="Arial"/>
                <w:color w:val="000000"/>
              </w:rPr>
              <w:br/>
              <w:t>Chiesi Australia Pty Ltd</w:t>
            </w:r>
            <w:r w:rsidRPr="00047BE6">
              <w:rPr>
                <w:rFonts w:ascii="Arial" w:hAnsi="Arial" w:cs="Arial"/>
                <w:color w:val="000000"/>
              </w:rPr>
              <w:br/>
            </w:r>
            <w:r w:rsidRPr="00047BE6">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8D05D68" w14:textId="77777777" w:rsidR="00047BE6" w:rsidRPr="00047BE6" w:rsidRDefault="00047BE6" w:rsidP="00047BE6">
            <w:pPr>
              <w:jc w:val="center"/>
              <w:rPr>
                <w:rFonts w:ascii="Arial" w:hAnsi="Arial" w:cs="Arial"/>
                <w:color w:val="000000"/>
              </w:rPr>
            </w:pPr>
            <w:r w:rsidRPr="00047BE6">
              <w:rPr>
                <w:rFonts w:ascii="Arial" w:hAnsi="Arial" w:cs="Arial"/>
                <w:color w:val="000000"/>
              </w:rPr>
              <w:t>Asthma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C9C163B" w14:textId="77777777" w:rsidR="00047BE6" w:rsidRPr="00047BE6" w:rsidRDefault="00047BE6" w:rsidP="00047BE6">
            <w:pPr>
              <w:jc w:val="center"/>
              <w:rPr>
                <w:rFonts w:ascii="Arial" w:hAnsi="Arial" w:cs="Arial"/>
                <w:color w:val="000000"/>
              </w:rPr>
            </w:pPr>
            <w:r w:rsidRPr="00047BE6">
              <w:rPr>
                <w:rFonts w:ascii="Arial" w:hAnsi="Arial" w:cs="Arial"/>
                <w:color w:val="000000"/>
              </w:rPr>
              <w:t>To request a General Schedule Authority Required (STREAMLINED) listing for the treatment of asthma in certain patients previously treated with oral corticosteroids or optimal doses of inhaled corticosteroids.</w:t>
            </w:r>
          </w:p>
        </w:tc>
      </w:tr>
      <w:tr w:rsidR="00FA4BA4" w:rsidRPr="00047BE6" w14:paraId="686FD65D" w14:textId="77777777" w:rsidTr="00047BE6">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F815F69" w14:textId="71786CF8" w:rsidR="00FA4BA4" w:rsidRPr="0005079F" w:rsidRDefault="00FA4BA4" w:rsidP="00FA4BA4">
            <w:pPr>
              <w:jc w:val="center"/>
              <w:rPr>
                <w:rFonts w:ascii="Arial" w:hAnsi="Arial" w:cs="Arial"/>
                <w:color w:val="000000"/>
              </w:rPr>
            </w:pPr>
            <w:r w:rsidRPr="0005079F">
              <w:rPr>
                <w:rFonts w:ascii="Arial" w:hAnsi="Arial" w:cs="Arial"/>
                <w:color w:val="000000"/>
              </w:rPr>
              <w:t xml:space="preserve">CANNABIDIOL </w:t>
            </w:r>
            <w:r w:rsidRPr="0005079F">
              <w:rPr>
                <w:rFonts w:ascii="Arial" w:hAnsi="Arial" w:cs="Arial"/>
                <w:color w:val="000000"/>
              </w:rPr>
              <w:br/>
            </w:r>
            <w:r w:rsidRPr="0005079F">
              <w:rPr>
                <w:rFonts w:ascii="Arial" w:hAnsi="Arial" w:cs="Arial"/>
                <w:color w:val="000000"/>
              </w:rPr>
              <w:br/>
              <w:t>Oral liquid 100 mg per mL, 100 mL</w:t>
            </w:r>
            <w:r w:rsidRPr="0005079F">
              <w:rPr>
                <w:rFonts w:ascii="Arial" w:hAnsi="Arial" w:cs="Arial"/>
                <w:color w:val="000000"/>
              </w:rPr>
              <w:br/>
            </w:r>
            <w:r w:rsidRPr="0005079F">
              <w:rPr>
                <w:rFonts w:ascii="Arial" w:hAnsi="Arial" w:cs="Arial"/>
                <w:color w:val="000000"/>
              </w:rPr>
              <w:br/>
              <w:t>Epidyolex®</w:t>
            </w:r>
            <w:r w:rsidRPr="0005079F">
              <w:rPr>
                <w:rFonts w:ascii="Arial" w:hAnsi="Arial" w:cs="Arial"/>
                <w:color w:val="000000"/>
              </w:rPr>
              <w:br/>
            </w:r>
            <w:r w:rsidRPr="0005079F">
              <w:rPr>
                <w:rFonts w:ascii="Arial" w:hAnsi="Arial" w:cs="Arial"/>
                <w:color w:val="000000"/>
              </w:rPr>
              <w:br/>
              <w:t>Chiesi Australia Pty Ltd</w:t>
            </w:r>
            <w:r w:rsidRPr="0005079F">
              <w:rPr>
                <w:rFonts w:ascii="Arial" w:hAnsi="Arial" w:cs="Arial"/>
                <w:color w:val="000000"/>
              </w:rPr>
              <w:br/>
            </w:r>
            <w:r w:rsidRPr="0005079F">
              <w:rPr>
                <w:rFonts w:ascii="Arial" w:hAnsi="Arial" w:cs="Arial"/>
                <w:color w:val="000000"/>
              </w:rPr>
              <w:br/>
              <w:t>(Change to PBS listing)</w:t>
            </w:r>
          </w:p>
          <w:p w14:paraId="5362619B" w14:textId="77777777" w:rsidR="00FA4BA4" w:rsidRPr="0005079F" w:rsidRDefault="00FA4BA4" w:rsidP="00FA4BA4">
            <w:pPr>
              <w:jc w:val="center"/>
              <w:rPr>
                <w:rFonts w:ascii="Arial" w:hAnsi="Arial" w:cs="Arial"/>
                <w:color w:val="000000"/>
              </w:rPr>
            </w:pP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45F1D1C" w14:textId="77777777" w:rsidR="00FA4BA4" w:rsidRPr="0005079F" w:rsidRDefault="00FA4BA4" w:rsidP="00FA4BA4">
            <w:pPr>
              <w:jc w:val="center"/>
              <w:rPr>
                <w:rFonts w:ascii="Arial" w:hAnsi="Arial" w:cs="Arial"/>
                <w:color w:val="000000"/>
              </w:rPr>
            </w:pPr>
            <w:r w:rsidRPr="0005079F">
              <w:rPr>
                <w:rFonts w:ascii="Arial" w:hAnsi="Arial" w:cs="Arial"/>
                <w:color w:val="000000"/>
              </w:rPr>
              <w:t>Lennox-Gastaut syndrome</w:t>
            </w:r>
          </w:p>
          <w:p w14:paraId="004750B4" w14:textId="77777777" w:rsidR="00FA4BA4" w:rsidRPr="0005079F" w:rsidRDefault="00FA4BA4" w:rsidP="00FA4BA4">
            <w:pPr>
              <w:jc w:val="center"/>
              <w:rPr>
                <w:rFonts w:ascii="Arial" w:hAnsi="Arial" w:cs="Arial"/>
                <w:color w:val="000000"/>
              </w:rPr>
            </w:pP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D18C398" w14:textId="300BF7D7" w:rsidR="00FA4BA4" w:rsidRPr="0005079F" w:rsidRDefault="00FA4BA4" w:rsidP="00FA4BA4">
            <w:pPr>
              <w:jc w:val="center"/>
              <w:rPr>
                <w:rFonts w:ascii="Arial" w:hAnsi="Arial" w:cs="Arial"/>
                <w:color w:val="000000"/>
              </w:rPr>
            </w:pPr>
            <w:r w:rsidRPr="0005079F">
              <w:rPr>
                <w:rFonts w:ascii="Arial" w:hAnsi="Arial" w:cs="Arial"/>
                <w:color w:val="000000"/>
              </w:rPr>
              <w:t>Resubmission to request a General Schedule Authority Required listing for the adjunctive treatment of seizures in patients with Lennox-Gastaut syndrome (LGS) aged 2 years and older.</w:t>
            </w:r>
          </w:p>
          <w:p w14:paraId="4AEFB141" w14:textId="77777777" w:rsidR="00FA4BA4" w:rsidRPr="0005079F" w:rsidRDefault="00FA4BA4" w:rsidP="00FA4BA4">
            <w:pPr>
              <w:jc w:val="center"/>
              <w:rPr>
                <w:rFonts w:ascii="Arial" w:hAnsi="Arial" w:cs="Arial"/>
                <w:color w:val="000000"/>
              </w:rPr>
            </w:pPr>
          </w:p>
        </w:tc>
      </w:tr>
      <w:tr w:rsidR="00EE25F5" w:rsidRPr="00EE25F5" w14:paraId="2A98463A" w14:textId="77777777" w:rsidTr="003164DA">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DC010AC" w14:textId="1C4A35E6" w:rsidR="00EE25F5" w:rsidRPr="00EE25F5" w:rsidRDefault="00EE25F5" w:rsidP="003164DA">
            <w:pPr>
              <w:jc w:val="center"/>
              <w:rPr>
                <w:rFonts w:ascii="Arial" w:hAnsi="Arial" w:cs="Arial"/>
                <w:color w:val="000000"/>
              </w:rPr>
            </w:pPr>
            <w:r w:rsidRPr="00EE25F5">
              <w:rPr>
                <w:rFonts w:ascii="Arial" w:hAnsi="Arial" w:cs="Arial"/>
                <w:color w:val="000000"/>
              </w:rPr>
              <w:lastRenderedPageBreak/>
              <w:t xml:space="preserve">CEMIPLIMAB </w:t>
            </w:r>
            <w:r w:rsidRPr="00EE25F5">
              <w:rPr>
                <w:rFonts w:ascii="Arial" w:hAnsi="Arial" w:cs="Arial"/>
                <w:color w:val="000000"/>
              </w:rPr>
              <w:br/>
            </w:r>
            <w:r w:rsidRPr="00EE25F5">
              <w:rPr>
                <w:rFonts w:ascii="Arial" w:hAnsi="Arial" w:cs="Arial"/>
                <w:color w:val="000000"/>
              </w:rPr>
              <w:br/>
              <w:t>Solution for I.V. infusion 350 mg in 7 mL</w:t>
            </w:r>
            <w:r w:rsidRPr="00EE25F5">
              <w:rPr>
                <w:rFonts w:ascii="Arial" w:hAnsi="Arial" w:cs="Arial"/>
                <w:color w:val="000000"/>
              </w:rPr>
              <w:br/>
            </w:r>
            <w:r w:rsidRPr="00EE25F5">
              <w:rPr>
                <w:rFonts w:ascii="Arial" w:hAnsi="Arial" w:cs="Arial"/>
                <w:color w:val="000000"/>
              </w:rPr>
              <w:br/>
              <w:t>Libtayo®</w:t>
            </w:r>
            <w:r w:rsidRPr="00EE25F5">
              <w:rPr>
                <w:rFonts w:ascii="Arial" w:hAnsi="Arial" w:cs="Arial"/>
                <w:color w:val="000000"/>
              </w:rPr>
              <w:br/>
            </w:r>
            <w:r w:rsidRPr="00EE25F5">
              <w:rPr>
                <w:rFonts w:ascii="Arial" w:hAnsi="Arial" w:cs="Arial"/>
                <w:color w:val="000000"/>
              </w:rPr>
              <w:br/>
            </w:r>
            <w:r w:rsidR="00366335">
              <w:rPr>
                <w:rFonts w:ascii="Arial" w:hAnsi="Arial" w:cs="Arial"/>
                <w:color w:val="000000"/>
              </w:rPr>
              <w:t>S</w:t>
            </w:r>
            <w:r w:rsidRPr="00EE25F5">
              <w:rPr>
                <w:rFonts w:ascii="Arial" w:hAnsi="Arial" w:cs="Arial"/>
                <w:color w:val="000000"/>
              </w:rPr>
              <w:t>anofi-</w:t>
            </w:r>
            <w:r w:rsidR="00366335">
              <w:rPr>
                <w:rFonts w:ascii="Arial" w:hAnsi="Arial" w:cs="Arial"/>
                <w:color w:val="000000"/>
              </w:rPr>
              <w:t>A</w:t>
            </w:r>
            <w:r w:rsidRPr="00EE25F5">
              <w:rPr>
                <w:rFonts w:ascii="Arial" w:hAnsi="Arial" w:cs="Arial"/>
                <w:color w:val="000000"/>
              </w:rPr>
              <w:t>ventis Australia Pty Ltd</w:t>
            </w:r>
            <w:r w:rsidRPr="00EE25F5">
              <w:rPr>
                <w:rFonts w:ascii="Arial" w:hAnsi="Arial" w:cs="Arial"/>
                <w:color w:val="000000"/>
              </w:rPr>
              <w:br/>
            </w:r>
            <w:r w:rsidRPr="00EE25F5">
              <w:rPr>
                <w:rFonts w:ascii="Arial" w:hAnsi="Arial" w:cs="Arial"/>
                <w:color w:val="000000"/>
              </w:rPr>
              <w:br/>
              <w:t>(Change to recommended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C4C6A08" w14:textId="77777777" w:rsidR="00EE25F5" w:rsidRPr="00EE25F5" w:rsidRDefault="00EE25F5" w:rsidP="003164DA">
            <w:pPr>
              <w:jc w:val="center"/>
              <w:rPr>
                <w:rFonts w:ascii="Arial" w:hAnsi="Arial" w:cs="Arial"/>
                <w:color w:val="000000"/>
              </w:rPr>
            </w:pPr>
            <w:r w:rsidRPr="00EE25F5">
              <w:rPr>
                <w:rFonts w:ascii="Arial" w:hAnsi="Arial" w:cs="Arial"/>
                <w:color w:val="000000"/>
              </w:rPr>
              <w:t>Cervical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A8C7CAF" w14:textId="77777777" w:rsidR="00EE25F5" w:rsidRPr="00EE25F5" w:rsidRDefault="00EE25F5" w:rsidP="003164DA">
            <w:pPr>
              <w:jc w:val="center"/>
              <w:rPr>
                <w:rFonts w:ascii="Arial" w:hAnsi="Arial" w:cs="Arial"/>
                <w:color w:val="000000"/>
              </w:rPr>
            </w:pPr>
            <w:r w:rsidRPr="00EE25F5">
              <w:rPr>
                <w:rFonts w:ascii="Arial" w:hAnsi="Arial" w:cs="Arial"/>
                <w:color w:val="000000"/>
              </w:rPr>
              <w:t>To request a Section 100 (Efficient Funding of Chemotherapy Program) Authority Required (STREAMLINED) listing for the treatment of patients with recurrent or metastatic cervical cancer with disease progression on or after chemotherapy.</w:t>
            </w:r>
          </w:p>
        </w:tc>
      </w:tr>
      <w:tr w:rsidR="00EE25F5" w:rsidRPr="00EE25F5" w14:paraId="16DD6361" w14:textId="77777777" w:rsidTr="003164DA">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ECAF431" w14:textId="66E08495" w:rsidR="00EE25F5" w:rsidRPr="00EE25F5" w:rsidRDefault="00EE25F5" w:rsidP="003164DA">
            <w:pPr>
              <w:jc w:val="center"/>
              <w:rPr>
                <w:rFonts w:ascii="Arial" w:hAnsi="Arial" w:cs="Arial"/>
                <w:color w:val="000000"/>
              </w:rPr>
            </w:pPr>
            <w:r w:rsidRPr="00EE25F5">
              <w:rPr>
                <w:rFonts w:ascii="Arial" w:hAnsi="Arial" w:cs="Arial"/>
                <w:color w:val="000000"/>
              </w:rPr>
              <w:t xml:space="preserve">DAUNORUBICIN WITH CYTARABINE </w:t>
            </w:r>
            <w:r w:rsidRPr="00EE25F5">
              <w:rPr>
                <w:rFonts w:ascii="Arial" w:hAnsi="Arial" w:cs="Arial"/>
                <w:color w:val="000000"/>
              </w:rPr>
              <w:br/>
            </w:r>
            <w:r w:rsidRPr="00EE25F5">
              <w:rPr>
                <w:rFonts w:ascii="Arial" w:hAnsi="Arial" w:cs="Arial"/>
                <w:color w:val="000000"/>
              </w:rPr>
              <w:br/>
              <w:t>Powder for I.V</w:t>
            </w:r>
            <w:r w:rsidR="00480451">
              <w:rPr>
                <w:rFonts w:ascii="Arial" w:hAnsi="Arial" w:cs="Arial"/>
                <w:color w:val="000000"/>
              </w:rPr>
              <w:t>.</w:t>
            </w:r>
            <w:r w:rsidRPr="00EE25F5">
              <w:rPr>
                <w:rFonts w:ascii="Arial" w:hAnsi="Arial" w:cs="Arial"/>
                <w:color w:val="000000"/>
              </w:rPr>
              <w:t xml:space="preserve"> infusion containing daunorubicin 44 mg and cytarabine 100 mg</w:t>
            </w:r>
            <w:r w:rsidRPr="00EE25F5">
              <w:rPr>
                <w:rFonts w:ascii="Arial" w:hAnsi="Arial" w:cs="Arial"/>
                <w:color w:val="000000"/>
              </w:rPr>
              <w:br/>
            </w:r>
            <w:r w:rsidRPr="00EE25F5">
              <w:rPr>
                <w:rFonts w:ascii="Arial" w:hAnsi="Arial" w:cs="Arial"/>
                <w:color w:val="000000"/>
              </w:rPr>
              <w:br/>
              <w:t>Vyxeos®</w:t>
            </w:r>
            <w:r w:rsidRPr="00EE25F5">
              <w:rPr>
                <w:rFonts w:ascii="Arial" w:hAnsi="Arial" w:cs="Arial"/>
                <w:color w:val="000000"/>
              </w:rPr>
              <w:br/>
            </w:r>
            <w:r w:rsidRPr="00EE25F5">
              <w:rPr>
                <w:rFonts w:ascii="Arial" w:hAnsi="Arial" w:cs="Arial"/>
                <w:color w:val="000000"/>
              </w:rPr>
              <w:br/>
              <w:t>Jazz Pharmaceuticals ANZ Pty Ltd</w:t>
            </w:r>
            <w:r w:rsidRPr="00EE25F5">
              <w:rPr>
                <w:rFonts w:ascii="Arial" w:hAnsi="Arial" w:cs="Arial"/>
                <w:color w:val="000000"/>
              </w:rPr>
              <w:br/>
            </w:r>
            <w:r w:rsidRPr="00EE25F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B06BC77" w14:textId="77777777" w:rsidR="00EE25F5" w:rsidRPr="00EE25F5" w:rsidRDefault="00EE25F5" w:rsidP="003164DA">
            <w:pPr>
              <w:jc w:val="center"/>
              <w:rPr>
                <w:rFonts w:ascii="Arial" w:hAnsi="Arial" w:cs="Arial"/>
                <w:color w:val="000000"/>
              </w:rPr>
            </w:pPr>
            <w:r w:rsidRPr="00EE25F5">
              <w:rPr>
                <w:rFonts w:ascii="Arial" w:hAnsi="Arial" w:cs="Arial"/>
                <w:color w:val="000000"/>
              </w:rPr>
              <w:t>Acute myeloid leukemia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C78F1B5" w14:textId="77777777" w:rsidR="00EE25F5" w:rsidRPr="00EE25F5" w:rsidRDefault="00EE25F5" w:rsidP="003164DA">
            <w:pPr>
              <w:jc w:val="center"/>
              <w:rPr>
                <w:rFonts w:ascii="Arial" w:hAnsi="Arial" w:cs="Arial"/>
                <w:color w:val="000000"/>
              </w:rPr>
            </w:pPr>
            <w:r w:rsidRPr="00EE25F5">
              <w:rPr>
                <w:rFonts w:ascii="Arial" w:hAnsi="Arial" w:cs="Arial"/>
                <w:color w:val="000000"/>
              </w:rPr>
              <w:t>To request a Section 100 (Efficient Funding of Chemotherapy Program) Restricted Benefit listing for the treatment of therapy-related acute myeloid leukaemia and acute myeloid leukaemia with myelodysplasia-related changes.</w:t>
            </w:r>
          </w:p>
        </w:tc>
      </w:tr>
      <w:tr w:rsidR="00EE25F5" w:rsidRPr="00EE25F5" w14:paraId="200AF15E" w14:textId="77777777" w:rsidTr="003164DA">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63A43AC" w14:textId="74503F95" w:rsidR="00EE25F5" w:rsidRPr="00EE25F5" w:rsidRDefault="00EE25F5" w:rsidP="003164DA">
            <w:pPr>
              <w:jc w:val="center"/>
              <w:rPr>
                <w:rFonts w:ascii="Arial" w:hAnsi="Arial" w:cs="Arial"/>
                <w:color w:val="000000"/>
              </w:rPr>
            </w:pPr>
            <w:bookmarkStart w:id="0" w:name="_Hlk102121687"/>
            <w:r w:rsidRPr="00EE25F5">
              <w:rPr>
                <w:rFonts w:ascii="Arial" w:hAnsi="Arial" w:cs="Arial"/>
                <w:color w:val="000000"/>
              </w:rPr>
              <w:t xml:space="preserve">DUPILUMAB </w:t>
            </w:r>
            <w:bookmarkEnd w:id="0"/>
            <w:r w:rsidRPr="00EE25F5">
              <w:rPr>
                <w:rFonts w:ascii="Arial" w:hAnsi="Arial" w:cs="Arial"/>
                <w:color w:val="000000"/>
              </w:rPr>
              <w:br/>
            </w:r>
            <w:r w:rsidRPr="00EE25F5">
              <w:rPr>
                <w:rFonts w:ascii="Arial" w:hAnsi="Arial" w:cs="Arial"/>
                <w:color w:val="000000"/>
              </w:rPr>
              <w:br/>
              <w:t>Injection 200 mg in 1.14 mL single dose</w:t>
            </w:r>
            <w:r w:rsidR="007B7922">
              <w:rPr>
                <w:rFonts w:ascii="Arial" w:hAnsi="Arial" w:cs="Arial"/>
                <w:color w:val="000000"/>
              </w:rPr>
              <w:t> </w:t>
            </w:r>
            <w:r w:rsidR="007B7922">
              <w:rPr>
                <w:rFonts w:ascii="Arial" w:hAnsi="Arial" w:cs="Arial"/>
                <w:color w:val="000000"/>
              </w:rPr>
              <w:br/>
            </w:r>
            <w:r w:rsidRPr="00EE25F5">
              <w:rPr>
                <w:rFonts w:ascii="Arial" w:hAnsi="Arial" w:cs="Arial"/>
                <w:color w:val="000000"/>
              </w:rPr>
              <w:t>pre-filled syringe</w:t>
            </w:r>
            <w:r w:rsidRPr="00EE25F5">
              <w:rPr>
                <w:rFonts w:ascii="Arial" w:hAnsi="Arial" w:cs="Arial"/>
                <w:color w:val="000000"/>
              </w:rPr>
              <w:br/>
              <w:t xml:space="preserve">Injection 300 mg in 2 mL single dose </w:t>
            </w:r>
            <w:r w:rsidR="007B7922">
              <w:rPr>
                <w:rFonts w:ascii="Arial" w:hAnsi="Arial" w:cs="Arial"/>
                <w:color w:val="000000"/>
              </w:rPr>
              <w:br/>
            </w:r>
            <w:r w:rsidRPr="00EE25F5">
              <w:rPr>
                <w:rFonts w:ascii="Arial" w:hAnsi="Arial" w:cs="Arial"/>
                <w:color w:val="000000"/>
              </w:rPr>
              <w:t>pre-filled syringe</w:t>
            </w:r>
            <w:r w:rsidRPr="00EE25F5">
              <w:rPr>
                <w:rFonts w:ascii="Arial" w:hAnsi="Arial" w:cs="Arial"/>
                <w:color w:val="000000"/>
              </w:rPr>
              <w:br/>
            </w:r>
            <w:r w:rsidRPr="00EE25F5">
              <w:rPr>
                <w:rFonts w:ascii="Arial" w:hAnsi="Arial" w:cs="Arial"/>
                <w:color w:val="000000"/>
              </w:rPr>
              <w:br/>
              <w:t>Dupixent®</w:t>
            </w:r>
            <w:r w:rsidRPr="00EE25F5">
              <w:rPr>
                <w:rFonts w:ascii="Arial" w:hAnsi="Arial" w:cs="Arial"/>
                <w:color w:val="000000"/>
              </w:rPr>
              <w:br/>
            </w:r>
            <w:r w:rsidRPr="00EE25F5">
              <w:rPr>
                <w:rFonts w:ascii="Arial" w:hAnsi="Arial" w:cs="Arial"/>
                <w:color w:val="000000"/>
              </w:rPr>
              <w:br/>
            </w:r>
            <w:r w:rsidR="00366335">
              <w:rPr>
                <w:rFonts w:ascii="Arial" w:hAnsi="Arial" w:cs="Arial"/>
                <w:color w:val="000000"/>
              </w:rPr>
              <w:t>S</w:t>
            </w:r>
            <w:r w:rsidRPr="00EE25F5">
              <w:rPr>
                <w:rFonts w:ascii="Arial" w:hAnsi="Arial" w:cs="Arial"/>
                <w:color w:val="000000"/>
              </w:rPr>
              <w:t>anofi-</w:t>
            </w:r>
            <w:r w:rsidR="00366335">
              <w:rPr>
                <w:rFonts w:ascii="Arial" w:hAnsi="Arial" w:cs="Arial"/>
                <w:color w:val="000000"/>
              </w:rPr>
              <w:t>A</w:t>
            </w:r>
            <w:r w:rsidRPr="00EE25F5">
              <w:rPr>
                <w:rFonts w:ascii="Arial" w:hAnsi="Arial" w:cs="Arial"/>
                <w:color w:val="000000"/>
              </w:rPr>
              <w:t>ventis Australia Pty Ltd</w:t>
            </w:r>
            <w:r w:rsidRPr="00EE25F5">
              <w:rPr>
                <w:rFonts w:ascii="Arial" w:hAnsi="Arial" w:cs="Arial"/>
                <w:color w:val="000000"/>
              </w:rPr>
              <w:br/>
            </w:r>
            <w:r w:rsidRPr="00EE25F5">
              <w:rPr>
                <w:rFonts w:ascii="Arial" w:hAnsi="Arial" w:cs="Arial"/>
                <w:color w:val="000000"/>
              </w:rPr>
              <w:br/>
              <w:t>(</w:t>
            </w:r>
            <w:r w:rsidR="002C0872">
              <w:rPr>
                <w:rFonts w:ascii="Arial" w:hAnsi="Arial" w:cs="Arial"/>
                <w:color w:val="000000"/>
              </w:rPr>
              <w:t>Other matters</w:t>
            </w:r>
            <w:r w:rsidRPr="00EE25F5">
              <w:rPr>
                <w:rFonts w:ascii="Arial" w:hAnsi="Arial" w:cs="Arial"/>
                <w:color w:val="000000"/>
              </w:rPr>
              <w:t>)</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4443099B" w14:textId="77777777" w:rsidR="00EE25F5" w:rsidRPr="00EE25F5" w:rsidRDefault="00EE25F5" w:rsidP="003164DA">
            <w:pPr>
              <w:jc w:val="center"/>
              <w:rPr>
                <w:rFonts w:ascii="Arial" w:hAnsi="Arial" w:cs="Arial"/>
                <w:color w:val="000000"/>
              </w:rPr>
            </w:pPr>
            <w:r w:rsidRPr="00EE25F5">
              <w:rPr>
                <w:rFonts w:ascii="Arial" w:hAnsi="Arial" w:cs="Arial"/>
                <w:color w:val="000000"/>
              </w:rPr>
              <w:t>Chronic severe atopic dermatitis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AD45D44" w14:textId="2154DF2E" w:rsidR="00EE25F5" w:rsidRPr="00EE25F5" w:rsidRDefault="00366335" w:rsidP="003164DA">
            <w:pPr>
              <w:jc w:val="center"/>
              <w:rPr>
                <w:rFonts w:ascii="Arial" w:hAnsi="Arial" w:cs="Arial"/>
                <w:color w:val="000000"/>
              </w:rPr>
            </w:pPr>
            <w:r w:rsidRPr="00366335">
              <w:rPr>
                <w:rFonts w:ascii="Arial" w:hAnsi="Arial" w:cs="Arial"/>
                <w:color w:val="000000"/>
              </w:rPr>
              <w:t>To request the PBAC consider the previously estimated utilisation for chronic severe atopic dermatitis</w:t>
            </w:r>
            <w:r>
              <w:rPr>
                <w:rFonts w:ascii="Arial" w:hAnsi="Arial" w:cs="Arial"/>
                <w:color w:val="000000"/>
              </w:rPr>
              <w:t>.</w:t>
            </w:r>
          </w:p>
        </w:tc>
      </w:tr>
      <w:tr w:rsidR="00EE25F5" w:rsidRPr="00EE25F5" w14:paraId="3136C531" w14:textId="77777777" w:rsidTr="003164DA">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EDA59B2" w14:textId="4E4B43D6" w:rsidR="00EE25F5" w:rsidRPr="00EE25F5" w:rsidRDefault="00EE25F5" w:rsidP="003164DA">
            <w:pPr>
              <w:jc w:val="center"/>
              <w:rPr>
                <w:rFonts w:ascii="Arial" w:hAnsi="Arial" w:cs="Arial"/>
                <w:color w:val="000000"/>
              </w:rPr>
            </w:pPr>
            <w:r w:rsidRPr="00EE25F5">
              <w:rPr>
                <w:rFonts w:ascii="Arial" w:hAnsi="Arial" w:cs="Arial"/>
                <w:color w:val="000000"/>
              </w:rPr>
              <w:lastRenderedPageBreak/>
              <w:t xml:space="preserve">EPTINEZUMAB </w:t>
            </w:r>
            <w:r w:rsidRPr="00EE25F5">
              <w:rPr>
                <w:rFonts w:ascii="Arial" w:hAnsi="Arial" w:cs="Arial"/>
                <w:color w:val="000000"/>
              </w:rPr>
              <w:br/>
            </w:r>
            <w:r w:rsidRPr="00EE25F5">
              <w:rPr>
                <w:rFonts w:ascii="Arial" w:hAnsi="Arial" w:cs="Arial"/>
                <w:color w:val="000000"/>
              </w:rPr>
              <w:br/>
              <w:t>Solution concentrate for I.V</w:t>
            </w:r>
            <w:r w:rsidR="00480451">
              <w:rPr>
                <w:rFonts w:ascii="Arial" w:hAnsi="Arial" w:cs="Arial"/>
                <w:color w:val="000000"/>
              </w:rPr>
              <w:t>.</w:t>
            </w:r>
            <w:r w:rsidRPr="00EE25F5">
              <w:rPr>
                <w:rFonts w:ascii="Arial" w:hAnsi="Arial" w:cs="Arial"/>
                <w:color w:val="000000"/>
              </w:rPr>
              <w:t xml:space="preserve"> infusion 100 mg in 1 mL</w:t>
            </w:r>
            <w:r w:rsidRPr="00EE25F5">
              <w:rPr>
                <w:rFonts w:ascii="Arial" w:hAnsi="Arial" w:cs="Arial"/>
                <w:color w:val="000000"/>
              </w:rPr>
              <w:br/>
            </w:r>
            <w:r w:rsidRPr="00EE25F5">
              <w:rPr>
                <w:rFonts w:ascii="Arial" w:hAnsi="Arial" w:cs="Arial"/>
                <w:color w:val="000000"/>
              </w:rPr>
              <w:br/>
              <w:t>Vyepti®</w:t>
            </w:r>
            <w:r w:rsidRPr="00EE25F5">
              <w:rPr>
                <w:rFonts w:ascii="Arial" w:hAnsi="Arial" w:cs="Arial"/>
                <w:color w:val="000000"/>
              </w:rPr>
              <w:br/>
            </w:r>
            <w:r w:rsidRPr="00EE25F5">
              <w:rPr>
                <w:rFonts w:ascii="Arial" w:hAnsi="Arial" w:cs="Arial"/>
                <w:color w:val="000000"/>
              </w:rPr>
              <w:br/>
              <w:t>Lundbeck Australia Pty Ltd</w:t>
            </w:r>
            <w:r w:rsidRPr="00EE25F5">
              <w:rPr>
                <w:rFonts w:ascii="Arial" w:hAnsi="Arial" w:cs="Arial"/>
                <w:color w:val="000000"/>
              </w:rPr>
              <w:br/>
            </w:r>
            <w:r w:rsidRPr="00EE25F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9AFE47E" w14:textId="77777777" w:rsidR="00EE25F5" w:rsidRPr="00EE25F5" w:rsidRDefault="00EE25F5" w:rsidP="003164DA">
            <w:pPr>
              <w:jc w:val="center"/>
              <w:rPr>
                <w:rFonts w:ascii="Arial" w:hAnsi="Arial" w:cs="Arial"/>
                <w:color w:val="000000"/>
              </w:rPr>
            </w:pPr>
            <w:r w:rsidRPr="00EE25F5">
              <w:rPr>
                <w:rFonts w:ascii="Arial" w:hAnsi="Arial" w:cs="Arial"/>
                <w:color w:val="000000"/>
              </w:rPr>
              <w:t>Chronic migraine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BDDA604" w14:textId="77777777" w:rsidR="00EE25F5" w:rsidRPr="00EE25F5" w:rsidRDefault="00EE25F5" w:rsidP="003164DA">
            <w:pPr>
              <w:jc w:val="center"/>
              <w:rPr>
                <w:rFonts w:ascii="Arial" w:hAnsi="Arial" w:cs="Arial"/>
                <w:color w:val="000000"/>
              </w:rPr>
            </w:pPr>
            <w:r w:rsidRPr="00EE25F5">
              <w:rPr>
                <w:rFonts w:ascii="Arial" w:hAnsi="Arial" w:cs="Arial"/>
                <w:color w:val="000000"/>
              </w:rPr>
              <w:t>To request a General Schedule Authority Required (STREAMLINED) listing for the treatment of chronic migraine.</w:t>
            </w:r>
          </w:p>
        </w:tc>
      </w:tr>
      <w:tr w:rsidR="00EE25F5" w:rsidRPr="00EE25F5" w14:paraId="08A55966" w14:textId="77777777" w:rsidTr="003164DA">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D37A545" w14:textId="77777777" w:rsidR="00EE25F5" w:rsidRPr="00EE25F5" w:rsidRDefault="00EE25F5" w:rsidP="003164DA">
            <w:pPr>
              <w:jc w:val="center"/>
              <w:rPr>
                <w:rFonts w:ascii="Arial" w:hAnsi="Arial" w:cs="Arial"/>
                <w:color w:val="000000"/>
              </w:rPr>
            </w:pPr>
            <w:r w:rsidRPr="00EE25F5">
              <w:rPr>
                <w:rFonts w:ascii="Arial" w:hAnsi="Arial" w:cs="Arial"/>
                <w:color w:val="000000"/>
              </w:rPr>
              <w:t xml:space="preserve">ESKETAMINE </w:t>
            </w:r>
            <w:r w:rsidRPr="00EE25F5">
              <w:rPr>
                <w:rFonts w:ascii="Arial" w:hAnsi="Arial" w:cs="Arial"/>
                <w:color w:val="000000"/>
              </w:rPr>
              <w:br/>
            </w:r>
            <w:r w:rsidRPr="00EE25F5">
              <w:rPr>
                <w:rFonts w:ascii="Arial" w:hAnsi="Arial" w:cs="Arial"/>
                <w:color w:val="000000"/>
              </w:rPr>
              <w:br/>
              <w:t>Nasal spray solution 28 mg in 0.2 mL</w:t>
            </w:r>
            <w:r w:rsidRPr="00EE25F5">
              <w:rPr>
                <w:rFonts w:ascii="Arial" w:hAnsi="Arial" w:cs="Arial"/>
                <w:color w:val="000000"/>
              </w:rPr>
              <w:br/>
            </w:r>
            <w:r w:rsidRPr="00EE25F5">
              <w:rPr>
                <w:rFonts w:ascii="Arial" w:hAnsi="Arial" w:cs="Arial"/>
                <w:color w:val="000000"/>
              </w:rPr>
              <w:br/>
              <w:t>Spravato®</w:t>
            </w:r>
            <w:r w:rsidRPr="00EE25F5">
              <w:rPr>
                <w:rFonts w:ascii="Arial" w:hAnsi="Arial" w:cs="Arial"/>
                <w:color w:val="000000"/>
              </w:rPr>
              <w:br/>
            </w:r>
            <w:r w:rsidRPr="00EE25F5">
              <w:rPr>
                <w:rFonts w:ascii="Arial" w:hAnsi="Arial" w:cs="Arial"/>
                <w:color w:val="000000"/>
              </w:rPr>
              <w:br/>
              <w:t>Janssen-Cilag Pty Ltd</w:t>
            </w:r>
            <w:r w:rsidRPr="00EE25F5">
              <w:rPr>
                <w:rFonts w:ascii="Arial" w:hAnsi="Arial" w:cs="Arial"/>
                <w:color w:val="000000"/>
              </w:rPr>
              <w:br/>
            </w:r>
            <w:r w:rsidRPr="00EE25F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ACC11F1" w14:textId="77777777" w:rsidR="00EE25F5" w:rsidRPr="00EE25F5" w:rsidRDefault="00EE25F5" w:rsidP="003164DA">
            <w:pPr>
              <w:jc w:val="center"/>
              <w:rPr>
                <w:rFonts w:ascii="Arial" w:hAnsi="Arial" w:cs="Arial"/>
                <w:color w:val="000000"/>
              </w:rPr>
            </w:pPr>
            <w:r w:rsidRPr="00EE25F5">
              <w:rPr>
                <w:rFonts w:ascii="Arial" w:hAnsi="Arial" w:cs="Arial"/>
                <w:color w:val="000000"/>
              </w:rPr>
              <w:t>Depression</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1D94E81" w14:textId="77777777" w:rsidR="00EE25F5" w:rsidRPr="00EE25F5" w:rsidRDefault="00EE25F5" w:rsidP="003164DA">
            <w:pPr>
              <w:jc w:val="center"/>
              <w:rPr>
                <w:rFonts w:ascii="Arial" w:hAnsi="Arial" w:cs="Arial"/>
                <w:color w:val="000000"/>
              </w:rPr>
            </w:pPr>
            <w:r w:rsidRPr="00EE25F5">
              <w:rPr>
                <w:rFonts w:ascii="Arial" w:hAnsi="Arial" w:cs="Arial"/>
                <w:color w:val="000000"/>
              </w:rPr>
              <w:t>Resubmission to request a Section 100 (Highly Specialised Drugs Program) Authority Required listing for the treatment of treatment-resistant depression.</w:t>
            </w:r>
          </w:p>
        </w:tc>
      </w:tr>
      <w:tr w:rsidR="00EE25F5" w:rsidRPr="00EE25F5" w14:paraId="51DAE99E" w14:textId="77777777" w:rsidTr="003164DA">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A6349D1" w14:textId="6C005A46" w:rsidR="00EE25F5" w:rsidRPr="00EE25F5" w:rsidRDefault="00EE25F5" w:rsidP="003164DA">
            <w:pPr>
              <w:jc w:val="center"/>
              <w:rPr>
                <w:rFonts w:ascii="Arial" w:hAnsi="Arial" w:cs="Arial"/>
                <w:color w:val="000000"/>
              </w:rPr>
            </w:pPr>
            <w:r w:rsidRPr="00EE25F5">
              <w:rPr>
                <w:rFonts w:ascii="Arial" w:hAnsi="Arial" w:cs="Arial"/>
                <w:color w:val="000000"/>
              </w:rPr>
              <w:t xml:space="preserve">EVOLOCUMAB </w:t>
            </w:r>
            <w:r w:rsidRPr="00EE25F5">
              <w:rPr>
                <w:rFonts w:ascii="Arial" w:hAnsi="Arial" w:cs="Arial"/>
                <w:color w:val="000000"/>
              </w:rPr>
              <w:br/>
            </w:r>
            <w:r w:rsidRPr="00EE25F5">
              <w:rPr>
                <w:rFonts w:ascii="Arial" w:hAnsi="Arial" w:cs="Arial"/>
                <w:color w:val="000000"/>
              </w:rPr>
              <w:br/>
              <w:t>Injection 140 mg in 1 mL single use</w:t>
            </w:r>
            <w:r w:rsidR="007B7922">
              <w:rPr>
                <w:rFonts w:ascii="Arial" w:hAnsi="Arial" w:cs="Arial"/>
                <w:color w:val="000000"/>
              </w:rPr>
              <w:br/>
            </w:r>
            <w:r w:rsidRPr="00EE25F5">
              <w:rPr>
                <w:rFonts w:ascii="Arial" w:hAnsi="Arial" w:cs="Arial"/>
                <w:color w:val="000000"/>
              </w:rPr>
              <w:t xml:space="preserve"> pre-filled</w:t>
            </w:r>
            <w:r w:rsidR="007B7922">
              <w:rPr>
                <w:rFonts w:ascii="Arial" w:hAnsi="Arial" w:cs="Arial"/>
                <w:color w:val="000000"/>
              </w:rPr>
              <w:t> </w:t>
            </w:r>
            <w:r w:rsidRPr="00EE25F5">
              <w:rPr>
                <w:rFonts w:ascii="Arial" w:hAnsi="Arial" w:cs="Arial"/>
                <w:color w:val="000000"/>
              </w:rPr>
              <w:t>pen</w:t>
            </w:r>
            <w:r w:rsidRPr="00EE25F5">
              <w:rPr>
                <w:rFonts w:ascii="Arial" w:hAnsi="Arial" w:cs="Arial"/>
                <w:color w:val="000000"/>
              </w:rPr>
              <w:br/>
              <w:t>Injection 420 mg in 3.5 mL single use</w:t>
            </w:r>
            <w:r w:rsidR="007B7922">
              <w:rPr>
                <w:rFonts w:ascii="Arial" w:hAnsi="Arial" w:cs="Arial"/>
                <w:color w:val="000000"/>
              </w:rPr>
              <w:br/>
            </w:r>
            <w:r w:rsidRPr="00EE25F5">
              <w:rPr>
                <w:rFonts w:ascii="Arial" w:hAnsi="Arial" w:cs="Arial"/>
                <w:color w:val="000000"/>
              </w:rPr>
              <w:t xml:space="preserve"> pre-filled cartridge</w:t>
            </w:r>
            <w:r w:rsidRPr="00EE25F5">
              <w:rPr>
                <w:rFonts w:ascii="Arial" w:hAnsi="Arial" w:cs="Arial"/>
                <w:color w:val="000000"/>
              </w:rPr>
              <w:br/>
            </w:r>
            <w:r w:rsidRPr="00EE25F5">
              <w:rPr>
                <w:rFonts w:ascii="Arial" w:hAnsi="Arial" w:cs="Arial"/>
                <w:color w:val="000000"/>
              </w:rPr>
              <w:br/>
              <w:t>Repatha®</w:t>
            </w:r>
            <w:r w:rsidRPr="00EE25F5">
              <w:rPr>
                <w:rFonts w:ascii="Arial" w:hAnsi="Arial" w:cs="Arial"/>
                <w:color w:val="000000"/>
              </w:rPr>
              <w:br/>
            </w:r>
            <w:r w:rsidRPr="00EE25F5">
              <w:rPr>
                <w:rFonts w:ascii="Arial" w:hAnsi="Arial" w:cs="Arial"/>
                <w:color w:val="000000"/>
              </w:rPr>
              <w:br/>
              <w:t>Amgen Australia Pty Limited</w:t>
            </w:r>
            <w:r w:rsidRPr="00EE25F5">
              <w:rPr>
                <w:rFonts w:ascii="Arial" w:hAnsi="Arial" w:cs="Arial"/>
                <w:color w:val="000000"/>
              </w:rPr>
              <w:br/>
            </w:r>
            <w:r w:rsidRPr="00EE25F5">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E13A464" w14:textId="77777777" w:rsidR="00EE25F5" w:rsidRPr="00EE25F5" w:rsidRDefault="00EE25F5" w:rsidP="003164DA">
            <w:pPr>
              <w:jc w:val="center"/>
              <w:rPr>
                <w:rFonts w:ascii="Arial" w:hAnsi="Arial" w:cs="Arial"/>
                <w:color w:val="000000"/>
              </w:rPr>
            </w:pPr>
            <w:r w:rsidRPr="00EE25F5">
              <w:rPr>
                <w:rFonts w:ascii="Arial" w:hAnsi="Arial" w:cs="Arial"/>
                <w:color w:val="000000"/>
              </w:rPr>
              <w:t>Hypercholesterolaemia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2967A34" w14:textId="1AF82016" w:rsidR="00EE25F5" w:rsidRPr="00EE25F5" w:rsidRDefault="00EE25F5" w:rsidP="003164DA">
            <w:pPr>
              <w:jc w:val="center"/>
              <w:rPr>
                <w:rFonts w:ascii="Arial" w:hAnsi="Arial" w:cs="Arial"/>
                <w:color w:val="000000"/>
              </w:rPr>
            </w:pPr>
            <w:r w:rsidRPr="00EE25F5">
              <w:rPr>
                <w:rFonts w:ascii="Arial" w:hAnsi="Arial" w:cs="Arial"/>
                <w:color w:val="000000"/>
              </w:rPr>
              <w:t>To request a change to the low-density lipoprotein cholesterol criterion on the existing PBS evolocumab listings for hypercholesterolaemia from 2.6 mmol/L to 1.8 mmol/L</w:t>
            </w:r>
            <w:r w:rsidR="00E0250F">
              <w:rPr>
                <w:rFonts w:ascii="Arial" w:hAnsi="Arial" w:cs="Arial"/>
                <w:color w:val="000000"/>
              </w:rPr>
              <w:t xml:space="preserve">, </w:t>
            </w:r>
            <w:r w:rsidR="00E0250F" w:rsidRPr="00E0250F">
              <w:rPr>
                <w:rFonts w:ascii="Arial" w:hAnsi="Arial" w:cs="Arial"/>
                <w:color w:val="000000"/>
              </w:rPr>
              <w:t>and also to extend the existing listings to allow general practitioners to initiate treatment in consultation with a specialist physician.</w:t>
            </w:r>
          </w:p>
        </w:tc>
      </w:tr>
      <w:tr w:rsidR="00EE25F5" w:rsidRPr="00EE25F5" w14:paraId="4249C0CB" w14:textId="77777777" w:rsidTr="003164DA">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6412C3D" w14:textId="77777777" w:rsidR="00EE25F5" w:rsidRPr="00EE25F5" w:rsidRDefault="00EE25F5" w:rsidP="003164DA">
            <w:pPr>
              <w:jc w:val="center"/>
              <w:rPr>
                <w:rFonts w:ascii="Arial" w:hAnsi="Arial" w:cs="Arial"/>
                <w:color w:val="000000"/>
              </w:rPr>
            </w:pPr>
            <w:r w:rsidRPr="00EE25F5">
              <w:rPr>
                <w:rFonts w:ascii="Arial" w:hAnsi="Arial" w:cs="Arial"/>
                <w:color w:val="000000"/>
              </w:rPr>
              <w:lastRenderedPageBreak/>
              <w:t xml:space="preserve">FINERENONE </w:t>
            </w:r>
            <w:r w:rsidRPr="00EE25F5">
              <w:rPr>
                <w:rFonts w:ascii="Arial" w:hAnsi="Arial" w:cs="Arial"/>
                <w:color w:val="000000"/>
              </w:rPr>
              <w:br/>
            </w:r>
            <w:r w:rsidRPr="00EE25F5">
              <w:rPr>
                <w:rFonts w:ascii="Arial" w:hAnsi="Arial" w:cs="Arial"/>
                <w:color w:val="000000"/>
              </w:rPr>
              <w:br/>
              <w:t>Tablet 10 mg</w:t>
            </w:r>
            <w:r w:rsidRPr="00EE25F5">
              <w:rPr>
                <w:rFonts w:ascii="Arial" w:hAnsi="Arial" w:cs="Arial"/>
                <w:color w:val="000000"/>
              </w:rPr>
              <w:br/>
              <w:t>Tablet 20 mg</w:t>
            </w:r>
            <w:r w:rsidRPr="00EE25F5">
              <w:rPr>
                <w:rFonts w:ascii="Arial" w:hAnsi="Arial" w:cs="Arial"/>
                <w:color w:val="000000"/>
              </w:rPr>
              <w:br/>
            </w:r>
            <w:r w:rsidRPr="00EE25F5">
              <w:rPr>
                <w:rFonts w:ascii="Arial" w:hAnsi="Arial" w:cs="Arial"/>
                <w:color w:val="000000"/>
              </w:rPr>
              <w:br/>
              <w:t>Kerendia®</w:t>
            </w:r>
            <w:r w:rsidRPr="00EE25F5">
              <w:rPr>
                <w:rFonts w:ascii="Arial" w:hAnsi="Arial" w:cs="Arial"/>
                <w:color w:val="000000"/>
              </w:rPr>
              <w:br/>
            </w:r>
            <w:r w:rsidRPr="00EE25F5">
              <w:rPr>
                <w:rFonts w:ascii="Arial" w:hAnsi="Arial" w:cs="Arial"/>
                <w:color w:val="000000"/>
              </w:rPr>
              <w:br/>
              <w:t>Bayer Australia Ltd</w:t>
            </w:r>
            <w:r w:rsidRPr="00EE25F5">
              <w:rPr>
                <w:rFonts w:ascii="Arial" w:hAnsi="Arial" w:cs="Arial"/>
                <w:color w:val="000000"/>
              </w:rPr>
              <w:br/>
            </w:r>
            <w:r w:rsidRPr="00EE25F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D4AF1D6" w14:textId="77777777" w:rsidR="00EE25F5" w:rsidRPr="00EE25F5" w:rsidRDefault="00EE25F5" w:rsidP="003164DA">
            <w:pPr>
              <w:jc w:val="center"/>
              <w:rPr>
                <w:rFonts w:ascii="Arial" w:hAnsi="Arial" w:cs="Arial"/>
                <w:color w:val="000000"/>
              </w:rPr>
            </w:pPr>
            <w:r w:rsidRPr="00EE25F5">
              <w:rPr>
                <w:rFonts w:ascii="Arial" w:hAnsi="Arial" w:cs="Arial"/>
                <w:color w:val="000000"/>
              </w:rPr>
              <w:t>Diabetic kidney disease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F2C51C4" w14:textId="77777777" w:rsidR="00EE25F5" w:rsidRPr="00EE25F5" w:rsidRDefault="00EE25F5" w:rsidP="003164DA">
            <w:pPr>
              <w:jc w:val="center"/>
              <w:rPr>
                <w:rFonts w:ascii="Arial" w:hAnsi="Arial" w:cs="Arial"/>
                <w:color w:val="000000"/>
              </w:rPr>
            </w:pPr>
            <w:r w:rsidRPr="00EE25F5">
              <w:rPr>
                <w:rFonts w:ascii="Arial" w:hAnsi="Arial" w:cs="Arial"/>
                <w:color w:val="000000"/>
              </w:rPr>
              <w:t>To request a General Schedule Authority Required (STREAMLINED) listing for patients with diabetic kidney disease.</w:t>
            </w:r>
          </w:p>
        </w:tc>
      </w:tr>
      <w:tr w:rsidR="00EE25F5" w:rsidRPr="00EE25F5" w14:paraId="6D6FA168" w14:textId="77777777" w:rsidTr="003164DA">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275F780" w14:textId="77777777" w:rsidR="00EE25F5" w:rsidRPr="00EE25F5" w:rsidRDefault="00EE25F5" w:rsidP="003164DA">
            <w:pPr>
              <w:jc w:val="center"/>
              <w:rPr>
                <w:rFonts w:ascii="Arial" w:hAnsi="Arial" w:cs="Arial"/>
                <w:color w:val="000000"/>
              </w:rPr>
            </w:pPr>
            <w:r w:rsidRPr="00EE25F5">
              <w:rPr>
                <w:rFonts w:ascii="Arial" w:hAnsi="Arial" w:cs="Arial"/>
                <w:color w:val="000000"/>
              </w:rPr>
              <w:t>HUMAN MENOPAUSAL GONADOTROPHIN</w:t>
            </w:r>
            <w:r w:rsidRPr="00EE25F5">
              <w:rPr>
                <w:rFonts w:ascii="Arial" w:hAnsi="Arial" w:cs="Arial"/>
                <w:color w:val="000000"/>
              </w:rPr>
              <w:br/>
            </w:r>
            <w:r w:rsidRPr="00EE25F5">
              <w:rPr>
                <w:rFonts w:ascii="Arial" w:hAnsi="Arial" w:cs="Arial"/>
                <w:color w:val="000000"/>
              </w:rPr>
              <w:br/>
              <w:t>Injection 600 I.U. in 0.96 mL pre-filled multi-dose pen</w:t>
            </w:r>
            <w:r w:rsidRPr="00EE25F5">
              <w:rPr>
                <w:rFonts w:ascii="Arial" w:hAnsi="Arial" w:cs="Arial"/>
                <w:color w:val="000000"/>
              </w:rPr>
              <w:br/>
              <w:t>Injection 1200 I.U. in 1.92 mL pre-filled multi-dose pen</w:t>
            </w:r>
            <w:r w:rsidRPr="00EE25F5">
              <w:rPr>
                <w:rFonts w:ascii="Arial" w:hAnsi="Arial" w:cs="Arial"/>
                <w:color w:val="000000"/>
              </w:rPr>
              <w:br/>
            </w:r>
            <w:r w:rsidRPr="00EE25F5">
              <w:rPr>
                <w:rFonts w:ascii="Arial" w:hAnsi="Arial" w:cs="Arial"/>
                <w:color w:val="000000"/>
              </w:rPr>
              <w:br/>
              <w:t>Menopur® 600</w:t>
            </w:r>
            <w:r w:rsidRPr="00EE25F5">
              <w:rPr>
                <w:rFonts w:ascii="Arial" w:hAnsi="Arial" w:cs="Arial"/>
                <w:color w:val="000000"/>
              </w:rPr>
              <w:br/>
              <w:t>Menopur® 1200</w:t>
            </w:r>
            <w:r w:rsidRPr="00EE25F5">
              <w:rPr>
                <w:rFonts w:ascii="Arial" w:hAnsi="Arial" w:cs="Arial"/>
                <w:color w:val="000000"/>
              </w:rPr>
              <w:br/>
            </w:r>
            <w:r w:rsidRPr="00EE25F5">
              <w:rPr>
                <w:rFonts w:ascii="Arial" w:hAnsi="Arial" w:cs="Arial"/>
                <w:color w:val="000000"/>
              </w:rPr>
              <w:br/>
              <w:t>Ferring Pharmaceuticals Pty Limited</w:t>
            </w:r>
            <w:r w:rsidRPr="00EE25F5">
              <w:rPr>
                <w:rFonts w:ascii="Arial" w:hAnsi="Arial" w:cs="Arial"/>
                <w:color w:val="000000"/>
              </w:rPr>
              <w:br/>
            </w:r>
            <w:r w:rsidRPr="00EE25F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2A4B57B" w14:textId="77777777" w:rsidR="00EE25F5" w:rsidRPr="00EE25F5" w:rsidRDefault="00EE25F5" w:rsidP="003164DA">
            <w:pPr>
              <w:jc w:val="center"/>
              <w:rPr>
                <w:rFonts w:ascii="Arial" w:hAnsi="Arial" w:cs="Arial"/>
                <w:color w:val="000000"/>
              </w:rPr>
            </w:pPr>
            <w:r w:rsidRPr="00EE25F5">
              <w:rPr>
                <w:rFonts w:ascii="Arial" w:hAnsi="Arial" w:cs="Arial"/>
                <w:color w:val="000000"/>
              </w:rPr>
              <w:t>Assisted Reproductive Technology</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3D2EA34" w14:textId="77777777" w:rsidR="00EE25F5" w:rsidRPr="00EE25F5" w:rsidRDefault="00EE25F5" w:rsidP="003164DA">
            <w:pPr>
              <w:jc w:val="center"/>
              <w:rPr>
                <w:rFonts w:ascii="Arial" w:hAnsi="Arial" w:cs="Arial"/>
                <w:color w:val="000000"/>
              </w:rPr>
            </w:pPr>
            <w:r w:rsidRPr="00EE25F5">
              <w:rPr>
                <w:rFonts w:ascii="Arial" w:hAnsi="Arial" w:cs="Arial"/>
                <w:color w:val="000000"/>
              </w:rPr>
              <w:t xml:space="preserve">To request Section 100 (IVF Program) listing of a new form under the same conditions as the currently listed form of human menopausal gonadotrophin. </w:t>
            </w:r>
          </w:p>
        </w:tc>
      </w:tr>
      <w:tr w:rsidR="00EE25F5" w:rsidRPr="00EE25F5" w14:paraId="391E38EE" w14:textId="77777777" w:rsidTr="003164DA">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E900EC9" w14:textId="77777777" w:rsidR="00EE25F5" w:rsidRPr="00EE25F5" w:rsidRDefault="00EE25F5" w:rsidP="003164DA">
            <w:pPr>
              <w:jc w:val="center"/>
              <w:rPr>
                <w:rFonts w:ascii="Arial" w:hAnsi="Arial" w:cs="Arial"/>
                <w:color w:val="000000"/>
              </w:rPr>
            </w:pPr>
            <w:r w:rsidRPr="00EE25F5">
              <w:rPr>
                <w:rFonts w:ascii="Arial" w:hAnsi="Arial" w:cs="Arial"/>
                <w:color w:val="000000"/>
              </w:rPr>
              <w:lastRenderedPageBreak/>
              <w:t>LEUPRORELIN ACETATE</w:t>
            </w:r>
            <w:r w:rsidRPr="00EE25F5">
              <w:rPr>
                <w:rFonts w:ascii="Arial" w:hAnsi="Arial" w:cs="Arial"/>
                <w:color w:val="000000"/>
              </w:rPr>
              <w:br/>
            </w:r>
            <w:r w:rsidRPr="00EE25F5">
              <w:rPr>
                <w:rFonts w:ascii="Arial" w:hAnsi="Arial" w:cs="Arial"/>
                <w:color w:val="000000"/>
              </w:rPr>
              <w:br/>
              <w:t>Suspension for subcutaneous injection (modified release) containing 45 mg of leuprorelin acetate</w:t>
            </w:r>
            <w:r w:rsidRPr="00EE25F5">
              <w:rPr>
                <w:rFonts w:ascii="Arial" w:hAnsi="Arial" w:cs="Arial"/>
                <w:color w:val="000000"/>
              </w:rPr>
              <w:br/>
            </w:r>
            <w:r w:rsidRPr="00EE25F5">
              <w:rPr>
                <w:rFonts w:ascii="Arial" w:hAnsi="Arial" w:cs="Arial"/>
                <w:color w:val="000000"/>
              </w:rPr>
              <w:br/>
              <w:t>Eligard® 6 month</w:t>
            </w:r>
            <w:r w:rsidRPr="00EE25F5">
              <w:rPr>
                <w:rFonts w:ascii="Arial" w:hAnsi="Arial" w:cs="Arial"/>
                <w:color w:val="000000"/>
              </w:rPr>
              <w:br/>
            </w:r>
            <w:r w:rsidRPr="00EE25F5">
              <w:rPr>
                <w:rFonts w:ascii="Arial" w:hAnsi="Arial" w:cs="Arial"/>
                <w:color w:val="000000"/>
              </w:rPr>
              <w:br/>
              <w:t>Mundipharma Pty Limited</w:t>
            </w:r>
            <w:r w:rsidRPr="00EE25F5">
              <w:rPr>
                <w:rFonts w:ascii="Arial" w:hAnsi="Arial" w:cs="Arial"/>
                <w:color w:val="000000"/>
              </w:rPr>
              <w:br/>
            </w:r>
            <w:r w:rsidRPr="00EE25F5">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794268A" w14:textId="77777777" w:rsidR="00EE25F5" w:rsidRPr="00EE25F5" w:rsidRDefault="00EE25F5" w:rsidP="003164DA">
            <w:pPr>
              <w:jc w:val="center"/>
              <w:rPr>
                <w:rFonts w:ascii="Arial" w:hAnsi="Arial" w:cs="Arial"/>
                <w:color w:val="000000"/>
              </w:rPr>
            </w:pPr>
            <w:r w:rsidRPr="00EE25F5">
              <w:rPr>
                <w:rFonts w:ascii="Arial" w:hAnsi="Arial" w:cs="Arial"/>
                <w:color w:val="000000"/>
              </w:rPr>
              <w:t>Central precocious puberty</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99736CC" w14:textId="77777777" w:rsidR="00EE25F5" w:rsidRPr="00EE25F5" w:rsidRDefault="00EE25F5" w:rsidP="003164DA">
            <w:pPr>
              <w:jc w:val="center"/>
              <w:rPr>
                <w:rFonts w:ascii="Arial" w:hAnsi="Arial" w:cs="Arial"/>
                <w:color w:val="000000"/>
              </w:rPr>
            </w:pPr>
            <w:r w:rsidRPr="00EE25F5">
              <w:rPr>
                <w:rFonts w:ascii="Arial" w:hAnsi="Arial" w:cs="Arial"/>
                <w:color w:val="000000"/>
              </w:rPr>
              <w:t>To request a General Schedule Restricted Benefit listing for the treatment of central precocious puberty.</w:t>
            </w:r>
          </w:p>
        </w:tc>
      </w:tr>
      <w:tr w:rsidR="00EE25F5" w:rsidRPr="00EE25F5" w14:paraId="1A434FDA" w14:textId="77777777" w:rsidTr="003164DA">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577AD003" w14:textId="3C922B68" w:rsidR="00EE25F5" w:rsidRPr="00EE25F5" w:rsidRDefault="00EE25F5" w:rsidP="003164DA">
            <w:pPr>
              <w:jc w:val="center"/>
              <w:rPr>
                <w:rFonts w:ascii="Arial" w:hAnsi="Arial" w:cs="Arial"/>
                <w:color w:val="000000"/>
              </w:rPr>
            </w:pPr>
            <w:r w:rsidRPr="00EE25F5">
              <w:rPr>
                <w:rFonts w:ascii="Arial" w:hAnsi="Arial" w:cs="Arial"/>
                <w:color w:val="000000"/>
              </w:rPr>
              <w:t xml:space="preserve">MIDAZOLAM </w:t>
            </w:r>
            <w:r w:rsidRPr="00EE25F5">
              <w:rPr>
                <w:rFonts w:ascii="Arial" w:hAnsi="Arial" w:cs="Arial"/>
                <w:color w:val="000000"/>
              </w:rPr>
              <w:br/>
            </w:r>
            <w:r w:rsidRPr="00EE25F5">
              <w:rPr>
                <w:rFonts w:ascii="Arial" w:hAnsi="Arial" w:cs="Arial"/>
                <w:color w:val="000000"/>
              </w:rPr>
              <w:br/>
              <w:t>Oromucosal solution in pre-filled syringe 2.5</w:t>
            </w:r>
            <w:r w:rsidR="007B7922">
              <w:rPr>
                <w:rFonts w:ascii="Arial" w:hAnsi="Arial" w:cs="Arial"/>
                <w:color w:val="000000"/>
              </w:rPr>
              <w:t> </w:t>
            </w:r>
            <w:r w:rsidRPr="00EE25F5">
              <w:rPr>
                <w:rFonts w:ascii="Arial" w:hAnsi="Arial" w:cs="Arial"/>
                <w:color w:val="000000"/>
              </w:rPr>
              <w:t>mg in 0.25 mL</w:t>
            </w:r>
            <w:r w:rsidRPr="00EE25F5">
              <w:rPr>
                <w:rFonts w:ascii="Arial" w:hAnsi="Arial" w:cs="Arial"/>
                <w:color w:val="000000"/>
              </w:rPr>
              <w:br/>
              <w:t>Oromucosal solution in pre-filled syringe 5</w:t>
            </w:r>
            <w:r w:rsidR="007B7922">
              <w:rPr>
                <w:rFonts w:ascii="Arial" w:hAnsi="Arial" w:cs="Arial"/>
                <w:color w:val="000000"/>
              </w:rPr>
              <w:t> </w:t>
            </w:r>
            <w:r w:rsidRPr="00EE25F5">
              <w:rPr>
                <w:rFonts w:ascii="Arial" w:hAnsi="Arial" w:cs="Arial"/>
                <w:color w:val="000000"/>
              </w:rPr>
              <w:t>mg in 0.5 mL</w:t>
            </w:r>
            <w:r w:rsidRPr="00EE25F5">
              <w:rPr>
                <w:rFonts w:ascii="Arial" w:hAnsi="Arial" w:cs="Arial"/>
                <w:color w:val="000000"/>
              </w:rPr>
              <w:br/>
              <w:t>Oromucosal solution in pre-filled syringe 7.5</w:t>
            </w:r>
            <w:r w:rsidR="007B7922">
              <w:rPr>
                <w:rFonts w:ascii="Arial" w:hAnsi="Arial" w:cs="Arial"/>
                <w:color w:val="000000"/>
              </w:rPr>
              <w:t> </w:t>
            </w:r>
            <w:r w:rsidRPr="00EE25F5">
              <w:rPr>
                <w:rFonts w:ascii="Arial" w:hAnsi="Arial" w:cs="Arial"/>
                <w:color w:val="000000"/>
              </w:rPr>
              <w:t>mg in 0.75 mL</w:t>
            </w:r>
            <w:r w:rsidRPr="00EE25F5">
              <w:rPr>
                <w:rFonts w:ascii="Arial" w:hAnsi="Arial" w:cs="Arial"/>
                <w:color w:val="000000"/>
              </w:rPr>
              <w:br/>
              <w:t>Oromucosal solution in pre-filled syringe 10</w:t>
            </w:r>
            <w:r w:rsidR="007B7922">
              <w:rPr>
                <w:rFonts w:ascii="Arial" w:hAnsi="Arial" w:cs="Arial"/>
                <w:color w:val="000000"/>
              </w:rPr>
              <w:t> </w:t>
            </w:r>
            <w:r w:rsidRPr="00EE25F5">
              <w:rPr>
                <w:rFonts w:ascii="Arial" w:hAnsi="Arial" w:cs="Arial"/>
                <w:color w:val="000000"/>
              </w:rPr>
              <w:t>mg in 1 mL</w:t>
            </w:r>
            <w:r w:rsidRPr="00EE25F5">
              <w:rPr>
                <w:rFonts w:ascii="Arial" w:hAnsi="Arial" w:cs="Arial"/>
                <w:color w:val="000000"/>
              </w:rPr>
              <w:br/>
            </w:r>
            <w:r w:rsidRPr="00EE25F5">
              <w:rPr>
                <w:rFonts w:ascii="Arial" w:hAnsi="Arial" w:cs="Arial"/>
                <w:color w:val="000000"/>
              </w:rPr>
              <w:br/>
              <w:t>Zyamis®</w:t>
            </w:r>
            <w:r w:rsidRPr="00EE25F5">
              <w:rPr>
                <w:rFonts w:ascii="Arial" w:hAnsi="Arial" w:cs="Arial"/>
                <w:color w:val="000000"/>
              </w:rPr>
              <w:br/>
            </w:r>
            <w:r w:rsidRPr="00EE25F5">
              <w:rPr>
                <w:rFonts w:ascii="Arial" w:hAnsi="Arial" w:cs="Arial"/>
                <w:color w:val="000000"/>
              </w:rPr>
              <w:br/>
              <w:t>Clinect Pty Ltd</w:t>
            </w:r>
            <w:r w:rsidRPr="00EE25F5">
              <w:rPr>
                <w:rFonts w:ascii="Arial" w:hAnsi="Arial" w:cs="Arial"/>
                <w:color w:val="000000"/>
              </w:rPr>
              <w:br/>
            </w:r>
            <w:r w:rsidRPr="00EE25F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D8ADCDB" w14:textId="77777777" w:rsidR="00EE25F5" w:rsidRPr="00EE25F5" w:rsidRDefault="00EE25F5" w:rsidP="003164DA">
            <w:pPr>
              <w:jc w:val="center"/>
              <w:rPr>
                <w:rFonts w:ascii="Arial" w:hAnsi="Arial" w:cs="Arial"/>
                <w:color w:val="000000"/>
              </w:rPr>
            </w:pPr>
            <w:r w:rsidRPr="00EE25F5">
              <w:rPr>
                <w:rFonts w:ascii="Arial" w:hAnsi="Arial" w:cs="Arial"/>
                <w:color w:val="000000"/>
              </w:rPr>
              <w:t>Epilepsy</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3478842" w14:textId="77777777" w:rsidR="00EE25F5" w:rsidRPr="00EE25F5" w:rsidRDefault="00EE25F5" w:rsidP="003164DA">
            <w:pPr>
              <w:jc w:val="center"/>
              <w:rPr>
                <w:rFonts w:ascii="Arial" w:hAnsi="Arial" w:cs="Arial"/>
                <w:color w:val="000000"/>
              </w:rPr>
            </w:pPr>
            <w:r w:rsidRPr="00EE25F5">
              <w:rPr>
                <w:rFonts w:ascii="Arial" w:hAnsi="Arial" w:cs="Arial"/>
                <w:color w:val="000000"/>
              </w:rPr>
              <w:t>To request a General Schedule Authority Required listing for the treatment of generalised convulsive status epilepticus.</w:t>
            </w:r>
          </w:p>
        </w:tc>
      </w:tr>
      <w:tr w:rsidR="00EE25F5" w:rsidRPr="00EE25F5" w14:paraId="56753B68" w14:textId="77777777" w:rsidTr="003164DA">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35B2C0C" w14:textId="1FC1F57F" w:rsidR="00EE25F5" w:rsidRPr="00EE25F5" w:rsidRDefault="00EE25F5" w:rsidP="003164DA">
            <w:pPr>
              <w:jc w:val="center"/>
              <w:rPr>
                <w:rFonts w:ascii="Arial" w:hAnsi="Arial" w:cs="Arial"/>
                <w:color w:val="000000"/>
              </w:rPr>
            </w:pPr>
            <w:r w:rsidRPr="00EE25F5">
              <w:rPr>
                <w:rFonts w:ascii="Arial" w:hAnsi="Arial" w:cs="Arial"/>
                <w:color w:val="000000"/>
              </w:rPr>
              <w:lastRenderedPageBreak/>
              <w:t>NATALIZUM</w:t>
            </w:r>
            <w:r w:rsidR="00C95064">
              <w:rPr>
                <w:rFonts w:ascii="Arial" w:hAnsi="Arial" w:cs="Arial"/>
                <w:color w:val="000000"/>
              </w:rPr>
              <w:t>A</w:t>
            </w:r>
            <w:r w:rsidRPr="00EE25F5">
              <w:rPr>
                <w:rFonts w:ascii="Arial" w:hAnsi="Arial" w:cs="Arial"/>
                <w:color w:val="000000"/>
              </w:rPr>
              <w:t xml:space="preserve">B </w:t>
            </w:r>
            <w:r w:rsidRPr="00EE25F5">
              <w:rPr>
                <w:rFonts w:ascii="Arial" w:hAnsi="Arial" w:cs="Arial"/>
                <w:color w:val="000000"/>
              </w:rPr>
              <w:br/>
            </w:r>
            <w:r w:rsidRPr="00EE25F5">
              <w:rPr>
                <w:rFonts w:ascii="Arial" w:hAnsi="Arial" w:cs="Arial"/>
                <w:color w:val="000000"/>
              </w:rPr>
              <w:br/>
              <w:t>Solution concentrate for I.V. infusion 300 mg in 15 mL</w:t>
            </w:r>
            <w:r w:rsidRPr="00EE25F5">
              <w:rPr>
                <w:rFonts w:ascii="Arial" w:hAnsi="Arial" w:cs="Arial"/>
                <w:color w:val="000000"/>
              </w:rPr>
              <w:br/>
            </w:r>
            <w:r w:rsidRPr="00EE25F5">
              <w:rPr>
                <w:rFonts w:ascii="Arial" w:hAnsi="Arial" w:cs="Arial"/>
                <w:color w:val="000000"/>
              </w:rPr>
              <w:br/>
              <w:t>Tysabri®</w:t>
            </w:r>
            <w:r w:rsidRPr="00EE25F5">
              <w:rPr>
                <w:rFonts w:ascii="Arial" w:hAnsi="Arial" w:cs="Arial"/>
                <w:color w:val="000000"/>
              </w:rPr>
              <w:br/>
            </w:r>
            <w:r w:rsidRPr="00EE25F5">
              <w:rPr>
                <w:rFonts w:ascii="Arial" w:hAnsi="Arial" w:cs="Arial"/>
                <w:color w:val="000000"/>
              </w:rPr>
              <w:br/>
              <w:t>Biogen Australia Pty Ltd</w:t>
            </w:r>
            <w:r w:rsidRPr="00EE25F5">
              <w:rPr>
                <w:rFonts w:ascii="Arial" w:hAnsi="Arial" w:cs="Arial"/>
                <w:color w:val="000000"/>
              </w:rPr>
              <w:br/>
            </w:r>
            <w:r w:rsidRPr="00EE25F5">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BB597A1" w14:textId="77777777" w:rsidR="00EE25F5" w:rsidRPr="00EE25F5" w:rsidRDefault="00EE25F5" w:rsidP="003164DA">
            <w:pPr>
              <w:jc w:val="center"/>
              <w:rPr>
                <w:rFonts w:ascii="Arial" w:hAnsi="Arial" w:cs="Arial"/>
                <w:color w:val="000000"/>
              </w:rPr>
            </w:pPr>
            <w:r w:rsidRPr="00EE25F5">
              <w:rPr>
                <w:rFonts w:ascii="Arial" w:hAnsi="Arial" w:cs="Arial"/>
                <w:color w:val="000000"/>
              </w:rPr>
              <w:t>Multiple sclerosis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0870270" w14:textId="77777777" w:rsidR="00EE25F5" w:rsidRPr="00EE25F5" w:rsidRDefault="00EE25F5" w:rsidP="003164DA">
            <w:pPr>
              <w:jc w:val="center"/>
              <w:rPr>
                <w:rFonts w:ascii="Arial" w:hAnsi="Arial" w:cs="Arial"/>
                <w:color w:val="000000"/>
              </w:rPr>
            </w:pPr>
            <w:r w:rsidRPr="00EE25F5">
              <w:rPr>
                <w:rFonts w:ascii="Arial" w:hAnsi="Arial" w:cs="Arial"/>
                <w:color w:val="000000"/>
              </w:rPr>
              <w:t>To request removal of the clinical criterion which requires neurologists prescribing natalizumab under the PBS to be registered with the Tysabri Australian Prescribing Program.</w:t>
            </w:r>
          </w:p>
        </w:tc>
      </w:tr>
      <w:tr w:rsidR="00EE25F5" w:rsidRPr="00EE25F5" w14:paraId="61209A16" w14:textId="77777777" w:rsidTr="003164DA">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6A74F1E0" w14:textId="1ABDCA28" w:rsidR="00EE25F5" w:rsidRPr="00EE25F5" w:rsidRDefault="00EE25F5" w:rsidP="003164DA">
            <w:pPr>
              <w:jc w:val="center"/>
              <w:rPr>
                <w:rFonts w:ascii="Arial" w:hAnsi="Arial" w:cs="Arial"/>
                <w:color w:val="000000"/>
              </w:rPr>
            </w:pPr>
            <w:r w:rsidRPr="00EE25F5">
              <w:rPr>
                <w:rFonts w:ascii="Arial" w:hAnsi="Arial" w:cs="Arial"/>
                <w:color w:val="000000"/>
              </w:rPr>
              <w:t xml:space="preserve">NIVOLUMAB </w:t>
            </w:r>
            <w:r w:rsidRPr="00EE25F5">
              <w:rPr>
                <w:rFonts w:ascii="Arial" w:hAnsi="Arial" w:cs="Arial"/>
                <w:color w:val="000000"/>
              </w:rPr>
              <w:br/>
            </w:r>
            <w:r w:rsidRPr="00EE25F5">
              <w:rPr>
                <w:rFonts w:ascii="Arial" w:hAnsi="Arial" w:cs="Arial"/>
                <w:color w:val="000000"/>
              </w:rPr>
              <w:br/>
              <w:t>Injection concentrate for I.V. infusion 40</w:t>
            </w:r>
            <w:r w:rsidR="007B7922">
              <w:rPr>
                <w:rFonts w:ascii="Arial" w:hAnsi="Arial" w:cs="Arial"/>
                <w:color w:val="000000"/>
              </w:rPr>
              <w:t> </w:t>
            </w:r>
            <w:r w:rsidRPr="00EE25F5">
              <w:rPr>
                <w:rFonts w:ascii="Arial" w:hAnsi="Arial" w:cs="Arial"/>
                <w:color w:val="000000"/>
              </w:rPr>
              <w:t>mg</w:t>
            </w:r>
            <w:r w:rsidR="007B7922">
              <w:rPr>
                <w:rFonts w:ascii="Arial" w:hAnsi="Arial" w:cs="Arial"/>
                <w:color w:val="000000"/>
              </w:rPr>
              <w:t> </w:t>
            </w:r>
            <w:r w:rsidRPr="00EE25F5">
              <w:rPr>
                <w:rFonts w:ascii="Arial" w:hAnsi="Arial" w:cs="Arial"/>
                <w:color w:val="000000"/>
              </w:rPr>
              <w:t>in 4 mL</w:t>
            </w:r>
            <w:r w:rsidRPr="00EE25F5">
              <w:rPr>
                <w:rFonts w:ascii="Arial" w:hAnsi="Arial" w:cs="Arial"/>
                <w:color w:val="000000"/>
              </w:rPr>
              <w:br/>
              <w:t>Injection concentrate for I.V. infusion 100</w:t>
            </w:r>
            <w:r w:rsidR="007B7922">
              <w:rPr>
                <w:rFonts w:ascii="Arial" w:hAnsi="Arial" w:cs="Arial"/>
                <w:color w:val="000000"/>
              </w:rPr>
              <w:t> </w:t>
            </w:r>
            <w:r w:rsidRPr="00EE25F5">
              <w:rPr>
                <w:rFonts w:ascii="Arial" w:hAnsi="Arial" w:cs="Arial"/>
                <w:color w:val="000000"/>
              </w:rPr>
              <w:t>mg</w:t>
            </w:r>
            <w:r w:rsidR="007B7922">
              <w:rPr>
                <w:rFonts w:ascii="Arial" w:hAnsi="Arial" w:cs="Arial"/>
                <w:color w:val="000000"/>
              </w:rPr>
              <w:t> </w:t>
            </w:r>
            <w:r w:rsidRPr="00EE25F5">
              <w:rPr>
                <w:rFonts w:ascii="Arial" w:hAnsi="Arial" w:cs="Arial"/>
                <w:color w:val="000000"/>
              </w:rPr>
              <w:t>in 10 mL</w:t>
            </w:r>
            <w:r w:rsidRPr="00EE25F5">
              <w:rPr>
                <w:rFonts w:ascii="Arial" w:hAnsi="Arial" w:cs="Arial"/>
                <w:color w:val="000000"/>
              </w:rPr>
              <w:br/>
            </w:r>
            <w:r w:rsidRPr="00EE25F5">
              <w:rPr>
                <w:rFonts w:ascii="Arial" w:hAnsi="Arial" w:cs="Arial"/>
                <w:color w:val="000000"/>
              </w:rPr>
              <w:br/>
              <w:t>Opdivo®</w:t>
            </w:r>
            <w:r w:rsidRPr="00EE25F5">
              <w:rPr>
                <w:rFonts w:ascii="Arial" w:hAnsi="Arial" w:cs="Arial"/>
                <w:color w:val="000000"/>
              </w:rPr>
              <w:br/>
            </w:r>
            <w:r w:rsidRPr="00EE25F5">
              <w:rPr>
                <w:rFonts w:ascii="Arial" w:hAnsi="Arial" w:cs="Arial"/>
                <w:color w:val="000000"/>
              </w:rPr>
              <w:br/>
              <w:t>Bristol-Myers Squibb Australia Pty Ltd</w:t>
            </w:r>
            <w:r w:rsidRPr="00EE25F5">
              <w:rPr>
                <w:rFonts w:ascii="Arial" w:hAnsi="Arial" w:cs="Arial"/>
                <w:color w:val="000000"/>
              </w:rPr>
              <w:br/>
            </w:r>
            <w:r w:rsidRPr="00EE25F5">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37015AA" w14:textId="77777777" w:rsidR="00EE25F5" w:rsidRPr="00EE25F5" w:rsidRDefault="00EE25F5" w:rsidP="003164DA">
            <w:pPr>
              <w:jc w:val="center"/>
              <w:rPr>
                <w:rFonts w:ascii="Arial" w:hAnsi="Arial" w:cs="Arial"/>
                <w:color w:val="000000"/>
              </w:rPr>
            </w:pPr>
            <w:r w:rsidRPr="00EE25F5">
              <w:rPr>
                <w:rFonts w:ascii="Arial" w:hAnsi="Arial" w:cs="Arial"/>
                <w:color w:val="000000"/>
              </w:rPr>
              <w:t>Urothelial carcinoma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DFBD4D4" w14:textId="77777777" w:rsidR="00EE25F5" w:rsidRPr="00EE25F5" w:rsidRDefault="00EE25F5" w:rsidP="003164DA">
            <w:pPr>
              <w:jc w:val="center"/>
              <w:rPr>
                <w:rFonts w:ascii="Arial" w:hAnsi="Arial" w:cs="Arial"/>
                <w:color w:val="000000"/>
              </w:rPr>
            </w:pPr>
            <w:r w:rsidRPr="00EE25F5">
              <w:rPr>
                <w:rFonts w:ascii="Arial" w:hAnsi="Arial" w:cs="Arial"/>
                <w:color w:val="000000"/>
              </w:rPr>
              <w:t>To request a Section 100 (Efficient Funding of Chemotherapy Program) Authority Required listing for adjuvant treatment of patients who have undergone radical resection of muscle invasive urothelial carcinoma originating in the bladder or upper urinary tract (renal pelvis or ureter) and are at high risk of recurrence.</w:t>
            </w:r>
          </w:p>
        </w:tc>
      </w:tr>
      <w:tr w:rsidR="00EE25F5" w:rsidRPr="00EE25F5" w14:paraId="56DCF251" w14:textId="77777777" w:rsidTr="003164DA">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AC42C5D" w14:textId="639531F2" w:rsidR="00EE25F5" w:rsidRPr="00EE25F5" w:rsidRDefault="00EE25F5" w:rsidP="003164DA">
            <w:pPr>
              <w:jc w:val="center"/>
              <w:rPr>
                <w:rFonts w:ascii="Arial" w:hAnsi="Arial" w:cs="Arial"/>
                <w:color w:val="000000"/>
              </w:rPr>
            </w:pPr>
            <w:r w:rsidRPr="00EE25F5">
              <w:rPr>
                <w:rFonts w:ascii="Arial" w:hAnsi="Arial" w:cs="Arial"/>
                <w:color w:val="000000"/>
              </w:rPr>
              <w:lastRenderedPageBreak/>
              <w:t xml:space="preserve">NIVOLUMAB </w:t>
            </w:r>
            <w:r w:rsidRPr="00EE25F5">
              <w:rPr>
                <w:rFonts w:ascii="Arial" w:hAnsi="Arial" w:cs="Arial"/>
                <w:color w:val="000000"/>
              </w:rPr>
              <w:br/>
            </w:r>
            <w:r w:rsidRPr="00EE25F5">
              <w:rPr>
                <w:rFonts w:ascii="Arial" w:hAnsi="Arial" w:cs="Arial"/>
                <w:color w:val="000000"/>
              </w:rPr>
              <w:br/>
              <w:t>Injection concentrate for I.V. infusion 40</w:t>
            </w:r>
            <w:r w:rsidR="007B7922">
              <w:rPr>
                <w:rFonts w:ascii="Arial" w:hAnsi="Arial" w:cs="Arial"/>
                <w:color w:val="000000"/>
              </w:rPr>
              <w:t> </w:t>
            </w:r>
            <w:r w:rsidRPr="00EE25F5">
              <w:rPr>
                <w:rFonts w:ascii="Arial" w:hAnsi="Arial" w:cs="Arial"/>
                <w:color w:val="000000"/>
              </w:rPr>
              <w:t>mg</w:t>
            </w:r>
            <w:r w:rsidR="007B7922">
              <w:rPr>
                <w:rFonts w:ascii="Arial" w:hAnsi="Arial" w:cs="Arial"/>
                <w:color w:val="000000"/>
              </w:rPr>
              <w:t> </w:t>
            </w:r>
            <w:r w:rsidRPr="00EE25F5">
              <w:rPr>
                <w:rFonts w:ascii="Arial" w:hAnsi="Arial" w:cs="Arial"/>
                <w:color w:val="000000"/>
              </w:rPr>
              <w:t>in 4 mL</w:t>
            </w:r>
            <w:r w:rsidRPr="00EE25F5">
              <w:rPr>
                <w:rFonts w:ascii="Arial" w:hAnsi="Arial" w:cs="Arial"/>
                <w:color w:val="000000"/>
              </w:rPr>
              <w:br/>
              <w:t>Injection concentrate for I.V. infusion 100</w:t>
            </w:r>
            <w:r w:rsidR="007B7922">
              <w:rPr>
                <w:rFonts w:ascii="Arial" w:hAnsi="Arial" w:cs="Arial"/>
                <w:color w:val="000000"/>
              </w:rPr>
              <w:t> </w:t>
            </w:r>
            <w:r w:rsidRPr="00EE25F5">
              <w:rPr>
                <w:rFonts w:ascii="Arial" w:hAnsi="Arial" w:cs="Arial"/>
                <w:color w:val="000000"/>
              </w:rPr>
              <w:t>mg</w:t>
            </w:r>
            <w:r w:rsidR="007B7922">
              <w:rPr>
                <w:rFonts w:ascii="Arial" w:hAnsi="Arial" w:cs="Arial"/>
                <w:color w:val="000000"/>
              </w:rPr>
              <w:t> </w:t>
            </w:r>
            <w:r w:rsidRPr="00EE25F5">
              <w:rPr>
                <w:rFonts w:ascii="Arial" w:hAnsi="Arial" w:cs="Arial"/>
                <w:color w:val="000000"/>
              </w:rPr>
              <w:t>in 10 mL</w:t>
            </w:r>
            <w:r w:rsidRPr="00EE25F5">
              <w:rPr>
                <w:rFonts w:ascii="Arial" w:hAnsi="Arial" w:cs="Arial"/>
                <w:color w:val="000000"/>
              </w:rPr>
              <w:br/>
            </w:r>
            <w:r w:rsidRPr="00EE25F5">
              <w:rPr>
                <w:rFonts w:ascii="Arial" w:hAnsi="Arial" w:cs="Arial"/>
                <w:color w:val="000000"/>
              </w:rPr>
              <w:br/>
              <w:t>Opdivo®</w:t>
            </w:r>
            <w:r w:rsidRPr="00EE25F5">
              <w:rPr>
                <w:rFonts w:ascii="Arial" w:hAnsi="Arial" w:cs="Arial"/>
                <w:color w:val="000000"/>
              </w:rPr>
              <w:br/>
            </w:r>
            <w:r w:rsidRPr="00EE25F5">
              <w:rPr>
                <w:rFonts w:ascii="Arial" w:hAnsi="Arial" w:cs="Arial"/>
                <w:color w:val="000000"/>
              </w:rPr>
              <w:br/>
              <w:t>Bristol-Myers Squibb Australia Pty Ltd</w:t>
            </w:r>
            <w:r w:rsidRPr="00EE25F5">
              <w:rPr>
                <w:rFonts w:ascii="Arial" w:hAnsi="Arial" w:cs="Arial"/>
                <w:color w:val="000000"/>
              </w:rPr>
              <w:br/>
            </w:r>
            <w:r w:rsidRPr="00EE25F5">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2E6B49E" w14:textId="77777777" w:rsidR="00EE25F5" w:rsidRPr="00EE25F5" w:rsidRDefault="00EE25F5" w:rsidP="003164DA">
            <w:pPr>
              <w:jc w:val="center"/>
              <w:rPr>
                <w:rFonts w:ascii="Arial" w:hAnsi="Arial" w:cs="Arial"/>
                <w:color w:val="000000"/>
              </w:rPr>
            </w:pPr>
            <w:r w:rsidRPr="00EE25F5">
              <w:rPr>
                <w:rFonts w:ascii="Arial" w:hAnsi="Arial" w:cs="Arial"/>
                <w:color w:val="000000"/>
              </w:rPr>
              <w:t>Oesophageal carcinoma or gastroesophageal junction carcinoma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7ABDA28" w14:textId="77777777" w:rsidR="00EE25F5" w:rsidRPr="00EE25F5" w:rsidRDefault="00EE25F5" w:rsidP="003164DA">
            <w:pPr>
              <w:jc w:val="center"/>
              <w:rPr>
                <w:rFonts w:ascii="Arial" w:hAnsi="Arial" w:cs="Arial"/>
                <w:color w:val="000000"/>
              </w:rPr>
            </w:pPr>
            <w:r w:rsidRPr="00EE25F5">
              <w:rPr>
                <w:rFonts w:ascii="Arial" w:hAnsi="Arial" w:cs="Arial"/>
                <w:color w:val="000000"/>
              </w:rPr>
              <w:t>To request a Section 100 (Efficient Funding of Chemotherapy Program) Authority Required listing for the adjuvant treatment of patients with oesophageal carcinoma or gastroesophageal junction carcinoma who have previously received platinum-based chemoradiotherapy and surgery.</w:t>
            </w:r>
          </w:p>
        </w:tc>
      </w:tr>
      <w:tr w:rsidR="00EE25F5" w:rsidRPr="00EE25F5" w14:paraId="0DA7F1D0" w14:textId="77777777" w:rsidTr="003164DA">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548F9B2" w14:textId="77777777" w:rsidR="00EE25F5" w:rsidRPr="00EE25F5" w:rsidRDefault="00EE25F5" w:rsidP="003164DA">
            <w:pPr>
              <w:jc w:val="center"/>
              <w:rPr>
                <w:rFonts w:ascii="Arial" w:hAnsi="Arial" w:cs="Arial"/>
                <w:color w:val="000000"/>
              </w:rPr>
            </w:pPr>
            <w:r w:rsidRPr="00EE25F5">
              <w:rPr>
                <w:rFonts w:ascii="Arial" w:hAnsi="Arial" w:cs="Arial"/>
                <w:color w:val="000000"/>
              </w:rPr>
              <w:t xml:space="preserve">OLAPARIB </w:t>
            </w:r>
            <w:r w:rsidRPr="00EE25F5">
              <w:rPr>
                <w:rFonts w:ascii="Arial" w:hAnsi="Arial" w:cs="Arial"/>
                <w:color w:val="000000"/>
              </w:rPr>
              <w:br/>
            </w:r>
            <w:r w:rsidRPr="00EE25F5">
              <w:rPr>
                <w:rFonts w:ascii="Arial" w:hAnsi="Arial" w:cs="Arial"/>
                <w:color w:val="000000"/>
              </w:rPr>
              <w:br/>
              <w:t>Tablet 100 mg</w:t>
            </w:r>
            <w:r w:rsidRPr="00EE25F5">
              <w:rPr>
                <w:rFonts w:ascii="Arial" w:hAnsi="Arial" w:cs="Arial"/>
                <w:color w:val="000000"/>
              </w:rPr>
              <w:br/>
              <w:t>Tablet 150 mg</w:t>
            </w:r>
            <w:r w:rsidRPr="00EE25F5">
              <w:rPr>
                <w:rFonts w:ascii="Arial" w:hAnsi="Arial" w:cs="Arial"/>
                <w:color w:val="000000"/>
              </w:rPr>
              <w:br/>
            </w:r>
            <w:r w:rsidRPr="00EE25F5">
              <w:rPr>
                <w:rFonts w:ascii="Arial" w:hAnsi="Arial" w:cs="Arial"/>
                <w:color w:val="000000"/>
              </w:rPr>
              <w:br/>
              <w:t>Lynparza®</w:t>
            </w:r>
            <w:r w:rsidRPr="00EE25F5">
              <w:rPr>
                <w:rFonts w:ascii="Arial" w:hAnsi="Arial" w:cs="Arial"/>
                <w:color w:val="000000"/>
              </w:rPr>
              <w:br/>
            </w:r>
            <w:r w:rsidRPr="00EE25F5">
              <w:rPr>
                <w:rFonts w:ascii="Arial" w:hAnsi="Arial" w:cs="Arial"/>
                <w:color w:val="000000"/>
              </w:rPr>
              <w:br/>
              <w:t>AstraZeneca Pty Ltd</w:t>
            </w:r>
            <w:r w:rsidRPr="00EE25F5">
              <w:rPr>
                <w:rFonts w:ascii="Arial" w:hAnsi="Arial" w:cs="Arial"/>
                <w:color w:val="000000"/>
              </w:rPr>
              <w:br/>
            </w:r>
            <w:r w:rsidRPr="00EE25F5">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BA00D90" w14:textId="77777777" w:rsidR="00EE25F5" w:rsidRPr="00EE25F5" w:rsidRDefault="00EE25F5" w:rsidP="003164DA">
            <w:pPr>
              <w:jc w:val="center"/>
              <w:rPr>
                <w:rFonts w:ascii="Arial" w:hAnsi="Arial" w:cs="Arial"/>
                <w:color w:val="000000"/>
              </w:rPr>
            </w:pPr>
            <w:r w:rsidRPr="00EE25F5">
              <w:rPr>
                <w:rFonts w:ascii="Arial" w:hAnsi="Arial" w:cs="Arial"/>
                <w:color w:val="000000"/>
              </w:rPr>
              <w:t>Ovarian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635165F" w14:textId="77777777" w:rsidR="00EE25F5" w:rsidRPr="00EE25F5" w:rsidRDefault="00EE25F5" w:rsidP="003164DA">
            <w:pPr>
              <w:jc w:val="center"/>
              <w:rPr>
                <w:rFonts w:ascii="Arial" w:hAnsi="Arial" w:cs="Arial"/>
                <w:color w:val="000000"/>
              </w:rPr>
            </w:pPr>
            <w:r w:rsidRPr="00EE25F5">
              <w:rPr>
                <w:rFonts w:ascii="Arial" w:hAnsi="Arial" w:cs="Arial"/>
                <w:color w:val="000000"/>
              </w:rPr>
              <w:t>To request a General Schedule Authority Required listing for use in combination with bevacizumab for maintenance therapy in patients with newly diagnosed homologous recombination deficiency (HRD) positive BRCA wild type advanced epithelial ovarian, fallopian tube or primary peritoneal cancer.</w:t>
            </w:r>
          </w:p>
        </w:tc>
      </w:tr>
      <w:tr w:rsidR="00FA4BA4" w:rsidRPr="00EE25F5" w14:paraId="50BBFF83" w14:textId="77777777" w:rsidTr="003164DA">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026B2E6" w14:textId="77777777" w:rsidR="00FA4BA4" w:rsidRPr="0005079F" w:rsidRDefault="00FA4BA4" w:rsidP="00FA4BA4">
            <w:pPr>
              <w:jc w:val="center"/>
              <w:rPr>
                <w:rFonts w:ascii="Arial" w:hAnsi="Arial" w:cs="Arial"/>
                <w:color w:val="000000"/>
              </w:rPr>
            </w:pPr>
            <w:r w:rsidRPr="0005079F">
              <w:rPr>
                <w:rFonts w:ascii="Arial" w:hAnsi="Arial" w:cs="Arial"/>
                <w:color w:val="000000"/>
              </w:rPr>
              <w:lastRenderedPageBreak/>
              <w:t xml:space="preserve">PEGCETACOPLAN </w:t>
            </w:r>
            <w:r w:rsidRPr="0005079F">
              <w:rPr>
                <w:rFonts w:ascii="Arial" w:hAnsi="Arial" w:cs="Arial"/>
                <w:color w:val="000000"/>
              </w:rPr>
              <w:br/>
            </w:r>
            <w:r w:rsidRPr="0005079F">
              <w:rPr>
                <w:rFonts w:ascii="Arial" w:hAnsi="Arial" w:cs="Arial"/>
                <w:color w:val="000000"/>
              </w:rPr>
              <w:br/>
              <w:t xml:space="preserve">Solution for subcutaneous infusion  1,080 mg in 20 mL </w:t>
            </w:r>
            <w:r w:rsidRPr="0005079F">
              <w:rPr>
                <w:rFonts w:ascii="Arial" w:hAnsi="Arial" w:cs="Arial"/>
                <w:color w:val="000000"/>
              </w:rPr>
              <w:br/>
            </w:r>
            <w:r w:rsidRPr="0005079F">
              <w:rPr>
                <w:rFonts w:ascii="Arial" w:hAnsi="Arial" w:cs="Arial"/>
                <w:color w:val="000000"/>
              </w:rPr>
              <w:br/>
              <w:t xml:space="preserve">Empaveli™ </w:t>
            </w:r>
            <w:r w:rsidRPr="0005079F">
              <w:rPr>
                <w:rFonts w:ascii="Arial" w:hAnsi="Arial" w:cs="Arial"/>
                <w:color w:val="000000"/>
              </w:rPr>
              <w:br/>
            </w:r>
            <w:r w:rsidRPr="0005079F">
              <w:rPr>
                <w:rFonts w:ascii="Arial" w:hAnsi="Arial" w:cs="Arial"/>
                <w:color w:val="000000"/>
              </w:rPr>
              <w:br/>
              <w:t>Swedish Orphan Biovitrum Pty Ltd</w:t>
            </w:r>
            <w:r w:rsidRPr="0005079F">
              <w:rPr>
                <w:rFonts w:ascii="Arial" w:hAnsi="Arial" w:cs="Arial"/>
                <w:color w:val="000000"/>
              </w:rPr>
              <w:br/>
            </w:r>
            <w:r w:rsidRPr="0005079F">
              <w:rPr>
                <w:rFonts w:ascii="Arial" w:hAnsi="Arial" w:cs="Arial"/>
                <w:color w:val="000000"/>
              </w:rPr>
              <w:br/>
              <w:t>(New PBS listing)</w:t>
            </w:r>
          </w:p>
          <w:p w14:paraId="32DD43F6" w14:textId="77777777" w:rsidR="00FA4BA4" w:rsidRPr="00EE25F5" w:rsidRDefault="00FA4BA4" w:rsidP="003164DA">
            <w:pPr>
              <w:jc w:val="center"/>
              <w:rPr>
                <w:rFonts w:ascii="Arial" w:hAnsi="Arial" w:cs="Arial"/>
                <w:color w:val="000000"/>
              </w:rPr>
            </w:pP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7601327" w14:textId="77777777" w:rsidR="00FA4BA4" w:rsidRPr="0005079F" w:rsidRDefault="00FA4BA4" w:rsidP="00FA4BA4">
            <w:pPr>
              <w:jc w:val="center"/>
              <w:rPr>
                <w:rFonts w:ascii="Arial" w:hAnsi="Arial" w:cs="Arial"/>
                <w:color w:val="000000"/>
              </w:rPr>
            </w:pPr>
            <w:r w:rsidRPr="0005079F">
              <w:rPr>
                <w:rFonts w:ascii="Arial" w:hAnsi="Arial" w:cs="Arial"/>
                <w:color w:val="000000"/>
              </w:rPr>
              <w:t>Paroxysmal nocturnal haemoglobinuria</w:t>
            </w:r>
          </w:p>
          <w:p w14:paraId="6D851266" w14:textId="77777777" w:rsidR="00FA4BA4" w:rsidRPr="00EE25F5" w:rsidRDefault="00FA4BA4" w:rsidP="003164DA">
            <w:pPr>
              <w:jc w:val="center"/>
              <w:rPr>
                <w:rFonts w:ascii="Arial" w:hAnsi="Arial" w:cs="Arial"/>
                <w:color w:val="000000"/>
              </w:rPr>
            </w:pP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DF11CD9" w14:textId="77777777" w:rsidR="00FA4BA4" w:rsidRPr="0005079F" w:rsidRDefault="00FA4BA4" w:rsidP="00FA4BA4">
            <w:pPr>
              <w:jc w:val="center"/>
              <w:rPr>
                <w:rFonts w:ascii="Arial" w:hAnsi="Arial" w:cs="Arial"/>
                <w:color w:val="000000"/>
              </w:rPr>
            </w:pPr>
            <w:r w:rsidRPr="0005079F">
              <w:rPr>
                <w:rFonts w:ascii="Arial" w:hAnsi="Arial" w:cs="Arial"/>
                <w:color w:val="000000"/>
              </w:rPr>
              <w:t>Resubmission to request a Section 100 (Highly Specialised Drugs Program) Authority Required (Written) listing for the treatment of adults with paroxysmal nocturnal haemoglobinuria who have an inadequate clinical response to complement component 5 (C5) inhibitor treatment.</w:t>
            </w:r>
          </w:p>
          <w:p w14:paraId="251FD1AF" w14:textId="77777777" w:rsidR="00FA4BA4" w:rsidRPr="00EE25F5" w:rsidRDefault="00FA4BA4" w:rsidP="003164DA">
            <w:pPr>
              <w:jc w:val="center"/>
              <w:rPr>
                <w:rFonts w:ascii="Arial" w:hAnsi="Arial" w:cs="Arial"/>
                <w:color w:val="000000"/>
              </w:rPr>
            </w:pPr>
          </w:p>
        </w:tc>
      </w:tr>
      <w:tr w:rsidR="00EE25F5" w:rsidRPr="00EE25F5" w14:paraId="1F594D12" w14:textId="77777777" w:rsidTr="003164DA">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EF46DFC" w14:textId="77777777" w:rsidR="00EE25F5" w:rsidRPr="00EE25F5" w:rsidRDefault="00EE25F5" w:rsidP="003164DA">
            <w:pPr>
              <w:jc w:val="center"/>
              <w:rPr>
                <w:rFonts w:ascii="Arial" w:hAnsi="Arial" w:cs="Arial"/>
                <w:color w:val="000000"/>
              </w:rPr>
            </w:pPr>
            <w:r w:rsidRPr="00EE25F5">
              <w:rPr>
                <w:rFonts w:ascii="Arial" w:hAnsi="Arial" w:cs="Arial"/>
                <w:color w:val="000000"/>
              </w:rPr>
              <w:t>PEGVALIASE</w:t>
            </w:r>
            <w:r w:rsidRPr="00EE25F5">
              <w:rPr>
                <w:rFonts w:ascii="Arial" w:hAnsi="Arial" w:cs="Arial"/>
                <w:color w:val="000000"/>
              </w:rPr>
              <w:br/>
            </w:r>
            <w:r w:rsidRPr="00EE25F5">
              <w:rPr>
                <w:rFonts w:ascii="Arial" w:hAnsi="Arial" w:cs="Arial"/>
                <w:color w:val="000000"/>
              </w:rPr>
              <w:br/>
              <w:t>Solution for injection 2.5 mg in 0.5 mL</w:t>
            </w:r>
            <w:r w:rsidRPr="00EE25F5">
              <w:rPr>
                <w:rFonts w:ascii="Arial" w:hAnsi="Arial" w:cs="Arial"/>
                <w:color w:val="000000"/>
              </w:rPr>
              <w:br/>
              <w:t>Solution for injection 10 mg in 0.5 mL</w:t>
            </w:r>
            <w:r w:rsidRPr="00EE25F5">
              <w:rPr>
                <w:rFonts w:ascii="Arial" w:hAnsi="Arial" w:cs="Arial"/>
                <w:color w:val="000000"/>
              </w:rPr>
              <w:br/>
              <w:t>Solution for injection 20 mg in 1 mL</w:t>
            </w:r>
            <w:r w:rsidRPr="00EE25F5">
              <w:rPr>
                <w:rFonts w:ascii="Arial" w:hAnsi="Arial" w:cs="Arial"/>
                <w:color w:val="000000"/>
              </w:rPr>
              <w:br/>
            </w:r>
            <w:r w:rsidRPr="00EE25F5">
              <w:rPr>
                <w:rFonts w:ascii="Arial" w:hAnsi="Arial" w:cs="Arial"/>
                <w:color w:val="000000"/>
              </w:rPr>
              <w:br/>
              <w:t>Palynziq®</w:t>
            </w:r>
            <w:r w:rsidRPr="00EE25F5">
              <w:rPr>
                <w:rFonts w:ascii="Arial" w:hAnsi="Arial" w:cs="Arial"/>
                <w:color w:val="000000"/>
              </w:rPr>
              <w:br/>
            </w:r>
            <w:r w:rsidRPr="00EE25F5">
              <w:rPr>
                <w:rFonts w:ascii="Arial" w:hAnsi="Arial" w:cs="Arial"/>
                <w:color w:val="000000"/>
              </w:rPr>
              <w:br/>
              <w:t>BioMarin Pharmaceutical Australia Pty Ltd</w:t>
            </w:r>
            <w:r w:rsidRPr="00EE25F5">
              <w:rPr>
                <w:rFonts w:ascii="Arial" w:hAnsi="Arial" w:cs="Arial"/>
                <w:color w:val="000000"/>
              </w:rPr>
              <w:br/>
            </w:r>
            <w:r w:rsidRPr="00EE25F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22C49F2" w14:textId="77777777" w:rsidR="00EE25F5" w:rsidRPr="00EE25F5" w:rsidRDefault="00EE25F5" w:rsidP="003164DA">
            <w:pPr>
              <w:jc w:val="center"/>
              <w:rPr>
                <w:rFonts w:ascii="Arial" w:hAnsi="Arial" w:cs="Arial"/>
                <w:color w:val="000000"/>
              </w:rPr>
            </w:pPr>
            <w:r w:rsidRPr="00EE25F5">
              <w:rPr>
                <w:rFonts w:ascii="Arial" w:hAnsi="Arial" w:cs="Arial"/>
                <w:color w:val="000000"/>
              </w:rPr>
              <w:t xml:space="preserve">Phenylketonuria </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781D83E1" w14:textId="77777777" w:rsidR="00EE25F5" w:rsidRPr="00EE25F5" w:rsidRDefault="00EE25F5" w:rsidP="003164DA">
            <w:pPr>
              <w:jc w:val="center"/>
              <w:rPr>
                <w:rFonts w:ascii="Arial" w:hAnsi="Arial" w:cs="Arial"/>
                <w:color w:val="000000"/>
              </w:rPr>
            </w:pPr>
            <w:r w:rsidRPr="00EE25F5">
              <w:rPr>
                <w:rFonts w:ascii="Arial" w:hAnsi="Arial" w:cs="Arial"/>
                <w:color w:val="000000"/>
              </w:rPr>
              <w:t>To request a General Schedule Authority Required listing for the treatment of hyperphenylalaninemia due to phenylketonuria in patients aged 16 years and over who are not responsive to sapropterin.</w:t>
            </w:r>
          </w:p>
        </w:tc>
      </w:tr>
      <w:tr w:rsidR="00EE25F5" w:rsidRPr="00EE25F5" w14:paraId="67BC2EAD" w14:textId="77777777" w:rsidTr="003164DA">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FEE7F89" w14:textId="231E101D" w:rsidR="00EE25F5" w:rsidRPr="00EE25F5" w:rsidRDefault="00EE25F5" w:rsidP="003164DA">
            <w:pPr>
              <w:jc w:val="center"/>
              <w:rPr>
                <w:rFonts w:ascii="Arial" w:hAnsi="Arial" w:cs="Arial"/>
                <w:color w:val="000000"/>
              </w:rPr>
            </w:pPr>
            <w:r w:rsidRPr="00EE25F5">
              <w:rPr>
                <w:rFonts w:ascii="Arial" w:hAnsi="Arial" w:cs="Arial"/>
                <w:color w:val="000000"/>
              </w:rPr>
              <w:t xml:space="preserve">PEMBROLIZUMAB </w:t>
            </w:r>
            <w:r w:rsidRPr="00EE25F5">
              <w:rPr>
                <w:rFonts w:ascii="Arial" w:hAnsi="Arial" w:cs="Arial"/>
                <w:color w:val="000000"/>
              </w:rPr>
              <w:br/>
            </w:r>
            <w:r w:rsidRPr="00EE25F5">
              <w:rPr>
                <w:rFonts w:ascii="Arial" w:hAnsi="Arial" w:cs="Arial"/>
                <w:color w:val="000000"/>
              </w:rPr>
              <w:br/>
              <w:t>Solution concentrate for I.V. infusion 100</w:t>
            </w:r>
            <w:r w:rsidR="007B7922">
              <w:rPr>
                <w:rFonts w:ascii="Arial" w:hAnsi="Arial" w:cs="Arial"/>
                <w:color w:val="000000"/>
              </w:rPr>
              <w:t> </w:t>
            </w:r>
            <w:r w:rsidRPr="00EE25F5">
              <w:rPr>
                <w:rFonts w:ascii="Arial" w:hAnsi="Arial" w:cs="Arial"/>
                <w:color w:val="000000"/>
              </w:rPr>
              <w:t>mg</w:t>
            </w:r>
            <w:r w:rsidR="007B7922">
              <w:rPr>
                <w:rFonts w:ascii="Arial" w:hAnsi="Arial" w:cs="Arial"/>
                <w:color w:val="000000"/>
              </w:rPr>
              <w:t> </w:t>
            </w:r>
            <w:r w:rsidRPr="00EE25F5">
              <w:rPr>
                <w:rFonts w:ascii="Arial" w:hAnsi="Arial" w:cs="Arial"/>
                <w:color w:val="000000"/>
              </w:rPr>
              <w:t>in 4 mL</w:t>
            </w:r>
            <w:r w:rsidRPr="00EE25F5">
              <w:rPr>
                <w:rFonts w:ascii="Arial" w:hAnsi="Arial" w:cs="Arial"/>
                <w:color w:val="000000"/>
              </w:rPr>
              <w:br/>
            </w:r>
            <w:r w:rsidRPr="00EE25F5">
              <w:rPr>
                <w:rFonts w:ascii="Arial" w:hAnsi="Arial" w:cs="Arial"/>
                <w:color w:val="000000"/>
              </w:rPr>
              <w:br/>
              <w:t>Keytruda®</w:t>
            </w:r>
            <w:r w:rsidRPr="00EE25F5">
              <w:rPr>
                <w:rFonts w:ascii="Arial" w:hAnsi="Arial" w:cs="Arial"/>
                <w:color w:val="000000"/>
              </w:rPr>
              <w:br/>
            </w:r>
            <w:r w:rsidRPr="00EE25F5">
              <w:rPr>
                <w:rFonts w:ascii="Arial" w:hAnsi="Arial" w:cs="Arial"/>
                <w:color w:val="000000"/>
              </w:rPr>
              <w:br/>
              <w:t>Merck Sharp &amp; Dohme (Australia) Pty Ltd</w:t>
            </w:r>
            <w:r w:rsidRPr="00EE25F5">
              <w:rPr>
                <w:rFonts w:ascii="Arial" w:hAnsi="Arial" w:cs="Arial"/>
                <w:color w:val="000000"/>
              </w:rPr>
              <w:br/>
            </w:r>
            <w:r w:rsidRPr="00EE25F5">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B9F7600" w14:textId="3E4B0801" w:rsidR="00EE25F5" w:rsidRPr="00EE25F5" w:rsidRDefault="00EE25F5" w:rsidP="003164DA">
            <w:pPr>
              <w:jc w:val="center"/>
              <w:rPr>
                <w:rFonts w:ascii="Arial" w:hAnsi="Arial" w:cs="Arial"/>
                <w:color w:val="000000"/>
              </w:rPr>
            </w:pPr>
            <w:r w:rsidRPr="00EE25F5">
              <w:rPr>
                <w:rFonts w:ascii="Arial" w:hAnsi="Arial" w:cs="Arial"/>
                <w:color w:val="000000"/>
              </w:rPr>
              <w:t xml:space="preserve">Urothelial cancer Colorectal cancer Primary Mediastinal B-cell </w:t>
            </w:r>
            <w:r w:rsidR="007B7922" w:rsidRPr="00EE25F5">
              <w:rPr>
                <w:rFonts w:ascii="Arial" w:hAnsi="Arial" w:cs="Arial"/>
                <w:color w:val="000000"/>
              </w:rPr>
              <w:t>Lymphoma Classical</w:t>
            </w:r>
            <w:r w:rsidRPr="00EE25F5">
              <w:rPr>
                <w:rFonts w:ascii="Arial" w:hAnsi="Arial" w:cs="Arial"/>
                <w:color w:val="000000"/>
              </w:rPr>
              <w:t xml:space="preserve"> Hodgkin Lymphoma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F7E9F8F" w14:textId="7CFB6E42" w:rsidR="00EE25F5" w:rsidRPr="00EE25F5" w:rsidRDefault="00EE25F5" w:rsidP="003164DA">
            <w:pPr>
              <w:jc w:val="center"/>
              <w:rPr>
                <w:rFonts w:ascii="Arial" w:hAnsi="Arial" w:cs="Arial"/>
                <w:color w:val="000000"/>
              </w:rPr>
            </w:pPr>
            <w:r w:rsidRPr="00EE25F5">
              <w:rPr>
                <w:rFonts w:ascii="Arial" w:hAnsi="Arial" w:cs="Arial"/>
                <w:color w:val="000000"/>
              </w:rPr>
              <w:t xml:space="preserve">To request </w:t>
            </w:r>
            <w:r w:rsidR="00024075">
              <w:rPr>
                <w:rFonts w:ascii="Arial" w:hAnsi="Arial" w:cs="Arial"/>
                <w:color w:val="000000"/>
              </w:rPr>
              <w:t xml:space="preserve">addition of a new dosing regimen of 400 mg every 6 weeks (Q6W) for </w:t>
            </w:r>
            <w:r w:rsidRPr="00EE25F5">
              <w:rPr>
                <w:rFonts w:ascii="Arial" w:hAnsi="Arial" w:cs="Arial"/>
                <w:color w:val="000000"/>
              </w:rPr>
              <w:t xml:space="preserve">pembrolizumab for urothelial cancer, colorectal cancer, primary mediastinal B-cell </w:t>
            </w:r>
            <w:r w:rsidR="0050088F">
              <w:rPr>
                <w:rFonts w:ascii="Arial" w:hAnsi="Arial" w:cs="Arial"/>
                <w:color w:val="000000"/>
              </w:rPr>
              <w:t>l</w:t>
            </w:r>
            <w:r w:rsidRPr="00EE25F5">
              <w:rPr>
                <w:rFonts w:ascii="Arial" w:hAnsi="Arial" w:cs="Arial"/>
                <w:color w:val="000000"/>
              </w:rPr>
              <w:t>ymphoma and classical hodgkin lymphoma</w:t>
            </w:r>
            <w:r w:rsidR="00024075">
              <w:rPr>
                <w:rFonts w:ascii="Arial" w:hAnsi="Arial" w:cs="Arial"/>
                <w:color w:val="000000"/>
              </w:rPr>
              <w:t xml:space="preserve"> indications</w:t>
            </w:r>
            <w:r w:rsidRPr="00EE25F5">
              <w:rPr>
                <w:rFonts w:ascii="Arial" w:hAnsi="Arial" w:cs="Arial"/>
                <w:color w:val="000000"/>
              </w:rPr>
              <w:t xml:space="preserve">. The submission also requested that Q6W dosing be extended to potential future pembrolizumab listings for squamous cell carcinoma of the head and neck (SCCHN) and oesophageal carcinoma </w:t>
            </w:r>
            <w:r w:rsidR="00024075">
              <w:rPr>
                <w:rFonts w:ascii="Arial" w:hAnsi="Arial" w:cs="Arial"/>
                <w:color w:val="000000"/>
              </w:rPr>
              <w:t>which were considered by</w:t>
            </w:r>
            <w:r w:rsidR="00024075" w:rsidRPr="00EE25F5">
              <w:rPr>
                <w:rFonts w:ascii="Arial" w:hAnsi="Arial" w:cs="Arial"/>
                <w:color w:val="000000"/>
              </w:rPr>
              <w:t xml:space="preserve"> </w:t>
            </w:r>
            <w:r w:rsidRPr="00EE25F5">
              <w:rPr>
                <w:rFonts w:ascii="Arial" w:hAnsi="Arial" w:cs="Arial"/>
                <w:color w:val="000000"/>
              </w:rPr>
              <w:t xml:space="preserve">PBAC at its March 2022 meeting. </w:t>
            </w:r>
          </w:p>
        </w:tc>
      </w:tr>
      <w:tr w:rsidR="00EE25F5" w:rsidRPr="00EE25F5" w14:paraId="14FBFDD8" w14:textId="77777777" w:rsidTr="003164DA">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9579B42" w14:textId="6B0099D4" w:rsidR="00EE25F5" w:rsidRPr="00EE25F5" w:rsidRDefault="00EE25F5" w:rsidP="003164DA">
            <w:pPr>
              <w:jc w:val="center"/>
              <w:rPr>
                <w:rFonts w:ascii="Arial" w:hAnsi="Arial" w:cs="Arial"/>
                <w:color w:val="000000"/>
              </w:rPr>
            </w:pPr>
            <w:r w:rsidRPr="00EE25F5">
              <w:rPr>
                <w:rFonts w:ascii="Arial" w:hAnsi="Arial" w:cs="Arial"/>
                <w:color w:val="000000"/>
              </w:rPr>
              <w:lastRenderedPageBreak/>
              <w:t>POLYETHYLENE GLYCOL 400 WITH PROPYLENE GLYCOL</w:t>
            </w:r>
            <w:r w:rsidRPr="00EE25F5">
              <w:rPr>
                <w:rFonts w:ascii="Arial" w:hAnsi="Arial" w:cs="Arial"/>
                <w:color w:val="000000"/>
              </w:rPr>
              <w:br/>
            </w:r>
            <w:r w:rsidRPr="00EE25F5">
              <w:rPr>
                <w:rFonts w:ascii="Arial" w:hAnsi="Arial" w:cs="Arial"/>
                <w:color w:val="000000"/>
              </w:rPr>
              <w:br/>
              <w:t>Eye drops 4 mg-3 mg per mL, 15 mL</w:t>
            </w:r>
            <w:r w:rsidRPr="00EE25F5">
              <w:rPr>
                <w:rFonts w:ascii="Arial" w:hAnsi="Arial" w:cs="Arial"/>
                <w:color w:val="000000"/>
              </w:rPr>
              <w:br/>
            </w:r>
            <w:r w:rsidRPr="00EE25F5">
              <w:rPr>
                <w:rFonts w:ascii="Arial" w:hAnsi="Arial" w:cs="Arial"/>
                <w:color w:val="000000"/>
              </w:rPr>
              <w:br/>
              <w:t>Optix®</w:t>
            </w:r>
            <w:r w:rsidRPr="00EE25F5">
              <w:rPr>
                <w:rFonts w:ascii="Arial" w:hAnsi="Arial" w:cs="Arial"/>
                <w:color w:val="000000"/>
              </w:rPr>
              <w:br/>
            </w:r>
            <w:r w:rsidRPr="00EE25F5">
              <w:rPr>
                <w:rFonts w:ascii="Arial" w:hAnsi="Arial" w:cs="Arial"/>
                <w:color w:val="000000"/>
              </w:rPr>
              <w:br/>
              <w:t>Petrus Pharmaceuticals Pty Ltd</w:t>
            </w:r>
            <w:r w:rsidRPr="00EE25F5">
              <w:rPr>
                <w:rFonts w:ascii="Arial" w:hAnsi="Arial" w:cs="Arial"/>
                <w:color w:val="000000"/>
              </w:rPr>
              <w:br/>
            </w:r>
            <w:r w:rsidRPr="00EE25F5">
              <w:rPr>
                <w:rFonts w:ascii="Arial" w:hAnsi="Arial" w:cs="Arial"/>
                <w:color w:val="000000"/>
              </w:rPr>
              <w:br/>
              <w:t>(</w:t>
            </w:r>
            <w:r w:rsidR="00E0250F">
              <w:rPr>
                <w:rFonts w:ascii="Arial" w:hAnsi="Arial" w:cs="Arial"/>
                <w:color w:val="000000"/>
              </w:rPr>
              <w:t>New</w:t>
            </w:r>
            <w:r w:rsidRPr="00EE25F5">
              <w:rPr>
                <w:rFonts w:ascii="Arial" w:hAnsi="Arial" w:cs="Arial"/>
                <w:color w:val="000000"/>
              </w:rPr>
              <w:t xml:space="preserve">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0EC08D7" w14:textId="77777777" w:rsidR="00EE25F5" w:rsidRPr="00EE25F5" w:rsidRDefault="00EE25F5" w:rsidP="003164DA">
            <w:pPr>
              <w:jc w:val="center"/>
              <w:rPr>
                <w:rFonts w:ascii="Arial" w:hAnsi="Arial" w:cs="Arial"/>
                <w:color w:val="000000"/>
              </w:rPr>
            </w:pPr>
            <w:r w:rsidRPr="00EE25F5">
              <w:rPr>
                <w:rFonts w:ascii="Arial" w:hAnsi="Arial" w:cs="Arial"/>
                <w:color w:val="000000"/>
              </w:rPr>
              <w:t>Severe dry eye syndrome, including Sjogren's syndrome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2A1C2674" w14:textId="77777777" w:rsidR="00EE25F5" w:rsidRPr="00EE25F5" w:rsidRDefault="00EE25F5" w:rsidP="003164DA">
            <w:pPr>
              <w:jc w:val="center"/>
              <w:rPr>
                <w:rFonts w:ascii="Arial" w:hAnsi="Arial" w:cs="Arial"/>
                <w:color w:val="000000"/>
              </w:rPr>
            </w:pPr>
            <w:r w:rsidRPr="00EE25F5">
              <w:rPr>
                <w:rFonts w:ascii="Arial" w:hAnsi="Arial" w:cs="Arial"/>
                <w:color w:val="000000"/>
              </w:rPr>
              <w:t xml:space="preserve">To request a General Schedule Restricted Benefit listing of a new brand under the same conditions as the currently listed brand of polyethylene glycol 400 with propylene glycol. </w:t>
            </w:r>
          </w:p>
        </w:tc>
      </w:tr>
      <w:tr w:rsidR="00EE25F5" w:rsidRPr="00EE25F5" w14:paraId="3D3427FD" w14:textId="77777777" w:rsidTr="003164DA">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24608CF" w14:textId="77777777" w:rsidR="00EE25F5" w:rsidRPr="00EE25F5" w:rsidRDefault="00EE25F5" w:rsidP="003164DA">
            <w:pPr>
              <w:jc w:val="center"/>
              <w:rPr>
                <w:rFonts w:ascii="Arial" w:hAnsi="Arial" w:cs="Arial"/>
                <w:color w:val="000000"/>
              </w:rPr>
            </w:pPr>
            <w:r w:rsidRPr="00EE25F5">
              <w:rPr>
                <w:rFonts w:ascii="Arial" w:hAnsi="Arial" w:cs="Arial"/>
                <w:color w:val="000000"/>
              </w:rPr>
              <w:t xml:space="preserve">PROGESTERONE </w:t>
            </w:r>
            <w:r w:rsidRPr="00EE25F5">
              <w:rPr>
                <w:rFonts w:ascii="Arial" w:hAnsi="Arial" w:cs="Arial"/>
                <w:color w:val="000000"/>
              </w:rPr>
              <w:br/>
            </w:r>
            <w:r w:rsidRPr="00EE25F5">
              <w:rPr>
                <w:rFonts w:ascii="Arial" w:hAnsi="Arial" w:cs="Arial"/>
                <w:color w:val="000000"/>
              </w:rPr>
              <w:br/>
              <w:t>Pessary 400 mg</w:t>
            </w:r>
            <w:r w:rsidRPr="00EE25F5">
              <w:rPr>
                <w:rFonts w:ascii="Arial" w:hAnsi="Arial" w:cs="Arial"/>
                <w:color w:val="000000"/>
              </w:rPr>
              <w:br/>
            </w:r>
            <w:r w:rsidRPr="00EE25F5">
              <w:rPr>
                <w:rFonts w:ascii="Arial" w:hAnsi="Arial" w:cs="Arial"/>
                <w:color w:val="000000"/>
              </w:rPr>
              <w:br/>
              <w:t>Cyclogest®</w:t>
            </w:r>
            <w:r w:rsidRPr="00EE25F5">
              <w:rPr>
                <w:rFonts w:ascii="Arial" w:hAnsi="Arial" w:cs="Arial"/>
                <w:color w:val="000000"/>
              </w:rPr>
              <w:br/>
            </w:r>
            <w:r w:rsidRPr="00EE25F5">
              <w:rPr>
                <w:rFonts w:ascii="Arial" w:hAnsi="Arial" w:cs="Arial"/>
                <w:color w:val="000000"/>
              </w:rPr>
              <w:br/>
              <w:t>Gedeon Richter Australia Pty Ltd</w:t>
            </w:r>
            <w:r w:rsidRPr="00EE25F5">
              <w:rPr>
                <w:rFonts w:ascii="Arial" w:hAnsi="Arial" w:cs="Arial"/>
                <w:color w:val="000000"/>
              </w:rPr>
              <w:br/>
            </w:r>
            <w:r w:rsidRPr="00EE25F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3CCAFA8" w14:textId="77777777" w:rsidR="00EE25F5" w:rsidRPr="00EE25F5" w:rsidRDefault="00EE25F5" w:rsidP="003164DA">
            <w:pPr>
              <w:jc w:val="center"/>
              <w:rPr>
                <w:rFonts w:ascii="Arial" w:hAnsi="Arial" w:cs="Arial"/>
                <w:color w:val="000000"/>
              </w:rPr>
            </w:pPr>
            <w:r w:rsidRPr="00EE25F5">
              <w:rPr>
                <w:rFonts w:ascii="Arial" w:hAnsi="Arial" w:cs="Arial"/>
                <w:color w:val="000000"/>
              </w:rPr>
              <w:t>Infertility</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E7BC4A8" w14:textId="77777777" w:rsidR="00EE25F5" w:rsidRPr="00EE25F5" w:rsidRDefault="00EE25F5" w:rsidP="003164DA">
            <w:pPr>
              <w:jc w:val="center"/>
              <w:rPr>
                <w:rFonts w:ascii="Arial" w:hAnsi="Arial" w:cs="Arial"/>
                <w:color w:val="000000"/>
              </w:rPr>
            </w:pPr>
            <w:r w:rsidRPr="00EE25F5">
              <w:rPr>
                <w:rFonts w:ascii="Arial" w:hAnsi="Arial" w:cs="Arial"/>
                <w:color w:val="000000"/>
              </w:rPr>
              <w:t>To request a Section 100 (IVF Program) Authority Required (STREAMLINED) listing for luteal phase support as part of an assisted reproductive technology treatment cycle for infertile women.</w:t>
            </w:r>
          </w:p>
        </w:tc>
      </w:tr>
      <w:tr w:rsidR="00EE25F5" w:rsidRPr="00EE25F5" w14:paraId="48B416C5" w14:textId="77777777" w:rsidTr="003164DA">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4EEEF47" w14:textId="77777777" w:rsidR="00EE25F5" w:rsidRPr="00EE25F5" w:rsidRDefault="00EE25F5" w:rsidP="003164DA">
            <w:pPr>
              <w:jc w:val="center"/>
              <w:rPr>
                <w:rFonts w:ascii="Arial" w:hAnsi="Arial" w:cs="Arial"/>
                <w:color w:val="000000"/>
              </w:rPr>
            </w:pPr>
            <w:r w:rsidRPr="00EE25F5">
              <w:rPr>
                <w:rFonts w:ascii="Arial" w:hAnsi="Arial" w:cs="Arial"/>
                <w:color w:val="000000"/>
              </w:rPr>
              <w:t xml:space="preserve">RELATLIMAB WITH NIVOLUMAB </w:t>
            </w:r>
            <w:r w:rsidRPr="00EE25F5">
              <w:rPr>
                <w:rFonts w:ascii="Arial" w:hAnsi="Arial" w:cs="Arial"/>
                <w:color w:val="000000"/>
              </w:rPr>
              <w:br/>
            </w:r>
            <w:r w:rsidRPr="00EE25F5">
              <w:rPr>
                <w:rFonts w:ascii="Arial" w:hAnsi="Arial" w:cs="Arial"/>
                <w:color w:val="000000"/>
              </w:rPr>
              <w:br/>
              <w:t>Injection concentrate for I.V. infusion containing 80 mg relatlimab and 240 mg nivolumab in 20 mL</w:t>
            </w:r>
            <w:r w:rsidRPr="00EE25F5">
              <w:rPr>
                <w:rFonts w:ascii="Arial" w:hAnsi="Arial" w:cs="Arial"/>
                <w:color w:val="000000"/>
              </w:rPr>
              <w:br/>
            </w:r>
            <w:r w:rsidRPr="00EE25F5">
              <w:rPr>
                <w:rFonts w:ascii="Arial" w:hAnsi="Arial" w:cs="Arial"/>
                <w:color w:val="000000"/>
              </w:rPr>
              <w:br/>
              <w:t>Opdualag®</w:t>
            </w:r>
            <w:r w:rsidRPr="00EE25F5">
              <w:rPr>
                <w:rFonts w:ascii="Arial" w:hAnsi="Arial" w:cs="Arial"/>
                <w:color w:val="000000"/>
              </w:rPr>
              <w:br/>
            </w:r>
            <w:r w:rsidRPr="00EE25F5">
              <w:rPr>
                <w:rFonts w:ascii="Arial" w:hAnsi="Arial" w:cs="Arial"/>
                <w:color w:val="000000"/>
              </w:rPr>
              <w:br/>
              <w:t>Bristol-Myers Squibb Australia Pty Ltd</w:t>
            </w:r>
            <w:r w:rsidRPr="00EE25F5">
              <w:rPr>
                <w:rFonts w:ascii="Arial" w:hAnsi="Arial" w:cs="Arial"/>
                <w:color w:val="000000"/>
              </w:rPr>
              <w:br/>
            </w:r>
            <w:r w:rsidRPr="00EE25F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D5E2C85" w14:textId="77777777" w:rsidR="00EE25F5" w:rsidRPr="00EE25F5" w:rsidRDefault="00EE25F5" w:rsidP="003164DA">
            <w:pPr>
              <w:jc w:val="center"/>
              <w:rPr>
                <w:rFonts w:ascii="Arial" w:hAnsi="Arial" w:cs="Arial"/>
                <w:color w:val="000000"/>
              </w:rPr>
            </w:pPr>
            <w:r w:rsidRPr="00EE25F5">
              <w:rPr>
                <w:rFonts w:ascii="Arial" w:hAnsi="Arial" w:cs="Arial"/>
                <w:color w:val="000000"/>
              </w:rPr>
              <w:t>Melanoma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0DEA6DD" w14:textId="77777777" w:rsidR="00EE25F5" w:rsidRPr="00EE25F5" w:rsidRDefault="00EE25F5" w:rsidP="003164DA">
            <w:pPr>
              <w:jc w:val="center"/>
              <w:rPr>
                <w:rFonts w:ascii="Arial" w:hAnsi="Arial" w:cs="Arial"/>
                <w:color w:val="000000"/>
              </w:rPr>
            </w:pPr>
            <w:r w:rsidRPr="00EE25F5">
              <w:rPr>
                <w:rFonts w:ascii="Arial" w:hAnsi="Arial" w:cs="Arial"/>
                <w:color w:val="000000"/>
              </w:rPr>
              <w:t>To request a Section 100 (Efficient Funding of Chemotherapy Program) Authority Required (STREAMLINED) listing for the treatment of Stage III or IV metastatic melanoma.</w:t>
            </w:r>
          </w:p>
        </w:tc>
      </w:tr>
      <w:tr w:rsidR="00EE25F5" w:rsidRPr="00EE25F5" w14:paraId="3AEB621B" w14:textId="77777777" w:rsidTr="003164DA">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1D0B33C3" w14:textId="60538EA7" w:rsidR="00EE25F5" w:rsidRPr="00EE25F5" w:rsidRDefault="00EE25F5" w:rsidP="003164DA">
            <w:pPr>
              <w:jc w:val="center"/>
              <w:rPr>
                <w:rFonts w:ascii="Arial" w:hAnsi="Arial" w:cs="Arial"/>
                <w:color w:val="000000"/>
              </w:rPr>
            </w:pPr>
            <w:r w:rsidRPr="00EE25F5">
              <w:rPr>
                <w:rFonts w:ascii="Arial" w:hAnsi="Arial" w:cs="Arial"/>
                <w:color w:val="000000"/>
              </w:rPr>
              <w:lastRenderedPageBreak/>
              <w:t xml:space="preserve">RISANKIZUMAB </w:t>
            </w:r>
            <w:r w:rsidRPr="00EE25F5">
              <w:rPr>
                <w:rFonts w:ascii="Arial" w:hAnsi="Arial" w:cs="Arial"/>
                <w:color w:val="000000"/>
              </w:rPr>
              <w:br/>
            </w:r>
            <w:r w:rsidRPr="00EE25F5">
              <w:rPr>
                <w:rFonts w:ascii="Arial" w:hAnsi="Arial" w:cs="Arial"/>
                <w:color w:val="000000"/>
              </w:rPr>
              <w:br/>
              <w:t>Solution concentrate for I.V. infusion 600</w:t>
            </w:r>
            <w:r w:rsidR="00702084">
              <w:rPr>
                <w:rFonts w:ascii="Arial" w:hAnsi="Arial" w:cs="Arial"/>
                <w:color w:val="000000"/>
              </w:rPr>
              <w:t> </w:t>
            </w:r>
            <w:r w:rsidRPr="00EE25F5">
              <w:rPr>
                <w:rFonts w:ascii="Arial" w:hAnsi="Arial" w:cs="Arial"/>
                <w:color w:val="000000"/>
              </w:rPr>
              <w:t>mg</w:t>
            </w:r>
            <w:r w:rsidR="00702084">
              <w:rPr>
                <w:rFonts w:ascii="Arial" w:hAnsi="Arial" w:cs="Arial"/>
                <w:color w:val="000000"/>
              </w:rPr>
              <w:t> </w:t>
            </w:r>
            <w:r w:rsidRPr="00EE25F5">
              <w:rPr>
                <w:rFonts w:ascii="Arial" w:hAnsi="Arial" w:cs="Arial"/>
                <w:color w:val="000000"/>
              </w:rPr>
              <w:t>in 10 mL</w:t>
            </w:r>
            <w:r w:rsidRPr="00EE25F5">
              <w:rPr>
                <w:rFonts w:ascii="Arial" w:hAnsi="Arial" w:cs="Arial"/>
                <w:color w:val="000000"/>
              </w:rPr>
              <w:br/>
              <w:t>Injection 360 mg in 2.4 mL in pre-filled cartridge</w:t>
            </w:r>
            <w:r w:rsidRPr="00EE25F5">
              <w:rPr>
                <w:rFonts w:ascii="Arial" w:hAnsi="Arial" w:cs="Arial"/>
                <w:color w:val="000000"/>
              </w:rPr>
              <w:br/>
            </w:r>
            <w:r w:rsidRPr="00EE25F5">
              <w:rPr>
                <w:rFonts w:ascii="Arial" w:hAnsi="Arial" w:cs="Arial"/>
                <w:color w:val="000000"/>
              </w:rPr>
              <w:br/>
              <w:t>Skyrizi®</w:t>
            </w:r>
            <w:r w:rsidRPr="00EE25F5">
              <w:rPr>
                <w:rFonts w:ascii="Arial" w:hAnsi="Arial" w:cs="Arial"/>
                <w:color w:val="000000"/>
              </w:rPr>
              <w:br/>
            </w:r>
            <w:r w:rsidRPr="00EE25F5">
              <w:rPr>
                <w:rFonts w:ascii="Arial" w:hAnsi="Arial" w:cs="Arial"/>
                <w:color w:val="000000"/>
              </w:rPr>
              <w:br/>
              <w:t>AbbVie Pty Ltd</w:t>
            </w:r>
            <w:r w:rsidRPr="00EE25F5">
              <w:rPr>
                <w:rFonts w:ascii="Arial" w:hAnsi="Arial" w:cs="Arial"/>
                <w:color w:val="000000"/>
              </w:rPr>
              <w:br/>
            </w:r>
            <w:r w:rsidRPr="00EE25F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51CD7FE7" w14:textId="77777777" w:rsidR="00EE25F5" w:rsidRPr="00EE25F5" w:rsidRDefault="00EE25F5" w:rsidP="003164DA">
            <w:pPr>
              <w:jc w:val="center"/>
              <w:rPr>
                <w:rFonts w:ascii="Arial" w:hAnsi="Arial" w:cs="Arial"/>
                <w:color w:val="000000"/>
              </w:rPr>
            </w:pPr>
            <w:r w:rsidRPr="00EE25F5">
              <w:rPr>
                <w:rFonts w:ascii="Arial" w:hAnsi="Arial" w:cs="Arial"/>
                <w:color w:val="000000"/>
              </w:rPr>
              <w:t>Crohn disease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3B0A65F" w14:textId="77777777" w:rsidR="00EE25F5" w:rsidRPr="00EE25F5" w:rsidRDefault="00EE25F5" w:rsidP="003164DA">
            <w:pPr>
              <w:jc w:val="center"/>
              <w:rPr>
                <w:rFonts w:ascii="Arial" w:hAnsi="Arial" w:cs="Arial"/>
                <w:color w:val="000000"/>
              </w:rPr>
            </w:pPr>
            <w:r w:rsidRPr="00EE25F5">
              <w:rPr>
                <w:rFonts w:ascii="Arial" w:hAnsi="Arial" w:cs="Arial"/>
                <w:color w:val="000000"/>
              </w:rPr>
              <w:t>To request General Schedule Authority Required (Written) listings for the treatment of severe Crohn disease and for complex refractory fistulising Crohn disease.</w:t>
            </w:r>
          </w:p>
        </w:tc>
      </w:tr>
      <w:tr w:rsidR="00EE25F5" w:rsidRPr="00EE25F5" w14:paraId="514B14F9" w14:textId="77777777" w:rsidTr="003164DA">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31F663E" w14:textId="77777777" w:rsidR="00EE25F5" w:rsidRPr="00EE25F5" w:rsidRDefault="00EE25F5" w:rsidP="003164DA">
            <w:pPr>
              <w:jc w:val="center"/>
              <w:rPr>
                <w:rFonts w:ascii="Arial" w:hAnsi="Arial" w:cs="Arial"/>
                <w:color w:val="000000"/>
              </w:rPr>
            </w:pPr>
            <w:r w:rsidRPr="00EE25F5">
              <w:rPr>
                <w:rFonts w:ascii="Arial" w:hAnsi="Arial" w:cs="Arial"/>
                <w:color w:val="000000"/>
              </w:rPr>
              <w:t xml:space="preserve">ROMOSOZUMAB </w:t>
            </w:r>
            <w:r w:rsidRPr="00EE25F5">
              <w:rPr>
                <w:rFonts w:ascii="Arial" w:hAnsi="Arial" w:cs="Arial"/>
                <w:color w:val="000000"/>
              </w:rPr>
              <w:br/>
            </w:r>
            <w:r w:rsidRPr="00EE25F5">
              <w:rPr>
                <w:rFonts w:ascii="Arial" w:hAnsi="Arial" w:cs="Arial"/>
                <w:color w:val="000000"/>
              </w:rPr>
              <w:br/>
              <w:t>Injection 105 mg in 1.17 mL single use pre-filled syringe</w:t>
            </w:r>
            <w:r w:rsidRPr="00EE25F5">
              <w:rPr>
                <w:rFonts w:ascii="Arial" w:hAnsi="Arial" w:cs="Arial"/>
                <w:color w:val="000000"/>
              </w:rPr>
              <w:br/>
            </w:r>
            <w:r w:rsidRPr="00EE25F5">
              <w:rPr>
                <w:rFonts w:ascii="Arial" w:hAnsi="Arial" w:cs="Arial"/>
                <w:color w:val="000000"/>
              </w:rPr>
              <w:br/>
              <w:t>Evenity®</w:t>
            </w:r>
            <w:r w:rsidRPr="00EE25F5">
              <w:rPr>
                <w:rFonts w:ascii="Arial" w:hAnsi="Arial" w:cs="Arial"/>
                <w:color w:val="000000"/>
              </w:rPr>
              <w:br/>
            </w:r>
            <w:r w:rsidRPr="00EE25F5">
              <w:rPr>
                <w:rFonts w:ascii="Arial" w:hAnsi="Arial" w:cs="Arial"/>
                <w:color w:val="000000"/>
              </w:rPr>
              <w:br/>
              <w:t>Amgen Australia Pty Limited</w:t>
            </w:r>
            <w:r w:rsidRPr="00EE25F5">
              <w:rPr>
                <w:rFonts w:ascii="Arial" w:hAnsi="Arial" w:cs="Arial"/>
                <w:color w:val="000000"/>
              </w:rPr>
              <w:br/>
            </w:r>
            <w:r w:rsidRPr="00EE25F5">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6A260D2" w14:textId="77777777" w:rsidR="00EE25F5" w:rsidRPr="00EE25F5" w:rsidRDefault="00EE25F5" w:rsidP="003164DA">
            <w:pPr>
              <w:jc w:val="center"/>
              <w:rPr>
                <w:rFonts w:ascii="Arial" w:hAnsi="Arial" w:cs="Arial"/>
                <w:color w:val="000000"/>
              </w:rPr>
            </w:pPr>
            <w:r w:rsidRPr="00EE25F5">
              <w:rPr>
                <w:rFonts w:ascii="Arial" w:hAnsi="Arial" w:cs="Arial"/>
                <w:color w:val="000000"/>
              </w:rPr>
              <w:t>Osteoporosis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E691B59" w14:textId="0094753D" w:rsidR="00EE25F5" w:rsidRPr="00EE25F5" w:rsidRDefault="00EE25F5" w:rsidP="003164DA">
            <w:pPr>
              <w:jc w:val="center"/>
              <w:rPr>
                <w:rFonts w:ascii="Arial" w:hAnsi="Arial" w:cs="Arial"/>
                <w:color w:val="000000"/>
              </w:rPr>
            </w:pPr>
            <w:r w:rsidRPr="00EE25F5">
              <w:rPr>
                <w:rFonts w:ascii="Arial" w:hAnsi="Arial" w:cs="Arial"/>
                <w:color w:val="000000"/>
              </w:rPr>
              <w:t xml:space="preserve">Resubmission to request a General Schedule Authority Required listing for the first-line treatment of patients with severe osteoporosis at very high risk of fracture. The submission also requests an expansion to the current second-line PBS listing by removing the requirement for patients to have had two or more fractures and by reducing the Bone Mineral Density T-score threshold from ≤ -3 to ≤ -2.5.  </w:t>
            </w:r>
          </w:p>
        </w:tc>
      </w:tr>
      <w:tr w:rsidR="00EE25F5" w:rsidRPr="00EE25F5" w14:paraId="5626C667" w14:textId="77777777" w:rsidTr="003164DA">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870872C" w14:textId="77777777" w:rsidR="00EE25F5" w:rsidRPr="00EE25F5" w:rsidRDefault="00EE25F5" w:rsidP="003164DA">
            <w:pPr>
              <w:jc w:val="center"/>
              <w:rPr>
                <w:rFonts w:ascii="Arial" w:hAnsi="Arial" w:cs="Arial"/>
                <w:color w:val="000000"/>
              </w:rPr>
            </w:pPr>
            <w:r w:rsidRPr="00EE25F5">
              <w:rPr>
                <w:rFonts w:ascii="Arial" w:hAnsi="Arial" w:cs="Arial"/>
                <w:color w:val="000000"/>
              </w:rPr>
              <w:lastRenderedPageBreak/>
              <w:t xml:space="preserve">RUXOLITINIB </w:t>
            </w:r>
            <w:r w:rsidRPr="00EE25F5">
              <w:rPr>
                <w:rFonts w:ascii="Arial" w:hAnsi="Arial" w:cs="Arial"/>
                <w:color w:val="000000"/>
              </w:rPr>
              <w:br/>
            </w:r>
            <w:r w:rsidRPr="00EE25F5">
              <w:rPr>
                <w:rFonts w:ascii="Arial" w:hAnsi="Arial" w:cs="Arial"/>
                <w:color w:val="000000"/>
              </w:rPr>
              <w:br/>
              <w:t>Tablet 5 mg</w:t>
            </w:r>
            <w:r w:rsidRPr="00EE25F5">
              <w:rPr>
                <w:rFonts w:ascii="Arial" w:hAnsi="Arial" w:cs="Arial"/>
                <w:color w:val="000000"/>
              </w:rPr>
              <w:br/>
              <w:t>Tablet 10 mg</w:t>
            </w:r>
            <w:r w:rsidRPr="00EE25F5">
              <w:rPr>
                <w:rFonts w:ascii="Arial" w:hAnsi="Arial" w:cs="Arial"/>
                <w:color w:val="000000"/>
              </w:rPr>
              <w:br/>
            </w:r>
            <w:r w:rsidRPr="00EE25F5">
              <w:rPr>
                <w:rFonts w:ascii="Arial" w:hAnsi="Arial" w:cs="Arial"/>
                <w:color w:val="000000"/>
              </w:rPr>
              <w:br/>
              <w:t>Jakavi®</w:t>
            </w:r>
            <w:r w:rsidRPr="00EE25F5">
              <w:rPr>
                <w:rFonts w:ascii="Arial" w:hAnsi="Arial" w:cs="Arial"/>
                <w:color w:val="000000"/>
              </w:rPr>
              <w:br/>
            </w:r>
            <w:r w:rsidRPr="00EE25F5">
              <w:rPr>
                <w:rFonts w:ascii="Arial" w:hAnsi="Arial" w:cs="Arial"/>
                <w:color w:val="000000"/>
              </w:rPr>
              <w:br/>
              <w:t>Novartis Pharmaceuticals Australia Pty Limited</w:t>
            </w:r>
            <w:r w:rsidRPr="00EE25F5">
              <w:rPr>
                <w:rFonts w:ascii="Arial" w:hAnsi="Arial" w:cs="Arial"/>
                <w:color w:val="000000"/>
              </w:rPr>
              <w:br/>
            </w:r>
            <w:r w:rsidRPr="00EE25F5">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FFE8059" w14:textId="77777777" w:rsidR="00EE25F5" w:rsidRPr="00EE25F5" w:rsidRDefault="00EE25F5" w:rsidP="003164DA">
            <w:pPr>
              <w:jc w:val="center"/>
              <w:rPr>
                <w:rFonts w:ascii="Arial" w:hAnsi="Arial" w:cs="Arial"/>
                <w:color w:val="000000"/>
              </w:rPr>
            </w:pPr>
            <w:r w:rsidRPr="00EE25F5">
              <w:rPr>
                <w:rFonts w:ascii="Arial" w:hAnsi="Arial" w:cs="Arial"/>
                <w:color w:val="000000"/>
              </w:rPr>
              <w:t>Graft versus host disease</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018E9640" w14:textId="77777777" w:rsidR="00EE25F5" w:rsidRPr="00EE25F5" w:rsidRDefault="00EE25F5" w:rsidP="003164DA">
            <w:pPr>
              <w:jc w:val="center"/>
              <w:rPr>
                <w:rFonts w:ascii="Arial" w:hAnsi="Arial" w:cs="Arial"/>
                <w:color w:val="000000"/>
              </w:rPr>
            </w:pPr>
            <w:r w:rsidRPr="00EE25F5">
              <w:rPr>
                <w:rFonts w:ascii="Arial" w:hAnsi="Arial" w:cs="Arial"/>
                <w:color w:val="000000"/>
              </w:rPr>
              <w:t>To request a Section 100 (Highly Specialised Drugs Program) Authority Required (STREAMLINED) listing for the treatment of patients aged 12 years and older with Grade II to Grade IV acute graft versus host disease (GVHD) or moderate to severe chronic GVHD who are refractory to, dependent on or intolerant of corticosteroids.</w:t>
            </w:r>
          </w:p>
        </w:tc>
      </w:tr>
      <w:tr w:rsidR="00EE25F5" w:rsidRPr="00EE25F5" w14:paraId="0F9C3963" w14:textId="77777777" w:rsidTr="003164DA">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8963D41" w14:textId="77777777" w:rsidR="00EE25F5" w:rsidRPr="00EE25F5" w:rsidRDefault="00EE25F5" w:rsidP="003164DA">
            <w:pPr>
              <w:jc w:val="center"/>
              <w:rPr>
                <w:rFonts w:ascii="Arial" w:hAnsi="Arial" w:cs="Arial"/>
                <w:color w:val="000000"/>
              </w:rPr>
            </w:pPr>
            <w:r w:rsidRPr="00EE25F5">
              <w:rPr>
                <w:rFonts w:ascii="Arial" w:hAnsi="Arial" w:cs="Arial"/>
                <w:color w:val="000000"/>
              </w:rPr>
              <w:t>SAPROPTERIN</w:t>
            </w:r>
            <w:r w:rsidRPr="00EE25F5">
              <w:rPr>
                <w:rFonts w:ascii="Arial" w:hAnsi="Arial" w:cs="Arial"/>
                <w:color w:val="000000"/>
              </w:rPr>
              <w:br/>
            </w:r>
            <w:r w:rsidRPr="00EE25F5">
              <w:rPr>
                <w:rFonts w:ascii="Arial" w:hAnsi="Arial" w:cs="Arial"/>
                <w:color w:val="000000"/>
              </w:rPr>
              <w:br/>
              <w:t>Tablet (soluble) containing sapropterin dihydrochloride 100 mg</w:t>
            </w:r>
            <w:r w:rsidRPr="00EE25F5">
              <w:rPr>
                <w:rFonts w:ascii="Arial" w:hAnsi="Arial" w:cs="Arial"/>
                <w:color w:val="000000"/>
              </w:rPr>
              <w:br/>
              <w:t>Powder for oral solution 500 mg (as dihydrochloride)</w:t>
            </w:r>
            <w:r w:rsidRPr="00EE25F5">
              <w:rPr>
                <w:rFonts w:ascii="Arial" w:hAnsi="Arial" w:cs="Arial"/>
                <w:color w:val="000000"/>
              </w:rPr>
              <w:br/>
            </w:r>
            <w:r w:rsidRPr="00EE25F5">
              <w:rPr>
                <w:rFonts w:ascii="Arial" w:hAnsi="Arial" w:cs="Arial"/>
                <w:color w:val="000000"/>
              </w:rPr>
              <w:br/>
              <w:t xml:space="preserve">Kuvan® </w:t>
            </w:r>
            <w:r w:rsidRPr="00EE25F5">
              <w:rPr>
                <w:rFonts w:ascii="Arial" w:hAnsi="Arial" w:cs="Arial"/>
                <w:color w:val="000000"/>
              </w:rPr>
              <w:br/>
            </w:r>
            <w:r w:rsidRPr="00EE25F5">
              <w:rPr>
                <w:rFonts w:ascii="Arial" w:hAnsi="Arial" w:cs="Arial"/>
                <w:color w:val="000000"/>
              </w:rPr>
              <w:br/>
              <w:t>BioMarin Pharmaceutical Australia Pty Ltd</w:t>
            </w:r>
            <w:r w:rsidRPr="00EE25F5">
              <w:rPr>
                <w:rFonts w:ascii="Arial" w:hAnsi="Arial" w:cs="Arial"/>
                <w:color w:val="000000"/>
              </w:rPr>
              <w:br/>
            </w:r>
            <w:r w:rsidRPr="00EE25F5">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6B8B1C5" w14:textId="77777777" w:rsidR="00EE25F5" w:rsidRPr="00EE25F5" w:rsidRDefault="00EE25F5" w:rsidP="003164DA">
            <w:pPr>
              <w:jc w:val="center"/>
              <w:rPr>
                <w:rFonts w:ascii="Arial" w:hAnsi="Arial" w:cs="Arial"/>
                <w:color w:val="000000"/>
              </w:rPr>
            </w:pPr>
            <w:r w:rsidRPr="00EE25F5">
              <w:rPr>
                <w:rFonts w:ascii="Arial" w:hAnsi="Arial" w:cs="Arial"/>
                <w:color w:val="000000"/>
              </w:rPr>
              <w:t xml:space="preserve">Phenylketonuria </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6888D2A" w14:textId="022C7C17" w:rsidR="00EE25F5" w:rsidRPr="00EE25F5" w:rsidRDefault="00EE25F5" w:rsidP="003164DA">
            <w:pPr>
              <w:jc w:val="center"/>
              <w:rPr>
                <w:rFonts w:ascii="Arial" w:hAnsi="Arial" w:cs="Arial"/>
                <w:color w:val="000000"/>
              </w:rPr>
            </w:pPr>
            <w:r w:rsidRPr="00EE25F5">
              <w:rPr>
                <w:rFonts w:ascii="Arial" w:hAnsi="Arial" w:cs="Arial"/>
                <w:color w:val="000000"/>
              </w:rPr>
              <w:t xml:space="preserve">To request an </w:t>
            </w:r>
            <w:r w:rsidR="008D5348" w:rsidRPr="00EE25F5">
              <w:rPr>
                <w:rFonts w:ascii="Arial" w:hAnsi="Arial" w:cs="Arial"/>
                <w:color w:val="000000"/>
              </w:rPr>
              <w:t>extension</w:t>
            </w:r>
            <w:r w:rsidRPr="00EE25F5">
              <w:rPr>
                <w:rFonts w:ascii="Arial" w:hAnsi="Arial" w:cs="Arial"/>
                <w:color w:val="000000"/>
              </w:rPr>
              <w:t xml:space="preserve"> to the current PBS listing for sapropterin for the treatment of hyperphenylalaninemia due to phenylketonuria to allow adults to be eligible for sapropterin responsiveness testing and continuing treatment for those who are sapropterin responsive.</w:t>
            </w:r>
          </w:p>
        </w:tc>
      </w:tr>
      <w:tr w:rsidR="00EE25F5" w:rsidRPr="00EE25F5" w14:paraId="409FD52C" w14:textId="77777777" w:rsidTr="003164DA">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7752361F" w14:textId="69F279BE" w:rsidR="00EE25F5" w:rsidRPr="00EE25F5" w:rsidRDefault="00EE25F5" w:rsidP="003164DA">
            <w:pPr>
              <w:jc w:val="center"/>
              <w:rPr>
                <w:rFonts w:ascii="Arial" w:hAnsi="Arial" w:cs="Arial"/>
                <w:color w:val="000000"/>
              </w:rPr>
            </w:pPr>
            <w:bookmarkStart w:id="1" w:name="_Hlk102122074"/>
            <w:r w:rsidRPr="00EE25F5">
              <w:rPr>
                <w:rFonts w:ascii="Arial" w:hAnsi="Arial" w:cs="Arial"/>
                <w:color w:val="000000"/>
              </w:rPr>
              <w:lastRenderedPageBreak/>
              <w:t xml:space="preserve">TEZEPELUMAB </w:t>
            </w:r>
            <w:bookmarkEnd w:id="1"/>
            <w:r w:rsidRPr="00EE25F5">
              <w:rPr>
                <w:rFonts w:ascii="Arial" w:hAnsi="Arial" w:cs="Arial"/>
                <w:color w:val="000000"/>
              </w:rPr>
              <w:br/>
            </w:r>
            <w:r w:rsidRPr="00EE25F5">
              <w:rPr>
                <w:rFonts w:ascii="Arial" w:hAnsi="Arial" w:cs="Arial"/>
                <w:color w:val="000000"/>
              </w:rPr>
              <w:br/>
              <w:t>Injection 210 mg in 1.91 mL single use</w:t>
            </w:r>
            <w:r w:rsidR="008D5348">
              <w:rPr>
                <w:rFonts w:ascii="Arial" w:hAnsi="Arial" w:cs="Arial"/>
                <w:color w:val="000000"/>
              </w:rPr>
              <w:br/>
            </w:r>
            <w:bookmarkStart w:id="2" w:name="_Hlk102122244"/>
            <w:r w:rsidRPr="00EE25F5">
              <w:rPr>
                <w:rFonts w:ascii="Arial" w:hAnsi="Arial" w:cs="Arial"/>
                <w:color w:val="000000"/>
              </w:rPr>
              <w:t xml:space="preserve">pre-filled </w:t>
            </w:r>
            <w:r w:rsidR="002C0872">
              <w:rPr>
                <w:rFonts w:ascii="Arial" w:hAnsi="Arial" w:cs="Arial"/>
                <w:color w:val="000000"/>
              </w:rPr>
              <w:t>pen</w:t>
            </w:r>
            <w:r w:rsidRPr="00EE25F5">
              <w:rPr>
                <w:rFonts w:ascii="Arial" w:hAnsi="Arial" w:cs="Arial"/>
                <w:color w:val="000000"/>
              </w:rPr>
              <w:br/>
            </w:r>
            <w:bookmarkEnd w:id="2"/>
            <w:r w:rsidRPr="00EE25F5">
              <w:rPr>
                <w:rFonts w:ascii="Arial" w:hAnsi="Arial" w:cs="Arial"/>
                <w:color w:val="000000"/>
              </w:rPr>
              <w:br/>
            </w:r>
            <w:bookmarkStart w:id="3" w:name="_Hlk102122095"/>
            <w:r w:rsidRPr="00EE25F5">
              <w:rPr>
                <w:rFonts w:ascii="Arial" w:hAnsi="Arial" w:cs="Arial"/>
                <w:color w:val="000000"/>
              </w:rPr>
              <w:t>Tezspire®</w:t>
            </w:r>
            <w:bookmarkEnd w:id="3"/>
            <w:r w:rsidRPr="00EE25F5">
              <w:rPr>
                <w:rFonts w:ascii="Arial" w:hAnsi="Arial" w:cs="Arial"/>
                <w:color w:val="000000"/>
              </w:rPr>
              <w:br/>
            </w:r>
            <w:r w:rsidRPr="00EE25F5">
              <w:rPr>
                <w:rFonts w:ascii="Arial" w:hAnsi="Arial" w:cs="Arial"/>
                <w:color w:val="000000"/>
              </w:rPr>
              <w:br/>
              <w:t>AstraZeneca Pty Ltd</w:t>
            </w:r>
            <w:r w:rsidRPr="00EE25F5">
              <w:rPr>
                <w:rFonts w:ascii="Arial" w:hAnsi="Arial" w:cs="Arial"/>
                <w:color w:val="000000"/>
              </w:rPr>
              <w:br/>
            </w:r>
            <w:r w:rsidRPr="00EE25F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27F33514" w14:textId="77777777" w:rsidR="00EE25F5" w:rsidRPr="00EE25F5" w:rsidRDefault="00EE25F5" w:rsidP="003164DA">
            <w:pPr>
              <w:jc w:val="center"/>
              <w:rPr>
                <w:rFonts w:ascii="Arial" w:hAnsi="Arial" w:cs="Arial"/>
                <w:color w:val="000000"/>
              </w:rPr>
            </w:pPr>
            <w:r w:rsidRPr="00EE25F5">
              <w:rPr>
                <w:rFonts w:ascii="Arial" w:hAnsi="Arial" w:cs="Arial"/>
                <w:color w:val="000000"/>
              </w:rPr>
              <w:t>Asthma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384816CF" w14:textId="77777777" w:rsidR="00EE25F5" w:rsidRPr="00EE25F5" w:rsidRDefault="00EE25F5" w:rsidP="003164DA">
            <w:pPr>
              <w:jc w:val="center"/>
              <w:rPr>
                <w:rFonts w:ascii="Arial" w:hAnsi="Arial" w:cs="Arial"/>
                <w:color w:val="000000"/>
              </w:rPr>
            </w:pPr>
            <w:r w:rsidRPr="00EE25F5">
              <w:rPr>
                <w:rFonts w:ascii="Arial" w:hAnsi="Arial" w:cs="Arial"/>
                <w:color w:val="000000"/>
              </w:rPr>
              <w:t>To request a Section 100 (Highly Specialised Drugs Program) Authority Required (Written) listing for patients with severe uncontrolled allergic and/or eosinophilic asthma.</w:t>
            </w:r>
          </w:p>
        </w:tc>
      </w:tr>
      <w:tr w:rsidR="00EE25F5" w:rsidRPr="00EE25F5" w14:paraId="130E7432" w14:textId="77777777" w:rsidTr="003164DA">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4EC1C7E2" w14:textId="38763E50" w:rsidR="00EE25F5" w:rsidRPr="00EE25F5" w:rsidRDefault="00EE25F5" w:rsidP="003164DA">
            <w:pPr>
              <w:jc w:val="center"/>
              <w:rPr>
                <w:rFonts w:ascii="Arial" w:hAnsi="Arial" w:cs="Arial"/>
                <w:color w:val="000000"/>
              </w:rPr>
            </w:pPr>
            <w:r w:rsidRPr="00EE25F5">
              <w:rPr>
                <w:rFonts w:ascii="Arial" w:hAnsi="Arial" w:cs="Arial"/>
                <w:color w:val="000000"/>
              </w:rPr>
              <w:t xml:space="preserve">TRASTUZUMAB DERUXTECAN </w:t>
            </w:r>
            <w:r w:rsidRPr="00EE25F5">
              <w:rPr>
                <w:rFonts w:ascii="Arial" w:hAnsi="Arial" w:cs="Arial"/>
                <w:color w:val="000000"/>
              </w:rPr>
              <w:br/>
            </w:r>
            <w:r w:rsidRPr="00EE25F5">
              <w:rPr>
                <w:rFonts w:ascii="Arial" w:hAnsi="Arial" w:cs="Arial"/>
                <w:color w:val="000000"/>
              </w:rPr>
              <w:br/>
              <w:t>Powder for I.V</w:t>
            </w:r>
            <w:r w:rsidR="00480451">
              <w:rPr>
                <w:rFonts w:ascii="Arial" w:hAnsi="Arial" w:cs="Arial"/>
                <w:color w:val="000000"/>
              </w:rPr>
              <w:t>.</w:t>
            </w:r>
            <w:r w:rsidRPr="00EE25F5">
              <w:rPr>
                <w:rFonts w:ascii="Arial" w:hAnsi="Arial" w:cs="Arial"/>
                <w:color w:val="000000"/>
              </w:rPr>
              <w:t xml:space="preserve"> infusion 100 mg</w:t>
            </w:r>
            <w:r w:rsidRPr="00EE25F5">
              <w:rPr>
                <w:rFonts w:ascii="Arial" w:hAnsi="Arial" w:cs="Arial"/>
                <w:color w:val="000000"/>
              </w:rPr>
              <w:br/>
            </w:r>
            <w:r w:rsidRPr="00EE25F5">
              <w:rPr>
                <w:rFonts w:ascii="Arial" w:hAnsi="Arial" w:cs="Arial"/>
                <w:color w:val="000000"/>
              </w:rPr>
              <w:br/>
              <w:t>Enhertu®</w:t>
            </w:r>
            <w:r w:rsidRPr="00EE25F5">
              <w:rPr>
                <w:rFonts w:ascii="Arial" w:hAnsi="Arial" w:cs="Arial"/>
                <w:color w:val="000000"/>
              </w:rPr>
              <w:br/>
            </w:r>
            <w:r w:rsidRPr="00EE25F5">
              <w:rPr>
                <w:rFonts w:ascii="Arial" w:hAnsi="Arial" w:cs="Arial"/>
                <w:color w:val="000000"/>
              </w:rPr>
              <w:br/>
              <w:t>AstraZeneca Pty Ltd</w:t>
            </w:r>
            <w:r w:rsidRPr="00EE25F5">
              <w:rPr>
                <w:rFonts w:ascii="Arial" w:hAnsi="Arial" w:cs="Arial"/>
                <w:color w:val="000000"/>
              </w:rPr>
              <w:br/>
            </w:r>
            <w:r w:rsidRPr="00EE25F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7B1E0D34" w14:textId="77777777" w:rsidR="00EE25F5" w:rsidRPr="00EE25F5" w:rsidRDefault="00EE25F5" w:rsidP="003164DA">
            <w:pPr>
              <w:jc w:val="center"/>
              <w:rPr>
                <w:rFonts w:ascii="Arial" w:hAnsi="Arial" w:cs="Arial"/>
                <w:color w:val="000000"/>
              </w:rPr>
            </w:pPr>
            <w:r w:rsidRPr="00EE25F5">
              <w:rPr>
                <w:rFonts w:ascii="Arial" w:hAnsi="Arial" w:cs="Arial"/>
                <w:color w:val="000000"/>
              </w:rPr>
              <w:t>Breast cancer</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4AED7781" w14:textId="77777777" w:rsidR="00EE25F5" w:rsidRPr="00EE25F5" w:rsidRDefault="00EE25F5" w:rsidP="003164DA">
            <w:pPr>
              <w:jc w:val="center"/>
              <w:rPr>
                <w:rFonts w:ascii="Arial" w:hAnsi="Arial" w:cs="Arial"/>
                <w:color w:val="000000"/>
              </w:rPr>
            </w:pPr>
            <w:r w:rsidRPr="00EE25F5">
              <w:rPr>
                <w:rFonts w:ascii="Arial" w:hAnsi="Arial" w:cs="Arial"/>
                <w:color w:val="000000"/>
              </w:rPr>
              <w:t>To request a Section 100 (Efficient Funding of Chemotherapy Program) Authority Required (Written) listing for the treatment of human epidermal growth factor receptor 2 positive (HER2) metastatic breast cancer in patients whose disease has progressed following treatment with at least one prior HER2-directed regimen in the metastatic setting or whose disease has progressed during or within 6 months following HER2-directed adjuvant treatment.</w:t>
            </w:r>
          </w:p>
        </w:tc>
      </w:tr>
      <w:tr w:rsidR="00EE25F5" w:rsidRPr="00EE25F5" w14:paraId="0C15CE50" w14:textId="77777777" w:rsidTr="003164DA">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C8C5DF5" w14:textId="77777777" w:rsidR="00EE25F5" w:rsidRPr="00EE25F5" w:rsidRDefault="00EE25F5" w:rsidP="003164DA">
            <w:pPr>
              <w:jc w:val="center"/>
              <w:rPr>
                <w:rFonts w:ascii="Arial" w:hAnsi="Arial" w:cs="Arial"/>
                <w:color w:val="000000"/>
              </w:rPr>
            </w:pPr>
            <w:r w:rsidRPr="00EE25F5">
              <w:rPr>
                <w:rFonts w:ascii="Arial" w:hAnsi="Arial" w:cs="Arial"/>
                <w:color w:val="000000"/>
              </w:rPr>
              <w:t xml:space="preserve">UPADACITINIB </w:t>
            </w:r>
            <w:r w:rsidRPr="00EE25F5">
              <w:rPr>
                <w:rFonts w:ascii="Arial" w:hAnsi="Arial" w:cs="Arial"/>
                <w:color w:val="000000"/>
              </w:rPr>
              <w:br/>
            </w:r>
            <w:r w:rsidRPr="00EE25F5">
              <w:rPr>
                <w:rFonts w:ascii="Arial" w:hAnsi="Arial" w:cs="Arial"/>
                <w:color w:val="000000"/>
              </w:rPr>
              <w:br/>
              <w:t>Tablet 15 mg</w:t>
            </w:r>
            <w:r w:rsidRPr="00EE25F5">
              <w:rPr>
                <w:rFonts w:ascii="Arial" w:hAnsi="Arial" w:cs="Arial"/>
                <w:color w:val="000000"/>
              </w:rPr>
              <w:br/>
              <w:t>Tablet 30 mg</w:t>
            </w:r>
            <w:r w:rsidRPr="00EE25F5">
              <w:rPr>
                <w:rFonts w:ascii="Arial" w:hAnsi="Arial" w:cs="Arial"/>
                <w:color w:val="000000"/>
              </w:rPr>
              <w:br/>
              <w:t>Tablet 45 mg</w:t>
            </w:r>
            <w:r w:rsidRPr="00EE25F5">
              <w:rPr>
                <w:rFonts w:ascii="Arial" w:hAnsi="Arial" w:cs="Arial"/>
                <w:color w:val="000000"/>
              </w:rPr>
              <w:br/>
            </w:r>
            <w:r w:rsidRPr="00EE25F5">
              <w:rPr>
                <w:rFonts w:ascii="Arial" w:hAnsi="Arial" w:cs="Arial"/>
                <w:color w:val="000000"/>
              </w:rPr>
              <w:br/>
              <w:t>Rinvoq®</w:t>
            </w:r>
            <w:r w:rsidRPr="00EE25F5">
              <w:rPr>
                <w:rFonts w:ascii="Arial" w:hAnsi="Arial" w:cs="Arial"/>
                <w:color w:val="000000"/>
              </w:rPr>
              <w:br/>
            </w:r>
            <w:r w:rsidRPr="00EE25F5">
              <w:rPr>
                <w:rFonts w:ascii="Arial" w:hAnsi="Arial" w:cs="Arial"/>
                <w:color w:val="000000"/>
              </w:rPr>
              <w:br/>
              <w:t>AbbVie Pty Ltd</w:t>
            </w:r>
            <w:r w:rsidRPr="00EE25F5">
              <w:rPr>
                <w:rFonts w:ascii="Arial" w:hAnsi="Arial" w:cs="Arial"/>
                <w:color w:val="000000"/>
              </w:rPr>
              <w:br/>
            </w:r>
            <w:r w:rsidRPr="00EE25F5">
              <w:rPr>
                <w:rFonts w:ascii="Arial" w:hAnsi="Arial" w:cs="Arial"/>
                <w:color w:val="000000"/>
              </w:rPr>
              <w:br/>
              <w:t>(Change to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FFD57E6" w14:textId="77777777" w:rsidR="00EE25F5" w:rsidRPr="00EE25F5" w:rsidRDefault="00EE25F5" w:rsidP="003164DA">
            <w:pPr>
              <w:jc w:val="center"/>
              <w:rPr>
                <w:rFonts w:ascii="Arial" w:hAnsi="Arial" w:cs="Arial"/>
                <w:color w:val="000000"/>
              </w:rPr>
            </w:pPr>
            <w:r w:rsidRPr="00EE25F5">
              <w:rPr>
                <w:rFonts w:ascii="Arial" w:hAnsi="Arial" w:cs="Arial"/>
                <w:color w:val="000000"/>
              </w:rPr>
              <w:t>Ulcerative colitis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521C881" w14:textId="77777777" w:rsidR="00EE25F5" w:rsidRPr="00EE25F5" w:rsidRDefault="00EE25F5" w:rsidP="003164DA">
            <w:pPr>
              <w:jc w:val="center"/>
              <w:rPr>
                <w:rFonts w:ascii="Arial" w:hAnsi="Arial" w:cs="Arial"/>
                <w:color w:val="000000"/>
              </w:rPr>
            </w:pPr>
            <w:r w:rsidRPr="00EE25F5">
              <w:rPr>
                <w:rFonts w:ascii="Arial" w:hAnsi="Arial" w:cs="Arial"/>
                <w:color w:val="000000"/>
              </w:rPr>
              <w:t>To request a General Schedule Authority Required (Written) listing for the treatment of moderate to severe ulcerative colitis, in patients who are contraindicated to, or whose disease has not adequately responded to conventional therapies.</w:t>
            </w:r>
          </w:p>
        </w:tc>
      </w:tr>
      <w:tr w:rsidR="00EE25F5" w:rsidRPr="00EE25F5" w14:paraId="71ACCA52" w14:textId="77777777" w:rsidTr="003164DA">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B98978C" w14:textId="77777777" w:rsidR="00EE25F5" w:rsidRPr="00EE25F5" w:rsidRDefault="00EE25F5" w:rsidP="003164DA">
            <w:pPr>
              <w:jc w:val="center"/>
              <w:rPr>
                <w:rFonts w:ascii="Arial" w:hAnsi="Arial" w:cs="Arial"/>
                <w:color w:val="000000"/>
              </w:rPr>
            </w:pPr>
            <w:r w:rsidRPr="00EE25F5">
              <w:rPr>
                <w:rFonts w:ascii="Arial" w:hAnsi="Arial" w:cs="Arial"/>
                <w:color w:val="000000"/>
              </w:rPr>
              <w:lastRenderedPageBreak/>
              <w:t xml:space="preserve">USTEKINUMAB </w:t>
            </w:r>
            <w:r w:rsidRPr="00EE25F5">
              <w:rPr>
                <w:rFonts w:ascii="Arial" w:hAnsi="Arial" w:cs="Arial"/>
                <w:color w:val="000000"/>
              </w:rPr>
              <w:br/>
            </w:r>
            <w:r w:rsidRPr="00EE25F5">
              <w:rPr>
                <w:rFonts w:ascii="Arial" w:hAnsi="Arial" w:cs="Arial"/>
                <w:color w:val="000000"/>
              </w:rPr>
              <w:br/>
              <w:t>Injection 90 mg in 1 mL pre-filled syringe</w:t>
            </w:r>
            <w:r w:rsidRPr="00EE25F5">
              <w:rPr>
                <w:rFonts w:ascii="Arial" w:hAnsi="Arial" w:cs="Arial"/>
                <w:color w:val="000000"/>
              </w:rPr>
              <w:br/>
            </w:r>
            <w:r w:rsidRPr="00EE25F5">
              <w:rPr>
                <w:rFonts w:ascii="Arial" w:hAnsi="Arial" w:cs="Arial"/>
                <w:color w:val="000000"/>
              </w:rPr>
              <w:br/>
              <w:t>Stelara®</w:t>
            </w:r>
            <w:r w:rsidRPr="00EE25F5">
              <w:rPr>
                <w:rFonts w:ascii="Arial" w:hAnsi="Arial" w:cs="Arial"/>
                <w:color w:val="000000"/>
              </w:rPr>
              <w:br/>
            </w:r>
            <w:r w:rsidRPr="00EE25F5">
              <w:rPr>
                <w:rFonts w:ascii="Arial" w:hAnsi="Arial" w:cs="Arial"/>
                <w:color w:val="000000"/>
              </w:rPr>
              <w:br/>
              <w:t>Janssen-Cilag Pty Ltd</w:t>
            </w:r>
            <w:r w:rsidRPr="00EE25F5">
              <w:rPr>
                <w:rFonts w:ascii="Arial" w:hAnsi="Arial" w:cs="Arial"/>
                <w:color w:val="000000"/>
              </w:rPr>
              <w:br/>
            </w:r>
            <w:r w:rsidRPr="00EE25F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67FAB072" w14:textId="77777777" w:rsidR="00EE25F5" w:rsidRPr="00EE25F5" w:rsidRDefault="00EE25F5" w:rsidP="003164DA">
            <w:pPr>
              <w:jc w:val="center"/>
              <w:rPr>
                <w:rFonts w:ascii="Arial" w:hAnsi="Arial" w:cs="Arial"/>
                <w:color w:val="000000"/>
              </w:rPr>
            </w:pPr>
            <w:r w:rsidRPr="00EE25F5">
              <w:rPr>
                <w:rFonts w:ascii="Arial" w:hAnsi="Arial" w:cs="Arial"/>
                <w:color w:val="000000"/>
              </w:rPr>
              <w:t>Severe Crohn disease</w:t>
            </w:r>
            <w:r w:rsidRPr="00EE25F5">
              <w:rPr>
                <w:rFonts w:ascii="Arial" w:hAnsi="Arial" w:cs="Arial"/>
                <w:color w:val="000000"/>
              </w:rPr>
              <w:br/>
              <w:t>Severe chronic plaque psoriasis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174FF669" w14:textId="38EEDD44" w:rsidR="00EE25F5" w:rsidRPr="00EE25F5" w:rsidRDefault="00EE25F5" w:rsidP="003164DA">
            <w:pPr>
              <w:jc w:val="center"/>
              <w:rPr>
                <w:rFonts w:ascii="Arial" w:hAnsi="Arial" w:cs="Arial"/>
                <w:color w:val="000000"/>
              </w:rPr>
            </w:pPr>
            <w:r w:rsidRPr="00EE25F5">
              <w:rPr>
                <w:rFonts w:ascii="Arial" w:hAnsi="Arial" w:cs="Arial"/>
                <w:color w:val="000000"/>
              </w:rPr>
              <w:t xml:space="preserve">To request </w:t>
            </w:r>
            <w:r w:rsidR="00421C9E">
              <w:rPr>
                <w:rFonts w:ascii="Arial" w:hAnsi="Arial" w:cs="Arial"/>
                <w:color w:val="000000"/>
              </w:rPr>
              <w:t xml:space="preserve">a </w:t>
            </w:r>
            <w:r w:rsidRPr="00EE25F5">
              <w:rPr>
                <w:rFonts w:ascii="Arial" w:hAnsi="Arial" w:cs="Arial"/>
                <w:color w:val="000000"/>
              </w:rPr>
              <w:t>General Schedule Authority Required (Written) listing of a new form for the treatment of patients with Crohn disease and chronic plaque psoriasis.</w:t>
            </w:r>
          </w:p>
        </w:tc>
      </w:tr>
      <w:tr w:rsidR="00EE25F5" w:rsidRPr="00EE25F5" w14:paraId="196AF60E" w14:textId="77777777" w:rsidTr="003164DA">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0CDAA421" w14:textId="77777777" w:rsidR="00EE25F5" w:rsidRPr="00EE25F5" w:rsidRDefault="00EE25F5" w:rsidP="003164DA">
            <w:pPr>
              <w:jc w:val="center"/>
              <w:rPr>
                <w:rFonts w:ascii="Arial" w:hAnsi="Arial" w:cs="Arial"/>
                <w:color w:val="000000"/>
              </w:rPr>
            </w:pPr>
            <w:r w:rsidRPr="00EE25F5">
              <w:rPr>
                <w:rFonts w:ascii="Arial" w:hAnsi="Arial" w:cs="Arial"/>
                <w:color w:val="000000"/>
              </w:rPr>
              <w:t xml:space="preserve">USTEKINUMAB </w:t>
            </w:r>
            <w:r w:rsidRPr="00EE25F5">
              <w:rPr>
                <w:rFonts w:ascii="Arial" w:hAnsi="Arial" w:cs="Arial"/>
                <w:color w:val="000000"/>
              </w:rPr>
              <w:br/>
            </w:r>
            <w:r w:rsidRPr="00EE25F5">
              <w:rPr>
                <w:rFonts w:ascii="Arial" w:hAnsi="Arial" w:cs="Arial"/>
                <w:color w:val="000000"/>
              </w:rPr>
              <w:br/>
              <w:t>Injection 90 mg in 1 mL pre-filled syringe</w:t>
            </w:r>
            <w:r w:rsidRPr="00EE25F5">
              <w:rPr>
                <w:rFonts w:ascii="Arial" w:hAnsi="Arial" w:cs="Arial"/>
                <w:color w:val="000000"/>
              </w:rPr>
              <w:br/>
              <w:t>Solution concentrate for I.V. infusion 130 mg in 26 mL</w:t>
            </w:r>
            <w:r w:rsidRPr="00EE25F5">
              <w:rPr>
                <w:rFonts w:ascii="Arial" w:hAnsi="Arial" w:cs="Arial"/>
                <w:color w:val="000000"/>
              </w:rPr>
              <w:br/>
            </w:r>
            <w:r w:rsidRPr="00EE25F5">
              <w:rPr>
                <w:rFonts w:ascii="Arial" w:hAnsi="Arial" w:cs="Arial"/>
                <w:color w:val="000000"/>
              </w:rPr>
              <w:br/>
              <w:t>Stelara®</w:t>
            </w:r>
            <w:r w:rsidRPr="00EE25F5">
              <w:rPr>
                <w:rFonts w:ascii="Arial" w:hAnsi="Arial" w:cs="Arial"/>
                <w:color w:val="000000"/>
              </w:rPr>
              <w:br/>
            </w:r>
            <w:r w:rsidRPr="00EE25F5">
              <w:rPr>
                <w:rFonts w:ascii="Arial" w:hAnsi="Arial" w:cs="Arial"/>
                <w:color w:val="000000"/>
              </w:rPr>
              <w:br/>
              <w:t>Janssen-Cilag Pty Ltd</w:t>
            </w:r>
            <w:r w:rsidRPr="00EE25F5">
              <w:rPr>
                <w:rFonts w:ascii="Arial" w:hAnsi="Arial" w:cs="Arial"/>
                <w:color w:val="000000"/>
              </w:rPr>
              <w:br/>
            </w:r>
            <w:r w:rsidRPr="00EE25F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3AD72EAD" w14:textId="77777777" w:rsidR="00EE25F5" w:rsidRPr="00EE25F5" w:rsidRDefault="00EE25F5" w:rsidP="003164DA">
            <w:pPr>
              <w:jc w:val="center"/>
              <w:rPr>
                <w:rFonts w:ascii="Arial" w:hAnsi="Arial" w:cs="Arial"/>
                <w:color w:val="000000"/>
              </w:rPr>
            </w:pPr>
            <w:r w:rsidRPr="00EE25F5">
              <w:rPr>
                <w:rFonts w:ascii="Arial" w:hAnsi="Arial" w:cs="Arial"/>
                <w:color w:val="000000"/>
              </w:rPr>
              <w:t>Ulcerative colitis</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6C266E86" w14:textId="4AFEEC35" w:rsidR="00EE25F5" w:rsidRPr="00EE25F5" w:rsidRDefault="00EE25F5" w:rsidP="003164DA">
            <w:pPr>
              <w:jc w:val="center"/>
              <w:rPr>
                <w:rFonts w:ascii="Arial" w:hAnsi="Arial" w:cs="Arial"/>
                <w:color w:val="000000"/>
              </w:rPr>
            </w:pPr>
            <w:r w:rsidRPr="00EE25F5">
              <w:rPr>
                <w:rFonts w:ascii="Arial" w:hAnsi="Arial" w:cs="Arial"/>
                <w:color w:val="000000"/>
              </w:rPr>
              <w:t xml:space="preserve">To request General Schedule and </w:t>
            </w:r>
            <w:r w:rsidR="00421C9E">
              <w:rPr>
                <w:rFonts w:ascii="Arial" w:hAnsi="Arial" w:cs="Arial"/>
                <w:color w:val="000000"/>
              </w:rPr>
              <w:t>S</w:t>
            </w:r>
            <w:r w:rsidRPr="00EE25F5">
              <w:rPr>
                <w:rFonts w:ascii="Arial" w:hAnsi="Arial" w:cs="Arial"/>
                <w:color w:val="000000"/>
              </w:rPr>
              <w:t>ection 100 (Highly Specialised Drugs Program) Authority Required (Written) listings for the treatment of moderate to severe ulcerative colitis, in patients who are contraindicated to, or whose disease has not adequately responded to conventional therapies.</w:t>
            </w:r>
          </w:p>
        </w:tc>
      </w:tr>
      <w:tr w:rsidR="00FA4BA4" w:rsidRPr="00EE25F5" w14:paraId="16CA312B" w14:textId="77777777" w:rsidTr="003164DA">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210EA608" w14:textId="77777777" w:rsidR="00FA4BA4" w:rsidRPr="0005079F" w:rsidRDefault="00FA4BA4" w:rsidP="00FA4BA4">
            <w:pPr>
              <w:jc w:val="center"/>
              <w:rPr>
                <w:rFonts w:ascii="Arial" w:hAnsi="Arial" w:cs="Arial"/>
                <w:color w:val="000000"/>
              </w:rPr>
            </w:pPr>
            <w:r w:rsidRPr="0005079F">
              <w:rPr>
                <w:rFonts w:ascii="Arial" w:hAnsi="Arial" w:cs="Arial"/>
                <w:color w:val="000000"/>
              </w:rPr>
              <w:t xml:space="preserve">VERICIGUAT </w:t>
            </w:r>
            <w:r w:rsidRPr="0005079F">
              <w:rPr>
                <w:rFonts w:ascii="Arial" w:hAnsi="Arial" w:cs="Arial"/>
                <w:color w:val="000000"/>
              </w:rPr>
              <w:br/>
            </w:r>
            <w:r w:rsidRPr="0005079F">
              <w:rPr>
                <w:rFonts w:ascii="Arial" w:hAnsi="Arial" w:cs="Arial"/>
                <w:color w:val="000000"/>
              </w:rPr>
              <w:br/>
              <w:t>Tablet 2.5 mg</w:t>
            </w:r>
            <w:r w:rsidRPr="0005079F">
              <w:rPr>
                <w:rFonts w:ascii="Arial" w:hAnsi="Arial" w:cs="Arial"/>
                <w:color w:val="000000"/>
              </w:rPr>
              <w:br/>
              <w:t>Tablet 5 mg</w:t>
            </w:r>
            <w:r w:rsidRPr="0005079F">
              <w:rPr>
                <w:rFonts w:ascii="Arial" w:hAnsi="Arial" w:cs="Arial"/>
                <w:color w:val="000000"/>
              </w:rPr>
              <w:br/>
              <w:t>Tablet 10 mg</w:t>
            </w:r>
            <w:r w:rsidRPr="0005079F">
              <w:rPr>
                <w:rFonts w:ascii="Arial" w:hAnsi="Arial" w:cs="Arial"/>
                <w:color w:val="000000"/>
              </w:rPr>
              <w:br/>
            </w:r>
            <w:r w:rsidRPr="0005079F">
              <w:rPr>
                <w:rFonts w:ascii="Arial" w:hAnsi="Arial" w:cs="Arial"/>
                <w:color w:val="000000"/>
              </w:rPr>
              <w:br/>
              <w:t>Verquvo®</w:t>
            </w:r>
            <w:r w:rsidRPr="0005079F">
              <w:rPr>
                <w:rFonts w:ascii="Arial" w:hAnsi="Arial" w:cs="Arial"/>
                <w:color w:val="000000"/>
              </w:rPr>
              <w:br/>
            </w:r>
            <w:r w:rsidRPr="0005079F">
              <w:rPr>
                <w:rFonts w:ascii="Arial" w:hAnsi="Arial" w:cs="Arial"/>
                <w:color w:val="000000"/>
              </w:rPr>
              <w:br/>
              <w:t>Bayer Australia Ltd</w:t>
            </w:r>
            <w:r w:rsidRPr="0005079F">
              <w:rPr>
                <w:rFonts w:ascii="Arial" w:hAnsi="Arial" w:cs="Arial"/>
                <w:color w:val="000000"/>
              </w:rPr>
              <w:br/>
            </w:r>
            <w:r w:rsidRPr="0005079F">
              <w:rPr>
                <w:rFonts w:ascii="Arial" w:hAnsi="Arial" w:cs="Arial"/>
                <w:color w:val="000000"/>
              </w:rPr>
              <w:br/>
              <w:t>(New PBS listing)</w:t>
            </w:r>
          </w:p>
          <w:p w14:paraId="6B881290" w14:textId="77777777" w:rsidR="00FA4BA4" w:rsidRPr="00EE25F5" w:rsidRDefault="00FA4BA4" w:rsidP="003164DA">
            <w:pPr>
              <w:jc w:val="center"/>
              <w:rPr>
                <w:rFonts w:ascii="Arial" w:hAnsi="Arial" w:cs="Arial"/>
                <w:color w:val="000000"/>
              </w:rPr>
            </w:pP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0436F78B" w14:textId="77777777" w:rsidR="00FA4BA4" w:rsidRPr="0005079F" w:rsidRDefault="00FA4BA4" w:rsidP="00FA4BA4">
            <w:pPr>
              <w:jc w:val="center"/>
              <w:rPr>
                <w:rFonts w:ascii="Arial" w:hAnsi="Arial" w:cs="Arial"/>
                <w:color w:val="000000"/>
              </w:rPr>
            </w:pPr>
            <w:r w:rsidRPr="0005079F">
              <w:rPr>
                <w:rFonts w:ascii="Arial" w:hAnsi="Arial" w:cs="Arial"/>
                <w:color w:val="000000"/>
              </w:rPr>
              <w:t>Chronic heart failure</w:t>
            </w:r>
          </w:p>
          <w:p w14:paraId="5E3D19DE" w14:textId="77777777" w:rsidR="00FA4BA4" w:rsidRPr="00EE25F5" w:rsidRDefault="00FA4BA4" w:rsidP="003164DA">
            <w:pPr>
              <w:jc w:val="center"/>
              <w:rPr>
                <w:rFonts w:ascii="Arial" w:hAnsi="Arial" w:cs="Arial"/>
                <w:color w:val="000000"/>
              </w:rPr>
            </w:pP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BB11513" w14:textId="77777777" w:rsidR="00FA4BA4" w:rsidRPr="0005079F" w:rsidRDefault="00FA4BA4" w:rsidP="00FA4BA4">
            <w:pPr>
              <w:jc w:val="center"/>
              <w:rPr>
                <w:rFonts w:ascii="Arial" w:hAnsi="Arial" w:cs="Arial"/>
                <w:color w:val="000000"/>
              </w:rPr>
            </w:pPr>
            <w:r w:rsidRPr="0005079F">
              <w:rPr>
                <w:rFonts w:ascii="Arial" w:hAnsi="Arial" w:cs="Arial"/>
                <w:color w:val="000000"/>
              </w:rPr>
              <w:t>Resubmission to request a General Schedule Authority Required (STREAMLINED) listing for the treatment of symptomatic (NYHA class II, III or IV) chronic heart failure in patients with a reduced ejection fraction (left ventricular ejection fraction less than 45%) and who are stabilised after a recent decompensation heart failure event requiring hospitalisation and/or intravenous diuretic therapy.</w:t>
            </w:r>
          </w:p>
          <w:p w14:paraId="691647B7" w14:textId="77777777" w:rsidR="00FA4BA4" w:rsidRPr="00EE25F5" w:rsidRDefault="00FA4BA4" w:rsidP="003164DA">
            <w:pPr>
              <w:jc w:val="center"/>
              <w:rPr>
                <w:rFonts w:ascii="Arial" w:hAnsi="Arial" w:cs="Arial"/>
                <w:color w:val="000000"/>
              </w:rPr>
            </w:pPr>
          </w:p>
        </w:tc>
      </w:tr>
      <w:tr w:rsidR="00EE25F5" w:rsidRPr="00EE25F5" w14:paraId="3FFB8ED4" w14:textId="77777777" w:rsidTr="003164DA">
        <w:trPr>
          <w:cantSplit/>
          <w:trHeight w:val="1530"/>
        </w:trPr>
        <w:tc>
          <w:tcPr>
            <w:tcW w:w="1440" w:type="pct"/>
            <w:tcBorders>
              <w:top w:val="single" w:sz="4" w:space="0" w:color="auto"/>
              <w:left w:val="single" w:sz="4" w:space="0" w:color="auto"/>
              <w:bottom w:val="single" w:sz="4" w:space="0" w:color="auto"/>
              <w:right w:val="single" w:sz="4" w:space="0" w:color="auto"/>
            </w:tcBorders>
            <w:shd w:val="clear" w:color="auto" w:fill="auto"/>
            <w:vAlign w:val="center"/>
          </w:tcPr>
          <w:p w14:paraId="376E35CD" w14:textId="5E063293" w:rsidR="00EE25F5" w:rsidRPr="00EE25F5" w:rsidRDefault="00EE25F5" w:rsidP="003164DA">
            <w:pPr>
              <w:jc w:val="center"/>
              <w:rPr>
                <w:rFonts w:ascii="Arial" w:hAnsi="Arial" w:cs="Arial"/>
                <w:color w:val="000000"/>
              </w:rPr>
            </w:pPr>
            <w:r w:rsidRPr="00EE25F5">
              <w:rPr>
                <w:rFonts w:ascii="Arial" w:hAnsi="Arial" w:cs="Arial"/>
                <w:color w:val="000000"/>
              </w:rPr>
              <w:lastRenderedPageBreak/>
              <w:t xml:space="preserve">VOSORITIDE </w:t>
            </w:r>
            <w:r w:rsidRPr="00EE25F5">
              <w:rPr>
                <w:rFonts w:ascii="Arial" w:hAnsi="Arial" w:cs="Arial"/>
                <w:color w:val="000000"/>
              </w:rPr>
              <w:br/>
            </w:r>
            <w:r w:rsidRPr="00EE25F5">
              <w:rPr>
                <w:rFonts w:ascii="Arial" w:hAnsi="Arial" w:cs="Arial"/>
                <w:color w:val="000000"/>
              </w:rPr>
              <w:br/>
              <w:t>Powder for injection 0.4 mg with diluent</w:t>
            </w:r>
            <w:r w:rsidRPr="00EE25F5">
              <w:rPr>
                <w:rFonts w:ascii="Arial" w:hAnsi="Arial" w:cs="Arial"/>
                <w:color w:val="000000"/>
              </w:rPr>
              <w:br/>
              <w:t>Powder for injection 0.56 mg with diluent</w:t>
            </w:r>
            <w:r w:rsidRPr="00EE25F5">
              <w:rPr>
                <w:rFonts w:ascii="Arial" w:hAnsi="Arial" w:cs="Arial"/>
                <w:color w:val="000000"/>
              </w:rPr>
              <w:br/>
              <w:t>Powder for injection 1.2 mg with diluent</w:t>
            </w:r>
            <w:r w:rsidRPr="00EE25F5">
              <w:rPr>
                <w:rFonts w:ascii="Arial" w:hAnsi="Arial" w:cs="Arial"/>
                <w:color w:val="000000"/>
              </w:rPr>
              <w:br/>
            </w:r>
            <w:r w:rsidRPr="00EE25F5">
              <w:rPr>
                <w:rFonts w:ascii="Arial" w:hAnsi="Arial" w:cs="Arial"/>
                <w:color w:val="000000"/>
              </w:rPr>
              <w:br/>
              <w:t>Voxzogo®</w:t>
            </w:r>
            <w:r w:rsidRPr="00EE25F5">
              <w:rPr>
                <w:rFonts w:ascii="Arial" w:hAnsi="Arial" w:cs="Arial"/>
                <w:color w:val="000000"/>
              </w:rPr>
              <w:br/>
            </w:r>
            <w:r w:rsidRPr="00EE25F5">
              <w:rPr>
                <w:rFonts w:ascii="Arial" w:hAnsi="Arial" w:cs="Arial"/>
                <w:color w:val="000000"/>
              </w:rPr>
              <w:br/>
              <w:t>Bio</w:t>
            </w:r>
            <w:r w:rsidR="00C61A01">
              <w:rPr>
                <w:rFonts w:ascii="Arial" w:hAnsi="Arial" w:cs="Arial"/>
                <w:color w:val="000000"/>
              </w:rPr>
              <w:t>M</w:t>
            </w:r>
            <w:r w:rsidRPr="00EE25F5">
              <w:rPr>
                <w:rFonts w:ascii="Arial" w:hAnsi="Arial" w:cs="Arial"/>
                <w:color w:val="000000"/>
              </w:rPr>
              <w:t>arin Pharmaceutical Australia Pty Ltd</w:t>
            </w:r>
            <w:r w:rsidRPr="00EE25F5">
              <w:rPr>
                <w:rFonts w:ascii="Arial" w:hAnsi="Arial" w:cs="Arial"/>
                <w:color w:val="000000"/>
              </w:rPr>
              <w:br/>
            </w:r>
            <w:r w:rsidRPr="00EE25F5">
              <w:rPr>
                <w:rFonts w:ascii="Arial" w:hAnsi="Arial" w:cs="Arial"/>
                <w:color w:val="000000"/>
              </w:rPr>
              <w:br/>
              <w:t>(New PBS listing)</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14:paraId="1A12D497" w14:textId="77777777" w:rsidR="00EE25F5" w:rsidRPr="00EE25F5" w:rsidRDefault="00EE25F5" w:rsidP="003164DA">
            <w:pPr>
              <w:jc w:val="center"/>
              <w:rPr>
                <w:rFonts w:ascii="Arial" w:hAnsi="Arial" w:cs="Arial"/>
                <w:color w:val="000000"/>
              </w:rPr>
            </w:pPr>
            <w:r w:rsidRPr="00EE25F5">
              <w:rPr>
                <w:rFonts w:ascii="Arial" w:hAnsi="Arial" w:cs="Arial"/>
                <w:color w:val="000000"/>
              </w:rPr>
              <w:t>Achondroplasia</w:t>
            </w:r>
          </w:p>
        </w:tc>
        <w:tc>
          <w:tcPr>
            <w:tcW w:w="2425" w:type="pct"/>
            <w:tcBorders>
              <w:top w:val="single" w:sz="4" w:space="0" w:color="auto"/>
              <w:left w:val="single" w:sz="4" w:space="0" w:color="auto"/>
              <w:bottom w:val="single" w:sz="4" w:space="0" w:color="auto"/>
              <w:right w:val="single" w:sz="4" w:space="0" w:color="auto"/>
            </w:tcBorders>
            <w:shd w:val="clear" w:color="auto" w:fill="auto"/>
            <w:vAlign w:val="center"/>
          </w:tcPr>
          <w:p w14:paraId="5F725389" w14:textId="77777777" w:rsidR="00EE25F5" w:rsidRPr="00EE25F5" w:rsidRDefault="00EE25F5" w:rsidP="003164DA">
            <w:pPr>
              <w:jc w:val="center"/>
              <w:rPr>
                <w:rFonts w:ascii="Arial" w:hAnsi="Arial" w:cs="Arial"/>
                <w:color w:val="000000"/>
              </w:rPr>
            </w:pPr>
            <w:r w:rsidRPr="00EE25F5">
              <w:rPr>
                <w:rFonts w:ascii="Arial" w:hAnsi="Arial" w:cs="Arial"/>
                <w:color w:val="000000"/>
              </w:rPr>
              <w:t>To request a General Schedule Authority Required listing for the treatment of patients with achondroplasia whose epiphyses are not closed.</w:t>
            </w:r>
          </w:p>
        </w:tc>
      </w:tr>
      <w:tr w:rsidR="00AD510A" w:rsidRPr="00EE25F5" w14:paraId="02BBAE41" w14:textId="77777777" w:rsidTr="00143153">
        <w:trPr>
          <w:cantSplit/>
          <w:trHeight w:val="1530"/>
        </w:trPr>
        <w:tc>
          <w:tcPr>
            <w:tcW w:w="1440" w:type="pct"/>
            <w:vAlign w:val="center"/>
          </w:tcPr>
          <w:p w14:paraId="78B4ACFE" w14:textId="77777777" w:rsidR="00AD510A" w:rsidRPr="00955133" w:rsidRDefault="00AD510A" w:rsidP="00AD510A">
            <w:pPr>
              <w:jc w:val="center"/>
              <w:rPr>
                <w:rFonts w:ascii="Arial" w:hAnsi="Arial" w:cs="Arial"/>
              </w:rPr>
            </w:pPr>
            <w:r w:rsidRPr="00955133">
              <w:rPr>
                <w:rFonts w:ascii="Arial" w:hAnsi="Arial" w:cs="Arial"/>
              </w:rPr>
              <w:t>Proton Pump Inhibitors medicines</w:t>
            </w:r>
          </w:p>
          <w:p w14:paraId="465D8A61" w14:textId="77777777" w:rsidR="00AD510A" w:rsidRPr="00955133" w:rsidRDefault="00AD510A" w:rsidP="00AD510A">
            <w:pPr>
              <w:jc w:val="center"/>
              <w:rPr>
                <w:rFonts w:ascii="Arial" w:hAnsi="Arial" w:cs="Arial"/>
              </w:rPr>
            </w:pPr>
          </w:p>
          <w:p w14:paraId="0D9279B1" w14:textId="77777777" w:rsidR="00AD510A" w:rsidRPr="00955133" w:rsidRDefault="00AD510A" w:rsidP="00AD510A">
            <w:pPr>
              <w:jc w:val="center"/>
              <w:rPr>
                <w:rFonts w:ascii="Arial" w:hAnsi="Arial" w:cs="Arial"/>
              </w:rPr>
            </w:pPr>
            <w:r w:rsidRPr="00955133">
              <w:rPr>
                <w:rFonts w:ascii="Arial" w:hAnsi="Arial" w:cs="Arial"/>
              </w:rPr>
              <w:t>All brands and strengths</w:t>
            </w:r>
          </w:p>
          <w:p w14:paraId="47533598" w14:textId="77777777" w:rsidR="00AD510A" w:rsidRPr="00955133" w:rsidRDefault="00AD510A" w:rsidP="00AD510A">
            <w:pPr>
              <w:jc w:val="center"/>
              <w:rPr>
                <w:rFonts w:ascii="Arial" w:hAnsi="Arial" w:cs="Arial"/>
              </w:rPr>
            </w:pPr>
          </w:p>
          <w:p w14:paraId="5E3BEE32" w14:textId="77777777" w:rsidR="00AD510A" w:rsidRPr="00955133" w:rsidRDefault="00AD510A" w:rsidP="00AD510A">
            <w:pPr>
              <w:jc w:val="center"/>
              <w:rPr>
                <w:rFonts w:ascii="Arial" w:hAnsi="Arial" w:cs="Arial"/>
              </w:rPr>
            </w:pPr>
            <w:r w:rsidRPr="00955133">
              <w:rPr>
                <w:rFonts w:ascii="Arial" w:hAnsi="Arial" w:cs="Arial"/>
              </w:rPr>
              <w:t>Various sponsors</w:t>
            </w:r>
          </w:p>
          <w:p w14:paraId="3C2DD62C" w14:textId="77777777" w:rsidR="00AD510A" w:rsidRPr="00955133" w:rsidRDefault="00AD510A" w:rsidP="00AD510A">
            <w:pPr>
              <w:jc w:val="center"/>
              <w:rPr>
                <w:rFonts w:ascii="Arial" w:hAnsi="Arial" w:cs="Arial"/>
                <w:color w:val="000000"/>
              </w:rPr>
            </w:pPr>
          </w:p>
          <w:p w14:paraId="457E1FF0" w14:textId="77777777" w:rsidR="00AD510A" w:rsidRPr="00955133" w:rsidRDefault="00AD510A" w:rsidP="00AD510A">
            <w:pPr>
              <w:jc w:val="center"/>
              <w:rPr>
                <w:rFonts w:ascii="Arial" w:hAnsi="Arial" w:cs="Arial"/>
              </w:rPr>
            </w:pPr>
            <w:r w:rsidRPr="00955133">
              <w:rPr>
                <w:rFonts w:ascii="Arial" w:hAnsi="Arial" w:cs="Arial"/>
                <w:color w:val="000000"/>
              </w:rPr>
              <w:t>(</w:t>
            </w:r>
            <w:r w:rsidRPr="00955133">
              <w:rPr>
                <w:rFonts w:ascii="Arial" w:hAnsi="Arial" w:cs="Arial"/>
              </w:rPr>
              <w:t xml:space="preserve">Sub-committee report </w:t>
            </w:r>
          </w:p>
          <w:p w14:paraId="6F0FE5C0" w14:textId="129C1EBF" w:rsidR="00AD510A" w:rsidRPr="00EE25F5" w:rsidRDefault="00AD510A" w:rsidP="00AD510A">
            <w:pPr>
              <w:jc w:val="center"/>
              <w:rPr>
                <w:rFonts w:ascii="Arial" w:hAnsi="Arial" w:cs="Arial"/>
                <w:color w:val="000000"/>
              </w:rPr>
            </w:pPr>
            <w:r w:rsidRPr="00955133">
              <w:rPr>
                <w:rFonts w:ascii="Arial" w:hAnsi="Arial" w:cs="Arial"/>
                <w:color w:val="000000"/>
              </w:rPr>
              <w:t>DUSC Analysis)</w:t>
            </w:r>
          </w:p>
        </w:tc>
        <w:tc>
          <w:tcPr>
            <w:tcW w:w="1135" w:type="pct"/>
            <w:vAlign w:val="center"/>
          </w:tcPr>
          <w:p w14:paraId="4FEDE113" w14:textId="0A542FBA" w:rsidR="00AD510A" w:rsidRPr="00EE25F5" w:rsidRDefault="00AD510A" w:rsidP="00AD510A">
            <w:pPr>
              <w:jc w:val="center"/>
              <w:rPr>
                <w:rFonts w:ascii="Arial" w:hAnsi="Arial" w:cs="Arial"/>
                <w:color w:val="000000"/>
              </w:rPr>
            </w:pPr>
            <w:r w:rsidRPr="00955133">
              <w:rPr>
                <w:rFonts w:ascii="Arial" w:eastAsia="MS Mincho" w:hAnsi="Arial" w:cs="Arial"/>
                <w:spacing w:val="-1"/>
              </w:rPr>
              <w:t>Gastrointestinal</w:t>
            </w:r>
            <w:r w:rsidRPr="00955133">
              <w:rPr>
                <w:rFonts w:ascii="Arial" w:eastAsia="MS Mincho" w:hAnsi="Arial" w:cs="Arial"/>
                <w:spacing w:val="-4"/>
              </w:rPr>
              <w:t xml:space="preserve"> </w:t>
            </w:r>
            <w:r w:rsidRPr="00955133">
              <w:rPr>
                <w:rFonts w:ascii="Arial" w:eastAsia="MS Mincho" w:hAnsi="Arial" w:cs="Arial"/>
              </w:rPr>
              <w:t>acid</w:t>
            </w:r>
            <w:r w:rsidRPr="00955133">
              <w:rPr>
                <w:rFonts w:ascii="Arial" w:eastAsia="MS Mincho" w:hAnsi="Arial" w:cs="Arial"/>
                <w:spacing w:val="-4"/>
              </w:rPr>
              <w:t xml:space="preserve"> </w:t>
            </w:r>
            <w:r w:rsidRPr="00955133">
              <w:rPr>
                <w:rFonts w:ascii="Arial" w:eastAsia="MS Mincho" w:hAnsi="Arial" w:cs="Arial"/>
                <w:spacing w:val="-1"/>
              </w:rPr>
              <w:t>related</w:t>
            </w:r>
            <w:r w:rsidRPr="00955133">
              <w:rPr>
                <w:rFonts w:ascii="Arial" w:eastAsia="MS Mincho" w:hAnsi="Arial" w:cs="Arial"/>
                <w:spacing w:val="-2"/>
              </w:rPr>
              <w:t xml:space="preserve"> </w:t>
            </w:r>
            <w:r w:rsidRPr="00955133">
              <w:rPr>
                <w:rFonts w:ascii="Arial" w:eastAsia="MS Mincho" w:hAnsi="Arial" w:cs="Arial"/>
                <w:spacing w:val="-1"/>
              </w:rPr>
              <w:t>disorders</w:t>
            </w:r>
          </w:p>
        </w:tc>
        <w:tc>
          <w:tcPr>
            <w:tcW w:w="2425" w:type="pct"/>
            <w:vAlign w:val="center"/>
          </w:tcPr>
          <w:p w14:paraId="5AB797BC" w14:textId="77668624" w:rsidR="00AD510A" w:rsidRPr="00955133" w:rsidRDefault="00AD510A" w:rsidP="003D3EF6">
            <w:pPr>
              <w:ind w:right="-257"/>
              <w:jc w:val="center"/>
              <w:rPr>
                <w:rFonts w:ascii="Arial" w:hAnsi="Arial" w:cs="Arial"/>
              </w:rPr>
            </w:pPr>
            <w:r w:rsidRPr="00955133">
              <w:rPr>
                <w:rFonts w:ascii="Arial" w:hAnsi="Arial" w:cs="Arial"/>
              </w:rPr>
              <w:t>To review</w:t>
            </w:r>
            <w:r w:rsidRPr="00955133">
              <w:rPr>
                <w:rFonts w:ascii="Arial" w:hAnsi="Arial" w:cs="Arial"/>
                <w:spacing w:val="-4"/>
              </w:rPr>
              <w:t xml:space="preserve"> </w:t>
            </w:r>
            <w:r w:rsidRPr="00955133">
              <w:rPr>
                <w:rFonts w:ascii="Arial" w:hAnsi="Arial" w:cs="Arial"/>
                <w:spacing w:val="-1"/>
              </w:rPr>
              <w:t>recent</w:t>
            </w:r>
            <w:r w:rsidRPr="00955133">
              <w:rPr>
                <w:rFonts w:ascii="Arial" w:hAnsi="Arial" w:cs="Arial"/>
              </w:rPr>
              <w:t xml:space="preserve"> </w:t>
            </w:r>
            <w:r w:rsidRPr="00955133">
              <w:rPr>
                <w:rFonts w:ascii="Arial" w:hAnsi="Arial" w:cs="Arial"/>
                <w:spacing w:val="-1"/>
              </w:rPr>
              <w:t>utilisation of</w:t>
            </w:r>
            <w:r w:rsidRPr="00955133">
              <w:rPr>
                <w:rFonts w:ascii="Arial" w:hAnsi="Arial" w:cs="Arial"/>
                <w:spacing w:val="-4"/>
              </w:rPr>
              <w:t xml:space="preserve"> </w:t>
            </w:r>
            <w:r w:rsidRPr="00955133">
              <w:rPr>
                <w:rFonts w:ascii="Arial" w:hAnsi="Arial" w:cs="Arial"/>
                <w:spacing w:val="-1"/>
              </w:rPr>
              <w:t>PBS-listed</w:t>
            </w:r>
            <w:r w:rsidRPr="00955133">
              <w:rPr>
                <w:rFonts w:ascii="Arial" w:hAnsi="Arial" w:cs="Arial"/>
                <w:spacing w:val="-4"/>
              </w:rPr>
              <w:t xml:space="preserve"> </w:t>
            </w:r>
            <w:r w:rsidRPr="00955133">
              <w:rPr>
                <w:rFonts w:ascii="Arial" w:hAnsi="Arial" w:cs="Arial"/>
                <w:spacing w:val="-1"/>
              </w:rPr>
              <w:t>proton</w:t>
            </w:r>
            <w:r w:rsidRPr="00955133">
              <w:rPr>
                <w:rFonts w:ascii="Arial" w:hAnsi="Arial" w:cs="Arial"/>
                <w:spacing w:val="-3"/>
              </w:rPr>
              <w:t xml:space="preserve"> </w:t>
            </w:r>
            <w:r w:rsidRPr="00955133">
              <w:rPr>
                <w:rFonts w:ascii="Arial" w:hAnsi="Arial" w:cs="Arial"/>
                <w:spacing w:val="-1"/>
              </w:rPr>
              <w:t>pump</w:t>
            </w:r>
            <w:r w:rsidRPr="00955133">
              <w:rPr>
                <w:rFonts w:ascii="Arial" w:hAnsi="Arial" w:cs="Arial"/>
                <w:spacing w:val="-2"/>
              </w:rPr>
              <w:t xml:space="preserve"> </w:t>
            </w:r>
            <w:r w:rsidRPr="00955133">
              <w:rPr>
                <w:rFonts w:ascii="Arial" w:hAnsi="Arial" w:cs="Arial"/>
                <w:spacing w:val="-1"/>
              </w:rPr>
              <w:t>inhibitor</w:t>
            </w:r>
            <w:r w:rsidRPr="00955133">
              <w:rPr>
                <w:rFonts w:ascii="Arial" w:hAnsi="Arial" w:cs="Arial"/>
                <w:spacing w:val="-2"/>
              </w:rPr>
              <w:t xml:space="preserve"> </w:t>
            </w:r>
            <w:r w:rsidRPr="00955133">
              <w:rPr>
                <w:rFonts w:ascii="Arial" w:hAnsi="Arial" w:cs="Arial"/>
                <w:spacing w:val="-1"/>
              </w:rPr>
              <w:t>(PPI)</w:t>
            </w:r>
            <w:r w:rsidRPr="00955133">
              <w:rPr>
                <w:rFonts w:ascii="Arial" w:hAnsi="Arial" w:cs="Arial"/>
                <w:spacing w:val="1"/>
              </w:rPr>
              <w:t xml:space="preserve"> </w:t>
            </w:r>
            <w:r w:rsidRPr="00955133">
              <w:rPr>
                <w:rFonts w:ascii="Arial" w:hAnsi="Arial" w:cs="Arial"/>
                <w:spacing w:val="-1"/>
              </w:rPr>
              <w:t>medicines</w:t>
            </w:r>
            <w:r w:rsidRPr="00955133">
              <w:rPr>
                <w:rFonts w:ascii="Arial" w:hAnsi="Arial" w:cs="Arial"/>
                <w:spacing w:val="-3"/>
              </w:rPr>
              <w:t xml:space="preserve"> </w:t>
            </w:r>
            <w:r w:rsidRPr="00955133">
              <w:rPr>
                <w:rFonts w:ascii="Arial" w:hAnsi="Arial" w:cs="Arial"/>
                <w:spacing w:val="-1"/>
              </w:rPr>
              <w:t>used</w:t>
            </w:r>
            <w:r w:rsidRPr="00955133">
              <w:rPr>
                <w:rFonts w:ascii="Arial" w:hAnsi="Arial" w:cs="Arial"/>
                <w:spacing w:val="-2"/>
              </w:rPr>
              <w:t xml:space="preserve"> in</w:t>
            </w:r>
            <w:r w:rsidRPr="00955133">
              <w:rPr>
                <w:rFonts w:ascii="Arial" w:hAnsi="Arial" w:cs="Arial"/>
                <w:spacing w:val="-3"/>
              </w:rPr>
              <w:t xml:space="preserve"> </w:t>
            </w:r>
            <w:r w:rsidRPr="00955133">
              <w:rPr>
                <w:rFonts w:ascii="Arial" w:hAnsi="Arial" w:cs="Arial"/>
              </w:rPr>
              <w:t>the</w:t>
            </w:r>
            <w:r w:rsidR="003D3EF6">
              <w:rPr>
                <w:rFonts w:ascii="Arial" w:hAnsi="Arial" w:cs="Arial"/>
              </w:rPr>
              <w:t xml:space="preserve"> </w:t>
            </w:r>
            <w:r w:rsidRPr="00955133">
              <w:rPr>
                <w:rFonts w:ascii="Arial" w:hAnsi="Arial" w:cs="Arial"/>
                <w:spacing w:val="-1"/>
              </w:rPr>
              <w:t>management</w:t>
            </w:r>
            <w:r w:rsidRPr="00955133">
              <w:rPr>
                <w:rFonts w:ascii="Arial" w:hAnsi="Arial" w:cs="Arial"/>
                <w:spacing w:val="-5"/>
              </w:rPr>
              <w:t xml:space="preserve"> </w:t>
            </w:r>
            <w:r w:rsidRPr="00955133">
              <w:rPr>
                <w:rFonts w:ascii="Arial" w:hAnsi="Arial" w:cs="Arial"/>
              </w:rPr>
              <w:t>of</w:t>
            </w:r>
            <w:r w:rsidRPr="00955133">
              <w:rPr>
                <w:rFonts w:ascii="Arial" w:hAnsi="Arial" w:cs="Arial"/>
                <w:spacing w:val="-3"/>
              </w:rPr>
              <w:t xml:space="preserve"> </w:t>
            </w:r>
            <w:r w:rsidRPr="00955133">
              <w:rPr>
                <w:rFonts w:ascii="Arial" w:hAnsi="Arial" w:cs="Arial"/>
                <w:spacing w:val="-1"/>
              </w:rPr>
              <w:t>gastrointestinal</w:t>
            </w:r>
            <w:r w:rsidRPr="00955133">
              <w:rPr>
                <w:rFonts w:ascii="Arial" w:hAnsi="Arial" w:cs="Arial"/>
                <w:spacing w:val="-4"/>
              </w:rPr>
              <w:t xml:space="preserve"> </w:t>
            </w:r>
            <w:r w:rsidRPr="00955133">
              <w:rPr>
                <w:rFonts w:ascii="Arial" w:hAnsi="Arial" w:cs="Arial"/>
              </w:rPr>
              <w:t>acid</w:t>
            </w:r>
            <w:r w:rsidRPr="00955133">
              <w:rPr>
                <w:rFonts w:ascii="Arial" w:hAnsi="Arial" w:cs="Arial"/>
                <w:spacing w:val="-4"/>
              </w:rPr>
              <w:t xml:space="preserve"> </w:t>
            </w:r>
            <w:r w:rsidRPr="00955133">
              <w:rPr>
                <w:rFonts w:ascii="Arial" w:hAnsi="Arial" w:cs="Arial"/>
                <w:spacing w:val="-1"/>
              </w:rPr>
              <w:t>related</w:t>
            </w:r>
            <w:r w:rsidRPr="00955133">
              <w:rPr>
                <w:rFonts w:ascii="Arial" w:hAnsi="Arial" w:cs="Arial"/>
                <w:spacing w:val="-2"/>
              </w:rPr>
              <w:t xml:space="preserve"> </w:t>
            </w:r>
            <w:r w:rsidRPr="00955133">
              <w:rPr>
                <w:rFonts w:ascii="Arial" w:hAnsi="Arial" w:cs="Arial"/>
                <w:spacing w:val="-1"/>
              </w:rPr>
              <w:t>disorders.</w:t>
            </w:r>
          </w:p>
          <w:p w14:paraId="73E06626" w14:textId="77777777" w:rsidR="00AD510A" w:rsidRPr="00EE25F5" w:rsidRDefault="00AD510A" w:rsidP="003D3EF6">
            <w:pPr>
              <w:jc w:val="center"/>
              <w:rPr>
                <w:rFonts w:ascii="Arial" w:hAnsi="Arial" w:cs="Arial"/>
                <w:color w:val="000000"/>
              </w:rPr>
            </w:pPr>
          </w:p>
        </w:tc>
      </w:tr>
      <w:tr w:rsidR="00AD510A" w:rsidRPr="00EE25F5" w14:paraId="286617F1" w14:textId="77777777" w:rsidTr="001B5EF6">
        <w:trPr>
          <w:cantSplit/>
          <w:trHeight w:val="1530"/>
        </w:trPr>
        <w:tc>
          <w:tcPr>
            <w:tcW w:w="1440" w:type="pct"/>
            <w:tcBorders>
              <w:bottom w:val="single" w:sz="4" w:space="0" w:color="auto"/>
            </w:tcBorders>
            <w:vAlign w:val="center"/>
          </w:tcPr>
          <w:p w14:paraId="5044E4BB" w14:textId="77777777" w:rsidR="00AD510A" w:rsidRPr="00955133" w:rsidRDefault="00AD510A" w:rsidP="00AD510A">
            <w:pPr>
              <w:jc w:val="center"/>
              <w:rPr>
                <w:rFonts w:ascii="Arial" w:hAnsi="Arial" w:cs="Arial"/>
                <w:color w:val="000000"/>
                <w:shd w:val="clear" w:color="auto" w:fill="FFFFFF"/>
              </w:rPr>
            </w:pPr>
            <w:r w:rsidRPr="00955133">
              <w:rPr>
                <w:rFonts w:ascii="Arial" w:hAnsi="Arial" w:cs="Arial"/>
                <w:color w:val="000000"/>
                <w:shd w:val="clear" w:color="auto" w:fill="FFFFFF"/>
              </w:rPr>
              <w:t>Teduglutide</w:t>
            </w:r>
          </w:p>
          <w:p w14:paraId="7E07C72D" w14:textId="77777777" w:rsidR="00AD510A" w:rsidRPr="00955133" w:rsidRDefault="00AD510A" w:rsidP="00AD510A">
            <w:pPr>
              <w:jc w:val="center"/>
              <w:rPr>
                <w:rFonts w:ascii="Arial" w:hAnsi="Arial" w:cs="Arial"/>
                <w:color w:val="000000"/>
                <w:shd w:val="clear" w:color="auto" w:fill="FFFFFF"/>
              </w:rPr>
            </w:pPr>
          </w:p>
          <w:p w14:paraId="0B71031C" w14:textId="77777777" w:rsidR="00AD510A" w:rsidRPr="00955133" w:rsidRDefault="00AD510A" w:rsidP="00AD510A">
            <w:pPr>
              <w:pStyle w:val="Tablewriting"/>
              <w:jc w:val="center"/>
              <w:rPr>
                <w:rFonts w:ascii="Arial" w:hAnsi="Arial" w:cs="Arial"/>
              </w:rPr>
            </w:pPr>
            <w:r w:rsidRPr="00955133">
              <w:rPr>
                <w:rFonts w:ascii="Arial" w:hAnsi="Arial" w:cs="Arial"/>
              </w:rPr>
              <w:t>5 mg injection [28 vials] (&amp;) inert substance diluent [28 x 0.5 mL syringes]</w:t>
            </w:r>
          </w:p>
          <w:p w14:paraId="09910318" w14:textId="77777777" w:rsidR="00AD510A" w:rsidRPr="00955133" w:rsidRDefault="00AD510A" w:rsidP="00AD510A">
            <w:pPr>
              <w:pStyle w:val="Tablewriting"/>
              <w:jc w:val="center"/>
              <w:rPr>
                <w:rFonts w:ascii="Arial" w:hAnsi="Arial" w:cs="Arial"/>
              </w:rPr>
            </w:pPr>
          </w:p>
          <w:p w14:paraId="1B3072DB" w14:textId="77777777" w:rsidR="00AD510A" w:rsidRPr="00955133" w:rsidRDefault="00AD510A" w:rsidP="00AD510A">
            <w:pPr>
              <w:pStyle w:val="Tablewriting"/>
              <w:jc w:val="center"/>
              <w:rPr>
                <w:rFonts w:ascii="Arial" w:hAnsi="Arial" w:cs="Arial"/>
              </w:rPr>
            </w:pPr>
            <w:r w:rsidRPr="00955133">
              <w:rPr>
                <w:rFonts w:ascii="Arial" w:hAnsi="Arial" w:cs="Arial"/>
              </w:rPr>
              <w:t>Revestive® Takeda Pharmaceuticals Australia Pty. Ltd</w:t>
            </w:r>
          </w:p>
          <w:p w14:paraId="2CB30BCF" w14:textId="77777777" w:rsidR="00AD510A" w:rsidRPr="00955133" w:rsidRDefault="00AD510A" w:rsidP="00AD510A">
            <w:pPr>
              <w:jc w:val="center"/>
              <w:rPr>
                <w:rFonts w:ascii="Arial" w:hAnsi="Arial" w:cs="Arial"/>
                <w:color w:val="000000"/>
              </w:rPr>
            </w:pPr>
          </w:p>
          <w:p w14:paraId="6BD8CC47" w14:textId="77777777" w:rsidR="00AD510A" w:rsidRPr="00955133" w:rsidRDefault="00AD510A" w:rsidP="00AD510A">
            <w:pPr>
              <w:jc w:val="center"/>
              <w:rPr>
                <w:rFonts w:ascii="Arial" w:hAnsi="Arial" w:cs="Arial"/>
              </w:rPr>
            </w:pPr>
            <w:r w:rsidRPr="00955133">
              <w:rPr>
                <w:rFonts w:ascii="Arial" w:hAnsi="Arial" w:cs="Arial"/>
                <w:color w:val="000000"/>
              </w:rPr>
              <w:t>(</w:t>
            </w:r>
            <w:r w:rsidRPr="00955133">
              <w:rPr>
                <w:rFonts w:ascii="Arial" w:hAnsi="Arial" w:cs="Arial"/>
              </w:rPr>
              <w:t>Sub-committee report</w:t>
            </w:r>
          </w:p>
          <w:p w14:paraId="6C98962F" w14:textId="7721B5F4" w:rsidR="00AD510A" w:rsidRPr="00EE25F5" w:rsidRDefault="00AD510A" w:rsidP="00AD510A">
            <w:pPr>
              <w:jc w:val="center"/>
              <w:rPr>
                <w:rFonts w:ascii="Arial" w:hAnsi="Arial" w:cs="Arial"/>
                <w:color w:val="000000"/>
              </w:rPr>
            </w:pPr>
            <w:r w:rsidRPr="00955133">
              <w:rPr>
                <w:rFonts w:ascii="Arial" w:hAnsi="Arial" w:cs="Arial"/>
                <w:color w:val="000000"/>
              </w:rPr>
              <w:t>DUSC Analysis)</w:t>
            </w:r>
          </w:p>
        </w:tc>
        <w:tc>
          <w:tcPr>
            <w:tcW w:w="1135" w:type="pct"/>
            <w:tcBorders>
              <w:bottom w:val="single" w:sz="4" w:space="0" w:color="auto"/>
            </w:tcBorders>
            <w:vAlign w:val="center"/>
          </w:tcPr>
          <w:p w14:paraId="34C67AAB" w14:textId="634E3CB6" w:rsidR="00AD510A" w:rsidRPr="00EE25F5" w:rsidRDefault="00AD510A" w:rsidP="00AD510A">
            <w:pPr>
              <w:jc w:val="center"/>
              <w:rPr>
                <w:rFonts w:ascii="Arial" w:hAnsi="Arial" w:cs="Arial"/>
                <w:color w:val="000000"/>
              </w:rPr>
            </w:pPr>
            <w:r w:rsidRPr="00955133">
              <w:rPr>
                <w:rFonts w:ascii="Arial" w:hAnsi="Arial" w:cs="Arial"/>
              </w:rPr>
              <w:t>Type III Short Bowel Syndrome with intestinal failure</w:t>
            </w:r>
          </w:p>
        </w:tc>
        <w:tc>
          <w:tcPr>
            <w:tcW w:w="2425" w:type="pct"/>
            <w:tcBorders>
              <w:bottom w:val="single" w:sz="4" w:space="0" w:color="auto"/>
            </w:tcBorders>
            <w:vAlign w:val="center"/>
          </w:tcPr>
          <w:p w14:paraId="4B7C01AF" w14:textId="77777777" w:rsidR="00AD510A" w:rsidRPr="00955133" w:rsidRDefault="00AD510A" w:rsidP="003D3EF6">
            <w:pPr>
              <w:jc w:val="center"/>
              <w:rPr>
                <w:rFonts w:ascii="Arial" w:hAnsi="Arial" w:cs="Arial"/>
              </w:rPr>
            </w:pPr>
            <w:r w:rsidRPr="00955133">
              <w:rPr>
                <w:rFonts w:ascii="Arial" w:hAnsi="Arial" w:cs="Arial"/>
              </w:rPr>
              <w:t>To compare the predicted and actual utilisation of teduglutide for Type III Short Bowel Syndrome with intestinal failure in the first 24 months of PBS listing.</w:t>
            </w:r>
          </w:p>
          <w:p w14:paraId="3D5CB3AF" w14:textId="77777777" w:rsidR="00AD510A" w:rsidRPr="00EE25F5" w:rsidRDefault="00AD510A" w:rsidP="003D3EF6">
            <w:pPr>
              <w:jc w:val="center"/>
              <w:rPr>
                <w:rFonts w:ascii="Arial" w:hAnsi="Arial" w:cs="Arial"/>
                <w:color w:val="000000"/>
              </w:rPr>
            </w:pPr>
          </w:p>
        </w:tc>
      </w:tr>
      <w:tr w:rsidR="00DB6D6F" w:rsidRPr="00EE25F5" w14:paraId="2FCC0BAB" w14:textId="77777777" w:rsidTr="001B5EF6">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2B515BAA" w14:textId="77777777" w:rsidR="00DB6D6F" w:rsidRDefault="00DB6D6F" w:rsidP="00DB6D6F">
            <w:pPr>
              <w:jc w:val="center"/>
              <w:rPr>
                <w:rFonts w:ascii="Arial" w:hAnsi="Arial" w:cs="Arial"/>
              </w:rPr>
            </w:pPr>
            <w:r>
              <w:rPr>
                <w:rFonts w:ascii="Arial" w:hAnsi="Arial" w:cs="Arial"/>
              </w:rPr>
              <w:lastRenderedPageBreak/>
              <w:t>EXANATIDE</w:t>
            </w:r>
          </w:p>
          <w:p w14:paraId="6B3665BE" w14:textId="77777777" w:rsidR="00DB6D6F" w:rsidRDefault="00DB6D6F" w:rsidP="00DB6D6F">
            <w:pPr>
              <w:jc w:val="center"/>
              <w:rPr>
                <w:rFonts w:ascii="Arial" w:hAnsi="Arial" w:cs="Arial"/>
              </w:rPr>
            </w:pPr>
            <w:r>
              <w:rPr>
                <w:rFonts w:ascii="Arial" w:hAnsi="Arial" w:cs="Arial"/>
              </w:rPr>
              <w:t>DULAGLUTIDE</w:t>
            </w:r>
          </w:p>
          <w:p w14:paraId="20EA13D3" w14:textId="77777777" w:rsidR="00DB6D6F" w:rsidRDefault="00DB6D6F" w:rsidP="00DB6D6F">
            <w:pPr>
              <w:jc w:val="center"/>
              <w:rPr>
                <w:rFonts w:ascii="Arial" w:hAnsi="Arial" w:cs="Arial"/>
              </w:rPr>
            </w:pPr>
            <w:r>
              <w:rPr>
                <w:rFonts w:ascii="Arial" w:hAnsi="Arial" w:cs="Arial"/>
              </w:rPr>
              <w:t>SEMAGLUTIDE</w:t>
            </w:r>
          </w:p>
          <w:p w14:paraId="4F074B69" w14:textId="77777777" w:rsidR="00DB6D6F" w:rsidRDefault="00DB6D6F" w:rsidP="00DB6D6F">
            <w:pPr>
              <w:jc w:val="center"/>
              <w:rPr>
                <w:rFonts w:ascii="Arial" w:hAnsi="Arial" w:cs="Arial"/>
              </w:rPr>
            </w:pPr>
          </w:p>
          <w:p w14:paraId="65E4D91A" w14:textId="77777777" w:rsidR="00DB6D6F" w:rsidRDefault="00DB6D6F" w:rsidP="00DB6D6F">
            <w:pPr>
              <w:jc w:val="center"/>
              <w:rPr>
                <w:rFonts w:ascii="Arial" w:hAnsi="Arial" w:cs="Arial"/>
              </w:rPr>
            </w:pPr>
            <w:r>
              <w:rPr>
                <w:rFonts w:ascii="Arial" w:hAnsi="Arial" w:cs="Arial"/>
              </w:rPr>
              <w:t>All brands and strengths</w:t>
            </w:r>
          </w:p>
          <w:p w14:paraId="1769B21C" w14:textId="77777777" w:rsidR="00DB6D6F" w:rsidRDefault="00DB6D6F" w:rsidP="00DB6D6F">
            <w:pPr>
              <w:jc w:val="center"/>
              <w:rPr>
                <w:rFonts w:ascii="Arial" w:hAnsi="Arial" w:cs="Arial"/>
              </w:rPr>
            </w:pPr>
          </w:p>
          <w:p w14:paraId="4CE292B8" w14:textId="77777777" w:rsidR="00DB6D6F" w:rsidRDefault="00DB6D6F" w:rsidP="00DB6D6F">
            <w:pPr>
              <w:jc w:val="center"/>
              <w:rPr>
                <w:rFonts w:ascii="Arial" w:hAnsi="Arial" w:cs="Arial"/>
              </w:rPr>
            </w:pPr>
            <w:r>
              <w:rPr>
                <w:rFonts w:ascii="Arial" w:hAnsi="Arial" w:cs="Arial"/>
              </w:rPr>
              <w:t>AstraZeneca Pty Ltd</w:t>
            </w:r>
          </w:p>
          <w:p w14:paraId="2B237FAD" w14:textId="77777777" w:rsidR="00DB6D6F" w:rsidRDefault="00DB6D6F" w:rsidP="00DB6D6F">
            <w:pPr>
              <w:jc w:val="center"/>
              <w:rPr>
                <w:rFonts w:ascii="Arial" w:hAnsi="Arial" w:cs="Arial"/>
              </w:rPr>
            </w:pPr>
            <w:r>
              <w:rPr>
                <w:rFonts w:ascii="Arial" w:hAnsi="Arial" w:cs="Arial"/>
              </w:rPr>
              <w:t>Eli Lilly Australia Pty Ltd</w:t>
            </w:r>
          </w:p>
          <w:p w14:paraId="0BE5D9BB" w14:textId="77777777" w:rsidR="00DB6D6F" w:rsidRDefault="00DB6D6F" w:rsidP="00DB6D6F">
            <w:pPr>
              <w:jc w:val="center"/>
              <w:rPr>
                <w:rFonts w:ascii="Arial" w:hAnsi="Arial" w:cs="Arial"/>
              </w:rPr>
            </w:pPr>
            <w:r>
              <w:rPr>
                <w:rFonts w:ascii="Arial" w:hAnsi="Arial" w:cs="Arial"/>
              </w:rPr>
              <w:t>Novo Nordisk Pharmaceuticals Pty Ltd</w:t>
            </w:r>
          </w:p>
          <w:p w14:paraId="0BDE9229" w14:textId="77777777" w:rsidR="00DB6D6F" w:rsidRDefault="00DB6D6F" w:rsidP="00DB6D6F">
            <w:pPr>
              <w:jc w:val="center"/>
              <w:rPr>
                <w:rFonts w:ascii="Arial" w:hAnsi="Arial" w:cs="Arial"/>
                <w:color w:val="000000"/>
              </w:rPr>
            </w:pPr>
          </w:p>
          <w:p w14:paraId="6EAC4970" w14:textId="7499DD59" w:rsidR="00DB6D6F" w:rsidRPr="00955133" w:rsidRDefault="00DB6D6F" w:rsidP="00DB6D6F">
            <w:pPr>
              <w:jc w:val="center"/>
              <w:rPr>
                <w:rFonts w:ascii="Arial" w:hAnsi="Arial" w:cs="Arial"/>
                <w:color w:val="000000"/>
                <w:shd w:val="clear" w:color="auto" w:fill="FFFFFF"/>
              </w:rPr>
            </w:pPr>
            <w:r>
              <w:rPr>
                <w:rFonts w:ascii="Arial" w:hAnsi="Arial" w:cs="Arial"/>
                <w:color w:val="000000"/>
              </w:rPr>
              <w:t>(Clinical and cost utility review)</w:t>
            </w:r>
          </w:p>
        </w:tc>
        <w:tc>
          <w:tcPr>
            <w:tcW w:w="1135" w:type="pct"/>
            <w:tcBorders>
              <w:top w:val="single" w:sz="4" w:space="0" w:color="auto"/>
              <w:left w:val="single" w:sz="4" w:space="0" w:color="auto"/>
              <w:bottom w:val="single" w:sz="4" w:space="0" w:color="auto"/>
              <w:right w:val="single" w:sz="4" w:space="0" w:color="auto"/>
            </w:tcBorders>
            <w:vAlign w:val="center"/>
          </w:tcPr>
          <w:p w14:paraId="628A4EA3" w14:textId="4DCD90D9" w:rsidR="00DB6D6F" w:rsidRPr="00955133" w:rsidRDefault="00DB6D6F" w:rsidP="00DB6D6F">
            <w:pPr>
              <w:jc w:val="center"/>
              <w:rPr>
                <w:rFonts w:ascii="Arial" w:hAnsi="Arial" w:cs="Arial"/>
              </w:rPr>
            </w:pPr>
            <w:r>
              <w:rPr>
                <w:rFonts w:ascii="Arial" w:hAnsi="Arial" w:cs="Arial"/>
              </w:rPr>
              <w:t>Type 2 diabetes mellitus</w:t>
            </w:r>
          </w:p>
        </w:tc>
        <w:tc>
          <w:tcPr>
            <w:tcW w:w="2425" w:type="pct"/>
            <w:tcBorders>
              <w:top w:val="single" w:sz="4" w:space="0" w:color="auto"/>
              <w:left w:val="single" w:sz="4" w:space="0" w:color="auto"/>
              <w:bottom w:val="single" w:sz="4" w:space="0" w:color="auto"/>
              <w:right w:val="single" w:sz="4" w:space="0" w:color="auto"/>
            </w:tcBorders>
            <w:vAlign w:val="center"/>
          </w:tcPr>
          <w:p w14:paraId="6EF7B447" w14:textId="623AB5DD" w:rsidR="00DB6D6F" w:rsidRPr="00955133" w:rsidRDefault="00DB6D6F" w:rsidP="00DB6D6F">
            <w:pPr>
              <w:jc w:val="center"/>
              <w:rPr>
                <w:rFonts w:ascii="Arial" w:hAnsi="Arial" w:cs="Arial"/>
              </w:rPr>
            </w:pPr>
            <w:r>
              <w:rPr>
                <w:rFonts w:ascii="Arial" w:hAnsi="Arial" w:cs="Arial"/>
              </w:rPr>
              <w:t xml:space="preserve">To assess the clinical and cost utility of glucagon-like peptide-1 (GLP-1) receptor agonists for the treatment of type 2 diabetes mellitus in the Australian setting. </w:t>
            </w:r>
          </w:p>
        </w:tc>
      </w:tr>
      <w:tr w:rsidR="00DA69AB" w:rsidRPr="00EE25F5" w14:paraId="1BAE1225" w14:textId="77777777" w:rsidTr="001B5EF6">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68C4B64E" w14:textId="77777777" w:rsidR="00DA69AB" w:rsidRDefault="00DA69AB" w:rsidP="00DA69AB">
            <w:pPr>
              <w:spacing w:after="240"/>
              <w:jc w:val="center"/>
              <w:rPr>
                <w:rFonts w:ascii="Arial" w:hAnsi="Arial" w:cs="Arial"/>
              </w:rPr>
            </w:pPr>
            <w:r>
              <w:rPr>
                <w:rFonts w:ascii="Arial" w:hAnsi="Arial" w:cs="Arial"/>
              </w:rPr>
              <w:t>BEVACIZUMAB</w:t>
            </w:r>
          </w:p>
          <w:p w14:paraId="5D92B489" w14:textId="77777777" w:rsidR="00DA69AB" w:rsidRDefault="00DA69AB" w:rsidP="00DA69AB">
            <w:pPr>
              <w:jc w:val="center"/>
              <w:rPr>
                <w:rFonts w:ascii="Arial" w:hAnsi="Arial" w:cs="Arial"/>
              </w:rPr>
            </w:pPr>
            <w:r>
              <w:rPr>
                <w:rFonts w:ascii="Arial" w:hAnsi="Arial" w:cs="Arial"/>
              </w:rPr>
              <w:t>Solution for I.V. infusion 100 mg in 4 mL</w:t>
            </w:r>
          </w:p>
          <w:p w14:paraId="6024E2AE" w14:textId="77777777" w:rsidR="00DA69AB" w:rsidRDefault="00DA69AB" w:rsidP="00DA69AB">
            <w:pPr>
              <w:spacing w:after="240"/>
              <w:jc w:val="center"/>
              <w:rPr>
                <w:rFonts w:ascii="Arial" w:hAnsi="Arial" w:cs="Arial"/>
              </w:rPr>
            </w:pPr>
            <w:r>
              <w:rPr>
                <w:rFonts w:ascii="Arial" w:hAnsi="Arial" w:cs="Arial"/>
              </w:rPr>
              <w:t>Solution for I.V. infusion 400 mg in 16 mL</w:t>
            </w:r>
          </w:p>
          <w:p w14:paraId="0219112B" w14:textId="77777777" w:rsidR="00DA69AB" w:rsidRDefault="00DA69AB" w:rsidP="00DA69AB">
            <w:pPr>
              <w:spacing w:after="240"/>
              <w:jc w:val="center"/>
              <w:rPr>
                <w:rFonts w:ascii="Arial" w:hAnsi="Arial" w:cs="Arial"/>
              </w:rPr>
            </w:pPr>
            <w:r>
              <w:rPr>
                <w:rFonts w:ascii="Arial" w:hAnsi="Arial" w:cs="Arial"/>
              </w:rPr>
              <w:t>Zirabev</w:t>
            </w:r>
            <w:r w:rsidRPr="00065650">
              <w:rPr>
                <w:rFonts w:ascii="Arial" w:hAnsi="Arial" w:cs="Arial"/>
              </w:rPr>
              <w:t>®</w:t>
            </w:r>
          </w:p>
          <w:p w14:paraId="16B45DF0" w14:textId="77777777" w:rsidR="00DA69AB" w:rsidRDefault="00DA69AB" w:rsidP="00DA69AB">
            <w:pPr>
              <w:spacing w:after="240"/>
              <w:jc w:val="center"/>
              <w:rPr>
                <w:rFonts w:ascii="Arial" w:hAnsi="Arial" w:cs="Arial"/>
              </w:rPr>
            </w:pPr>
            <w:r>
              <w:rPr>
                <w:rFonts w:ascii="Arial" w:hAnsi="Arial" w:cs="Arial"/>
              </w:rPr>
              <w:t>Pfizer Australia Pty Ltd</w:t>
            </w:r>
          </w:p>
          <w:p w14:paraId="0BDC0399" w14:textId="20848653" w:rsidR="00DA69AB" w:rsidRDefault="00DA69AB" w:rsidP="00DA69AB">
            <w:pPr>
              <w:jc w:val="center"/>
              <w:rPr>
                <w:rFonts w:ascii="Arial" w:hAnsi="Arial" w:cs="Arial"/>
              </w:rPr>
            </w:pPr>
            <w:r>
              <w:rPr>
                <w:rFonts w:ascii="Arial" w:hAnsi="Arial" w:cs="Arial"/>
              </w:rPr>
              <w:t>(</w:t>
            </w:r>
            <w:r w:rsidRPr="00065650">
              <w:rPr>
                <w:rFonts w:ascii="Arial" w:hAnsi="Arial" w:cs="Arial"/>
              </w:rPr>
              <w:t>Review of</w:t>
            </w:r>
            <w:r>
              <w:rPr>
                <w:rFonts w:ascii="Arial" w:hAnsi="Arial" w:cs="Arial"/>
              </w:rPr>
              <w:t xml:space="preserve"> </w:t>
            </w:r>
            <w:r w:rsidRPr="00065650">
              <w:rPr>
                <w:rFonts w:ascii="Arial" w:hAnsi="Arial" w:cs="Arial"/>
              </w:rPr>
              <w:t>positive PBAC</w:t>
            </w:r>
            <w:r>
              <w:rPr>
                <w:rFonts w:ascii="Arial" w:hAnsi="Arial" w:cs="Arial"/>
              </w:rPr>
              <w:t xml:space="preserve"> </w:t>
            </w:r>
            <w:r w:rsidRPr="00065650">
              <w:rPr>
                <w:rFonts w:ascii="Arial" w:hAnsi="Arial" w:cs="Arial"/>
              </w:rPr>
              <w:t>recommendations</w:t>
            </w:r>
            <w:r>
              <w:rPr>
                <w:rFonts w:ascii="Arial" w:hAnsi="Arial" w:cs="Arial"/>
              </w:rPr>
              <w:t xml:space="preserve"> </w:t>
            </w:r>
            <w:r w:rsidRPr="00065650">
              <w:rPr>
                <w:rFonts w:ascii="Arial" w:hAnsi="Arial" w:cs="Arial"/>
              </w:rPr>
              <w:t>not</w:t>
            </w:r>
            <w:r>
              <w:rPr>
                <w:rFonts w:ascii="Arial" w:hAnsi="Arial" w:cs="Arial"/>
              </w:rPr>
              <w:t xml:space="preserve"> </w:t>
            </w:r>
            <w:r w:rsidRPr="00065650">
              <w:rPr>
                <w:rFonts w:ascii="Arial" w:hAnsi="Arial" w:cs="Arial"/>
              </w:rPr>
              <w:t>accepted by</w:t>
            </w:r>
            <w:r>
              <w:rPr>
                <w:rFonts w:ascii="Arial" w:hAnsi="Arial" w:cs="Arial"/>
              </w:rPr>
              <w:t xml:space="preserve"> </w:t>
            </w:r>
            <w:r w:rsidRPr="00065650">
              <w:rPr>
                <w:rFonts w:ascii="Arial" w:hAnsi="Arial" w:cs="Arial"/>
              </w:rPr>
              <w:t>applicants</w:t>
            </w:r>
            <w:r>
              <w:rPr>
                <w:rFonts w:ascii="Arial" w:hAnsi="Arial" w:cs="Arial"/>
              </w:rPr>
              <w:t>)</w:t>
            </w:r>
          </w:p>
        </w:tc>
        <w:tc>
          <w:tcPr>
            <w:tcW w:w="1135" w:type="pct"/>
            <w:tcBorders>
              <w:top w:val="single" w:sz="4" w:space="0" w:color="auto"/>
              <w:left w:val="single" w:sz="4" w:space="0" w:color="auto"/>
              <w:bottom w:val="single" w:sz="4" w:space="0" w:color="auto"/>
              <w:right w:val="single" w:sz="4" w:space="0" w:color="auto"/>
            </w:tcBorders>
            <w:vAlign w:val="center"/>
          </w:tcPr>
          <w:p w14:paraId="1282C82C" w14:textId="799CA1F9" w:rsidR="00DA69AB" w:rsidRDefault="00DA69AB" w:rsidP="00DB6D6F">
            <w:pPr>
              <w:jc w:val="center"/>
              <w:rPr>
                <w:rFonts w:ascii="Arial" w:hAnsi="Arial" w:cs="Arial"/>
              </w:rPr>
            </w:pPr>
            <w:r>
              <w:rPr>
                <w:rFonts w:ascii="Arial" w:hAnsi="Arial" w:cs="Arial"/>
                <w:bCs/>
              </w:rPr>
              <w:t>Metastatic colorectal cancer, advanced, metastatic or recurrent non-squamous non-small cell lung cancer, relapsed or recurrent glioblastoma, epithelial ovarian, fallopian tube or primary peritoneal cancer, cervical cancer</w:t>
            </w:r>
          </w:p>
        </w:tc>
        <w:tc>
          <w:tcPr>
            <w:tcW w:w="2425" w:type="pct"/>
            <w:tcBorders>
              <w:top w:val="single" w:sz="4" w:space="0" w:color="auto"/>
              <w:left w:val="single" w:sz="4" w:space="0" w:color="auto"/>
              <w:bottom w:val="single" w:sz="4" w:space="0" w:color="auto"/>
              <w:right w:val="single" w:sz="4" w:space="0" w:color="auto"/>
            </w:tcBorders>
            <w:vAlign w:val="center"/>
          </w:tcPr>
          <w:p w14:paraId="3E45ED51" w14:textId="61AACF76" w:rsidR="00DA69AB" w:rsidRDefault="00DA69AB" w:rsidP="00DB6D6F">
            <w:pPr>
              <w:jc w:val="center"/>
              <w:rPr>
                <w:rFonts w:ascii="Arial" w:hAnsi="Arial" w:cs="Arial"/>
              </w:rPr>
            </w:pPr>
            <w:r>
              <w:rPr>
                <w:rFonts w:ascii="Arial" w:hAnsi="Arial" w:cs="Arial"/>
                <w:bCs/>
              </w:rPr>
              <w:t>-</w:t>
            </w:r>
          </w:p>
        </w:tc>
      </w:tr>
      <w:tr w:rsidR="00DA69AB" w:rsidRPr="00EE25F5" w14:paraId="4AFA84F3" w14:textId="77777777" w:rsidTr="001B5EF6">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17BE5B28" w14:textId="77777777" w:rsidR="00DA69AB" w:rsidRDefault="00DA69AB" w:rsidP="00DA69AB">
            <w:pPr>
              <w:spacing w:after="240"/>
              <w:jc w:val="center"/>
              <w:rPr>
                <w:rFonts w:ascii="Arial" w:hAnsi="Arial" w:cs="Arial"/>
              </w:rPr>
            </w:pPr>
            <w:r>
              <w:rPr>
                <w:rFonts w:ascii="Arial" w:hAnsi="Arial" w:cs="Arial"/>
              </w:rPr>
              <w:t>BIMATOPROST</w:t>
            </w:r>
          </w:p>
          <w:p w14:paraId="7CBBDF0D" w14:textId="77777777" w:rsidR="00DA69AB" w:rsidRDefault="00DA69AB" w:rsidP="00DA69AB">
            <w:pPr>
              <w:spacing w:after="240"/>
              <w:jc w:val="center"/>
              <w:rPr>
                <w:rFonts w:ascii="Arial" w:hAnsi="Arial" w:cs="Arial"/>
              </w:rPr>
            </w:pPr>
            <w:r>
              <w:rPr>
                <w:rFonts w:ascii="Arial" w:hAnsi="Arial" w:cs="Arial"/>
              </w:rPr>
              <w:t>300 micrograms per mL, 3 mL</w:t>
            </w:r>
          </w:p>
          <w:p w14:paraId="4E68E78A" w14:textId="77777777" w:rsidR="00DA69AB" w:rsidRDefault="00DA69AB" w:rsidP="00DA69AB">
            <w:pPr>
              <w:spacing w:after="240"/>
              <w:jc w:val="center"/>
              <w:rPr>
                <w:rFonts w:ascii="Arial" w:hAnsi="Arial" w:cs="Arial"/>
              </w:rPr>
            </w:pPr>
            <w:r>
              <w:rPr>
                <w:rFonts w:ascii="Arial" w:hAnsi="Arial" w:cs="Arial"/>
              </w:rPr>
              <w:t>Vizo-PF Bimatoprost</w:t>
            </w:r>
            <w:r w:rsidRPr="00065650">
              <w:rPr>
                <w:rFonts w:ascii="Arial" w:hAnsi="Arial" w:cs="Arial"/>
              </w:rPr>
              <w:t>®</w:t>
            </w:r>
          </w:p>
          <w:p w14:paraId="29876FAD" w14:textId="77777777" w:rsidR="00DA69AB" w:rsidRDefault="00DA69AB" w:rsidP="00DA69AB">
            <w:pPr>
              <w:spacing w:after="240"/>
              <w:jc w:val="center"/>
              <w:rPr>
                <w:rFonts w:ascii="Arial" w:hAnsi="Arial" w:cs="Arial"/>
              </w:rPr>
            </w:pPr>
            <w:r>
              <w:rPr>
                <w:rFonts w:ascii="Arial" w:hAnsi="Arial" w:cs="Arial"/>
              </w:rPr>
              <w:t>AFT Pharmaceuticals Pty Ltd</w:t>
            </w:r>
          </w:p>
          <w:p w14:paraId="226152AA" w14:textId="4BD411D2" w:rsidR="00DA69AB" w:rsidRDefault="00DA69AB" w:rsidP="00DA69AB">
            <w:pPr>
              <w:jc w:val="center"/>
              <w:rPr>
                <w:rFonts w:ascii="Arial" w:hAnsi="Arial" w:cs="Arial"/>
              </w:rPr>
            </w:pPr>
            <w:r>
              <w:rPr>
                <w:rFonts w:ascii="Arial" w:hAnsi="Arial" w:cs="Arial"/>
              </w:rPr>
              <w:t>(</w:t>
            </w:r>
            <w:r w:rsidRPr="00065650">
              <w:rPr>
                <w:rFonts w:ascii="Arial" w:hAnsi="Arial" w:cs="Arial"/>
              </w:rPr>
              <w:t>Review of</w:t>
            </w:r>
            <w:r>
              <w:rPr>
                <w:rFonts w:ascii="Arial" w:hAnsi="Arial" w:cs="Arial"/>
              </w:rPr>
              <w:t xml:space="preserve"> </w:t>
            </w:r>
            <w:r w:rsidRPr="00065650">
              <w:rPr>
                <w:rFonts w:ascii="Arial" w:hAnsi="Arial" w:cs="Arial"/>
              </w:rPr>
              <w:t>positive PBAC</w:t>
            </w:r>
            <w:r>
              <w:rPr>
                <w:rFonts w:ascii="Arial" w:hAnsi="Arial" w:cs="Arial"/>
              </w:rPr>
              <w:t xml:space="preserve"> </w:t>
            </w:r>
            <w:r w:rsidRPr="00065650">
              <w:rPr>
                <w:rFonts w:ascii="Arial" w:hAnsi="Arial" w:cs="Arial"/>
              </w:rPr>
              <w:t>recommendations</w:t>
            </w:r>
            <w:r>
              <w:rPr>
                <w:rFonts w:ascii="Arial" w:hAnsi="Arial" w:cs="Arial"/>
              </w:rPr>
              <w:t xml:space="preserve"> </w:t>
            </w:r>
            <w:r w:rsidRPr="00065650">
              <w:rPr>
                <w:rFonts w:ascii="Arial" w:hAnsi="Arial" w:cs="Arial"/>
              </w:rPr>
              <w:t>not</w:t>
            </w:r>
            <w:r>
              <w:rPr>
                <w:rFonts w:ascii="Arial" w:hAnsi="Arial" w:cs="Arial"/>
              </w:rPr>
              <w:t xml:space="preserve"> </w:t>
            </w:r>
            <w:r w:rsidRPr="00065650">
              <w:rPr>
                <w:rFonts w:ascii="Arial" w:hAnsi="Arial" w:cs="Arial"/>
              </w:rPr>
              <w:t>accepted by</w:t>
            </w:r>
            <w:r>
              <w:rPr>
                <w:rFonts w:ascii="Arial" w:hAnsi="Arial" w:cs="Arial"/>
              </w:rPr>
              <w:t xml:space="preserve"> </w:t>
            </w:r>
            <w:r w:rsidRPr="00065650">
              <w:rPr>
                <w:rFonts w:ascii="Arial" w:hAnsi="Arial" w:cs="Arial"/>
              </w:rPr>
              <w:t>applicants</w:t>
            </w:r>
            <w:r>
              <w:rPr>
                <w:rFonts w:ascii="Arial" w:hAnsi="Arial" w:cs="Arial"/>
              </w:rPr>
              <w:t>)</w:t>
            </w:r>
          </w:p>
        </w:tc>
        <w:tc>
          <w:tcPr>
            <w:tcW w:w="1135" w:type="pct"/>
            <w:tcBorders>
              <w:top w:val="single" w:sz="4" w:space="0" w:color="auto"/>
              <w:left w:val="single" w:sz="4" w:space="0" w:color="auto"/>
              <w:bottom w:val="single" w:sz="4" w:space="0" w:color="auto"/>
              <w:right w:val="single" w:sz="4" w:space="0" w:color="auto"/>
            </w:tcBorders>
            <w:vAlign w:val="center"/>
          </w:tcPr>
          <w:p w14:paraId="0AACF5E3" w14:textId="21BC7431" w:rsidR="00DA69AB" w:rsidRDefault="00DA69AB" w:rsidP="00DA69AB">
            <w:pPr>
              <w:jc w:val="center"/>
              <w:rPr>
                <w:rFonts w:ascii="Arial" w:hAnsi="Arial" w:cs="Arial"/>
              </w:rPr>
            </w:pPr>
            <w:r>
              <w:rPr>
                <w:rFonts w:ascii="Arial" w:hAnsi="Arial" w:cs="Arial"/>
                <w:bCs/>
              </w:rPr>
              <w:t>Elevated intraocular pressure or open angle glaucoma</w:t>
            </w:r>
          </w:p>
        </w:tc>
        <w:tc>
          <w:tcPr>
            <w:tcW w:w="2425" w:type="pct"/>
            <w:tcBorders>
              <w:top w:val="single" w:sz="4" w:space="0" w:color="auto"/>
              <w:left w:val="single" w:sz="4" w:space="0" w:color="auto"/>
              <w:bottom w:val="single" w:sz="4" w:space="0" w:color="auto"/>
              <w:right w:val="single" w:sz="4" w:space="0" w:color="auto"/>
            </w:tcBorders>
            <w:vAlign w:val="center"/>
          </w:tcPr>
          <w:p w14:paraId="2861CCCC" w14:textId="55C2398A" w:rsidR="00DA69AB" w:rsidRDefault="00DA69AB" w:rsidP="00DA69AB">
            <w:pPr>
              <w:jc w:val="center"/>
              <w:rPr>
                <w:rFonts w:ascii="Arial" w:hAnsi="Arial" w:cs="Arial"/>
              </w:rPr>
            </w:pPr>
            <w:r>
              <w:rPr>
                <w:rFonts w:ascii="Arial" w:hAnsi="Arial" w:cs="Arial"/>
                <w:bCs/>
              </w:rPr>
              <w:t>-</w:t>
            </w:r>
          </w:p>
        </w:tc>
      </w:tr>
      <w:tr w:rsidR="00DA69AB" w:rsidRPr="00EE25F5" w14:paraId="7D5881B1" w14:textId="77777777" w:rsidTr="001B5EF6">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47C52AC3" w14:textId="77777777" w:rsidR="00DA69AB" w:rsidRDefault="00DA69AB" w:rsidP="00DA69AB">
            <w:pPr>
              <w:spacing w:after="240"/>
              <w:jc w:val="center"/>
              <w:rPr>
                <w:rFonts w:ascii="Arial" w:hAnsi="Arial" w:cs="Arial"/>
              </w:rPr>
            </w:pPr>
            <w:r>
              <w:rPr>
                <w:rFonts w:ascii="Arial" w:hAnsi="Arial" w:cs="Arial"/>
              </w:rPr>
              <w:lastRenderedPageBreak/>
              <w:t>ENOXAPARIN</w:t>
            </w:r>
          </w:p>
          <w:p w14:paraId="72065C2B" w14:textId="77777777" w:rsidR="00DA69AB" w:rsidRDefault="00DA69AB" w:rsidP="00DA69AB">
            <w:pPr>
              <w:jc w:val="center"/>
              <w:rPr>
                <w:rFonts w:ascii="Arial" w:hAnsi="Arial" w:cs="Arial"/>
              </w:rPr>
            </w:pPr>
            <w:r>
              <w:rPr>
                <w:rFonts w:ascii="Arial" w:hAnsi="Arial" w:cs="Arial"/>
              </w:rPr>
              <w:t>120 mg/mL injection, 10 x 0.8 mL syringes</w:t>
            </w:r>
          </w:p>
          <w:p w14:paraId="790ADBF2" w14:textId="77777777" w:rsidR="00DA69AB" w:rsidRDefault="00DA69AB" w:rsidP="00DA69AB">
            <w:pPr>
              <w:spacing w:after="240"/>
              <w:jc w:val="center"/>
              <w:rPr>
                <w:rFonts w:ascii="Arial" w:hAnsi="Arial" w:cs="Arial"/>
              </w:rPr>
            </w:pPr>
            <w:r>
              <w:rPr>
                <w:rFonts w:ascii="Arial" w:hAnsi="Arial" w:cs="Arial"/>
              </w:rPr>
              <w:t>150 mg/mL injection, 10 x 1 mL syringes</w:t>
            </w:r>
          </w:p>
          <w:p w14:paraId="30A4DCB5" w14:textId="77777777" w:rsidR="00DA69AB" w:rsidRDefault="00DA69AB" w:rsidP="00DA69AB">
            <w:pPr>
              <w:jc w:val="center"/>
              <w:rPr>
                <w:rFonts w:ascii="Arial" w:hAnsi="Arial" w:cs="Arial"/>
              </w:rPr>
            </w:pPr>
            <w:r>
              <w:rPr>
                <w:rFonts w:ascii="Arial" w:hAnsi="Arial" w:cs="Arial"/>
              </w:rPr>
              <w:t>Clexane Forte</w:t>
            </w:r>
            <w:r w:rsidRPr="00065650">
              <w:rPr>
                <w:rFonts w:ascii="Arial" w:hAnsi="Arial" w:cs="Arial"/>
              </w:rPr>
              <w:t>®</w:t>
            </w:r>
          </w:p>
          <w:p w14:paraId="3FB3E718" w14:textId="77777777" w:rsidR="00DA69AB" w:rsidRDefault="00DA69AB" w:rsidP="00DA69AB">
            <w:pPr>
              <w:jc w:val="center"/>
              <w:rPr>
                <w:rFonts w:ascii="Arial" w:hAnsi="Arial" w:cs="Arial"/>
              </w:rPr>
            </w:pPr>
            <w:r>
              <w:rPr>
                <w:rFonts w:ascii="Arial" w:hAnsi="Arial" w:cs="Arial"/>
              </w:rPr>
              <w:t>Enoxaparin Winthrop</w:t>
            </w:r>
            <w:r w:rsidRPr="00065650">
              <w:rPr>
                <w:rFonts w:ascii="Arial" w:hAnsi="Arial" w:cs="Arial"/>
              </w:rPr>
              <w:t>®</w:t>
            </w:r>
          </w:p>
          <w:p w14:paraId="73B5474D" w14:textId="77777777" w:rsidR="00DA69AB" w:rsidRDefault="00DA69AB" w:rsidP="00DA69AB">
            <w:pPr>
              <w:spacing w:after="240"/>
              <w:jc w:val="center"/>
              <w:rPr>
                <w:rFonts w:ascii="Arial" w:hAnsi="Arial" w:cs="Arial"/>
              </w:rPr>
            </w:pPr>
            <w:r>
              <w:rPr>
                <w:rFonts w:ascii="Arial" w:hAnsi="Arial" w:cs="Arial"/>
              </w:rPr>
              <w:t>Clexane Forte Safety-Lock</w:t>
            </w:r>
            <w:r w:rsidRPr="00065650">
              <w:rPr>
                <w:rFonts w:ascii="Arial" w:hAnsi="Arial" w:cs="Arial"/>
              </w:rPr>
              <w:t>®</w:t>
            </w:r>
          </w:p>
          <w:p w14:paraId="0C7D4F09" w14:textId="77777777" w:rsidR="00DA69AB" w:rsidRDefault="00DA69AB" w:rsidP="00DA69AB">
            <w:pPr>
              <w:spacing w:after="240"/>
              <w:jc w:val="center"/>
              <w:rPr>
                <w:rFonts w:ascii="Arial" w:hAnsi="Arial" w:cs="Arial"/>
              </w:rPr>
            </w:pPr>
            <w:r>
              <w:rPr>
                <w:rFonts w:ascii="Arial" w:hAnsi="Arial" w:cs="Arial"/>
              </w:rPr>
              <w:t>Sanofi-Aventis Australia Pty Ltd</w:t>
            </w:r>
          </w:p>
          <w:p w14:paraId="0555BA38" w14:textId="3E4DBBB3" w:rsidR="00DA69AB" w:rsidRDefault="00DA69AB" w:rsidP="00DA69AB">
            <w:pPr>
              <w:spacing w:after="240"/>
              <w:jc w:val="center"/>
              <w:rPr>
                <w:rFonts w:ascii="Arial" w:hAnsi="Arial" w:cs="Arial"/>
              </w:rPr>
            </w:pPr>
            <w:r>
              <w:rPr>
                <w:rFonts w:ascii="Arial" w:hAnsi="Arial" w:cs="Arial"/>
              </w:rPr>
              <w:t>(</w:t>
            </w:r>
            <w:r w:rsidRPr="00065650">
              <w:rPr>
                <w:rFonts w:ascii="Arial" w:hAnsi="Arial" w:cs="Arial"/>
              </w:rPr>
              <w:t>Review of</w:t>
            </w:r>
            <w:r>
              <w:rPr>
                <w:rFonts w:ascii="Arial" w:hAnsi="Arial" w:cs="Arial"/>
              </w:rPr>
              <w:t xml:space="preserve"> </w:t>
            </w:r>
            <w:r w:rsidRPr="00065650">
              <w:rPr>
                <w:rFonts w:ascii="Arial" w:hAnsi="Arial" w:cs="Arial"/>
              </w:rPr>
              <w:t>positive PBAC</w:t>
            </w:r>
            <w:r>
              <w:rPr>
                <w:rFonts w:ascii="Arial" w:hAnsi="Arial" w:cs="Arial"/>
              </w:rPr>
              <w:t xml:space="preserve"> </w:t>
            </w:r>
            <w:r w:rsidRPr="00065650">
              <w:rPr>
                <w:rFonts w:ascii="Arial" w:hAnsi="Arial" w:cs="Arial"/>
              </w:rPr>
              <w:t>recommendations</w:t>
            </w:r>
            <w:r>
              <w:rPr>
                <w:rFonts w:ascii="Arial" w:hAnsi="Arial" w:cs="Arial"/>
              </w:rPr>
              <w:t xml:space="preserve"> </w:t>
            </w:r>
            <w:r w:rsidRPr="00065650">
              <w:rPr>
                <w:rFonts w:ascii="Arial" w:hAnsi="Arial" w:cs="Arial"/>
              </w:rPr>
              <w:t>not</w:t>
            </w:r>
            <w:r>
              <w:rPr>
                <w:rFonts w:ascii="Arial" w:hAnsi="Arial" w:cs="Arial"/>
              </w:rPr>
              <w:t xml:space="preserve"> </w:t>
            </w:r>
            <w:r w:rsidRPr="00065650">
              <w:rPr>
                <w:rFonts w:ascii="Arial" w:hAnsi="Arial" w:cs="Arial"/>
              </w:rPr>
              <w:t>accepted by</w:t>
            </w:r>
            <w:r>
              <w:rPr>
                <w:rFonts w:ascii="Arial" w:hAnsi="Arial" w:cs="Arial"/>
              </w:rPr>
              <w:t xml:space="preserve"> </w:t>
            </w:r>
            <w:r w:rsidRPr="00065650">
              <w:rPr>
                <w:rFonts w:ascii="Arial" w:hAnsi="Arial" w:cs="Arial"/>
              </w:rPr>
              <w:t>applicants</w:t>
            </w:r>
            <w:r>
              <w:rPr>
                <w:rFonts w:ascii="Arial" w:hAnsi="Arial" w:cs="Arial"/>
              </w:rPr>
              <w:t>)</w:t>
            </w:r>
          </w:p>
        </w:tc>
        <w:tc>
          <w:tcPr>
            <w:tcW w:w="1135" w:type="pct"/>
            <w:tcBorders>
              <w:top w:val="single" w:sz="4" w:space="0" w:color="auto"/>
              <w:left w:val="single" w:sz="4" w:space="0" w:color="auto"/>
              <w:bottom w:val="single" w:sz="4" w:space="0" w:color="auto"/>
              <w:right w:val="single" w:sz="4" w:space="0" w:color="auto"/>
            </w:tcBorders>
            <w:vAlign w:val="center"/>
          </w:tcPr>
          <w:p w14:paraId="44D5ABEB" w14:textId="12B9B5F3" w:rsidR="00DA69AB" w:rsidRDefault="00DA69AB" w:rsidP="00DA69AB">
            <w:pPr>
              <w:jc w:val="center"/>
              <w:rPr>
                <w:rFonts w:ascii="Arial" w:hAnsi="Arial" w:cs="Arial"/>
                <w:bCs/>
              </w:rPr>
            </w:pPr>
            <w:r>
              <w:rPr>
                <w:rFonts w:ascii="Arial" w:hAnsi="Arial" w:cs="Arial"/>
                <w:bCs/>
              </w:rPr>
              <w:t>Thromboembolic disorders in patients undergoing surgery, prophylaxis of venous thromboembolism, prevention of thrombosis during haemodialysis, deep vein thrombosis, unstable angina, non-Q-wave myocardial infarction, acute ST-segment elevation myocardial infarction as an adjunctive to thrombolytic treatment</w:t>
            </w:r>
          </w:p>
        </w:tc>
        <w:tc>
          <w:tcPr>
            <w:tcW w:w="2425" w:type="pct"/>
            <w:tcBorders>
              <w:top w:val="single" w:sz="4" w:space="0" w:color="auto"/>
              <w:left w:val="single" w:sz="4" w:space="0" w:color="auto"/>
              <w:bottom w:val="single" w:sz="4" w:space="0" w:color="auto"/>
              <w:right w:val="single" w:sz="4" w:space="0" w:color="auto"/>
            </w:tcBorders>
            <w:vAlign w:val="center"/>
          </w:tcPr>
          <w:p w14:paraId="54312B57" w14:textId="7985EC03" w:rsidR="00DA69AB" w:rsidRDefault="00DA69AB" w:rsidP="00DA69AB">
            <w:pPr>
              <w:jc w:val="center"/>
              <w:rPr>
                <w:rFonts w:ascii="Arial" w:hAnsi="Arial" w:cs="Arial"/>
                <w:bCs/>
              </w:rPr>
            </w:pPr>
            <w:r>
              <w:rPr>
                <w:rFonts w:ascii="Arial" w:hAnsi="Arial" w:cs="Arial"/>
                <w:bCs/>
              </w:rPr>
              <w:t>-</w:t>
            </w:r>
          </w:p>
        </w:tc>
      </w:tr>
      <w:tr w:rsidR="00DA69AB" w:rsidRPr="00EE25F5" w14:paraId="7ED74D86" w14:textId="77777777" w:rsidTr="001B5EF6">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75214BCC" w14:textId="77777777" w:rsidR="00DA69AB" w:rsidRDefault="00DA69AB" w:rsidP="00DA69AB">
            <w:pPr>
              <w:spacing w:after="240"/>
              <w:jc w:val="center"/>
              <w:rPr>
                <w:rFonts w:ascii="Arial" w:hAnsi="Arial" w:cs="Arial"/>
              </w:rPr>
            </w:pPr>
            <w:r>
              <w:rPr>
                <w:rFonts w:ascii="Arial" w:hAnsi="Arial" w:cs="Arial"/>
              </w:rPr>
              <w:t>GLYCOMACROPEPTIDE FORMULA WITH DOCOSAHEXAENOIC ACID WITH LOW PHENYLALANINE</w:t>
            </w:r>
          </w:p>
          <w:p w14:paraId="1965D489" w14:textId="77777777" w:rsidR="00DA69AB" w:rsidRDefault="00DA69AB" w:rsidP="00DA69AB">
            <w:pPr>
              <w:spacing w:after="240"/>
              <w:jc w:val="center"/>
              <w:rPr>
                <w:rFonts w:ascii="Arial" w:hAnsi="Arial" w:cs="Arial"/>
              </w:rPr>
            </w:pPr>
            <w:r>
              <w:rPr>
                <w:rFonts w:ascii="Arial" w:hAnsi="Arial" w:cs="Arial"/>
              </w:rPr>
              <w:t>Sachets containing oral powder 33.3 g</w:t>
            </w:r>
          </w:p>
          <w:p w14:paraId="72975652" w14:textId="77777777" w:rsidR="00DA69AB" w:rsidRDefault="00DA69AB" w:rsidP="00DA69AB">
            <w:pPr>
              <w:spacing w:after="240"/>
              <w:jc w:val="center"/>
              <w:rPr>
                <w:rFonts w:ascii="Arial" w:hAnsi="Arial" w:cs="Arial"/>
              </w:rPr>
            </w:pPr>
            <w:r>
              <w:rPr>
                <w:rFonts w:ascii="Arial" w:hAnsi="Arial" w:cs="Arial"/>
              </w:rPr>
              <w:t>PKU GMPro</w:t>
            </w:r>
            <w:r w:rsidRPr="00065650">
              <w:rPr>
                <w:rFonts w:ascii="Arial" w:hAnsi="Arial" w:cs="Arial"/>
              </w:rPr>
              <w:t>®</w:t>
            </w:r>
          </w:p>
          <w:p w14:paraId="32D77DBA" w14:textId="77777777" w:rsidR="00DA69AB" w:rsidRDefault="00DA69AB" w:rsidP="00DA69AB">
            <w:pPr>
              <w:spacing w:after="240"/>
              <w:jc w:val="center"/>
              <w:rPr>
                <w:rFonts w:ascii="Arial" w:hAnsi="Arial" w:cs="Arial"/>
              </w:rPr>
            </w:pPr>
            <w:r>
              <w:rPr>
                <w:rFonts w:ascii="Arial" w:hAnsi="Arial" w:cs="Arial"/>
              </w:rPr>
              <w:t>Nutricia Australia Pty Limited</w:t>
            </w:r>
          </w:p>
          <w:p w14:paraId="070A4215" w14:textId="0FFF1ED1" w:rsidR="00DA69AB" w:rsidRDefault="00DA69AB" w:rsidP="00DA69AB">
            <w:pPr>
              <w:spacing w:after="240"/>
              <w:jc w:val="center"/>
              <w:rPr>
                <w:rFonts w:ascii="Arial" w:hAnsi="Arial" w:cs="Arial"/>
              </w:rPr>
            </w:pPr>
            <w:r>
              <w:rPr>
                <w:rFonts w:ascii="Arial" w:hAnsi="Arial" w:cs="Arial"/>
              </w:rPr>
              <w:t>(</w:t>
            </w:r>
            <w:r w:rsidRPr="00065650">
              <w:rPr>
                <w:rFonts w:ascii="Arial" w:hAnsi="Arial" w:cs="Arial"/>
              </w:rPr>
              <w:t>Review of</w:t>
            </w:r>
            <w:r>
              <w:rPr>
                <w:rFonts w:ascii="Arial" w:hAnsi="Arial" w:cs="Arial"/>
              </w:rPr>
              <w:t xml:space="preserve"> </w:t>
            </w:r>
            <w:r w:rsidRPr="00065650">
              <w:rPr>
                <w:rFonts w:ascii="Arial" w:hAnsi="Arial" w:cs="Arial"/>
              </w:rPr>
              <w:t>positive PBAC</w:t>
            </w:r>
            <w:r>
              <w:rPr>
                <w:rFonts w:ascii="Arial" w:hAnsi="Arial" w:cs="Arial"/>
              </w:rPr>
              <w:t xml:space="preserve"> </w:t>
            </w:r>
            <w:r w:rsidRPr="00065650">
              <w:rPr>
                <w:rFonts w:ascii="Arial" w:hAnsi="Arial" w:cs="Arial"/>
              </w:rPr>
              <w:t>recommendations</w:t>
            </w:r>
            <w:r>
              <w:rPr>
                <w:rFonts w:ascii="Arial" w:hAnsi="Arial" w:cs="Arial"/>
              </w:rPr>
              <w:t xml:space="preserve"> </w:t>
            </w:r>
            <w:r w:rsidRPr="00065650">
              <w:rPr>
                <w:rFonts w:ascii="Arial" w:hAnsi="Arial" w:cs="Arial"/>
              </w:rPr>
              <w:t>not</w:t>
            </w:r>
            <w:r>
              <w:rPr>
                <w:rFonts w:ascii="Arial" w:hAnsi="Arial" w:cs="Arial"/>
              </w:rPr>
              <w:t xml:space="preserve"> </w:t>
            </w:r>
            <w:r w:rsidRPr="00065650">
              <w:rPr>
                <w:rFonts w:ascii="Arial" w:hAnsi="Arial" w:cs="Arial"/>
              </w:rPr>
              <w:t>accepted by</w:t>
            </w:r>
            <w:r>
              <w:rPr>
                <w:rFonts w:ascii="Arial" w:hAnsi="Arial" w:cs="Arial"/>
              </w:rPr>
              <w:t xml:space="preserve"> </w:t>
            </w:r>
            <w:r w:rsidRPr="00065650">
              <w:rPr>
                <w:rFonts w:ascii="Arial" w:hAnsi="Arial" w:cs="Arial"/>
              </w:rPr>
              <w:t>applicants</w:t>
            </w:r>
            <w:r>
              <w:rPr>
                <w:rFonts w:ascii="Arial" w:hAnsi="Arial" w:cs="Arial"/>
              </w:rPr>
              <w:t>)</w:t>
            </w:r>
          </w:p>
        </w:tc>
        <w:tc>
          <w:tcPr>
            <w:tcW w:w="1135" w:type="pct"/>
            <w:tcBorders>
              <w:top w:val="single" w:sz="4" w:space="0" w:color="auto"/>
              <w:left w:val="single" w:sz="4" w:space="0" w:color="auto"/>
              <w:bottom w:val="single" w:sz="4" w:space="0" w:color="auto"/>
              <w:right w:val="single" w:sz="4" w:space="0" w:color="auto"/>
            </w:tcBorders>
            <w:vAlign w:val="center"/>
          </w:tcPr>
          <w:p w14:paraId="2F95D37B" w14:textId="70272EFC" w:rsidR="00DA69AB" w:rsidRDefault="00DA69AB" w:rsidP="00DA69AB">
            <w:pPr>
              <w:jc w:val="center"/>
              <w:rPr>
                <w:rFonts w:ascii="Arial" w:hAnsi="Arial" w:cs="Arial"/>
                <w:bCs/>
              </w:rPr>
            </w:pPr>
            <w:r>
              <w:rPr>
                <w:rFonts w:ascii="Arial" w:hAnsi="Arial" w:cs="Arial"/>
                <w:bCs/>
              </w:rPr>
              <w:t>Phenylketonuria</w:t>
            </w:r>
          </w:p>
        </w:tc>
        <w:tc>
          <w:tcPr>
            <w:tcW w:w="2425" w:type="pct"/>
            <w:tcBorders>
              <w:top w:val="single" w:sz="4" w:space="0" w:color="auto"/>
              <w:left w:val="single" w:sz="4" w:space="0" w:color="auto"/>
              <w:bottom w:val="single" w:sz="4" w:space="0" w:color="auto"/>
              <w:right w:val="single" w:sz="4" w:space="0" w:color="auto"/>
            </w:tcBorders>
            <w:vAlign w:val="center"/>
          </w:tcPr>
          <w:p w14:paraId="21DEE3D6" w14:textId="2A427212" w:rsidR="00DA69AB" w:rsidRDefault="00DA69AB" w:rsidP="00DA69AB">
            <w:pPr>
              <w:jc w:val="center"/>
              <w:rPr>
                <w:rFonts w:ascii="Arial" w:hAnsi="Arial" w:cs="Arial"/>
                <w:bCs/>
              </w:rPr>
            </w:pPr>
            <w:r>
              <w:rPr>
                <w:rFonts w:ascii="Arial" w:hAnsi="Arial" w:cs="Arial"/>
                <w:bCs/>
              </w:rPr>
              <w:t>-</w:t>
            </w:r>
          </w:p>
        </w:tc>
      </w:tr>
      <w:tr w:rsidR="00DA69AB" w:rsidRPr="00EE25F5" w14:paraId="5FCECDC5" w14:textId="77777777" w:rsidTr="001B5EF6">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3076955C" w14:textId="77777777" w:rsidR="00DA69AB" w:rsidRDefault="00DA69AB" w:rsidP="00DA69AB">
            <w:pPr>
              <w:spacing w:after="240"/>
              <w:jc w:val="center"/>
              <w:rPr>
                <w:rFonts w:ascii="Arial" w:hAnsi="Arial" w:cs="Arial"/>
              </w:rPr>
            </w:pPr>
            <w:r>
              <w:rPr>
                <w:rFonts w:ascii="Arial" w:hAnsi="Arial" w:cs="Arial"/>
              </w:rPr>
              <w:lastRenderedPageBreak/>
              <w:t>INSULIN ASPART</w:t>
            </w:r>
          </w:p>
          <w:p w14:paraId="504CBDF7" w14:textId="77777777" w:rsidR="00DA69AB" w:rsidRDefault="00DA69AB" w:rsidP="00DA69AB">
            <w:pPr>
              <w:spacing w:after="240"/>
              <w:jc w:val="center"/>
              <w:rPr>
                <w:rFonts w:ascii="Arial" w:hAnsi="Arial" w:cs="Arial"/>
              </w:rPr>
            </w:pPr>
            <w:r>
              <w:rPr>
                <w:rFonts w:ascii="Arial" w:hAnsi="Arial" w:cs="Arial"/>
              </w:rPr>
              <w:t>Injection (human analogue) cartridges, 100 units per mL, 3 mL</w:t>
            </w:r>
          </w:p>
          <w:p w14:paraId="2B209AE0" w14:textId="77777777" w:rsidR="00DA69AB" w:rsidRDefault="00DA69AB" w:rsidP="00DA69AB">
            <w:pPr>
              <w:spacing w:after="240"/>
              <w:jc w:val="center"/>
              <w:rPr>
                <w:rFonts w:ascii="Arial" w:hAnsi="Arial" w:cs="Arial"/>
              </w:rPr>
            </w:pPr>
            <w:r>
              <w:rPr>
                <w:rFonts w:ascii="Arial" w:hAnsi="Arial" w:cs="Arial"/>
              </w:rPr>
              <w:t>Fiasp</w:t>
            </w:r>
            <w:r w:rsidRPr="00065650">
              <w:rPr>
                <w:rFonts w:ascii="Arial" w:hAnsi="Arial" w:cs="Arial"/>
              </w:rPr>
              <w:t>®</w:t>
            </w:r>
          </w:p>
          <w:p w14:paraId="1CE25DAB" w14:textId="77777777" w:rsidR="00DA69AB" w:rsidRDefault="00DA69AB" w:rsidP="00DA69AB">
            <w:pPr>
              <w:spacing w:after="240"/>
              <w:jc w:val="center"/>
              <w:rPr>
                <w:rFonts w:ascii="Arial" w:hAnsi="Arial" w:cs="Arial"/>
              </w:rPr>
            </w:pPr>
            <w:r>
              <w:rPr>
                <w:rFonts w:ascii="Arial" w:hAnsi="Arial" w:cs="Arial"/>
              </w:rPr>
              <w:t>Novo Nordisk Pharmaceuticals Pty Ltd</w:t>
            </w:r>
          </w:p>
          <w:p w14:paraId="1522316F" w14:textId="333017E1" w:rsidR="00DA69AB" w:rsidRDefault="00DA69AB" w:rsidP="00DA69AB">
            <w:pPr>
              <w:spacing w:after="240"/>
              <w:jc w:val="center"/>
              <w:rPr>
                <w:rFonts w:ascii="Arial" w:hAnsi="Arial" w:cs="Arial"/>
              </w:rPr>
            </w:pPr>
            <w:r>
              <w:rPr>
                <w:rFonts w:ascii="Arial" w:hAnsi="Arial" w:cs="Arial"/>
              </w:rPr>
              <w:t>(</w:t>
            </w:r>
            <w:r w:rsidRPr="00065650">
              <w:rPr>
                <w:rFonts w:ascii="Arial" w:hAnsi="Arial" w:cs="Arial"/>
              </w:rPr>
              <w:t>Review of</w:t>
            </w:r>
            <w:r>
              <w:rPr>
                <w:rFonts w:ascii="Arial" w:hAnsi="Arial" w:cs="Arial"/>
              </w:rPr>
              <w:t xml:space="preserve"> </w:t>
            </w:r>
            <w:r w:rsidRPr="00065650">
              <w:rPr>
                <w:rFonts w:ascii="Arial" w:hAnsi="Arial" w:cs="Arial"/>
              </w:rPr>
              <w:t>positive PBAC</w:t>
            </w:r>
            <w:r>
              <w:rPr>
                <w:rFonts w:ascii="Arial" w:hAnsi="Arial" w:cs="Arial"/>
              </w:rPr>
              <w:t xml:space="preserve"> </w:t>
            </w:r>
            <w:r w:rsidRPr="00065650">
              <w:rPr>
                <w:rFonts w:ascii="Arial" w:hAnsi="Arial" w:cs="Arial"/>
              </w:rPr>
              <w:t>recommendations</w:t>
            </w:r>
            <w:r>
              <w:rPr>
                <w:rFonts w:ascii="Arial" w:hAnsi="Arial" w:cs="Arial"/>
              </w:rPr>
              <w:t xml:space="preserve"> </w:t>
            </w:r>
            <w:r w:rsidRPr="00065650">
              <w:rPr>
                <w:rFonts w:ascii="Arial" w:hAnsi="Arial" w:cs="Arial"/>
              </w:rPr>
              <w:t>not</w:t>
            </w:r>
            <w:r>
              <w:rPr>
                <w:rFonts w:ascii="Arial" w:hAnsi="Arial" w:cs="Arial"/>
              </w:rPr>
              <w:t xml:space="preserve"> </w:t>
            </w:r>
            <w:r w:rsidRPr="00065650">
              <w:rPr>
                <w:rFonts w:ascii="Arial" w:hAnsi="Arial" w:cs="Arial"/>
              </w:rPr>
              <w:t>accepted by</w:t>
            </w:r>
            <w:r>
              <w:rPr>
                <w:rFonts w:ascii="Arial" w:hAnsi="Arial" w:cs="Arial"/>
              </w:rPr>
              <w:t xml:space="preserve"> </w:t>
            </w:r>
            <w:r w:rsidRPr="00065650">
              <w:rPr>
                <w:rFonts w:ascii="Arial" w:hAnsi="Arial" w:cs="Arial"/>
              </w:rPr>
              <w:t>applicants</w:t>
            </w:r>
            <w:r>
              <w:rPr>
                <w:rFonts w:ascii="Arial" w:hAnsi="Arial" w:cs="Arial"/>
              </w:rPr>
              <w:t>)</w:t>
            </w:r>
          </w:p>
        </w:tc>
        <w:tc>
          <w:tcPr>
            <w:tcW w:w="1135" w:type="pct"/>
            <w:tcBorders>
              <w:top w:val="single" w:sz="4" w:space="0" w:color="auto"/>
              <w:left w:val="single" w:sz="4" w:space="0" w:color="auto"/>
              <w:bottom w:val="single" w:sz="4" w:space="0" w:color="auto"/>
              <w:right w:val="single" w:sz="4" w:space="0" w:color="auto"/>
            </w:tcBorders>
            <w:vAlign w:val="center"/>
          </w:tcPr>
          <w:p w14:paraId="5BCF24E6" w14:textId="5BCC0623" w:rsidR="00DA69AB" w:rsidRDefault="00DA69AB" w:rsidP="00DA69AB">
            <w:pPr>
              <w:jc w:val="center"/>
              <w:rPr>
                <w:rFonts w:ascii="Arial" w:hAnsi="Arial" w:cs="Arial"/>
                <w:bCs/>
              </w:rPr>
            </w:pPr>
            <w:r>
              <w:rPr>
                <w:rFonts w:ascii="Arial" w:hAnsi="Arial" w:cs="Arial"/>
                <w:bCs/>
              </w:rPr>
              <w:t>Diabetes mellitus</w:t>
            </w:r>
          </w:p>
        </w:tc>
        <w:tc>
          <w:tcPr>
            <w:tcW w:w="2425" w:type="pct"/>
            <w:tcBorders>
              <w:top w:val="single" w:sz="4" w:space="0" w:color="auto"/>
              <w:left w:val="single" w:sz="4" w:space="0" w:color="auto"/>
              <w:bottom w:val="single" w:sz="4" w:space="0" w:color="auto"/>
              <w:right w:val="single" w:sz="4" w:space="0" w:color="auto"/>
            </w:tcBorders>
            <w:vAlign w:val="center"/>
          </w:tcPr>
          <w:p w14:paraId="34C76086" w14:textId="3D145E3B" w:rsidR="00DA69AB" w:rsidRDefault="00DA69AB" w:rsidP="00DA69AB">
            <w:pPr>
              <w:jc w:val="center"/>
              <w:rPr>
                <w:rFonts w:ascii="Arial" w:hAnsi="Arial" w:cs="Arial"/>
                <w:bCs/>
              </w:rPr>
            </w:pPr>
            <w:r>
              <w:rPr>
                <w:rFonts w:ascii="Arial" w:hAnsi="Arial" w:cs="Arial"/>
                <w:bCs/>
              </w:rPr>
              <w:t>-</w:t>
            </w:r>
          </w:p>
        </w:tc>
      </w:tr>
      <w:tr w:rsidR="00DA69AB" w:rsidRPr="00EE25F5" w14:paraId="28856816" w14:textId="77777777" w:rsidTr="001B5EF6">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4AB93CC1" w14:textId="77777777" w:rsidR="00DA69AB" w:rsidRDefault="00DA69AB" w:rsidP="00DA69AB">
            <w:pPr>
              <w:spacing w:after="240"/>
              <w:jc w:val="center"/>
              <w:rPr>
                <w:rFonts w:ascii="Arial" w:hAnsi="Arial" w:cs="Arial"/>
              </w:rPr>
            </w:pPr>
            <w:r>
              <w:rPr>
                <w:rFonts w:ascii="Arial" w:hAnsi="Arial" w:cs="Arial"/>
              </w:rPr>
              <w:t>RAMUCIRUMAB</w:t>
            </w:r>
          </w:p>
          <w:p w14:paraId="3F5C9BD8" w14:textId="77777777" w:rsidR="00DA69AB" w:rsidRDefault="00DA69AB" w:rsidP="00DA69AB">
            <w:pPr>
              <w:jc w:val="center"/>
              <w:rPr>
                <w:rFonts w:ascii="Arial" w:hAnsi="Arial" w:cs="Arial"/>
              </w:rPr>
            </w:pPr>
            <w:r>
              <w:rPr>
                <w:rFonts w:ascii="Arial" w:hAnsi="Arial" w:cs="Arial"/>
              </w:rPr>
              <w:t>Injection concentrate for I.V. infusion 100 mg in 10 mL</w:t>
            </w:r>
          </w:p>
          <w:p w14:paraId="5ED37E3D" w14:textId="77777777" w:rsidR="00DA69AB" w:rsidRDefault="00DA69AB" w:rsidP="00DA69AB">
            <w:pPr>
              <w:spacing w:after="240"/>
              <w:jc w:val="center"/>
              <w:rPr>
                <w:rFonts w:ascii="Arial" w:hAnsi="Arial" w:cs="Arial"/>
              </w:rPr>
            </w:pPr>
            <w:r>
              <w:rPr>
                <w:rFonts w:ascii="Arial" w:hAnsi="Arial" w:cs="Arial"/>
              </w:rPr>
              <w:t>Injection concentrate for I.V. infusion 500 mg in 50 mL</w:t>
            </w:r>
          </w:p>
          <w:p w14:paraId="729EE304" w14:textId="77777777" w:rsidR="00DA69AB" w:rsidRDefault="00DA69AB" w:rsidP="00DA69AB">
            <w:pPr>
              <w:spacing w:after="240"/>
              <w:jc w:val="center"/>
              <w:rPr>
                <w:rFonts w:ascii="Arial" w:hAnsi="Arial" w:cs="Arial"/>
              </w:rPr>
            </w:pPr>
            <w:r>
              <w:rPr>
                <w:rFonts w:ascii="Arial" w:hAnsi="Arial" w:cs="Arial"/>
              </w:rPr>
              <w:t>Cyramza</w:t>
            </w:r>
            <w:r w:rsidRPr="00065650">
              <w:rPr>
                <w:rFonts w:ascii="Arial" w:hAnsi="Arial" w:cs="Arial"/>
              </w:rPr>
              <w:t>®</w:t>
            </w:r>
          </w:p>
          <w:p w14:paraId="54781021" w14:textId="77777777" w:rsidR="00DA69AB" w:rsidRDefault="00DA69AB" w:rsidP="00DA69AB">
            <w:pPr>
              <w:spacing w:after="240"/>
              <w:jc w:val="center"/>
              <w:rPr>
                <w:rFonts w:ascii="Arial" w:hAnsi="Arial" w:cs="Arial"/>
              </w:rPr>
            </w:pPr>
            <w:r>
              <w:rPr>
                <w:rFonts w:ascii="Arial" w:hAnsi="Arial" w:cs="Arial"/>
              </w:rPr>
              <w:t>Eli Lily Australia Pty Ltd</w:t>
            </w:r>
          </w:p>
          <w:p w14:paraId="561A0297" w14:textId="1D0FAF9C" w:rsidR="00DA69AB" w:rsidRDefault="00DA69AB" w:rsidP="00DA69AB">
            <w:pPr>
              <w:spacing w:after="240"/>
              <w:jc w:val="center"/>
              <w:rPr>
                <w:rFonts w:ascii="Arial" w:hAnsi="Arial" w:cs="Arial"/>
              </w:rPr>
            </w:pPr>
            <w:r>
              <w:rPr>
                <w:rFonts w:ascii="Arial" w:hAnsi="Arial" w:cs="Arial"/>
              </w:rPr>
              <w:t>(</w:t>
            </w:r>
            <w:r w:rsidRPr="00065650">
              <w:rPr>
                <w:rFonts w:ascii="Arial" w:hAnsi="Arial" w:cs="Arial"/>
              </w:rPr>
              <w:t>Review of</w:t>
            </w:r>
            <w:r>
              <w:rPr>
                <w:rFonts w:ascii="Arial" w:hAnsi="Arial" w:cs="Arial"/>
              </w:rPr>
              <w:t xml:space="preserve"> </w:t>
            </w:r>
            <w:r w:rsidRPr="00065650">
              <w:rPr>
                <w:rFonts w:ascii="Arial" w:hAnsi="Arial" w:cs="Arial"/>
              </w:rPr>
              <w:t>positive PBAC</w:t>
            </w:r>
            <w:r>
              <w:rPr>
                <w:rFonts w:ascii="Arial" w:hAnsi="Arial" w:cs="Arial"/>
              </w:rPr>
              <w:t xml:space="preserve"> </w:t>
            </w:r>
            <w:r w:rsidRPr="00065650">
              <w:rPr>
                <w:rFonts w:ascii="Arial" w:hAnsi="Arial" w:cs="Arial"/>
              </w:rPr>
              <w:t>recommendations</w:t>
            </w:r>
            <w:r>
              <w:rPr>
                <w:rFonts w:ascii="Arial" w:hAnsi="Arial" w:cs="Arial"/>
              </w:rPr>
              <w:t xml:space="preserve"> </w:t>
            </w:r>
            <w:r w:rsidRPr="00065650">
              <w:rPr>
                <w:rFonts w:ascii="Arial" w:hAnsi="Arial" w:cs="Arial"/>
              </w:rPr>
              <w:t>not</w:t>
            </w:r>
            <w:r>
              <w:rPr>
                <w:rFonts w:ascii="Arial" w:hAnsi="Arial" w:cs="Arial"/>
              </w:rPr>
              <w:t xml:space="preserve"> </w:t>
            </w:r>
            <w:r w:rsidRPr="00065650">
              <w:rPr>
                <w:rFonts w:ascii="Arial" w:hAnsi="Arial" w:cs="Arial"/>
              </w:rPr>
              <w:t>accepted by</w:t>
            </w:r>
            <w:r>
              <w:rPr>
                <w:rFonts w:ascii="Arial" w:hAnsi="Arial" w:cs="Arial"/>
              </w:rPr>
              <w:t xml:space="preserve"> </w:t>
            </w:r>
            <w:r w:rsidRPr="00065650">
              <w:rPr>
                <w:rFonts w:ascii="Arial" w:hAnsi="Arial" w:cs="Arial"/>
              </w:rPr>
              <w:t>applicants</w:t>
            </w:r>
            <w:r>
              <w:rPr>
                <w:rFonts w:ascii="Arial" w:hAnsi="Arial" w:cs="Arial"/>
              </w:rPr>
              <w:t>)</w:t>
            </w:r>
          </w:p>
        </w:tc>
        <w:tc>
          <w:tcPr>
            <w:tcW w:w="1135" w:type="pct"/>
            <w:tcBorders>
              <w:top w:val="single" w:sz="4" w:space="0" w:color="auto"/>
              <w:left w:val="single" w:sz="4" w:space="0" w:color="auto"/>
              <w:bottom w:val="single" w:sz="4" w:space="0" w:color="auto"/>
              <w:right w:val="single" w:sz="4" w:space="0" w:color="auto"/>
            </w:tcBorders>
            <w:vAlign w:val="center"/>
          </w:tcPr>
          <w:p w14:paraId="3EE23512" w14:textId="1CE65D91" w:rsidR="00DA69AB" w:rsidRDefault="00DA69AB" w:rsidP="00DA69AB">
            <w:pPr>
              <w:jc w:val="center"/>
              <w:rPr>
                <w:rFonts w:ascii="Arial" w:hAnsi="Arial" w:cs="Arial"/>
                <w:bCs/>
              </w:rPr>
            </w:pPr>
            <w:r>
              <w:rPr>
                <w:rFonts w:ascii="Arial" w:hAnsi="Arial" w:cs="Arial"/>
                <w:bCs/>
              </w:rPr>
              <w:t>Gastric or gastro-oesophageal junction adenocarcinoma</w:t>
            </w:r>
          </w:p>
        </w:tc>
        <w:tc>
          <w:tcPr>
            <w:tcW w:w="2425" w:type="pct"/>
            <w:tcBorders>
              <w:top w:val="single" w:sz="4" w:space="0" w:color="auto"/>
              <w:left w:val="single" w:sz="4" w:space="0" w:color="auto"/>
              <w:bottom w:val="single" w:sz="4" w:space="0" w:color="auto"/>
              <w:right w:val="single" w:sz="4" w:space="0" w:color="auto"/>
            </w:tcBorders>
            <w:vAlign w:val="center"/>
          </w:tcPr>
          <w:p w14:paraId="071AC1B1" w14:textId="4CA03BF2" w:rsidR="00DA69AB" w:rsidRDefault="00DA69AB" w:rsidP="00DA69AB">
            <w:pPr>
              <w:jc w:val="center"/>
              <w:rPr>
                <w:rFonts w:ascii="Arial" w:hAnsi="Arial" w:cs="Arial"/>
                <w:bCs/>
              </w:rPr>
            </w:pPr>
            <w:r>
              <w:rPr>
                <w:rFonts w:ascii="Arial" w:hAnsi="Arial" w:cs="Arial"/>
                <w:bCs/>
              </w:rPr>
              <w:t>-</w:t>
            </w:r>
          </w:p>
        </w:tc>
      </w:tr>
      <w:tr w:rsidR="00DA69AB" w:rsidRPr="00EE25F5" w14:paraId="2A8AB780" w14:textId="77777777" w:rsidTr="001B5EF6">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1B4773D3" w14:textId="77777777" w:rsidR="00DA69AB" w:rsidRDefault="00DA69AB" w:rsidP="00DA69AB">
            <w:pPr>
              <w:spacing w:after="240"/>
              <w:jc w:val="center"/>
              <w:rPr>
                <w:rFonts w:ascii="Arial" w:hAnsi="Arial" w:cs="Arial"/>
                <w:bCs/>
                <w:lang w:val="en-US"/>
              </w:rPr>
            </w:pPr>
            <w:r>
              <w:rPr>
                <w:rFonts w:ascii="Arial" w:hAnsi="Arial" w:cs="Arial"/>
                <w:bCs/>
                <w:lang w:val="en-US"/>
              </w:rPr>
              <w:lastRenderedPageBreak/>
              <w:t>SECUKINUMAB</w:t>
            </w:r>
          </w:p>
          <w:p w14:paraId="1F3319F5" w14:textId="77777777" w:rsidR="00DA69AB" w:rsidRDefault="00DA69AB" w:rsidP="00DA69AB">
            <w:pPr>
              <w:jc w:val="center"/>
              <w:rPr>
                <w:rFonts w:ascii="Arial" w:hAnsi="Arial" w:cs="Arial"/>
                <w:bCs/>
                <w:lang w:val="en-US"/>
              </w:rPr>
            </w:pPr>
            <w:r>
              <w:rPr>
                <w:rFonts w:ascii="Arial" w:hAnsi="Arial" w:cs="Arial"/>
                <w:bCs/>
                <w:lang w:val="en-US"/>
              </w:rPr>
              <w:t>Powder for injection, 150 mg</w:t>
            </w:r>
          </w:p>
          <w:p w14:paraId="067782BE" w14:textId="77777777" w:rsidR="00DA69AB" w:rsidRDefault="00DA69AB" w:rsidP="00DA69AB">
            <w:pPr>
              <w:spacing w:after="240"/>
              <w:jc w:val="center"/>
              <w:rPr>
                <w:rFonts w:ascii="Arial" w:hAnsi="Arial" w:cs="Arial"/>
                <w:bCs/>
                <w:lang w:val="en-US"/>
              </w:rPr>
            </w:pPr>
            <w:r>
              <w:rPr>
                <w:rFonts w:ascii="Arial" w:hAnsi="Arial" w:cs="Arial"/>
                <w:bCs/>
                <w:lang w:val="en-US"/>
              </w:rPr>
              <w:t>Pre-filled syringe, 150 mg per mL</w:t>
            </w:r>
          </w:p>
          <w:p w14:paraId="31DF6DBB" w14:textId="77777777" w:rsidR="00DA69AB" w:rsidRPr="00065650" w:rsidRDefault="00DA69AB" w:rsidP="00DA69AB">
            <w:pPr>
              <w:spacing w:after="240"/>
              <w:jc w:val="center"/>
              <w:rPr>
                <w:rFonts w:ascii="Arial" w:hAnsi="Arial" w:cs="Arial"/>
                <w:bCs/>
                <w:lang w:val="en-US"/>
              </w:rPr>
            </w:pPr>
            <w:r>
              <w:rPr>
                <w:rFonts w:ascii="Arial" w:hAnsi="Arial" w:cs="Arial"/>
                <w:bCs/>
                <w:lang w:val="en-US"/>
              </w:rPr>
              <w:t>Cosentyx</w:t>
            </w:r>
            <w:r w:rsidRPr="00065650">
              <w:rPr>
                <w:rFonts w:ascii="Arial" w:hAnsi="Arial" w:cs="Arial"/>
                <w:bCs/>
                <w:lang w:val="en-US"/>
              </w:rPr>
              <w:t xml:space="preserve">® </w:t>
            </w:r>
          </w:p>
          <w:p w14:paraId="638171B1" w14:textId="77777777" w:rsidR="00DA69AB" w:rsidRPr="00065650" w:rsidRDefault="00DA69AB" w:rsidP="00DA69AB">
            <w:pPr>
              <w:spacing w:after="240"/>
              <w:jc w:val="center"/>
              <w:rPr>
                <w:rFonts w:ascii="Arial" w:hAnsi="Arial" w:cs="Arial"/>
                <w:bCs/>
                <w:lang w:val="en-US"/>
              </w:rPr>
            </w:pPr>
            <w:r>
              <w:rPr>
                <w:rFonts w:ascii="Arial" w:hAnsi="Arial" w:cs="Arial"/>
                <w:bCs/>
                <w:lang w:val="en-US"/>
              </w:rPr>
              <w:t>Novartis Pharmaceuticals</w:t>
            </w:r>
          </w:p>
          <w:p w14:paraId="6DE7DE27" w14:textId="77F371D2" w:rsidR="00DA69AB" w:rsidRDefault="00DA69AB" w:rsidP="00DA69AB">
            <w:pPr>
              <w:spacing w:after="240"/>
              <w:jc w:val="center"/>
              <w:rPr>
                <w:rFonts w:ascii="Arial" w:hAnsi="Arial" w:cs="Arial"/>
              </w:rPr>
            </w:pPr>
            <w:r>
              <w:rPr>
                <w:rFonts w:ascii="Arial" w:hAnsi="Arial" w:cs="Arial"/>
              </w:rPr>
              <w:t>(</w:t>
            </w:r>
            <w:r w:rsidRPr="00065650">
              <w:rPr>
                <w:rFonts w:ascii="Arial" w:hAnsi="Arial" w:cs="Arial"/>
              </w:rPr>
              <w:t>Review of</w:t>
            </w:r>
            <w:r>
              <w:rPr>
                <w:rFonts w:ascii="Arial" w:hAnsi="Arial" w:cs="Arial"/>
              </w:rPr>
              <w:t xml:space="preserve"> </w:t>
            </w:r>
            <w:r w:rsidRPr="00065650">
              <w:rPr>
                <w:rFonts w:ascii="Arial" w:hAnsi="Arial" w:cs="Arial"/>
              </w:rPr>
              <w:t>positive PBAC</w:t>
            </w:r>
            <w:r>
              <w:rPr>
                <w:rFonts w:ascii="Arial" w:hAnsi="Arial" w:cs="Arial"/>
              </w:rPr>
              <w:t xml:space="preserve"> </w:t>
            </w:r>
            <w:r w:rsidRPr="00065650">
              <w:rPr>
                <w:rFonts w:ascii="Arial" w:hAnsi="Arial" w:cs="Arial"/>
              </w:rPr>
              <w:t>recommendations</w:t>
            </w:r>
            <w:r>
              <w:rPr>
                <w:rFonts w:ascii="Arial" w:hAnsi="Arial" w:cs="Arial"/>
              </w:rPr>
              <w:t xml:space="preserve"> </w:t>
            </w:r>
            <w:r w:rsidRPr="00065650">
              <w:rPr>
                <w:rFonts w:ascii="Arial" w:hAnsi="Arial" w:cs="Arial"/>
              </w:rPr>
              <w:t>not</w:t>
            </w:r>
            <w:r>
              <w:rPr>
                <w:rFonts w:ascii="Arial" w:hAnsi="Arial" w:cs="Arial"/>
              </w:rPr>
              <w:t xml:space="preserve"> </w:t>
            </w:r>
            <w:r w:rsidRPr="00065650">
              <w:rPr>
                <w:rFonts w:ascii="Arial" w:hAnsi="Arial" w:cs="Arial"/>
              </w:rPr>
              <w:t>accepted by</w:t>
            </w:r>
            <w:r>
              <w:rPr>
                <w:rFonts w:ascii="Arial" w:hAnsi="Arial" w:cs="Arial"/>
              </w:rPr>
              <w:t xml:space="preserve"> </w:t>
            </w:r>
            <w:r w:rsidRPr="00065650">
              <w:rPr>
                <w:rFonts w:ascii="Arial" w:hAnsi="Arial" w:cs="Arial"/>
              </w:rPr>
              <w:t>applicants</w:t>
            </w:r>
            <w:r>
              <w:rPr>
                <w:rFonts w:ascii="Arial" w:hAnsi="Arial" w:cs="Arial"/>
              </w:rPr>
              <w:t>)</w:t>
            </w:r>
          </w:p>
        </w:tc>
        <w:tc>
          <w:tcPr>
            <w:tcW w:w="1135" w:type="pct"/>
            <w:tcBorders>
              <w:top w:val="single" w:sz="4" w:space="0" w:color="auto"/>
              <w:left w:val="single" w:sz="4" w:space="0" w:color="auto"/>
              <w:bottom w:val="single" w:sz="4" w:space="0" w:color="auto"/>
              <w:right w:val="single" w:sz="4" w:space="0" w:color="auto"/>
            </w:tcBorders>
            <w:vAlign w:val="center"/>
          </w:tcPr>
          <w:p w14:paraId="7342621F" w14:textId="614EFC9E" w:rsidR="00DA69AB" w:rsidRDefault="00DA69AB" w:rsidP="00DA69AB">
            <w:pPr>
              <w:jc w:val="center"/>
              <w:rPr>
                <w:rFonts w:ascii="Arial" w:hAnsi="Arial" w:cs="Arial"/>
                <w:bCs/>
              </w:rPr>
            </w:pPr>
            <w:r>
              <w:rPr>
                <w:rFonts w:ascii="Arial" w:hAnsi="Arial" w:cs="Arial"/>
                <w:bCs/>
              </w:rPr>
              <w:t>Plaque psoriasis</w:t>
            </w:r>
          </w:p>
        </w:tc>
        <w:tc>
          <w:tcPr>
            <w:tcW w:w="2425" w:type="pct"/>
            <w:tcBorders>
              <w:top w:val="single" w:sz="4" w:space="0" w:color="auto"/>
              <w:left w:val="single" w:sz="4" w:space="0" w:color="auto"/>
              <w:bottom w:val="single" w:sz="4" w:space="0" w:color="auto"/>
              <w:right w:val="single" w:sz="4" w:space="0" w:color="auto"/>
            </w:tcBorders>
            <w:vAlign w:val="center"/>
          </w:tcPr>
          <w:p w14:paraId="54BB2517" w14:textId="2E3E1929" w:rsidR="00DA69AB" w:rsidRDefault="00DA69AB" w:rsidP="00DA69AB">
            <w:pPr>
              <w:jc w:val="center"/>
              <w:rPr>
                <w:rFonts w:ascii="Arial" w:hAnsi="Arial" w:cs="Arial"/>
                <w:bCs/>
              </w:rPr>
            </w:pPr>
            <w:r>
              <w:rPr>
                <w:rFonts w:ascii="Arial" w:hAnsi="Arial" w:cs="Arial"/>
                <w:bCs/>
              </w:rPr>
              <w:t>-</w:t>
            </w:r>
          </w:p>
        </w:tc>
      </w:tr>
      <w:tr w:rsidR="00DA69AB" w:rsidRPr="00EE25F5" w14:paraId="7A0CCA6C" w14:textId="77777777" w:rsidTr="001B5EF6">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35A28526" w14:textId="77777777" w:rsidR="00DA69AB" w:rsidRDefault="00DA69AB" w:rsidP="00DA69AB">
            <w:pPr>
              <w:spacing w:after="240"/>
              <w:jc w:val="center"/>
              <w:rPr>
                <w:rFonts w:ascii="Arial" w:hAnsi="Arial" w:cs="Arial"/>
              </w:rPr>
            </w:pPr>
            <w:r>
              <w:rPr>
                <w:rFonts w:ascii="Arial" w:hAnsi="Arial" w:cs="Arial"/>
              </w:rPr>
              <w:t>SEVELAMER</w:t>
            </w:r>
          </w:p>
          <w:p w14:paraId="36DAC51E" w14:textId="77777777" w:rsidR="00DA69AB" w:rsidRDefault="00DA69AB" w:rsidP="00DA69AB">
            <w:pPr>
              <w:spacing w:after="240"/>
              <w:jc w:val="center"/>
              <w:rPr>
                <w:rFonts w:ascii="Arial" w:hAnsi="Arial" w:cs="Arial"/>
              </w:rPr>
            </w:pPr>
            <w:r>
              <w:rPr>
                <w:rFonts w:ascii="Arial" w:hAnsi="Arial" w:cs="Arial"/>
              </w:rPr>
              <w:t>Sachet 2.4 g</w:t>
            </w:r>
          </w:p>
          <w:p w14:paraId="01C8E03A" w14:textId="77777777" w:rsidR="00DA69AB" w:rsidRDefault="00DA69AB" w:rsidP="00DA69AB">
            <w:pPr>
              <w:spacing w:after="240"/>
              <w:jc w:val="center"/>
              <w:rPr>
                <w:rFonts w:ascii="Arial" w:hAnsi="Arial" w:cs="Arial"/>
              </w:rPr>
            </w:pPr>
            <w:r>
              <w:rPr>
                <w:rFonts w:ascii="Arial" w:hAnsi="Arial" w:cs="Arial"/>
              </w:rPr>
              <w:t>Renvela</w:t>
            </w:r>
            <w:r w:rsidRPr="00065650">
              <w:rPr>
                <w:rFonts w:ascii="Arial" w:hAnsi="Arial" w:cs="Arial"/>
              </w:rPr>
              <w:t>®</w:t>
            </w:r>
          </w:p>
          <w:p w14:paraId="124EB9C2" w14:textId="77777777" w:rsidR="00DA69AB" w:rsidRDefault="00DA69AB" w:rsidP="00DA69AB">
            <w:pPr>
              <w:spacing w:after="240"/>
              <w:jc w:val="center"/>
              <w:rPr>
                <w:rFonts w:ascii="Arial" w:hAnsi="Arial" w:cs="Arial"/>
              </w:rPr>
            </w:pPr>
            <w:r>
              <w:rPr>
                <w:rFonts w:ascii="Arial" w:hAnsi="Arial" w:cs="Arial"/>
              </w:rPr>
              <w:t>Sanofi-Aventis Australia Pty Ltd</w:t>
            </w:r>
          </w:p>
          <w:p w14:paraId="2537F27A" w14:textId="71391327" w:rsidR="00DA69AB" w:rsidRDefault="00DA69AB" w:rsidP="00DA69AB">
            <w:pPr>
              <w:spacing w:after="240"/>
              <w:jc w:val="center"/>
              <w:rPr>
                <w:rFonts w:ascii="Arial" w:hAnsi="Arial" w:cs="Arial"/>
              </w:rPr>
            </w:pPr>
            <w:r>
              <w:rPr>
                <w:rFonts w:ascii="Arial" w:hAnsi="Arial" w:cs="Arial"/>
              </w:rPr>
              <w:t>(</w:t>
            </w:r>
            <w:r w:rsidRPr="00065650">
              <w:rPr>
                <w:rFonts w:ascii="Arial" w:hAnsi="Arial" w:cs="Arial"/>
              </w:rPr>
              <w:t>Review of</w:t>
            </w:r>
            <w:r>
              <w:rPr>
                <w:rFonts w:ascii="Arial" w:hAnsi="Arial" w:cs="Arial"/>
              </w:rPr>
              <w:t xml:space="preserve"> </w:t>
            </w:r>
            <w:r w:rsidRPr="00065650">
              <w:rPr>
                <w:rFonts w:ascii="Arial" w:hAnsi="Arial" w:cs="Arial"/>
              </w:rPr>
              <w:t>positive PBAC</w:t>
            </w:r>
            <w:r>
              <w:rPr>
                <w:rFonts w:ascii="Arial" w:hAnsi="Arial" w:cs="Arial"/>
              </w:rPr>
              <w:t xml:space="preserve"> </w:t>
            </w:r>
            <w:r w:rsidRPr="00065650">
              <w:rPr>
                <w:rFonts w:ascii="Arial" w:hAnsi="Arial" w:cs="Arial"/>
              </w:rPr>
              <w:t>recommendations</w:t>
            </w:r>
            <w:r>
              <w:rPr>
                <w:rFonts w:ascii="Arial" w:hAnsi="Arial" w:cs="Arial"/>
              </w:rPr>
              <w:t xml:space="preserve"> </w:t>
            </w:r>
            <w:r w:rsidRPr="00065650">
              <w:rPr>
                <w:rFonts w:ascii="Arial" w:hAnsi="Arial" w:cs="Arial"/>
              </w:rPr>
              <w:t>not</w:t>
            </w:r>
            <w:r>
              <w:rPr>
                <w:rFonts w:ascii="Arial" w:hAnsi="Arial" w:cs="Arial"/>
              </w:rPr>
              <w:t xml:space="preserve"> </w:t>
            </w:r>
            <w:r w:rsidRPr="00065650">
              <w:rPr>
                <w:rFonts w:ascii="Arial" w:hAnsi="Arial" w:cs="Arial"/>
              </w:rPr>
              <w:t>accepted by</w:t>
            </w:r>
            <w:r>
              <w:rPr>
                <w:rFonts w:ascii="Arial" w:hAnsi="Arial" w:cs="Arial"/>
              </w:rPr>
              <w:t xml:space="preserve"> </w:t>
            </w:r>
            <w:r w:rsidRPr="00065650">
              <w:rPr>
                <w:rFonts w:ascii="Arial" w:hAnsi="Arial" w:cs="Arial"/>
              </w:rPr>
              <w:t>applicants</w:t>
            </w:r>
            <w:r>
              <w:rPr>
                <w:rFonts w:ascii="Arial" w:hAnsi="Arial" w:cs="Arial"/>
              </w:rPr>
              <w:t>)</w:t>
            </w:r>
          </w:p>
        </w:tc>
        <w:tc>
          <w:tcPr>
            <w:tcW w:w="1135" w:type="pct"/>
            <w:tcBorders>
              <w:top w:val="single" w:sz="4" w:space="0" w:color="auto"/>
              <w:left w:val="single" w:sz="4" w:space="0" w:color="auto"/>
              <w:bottom w:val="single" w:sz="4" w:space="0" w:color="auto"/>
              <w:right w:val="single" w:sz="4" w:space="0" w:color="auto"/>
            </w:tcBorders>
            <w:vAlign w:val="center"/>
          </w:tcPr>
          <w:p w14:paraId="6E5DF767" w14:textId="1B7C9847" w:rsidR="00DA69AB" w:rsidRDefault="00DA69AB" w:rsidP="00DA69AB">
            <w:pPr>
              <w:jc w:val="center"/>
              <w:rPr>
                <w:rFonts w:ascii="Arial" w:hAnsi="Arial" w:cs="Arial"/>
                <w:bCs/>
              </w:rPr>
            </w:pPr>
            <w:r>
              <w:rPr>
                <w:rFonts w:ascii="Arial" w:hAnsi="Arial" w:cs="Arial"/>
                <w:bCs/>
              </w:rPr>
              <w:t>Hyperphosphataemia in patients undergoing dialysis for chronic kidney disease</w:t>
            </w:r>
          </w:p>
        </w:tc>
        <w:tc>
          <w:tcPr>
            <w:tcW w:w="2425" w:type="pct"/>
            <w:tcBorders>
              <w:top w:val="single" w:sz="4" w:space="0" w:color="auto"/>
              <w:left w:val="single" w:sz="4" w:space="0" w:color="auto"/>
              <w:bottom w:val="single" w:sz="4" w:space="0" w:color="auto"/>
              <w:right w:val="single" w:sz="4" w:space="0" w:color="auto"/>
            </w:tcBorders>
            <w:vAlign w:val="center"/>
          </w:tcPr>
          <w:p w14:paraId="25E91664" w14:textId="15EA9D35" w:rsidR="00DA69AB" w:rsidRDefault="00DA69AB" w:rsidP="00DA69AB">
            <w:pPr>
              <w:jc w:val="center"/>
              <w:rPr>
                <w:rFonts w:ascii="Arial" w:hAnsi="Arial" w:cs="Arial"/>
                <w:bCs/>
              </w:rPr>
            </w:pPr>
            <w:r>
              <w:rPr>
                <w:rFonts w:ascii="Arial" w:hAnsi="Arial" w:cs="Arial"/>
                <w:bCs/>
              </w:rPr>
              <w:t>-</w:t>
            </w:r>
          </w:p>
        </w:tc>
      </w:tr>
      <w:tr w:rsidR="00DA69AB" w:rsidRPr="00EE25F5" w14:paraId="4147DCC3" w14:textId="77777777" w:rsidTr="001B5EF6">
        <w:trPr>
          <w:cantSplit/>
          <w:trHeight w:val="1530"/>
        </w:trPr>
        <w:tc>
          <w:tcPr>
            <w:tcW w:w="1440" w:type="pct"/>
            <w:tcBorders>
              <w:top w:val="single" w:sz="4" w:space="0" w:color="auto"/>
              <w:left w:val="single" w:sz="4" w:space="0" w:color="auto"/>
              <w:bottom w:val="single" w:sz="4" w:space="0" w:color="auto"/>
              <w:right w:val="single" w:sz="4" w:space="0" w:color="auto"/>
            </w:tcBorders>
            <w:vAlign w:val="center"/>
          </w:tcPr>
          <w:p w14:paraId="1FA119B0" w14:textId="77777777" w:rsidR="00DA69AB" w:rsidRPr="00065650" w:rsidRDefault="00DA69AB" w:rsidP="00DA69AB">
            <w:pPr>
              <w:spacing w:after="240"/>
              <w:jc w:val="center"/>
              <w:rPr>
                <w:rFonts w:ascii="Arial" w:hAnsi="Arial" w:cs="Arial"/>
              </w:rPr>
            </w:pPr>
            <w:r>
              <w:rPr>
                <w:rFonts w:ascii="Arial" w:hAnsi="Arial" w:cs="Arial"/>
              </w:rPr>
              <w:lastRenderedPageBreak/>
              <w:t>TENOFOVIR ALAFENAMIDE</w:t>
            </w:r>
          </w:p>
          <w:p w14:paraId="02633C46" w14:textId="77777777" w:rsidR="00DA69AB" w:rsidRPr="00065650" w:rsidRDefault="00DA69AB" w:rsidP="00DA69AB">
            <w:pPr>
              <w:spacing w:after="240"/>
              <w:jc w:val="center"/>
              <w:rPr>
                <w:rFonts w:ascii="Arial" w:hAnsi="Arial" w:cs="Arial"/>
              </w:rPr>
            </w:pPr>
            <w:r>
              <w:rPr>
                <w:rFonts w:ascii="Arial" w:hAnsi="Arial" w:cs="Arial"/>
              </w:rPr>
              <w:t>Tablet 25 mg</w:t>
            </w:r>
          </w:p>
          <w:p w14:paraId="340BF9E9" w14:textId="77777777" w:rsidR="00DA69AB" w:rsidRPr="00065650" w:rsidRDefault="00DA69AB" w:rsidP="00DA69AB">
            <w:pPr>
              <w:spacing w:after="240"/>
              <w:jc w:val="center"/>
              <w:rPr>
                <w:rFonts w:ascii="Arial" w:hAnsi="Arial" w:cs="Arial"/>
              </w:rPr>
            </w:pPr>
            <w:r>
              <w:rPr>
                <w:rFonts w:ascii="Arial" w:hAnsi="Arial" w:cs="Arial"/>
              </w:rPr>
              <w:t>Vemlidy</w:t>
            </w:r>
            <w:r w:rsidRPr="00065650">
              <w:rPr>
                <w:rFonts w:ascii="Arial" w:hAnsi="Arial" w:cs="Arial"/>
              </w:rPr>
              <w:t xml:space="preserve">® </w:t>
            </w:r>
          </w:p>
          <w:p w14:paraId="4A7F2721" w14:textId="77777777" w:rsidR="00DA69AB" w:rsidRDefault="00DA69AB" w:rsidP="00DA69AB">
            <w:pPr>
              <w:spacing w:after="240"/>
              <w:jc w:val="center"/>
              <w:rPr>
                <w:rFonts w:ascii="Arial" w:hAnsi="Arial" w:cs="Arial"/>
              </w:rPr>
            </w:pPr>
            <w:r>
              <w:rPr>
                <w:rFonts w:ascii="Arial" w:hAnsi="Arial" w:cs="Arial"/>
              </w:rPr>
              <w:t>Gilead Sciences</w:t>
            </w:r>
            <w:r w:rsidRPr="00065650">
              <w:rPr>
                <w:rFonts w:ascii="Arial" w:hAnsi="Arial" w:cs="Arial"/>
              </w:rPr>
              <w:t xml:space="preserve"> Pty Ltd</w:t>
            </w:r>
          </w:p>
          <w:p w14:paraId="387483AA" w14:textId="0B0CF269" w:rsidR="00DA69AB" w:rsidRDefault="00DA69AB" w:rsidP="00DA69AB">
            <w:pPr>
              <w:spacing w:after="240"/>
              <w:jc w:val="center"/>
              <w:rPr>
                <w:rFonts w:ascii="Arial" w:hAnsi="Arial" w:cs="Arial"/>
              </w:rPr>
            </w:pPr>
            <w:r>
              <w:rPr>
                <w:rFonts w:ascii="Arial" w:hAnsi="Arial" w:cs="Arial"/>
              </w:rPr>
              <w:t>(</w:t>
            </w:r>
            <w:r w:rsidRPr="00065650">
              <w:rPr>
                <w:rFonts w:ascii="Arial" w:hAnsi="Arial" w:cs="Arial"/>
              </w:rPr>
              <w:t>Review of</w:t>
            </w:r>
            <w:r>
              <w:rPr>
                <w:rFonts w:ascii="Arial" w:hAnsi="Arial" w:cs="Arial"/>
              </w:rPr>
              <w:t xml:space="preserve"> </w:t>
            </w:r>
            <w:r w:rsidRPr="00065650">
              <w:rPr>
                <w:rFonts w:ascii="Arial" w:hAnsi="Arial" w:cs="Arial"/>
              </w:rPr>
              <w:t>positive PBAC</w:t>
            </w:r>
            <w:r>
              <w:rPr>
                <w:rFonts w:ascii="Arial" w:hAnsi="Arial" w:cs="Arial"/>
              </w:rPr>
              <w:t xml:space="preserve"> </w:t>
            </w:r>
            <w:r w:rsidRPr="00065650">
              <w:rPr>
                <w:rFonts w:ascii="Arial" w:hAnsi="Arial" w:cs="Arial"/>
              </w:rPr>
              <w:t>recommendations</w:t>
            </w:r>
            <w:r>
              <w:rPr>
                <w:rFonts w:ascii="Arial" w:hAnsi="Arial" w:cs="Arial"/>
              </w:rPr>
              <w:t xml:space="preserve"> </w:t>
            </w:r>
            <w:r w:rsidRPr="00065650">
              <w:rPr>
                <w:rFonts w:ascii="Arial" w:hAnsi="Arial" w:cs="Arial"/>
              </w:rPr>
              <w:t>not</w:t>
            </w:r>
            <w:r>
              <w:rPr>
                <w:rFonts w:ascii="Arial" w:hAnsi="Arial" w:cs="Arial"/>
              </w:rPr>
              <w:t xml:space="preserve"> </w:t>
            </w:r>
            <w:r w:rsidRPr="00065650">
              <w:rPr>
                <w:rFonts w:ascii="Arial" w:hAnsi="Arial" w:cs="Arial"/>
              </w:rPr>
              <w:t>accepted by</w:t>
            </w:r>
            <w:r>
              <w:rPr>
                <w:rFonts w:ascii="Arial" w:hAnsi="Arial" w:cs="Arial"/>
              </w:rPr>
              <w:t xml:space="preserve"> </w:t>
            </w:r>
            <w:r w:rsidRPr="00065650">
              <w:rPr>
                <w:rFonts w:ascii="Arial" w:hAnsi="Arial" w:cs="Arial"/>
              </w:rPr>
              <w:t>applicants</w:t>
            </w:r>
            <w:r>
              <w:rPr>
                <w:rFonts w:ascii="Arial" w:hAnsi="Arial" w:cs="Arial"/>
              </w:rPr>
              <w:t>)</w:t>
            </w:r>
          </w:p>
        </w:tc>
        <w:tc>
          <w:tcPr>
            <w:tcW w:w="1135" w:type="pct"/>
            <w:tcBorders>
              <w:top w:val="single" w:sz="4" w:space="0" w:color="auto"/>
              <w:left w:val="single" w:sz="4" w:space="0" w:color="auto"/>
              <w:bottom w:val="single" w:sz="4" w:space="0" w:color="auto"/>
              <w:right w:val="single" w:sz="4" w:space="0" w:color="auto"/>
            </w:tcBorders>
            <w:vAlign w:val="center"/>
          </w:tcPr>
          <w:p w14:paraId="68EBE07B" w14:textId="13D3F98E" w:rsidR="00DA69AB" w:rsidRDefault="00DA69AB" w:rsidP="00DA69AB">
            <w:pPr>
              <w:jc w:val="center"/>
              <w:rPr>
                <w:rFonts w:ascii="Arial" w:hAnsi="Arial" w:cs="Arial"/>
                <w:bCs/>
              </w:rPr>
            </w:pPr>
            <w:r>
              <w:rPr>
                <w:rFonts w:ascii="Arial" w:hAnsi="Arial" w:cs="Arial"/>
                <w:bCs/>
              </w:rPr>
              <w:t>Hepatitis B</w:t>
            </w:r>
          </w:p>
        </w:tc>
        <w:tc>
          <w:tcPr>
            <w:tcW w:w="2425" w:type="pct"/>
            <w:tcBorders>
              <w:top w:val="single" w:sz="4" w:space="0" w:color="auto"/>
              <w:left w:val="single" w:sz="4" w:space="0" w:color="auto"/>
              <w:bottom w:val="single" w:sz="4" w:space="0" w:color="auto"/>
              <w:right w:val="single" w:sz="4" w:space="0" w:color="auto"/>
            </w:tcBorders>
            <w:vAlign w:val="center"/>
          </w:tcPr>
          <w:p w14:paraId="3C0FB2B7" w14:textId="46196EA3" w:rsidR="00DA69AB" w:rsidRDefault="00DA69AB" w:rsidP="00DA69AB">
            <w:pPr>
              <w:jc w:val="center"/>
              <w:rPr>
                <w:rFonts w:ascii="Arial" w:hAnsi="Arial" w:cs="Arial"/>
                <w:bCs/>
              </w:rPr>
            </w:pPr>
            <w:r>
              <w:rPr>
                <w:rFonts w:ascii="Arial" w:hAnsi="Arial" w:cs="Arial"/>
                <w:bCs/>
              </w:rPr>
              <w:t>-</w:t>
            </w:r>
          </w:p>
        </w:tc>
      </w:tr>
    </w:tbl>
    <w:p w14:paraId="04061518" w14:textId="233F3FC0" w:rsidR="007342B1" w:rsidRDefault="007342B1" w:rsidP="008D5348">
      <w:pPr>
        <w:pStyle w:val="ListParagraph"/>
        <w:ind w:left="0"/>
        <w:contextualSpacing w:val="0"/>
        <w:rPr>
          <w:rFonts w:ascii="Arial" w:hAnsi="Arial" w:cs="Arial"/>
          <w:i/>
          <w:color w:val="808080" w:themeColor="background1" w:themeShade="80"/>
          <w:sz w:val="16"/>
          <w:szCs w:val="16"/>
        </w:rPr>
      </w:pPr>
    </w:p>
    <w:p w14:paraId="4C7D7C98" w14:textId="0521B6E1" w:rsidR="00DA69AB" w:rsidRPr="00DA69AB" w:rsidRDefault="00DA69AB" w:rsidP="00DA69AB"/>
    <w:p w14:paraId="55CA3A25" w14:textId="5B52DFF0" w:rsidR="00DA69AB" w:rsidRPr="000777B4" w:rsidRDefault="00DA69AB" w:rsidP="00DA69AB">
      <w:pPr>
        <w:spacing w:before="40" w:after="80"/>
        <w:rPr>
          <w:rFonts w:ascii="Arial" w:hAnsi="Arial" w:cs="Arial"/>
          <w:b/>
          <w:sz w:val="18"/>
          <w:szCs w:val="16"/>
        </w:rPr>
      </w:pPr>
      <w:r w:rsidRPr="000777B4">
        <w:rPr>
          <w:rFonts w:ascii="Arial" w:hAnsi="Arial" w:cs="Arial"/>
          <w:b/>
          <w:sz w:val="18"/>
          <w:szCs w:val="16"/>
        </w:rPr>
        <w:t xml:space="preserve">Version </w:t>
      </w:r>
      <w:r>
        <w:rPr>
          <w:rFonts w:ascii="Arial" w:hAnsi="Arial" w:cs="Arial"/>
          <w:b/>
          <w:sz w:val="18"/>
          <w:szCs w:val="16"/>
        </w:rPr>
        <w:t>2</w:t>
      </w:r>
    </w:p>
    <w:p w14:paraId="4A256DFD" w14:textId="77777777" w:rsidR="00DA69AB" w:rsidRPr="000777B4" w:rsidRDefault="00DA69AB" w:rsidP="00DA69AB">
      <w:pPr>
        <w:rPr>
          <w:rFonts w:ascii="Arial" w:hAnsi="Arial" w:cs="Arial"/>
          <w:sz w:val="16"/>
          <w:szCs w:val="16"/>
          <w:u w:val="single"/>
        </w:rPr>
      </w:pPr>
      <w:r>
        <w:rPr>
          <w:rFonts w:ascii="Arial" w:hAnsi="Arial" w:cs="Arial"/>
          <w:sz w:val="16"/>
          <w:szCs w:val="16"/>
          <w:u w:val="single"/>
        </w:rPr>
        <w:t>Items added</w:t>
      </w:r>
    </w:p>
    <w:p w14:paraId="06947F32" w14:textId="63B3D37E" w:rsidR="00DA69AB" w:rsidRDefault="00DA69AB" w:rsidP="00DA69AB">
      <w:pPr>
        <w:pStyle w:val="ListParagraph"/>
        <w:numPr>
          <w:ilvl w:val="0"/>
          <w:numId w:val="17"/>
        </w:numPr>
        <w:rPr>
          <w:rFonts w:ascii="Arial" w:hAnsi="Arial" w:cs="Arial"/>
          <w:sz w:val="16"/>
          <w:szCs w:val="16"/>
        </w:rPr>
      </w:pPr>
      <w:r>
        <w:rPr>
          <w:rFonts w:ascii="Arial" w:hAnsi="Arial" w:cs="Arial"/>
          <w:sz w:val="16"/>
          <w:szCs w:val="16"/>
        </w:rPr>
        <w:t>Three (3) Earl</w:t>
      </w:r>
      <w:r w:rsidR="0005079F">
        <w:rPr>
          <w:rFonts w:ascii="Arial" w:hAnsi="Arial" w:cs="Arial"/>
          <w:sz w:val="16"/>
          <w:szCs w:val="16"/>
        </w:rPr>
        <w:t>y</w:t>
      </w:r>
      <w:r>
        <w:rPr>
          <w:rFonts w:ascii="Arial" w:hAnsi="Arial" w:cs="Arial"/>
          <w:sz w:val="16"/>
          <w:szCs w:val="16"/>
        </w:rPr>
        <w:t xml:space="preserve"> Re-entry resubmissions received (page</w:t>
      </w:r>
      <w:r w:rsidR="00655DAE">
        <w:rPr>
          <w:rFonts w:ascii="Arial" w:hAnsi="Arial" w:cs="Arial"/>
          <w:sz w:val="16"/>
          <w:szCs w:val="16"/>
        </w:rPr>
        <w:t xml:space="preserve">s </w:t>
      </w:r>
      <w:r w:rsidR="0005079F">
        <w:rPr>
          <w:rFonts w:ascii="Arial" w:hAnsi="Arial" w:cs="Arial"/>
          <w:sz w:val="16"/>
          <w:szCs w:val="16"/>
        </w:rPr>
        <w:t>4</w:t>
      </w:r>
      <w:r w:rsidR="00655DAE">
        <w:rPr>
          <w:rFonts w:ascii="Arial" w:hAnsi="Arial" w:cs="Arial"/>
          <w:sz w:val="16"/>
          <w:szCs w:val="16"/>
        </w:rPr>
        <w:t>, 1</w:t>
      </w:r>
      <w:r w:rsidR="0005079F">
        <w:rPr>
          <w:rFonts w:ascii="Arial" w:hAnsi="Arial" w:cs="Arial"/>
          <w:sz w:val="16"/>
          <w:szCs w:val="16"/>
        </w:rPr>
        <w:t>1</w:t>
      </w:r>
      <w:r w:rsidR="00655DAE">
        <w:rPr>
          <w:rFonts w:ascii="Arial" w:hAnsi="Arial" w:cs="Arial"/>
          <w:sz w:val="16"/>
          <w:szCs w:val="16"/>
        </w:rPr>
        <w:t xml:space="preserve"> and 1</w:t>
      </w:r>
      <w:r w:rsidR="0005079F">
        <w:rPr>
          <w:rFonts w:ascii="Arial" w:hAnsi="Arial" w:cs="Arial"/>
          <w:sz w:val="16"/>
          <w:szCs w:val="16"/>
        </w:rPr>
        <w:t>6</w:t>
      </w:r>
      <w:r w:rsidR="00655DAE">
        <w:rPr>
          <w:rFonts w:ascii="Arial" w:hAnsi="Arial" w:cs="Arial"/>
          <w:sz w:val="16"/>
          <w:szCs w:val="16"/>
        </w:rPr>
        <w:t>)</w:t>
      </w:r>
    </w:p>
    <w:p w14:paraId="4E6DE9D2" w14:textId="1B574FD4" w:rsidR="008D4D1F" w:rsidRDefault="008D4D1F" w:rsidP="008D4D1F">
      <w:pPr>
        <w:pStyle w:val="ListParagraph"/>
        <w:numPr>
          <w:ilvl w:val="0"/>
          <w:numId w:val="17"/>
        </w:numPr>
        <w:rPr>
          <w:rFonts w:ascii="Arial" w:hAnsi="Arial" w:cs="Arial"/>
          <w:sz w:val="16"/>
          <w:szCs w:val="16"/>
        </w:rPr>
      </w:pPr>
      <w:r>
        <w:rPr>
          <w:rFonts w:ascii="Arial" w:hAnsi="Arial" w:cs="Arial"/>
          <w:sz w:val="16"/>
          <w:szCs w:val="16"/>
        </w:rPr>
        <w:t>Nine</w:t>
      </w:r>
      <w:r w:rsidRPr="00737503">
        <w:rPr>
          <w:rFonts w:ascii="Arial" w:hAnsi="Arial" w:cs="Arial"/>
          <w:sz w:val="16"/>
          <w:szCs w:val="16"/>
        </w:rPr>
        <w:t xml:space="preserve"> (</w:t>
      </w:r>
      <w:r>
        <w:rPr>
          <w:rFonts w:ascii="Arial" w:hAnsi="Arial" w:cs="Arial"/>
          <w:sz w:val="16"/>
          <w:szCs w:val="16"/>
        </w:rPr>
        <w:t>9</w:t>
      </w:r>
      <w:r w:rsidRPr="00737503">
        <w:rPr>
          <w:rFonts w:ascii="Arial" w:hAnsi="Arial" w:cs="Arial"/>
          <w:sz w:val="16"/>
          <w:szCs w:val="16"/>
        </w:rPr>
        <w:t xml:space="preserve">) items scheduled for review under the process for reviewing positive PBS-listing recommendations not accepted by applicants (pages </w:t>
      </w:r>
      <w:r w:rsidR="00045093">
        <w:rPr>
          <w:rFonts w:ascii="Arial" w:hAnsi="Arial" w:cs="Arial"/>
          <w:sz w:val="16"/>
          <w:szCs w:val="16"/>
        </w:rPr>
        <w:t>18</w:t>
      </w:r>
      <w:r w:rsidRPr="00737503">
        <w:rPr>
          <w:rFonts w:ascii="Arial" w:hAnsi="Arial" w:cs="Arial"/>
          <w:sz w:val="16"/>
          <w:szCs w:val="16"/>
        </w:rPr>
        <w:t>–2</w:t>
      </w:r>
      <w:r w:rsidR="00045093">
        <w:rPr>
          <w:rFonts w:ascii="Arial" w:hAnsi="Arial" w:cs="Arial"/>
          <w:sz w:val="16"/>
          <w:szCs w:val="16"/>
        </w:rPr>
        <w:t>2</w:t>
      </w:r>
      <w:r w:rsidRPr="00737503">
        <w:rPr>
          <w:rFonts w:ascii="Arial" w:hAnsi="Arial" w:cs="Arial"/>
          <w:sz w:val="16"/>
          <w:szCs w:val="16"/>
        </w:rPr>
        <w:t>).</w:t>
      </w:r>
    </w:p>
    <w:p w14:paraId="18C19B41" w14:textId="35C8DA30" w:rsidR="002C0872" w:rsidRDefault="002C0872" w:rsidP="008D4D1F">
      <w:pPr>
        <w:pStyle w:val="ListParagraph"/>
        <w:numPr>
          <w:ilvl w:val="0"/>
          <w:numId w:val="17"/>
        </w:numPr>
        <w:rPr>
          <w:rFonts w:ascii="Arial" w:hAnsi="Arial" w:cs="Arial"/>
          <w:sz w:val="16"/>
          <w:szCs w:val="16"/>
        </w:rPr>
      </w:pPr>
      <w:r w:rsidRPr="002C0872">
        <w:rPr>
          <w:rFonts w:ascii="Arial" w:hAnsi="Arial" w:cs="Arial"/>
          <w:sz w:val="16"/>
          <w:szCs w:val="16"/>
        </w:rPr>
        <w:t>DUPILUMAB</w:t>
      </w:r>
      <w:r>
        <w:rPr>
          <w:rFonts w:ascii="Arial" w:hAnsi="Arial" w:cs="Arial"/>
          <w:sz w:val="16"/>
          <w:szCs w:val="16"/>
        </w:rPr>
        <w:t xml:space="preserve"> (</w:t>
      </w:r>
      <w:r w:rsidRPr="002C0872">
        <w:rPr>
          <w:rFonts w:ascii="Arial" w:hAnsi="Arial" w:cs="Arial"/>
          <w:sz w:val="16"/>
          <w:szCs w:val="16"/>
        </w:rPr>
        <w:t>Dupixent®</w:t>
      </w:r>
      <w:r>
        <w:rPr>
          <w:rFonts w:ascii="Arial" w:hAnsi="Arial" w:cs="Arial"/>
          <w:sz w:val="16"/>
          <w:szCs w:val="16"/>
        </w:rPr>
        <w:t>) for chronic severe atopic dermatitis – Submission type has been amended to</w:t>
      </w:r>
      <w:r w:rsidR="00856086">
        <w:rPr>
          <w:rFonts w:ascii="Arial" w:hAnsi="Arial" w:cs="Arial"/>
          <w:sz w:val="16"/>
          <w:szCs w:val="16"/>
        </w:rPr>
        <w:t xml:space="preserve"> </w:t>
      </w:r>
      <w:r>
        <w:rPr>
          <w:rFonts w:ascii="Arial" w:hAnsi="Arial" w:cs="Arial"/>
          <w:sz w:val="16"/>
          <w:szCs w:val="16"/>
        </w:rPr>
        <w:t xml:space="preserve">‘Other </w:t>
      </w:r>
      <w:r w:rsidR="00856086">
        <w:rPr>
          <w:rFonts w:ascii="Arial" w:hAnsi="Arial" w:cs="Arial"/>
          <w:sz w:val="16"/>
          <w:szCs w:val="16"/>
        </w:rPr>
        <w:t>matters</w:t>
      </w:r>
      <w:r>
        <w:rPr>
          <w:rFonts w:ascii="Arial" w:hAnsi="Arial" w:cs="Arial"/>
          <w:sz w:val="16"/>
          <w:szCs w:val="16"/>
        </w:rPr>
        <w:t>’ from ‘Change to PBS listing’.</w:t>
      </w:r>
    </w:p>
    <w:p w14:paraId="0810F9B6" w14:textId="73B2A3FB" w:rsidR="002C0872" w:rsidRPr="00737503" w:rsidRDefault="002C0872" w:rsidP="008D4D1F">
      <w:pPr>
        <w:pStyle w:val="ListParagraph"/>
        <w:numPr>
          <w:ilvl w:val="0"/>
          <w:numId w:val="17"/>
        </w:numPr>
        <w:rPr>
          <w:rFonts w:ascii="Arial" w:hAnsi="Arial" w:cs="Arial"/>
          <w:sz w:val="16"/>
          <w:szCs w:val="16"/>
        </w:rPr>
      </w:pPr>
      <w:r w:rsidRPr="002C0872">
        <w:rPr>
          <w:rFonts w:ascii="Arial" w:hAnsi="Arial" w:cs="Arial"/>
          <w:sz w:val="16"/>
          <w:szCs w:val="16"/>
        </w:rPr>
        <w:t>TEZEPELUMAB</w:t>
      </w:r>
      <w:r>
        <w:rPr>
          <w:rFonts w:ascii="Arial" w:hAnsi="Arial" w:cs="Arial"/>
          <w:sz w:val="16"/>
          <w:szCs w:val="16"/>
        </w:rPr>
        <w:t xml:space="preserve"> (</w:t>
      </w:r>
      <w:r w:rsidRPr="002C0872">
        <w:rPr>
          <w:rFonts w:ascii="Arial" w:hAnsi="Arial" w:cs="Arial"/>
          <w:sz w:val="16"/>
          <w:szCs w:val="16"/>
        </w:rPr>
        <w:t>Tezspire®</w:t>
      </w:r>
      <w:r>
        <w:rPr>
          <w:rFonts w:ascii="Arial" w:hAnsi="Arial" w:cs="Arial"/>
          <w:sz w:val="16"/>
          <w:szCs w:val="16"/>
        </w:rPr>
        <w:t>) for asthma – form amended to ‘</w:t>
      </w:r>
      <w:r w:rsidRPr="002C0872">
        <w:rPr>
          <w:rFonts w:ascii="Arial" w:hAnsi="Arial" w:cs="Arial"/>
          <w:sz w:val="16"/>
          <w:szCs w:val="16"/>
        </w:rPr>
        <w:t>pre-filled pen</w:t>
      </w:r>
      <w:r>
        <w:rPr>
          <w:rFonts w:ascii="Arial" w:hAnsi="Arial" w:cs="Arial"/>
          <w:sz w:val="16"/>
          <w:szCs w:val="16"/>
        </w:rPr>
        <w:t>’ from ‘pre-filled syringe’.</w:t>
      </w:r>
    </w:p>
    <w:p w14:paraId="093138B5" w14:textId="77777777" w:rsidR="008D4D1F" w:rsidRPr="00A738A6" w:rsidRDefault="008D4D1F" w:rsidP="00E32BDE">
      <w:pPr>
        <w:pStyle w:val="ListParagraph"/>
        <w:rPr>
          <w:rFonts w:ascii="Arial" w:hAnsi="Arial" w:cs="Arial"/>
          <w:sz w:val="16"/>
          <w:szCs w:val="16"/>
        </w:rPr>
      </w:pPr>
    </w:p>
    <w:p w14:paraId="54266CA2" w14:textId="77777777" w:rsidR="00DA69AB" w:rsidRPr="00DA69AB" w:rsidRDefault="00DA69AB" w:rsidP="00DA69AB"/>
    <w:sectPr w:rsidR="00DA69AB" w:rsidRPr="00DA69AB" w:rsidSect="00864788">
      <w:headerReference w:type="default" r:id="rId10"/>
      <w:footerReference w:type="even" r:id="rId11"/>
      <w:footerReference w:type="default" r:id="rId12"/>
      <w:headerReference w:type="first" r:id="rId13"/>
      <w:pgSz w:w="16838" w:h="11906" w:orient="landscape" w:code="9"/>
      <w:pgMar w:top="1134" w:right="1021" w:bottom="1021" w:left="102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92DB29" w14:textId="77777777" w:rsidR="00B42062" w:rsidRDefault="00B42062">
      <w:r>
        <w:separator/>
      </w:r>
    </w:p>
  </w:endnote>
  <w:endnote w:type="continuationSeparator" w:id="0">
    <w:p w14:paraId="329CB389" w14:textId="77777777" w:rsidR="00B42062" w:rsidRDefault="00B42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imes New Roman"/>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64B56" w14:textId="77777777" w:rsidR="00C839F1" w:rsidRDefault="00C839F1"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0DC520A6" w14:textId="77777777" w:rsidR="00C839F1" w:rsidRDefault="00C839F1"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1B4E0" w14:textId="167AE24C" w:rsidR="00C839F1" w:rsidRPr="003517E4" w:rsidRDefault="00C839F1" w:rsidP="00FE2A81">
    <w:pPr>
      <w:pStyle w:val="Footer"/>
      <w:framePr w:wrap="around" w:vAnchor="text" w:hAnchor="margin" w:xAlign="right" w:y="1"/>
      <w:rPr>
        <w:rStyle w:val="PageNumber"/>
        <w:rFonts w:ascii="Arial" w:hAnsi="Arial" w:cs="Arial"/>
      </w:rPr>
    </w:pPr>
    <w:r w:rsidRPr="003517E4">
      <w:rPr>
        <w:rStyle w:val="PageNumber"/>
        <w:rFonts w:ascii="Arial" w:hAnsi="Arial" w:cs="Arial"/>
      </w:rPr>
      <w:fldChar w:fldCharType="begin"/>
    </w:r>
    <w:r w:rsidRPr="003517E4">
      <w:rPr>
        <w:rStyle w:val="PageNumber"/>
        <w:rFonts w:ascii="Arial" w:hAnsi="Arial" w:cs="Arial"/>
      </w:rPr>
      <w:instrText xml:space="preserve">PAGE  </w:instrText>
    </w:r>
    <w:r w:rsidRPr="003517E4">
      <w:rPr>
        <w:rStyle w:val="PageNumber"/>
        <w:rFonts w:ascii="Arial" w:hAnsi="Arial" w:cs="Arial"/>
      </w:rPr>
      <w:fldChar w:fldCharType="separate"/>
    </w:r>
    <w:r w:rsidR="00752554">
      <w:rPr>
        <w:rStyle w:val="PageNumber"/>
        <w:rFonts w:ascii="Arial" w:hAnsi="Arial" w:cs="Arial"/>
        <w:noProof/>
      </w:rPr>
      <w:t>17</w:t>
    </w:r>
    <w:r w:rsidRPr="003517E4">
      <w:rPr>
        <w:rStyle w:val="PageNumber"/>
        <w:rFonts w:ascii="Arial" w:hAnsi="Arial" w:cs="Arial"/>
      </w:rPr>
      <w:fldChar w:fldCharType="end"/>
    </w:r>
  </w:p>
  <w:p w14:paraId="7904DCD9" w14:textId="77777777" w:rsidR="00C839F1" w:rsidRDefault="00C839F1" w:rsidP="007934A0">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B24D34" w14:textId="77777777" w:rsidR="00B42062" w:rsidRDefault="00B42062">
      <w:r>
        <w:separator/>
      </w:r>
    </w:p>
  </w:footnote>
  <w:footnote w:type="continuationSeparator" w:id="0">
    <w:p w14:paraId="1BCD662F" w14:textId="77777777" w:rsidR="00B42062" w:rsidRDefault="00B42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899B6" w14:textId="77777777" w:rsidR="00C839F1" w:rsidRDefault="00C839F1" w:rsidP="00864788">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14:paraId="487DA3B9" w14:textId="1742DD60" w:rsidR="00C839F1" w:rsidRDefault="00350D4E" w:rsidP="00864788">
    <w:pPr>
      <w:pStyle w:val="Header"/>
      <w:jc w:val="center"/>
      <w:rPr>
        <w:rFonts w:ascii="Arial" w:hAnsi="Arial" w:cs="Arial"/>
        <w:b/>
        <w:snapToGrid w:val="0"/>
        <w:lang w:eastAsia="en-US"/>
      </w:rPr>
    </w:pPr>
    <w:r>
      <w:rPr>
        <w:rFonts w:ascii="Arial" w:hAnsi="Arial" w:cs="Arial"/>
        <w:b/>
        <w:snapToGrid w:val="0"/>
        <w:lang w:eastAsia="en-US"/>
      </w:rPr>
      <w:t>July</w:t>
    </w:r>
    <w:r w:rsidR="00C839F1">
      <w:rPr>
        <w:rFonts w:ascii="Arial" w:hAnsi="Arial" w:cs="Arial"/>
        <w:b/>
        <w:snapToGrid w:val="0"/>
        <w:lang w:eastAsia="en-US"/>
      </w:rPr>
      <w:t xml:space="preserve"> 2022 PBAC MEETING </w:t>
    </w:r>
  </w:p>
  <w:p w14:paraId="16FECA6C" w14:textId="77777777" w:rsidR="00C839F1" w:rsidRDefault="00C839F1" w:rsidP="00864788">
    <w:pPr>
      <w:pStyle w:val="Header"/>
      <w:jc w:val="center"/>
      <w:rPr>
        <w:rFonts w:ascii="Arial" w:hAnsi="Arial" w:cs="Arial"/>
        <w:b/>
        <w:snapToGrid w:val="0"/>
        <w:lang w:eastAsia="en-US"/>
      </w:rPr>
    </w:pPr>
  </w:p>
  <w:p w14:paraId="47A85F62" w14:textId="3F65B16A" w:rsidR="00C839F1" w:rsidRPr="000F553F" w:rsidRDefault="00C839F1" w:rsidP="00864788">
    <w:pPr>
      <w:pStyle w:val="Header"/>
      <w:jc w:val="center"/>
      <w:rPr>
        <w:rFonts w:ascii="Arial" w:hAnsi="Arial" w:cs="Arial"/>
        <w:b/>
        <w:snapToGrid w:val="0"/>
        <w:lang w:eastAsia="en-US"/>
      </w:rPr>
    </w:pPr>
    <w:r>
      <w:rPr>
        <w:rFonts w:ascii="Arial" w:hAnsi="Arial" w:cs="Arial"/>
        <w:b/>
        <w:snapToGrid w:val="0"/>
        <w:lang w:eastAsia="en-US"/>
      </w:rPr>
      <w:t>Closing date for consumer comments 2</w:t>
    </w:r>
    <w:r w:rsidR="00350D4E">
      <w:rPr>
        <w:rFonts w:ascii="Arial" w:hAnsi="Arial" w:cs="Arial"/>
        <w:b/>
        <w:snapToGrid w:val="0"/>
        <w:lang w:eastAsia="en-US"/>
      </w:rPr>
      <w:t>5</w:t>
    </w:r>
    <w:r w:rsidRPr="008B2188">
      <w:rPr>
        <w:rFonts w:ascii="Arial" w:hAnsi="Arial" w:cs="Arial"/>
        <w:b/>
        <w:snapToGrid w:val="0"/>
        <w:vertAlign w:val="superscript"/>
        <w:lang w:eastAsia="en-US"/>
      </w:rPr>
      <w:t>th</w:t>
    </w:r>
    <w:r w:rsidR="00350D4E">
      <w:rPr>
        <w:rFonts w:ascii="Arial" w:hAnsi="Arial" w:cs="Arial"/>
        <w:b/>
        <w:snapToGrid w:val="0"/>
        <w:lang w:eastAsia="en-US"/>
      </w:rPr>
      <w:t xml:space="preserve"> May</w:t>
    </w:r>
    <w:r>
      <w:rPr>
        <w:rFonts w:ascii="Arial" w:hAnsi="Arial" w:cs="Arial"/>
        <w:b/>
        <w:snapToGrid w:val="0"/>
        <w:lang w:eastAsia="en-US"/>
      </w:rPr>
      <w:t xml:space="preserve"> 2022</w:t>
    </w:r>
  </w:p>
  <w:p w14:paraId="21601DC0" w14:textId="77777777" w:rsidR="00C839F1" w:rsidRPr="005B28AA" w:rsidRDefault="00C839F1" w:rsidP="005B28AA">
    <w:pPr>
      <w:pStyle w:val="ListParagraph"/>
      <w:rPr>
        <w:rFonts w:ascii="Arial" w:hAnsi="Arial" w:cs="Arial"/>
        <w:b/>
        <w:snapToGrid w:val="0"/>
        <w:sz w:val="18"/>
        <w:szCs w:val="18"/>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F2228" w14:textId="77777777" w:rsidR="00C839F1" w:rsidRDefault="00C839F1" w:rsidP="005B28AA">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14:paraId="2BBE4494" w14:textId="77777777" w:rsidR="00C839F1" w:rsidRDefault="00C839F1" w:rsidP="00143060">
    <w:pPr>
      <w:pStyle w:val="Header"/>
      <w:jc w:val="center"/>
      <w:rPr>
        <w:rFonts w:ascii="Arial" w:hAnsi="Arial" w:cs="Arial"/>
        <w:b/>
        <w:snapToGrid w:val="0"/>
        <w:lang w:eastAsia="en-US"/>
      </w:rPr>
    </w:pPr>
    <w:r w:rsidRPr="006171B3">
      <w:rPr>
        <w:rFonts w:ascii="Arial" w:hAnsi="Arial" w:cs="Arial"/>
        <w:b/>
        <w:snapToGrid w:val="0"/>
        <w:highlight w:val="yellow"/>
        <w:lang w:eastAsia="en-US"/>
      </w:rPr>
      <w:t>[MONTH]</w:t>
    </w:r>
    <w:r>
      <w:rPr>
        <w:rFonts w:ascii="Arial" w:hAnsi="Arial" w:cs="Arial"/>
        <w:b/>
        <w:snapToGrid w:val="0"/>
        <w:lang w:eastAsia="en-US"/>
      </w:rPr>
      <w:t xml:space="preserve"> </w:t>
    </w:r>
    <w:r w:rsidRPr="006171B3">
      <w:rPr>
        <w:rFonts w:ascii="Arial" w:hAnsi="Arial" w:cs="Arial"/>
        <w:b/>
        <w:snapToGrid w:val="0"/>
        <w:highlight w:val="yellow"/>
        <w:lang w:eastAsia="en-US"/>
      </w:rPr>
      <w:t>[YEAR]</w:t>
    </w:r>
    <w:r>
      <w:rPr>
        <w:rFonts w:ascii="Arial" w:hAnsi="Arial" w:cs="Arial"/>
        <w:b/>
        <w:snapToGrid w:val="0"/>
        <w:lang w:eastAsia="en-US"/>
      </w:rPr>
      <w:t xml:space="preserve"> PBAC MEETING </w:t>
    </w:r>
  </w:p>
  <w:p w14:paraId="3D59B8E8" w14:textId="77777777" w:rsidR="00C839F1" w:rsidRDefault="00C839F1" w:rsidP="00143060">
    <w:pPr>
      <w:pStyle w:val="Header"/>
      <w:jc w:val="center"/>
      <w:rPr>
        <w:rFonts w:ascii="Arial" w:hAnsi="Arial" w:cs="Arial"/>
        <w:b/>
        <w:snapToGrid w:val="0"/>
        <w:lang w:eastAsia="en-US"/>
      </w:rPr>
    </w:pPr>
  </w:p>
  <w:p w14:paraId="36177FA3" w14:textId="77777777" w:rsidR="00C839F1" w:rsidRPr="00D441A6" w:rsidRDefault="00C839F1" w:rsidP="00143060">
    <w:pPr>
      <w:pStyle w:val="Header"/>
      <w:jc w:val="center"/>
      <w:rPr>
        <w:rFonts w:ascii="Arial" w:hAnsi="Arial" w:cs="Arial"/>
        <w:b/>
        <w:snapToGrid w:val="0"/>
        <w:highlight w:val="yellow"/>
        <w:lang w:eastAsia="en-US"/>
      </w:rPr>
    </w:pPr>
    <w:r>
      <w:rPr>
        <w:rFonts w:ascii="Arial" w:hAnsi="Arial" w:cs="Arial"/>
        <w:b/>
        <w:snapToGrid w:val="0"/>
        <w:lang w:eastAsia="en-US"/>
      </w:rPr>
      <w:t xml:space="preserve">Closing date for consumer comments </w:t>
    </w:r>
    <w:r w:rsidRPr="006171B3">
      <w:rPr>
        <w:rFonts w:ascii="Arial" w:hAnsi="Arial" w:cs="Arial"/>
        <w:b/>
        <w:snapToGrid w:val="0"/>
        <w:highlight w:val="yellow"/>
        <w:lang w:eastAsia="en-US"/>
      </w:rPr>
      <w:t>[INSERT DATE ON PBS CALENDAR]</w:t>
    </w:r>
  </w:p>
  <w:p w14:paraId="3E886482" w14:textId="77777777" w:rsidR="00C839F1" w:rsidRPr="00D441A6" w:rsidRDefault="00C839F1" w:rsidP="00143060">
    <w:pPr>
      <w:pStyle w:val="Header"/>
      <w:rPr>
        <w:rFonts w:ascii="Arial" w:hAnsi="Arial" w:cs="Arial"/>
        <w:b/>
        <w:snapToGrid w:val="0"/>
        <w:highlight w:val="yellow"/>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A41551"/>
    <w:multiLevelType w:val="multilevel"/>
    <w:tmpl w:val="EE7823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EF3822"/>
    <w:multiLevelType w:val="multilevel"/>
    <w:tmpl w:val="ABA0AAA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1F6FAF"/>
    <w:multiLevelType w:val="hybridMultilevel"/>
    <w:tmpl w:val="BCFE0E48"/>
    <w:lvl w:ilvl="0" w:tplc="0C090001">
      <w:start w:val="1"/>
      <w:numFmt w:val="bullet"/>
      <w:lvlText w:val=""/>
      <w:lvlJc w:val="left"/>
      <w:pPr>
        <w:ind w:left="72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36A06579"/>
    <w:multiLevelType w:val="hybridMultilevel"/>
    <w:tmpl w:val="ADB0A8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10"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85D6202"/>
    <w:multiLevelType w:val="hybridMultilevel"/>
    <w:tmpl w:val="4D28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DDA6F81"/>
    <w:multiLevelType w:val="hybridMultilevel"/>
    <w:tmpl w:val="7C4AA366"/>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D441D0"/>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A70481A"/>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EC27F34"/>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FCA1F0E"/>
    <w:multiLevelType w:val="hybridMultilevel"/>
    <w:tmpl w:val="84E01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0"/>
  </w:num>
  <w:num w:numId="3">
    <w:abstractNumId w:val="19"/>
  </w:num>
  <w:num w:numId="4">
    <w:abstractNumId w:val="12"/>
  </w:num>
  <w:num w:numId="5">
    <w:abstractNumId w:val="7"/>
  </w:num>
  <w:num w:numId="6">
    <w:abstractNumId w:val="1"/>
  </w:num>
  <w:num w:numId="7">
    <w:abstractNumId w:val="2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num>
  <w:num w:numId="11">
    <w:abstractNumId w:val="3"/>
  </w:num>
  <w:num w:numId="12">
    <w:abstractNumId w:val="2"/>
  </w:num>
  <w:num w:numId="13">
    <w:abstractNumId w:val="16"/>
  </w:num>
  <w:num w:numId="14">
    <w:abstractNumId w:val="15"/>
  </w:num>
  <w:num w:numId="15">
    <w:abstractNumId w:val="18"/>
  </w:num>
  <w:num w:numId="16">
    <w:abstractNumId w:val="17"/>
  </w:num>
  <w:num w:numId="17">
    <w:abstractNumId w:val="13"/>
  </w:num>
  <w:num w:numId="18">
    <w:abstractNumId w:val="6"/>
  </w:num>
  <w:num w:numId="19">
    <w:abstractNumId w:val="14"/>
  </w:num>
  <w:num w:numId="20">
    <w:abstractNumId w:val="11"/>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3EC"/>
    <w:rsid w:val="00007454"/>
    <w:rsid w:val="000074BD"/>
    <w:rsid w:val="00007D69"/>
    <w:rsid w:val="00007DA6"/>
    <w:rsid w:val="00010886"/>
    <w:rsid w:val="00010920"/>
    <w:rsid w:val="0001152D"/>
    <w:rsid w:val="000118E3"/>
    <w:rsid w:val="00011EA7"/>
    <w:rsid w:val="000120D3"/>
    <w:rsid w:val="000129ED"/>
    <w:rsid w:val="00012D6F"/>
    <w:rsid w:val="00013284"/>
    <w:rsid w:val="0001362E"/>
    <w:rsid w:val="00014746"/>
    <w:rsid w:val="00014948"/>
    <w:rsid w:val="00014B96"/>
    <w:rsid w:val="00014DC1"/>
    <w:rsid w:val="00014FF8"/>
    <w:rsid w:val="000155A7"/>
    <w:rsid w:val="00015748"/>
    <w:rsid w:val="00015DFE"/>
    <w:rsid w:val="00016092"/>
    <w:rsid w:val="00016104"/>
    <w:rsid w:val="0001617C"/>
    <w:rsid w:val="0001634D"/>
    <w:rsid w:val="00016F44"/>
    <w:rsid w:val="00017050"/>
    <w:rsid w:val="00017870"/>
    <w:rsid w:val="000179CE"/>
    <w:rsid w:val="00017CDE"/>
    <w:rsid w:val="0002147C"/>
    <w:rsid w:val="00022361"/>
    <w:rsid w:val="000223D3"/>
    <w:rsid w:val="00022435"/>
    <w:rsid w:val="00022686"/>
    <w:rsid w:val="000228B1"/>
    <w:rsid w:val="00022B8C"/>
    <w:rsid w:val="00022F07"/>
    <w:rsid w:val="0002300F"/>
    <w:rsid w:val="0002305C"/>
    <w:rsid w:val="00023228"/>
    <w:rsid w:val="00023817"/>
    <w:rsid w:val="00023B73"/>
    <w:rsid w:val="0002401C"/>
    <w:rsid w:val="00024075"/>
    <w:rsid w:val="00024102"/>
    <w:rsid w:val="00024248"/>
    <w:rsid w:val="000245BC"/>
    <w:rsid w:val="0002470A"/>
    <w:rsid w:val="00024FED"/>
    <w:rsid w:val="0002564D"/>
    <w:rsid w:val="00025967"/>
    <w:rsid w:val="00025E57"/>
    <w:rsid w:val="00025F56"/>
    <w:rsid w:val="0002716D"/>
    <w:rsid w:val="00027346"/>
    <w:rsid w:val="00030320"/>
    <w:rsid w:val="00030444"/>
    <w:rsid w:val="00030FF3"/>
    <w:rsid w:val="00031946"/>
    <w:rsid w:val="00031ED2"/>
    <w:rsid w:val="000322EC"/>
    <w:rsid w:val="0003290B"/>
    <w:rsid w:val="00032AB9"/>
    <w:rsid w:val="00033D0B"/>
    <w:rsid w:val="00034086"/>
    <w:rsid w:val="00034121"/>
    <w:rsid w:val="00034433"/>
    <w:rsid w:val="0003474A"/>
    <w:rsid w:val="000350A9"/>
    <w:rsid w:val="00035472"/>
    <w:rsid w:val="000365B0"/>
    <w:rsid w:val="00036CF7"/>
    <w:rsid w:val="00037F52"/>
    <w:rsid w:val="0004019D"/>
    <w:rsid w:val="000402F8"/>
    <w:rsid w:val="00040786"/>
    <w:rsid w:val="000407E0"/>
    <w:rsid w:val="00041467"/>
    <w:rsid w:val="0004160D"/>
    <w:rsid w:val="00041F3D"/>
    <w:rsid w:val="00042593"/>
    <w:rsid w:val="00043892"/>
    <w:rsid w:val="00043C1D"/>
    <w:rsid w:val="00043EC1"/>
    <w:rsid w:val="00044146"/>
    <w:rsid w:val="00044BB4"/>
    <w:rsid w:val="00045093"/>
    <w:rsid w:val="00045397"/>
    <w:rsid w:val="00045455"/>
    <w:rsid w:val="00045BFB"/>
    <w:rsid w:val="00046725"/>
    <w:rsid w:val="000468C0"/>
    <w:rsid w:val="00046DA2"/>
    <w:rsid w:val="00047BE6"/>
    <w:rsid w:val="00050762"/>
    <w:rsid w:val="0005079F"/>
    <w:rsid w:val="000507B9"/>
    <w:rsid w:val="00050852"/>
    <w:rsid w:val="00051AF5"/>
    <w:rsid w:val="0005378F"/>
    <w:rsid w:val="00054C58"/>
    <w:rsid w:val="0005661F"/>
    <w:rsid w:val="00057006"/>
    <w:rsid w:val="000575B4"/>
    <w:rsid w:val="00057F30"/>
    <w:rsid w:val="000601EA"/>
    <w:rsid w:val="000603CB"/>
    <w:rsid w:val="0006084C"/>
    <w:rsid w:val="000608FE"/>
    <w:rsid w:val="000615B0"/>
    <w:rsid w:val="00061E01"/>
    <w:rsid w:val="00062123"/>
    <w:rsid w:val="0006239E"/>
    <w:rsid w:val="0006295A"/>
    <w:rsid w:val="00062DA9"/>
    <w:rsid w:val="00063142"/>
    <w:rsid w:val="00063C7D"/>
    <w:rsid w:val="000643D0"/>
    <w:rsid w:val="000647F5"/>
    <w:rsid w:val="00065195"/>
    <w:rsid w:val="000672D3"/>
    <w:rsid w:val="0006744F"/>
    <w:rsid w:val="000679BA"/>
    <w:rsid w:val="00067A06"/>
    <w:rsid w:val="00067E91"/>
    <w:rsid w:val="00067EF4"/>
    <w:rsid w:val="00070612"/>
    <w:rsid w:val="0007126E"/>
    <w:rsid w:val="000714CE"/>
    <w:rsid w:val="00071D67"/>
    <w:rsid w:val="00072584"/>
    <w:rsid w:val="00072F02"/>
    <w:rsid w:val="00074126"/>
    <w:rsid w:val="00074C8E"/>
    <w:rsid w:val="00074F6B"/>
    <w:rsid w:val="0007567B"/>
    <w:rsid w:val="000759EA"/>
    <w:rsid w:val="00075B0C"/>
    <w:rsid w:val="00075B7E"/>
    <w:rsid w:val="00075DF2"/>
    <w:rsid w:val="00076287"/>
    <w:rsid w:val="00076297"/>
    <w:rsid w:val="00077694"/>
    <w:rsid w:val="00077F45"/>
    <w:rsid w:val="00080510"/>
    <w:rsid w:val="00081153"/>
    <w:rsid w:val="00081B80"/>
    <w:rsid w:val="00081DCD"/>
    <w:rsid w:val="00082053"/>
    <w:rsid w:val="00082507"/>
    <w:rsid w:val="000834C8"/>
    <w:rsid w:val="00083789"/>
    <w:rsid w:val="00083792"/>
    <w:rsid w:val="000839D5"/>
    <w:rsid w:val="00083A63"/>
    <w:rsid w:val="00083BE8"/>
    <w:rsid w:val="00083D75"/>
    <w:rsid w:val="00083E6A"/>
    <w:rsid w:val="00084012"/>
    <w:rsid w:val="00084264"/>
    <w:rsid w:val="000842BB"/>
    <w:rsid w:val="00084CED"/>
    <w:rsid w:val="000855C9"/>
    <w:rsid w:val="00085F9C"/>
    <w:rsid w:val="00086013"/>
    <w:rsid w:val="0008687E"/>
    <w:rsid w:val="000868A3"/>
    <w:rsid w:val="00086D66"/>
    <w:rsid w:val="000872FA"/>
    <w:rsid w:val="00087D7F"/>
    <w:rsid w:val="00090385"/>
    <w:rsid w:val="00090D21"/>
    <w:rsid w:val="00090F42"/>
    <w:rsid w:val="00091262"/>
    <w:rsid w:val="00092523"/>
    <w:rsid w:val="000932EA"/>
    <w:rsid w:val="00093819"/>
    <w:rsid w:val="00093960"/>
    <w:rsid w:val="0009470A"/>
    <w:rsid w:val="000949B6"/>
    <w:rsid w:val="00094E66"/>
    <w:rsid w:val="00094F2B"/>
    <w:rsid w:val="0009547C"/>
    <w:rsid w:val="00095C30"/>
    <w:rsid w:val="0009628E"/>
    <w:rsid w:val="00096B9F"/>
    <w:rsid w:val="00096E39"/>
    <w:rsid w:val="000972AC"/>
    <w:rsid w:val="00097C0E"/>
    <w:rsid w:val="00097ED4"/>
    <w:rsid w:val="000A1464"/>
    <w:rsid w:val="000A1927"/>
    <w:rsid w:val="000A19FB"/>
    <w:rsid w:val="000A1E1C"/>
    <w:rsid w:val="000A2697"/>
    <w:rsid w:val="000A2A86"/>
    <w:rsid w:val="000A2C2D"/>
    <w:rsid w:val="000A2DE4"/>
    <w:rsid w:val="000A2FEC"/>
    <w:rsid w:val="000A418B"/>
    <w:rsid w:val="000A46FC"/>
    <w:rsid w:val="000A4955"/>
    <w:rsid w:val="000A570D"/>
    <w:rsid w:val="000A5954"/>
    <w:rsid w:val="000A59CC"/>
    <w:rsid w:val="000A5B16"/>
    <w:rsid w:val="000A5F80"/>
    <w:rsid w:val="000A64C7"/>
    <w:rsid w:val="000A7C8A"/>
    <w:rsid w:val="000A7F23"/>
    <w:rsid w:val="000B1811"/>
    <w:rsid w:val="000B1A6E"/>
    <w:rsid w:val="000B1AF7"/>
    <w:rsid w:val="000B21DD"/>
    <w:rsid w:val="000B2F97"/>
    <w:rsid w:val="000B3043"/>
    <w:rsid w:val="000B34FA"/>
    <w:rsid w:val="000B36FE"/>
    <w:rsid w:val="000B372D"/>
    <w:rsid w:val="000B38AE"/>
    <w:rsid w:val="000B38D3"/>
    <w:rsid w:val="000B45C3"/>
    <w:rsid w:val="000B5120"/>
    <w:rsid w:val="000B53DC"/>
    <w:rsid w:val="000B5B24"/>
    <w:rsid w:val="000B6487"/>
    <w:rsid w:val="000B7A91"/>
    <w:rsid w:val="000B7F45"/>
    <w:rsid w:val="000C040A"/>
    <w:rsid w:val="000C0497"/>
    <w:rsid w:val="000C0E21"/>
    <w:rsid w:val="000C1BA1"/>
    <w:rsid w:val="000C22B0"/>
    <w:rsid w:val="000C2786"/>
    <w:rsid w:val="000C31C1"/>
    <w:rsid w:val="000C3369"/>
    <w:rsid w:val="000C3CAA"/>
    <w:rsid w:val="000C45E3"/>
    <w:rsid w:val="000C56B4"/>
    <w:rsid w:val="000C586F"/>
    <w:rsid w:val="000C5A0C"/>
    <w:rsid w:val="000C5B48"/>
    <w:rsid w:val="000C661A"/>
    <w:rsid w:val="000C6E58"/>
    <w:rsid w:val="000C7345"/>
    <w:rsid w:val="000C77A9"/>
    <w:rsid w:val="000D03B5"/>
    <w:rsid w:val="000D05DF"/>
    <w:rsid w:val="000D0D8B"/>
    <w:rsid w:val="000D14F1"/>
    <w:rsid w:val="000D1C61"/>
    <w:rsid w:val="000D20A5"/>
    <w:rsid w:val="000D245E"/>
    <w:rsid w:val="000D2AD7"/>
    <w:rsid w:val="000D2AFE"/>
    <w:rsid w:val="000D2D84"/>
    <w:rsid w:val="000D3190"/>
    <w:rsid w:val="000D3ECA"/>
    <w:rsid w:val="000D418F"/>
    <w:rsid w:val="000D426E"/>
    <w:rsid w:val="000D4551"/>
    <w:rsid w:val="000D5D44"/>
    <w:rsid w:val="000D5D71"/>
    <w:rsid w:val="000D5EFB"/>
    <w:rsid w:val="000D6416"/>
    <w:rsid w:val="000D6C91"/>
    <w:rsid w:val="000D7E0E"/>
    <w:rsid w:val="000D7F3B"/>
    <w:rsid w:val="000E055E"/>
    <w:rsid w:val="000E083D"/>
    <w:rsid w:val="000E0C55"/>
    <w:rsid w:val="000E1259"/>
    <w:rsid w:val="000E12D5"/>
    <w:rsid w:val="000E150E"/>
    <w:rsid w:val="000E15F8"/>
    <w:rsid w:val="000E20D7"/>
    <w:rsid w:val="000E21D8"/>
    <w:rsid w:val="000E2452"/>
    <w:rsid w:val="000E2C73"/>
    <w:rsid w:val="000E2C8F"/>
    <w:rsid w:val="000E2EA3"/>
    <w:rsid w:val="000E36D6"/>
    <w:rsid w:val="000E3811"/>
    <w:rsid w:val="000E38CB"/>
    <w:rsid w:val="000E4129"/>
    <w:rsid w:val="000E4B3E"/>
    <w:rsid w:val="000E518B"/>
    <w:rsid w:val="000E539F"/>
    <w:rsid w:val="000E6CF9"/>
    <w:rsid w:val="000E73BD"/>
    <w:rsid w:val="000E777F"/>
    <w:rsid w:val="000F069C"/>
    <w:rsid w:val="000F0B27"/>
    <w:rsid w:val="000F0F75"/>
    <w:rsid w:val="000F1D4F"/>
    <w:rsid w:val="000F1F82"/>
    <w:rsid w:val="000F2E82"/>
    <w:rsid w:val="000F3A4F"/>
    <w:rsid w:val="000F3D50"/>
    <w:rsid w:val="000F553F"/>
    <w:rsid w:val="000F56A4"/>
    <w:rsid w:val="000F5D35"/>
    <w:rsid w:val="000F5DDE"/>
    <w:rsid w:val="000F6F48"/>
    <w:rsid w:val="000F7EAB"/>
    <w:rsid w:val="001000EA"/>
    <w:rsid w:val="00100B0B"/>
    <w:rsid w:val="00100C95"/>
    <w:rsid w:val="00101997"/>
    <w:rsid w:val="001025E7"/>
    <w:rsid w:val="0010275F"/>
    <w:rsid w:val="0010316E"/>
    <w:rsid w:val="001038BB"/>
    <w:rsid w:val="00103F76"/>
    <w:rsid w:val="00105880"/>
    <w:rsid w:val="00107038"/>
    <w:rsid w:val="00107219"/>
    <w:rsid w:val="001101BB"/>
    <w:rsid w:val="001101E1"/>
    <w:rsid w:val="00110379"/>
    <w:rsid w:val="001103CF"/>
    <w:rsid w:val="00111D38"/>
    <w:rsid w:val="00111F3E"/>
    <w:rsid w:val="00111F4C"/>
    <w:rsid w:val="001129E8"/>
    <w:rsid w:val="00112BA9"/>
    <w:rsid w:val="00113673"/>
    <w:rsid w:val="0011385A"/>
    <w:rsid w:val="00113A5D"/>
    <w:rsid w:val="00113C76"/>
    <w:rsid w:val="00114588"/>
    <w:rsid w:val="00114900"/>
    <w:rsid w:val="001149B9"/>
    <w:rsid w:val="00114A58"/>
    <w:rsid w:val="00114D12"/>
    <w:rsid w:val="00115629"/>
    <w:rsid w:val="001158B6"/>
    <w:rsid w:val="00115B0A"/>
    <w:rsid w:val="00115B67"/>
    <w:rsid w:val="00115EE0"/>
    <w:rsid w:val="00116128"/>
    <w:rsid w:val="001171CB"/>
    <w:rsid w:val="00117210"/>
    <w:rsid w:val="0011744C"/>
    <w:rsid w:val="00117526"/>
    <w:rsid w:val="00117F12"/>
    <w:rsid w:val="00120FAC"/>
    <w:rsid w:val="00121311"/>
    <w:rsid w:val="00121623"/>
    <w:rsid w:val="00121A8E"/>
    <w:rsid w:val="00121BF6"/>
    <w:rsid w:val="0012207F"/>
    <w:rsid w:val="00123505"/>
    <w:rsid w:val="00123EAA"/>
    <w:rsid w:val="00124D80"/>
    <w:rsid w:val="0012512F"/>
    <w:rsid w:val="00125701"/>
    <w:rsid w:val="00125B27"/>
    <w:rsid w:val="001262C3"/>
    <w:rsid w:val="00126737"/>
    <w:rsid w:val="001267DB"/>
    <w:rsid w:val="00126DCC"/>
    <w:rsid w:val="001276FB"/>
    <w:rsid w:val="00130C57"/>
    <w:rsid w:val="0013141F"/>
    <w:rsid w:val="001317E4"/>
    <w:rsid w:val="00131CB1"/>
    <w:rsid w:val="00132052"/>
    <w:rsid w:val="0013270B"/>
    <w:rsid w:val="001329B7"/>
    <w:rsid w:val="00132A3A"/>
    <w:rsid w:val="00132AAA"/>
    <w:rsid w:val="00132DAB"/>
    <w:rsid w:val="00132FA5"/>
    <w:rsid w:val="001334F9"/>
    <w:rsid w:val="00133D7F"/>
    <w:rsid w:val="0013474A"/>
    <w:rsid w:val="0013494D"/>
    <w:rsid w:val="00134C8A"/>
    <w:rsid w:val="00134DD2"/>
    <w:rsid w:val="00134ECB"/>
    <w:rsid w:val="00134F08"/>
    <w:rsid w:val="001357A1"/>
    <w:rsid w:val="00135B74"/>
    <w:rsid w:val="00135E94"/>
    <w:rsid w:val="001362A6"/>
    <w:rsid w:val="00136B3F"/>
    <w:rsid w:val="00136C05"/>
    <w:rsid w:val="00136DF8"/>
    <w:rsid w:val="0013745F"/>
    <w:rsid w:val="00137894"/>
    <w:rsid w:val="00137CB8"/>
    <w:rsid w:val="00140035"/>
    <w:rsid w:val="00140465"/>
    <w:rsid w:val="00140934"/>
    <w:rsid w:val="00140AD4"/>
    <w:rsid w:val="00140E09"/>
    <w:rsid w:val="0014101A"/>
    <w:rsid w:val="0014142D"/>
    <w:rsid w:val="0014148A"/>
    <w:rsid w:val="00141FEB"/>
    <w:rsid w:val="001427BB"/>
    <w:rsid w:val="00142EED"/>
    <w:rsid w:val="00143060"/>
    <w:rsid w:val="00143743"/>
    <w:rsid w:val="001437D5"/>
    <w:rsid w:val="00143AA6"/>
    <w:rsid w:val="00143B71"/>
    <w:rsid w:val="00143E66"/>
    <w:rsid w:val="001441BD"/>
    <w:rsid w:val="00144732"/>
    <w:rsid w:val="001453F5"/>
    <w:rsid w:val="00145D66"/>
    <w:rsid w:val="0014636D"/>
    <w:rsid w:val="00146F0E"/>
    <w:rsid w:val="0014776D"/>
    <w:rsid w:val="00147845"/>
    <w:rsid w:val="00147FC1"/>
    <w:rsid w:val="001500C8"/>
    <w:rsid w:val="0015080E"/>
    <w:rsid w:val="00150B51"/>
    <w:rsid w:val="00150F0D"/>
    <w:rsid w:val="001512DC"/>
    <w:rsid w:val="00151705"/>
    <w:rsid w:val="00151B95"/>
    <w:rsid w:val="00151C88"/>
    <w:rsid w:val="00151D35"/>
    <w:rsid w:val="00152387"/>
    <w:rsid w:val="00152A0C"/>
    <w:rsid w:val="00153424"/>
    <w:rsid w:val="0015402E"/>
    <w:rsid w:val="001546E8"/>
    <w:rsid w:val="00154828"/>
    <w:rsid w:val="00155698"/>
    <w:rsid w:val="00155941"/>
    <w:rsid w:val="00155BC9"/>
    <w:rsid w:val="00155C11"/>
    <w:rsid w:val="0015674B"/>
    <w:rsid w:val="00157D22"/>
    <w:rsid w:val="00157D37"/>
    <w:rsid w:val="00157F62"/>
    <w:rsid w:val="001600EB"/>
    <w:rsid w:val="00160423"/>
    <w:rsid w:val="00161CD7"/>
    <w:rsid w:val="0016312E"/>
    <w:rsid w:val="0016341E"/>
    <w:rsid w:val="00163F39"/>
    <w:rsid w:val="001654A9"/>
    <w:rsid w:val="00165611"/>
    <w:rsid w:val="00165A05"/>
    <w:rsid w:val="00165E5D"/>
    <w:rsid w:val="00166297"/>
    <w:rsid w:val="001663D5"/>
    <w:rsid w:val="0016649B"/>
    <w:rsid w:val="0016683E"/>
    <w:rsid w:val="00167277"/>
    <w:rsid w:val="00170573"/>
    <w:rsid w:val="001707C4"/>
    <w:rsid w:val="00171078"/>
    <w:rsid w:val="001712DE"/>
    <w:rsid w:val="00171570"/>
    <w:rsid w:val="00171DC1"/>
    <w:rsid w:val="00171E1D"/>
    <w:rsid w:val="00171EF7"/>
    <w:rsid w:val="00172EFF"/>
    <w:rsid w:val="00173D41"/>
    <w:rsid w:val="00174067"/>
    <w:rsid w:val="0017449B"/>
    <w:rsid w:val="00174944"/>
    <w:rsid w:val="00175139"/>
    <w:rsid w:val="0017566A"/>
    <w:rsid w:val="00175AEB"/>
    <w:rsid w:val="00175BA1"/>
    <w:rsid w:val="00176067"/>
    <w:rsid w:val="00176645"/>
    <w:rsid w:val="001766A8"/>
    <w:rsid w:val="0017687A"/>
    <w:rsid w:val="001772D4"/>
    <w:rsid w:val="0017743E"/>
    <w:rsid w:val="00177845"/>
    <w:rsid w:val="001806A2"/>
    <w:rsid w:val="001810C8"/>
    <w:rsid w:val="001812AE"/>
    <w:rsid w:val="00181FC9"/>
    <w:rsid w:val="00182E45"/>
    <w:rsid w:val="00183DEE"/>
    <w:rsid w:val="00184E8A"/>
    <w:rsid w:val="00184FCC"/>
    <w:rsid w:val="0018519A"/>
    <w:rsid w:val="0018572A"/>
    <w:rsid w:val="0018727D"/>
    <w:rsid w:val="00187329"/>
    <w:rsid w:val="00187FFC"/>
    <w:rsid w:val="001908DA"/>
    <w:rsid w:val="00190B9C"/>
    <w:rsid w:val="00190D52"/>
    <w:rsid w:val="0019138B"/>
    <w:rsid w:val="001919D3"/>
    <w:rsid w:val="001925E9"/>
    <w:rsid w:val="0019280C"/>
    <w:rsid w:val="00192900"/>
    <w:rsid w:val="00193C35"/>
    <w:rsid w:val="00193FF6"/>
    <w:rsid w:val="0019441C"/>
    <w:rsid w:val="001950D9"/>
    <w:rsid w:val="00195280"/>
    <w:rsid w:val="00195379"/>
    <w:rsid w:val="00196010"/>
    <w:rsid w:val="00196144"/>
    <w:rsid w:val="001971B1"/>
    <w:rsid w:val="001971EA"/>
    <w:rsid w:val="001974BA"/>
    <w:rsid w:val="00197975"/>
    <w:rsid w:val="001A0DC8"/>
    <w:rsid w:val="001A14F5"/>
    <w:rsid w:val="001A1777"/>
    <w:rsid w:val="001A1A8A"/>
    <w:rsid w:val="001A2649"/>
    <w:rsid w:val="001A307D"/>
    <w:rsid w:val="001A37EB"/>
    <w:rsid w:val="001A3986"/>
    <w:rsid w:val="001A3E19"/>
    <w:rsid w:val="001A4242"/>
    <w:rsid w:val="001A48FD"/>
    <w:rsid w:val="001A6DEF"/>
    <w:rsid w:val="001A6E26"/>
    <w:rsid w:val="001A7A6A"/>
    <w:rsid w:val="001B049D"/>
    <w:rsid w:val="001B04E4"/>
    <w:rsid w:val="001B0553"/>
    <w:rsid w:val="001B1577"/>
    <w:rsid w:val="001B16C3"/>
    <w:rsid w:val="001B1838"/>
    <w:rsid w:val="001B1C67"/>
    <w:rsid w:val="001B2138"/>
    <w:rsid w:val="001B2234"/>
    <w:rsid w:val="001B31F7"/>
    <w:rsid w:val="001B3984"/>
    <w:rsid w:val="001B3FE9"/>
    <w:rsid w:val="001B44D5"/>
    <w:rsid w:val="001B46AE"/>
    <w:rsid w:val="001B54F0"/>
    <w:rsid w:val="001B5950"/>
    <w:rsid w:val="001B59BA"/>
    <w:rsid w:val="001B5EF6"/>
    <w:rsid w:val="001B6AAD"/>
    <w:rsid w:val="001B70D0"/>
    <w:rsid w:val="001B71B5"/>
    <w:rsid w:val="001B78E2"/>
    <w:rsid w:val="001B7BF2"/>
    <w:rsid w:val="001B7EED"/>
    <w:rsid w:val="001C0289"/>
    <w:rsid w:val="001C135C"/>
    <w:rsid w:val="001C181C"/>
    <w:rsid w:val="001C1D66"/>
    <w:rsid w:val="001C27AF"/>
    <w:rsid w:val="001C3403"/>
    <w:rsid w:val="001C3AAA"/>
    <w:rsid w:val="001C43B3"/>
    <w:rsid w:val="001C4834"/>
    <w:rsid w:val="001C4C95"/>
    <w:rsid w:val="001C5BA6"/>
    <w:rsid w:val="001C5C24"/>
    <w:rsid w:val="001C6127"/>
    <w:rsid w:val="001C6732"/>
    <w:rsid w:val="001D0229"/>
    <w:rsid w:val="001D028A"/>
    <w:rsid w:val="001D0868"/>
    <w:rsid w:val="001D0EDA"/>
    <w:rsid w:val="001D1636"/>
    <w:rsid w:val="001D181F"/>
    <w:rsid w:val="001D2755"/>
    <w:rsid w:val="001D2F4D"/>
    <w:rsid w:val="001D349D"/>
    <w:rsid w:val="001D39E8"/>
    <w:rsid w:val="001D3B8F"/>
    <w:rsid w:val="001D4075"/>
    <w:rsid w:val="001D44CB"/>
    <w:rsid w:val="001D6008"/>
    <w:rsid w:val="001D600F"/>
    <w:rsid w:val="001D67D2"/>
    <w:rsid w:val="001D6843"/>
    <w:rsid w:val="001D7739"/>
    <w:rsid w:val="001D79BC"/>
    <w:rsid w:val="001E092F"/>
    <w:rsid w:val="001E0947"/>
    <w:rsid w:val="001E0D01"/>
    <w:rsid w:val="001E152C"/>
    <w:rsid w:val="001E24EA"/>
    <w:rsid w:val="001E25FF"/>
    <w:rsid w:val="001E30F3"/>
    <w:rsid w:val="001E3424"/>
    <w:rsid w:val="001E409E"/>
    <w:rsid w:val="001E411C"/>
    <w:rsid w:val="001E477E"/>
    <w:rsid w:val="001E5979"/>
    <w:rsid w:val="001E5C38"/>
    <w:rsid w:val="001E6398"/>
    <w:rsid w:val="001E776D"/>
    <w:rsid w:val="001E77D9"/>
    <w:rsid w:val="001E7CCB"/>
    <w:rsid w:val="001F0D67"/>
    <w:rsid w:val="001F15AC"/>
    <w:rsid w:val="001F18E6"/>
    <w:rsid w:val="001F1A00"/>
    <w:rsid w:val="001F1B8A"/>
    <w:rsid w:val="001F2058"/>
    <w:rsid w:val="001F2158"/>
    <w:rsid w:val="001F23BC"/>
    <w:rsid w:val="001F29C8"/>
    <w:rsid w:val="001F3474"/>
    <w:rsid w:val="001F391D"/>
    <w:rsid w:val="001F49C4"/>
    <w:rsid w:val="001F5171"/>
    <w:rsid w:val="001F54AB"/>
    <w:rsid w:val="001F5561"/>
    <w:rsid w:val="001F5939"/>
    <w:rsid w:val="001F5B96"/>
    <w:rsid w:val="001F66F1"/>
    <w:rsid w:val="001F67F2"/>
    <w:rsid w:val="001F6895"/>
    <w:rsid w:val="001F6A3C"/>
    <w:rsid w:val="001F6B7C"/>
    <w:rsid w:val="001F6DCB"/>
    <w:rsid w:val="001F7055"/>
    <w:rsid w:val="001F716B"/>
    <w:rsid w:val="001F7B95"/>
    <w:rsid w:val="001F7E44"/>
    <w:rsid w:val="001F7FE1"/>
    <w:rsid w:val="002010D3"/>
    <w:rsid w:val="00201885"/>
    <w:rsid w:val="0020322B"/>
    <w:rsid w:val="002032C8"/>
    <w:rsid w:val="00203A75"/>
    <w:rsid w:val="0020409B"/>
    <w:rsid w:val="002060A5"/>
    <w:rsid w:val="002070E4"/>
    <w:rsid w:val="0020721C"/>
    <w:rsid w:val="002072C3"/>
    <w:rsid w:val="002072CC"/>
    <w:rsid w:val="0020790A"/>
    <w:rsid w:val="00207AAD"/>
    <w:rsid w:val="00207E86"/>
    <w:rsid w:val="00207EDE"/>
    <w:rsid w:val="00210594"/>
    <w:rsid w:val="00210F65"/>
    <w:rsid w:val="00210FB2"/>
    <w:rsid w:val="002114D2"/>
    <w:rsid w:val="00211D1E"/>
    <w:rsid w:val="00212939"/>
    <w:rsid w:val="00212B8B"/>
    <w:rsid w:val="0021371C"/>
    <w:rsid w:val="002139E7"/>
    <w:rsid w:val="00213A94"/>
    <w:rsid w:val="00213F98"/>
    <w:rsid w:val="002144A1"/>
    <w:rsid w:val="002147A6"/>
    <w:rsid w:val="00214D4B"/>
    <w:rsid w:val="00215739"/>
    <w:rsid w:val="002157B5"/>
    <w:rsid w:val="002160EF"/>
    <w:rsid w:val="00216611"/>
    <w:rsid w:val="00216869"/>
    <w:rsid w:val="0021720D"/>
    <w:rsid w:val="0022016A"/>
    <w:rsid w:val="00221057"/>
    <w:rsid w:val="002212CB"/>
    <w:rsid w:val="00221B4C"/>
    <w:rsid w:val="002226A9"/>
    <w:rsid w:val="0022277E"/>
    <w:rsid w:val="00223034"/>
    <w:rsid w:val="00223614"/>
    <w:rsid w:val="00223688"/>
    <w:rsid w:val="002238E6"/>
    <w:rsid w:val="00223F51"/>
    <w:rsid w:val="0022586B"/>
    <w:rsid w:val="00225CB8"/>
    <w:rsid w:val="00226E88"/>
    <w:rsid w:val="00226F8B"/>
    <w:rsid w:val="0022715D"/>
    <w:rsid w:val="00230AF7"/>
    <w:rsid w:val="00230B76"/>
    <w:rsid w:val="00231068"/>
    <w:rsid w:val="00231A68"/>
    <w:rsid w:val="00231F8F"/>
    <w:rsid w:val="0023266B"/>
    <w:rsid w:val="00234FCD"/>
    <w:rsid w:val="00234FD9"/>
    <w:rsid w:val="002362BC"/>
    <w:rsid w:val="00236374"/>
    <w:rsid w:val="00237E07"/>
    <w:rsid w:val="00237F8D"/>
    <w:rsid w:val="002400A1"/>
    <w:rsid w:val="002400C2"/>
    <w:rsid w:val="00240222"/>
    <w:rsid w:val="00241BD1"/>
    <w:rsid w:val="0024218B"/>
    <w:rsid w:val="00242452"/>
    <w:rsid w:val="002425FE"/>
    <w:rsid w:val="00242CD9"/>
    <w:rsid w:val="00243269"/>
    <w:rsid w:val="0024349D"/>
    <w:rsid w:val="00243967"/>
    <w:rsid w:val="00243986"/>
    <w:rsid w:val="002444C2"/>
    <w:rsid w:val="00244BE9"/>
    <w:rsid w:val="0024530D"/>
    <w:rsid w:val="002455C6"/>
    <w:rsid w:val="00245A74"/>
    <w:rsid w:val="00246A8F"/>
    <w:rsid w:val="0024727D"/>
    <w:rsid w:val="002479A1"/>
    <w:rsid w:val="00250567"/>
    <w:rsid w:val="00250912"/>
    <w:rsid w:val="00250DBA"/>
    <w:rsid w:val="00251087"/>
    <w:rsid w:val="002510CC"/>
    <w:rsid w:val="00251294"/>
    <w:rsid w:val="00251AD5"/>
    <w:rsid w:val="002523E5"/>
    <w:rsid w:val="00253058"/>
    <w:rsid w:val="00253764"/>
    <w:rsid w:val="002550D8"/>
    <w:rsid w:val="00256078"/>
    <w:rsid w:val="002564FB"/>
    <w:rsid w:val="00256675"/>
    <w:rsid w:val="00257654"/>
    <w:rsid w:val="0026049B"/>
    <w:rsid w:val="00260EFA"/>
    <w:rsid w:val="00261377"/>
    <w:rsid w:val="0026162B"/>
    <w:rsid w:val="00261630"/>
    <w:rsid w:val="00261EFF"/>
    <w:rsid w:val="00262160"/>
    <w:rsid w:val="00262814"/>
    <w:rsid w:val="002629E0"/>
    <w:rsid w:val="00262E2E"/>
    <w:rsid w:val="00263457"/>
    <w:rsid w:val="00263951"/>
    <w:rsid w:val="00263EF4"/>
    <w:rsid w:val="00264A64"/>
    <w:rsid w:val="00265FE9"/>
    <w:rsid w:val="0026621B"/>
    <w:rsid w:val="00266861"/>
    <w:rsid w:val="00266D6B"/>
    <w:rsid w:val="00266F14"/>
    <w:rsid w:val="0026773E"/>
    <w:rsid w:val="002723FD"/>
    <w:rsid w:val="00272E01"/>
    <w:rsid w:val="00273015"/>
    <w:rsid w:val="00273953"/>
    <w:rsid w:val="0027463A"/>
    <w:rsid w:val="0027487A"/>
    <w:rsid w:val="00274D0D"/>
    <w:rsid w:val="00274D8B"/>
    <w:rsid w:val="00275318"/>
    <w:rsid w:val="002766B0"/>
    <w:rsid w:val="00277572"/>
    <w:rsid w:val="00277812"/>
    <w:rsid w:val="002802A1"/>
    <w:rsid w:val="002803B8"/>
    <w:rsid w:val="002808CA"/>
    <w:rsid w:val="00280926"/>
    <w:rsid w:val="00281B0A"/>
    <w:rsid w:val="00281EB8"/>
    <w:rsid w:val="00282CDE"/>
    <w:rsid w:val="00283073"/>
    <w:rsid w:val="0028348A"/>
    <w:rsid w:val="0028431D"/>
    <w:rsid w:val="00285478"/>
    <w:rsid w:val="002865EF"/>
    <w:rsid w:val="0028663C"/>
    <w:rsid w:val="00286920"/>
    <w:rsid w:val="002905B5"/>
    <w:rsid w:val="002906CD"/>
    <w:rsid w:val="002909B1"/>
    <w:rsid w:val="00290B36"/>
    <w:rsid w:val="002912B4"/>
    <w:rsid w:val="00293203"/>
    <w:rsid w:val="0029329A"/>
    <w:rsid w:val="00293A15"/>
    <w:rsid w:val="00293BBC"/>
    <w:rsid w:val="00295140"/>
    <w:rsid w:val="0029540D"/>
    <w:rsid w:val="00295693"/>
    <w:rsid w:val="002969C0"/>
    <w:rsid w:val="002972D4"/>
    <w:rsid w:val="00297AEF"/>
    <w:rsid w:val="00297F02"/>
    <w:rsid w:val="002A06E1"/>
    <w:rsid w:val="002A15A5"/>
    <w:rsid w:val="002A15A8"/>
    <w:rsid w:val="002A21E8"/>
    <w:rsid w:val="002A2622"/>
    <w:rsid w:val="002A3220"/>
    <w:rsid w:val="002A3596"/>
    <w:rsid w:val="002A3AA9"/>
    <w:rsid w:val="002A480F"/>
    <w:rsid w:val="002A485A"/>
    <w:rsid w:val="002A4FB2"/>
    <w:rsid w:val="002A5AA2"/>
    <w:rsid w:val="002A5C85"/>
    <w:rsid w:val="002A5C87"/>
    <w:rsid w:val="002A5D50"/>
    <w:rsid w:val="002A5DE5"/>
    <w:rsid w:val="002A6B6B"/>
    <w:rsid w:val="002A6E72"/>
    <w:rsid w:val="002A7542"/>
    <w:rsid w:val="002A7BE8"/>
    <w:rsid w:val="002B09C6"/>
    <w:rsid w:val="002B0F52"/>
    <w:rsid w:val="002B1071"/>
    <w:rsid w:val="002B129B"/>
    <w:rsid w:val="002B2948"/>
    <w:rsid w:val="002B29E2"/>
    <w:rsid w:val="002B2BD3"/>
    <w:rsid w:val="002B3708"/>
    <w:rsid w:val="002B4EB9"/>
    <w:rsid w:val="002B5625"/>
    <w:rsid w:val="002B5F9C"/>
    <w:rsid w:val="002B6147"/>
    <w:rsid w:val="002B697E"/>
    <w:rsid w:val="002B6F4E"/>
    <w:rsid w:val="002C0170"/>
    <w:rsid w:val="002C0872"/>
    <w:rsid w:val="002C0E18"/>
    <w:rsid w:val="002C1A1F"/>
    <w:rsid w:val="002C1F21"/>
    <w:rsid w:val="002C1F34"/>
    <w:rsid w:val="002C2427"/>
    <w:rsid w:val="002C2773"/>
    <w:rsid w:val="002C2A4F"/>
    <w:rsid w:val="002C3502"/>
    <w:rsid w:val="002C397B"/>
    <w:rsid w:val="002C3BA0"/>
    <w:rsid w:val="002C436C"/>
    <w:rsid w:val="002C43AE"/>
    <w:rsid w:val="002C47C4"/>
    <w:rsid w:val="002C59B5"/>
    <w:rsid w:val="002C6E41"/>
    <w:rsid w:val="002C748E"/>
    <w:rsid w:val="002D0DDF"/>
    <w:rsid w:val="002D17A5"/>
    <w:rsid w:val="002D1AC7"/>
    <w:rsid w:val="002D2921"/>
    <w:rsid w:val="002D3353"/>
    <w:rsid w:val="002D347E"/>
    <w:rsid w:val="002D3D17"/>
    <w:rsid w:val="002D42A0"/>
    <w:rsid w:val="002D440D"/>
    <w:rsid w:val="002D471C"/>
    <w:rsid w:val="002D4C8C"/>
    <w:rsid w:val="002D5042"/>
    <w:rsid w:val="002D53CE"/>
    <w:rsid w:val="002D545A"/>
    <w:rsid w:val="002D59E5"/>
    <w:rsid w:val="002D5C23"/>
    <w:rsid w:val="002D5CBC"/>
    <w:rsid w:val="002D5DC3"/>
    <w:rsid w:val="002D6B4D"/>
    <w:rsid w:val="002D6B5C"/>
    <w:rsid w:val="002E1388"/>
    <w:rsid w:val="002E16E6"/>
    <w:rsid w:val="002E1B83"/>
    <w:rsid w:val="002E1C1F"/>
    <w:rsid w:val="002E1D21"/>
    <w:rsid w:val="002E2585"/>
    <w:rsid w:val="002E259F"/>
    <w:rsid w:val="002E2688"/>
    <w:rsid w:val="002E26C6"/>
    <w:rsid w:val="002E307D"/>
    <w:rsid w:val="002E34A3"/>
    <w:rsid w:val="002E36E1"/>
    <w:rsid w:val="002E38B3"/>
    <w:rsid w:val="002E3E6F"/>
    <w:rsid w:val="002E3F75"/>
    <w:rsid w:val="002E45B7"/>
    <w:rsid w:val="002E4721"/>
    <w:rsid w:val="002E486A"/>
    <w:rsid w:val="002E4DC4"/>
    <w:rsid w:val="002E5281"/>
    <w:rsid w:val="002E5E0E"/>
    <w:rsid w:val="002E5E2F"/>
    <w:rsid w:val="002E5F1C"/>
    <w:rsid w:val="002E5F3E"/>
    <w:rsid w:val="002E736D"/>
    <w:rsid w:val="002E7448"/>
    <w:rsid w:val="002E78F2"/>
    <w:rsid w:val="002F0875"/>
    <w:rsid w:val="002F0884"/>
    <w:rsid w:val="002F1A5B"/>
    <w:rsid w:val="002F1B87"/>
    <w:rsid w:val="002F2175"/>
    <w:rsid w:val="002F34A0"/>
    <w:rsid w:val="002F3F38"/>
    <w:rsid w:val="002F4CA2"/>
    <w:rsid w:val="002F51B3"/>
    <w:rsid w:val="002F527B"/>
    <w:rsid w:val="002F5306"/>
    <w:rsid w:val="002F5570"/>
    <w:rsid w:val="002F5792"/>
    <w:rsid w:val="002F5C9A"/>
    <w:rsid w:val="002F6254"/>
    <w:rsid w:val="002F6432"/>
    <w:rsid w:val="002F678F"/>
    <w:rsid w:val="002F69EB"/>
    <w:rsid w:val="002F6B39"/>
    <w:rsid w:val="002F6D11"/>
    <w:rsid w:val="002F6FC4"/>
    <w:rsid w:val="002F7255"/>
    <w:rsid w:val="002F7E08"/>
    <w:rsid w:val="00300450"/>
    <w:rsid w:val="003005AA"/>
    <w:rsid w:val="00300EA5"/>
    <w:rsid w:val="00301260"/>
    <w:rsid w:val="003022B8"/>
    <w:rsid w:val="003023C4"/>
    <w:rsid w:val="003026B9"/>
    <w:rsid w:val="00302C73"/>
    <w:rsid w:val="003035B2"/>
    <w:rsid w:val="00303733"/>
    <w:rsid w:val="00303A2F"/>
    <w:rsid w:val="00303C94"/>
    <w:rsid w:val="00303CEF"/>
    <w:rsid w:val="003048C2"/>
    <w:rsid w:val="003048F8"/>
    <w:rsid w:val="00304BF7"/>
    <w:rsid w:val="00304FE8"/>
    <w:rsid w:val="003056C6"/>
    <w:rsid w:val="00305F57"/>
    <w:rsid w:val="00305FA4"/>
    <w:rsid w:val="00307F64"/>
    <w:rsid w:val="00310992"/>
    <w:rsid w:val="00311387"/>
    <w:rsid w:val="0031198B"/>
    <w:rsid w:val="00311EEA"/>
    <w:rsid w:val="0031351E"/>
    <w:rsid w:val="00313537"/>
    <w:rsid w:val="003135CD"/>
    <w:rsid w:val="00313C59"/>
    <w:rsid w:val="00314373"/>
    <w:rsid w:val="00314425"/>
    <w:rsid w:val="003146EE"/>
    <w:rsid w:val="003153EA"/>
    <w:rsid w:val="00316745"/>
    <w:rsid w:val="00320015"/>
    <w:rsid w:val="00320263"/>
    <w:rsid w:val="003202D4"/>
    <w:rsid w:val="003209C7"/>
    <w:rsid w:val="00320AB2"/>
    <w:rsid w:val="003225D5"/>
    <w:rsid w:val="0032271E"/>
    <w:rsid w:val="003229A0"/>
    <w:rsid w:val="0032378E"/>
    <w:rsid w:val="00323C12"/>
    <w:rsid w:val="00323D04"/>
    <w:rsid w:val="003243CB"/>
    <w:rsid w:val="003245FB"/>
    <w:rsid w:val="003250E2"/>
    <w:rsid w:val="0032569E"/>
    <w:rsid w:val="00325F8A"/>
    <w:rsid w:val="003262CF"/>
    <w:rsid w:val="00326522"/>
    <w:rsid w:val="00327007"/>
    <w:rsid w:val="003270BF"/>
    <w:rsid w:val="00327A0C"/>
    <w:rsid w:val="003301A3"/>
    <w:rsid w:val="0033063D"/>
    <w:rsid w:val="00330E93"/>
    <w:rsid w:val="00332129"/>
    <w:rsid w:val="00332731"/>
    <w:rsid w:val="0033322F"/>
    <w:rsid w:val="00334912"/>
    <w:rsid w:val="00334980"/>
    <w:rsid w:val="00336292"/>
    <w:rsid w:val="003367B7"/>
    <w:rsid w:val="00336FF2"/>
    <w:rsid w:val="003376B5"/>
    <w:rsid w:val="003376DF"/>
    <w:rsid w:val="003402DF"/>
    <w:rsid w:val="00340D16"/>
    <w:rsid w:val="00340EB5"/>
    <w:rsid w:val="00341025"/>
    <w:rsid w:val="00341361"/>
    <w:rsid w:val="0034148A"/>
    <w:rsid w:val="00342470"/>
    <w:rsid w:val="00343435"/>
    <w:rsid w:val="00343D26"/>
    <w:rsid w:val="00343D77"/>
    <w:rsid w:val="00345308"/>
    <w:rsid w:val="0034556F"/>
    <w:rsid w:val="003455FE"/>
    <w:rsid w:val="00345652"/>
    <w:rsid w:val="00345995"/>
    <w:rsid w:val="00345B2A"/>
    <w:rsid w:val="00345B4F"/>
    <w:rsid w:val="00345C49"/>
    <w:rsid w:val="00346216"/>
    <w:rsid w:val="0034672E"/>
    <w:rsid w:val="0034676F"/>
    <w:rsid w:val="003474A6"/>
    <w:rsid w:val="0034782B"/>
    <w:rsid w:val="00347A73"/>
    <w:rsid w:val="00347C46"/>
    <w:rsid w:val="00350D4E"/>
    <w:rsid w:val="00350DD0"/>
    <w:rsid w:val="00350DDB"/>
    <w:rsid w:val="003517E4"/>
    <w:rsid w:val="00351A7F"/>
    <w:rsid w:val="003525C0"/>
    <w:rsid w:val="00352CFB"/>
    <w:rsid w:val="00352F20"/>
    <w:rsid w:val="003530B9"/>
    <w:rsid w:val="00353744"/>
    <w:rsid w:val="00353798"/>
    <w:rsid w:val="003541D1"/>
    <w:rsid w:val="003546E6"/>
    <w:rsid w:val="003548D7"/>
    <w:rsid w:val="003548F0"/>
    <w:rsid w:val="00354A51"/>
    <w:rsid w:val="00354C3E"/>
    <w:rsid w:val="00354D94"/>
    <w:rsid w:val="00354F37"/>
    <w:rsid w:val="003550C7"/>
    <w:rsid w:val="00355DF6"/>
    <w:rsid w:val="00355EB8"/>
    <w:rsid w:val="003566E9"/>
    <w:rsid w:val="00357214"/>
    <w:rsid w:val="0035791D"/>
    <w:rsid w:val="0036037C"/>
    <w:rsid w:val="00360B57"/>
    <w:rsid w:val="00360CBD"/>
    <w:rsid w:val="00361072"/>
    <w:rsid w:val="003618D9"/>
    <w:rsid w:val="00362461"/>
    <w:rsid w:val="003628AA"/>
    <w:rsid w:val="00362D37"/>
    <w:rsid w:val="003632D8"/>
    <w:rsid w:val="00363865"/>
    <w:rsid w:val="00363DA3"/>
    <w:rsid w:val="00363F73"/>
    <w:rsid w:val="00364847"/>
    <w:rsid w:val="00364D63"/>
    <w:rsid w:val="00364DF4"/>
    <w:rsid w:val="00365105"/>
    <w:rsid w:val="0036579C"/>
    <w:rsid w:val="003657E7"/>
    <w:rsid w:val="003659AF"/>
    <w:rsid w:val="00365BF4"/>
    <w:rsid w:val="00365E78"/>
    <w:rsid w:val="00366335"/>
    <w:rsid w:val="00366857"/>
    <w:rsid w:val="00370449"/>
    <w:rsid w:val="00370EE0"/>
    <w:rsid w:val="003713B0"/>
    <w:rsid w:val="00371B3D"/>
    <w:rsid w:val="00372F44"/>
    <w:rsid w:val="003732E3"/>
    <w:rsid w:val="00374783"/>
    <w:rsid w:val="003750B5"/>
    <w:rsid w:val="00375135"/>
    <w:rsid w:val="00375A73"/>
    <w:rsid w:val="00376209"/>
    <w:rsid w:val="00377224"/>
    <w:rsid w:val="003775AA"/>
    <w:rsid w:val="003777B8"/>
    <w:rsid w:val="00377BAD"/>
    <w:rsid w:val="00380DAF"/>
    <w:rsid w:val="00381B78"/>
    <w:rsid w:val="00381DCB"/>
    <w:rsid w:val="00381F87"/>
    <w:rsid w:val="003827B6"/>
    <w:rsid w:val="00383FF3"/>
    <w:rsid w:val="00384485"/>
    <w:rsid w:val="00384833"/>
    <w:rsid w:val="00384B1C"/>
    <w:rsid w:val="00384BF1"/>
    <w:rsid w:val="00384EA5"/>
    <w:rsid w:val="0038505C"/>
    <w:rsid w:val="00385BBE"/>
    <w:rsid w:val="00385D5C"/>
    <w:rsid w:val="00386843"/>
    <w:rsid w:val="00386C4E"/>
    <w:rsid w:val="00386E5D"/>
    <w:rsid w:val="00387E97"/>
    <w:rsid w:val="00390113"/>
    <w:rsid w:val="003902C1"/>
    <w:rsid w:val="0039061C"/>
    <w:rsid w:val="00390919"/>
    <w:rsid w:val="00390A7C"/>
    <w:rsid w:val="00390A91"/>
    <w:rsid w:val="00390AFB"/>
    <w:rsid w:val="003910F2"/>
    <w:rsid w:val="0039142B"/>
    <w:rsid w:val="00391A35"/>
    <w:rsid w:val="00391D75"/>
    <w:rsid w:val="00391E07"/>
    <w:rsid w:val="0039233C"/>
    <w:rsid w:val="00393110"/>
    <w:rsid w:val="00393DD4"/>
    <w:rsid w:val="003946AC"/>
    <w:rsid w:val="00395338"/>
    <w:rsid w:val="00395600"/>
    <w:rsid w:val="00395881"/>
    <w:rsid w:val="00397572"/>
    <w:rsid w:val="003A074E"/>
    <w:rsid w:val="003A0901"/>
    <w:rsid w:val="003A0C7D"/>
    <w:rsid w:val="003A1CFF"/>
    <w:rsid w:val="003A2BB7"/>
    <w:rsid w:val="003A312D"/>
    <w:rsid w:val="003A4882"/>
    <w:rsid w:val="003A4AB4"/>
    <w:rsid w:val="003A4C61"/>
    <w:rsid w:val="003A546F"/>
    <w:rsid w:val="003A565B"/>
    <w:rsid w:val="003A5C29"/>
    <w:rsid w:val="003A5DEB"/>
    <w:rsid w:val="003A61D4"/>
    <w:rsid w:val="003A6240"/>
    <w:rsid w:val="003A648B"/>
    <w:rsid w:val="003A6641"/>
    <w:rsid w:val="003A6A14"/>
    <w:rsid w:val="003A72E4"/>
    <w:rsid w:val="003A7535"/>
    <w:rsid w:val="003A7616"/>
    <w:rsid w:val="003A799B"/>
    <w:rsid w:val="003A7BF0"/>
    <w:rsid w:val="003A7D18"/>
    <w:rsid w:val="003A7FFD"/>
    <w:rsid w:val="003B00C2"/>
    <w:rsid w:val="003B119C"/>
    <w:rsid w:val="003B1AF6"/>
    <w:rsid w:val="003B1B75"/>
    <w:rsid w:val="003B2FBC"/>
    <w:rsid w:val="003B32CC"/>
    <w:rsid w:val="003B35CB"/>
    <w:rsid w:val="003B4DA2"/>
    <w:rsid w:val="003B4DDF"/>
    <w:rsid w:val="003B545C"/>
    <w:rsid w:val="003B5759"/>
    <w:rsid w:val="003B57B7"/>
    <w:rsid w:val="003B5E19"/>
    <w:rsid w:val="003B61CE"/>
    <w:rsid w:val="003B63A6"/>
    <w:rsid w:val="003B64D8"/>
    <w:rsid w:val="003B78AC"/>
    <w:rsid w:val="003B79D6"/>
    <w:rsid w:val="003C08BD"/>
    <w:rsid w:val="003C0C75"/>
    <w:rsid w:val="003C13CC"/>
    <w:rsid w:val="003C1A62"/>
    <w:rsid w:val="003C2E3D"/>
    <w:rsid w:val="003C2F43"/>
    <w:rsid w:val="003C32FC"/>
    <w:rsid w:val="003C3FDC"/>
    <w:rsid w:val="003C45E6"/>
    <w:rsid w:val="003C4853"/>
    <w:rsid w:val="003C4EBE"/>
    <w:rsid w:val="003C558C"/>
    <w:rsid w:val="003C5850"/>
    <w:rsid w:val="003C66C3"/>
    <w:rsid w:val="003C6A72"/>
    <w:rsid w:val="003C6C19"/>
    <w:rsid w:val="003C6F87"/>
    <w:rsid w:val="003C75BD"/>
    <w:rsid w:val="003C79FB"/>
    <w:rsid w:val="003C7BCD"/>
    <w:rsid w:val="003C7E0E"/>
    <w:rsid w:val="003D0802"/>
    <w:rsid w:val="003D098A"/>
    <w:rsid w:val="003D0B7A"/>
    <w:rsid w:val="003D14D4"/>
    <w:rsid w:val="003D17E4"/>
    <w:rsid w:val="003D1A6C"/>
    <w:rsid w:val="003D1AEC"/>
    <w:rsid w:val="003D1AF6"/>
    <w:rsid w:val="003D23D5"/>
    <w:rsid w:val="003D364B"/>
    <w:rsid w:val="003D3CD1"/>
    <w:rsid w:val="003D3EF6"/>
    <w:rsid w:val="003D489A"/>
    <w:rsid w:val="003D4EA6"/>
    <w:rsid w:val="003D5944"/>
    <w:rsid w:val="003D5D05"/>
    <w:rsid w:val="003D5ECA"/>
    <w:rsid w:val="003D5FB6"/>
    <w:rsid w:val="003D6CBF"/>
    <w:rsid w:val="003D72CC"/>
    <w:rsid w:val="003D7D05"/>
    <w:rsid w:val="003E03C3"/>
    <w:rsid w:val="003E067B"/>
    <w:rsid w:val="003E11A4"/>
    <w:rsid w:val="003E1AD1"/>
    <w:rsid w:val="003E1B9F"/>
    <w:rsid w:val="003E236D"/>
    <w:rsid w:val="003E2E8C"/>
    <w:rsid w:val="003E3009"/>
    <w:rsid w:val="003E308A"/>
    <w:rsid w:val="003E367A"/>
    <w:rsid w:val="003E37A4"/>
    <w:rsid w:val="003E4136"/>
    <w:rsid w:val="003E50C3"/>
    <w:rsid w:val="003E5F4F"/>
    <w:rsid w:val="003E70BD"/>
    <w:rsid w:val="003E7AFC"/>
    <w:rsid w:val="003E7C04"/>
    <w:rsid w:val="003E7FDA"/>
    <w:rsid w:val="003F01F7"/>
    <w:rsid w:val="003F0570"/>
    <w:rsid w:val="003F0D15"/>
    <w:rsid w:val="003F107C"/>
    <w:rsid w:val="003F1283"/>
    <w:rsid w:val="003F13F6"/>
    <w:rsid w:val="003F174E"/>
    <w:rsid w:val="003F1F13"/>
    <w:rsid w:val="003F2DAF"/>
    <w:rsid w:val="003F2ED2"/>
    <w:rsid w:val="003F3772"/>
    <w:rsid w:val="003F38EE"/>
    <w:rsid w:val="003F3ED2"/>
    <w:rsid w:val="003F4627"/>
    <w:rsid w:val="003F4ABA"/>
    <w:rsid w:val="003F4B53"/>
    <w:rsid w:val="003F4E54"/>
    <w:rsid w:val="003F5179"/>
    <w:rsid w:val="003F53B6"/>
    <w:rsid w:val="003F595F"/>
    <w:rsid w:val="003F5FF3"/>
    <w:rsid w:val="003F6169"/>
    <w:rsid w:val="003F6645"/>
    <w:rsid w:val="003F6F80"/>
    <w:rsid w:val="003F72D7"/>
    <w:rsid w:val="003F77DA"/>
    <w:rsid w:val="003F7B2D"/>
    <w:rsid w:val="003F7C7A"/>
    <w:rsid w:val="00400D40"/>
    <w:rsid w:val="004010E4"/>
    <w:rsid w:val="004014C9"/>
    <w:rsid w:val="00401BE6"/>
    <w:rsid w:val="00401DDB"/>
    <w:rsid w:val="00402B5F"/>
    <w:rsid w:val="00402C3D"/>
    <w:rsid w:val="00403EDA"/>
    <w:rsid w:val="00403F44"/>
    <w:rsid w:val="0040409C"/>
    <w:rsid w:val="00404A45"/>
    <w:rsid w:val="004058B8"/>
    <w:rsid w:val="00405B3F"/>
    <w:rsid w:val="00406113"/>
    <w:rsid w:val="004063C4"/>
    <w:rsid w:val="00406DF4"/>
    <w:rsid w:val="004072FC"/>
    <w:rsid w:val="004074CB"/>
    <w:rsid w:val="0040770B"/>
    <w:rsid w:val="00407843"/>
    <w:rsid w:val="00407D7D"/>
    <w:rsid w:val="00410A14"/>
    <w:rsid w:val="00410B00"/>
    <w:rsid w:val="00410B24"/>
    <w:rsid w:val="00410E12"/>
    <w:rsid w:val="00410E3B"/>
    <w:rsid w:val="004112DF"/>
    <w:rsid w:val="004115C8"/>
    <w:rsid w:val="00411DC6"/>
    <w:rsid w:val="004126EB"/>
    <w:rsid w:val="00413BD4"/>
    <w:rsid w:val="00413BE9"/>
    <w:rsid w:val="00413E03"/>
    <w:rsid w:val="00414124"/>
    <w:rsid w:val="00414E73"/>
    <w:rsid w:val="0041514D"/>
    <w:rsid w:val="0041514F"/>
    <w:rsid w:val="00415367"/>
    <w:rsid w:val="00415B71"/>
    <w:rsid w:val="004161C2"/>
    <w:rsid w:val="0041632D"/>
    <w:rsid w:val="00417013"/>
    <w:rsid w:val="004170A6"/>
    <w:rsid w:val="00417379"/>
    <w:rsid w:val="004176BC"/>
    <w:rsid w:val="00420584"/>
    <w:rsid w:val="00420873"/>
    <w:rsid w:val="00421048"/>
    <w:rsid w:val="00421C9E"/>
    <w:rsid w:val="004224B7"/>
    <w:rsid w:val="00422A93"/>
    <w:rsid w:val="00422B08"/>
    <w:rsid w:val="00422BB1"/>
    <w:rsid w:val="00422E6B"/>
    <w:rsid w:val="004249E2"/>
    <w:rsid w:val="00424D21"/>
    <w:rsid w:val="00424F3C"/>
    <w:rsid w:val="00425C24"/>
    <w:rsid w:val="00427216"/>
    <w:rsid w:val="004273BF"/>
    <w:rsid w:val="0043044D"/>
    <w:rsid w:val="004311FF"/>
    <w:rsid w:val="004314B6"/>
    <w:rsid w:val="00432447"/>
    <w:rsid w:val="00432D97"/>
    <w:rsid w:val="00432F21"/>
    <w:rsid w:val="0043544F"/>
    <w:rsid w:val="004362C0"/>
    <w:rsid w:val="00436425"/>
    <w:rsid w:val="004364E6"/>
    <w:rsid w:val="00436B27"/>
    <w:rsid w:val="004370D3"/>
    <w:rsid w:val="0043712E"/>
    <w:rsid w:val="004400BC"/>
    <w:rsid w:val="00440ED0"/>
    <w:rsid w:val="004412E8"/>
    <w:rsid w:val="004418C3"/>
    <w:rsid w:val="00441947"/>
    <w:rsid w:val="00443144"/>
    <w:rsid w:val="00443331"/>
    <w:rsid w:val="00443561"/>
    <w:rsid w:val="00443591"/>
    <w:rsid w:val="00443A93"/>
    <w:rsid w:val="0044400F"/>
    <w:rsid w:val="00444CCA"/>
    <w:rsid w:val="0044501E"/>
    <w:rsid w:val="00445A4F"/>
    <w:rsid w:val="00445B17"/>
    <w:rsid w:val="00445B35"/>
    <w:rsid w:val="00445DFA"/>
    <w:rsid w:val="0044608E"/>
    <w:rsid w:val="004461D4"/>
    <w:rsid w:val="004462BD"/>
    <w:rsid w:val="004462FA"/>
    <w:rsid w:val="0044692E"/>
    <w:rsid w:val="0044732A"/>
    <w:rsid w:val="004475CE"/>
    <w:rsid w:val="00447C4B"/>
    <w:rsid w:val="00450BC1"/>
    <w:rsid w:val="00451103"/>
    <w:rsid w:val="00451F2C"/>
    <w:rsid w:val="0045203F"/>
    <w:rsid w:val="004520DB"/>
    <w:rsid w:val="00452550"/>
    <w:rsid w:val="004525A5"/>
    <w:rsid w:val="00453228"/>
    <w:rsid w:val="00453DB2"/>
    <w:rsid w:val="00453F45"/>
    <w:rsid w:val="004545CA"/>
    <w:rsid w:val="00454D4D"/>
    <w:rsid w:val="00454F1D"/>
    <w:rsid w:val="00455817"/>
    <w:rsid w:val="00455AE4"/>
    <w:rsid w:val="00456063"/>
    <w:rsid w:val="00457034"/>
    <w:rsid w:val="00457BAA"/>
    <w:rsid w:val="00460981"/>
    <w:rsid w:val="004609DE"/>
    <w:rsid w:val="00460F5D"/>
    <w:rsid w:val="00461DC0"/>
    <w:rsid w:val="004628F0"/>
    <w:rsid w:val="00462A10"/>
    <w:rsid w:val="00462D54"/>
    <w:rsid w:val="00462D63"/>
    <w:rsid w:val="00463886"/>
    <w:rsid w:val="00464F36"/>
    <w:rsid w:val="0046568B"/>
    <w:rsid w:val="00466121"/>
    <w:rsid w:val="00466912"/>
    <w:rsid w:val="00467686"/>
    <w:rsid w:val="00467792"/>
    <w:rsid w:val="004679AB"/>
    <w:rsid w:val="00467B34"/>
    <w:rsid w:val="00470120"/>
    <w:rsid w:val="00471665"/>
    <w:rsid w:val="0047195F"/>
    <w:rsid w:val="00471A9E"/>
    <w:rsid w:val="00471B86"/>
    <w:rsid w:val="00472227"/>
    <w:rsid w:val="00472B46"/>
    <w:rsid w:val="00472CF8"/>
    <w:rsid w:val="00472E9C"/>
    <w:rsid w:val="00473147"/>
    <w:rsid w:val="004732E6"/>
    <w:rsid w:val="00474238"/>
    <w:rsid w:val="00474361"/>
    <w:rsid w:val="00474651"/>
    <w:rsid w:val="00474927"/>
    <w:rsid w:val="00474FBE"/>
    <w:rsid w:val="0047540F"/>
    <w:rsid w:val="004772FF"/>
    <w:rsid w:val="00480451"/>
    <w:rsid w:val="0048048A"/>
    <w:rsid w:val="004815A4"/>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0B2D"/>
    <w:rsid w:val="0049103F"/>
    <w:rsid w:val="00491482"/>
    <w:rsid w:val="00491532"/>
    <w:rsid w:val="0049158E"/>
    <w:rsid w:val="00491937"/>
    <w:rsid w:val="0049239D"/>
    <w:rsid w:val="004925C9"/>
    <w:rsid w:val="00493577"/>
    <w:rsid w:val="00494307"/>
    <w:rsid w:val="0049440B"/>
    <w:rsid w:val="00494B3B"/>
    <w:rsid w:val="00494DC8"/>
    <w:rsid w:val="00495188"/>
    <w:rsid w:val="00495665"/>
    <w:rsid w:val="004963FE"/>
    <w:rsid w:val="004A020A"/>
    <w:rsid w:val="004A036F"/>
    <w:rsid w:val="004A04FE"/>
    <w:rsid w:val="004A0859"/>
    <w:rsid w:val="004A0C71"/>
    <w:rsid w:val="004A0CF6"/>
    <w:rsid w:val="004A18E6"/>
    <w:rsid w:val="004A18FA"/>
    <w:rsid w:val="004A1B4E"/>
    <w:rsid w:val="004A20DA"/>
    <w:rsid w:val="004A2509"/>
    <w:rsid w:val="004A26CF"/>
    <w:rsid w:val="004A294E"/>
    <w:rsid w:val="004A3391"/>
    <w:rsid w:val="004A3B32"/>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0C"/>
    <w:rsid w:val="004B3C81"/>
    <w:rsid w:val="004B460E"/>
    <w:rsid w:val="004B4758"/>
    <w:rsid w:val="004B47F4"/>
    <w:rsid w:val="004B50CC"/>
    <w:rsid w:val="004B5825"/>
    <w:rsid w:val="004B6415"/>
    <w:rsid w:val="004B64FA"/>
    <w:rsid w:val="004B7F9F"/>
    <w:rsid w:val="004C0670"/>
    <w:rsid w:val="004C06CE"/>
    <w:rsid w:val="004C099B"/>
    <w:rsid w:val="004C0DB4"/>
    <w:rsid w:val="004C1573"/>
    <w:rsid w:val="004C226D"/>
    <w:rsid w:val="004C33E8"/>
    <w:rsid w:val="004C403B"/>
    <w:rsid w:val="004C4A96"/>
    <w:rsid w:val="004C4E5F"/>
    <w:rsid w:val="004C5875"/>
    <w:rsid w:val="004C5F28"/>
    <w:rsid w:val="004C6997"/>
    <w:rsid w:val="004C6CDB"/>
    <w:rsid w:val="004C7728"/>
    <w:rsid w:val="004C7760"/>
    <w:rsid w:val="004C7C36"/>
    <w:rsid w:val="004C7D16"/>
    <w:rsid w:val="004D006D"/>
    <w:rsid w:val="004D0132"/>
    <w:rsid w:val="004D080F"/>
    <w:rsid w:val="004D185E"/>
    <w:rsid w:val="004D26CE"/>
    <w:rsid w:val="004D4B61"/>
    <w:rsid w:val="004D606D"/>
    <w:rsid w:val="004D6B20"/>
    <w:rsid w:val="004D6C2F"/>
    <w:rsid w:val="004D71FE"/>
    <w:rsid w:val="004D7A80"/>
    <w:rsid w:val="004D7CA3"/>
    <w:rsid w:val="004E0388"/>
    <w:rsid w:val="004E0894"/>
    <w:rsid w:val="004E135A"/>
    <w:rsid w:val="004E1C50"/>
    <w:rsid w:val="004E1E1B"/>
    <w:rsid w:val="004E20EE"/>
    <w:rsid w:val="004E251F"/>
    <w:rsid w:val="004E2B23"/>
    <w:rsid w:val="004E3357"/>
    <w:rsid w:val="004E3390"/>
    <w:rsid w:val="004E416F"/>
    <w:rsid w:val="004E424D"/>
    <w:rsid w:val="004E4836"/>
    <w:rsid w:val="004E4BF4"/>
    <w:rsid w:val="004E5F45"/>
    <w:rsid w:val="004E64DC"/>
    <w:rsid w:val="004E6926"/>
    <w:rsid w:val="004E6F86"/>
    <w:rsid w:val="004E706A"/>
    <w:rsid w:val="004F0671"/>
    <w:rsid w:val="004F0C01"/>
    <w:rsid w:val="004F0FCC"/>
    <w:rsid w:val="004F126D"/>
    <w:rsid w:val="004F24B5"/>
    <w:rsid w:val="004F2B02"/>
    <w:rsid w:val="004F2D1B"/>
    <w:rsid w:val="004F2E11"/>
    <w:rsid w:val="004F31BD"/>
    <w:rsid w:val="004F3B34"/>
    <w:rsid w:val="004F3E23"/>
    <w:rsid w:val="004F4767"/>
    <w:rsid w:val="004F498A"/>
    <w:rsid w:val="004F51B2"/>
    <w:rsid w:val="004F59C4"/>
    <w:rsid w:val="004F5D65"/>
    <w:rsid w:val="004F6850"/>
    <w:rsid w:val="004F690B"/>
    <w:rsid w:val="004F70F8"/>
    <w:rsid w:val="004F7230"/>
    <w:rsid w:val="004F7D7B"/>
    <w:rsid w:val="004F7F80"/>
    <w:rsid w:val="0050088F"/>
    <w:rsid w:val="00501659"/>
    <w:rsid w:val="00501733"/>
    <w:rsid w:val="00501B75"/>
    <w:rsid w:val="00501C39"/>
    <w:rsid w:val="00502203"/>
    <w:rsid w:val="005027B8"/>
    <w:rsid w:val="00502F34"/>
    <w:rsid w:val="005034D3"/>
    <w:rsid w:val="00503F42"/>
    <w:rsid w:val="00505A66"/>
    <w:rsid w:val="00506576"/>
    <w:rsid w:val="00506710"/>
    <w:rsid w:val="00506E86"/>
    <w:rsid w:val="0050702C"/>
    <w:rsid w:val="0050723E"/>
    <w:rsid w:val="00507403"/>
    <w:rsid w:val="00507430"/>
    <w:rsid w:val="005101E5"/>
    <w:rsid w:val="00510223"/>
    <w:rsid w:val="00511D75"/>
    <w:rsid w:val="00511F49"/>
    <w:rsid w:val="00512232"/>
    <w:rsid w:val="00513070"/>
    <w:rsid w:val="005133A6"/>
    <w:rsid w:val="00513B7E"/>
    <w:rsid w:val="00514597"/>
    <w:rsid w:val="005150AB"/>
    <w:rsid w:val="00517086"/>
    <w:rsid w:val="0051769B"/>
    <w:rsid w:val="00517A12"/>
    <w:rsid w:val="0052052F"/>
    <w:rsid w:val="00520571"/>
    <w:rsid w:val="00521EB5"/>
    <w:rsid w:val="005227AA"/>
    <w:rsid w:val="00522C8A"/>
    <w:rsid w:val="00523AF8"/>
    <w:rsid w:val="00523F57"/>
    <w:rsid w:val="00523F8F"/>
    <w:rsid w:val="00524217"/>
    <w:rsid w:val="00524701"/>
    <w:rsid w:val="005248F8"/>
    <w:rsid w:val="00524E1E"/>
    <w:rsid w:val="0052565F"/>
    <w:rsid w:val="00525E20"/>
    <w:rsid w:val="00526E9C"/>
    <w:rsid w:val="00527700"/>
    <w:rsid w:val="005278F8"/>
    <w:rsid w:val="00527E43"/>
    <w:rsid w:val="00527E68"/>
    <w:rsid w:val="005300ED"/>
    <w:rsid w:val="00530F36"/>
    <w:rsid w:val="00531204"/>
    <w:rsid w:val="0053132D"/>
    <w:rsid w:val="00531706"/>
    <w:rsid w:val="0053180C"/>
    <w:rsid w:val="0053200F"/>
    <w:rsid w:val="00532026"/>
    <w:rsid w:val="00532121"/>
    <w:rsid w:val="00532429"/>
    <w:rsid w:val="00532850"/>
    <w:rsid w:val="005328A9"/>
    <w:rsid w:val="00532C7A"/>
    <w:rsid w:val="005332FA"/>
    <w:rsid w:val="005335ED"/>
    <w:rsid w:val="005335FF"/>
    <w:rsid w:val="00533BC5"/>
    <w:rsid w:val="00534668"/>
    <w:rsid w:val="005346BF"/>
    <w:rsid w:val="0053472D"/>
    <w:rsid w:val="00535189"/>
    <w:rsid w:val="005353DF"/>
    <w:rsid w:val="005356B6"/>
    <w:rsid w:val="00535D75"/>
    <w:rsid w:val="00535FF9"/>
    <w:rsid w:val="0053609B"/>
    <w:rsid w:val="0053655A"/>
    <w:rsid w:val="00536ECF"/>
    <w:rsid w:val="0053740F"/>
    <w:rsid w:val="0054081A"/>
    <w:rsid w:val="00540D9E"/>
    <w:rsid w:val="0054171A"/>
    <w:rsid w:val="005420CF"/>
    <w:rsid w:val="00542705"/>
    <w:rsid w:val="00542C2A"/>
    <w:rsid w:val="0054337D"/>
    <w:rsid w:val="005433D0"/>
    <w:rsid w:val="005438E3"/>
    <w:rsid w:val="00543CAC"/>
    <w:rsid w:val="005440E4"/>
    <w:rsid w:val="00544F14"/>
    <w:rsid w:val="00545BEC"/>
    <w:rsid w:val="00545FBD"/>
    <w:rsid w:val="005468A5"/>
    <w:rsid w:val="00546A1D"/>
    <w:rsid w:val="00546C8E"/>
    <w:rsid w:val="00546CB9"/>
    <w:rsid w:val="00546E83"/>
    <w:rsid w:val="005472F1"/>
    <w:rsid w:val="00550292"/>
    <w:rsid w:val="00551309"/>
    <w:rsid w:val="00552426"/>
    <w:rsid w:val="00552F1A"/>
    <w:rsid w:val="0055363B"/>
    <w:rsid w:val="00553693"/>
    <w:rsid w:val="00553934"/>
    <w:rsid w:val="00553B71"/>
    <w:rsid w:val="00554C4D"/>
    <w:rsid w:val="00555CA2"/>
    <w:rsid w:val="00556707"/>
    <w:rsid w:val="00556A43"/>
    <w:rsid w:val="00556B62"/>
    <w:rsid w:val="0056087F"/>
    <w:rsid w:val="0056121A"/>
    <w:rsid w:val="005612E2"/>
    <w:rsid w:val="00561B35"/>
    <w:rsid w:val="00562195"/>
    <w:rsid w:val="005624EE"/>
    <w:rsid w:val="0056261D"/>
    <w:rsid w:val="00562918"/>
    <w:rsid w:val="00563269"/>
    <w:rsid w:val="00564643"/>
    <w:rsid w:val="00564772"/>
    <w:rsid w:val="00565298"/>
    <w:rsid w:val="00565566"/>
    <w:rsid w:val="00566518"/>
    <w:rsid w:val="005669DA"/>
    <w:rsid w:val="0056726F"/>
    <w:rsid w:val="00567613"/>
    <w:rsid w:val="005714BF"/>
    <w:rsid w:val="00571640"/>
    <w:rsid w:val="00571902"/>
    <w:rsid w:val="0057194C"/>
    <w:rsid w:val="005720AF"/>
    <w:rsid w:val="00572283"/>
    <w:rsid w:val="005722D1"/>
    <w:rsid w:val="00572F6B"/>
    <w:rsid w:val="00573594"/>
    <w:rsid w:val="00573604"/>
    <w:rsid w:val="00573DE2"/>
    <w:rsid w:val="00574949"/>
    <w:rsid w:val="00574AD1"/>
    <w:rsid w:val="00574C2E"/>
    <w:rsid w:val="00575028"/>
    <w:rsid w:val="00576701"/>
    <w:rsid w:val="005767F1"/>
    <w:rsid w:val="00576A92"/>
    <w:rsid w:val="00577417"/>
    <w:rsid w:val="005779BD"/>
    <w:rsid w:val="00577AFF"/>
    <w:rsid w:val="00580009"/>
    <w:rsid w:val="00580850"/>
    <w:rsid w:val="00580912"/>
    <w:rsid w:val="00580D6B"/>
    <w:rsid w:val="00580F14"/>
    <w:rsid w:val="005812AE"/>
    <w:rsid w:val="0058144C"/>
    <w:rsid w:val="005814E0"/>
    <w:rsid w:val="0058159E"/>
    <w:rsid w:val="00581B2F"/>
    <w:rsid w:val="00582234"/>
    <w:rsid w:val="005824FB"/>
    <w:rsid w:val="00582686"/>
    <w:rsid w:val="005829C4"/>
    <w:rsid w:val="00582D45"/>
    <w:rsid w:val="00583F11"/>
    <w:rsid w:val="005845AE"/>
    <w:rsid w:val="00584C01"/>
    <w:rsid w:val="005860BC"/>
    <w:rsid w:val="00586B92"/>
    <w:rsid w:val="00586DA8"/>
    <w:rsid w:val="00587129"/>
    <w:rsid w:val="005876F2"/>
    <w:rsid w:val="00587940"/>
    <w:rsid w:val="005879CE"/>
    <w:rsid w:val="00590B24"/>
    <w:rsid w:val="00590B6C"/>
    <w:rsid w:val="00590E74"/>
    <w:rsid w:val="00591392"/>
    <w:rsid w:val="005913EC"/>
    <w:rsid w:val="00591429"/>
    <w:rsid w:val="005915E6"/>
    <w:rsid w:val="00591BEC"/>
    <w:rsid w:val="00591C20"/>
    <w:rsid w:val="005921E8"/>
    <w:rsid w:val="005924E3"/>
    <w:rsid w:val="00592839"/>
    <w:rsid w:val="00592DE3"/>
    <w:rsid w:val="00592E75"/>
    <w:rsid w:val="00594948"/>
    <w:rsid w:val="00594AEC"/>
    <w:rsid w:val="005950B2"/>
    <w:rsid w:val="00595154"/>
    <w:rsid w:val="00595296"/>
    <w:rsid w:val="00595870"/>
    <w:rsid w:val="00595917"/>
    <w:rsid w:val="005969F6"/>
    <w:rsid w:val="00596FEB"/>
    <w:rsid w:val="00597A00"/>
    <w:rsid w:val="00597AB3"/>
    <w:rsid w:val="00597DBB"/>
    <w:rsid w:val="005A118A"/>
    <w:rsid w:val="005A1897"/>
    <w:rsid w:val="005A2105"/>
    <w:rsid w:val="005A3B97"/>
    <w:rsid w:val="005A4505"/>
    <w:rsid w:val="005A45EC"/>
    <w:rsid w:val="005A4A89"/>
    <w:rsid w:val="005A55F6"/>
    <w:rsid w:val="005A57D4"/>
    <w:rsid w:val="005A5C31"/>
    <w:rsid w:val="005A5DB4"/>
    <w:rsid w:val="005A600A"/>
    <w:rsid w:val="005A740C"/>
    <w:rsid w:val="005A74D9"/>
    <w:rsid w:val="005A7E88"/>
    <w:rsid w:val="005B01F4"/>
    <w:rsid w:val="005B05BE"/>
    <w:rsid w:val="005B07C7"/>
    <w:rsid w:val="005B14EB"/>
    <w:rsid w:val="005B1B4F"/>
    <w:rsid w:val="005B2564"/>
    <w:rsid w:val="005B28AA"/>
    <w:rsid w:val="005B2E53"/>
    <w:rsid w:val="005B2F26"/>
    <w:rsid w:val="005B37A7"/>
    <w:rsid w:val="005B389B"/>
    <w:rsid w:val="005B3C6E"/>
    <w:rsid w:val="005B443F"/>
    <w:rsid w:val="005B48CB"/>
    <w:rsid w:val="005B4B88"/>
    <w:rsid w:val="005B4C25"/>
    <w:rsid w:val="005B52D8"/>
    <w:rsid w:val="005B57E9"/>
    <w:rsid w:val="005B5DAD"/>
    <w:rsid w:val="005B659A"/>
    <w:rsid w:val="005B65CA"/>
    <w:rsid w:val="005B72F3"/>
    <w:rsid w:val="005B7941"/>
    <w:rsid w:val="005B79C6"/>
    <w:rsid w:val="005C04C0"/>
    <w:rsid w:val="005C0912"/>
    <w:rsid w:val="005C1B46"/>
    <w:rsid w:val="005C1F7E"/>
    <w:rsid w:val="005C2057"/>
    <w:rsid w:val="005C20A0"/>
    <w:rsid w:val="005C2EF2"/>
    <w:rsid w:val="005C3AE2"/>
    <w:rsid w:val="005C3C85"/>
    <w:rsid w:val="005C49F3"/>
    <w:rsid w:val="005C5258"/>
    <w:rsid w:val="005C57F7"/>
    <w:rsid w:val="005C76FD"/>
    <w:rsid w:val="005C7A6D"/>
    <w:rsid w:val="005C7DC3"/>
    <w:rsid w:val="005D0DAF"/>
    <w:rsid w:val="005D0E2B"/>
    <w:rsid w:val="005D123A"/>
    <w:rsid w:val="005D14A4"/>
    <w:rsid w:val="005D1C1E"/>
    <w:rsid w:val="005D1D83"/>
    <w:rsid w:val="005D2E2B"/>
    <w:rsid w:val="005D3D10"/>
    <w:rsid w:val="005D4B90"/>
    <w:rsid w:val="005D4E4B"/>
    <w:rsid w:val="005D5033"/>
    <w:rsid w:val="005D5624"/>
    <w:rsid w:val="005D5BDF"/>
    <w:rsid w:val="005D6989"/>
    <w:rsid w:val="005D6C09"/>
    <w:rsid w:val="005D6E2B"/>
    <w:rsid w:val="005D7086"/>
    <w:rsid w:val="005D71BB"/>
    <w:rsid w:val="005D76E6"/>
    <w:rsid w:val="005D7FE7"/>
    <w:rsid w:val="005E0159"/>
    <w:rsid w:val="005E07F3"/>
    <w:rsid w:val="005E0823"/>
    <w:rsid w:val="005E1008"/>
    <w:rsid w:val="005E11E2"/>
    <w:rsid w:val="005E16E1"/>
    <w:rsid w:val="005E170E"/>
    <w:rsid w:val="005E1DDB"/>
    <w:rsid w:val="005E1F3F"/>
    <w:rsid w:val="005E250E"/>
    <w:rsid w:val="005E2A69"/>
    <w:rsid w:val="005E2DEC"/>
    <w:rsid w:val="005E3769"/>
    <w:rsid w:val="005E3B68"/>
    <w:rsid w:val="005E3E84"/>
    <w:rsid w:val="005E4148"/>
    <w:rsid w:val="005E4455"/>
    <w:rsid w:val="005E4674"/>
    <w:rsid w:val="005E4AF5"/>
    <w:rsid w:val="005E4F30"/>
    <w:rsid w:val="005E511D"/>
    <w:rsid w:val="005E56C4"/>
    <w:rsid w:val="005E606E"/>
    <w:rsid w:val="005E6369"/>
    <w:rsid w:val="005E652A"/>
    <w:rsid w:val="005E68B2"/>
    <w:rsid w:val="005E6C14"/>
    <w:rsid w:val="005E6F87"/>
    <w:rsid w:val="005F043C"/>
    <w:rsid w:val="005F0593"/>
    <w:rsid w:val="005F1BE8"/>
    <w:rsid w:val="005F1C1F"/>
    <w:rsid w:val="005F2705"/>
    <w:rsid w:val="005F2ABB"/>
    <w:rsid w:val="005F3375"/>
    <w:rsid w:val="005F354A"/>
    <w:rsid w:val="005F5878"/>
    <w:rsid w:val="005F5EDB"/>
    <w:rsid w:val="005F74BD"/>
    <w:rsid w:val="005F7A4B"/>
    <w:rsid w:val="005F7D2F"/>
    <w:rsid w:val="006003A9"/>
    <w:rsid w:val="00600E8E"/>
    <w:rsid w:val="006018CA"/>
    <w:rsid w:val="006019E6"/>
    <w:rsid w:val="00601AA5"/>
    <w:rsid w:val="006021EE"/>
    <w:rsid w:val="0060270D"/>
    <w:rsid w:val="006034A7"/>
    <w:rsid w:val="006037CC"/>
    <w:rsid w:val="00603A6B"/>
    <w:rsid w:val="00603D1E"/>
    <w:rsid w:val="006040F2"/>
    <w:rsid w:val="0060449A"/>
    <w:rsid w:val="00604805"/>
    <w:rsid w:val="0060529E"/>
    <w:rsid w:val="00605384"/>
    <w:rsid w:val="00605925"/>
    <w:rsid w:val="00605DCC"/>
    <w:rsid w:val="00607397"/>
    <w:rsid w:val="00607C2D"/>
    <w:rsid w:val="00607D59"/>
    <w:rsid w:val="006103A4"/>
    <w:rsid w:val="00610922"/>
    <w:rsid w:val="00611125"/>
    <w:rsid w:val="00611D8D"/>
    <w:rsid w:val="006122E2"/>
    <w:rsid w:val="006125AA"/>
    <w:rsid w:val="00613DC7"/>
    <w:rsid w:val="00613E5B"/>
    <w:rsid w:val="00613E9D"/>
    <w:rsid w:val="0061423C"/>
    <w:rsid w:val="0061427C"/>
    <w:rsid w:val="00615A34"/>
    <w:rsid w:val="00615CE0"/>
    <w:rsid w:val="00615FAB"/>
    <w:rsid w:val="00616761"/>
    <w:rsid w:val="006169BB"/>
    <w:rsid w:val="00616F11"/>
    <w:rsid w:val="006171B3"/>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8E3"/>
    <w:rsid w:val="006258E1"/>
    <w:rsid w:val="00625D3D"/>
    <w:rsid w:val="00625DB6"/>
    <w:rsid w:val="00626CAC"/>
    <w:rsid w:val="00627AD4"/>
    <w:rsid w:val="006302D9"/>
    <w:rsid w:val="00630F33"/>
    <w:rsid w:val="006312A4"/>
    <w:rsid w:val="006312F8"/>
    <w:rsid w:val="006313C9"/>
    <w:rsid w:val="006317D2"/>
    <w:rsid w:val="00631C0F"/>
    <w:rsid w:val="0063318E"/>
    <w:rsid w:val="006333FD"/>
    <w:rsid w:val="006348ED"/>
    <w:rsid w:val="00636A18"/>
    <w:rsid w:val="00636C52"/>
    <w:rsid w:val="0063771E"/>
    <w:rsid w:val="006406A6"/>
    <w:rsid w:val="00640A5A"/>
    <w:rsid w:val="00640E6C"/>
    <w:rsid w:val="00641664"/>
    <w:rsid w:val="00642351"/>
    <w:rsid w:val="006424F7"/>
    <w:rsid w:val="00642C32"/>
    <w:rsid w:val="006433D0"/>
    <w:rsid w:val="00643467"/>
    <w:rsid w:val="00643A31"/>
    <w:rsid w:val="00643AAE"/>
    <w:rsid w:val="00644A9F"/>
    <w:rsid w:val="00644D8C"/>
    <w:rsid w:val="00645EAB"/>
    <w:rsid w:val="00646BA0"/>
    <w:rsid w:val="00646F54"/>
    <w:rsid w:val="0064790F"/>
    <w:rsid w:val="0065002D"/>
    <w:rsid w:val="00650254"/>
    <w:rsid w:val="006502BB"/>
    <w:rsid w:val="006515EF"/>
    <w:rsid w:val="00652359"/>
    <w:rsid w:val="00652F2A"/>
    <w:rsid w:val="006530E2"/>
    <w:rsid w:val="006535DE"/>
    <w:rsid w:val="0065453F"/>
    <w:rsid w:val="00654758"/>
    <w:rsid w:val="0065481A"/>
    <w:rsid w:val="00655551"/>
    <w:rsid w:val="00655DAE"/>
    <w:rsid w:val="006563FC"/>
    <w:rsid w:val="00656EAE"/>
    <w:rsid w:val="00657344"/>
    <w:rsid w:val="00657F52"/>
    <w:rsid w:val="006602CF"/>
    <w:rsid w:val="00660FB0"/>
    <w:rsid w:val="00661356"/>
    <w:rsid w:val="00661AC9"/>
    <w:rsid w:val="00662399"/>
    <w:rsid w:val="006628D0"/>
    <w:rsid w:val="00663046"/>
    <w:rsid w:val="00664B40"/>
    <w:rsid w:val="006652FD"/>
    <w:rsid w:val="00665679"/>
    <w:rsid w:val="0066568C"/>
    <w:rsid w:val="0066590A"/>
    <w:rsid w:val="00665DB7"/>
    <w:rsid w:val="00666370"/>
    <w:rsid w:val="0066646F"/>
    <w:rsid w:val="00666775"/>
    <w:rsid w:val="00666A5B"/>
    <w:rsid w:val="00666E56"/>
    <w:rsid w:val="00666F6A"/>
    <w:rsid w:val="0066748C"/>
    <w:rsid w:val="00670EFB"/>
    <w:rsid w:val="00671380"/>
    <w:rsid w:val="006713F9"/>
    <w:rsid w:val="006721E9"/>
    <w:rsid w:val="00672CC9"/>
    <w:rsid w:val="00672F3E"/>
    <w:rsid w:val="00673BF2"/>
    <w:rsid w:val="00673C58"/>
    <w:rsid w:val="0067494B"/>
    <w:rsid w:val="00674DB0"/>
    <w:rsid w:val="00675296"/>
    <w:rsid w:val="006766B8"/>
    <w:rsid w:val="00676B75"/>
    <w:rsid w:val="00677143"/>
    <w:rsid w:val="00677159"/>
    <w:rsid w:val="00677945"/>
    <w:rsid w:val="00680038"/>
    <w:rsid w:val="006807E1"/>
    <w:rsid w:val="0068096F"/>
    <w:rsid w:val="00680DE4"/>
    <w:rsid w:val="0068116A"/>
    <w:rsid w:val="006823D9"/>
    <w:rsid w:val="00683367"/>
    <w:rsid w:val="00683B8F"/>
    <w:rsid w:val="006841B1"/>
    <w:rsid w:val="00684247"/>
    <w:rsid w:val="0068436A"/>
    <w:rsid w:val="0068523F"/>
    <w:rsid w:val="006855A0"/>
    <w:rsid w:val="006861C4"/>
    <w:rsid w:val="00686C23"/>
    <w:rsid w:val="00687033"/>
    <w:rsid w:val="00687D28"/>
    <w:rsid w:val="00687EC6"/>
    <w:rsid w:val="00690AC8"/>
    <w:rsid w:val="00690CCF"/>
    <w:rsid w:val="00690E24"/>
    <w:rsid w:val="00691086"/>
    <w:rsid w:val="006912F2"/>
    <w:rsid w:val="00691626"/>
    <w:rsid w:val="00692928"/>
    <w:rsid w:val="00692DB1"/>
    <w:rsid w:val="0069358C"/>
    <w:rsid w:val="006936CD"/>
    <w:rsid w:val="0069391C"/>
    <w:rsid w:val="00693EA8"/>
    <w:rsid w:val="006946A2"/>
    <w:rsid w:val="0069493D"/>
    <w:rsid w:val="00694C13"/>
    <w:rsid w:val="00694FF9"/>
    <w:rsid w:val="0069620B"/>
    <w:rsid w:val="0069659F"/>
    <w:rsid w:val="00696801"/>
    <w:rsid w:val="0069758F"/>
    <w:rsid w:val="006978DB"/>
    <w:rsid w:val="00697989"/>
    <w:rsid w:val="006979EF"/>
    <w:rsid w:val="00697AC6"/>
    <w:rsid w:val="006A049D"/>
    <w:rsid w:val="006A0623"/>
    <w:rsid w:val="006A12AE"/>
    <w:rsid w:val="006A12E9"/>
    <w:rsid w:val="006A159B"/>
    <w:rsid w:val="006A1BC6"/>
    <w:rsid w:val="006A25E6"/>
    <w:rsid w:val="006A272F"/>
    <w:rsid w:val="006A3A86"/>
    <w:rsid w:val="006A3E1F"/>
    <w:rsid w:val="006A4557"/>
    <w:rsid w:val="006A459B"/>
    <w:rsid w:val="006A4B75"/>
    <w:rsid w:val="006A4CDD"/>
    <w:rsid w:val="006A54EF"/>
    <w:rsid w:val="006A58A2"/>
    <w:rsid w:val="006A5A39"/>
    <w:rsid w:val="006A5C7F"/>
    <w:rsid w:val="006A6263"/>
    <w:rsid w:val="006A6484"/>
    <w:rsid w:val="006A652E"/>
    <w:rsid w:val="006A7403"/>
    <w:rsid w:val="006A7EA3"/>
    <w:rsid w:val="006B022C"/>
    <w:rsid w:val="006B07D8"/>
    <w:rsid w:val="006B0CEB"/>
    <w:rsid w:val="006B13C1"/>
    <w:rsid w:val="006B1707"/>
    <w:rsid w:val="006B1B1D"/>
    <w:rsid w:val="006B2489"/>
    <w:rsid w:val="006B29A1"/>
    <w:rsid w:val="006B3215"/>
    <w:rsid w:val="006B3348"/>
    <w:rsid w:val="006B3448"/>
    <w:rsid w:val="006B42E9"/>
    <w:rsid w:val="006B4F5C"/>
    <w:rsid w:val="006B5062"/>
    <w:rsid w:val="006B56A2"/>
    <w:rsid w:val="006B5725"/>
    <w:rsid w:val="006B6BDE"/>
    <w:rsid w:val="006B6CBE"/>
    <w:rsid w:val="006B71E4"/>
    <w:rsid w:val="006B721D"/>
    <w:rsid w:val="006C00B5"/>
    <w:rsid w:val="006C1085"/>
    <w:rsid w:val="006C1170"/>
    <w:rsid w:val="006C2506"/>
    <w:rsid w:val="006C2952"/>
    <w:rsid w:val="006C348B"/>
    <w:rsid w:val="006C34C1"/>
    <w:rsid w:val="006C374C"/>
    <w:rsid w:val="006C4E73"/>
    <w:rsid w:val="006C4EB7"/>
    <w:rsid w:val="006C5014"/>
    <w:rsid w:val="006C565B"/>
    <w:rsid w:val="006C5D35"/>
    <w:rsid w:val="006C5D94"/>
    <w:rsid w:val="006C6B48"/>
    <w:rsid w:val="006C6F22"/>
    <w:rsid w:val="006C75FA"/>
    <w:rsid w:val="006C7FAC"/>
    <w:rsid w:val="006D0421"/>
    <w:rsid w:val="006D047B"/>
    <w:rsid w:val="006D14C7"/>
    <w:rsid w:val="006D14CA"/>
    <w:rsid w:val="006D1D18"/>
    <w:rsid w:val="006D2594"/>
    <w:rsid w:val="006D2BD4"/>
    <w:rsid w:val="006D3EA9"/>
    <w:rsid w:val="006D407D"/>
    <w:rsid w:val="006D477F"/>
    <w:rsid w:val="006D47BC"/>
    <w:rsid w:val="006D49CB"/>
    <w:rsid w:val="006D4ACA"/>
    <w:rsid w:val="006D4D8B"/>
    <w:rsid w:val="006D4EF1"/>
    <w:rsid w:val="006D5758"/>
    <w:rsid w:val="006D5843"/>
    <w:rsid w:val="006D6871"/>
    <w:rsid w:val="006D6CA2"/>
    <w:rsid w:val="006D7145"/>
    <w:rsid w:val="006D71D3"/>
    <w:rsid w:val="006E191F"/>
    <w:rsid w:val="006E1FB4"/>
    <w:rsid w:val="006E23CA"/>
    <w:rsid w:val="006E24D7"/>
    <w:rsid w:val="006E277E"/>
    <w:rsid w:val="006E2DE5"/>
    <w:rsid w:val="006E3415"/>
    <w:rsid w:val="006E3962"/>
    <w:rsid w:val="006E464C"/>
    <w:rsid w:val="006E4970"/>
    <w:rsid w:val="006E4A6B"/>
    <w:rsid w:val="006E4AE0"/>
    <w:rsid w:val="006E4CCB"/>
    <w:rsid w:val="006E4CCC"/>
    <w:rsid w:val="006E516B"/>
    <w:rsid w:val="006E64FC"/>
    <w:rsid w:val="006E6536"/>
    <w:rsid w:val="006E78A4"/>
    <w:rsid w:val="006E7A04"/>
    <w:rsid w:val="006F065D"/>
    <w:rsid w:val="006F06AC"/>
    <w:rsid w:val="006F06E2"/>
    <w:rsid w:val="006F0C10"/>
    <w:rsid w:val="006F1D37"/>
    <w:rsid w:val="006F277E"/>
    <w:rsid w:val="006F29B4"/>
    <w:rsid w:val="006F4C54"/>
    <w:rsid w:val="006F6DDA"/>
    <w:rsid w:val="006F7041"/>
    <w:rsid w:val="006F7F27"/>
    <w:rsid w:val="0070068B"/>
    <w:rsid w:val="00700990"/>
    <w:rsid w:val="00700CF4"/>
    <w:rsid w:val="00701014"/>
    <w:rsid w:val="007011C3"/>
    <w:rsid w:val="007016BE"/>
    <w:rsid w:val="00702084"/>
    <w:rsid w:val="0070212F"/>
    <w:rsid w:val="007025A3"/>
    <w:rsid w:val="007030B9"/>
    <w:rsid w:val="00703181"/>
    <w:rsid w:val="00703D3E"/>
    <w:rsid w:val="007042E7"/>
    <w:rsid w:val="007044EC"/>
    <w:rsid w:val="00704571"/>
    <w:rsid w:val="007048F0"/>
    <w:rsid w:val="00704BE2"/>
    <w:rsid w:val="00705362"/>
    <w:rsid w:val="0070604E"/>
    <w:rsid w:val="007069DB"/>
    <w:rsid w:val="0070713B"/>
    <w:rsid w:val="0070718C"/>
    <w:rsid w:val="0071131C"/>
    <w:rsid w:val="00711526"/>
    <w:rsid w:val="0071165C"/>
    <w:rsid w:val="00711CAD"/>
    <w:rsid w:val="00711DDC"/>
    <w:rsid w:val="0071201B"/>
    <w:rsid w:val="007153F0"/>
    <w:rsid w:val="007154CF"/>
    <w:rsid w:val="007159A1"/>
    <w:rsid w:val="00716812"/>
    <w:rsid w:val="00716F12"/>
    <w:rsid w:val="007171DB"/>
    <w:rsid w:val="00717651"/>
    <w:rsid w:val="0071771A"/>
    <w:rsid w:val="0071796A"/>
    <w:rsid w:val="00717A8D"/>
    <w:rsid w:val="00717BF6"/>
    <w:rsid w:val="00717F9F"/>
    <w:rsid w:val="00720399"/>
    <w:rsid w:val="00720493"/>
    <w:rsid w:val="007207DD"/>
    <w:rsid w:val="00720AA4"/>
    <w:rsid w:val="00720B9E"/>
    <w:rsid w:val="00721887"/>
    <w:rsid w:val="00721CC5"/>
    <w:rsid w:val="007224ED"/>
    <w:rsid w:val="007227E5"/>
    <w:rsid w:val="00722FD8"/>
    <w:rsid w:val="0072366E"/>
    <w:rsid w:val="00724291"/>
    <w:rsid w:val="00724707"/>
    <w:rsid w:val="00724A24"/>
    <w:rsid w:val="00724D0C"/>
    <w:rsid w:val="00725787"/>
    <w:rsid w:val="0072590A"/>
    <w:rsid w:val="0072597F"/>
    <w:rsid w:val="00725996"/>
    <w:rsid w:val="007260D8"/>
    <w:rsid w:val="00726886"/>
    <w:rsid w:val="00726F04"/>
    <w:rsid w:val="0072724E"/>
    <w:rsid w:val="00727381"/>
    <w:rsid w:val="00727924"/>
    <w:rsid w:val="00730896"/>
    <w:rsid w:val="007314BA"/>
    <w:rsid w:val="007324C8"/>
    <w:rsid w:val="00732A2D"/>
    <w:rsid w:val="00732CA7"/>
    <w:rsid w:val="00732D06"/>
    <w:rsid w:val="00733256"/>
    <w:rsid w:val="007332B3"/>
    <w:rsid w:val="00733E70"/>
    <w:rsid w:val="00733FFC"/>
    <w:rsid w:val="007342B1"/>
    <w:rsid w:val="0073438B"/>
    <w:rsid w:val="007343F1"/>
    <w:rsid w:val="0073490E"/>
    <w:rsid w:val="0073536C"/>
    <w:rsid w:val="007359A2"/>
    <w:rsid w:val="007359BB"/>
    <w:rsid w:val="007360A9"/>
    <w:rsid w:val="0073699B"/>
    <w:rsid w:val="00736BDD"/>
    <w:rsid w:val="0073710F"/>
    <w:rsid w:val="00737362"/>
    <w:rsid w:val="00737753"/>
    <w:rsid w:val="007409AA"/>
    <w:rsid w:val="007411F4"/>
    <w:rsid w:val="007413BF"/>
    <w:rsid w:val="00741461"/>
    <w:rsid w:val="00741968"/>
    <w:rsid w:val="00741BDD"/>
    <w:rsid w:val="00741C05"/>
    <w:rsid w:val="00742935"/>
    <w:rsid w:val="0074391B"/>
    <w:rsid w:val="00743A58"/>
    <w:rsid w:val="00743D1C"/>
    <w:rsid w:val="00743D29"/>
    <w:rsid w:val="0074406C"/>
    <w:rsid w:val="00744146"/>
    <w:rsid w:val="00745153"/>
    <w:rsid w:val="0074552A"/>
    <w:rsid w:val="00745844"/>
    <w:rsid w:val="007460ED"/>
    <w:rsid w:val="0074661C"/>
    <w:rsid w:val="00746A2F"/>
    <w:rsid w:val="007472EF"/>
    <w:rsid w:val="00747669"/>
    <w:rsid w:val="0075069D"/>
    <w:rsid w:val="00750A68"/>
    <w:rsid w:val="00751097"/>
    <w:rsid w:val="00751E1F"/>
    <w:rsid w:val="00752554"/>
    <w:rsid w:val="0075296E"/>
    <w:rsid w:val="00752F33"/>
    <w:rsid w:val="00753023"/>
    <w:rsid w:val="0075319C"/>
    <w:rsid w:val="007531A5"/>
    <w:rsid w:val="007535E3"/>
    <w:rsid w:val="00753FCB"/>
    <w:rsid w:val="007542B1"/>
    <w:rsid w:val="00754D42"/>
    <w:rsid w:val="007550FE"/>
    <w:rsid w:val="007559BC"/>
    <w:rsid w:val="00755C1C"/>
    <w:rsid w:val="00755EE8"/>
    <w:rsid w:val="00756609"/>
    <w:rsid w:val="007566A7"/>
    <w:rsid w:val="00756E30"/>
    <w:rsid w:val="00756E8C"/>
    <w:rsid w:val="0075707E"/>
    <w:rsid w:val="00757941"/>
    <w:rsid w:val="00761B39"/>
    <w:rsid w:val="00761B40"/>
    <w:rsid w:val="007639A5"/>
    <w:rsid w:val="00763EE9"/>
    <w:rsid w:val="00764375"/>
    <w:rsid w:val="007653BF"/>
    <w:rsid w:val="00765630"/>
    <w:rsid w:val="00765919"/>
    <w:rsid w:val="007661BB"/>
    <w:rsid w:val="0076653E"/>
    <w:rsid w:val="00766647"/>
    <w:rsid w:val="007667C8"/>
    <w:rsid w:val="0076786D"/>
    <w:rsid w:val="007704D4"/>
    <w:rsid w:val="00770E63"/>
    <w:rsid w:val="007721FA"/>
    <w:rsid w:val="00774469"/>
    <w:rsid w:val="007745DD"/>
    <w:rsid w:val="00774752"/>
    <w:rsid w:val="00775210"/>
    <w:rsid w:val="00775291"/>
    <w:rsid w:val="0077594E"/>
    <w:rsid w:val="00775FB9"/>
    <w:rsid w:val="00776268"/>
    <w:rsid w:val="007763FC"/>
    <w:rsid w:val="00776D1F"/>
    <w:rsid w:val="007773E7"/>
    <w:rsid w:val="00777495"/>
    <w:rsid w:val="00777CD7"/>
    <w:rsid w:val="0078016F"/>
    <w:rsid w:val="007805EC"/>
    <w:rsid w:val="007808A4"/>
    <w:rsid w:val="00780928"/>
    <w:rsid w:val="00781452"/>
    <w:rsid w:val="00781689"/>
    <w:rsid w:val="00782394"/>
    <w:rsid w:val="007824CA"/>
    <w:rsid w:val="00782848"/>
    <w:rsid w:val="007829B1"/>
    <w:rsid w:val="00783873"/>
    <w:rsid w:val="007842AB"/>
    <w:rsid w:val="007847D1"/>
    <w:rsid w:val="00784924"/>
    <w:rsid w:val="007856D7"/>
    <w:rsid w:val="00785D82"/>
    <w:rsid w:val="0078647B"/>
    <w:rsid w:val="00786ED4"/>
    <w:rsid w:val="00786FB5"/>
    <w:rsid w:val="0078716F"/>
    <w:rsid w:val="007873C8"/>
    <w:rsid w:val="0078793D"/>
    <w:rsid w:val="00790F50"/>
    <w:rsid w:val="00791374"/>
    <w:rsid w:val="00791843"/>
    <w:rsid w:val="00792B66"/>
    <w:rsid w:val="007934A0"/>
    <w:rsid w:val="0079352C"/>
    <w:rsid w:val="00793B34"/>
    <w:rsid w:val="00793B84"/>
    <w:rsid w:val="00793D87"/>
    <w:rsid w:val="00794795"/>
    <w:rsid w:val="007949E6"/>
    <w:rsid w:val="00794CC2"/>
    <w:rsid w:val="00794D98"/>
    <w:rsid w:val="00794F29"/>
    <w:rsid w:val="00795562"/>
    <w:rsid w:val="00795A2A"/>
    <w:rsid w:val="007964B5"/>
    <w:rsid w:val="007972FB"/>
    <w:rsid w:val="00797AB1"/>
    <w:rsid w:val="007A02BC"/>
    <w:rsid w:val="007A099F"/>
    <w:rsid w:val="007A0ADA"/>
    <w:rsid w:val="007A0F0F"/>
    <w:rsid w:val="007A1598"/>
    <w:rsid w:val="007A16EB"/>
    <w:rsid w:val="007A19F0"/>
    <w:rsid w:val="007A26C4"/>
    <w:rsid w:val="007A2742"/>
    <w:rsid w:val="007A29D5"/>
    <w:rsid w:val="007A2F13"/>
    <w:rsid w:val="007A2F96"/>
    <w:rsid w:val="007A33C4"/>
    <w:rsid w:val="007A33FA"/>
    <w:rsid w:val="007A49D9"/>
    <w:rsid w:val="007A4DD0"/>
    <w:rsid w:val="007A5620"/>
    <w:rsid w:val="007B01E7"/>
    <w:rsid w:val="007B0810"/>
    <w:rsid w:val="007B104F"/>
    <w:rsid w:val="007B1418"/>
    <w:rsid w:val="007B1C29"/>
    <w:rsid w:val="007B2177"/>
    <w:rsid w:val="007B3757"/>
    <w:rsid w:val="007B3ADF"/>
    <w:rsid w:val="007B403B"/>
    <w:rsid w:val="007B4E36"/>
    <w:rsid w:val="007B6528"/>
    <w:rsid w:val="007B78EB"/>
    <w:rsid w:val="007B7922"/>
    <w:rsid w:val="007B7BB1"/>
    <w:rsid w:val="007C0B47"/>
    <w:rsid w:val="007C11EA"/>
    <w:rsid w:val="007C1229"/>
    <w:rsid w:val="007C17AB"/>
    <w:rsid w:val="007C1DFF"/>
    <w:rsid w:val="007C1E1D"/>
    <w:rsid w:val="007C2145"/>
    <w:rsid w:val="007C2349"/>
    <w:rsid w:val="007C377C"/>
    <w:rsid w:val="007C3815"/>
    <w:rsid w:val="007C3B7F"/>
    <w:rsid w:val="007C579C"/>
    <w:rsid w:val="007C5B20"/>
    <w:rsid w:val="007C65FA"/>
    <w:rsid w:val="007D069C"/>
    <w:rsid w:val="007D1AFD"/>
    <w:rsid w:val="007D1E73"/>
    <w:rsid w:val="007D23C4"/>
    <w:rsid w:val="007D2FC8"/>
    <w:rsid w:val="007D3EE0"/>
    <w:rsid w:val="007D408D"/>
    <w:rsid w:val="007D4CD5"/>
    <w:rsid w:val="007D5266"/>
    <w:rsid w:val="007D52A7"/>
    <w:rsid w:val="007D5365"/>
    <w:rsid w:val="007D619D"/>
    <w:rsid w:val="007D658F"/>
    <w:rsid w:val="007D67CA"/>
    <w:rsid w:val="007D6D6F"/>
    <w:rsid w:val="007D6E6D"/>
    <w:rsid w:val="007D6F5D"/>
    <w:rsid w:val="007D733B"/>
    <w:rsid w:val="007D7604"/>
    <w:rsid w:val="007D7AA9"/>
    <w:rsid w:val="007E075D"/>
    <w:rsid w:val="007E170B"/>
    <w:rsid w:val="007E18BA"/>
    <w:rsid w:val="007E18FA"/>
    <w:rsid w:val="007E1DF2"/>
    <w:rsid w:val="007E271E"/>
    <w:rsid w:val="007E2888"/>
    <w:rsid w:val="007E32D4"/>
    <w:rsid w:val="007E3380"/>
    <w:rsid w:val="007E3514"/>
    <w:rsid w:val="007E3829"/>
    <w:rsid w:val="007E3AAD"/>
    <w:rsid w:val="007E402B"/>
    <w:rsid w:val="007E495E"/>
    <w:rsid w:val="007E5ECC"/>
    <w:rsid w:val="007E5FF3"/>
    <w:rsid w:val="007E65FE"/>
    <w:rsid w:val="007E6782"/>
    <w:rsid w:val="007E6B64"/>
    <w:rsid w:val="007E7679"/>
    <w:rsid w:val="007E79F5"/>
    <w:rsid w:val="007E7AF0"/>
    <w:rsid w:val="007F02BF"/>
    <w:rsid w:val="007F0405"/>
    <w:rsid w:val="007F1BC2"/>
    <w:rsid w:val="007F1CCC"/>
    <w:rsid w:val="007F25B4"/>
    <w:rsid w:val="007F2C38"/>
    <w:rsid w:val="007F2EFF"/>
    <w:rsid w:val="007F2F48"/>
    <w:rsid w:val="007F3683"/>
    <w:rsid w:val="007F39D7"/>
    <w:rsid w:val="007F3A04"/>
    <w:rsid w:val="007F51FF"/>
    <w:rsid w:val="007F5557"/>
    <w:rsid w:val="007F5CD4"/>
    <w:rsid w:val="007F61E2"/>
    <w:rsid w:val="007F730F"/>
    <w:rsid w:val="007F7563"/>
    <w:rsid w:val="007F78CE"/>
    <w:rsid w:val="007F7994"/>
    <w:rsid w:val="007F7A54"/>
    <w:rsid w:val="007F7AB8"/>
    <w:rsid w:val="007F7D95"/>
    <w:rsid w:val="00800125"/>
    <w:rsid w:val="0080026A"/>
    <w:rsid w:val="00800FCD"/>
    <w:rsid w:val="00801057"/>
    <w:rsid w:val="00801387"/>
    <w:rsid w:val="00801BFF"/>
    <w:rsid w:val="0080250E"/>
    <w:rsid w:val="0080281E"/>
    <w:rsid w:val="0080288E"/>
    <w:rsid w:val="00802A4E"/>
    <w:rsid w:val="00803DDF"/>
    <w:rsid w:val="00805261"/>
    <w:rsid w:val="0080563D"/>
    <w:rsid w:val="00805F75"/>
    <w:rsid w:val="00806071"/>
    <w:rsid w:val="00807C1B"/>
    <w:rsid w:val="00807DAA"/>
    <w:rsid w:val="00810489"/>
    <w:rsid w:val="00810A87"/>
    <w:rsid w:val="00810B18"/>
    <w:rsid w:val="00811026"/>
    <w:rsid w:val="00811B7A"/>
    <w:rsid w:val="00811E77"/>
    <w:rsid w:val="00812198"/>
    <w:rsid w:val="00812638"/>
    <w:rsid w:val="00812720"/>
    <w:rsid w:val="00812AE2"/>
    <w:rsid w:val="00812CD4"/>
    <w:rsid w:val="00813FED"/>
    <w:rsid w:val="00814892"/>
    <w:rsid w:val="00814D78"/>
    <w:rsid w:val="00815167"/>
    <w:rsid w:val="008151B0"/>
    <w:rsid w:val="00816744"/>
    <w:rsid w:val="0081696D"/>
    <w:rsid w:val="00816B36"/>
    <w:rsid w:val="00817452"/>
    <w:rsid w:val="0081758D"/>
    <w:rsid w:val="00817C39"/>
    <w:rsid w:val="00817C8A"/>
    <w:rsid w:val="00820741"/>
    <w:rsid w:val="0082098B"/>
    <w:rsid w:val="00821E84"/>
    <w:rsid w:val="00822005"/>
    <w:rsid w:val="0082256B"/>
    <w:rsid w:val="00822609"/>
    <w:rsid w:val="00822B0C"/>
    <w:rsid w:val="00822C45"/>
    <w:rsid w:val="00823A51"/>
    <w:rsid w:val="008241E4"/>
    <w:rsid w:val="00824912"/>
    <w:rsid w:val="00824F1A"/>
    <w:rsid w:val="00824F76"/>
    <w:rsid w:val="00825B07"/>
    <w:rsid w:val="008265E8"/>
    <w:rsid w:val="00826634"/>
    <w:rsid w:val="00826C0C"/>
    <w:rsid w:val="00827E75"/>
    <w:rsid w:val="00830810"/>
    <w:rsid w:val="008309CF"/>
    <w:rsid w:val="00830AF8"/>
    <w:rsid w:val="00830DC0"/>
    <w:rsid w:val="00831427"/>
    <w:rsid w:val="008318D7"/>
    <w:rsid w:val="00831AC3"/>
    <w:rsid w:val="00831C09"/>
    <w:rsid w:val="00831C68"/>
    <w:rsid w:val="008322FB"/>
    <w:rsid w:val="0083272D"/>
    <w:rsid w:val="00832E6A"/>
    <w:rsid w:val="00832FAD"/>
    <w:rsid w:val="0083313A"/>
    <w:rsid w:val="00833AAC"/>
    <w:rsid w:val="00833E4E"/>
    <w:rsid w:val="00834205"/>
    <w:rsid w:val="0083473D"/>
    <w:rsid w:val="00834A60"/>
    <w:rsid w:val="00834AF4"/>
    <w:rsid w:val="00834BEC"/>
    <w:rsid w:val="00834D47"/>
    <w:rsid w:val="00834DC9"/>
    <w:rsid w:val="00835389"/>
    <w:rsid w:val="00835459"/>
    <w:rsid w:val="00835515"/>
    <w:rsid w:val="008356A7"/>
    <w:rsid w:val="008356D1"/>
    <w:rsid w:val="008358DA"/>
    <w:rsid w:val="008373F3"/>
    <w:rsid w:val="00840350"/>
    <w:rsid w:val="00840409"/>
    <w:rsid w:val="0084055F"/>
    <w:rsid w:val="0084098C"/>
    <w:rsid w:val="00840F51"/>
    <w:rsid w:val="008411FD"/>
    <w:rsid w:val="0084138C"/>
    <w:rsid w:val="008429DB"/>
    <w:rsid w:val="00842BA8"/>
    <w:rsid w:val="0084324E"/>
    <w:rsid w:val="008435F8"/>
    <w:rsid w:val="00843C85"/>
    <w:rsid w:val="00844179"/>
    <w:rsid w:val="00844B2A"/>
    <w:rsid w:val="00844ED2"/>
    <w:rsid w:val="0084562E"/>
    <w:rsid w:val="0084594E"/>
    <w:rsid w:val="0084736D"/>
    <w:rsid w:val="008479BC"/>
    <w:rsid w:val="00847C79"/>
    <w:rsid w:val="008503CE"/>
    <w:rsid w:val="00850A19"/>
    <w:rsid w:val="0085106C"/>
    <w:rsid w:val="008514EC"/>
    <w:rsid w:val="00851F31"/>
    <w:rsid w:val="0085233E"/>
    <w:rsid w:val="008524F7"/>
    <w:rsid w:val="008529A8"/>
    <w:rsid w:val="00852A9A"/>
    <w:rsid w:val="008534FA"/>
    <w:rsid w:val="00853616"/>
    <w:rsid w:val="00853704"/>
    <w:rsid w:val="00853C23"/>
    <w:rsid w:val="0085413E"/>
    <w:rsid w:val="008544B4"/>
    <w:rsid w:val="00854674"/>
    <w:rsid w:val="00854784"/>
    <w:rsid w:val="008549A3"/>
    <w:rsid w:val="00854C8E"/>
    <w:rsid w:val="00855352"/>
    <w:rsid w:val="00856086"/>
    <w:rsid w:val="00856172"/>
    <w:rsid w:val="0085729A"/>
    <w:rsid w:val="008575ED"/>
    <w:rsid w:val="00857742"/>
    <w:rsid w:val="00857F3D"/>
    <w:rsid w:val="00860F08"/>
    <w:rsid w:val="008612F5"/>
    <w:rsid w:val="00861C7B"/>
    <w:rsid w:val="00861F9D"/>
    <w:rsid w:val="00861FC2"/>
    <w:rsid w:val="00862E0C"/>
    <w:rsid w:val="0086307F"/>
    <w:rsid w:val="0086352F"/>
    <w:rsid w:val="008639AD"/>
    <w:rsid w:val="00863C1F"/>
    <w:rsid w:val="008640CB"/>
    <w:rsid w:val="00864723"/>
    <w:rsid w:val="00864788"/>
    <w:rsid w:val="008654DD"/>
    <w:rsid w:val="008658EC"/>
    <w:rsid w:val="008677DF"/>
    <w:rsid w:val="00870856"/>
    <w:rsid w:val="0087157B"/>
    <w:rsid w:val="00871A51"/>
    <w:rsid w:val="00873845"/>
    <w:rsid w:val="0087561B"/>
    <w:rsid w:val="008762E8"/>
    <w:rsid w:val="00876522"/>
    <w:rsid w:val="00876AE3"/>
    <w:rsid w:val="008772FA"/>
    <w:rsid w:val="008775DB"/>
    <w:rsid w:val="00877B07"/>
    <w:rsid w:val="00877B7A"/>
    <w:rsid w:val="00880A73"/>
    <w:rsid w:val="00880EFA"/>
    <w:rsid w:val="008818C1"/>
    <w:rsid w:val="00881EBC"/>
    <w:rsid w:val="008828DF"/>
    <w:rsid w:val="00882E91"/>
    <w:rsid w:val="00882EA8"/>
    <w:rsid w:val="00882F02"/>
    <w:rsid w:val="00883B95"/>
    <w:rsid w:val="00883EE1"/>
    <w:rsid w:val="0088421A"/>
    <w:rsid w:val="008844C7"/>
    <w:rsid w:val="00884ED2"/>
    <w:rsid w:val="00885317"/>
    <w:rsid w:val="0088567D"/>
    <w:rsid w:val="00885D0E"/>
    <w:rsid w:val="008863EC"/>
    <w:rsid w:val="00886AA0"/>
    <w:rsid w:val="00887227"/>
    <w:rsid w:val="008900AA"/>
    <w:rsid w:val="00890197"/>
    <w:rsid w:val="00890427"/>
    <w:rsid w:val="0089096B"/>
    <w:rsid w:val="00891386"/>
    <w:rsid w:val="008917A4"/>
    <w:rsid w:val="008919D4"/>
    <w:rsid w:val="00892157"/>
    <w:rsid w:val="0089225A"/>
    <w:rsid w:val="00892AC0"/>
    <w:rsid w:val="008934FE"/>
    <w:rsid w:val="00893B5D"/>
    <w:rsid w:val="00893E2F"/>
    <w:rsid w:val="00893F71"/>
    <w:rsid w:val="008944DB"/>
    <w:rsid w:val="0089536E"/>
    <w:rsid w:val="0089594E"/>
    <w:rsid w:val="00896302"/>
    <w:rsid w:val="008968C4"/>
    <w:rsid w:val="00897346"/>
    <w:rsid w:val="00897463"/>
    <w:rsid w:val="00897497"/>
    <w:rsid w:val="0089753B"/>
    <w:rsid w:val="00897911"/>
    <w:rsid w:val="00897B11"/>
    <w:rsid w:val="008A03BE"/>
    <w:rsid w:val="008A0703"/>
    <w:rsid w:val="008A09A4"/>
    <w:rsid w:val="008A19EA"/>
    <w:rsid w:val="008A1C8E"/>
    <w:rsid w:val="008A2377"/>
    <w:rsid w:val="008A2E17"/>
    <w:rsid w:val="008A344E"/>
    <w:rsid w:val="008A3721"/>
    <w:rsid w:val="008A382F"/>
    <w:rsid w:val="008A39A0"/>
    <w:rsid w:val="008A39AD"/>
    <w:rsid w:val="008A3DB6"/>
    <w:rsid w:val="008A569F"/>
    <w:rsid w:val="008A56ED"/>
    <w:rsid w:val="008A5BE4"/>
    <w:rsid w:val="008A6432"/>
    <w:rsid w:val="008A7E3B"/>
    <w:rsid w:val="008B0364"/>
    <w:rsid w:val="008B0379"/>
    <w:rsid w:val="008B0C28"/>
    <w:rsid w:val="008B0D70"/>
    <w:rsid w:val="008B0EA7"/>
    <w:rsid w:val="008B18C5"/>
    <w:rsid w:val="008B2188"/>
    <w:rsid w:val="008B2EDD"/>
    <w:rsid w:val="008B480A"/>
    <w:rsid w:val="008B4F76"/>
    <w:rsid w:val="008B58D9"/>
    <w:rsid w:val="008B63C1"/>
    <w:rsid w:val="008B64DC"/>
    <w:rsid w:val="008B6AFD"/>
    <w:rsid w:val="008B70D9"/>
    <w:rsid w:val="008C07A9"/>
    <w:rsid w:val="008C0A39"/>
    <w:rsid w:val="008C154D"/>
    <w:rsid w:val="008C1814"/>
    <w:rsid w:val="008C2A5D"/>
    <w:rsid w:val="008C3CCC"/>
    <w:rsid w:val="008C4084"/>
    <w:rsid w:val="008C4116"/>
    <w:rsid w:val="008C4162"/>
    <w:rsid w:val="008C43A5"/>
    <w:rsid w:val="008C5C81"/>
    <w:rsid w:val="008C6580"/>
    <w:rsid w:val="008C7375"/>
    <w:rsid w:val="008C79F3"/>
    <w:rsid w:val="008D0267"/>
    <w:rsid w:val="008D04D0"/>
    <w:rsid w:val="008D058F"/>
    <w:rsid w:val="008D1097"/>
    <w:rsid w:val="008D1417"/>
    <w:rsid w:val="008D1F27"/>
    <w:rsid w:val="008D22AF"/>
    <w:rsid w:val="008D2F95"/>
    <w:rsid w:val="008D33EA"/>
    <w:rsid w:val="008D384C"/>
    <w:rsid w:val="008D3EF5"/>
    <w:rsid w:val="008D483E"/>
    <w:rsid w:val="008D4B4E"/>
    <w:rsid w:val="008D4BD7"/>
    <w:rsid w:val="008D4D1F"/>
    <w:rsid w:val="008D5348"/>
    <w:rsid w:val="008D56F1"/>
    <w:rsid w:val="008D59E5"/>
    <w:rsid w:val="008D6375"/>
    <w:rsid w:val="008D7981"/>
    <w:rsid w:val="008D7F89"/>
    <w:rsid w:val="008E02E0"/>
    <w:rsid w:val="008E0670"/>
    <w:rsid w:val="008E114F"/>
    <w:rsid w:val="008E1153"/>
    <w:rsid w:val="008E1D76"/>
    <w:rsid w:val="008E2594"/>
    <w:rsid w:val="008E27F4"/>
    <w:rsid w:val="008E3455"/>
    <w:rsid w:val="008E3BFB"/>
    <w:rsid w:val="008E50BD"/>
    <w:rsid w:val="008E5755"/>
    <w:rsid w:val="008E6356"/>
    <w:rsid w:val="008E6529"/>
    <w:rsid w:val="008E6C51"/>
    <w:rsid w:val="008E6D91"/>
    <w:rsid w:val="008E6F7A"/>
    <w:rsid w:val="008E72D3"/>
    <w:rsid w:val="008E7734"/>
    <w:rsid w:val="008E77F4"/>
    <w:rsid w:val="008F07ED"/>
    <w:rsid w:val="008F142D"/>
    <w:rsid w:val="008F1674"/>
    <w:rsid w:val="008F192D"/>
    <w:rsid w:val="008F2699"/>
    <w:rsid w:val="008F3AA2"/>
    <w:rsid w:val="008F3FE5"/>
    <w:rsid w:val="008F42D7"/>
    <w:rsid w:val="008F4382"/>
    <w:rsid w:val="008F4CE7"/>
    <w:rsid w:val="008F6537"/>
    <w:rsid w:val="00900590"/>
    <w:rsid w:val="009005B1"/>
    <w:rsid w:val="00901459"/>
    <w:rsid w:val="009017AC"/>
    <w:rsid w:val="00901C47"/>
    <w:rsid w:val="0090328B"/>
    <w:rsid w:val="009032E9"/>
    <w:rsid w:val="0090356B"/>
    <w:rsid w:val="00903E98"/>
    <w:rsid w:val="00903EFE"/>
    <w:rsid w:val="009040EB"/>
    <w:rsid w:val="0090437C"/>
    <w:rsid w:val="0090472D"/>
    <w:rsid w:val="00905045"/>
    <w:rsid w:val="0090518E"/>
    <w:rsid w:val="0090563D"/>
    <w:rsid w:val="0090586E"/>
    <w:rsid w:val="00906828"/>
    <w:rsid w:val="00906EF4"/>
    <w:rsid w:val="00907028"/>
    <w:rsid w:val="009074FF"/>
    <w:rsid w:val="00907590"/>
    <w:rsid w:val="009102FF"/>
    <w:rsid w:val="00910427"/>
    <w:rsid w:val="00910D9D"/>
    <w:rsid w:val="00910F33"/>
    <w:rsid w:val="00911691"/>
    <w:rsid w:val="009118B0"/>
    <w:rsid w:val="009124E6"/>
    <w:rsid w:val="00913171"/>
    <w:rsid w:val="0091317B"/>
    <w:rsid w:val="00913944"/>
    <w:rsid w:val="00913C27"/>
    <w:rsid w:val="00916440"/>
    <w:rsid w:val="009165DF"/>
    <w:rsid w:val="00916748"/>
    <w:rsid w:val="00917332"/>
    <w:rsid w:val="009177FA"/>
    <w:rsid w:val="00917EA1"/>
    <w:rsid w:val="009202C5"/>
    <w:rsid w:val="00920773"/>
    <w:rsid w:val="009209C5"/>
    <w:rsid w:val="00921817"/>
    <w:rsid w:val="00921E8C"/>
    <w:rsid w:val="00922327"/>
    <w:rsid w:val="0092265F"/>
    <w:rsid w:val="0092359E"/>
    <w:rsid w:val="00923EA0"/>
    <w:rsid w:val="009245B5"/>
    <w:rsid w:val="0092474D"/>
    <w:rsid w:val="00925047"/>
    <w:rsid w:val="0092598F"/>
    <w:rsid w:val="00925FF9"/>
    <w:rsid w:val="00927AD6"/>
    <w:rsid w:val="00927CD2"/>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4D55"/>
    <w:rsid w:val="00935CF6"/>
    <w:rsid w:val="0093661E"/>
    <w:rsid w:val="00936789"/>
    <w:rsid w:val="00936EF5"/>
    <w:rsid w:val="009372E1"/>
    <w:rsid w:val="00937D17"/>
    <w:rsid w:val="00937FBA"/>
    <w:rsid w:val="009416E2"/>
    <w:rsid w:val="00941C48"/>
    <w:rsid w:val="0094205D"/>
    <w:rsid w:val="0094325C"/>
    <w:rsid w:val="00945122"/>
    <w:rsid w:val="00945766"/>
    <w:rsid w:val="009457AC"/>
    <w:rsid w:val="00945B1E"/>
    <w:rsid w:val="00945E19"/>
    <w:rsid w:val="0094609D"/>
    <w:rsid w:val="00946484"/>
    <w:rsid w:val="009466F6"/>
    <w:rsid w:val="00946970"/>
    <w:rsid w:val="00946B28"/>
    <w:rsid w:val="00947447"/>
    <w:rsid w:val="00947A77"/>
    <w:rsid w:val="0095011B"/>
    <w:rsid w:val="00950442"/>
    <w:rsid w:val="009510F9"/>
    <w:rsid w:val="00951265"/>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2F2"/>
    <w:rsid w:val="009573EB"/>
    <w:rsid w:val="009576CD"/>
    <w:rsid w:val="00960092"/>
    <w:rsid w:val="00960671"/>
    <w:rsid w:val="0096083A"/>
    <w:rsid w:val="00961003"/>
    <w:rsid w:val="009610B1"/>
    <w:rsid w:val="00961313"/>
    <w:rsid w:val="009618CD"/>
    <w:rsid w:val="00961AC7"/>
    <w:rsid w:val="00961F2F"/>
    <w:rsid w:val="009621E4"/>
    <w:rsid w:val="00962429"/>
    <w:rsid w:val="00962F09"/>
    <w:rsid w:val="0096306C"/>
    <w:rsid w:val="00963672"/>
    <w:rsid w:val="00964108"/>
    <w:rsid w:val="00964583"/>
    <w:rsid w:val="00964775"/>
    <w:rsid w:val="00964846"/>
    <w:rsid w:val="00964ACE"/>
    <w:rsid w:val="00965139"/>
    <w:rsid w:val="009653D2"/>
    <w:rsid w:val="009659F8"/>
    <w:rsid w:val="009664CB"/>
    <w:rsid w:val="00966CC0"/>
    <w:rsid w:val="009671A1"/>
    <w:rsid w:val="009710FD"/>
    <w:rsid w:val="0097179C"/>
    <w:rsid w:val="0097191C"/>
    <w:rsid w:val="0097198A"/>
    <w:rsid w:val="00971E10"/>
    <w:rsid w:val="00972980"/>
    <w:rsid w:val="009734BF"/>
    <w:rsid w:val="009737F3"/>
    <w:rsid w:val="00973C3E"/>
    <w:rsid w:val="00974ACC"/>
    <w:rsid w:val="00974C49"/>
    <w:rsid w:val="00974EE4"/>
    <w:rsid w:val="009754CE"/>
    <w:rsid w:val="00975578"/>
    <w:rsid w:val="009756B6"/>
    <w:rsid w:val="00975EF7"/>
    <w:rsid w:val="009762BB"/>
    <w:rsid w:val="009774BE"/>
    <w:rsid w:val="0097782E"/>
    <w:rsid w:val="00977B2E"/>
    <w:rsid w:val="009801D6"/>
    <w:rsid w:val="009802D1"/>
    <w:rsid w:val="0098033F"/>
    <w:rsid w:val="0098050A"/>
    <w:rsid w:val="00980592"/>
    <w:rsid w:val="009806B0"/>
    <w:rsid w:val="009807B8"/>
    <w:rsid w:val="00981E56"/>
    <w:rsid w:val="00982142"/>
    <w:rsid w:val="00982639"/>
    <w:rsid w:val="0098268C"/>
    <w:rsid w:val="00982EEA"/>
    <w:rsid w:val="00982F82"/>
    <w:rsid w:val="009831E2"/>
    <w:rsid w:val="00983255"/>
    <w:rsid w:val="00983D12"/>
    <w:rsid w:val="00983E5F"/>
    <w:rsid w:val="00984F02"/>
    <w:rsid w:val="00985051"/>
    <w:rsid w:val="00985DA2"/>
    <w:rsid w:val="00985E49"/>
    <w:rsid w:val="0098660C"/>
    <w:rsid w:val="00987A37"/>
    <w:rsid w:val="00987DF4"/>
    <w:rsid w:val="00990175"/>
    <w:rsid w:val="00991ED6"/>
    <w:rsid w:val="009920A0"/>
    <w:rsid w:val="00992731"/>
    <w:rsid w:val="00992B3A"/>
    <w:rsid w:val="00992E8A"/>
    <w:rsid w:val="00992E8D"/>
    <w:rsid w:val="00993582"/>
    <w:rsid w:val="009937FD"/>
    <w:rsid w:val="00994259"/>
    <w:rsid w:val="00994F4D"/>
    <w:rsid w:val="0099582B"/>
    <w:rsid w:val="00995DAF"/>
    <w:rsid w:val="00995DE2"/>
    <w:rsid w:val="00995FC3"/>
    <w:rsid w:val="00996AA6"/>
    <w:rsid w:val="00997230"/>
    <w:rsid w:val="009A0274"/>
    <w:rsid w:val="009A035E"/>
    <w:rsid w:val="009A18AB"/>
    <w:rsid w:val="009A2D7C"/>
    <w:rsid w:val="009A30FE"/>
    <w:rsid w:val="009A32F1"/>
    <w:rsid w:val="009A3F8C"/>
    <w:rsid w:val="009A4644"/>
    <w:rsid w:val="009A468E"/>
    <w:rsid w:val="009A4908"/>
    <w:rsid w:val="009A6258"/>
    <w:rsid w:val="009A6B3A"/>
    <w:rsid w:val="009A76F7"/>
    <w:rsid w:val="009B01CF"/>
    <w:rsid w:val="009B02DB"/>
    <w:rsid w:val="009B0A50"/>
    <w:rsid w:val="009B10E3"/>
    <w:rsid w:val="009B1CB2"/>
    <w:rsid w:val="009B1DA0"/>
    <w:rsid w:val="009B1F5D"/>
    <w:rsid w:val="009B2407"/>
    <w:rsid w:val="009B3266"/>
    <w:rsid w:val="009B3BEA"/>
    <w:rsid w:val="009B41BA"/>
    <w:rsid w:val="009B44F0"/>
    <w:rsid w:val="009B545D"/>
    <w:rsid w:val="009B5748"/>
    <w:rsid w:val="009B5957"/>
    <w:rsid w:val="009B5C0B"/>
    <w:rsid w:val="009B666C"/>
    <w:rsid w:val="009B68B3"/>
    <w:rsid w:val="009B7115"/>
    <w:rsid w:val="009B7273"/>
    <w:rsid w:val="009B7356"/>
    <w:rsid w:val="009B7FAC"/>
    <w:rsid w:val="009C056E"/>
    <w:rsid w:val="009C0B26"/>
    <w:rsid w:val="009C0C99"/>
    <w:rsid w:val="009C1122"/>
    <w:rsid w:val="009C1840"/>
    <w:rsid w:val="009C1B99"/>
    <w:rsid w:val="009C1DC2"/>
    <w:rsid w:val="009C323A"/>
    <w:rsid w:val="009C3AE8"/>
    <w:rsid w:val="009C4087"/>
    <w:rsid w:val="009C4959"/>
    <w:rsid w:val="009C4CFF"/>
    <w:rsid w:val="009C5298"/>
    <w:rsid w:val="009C5961"/>
    <w:rsid w:val="009C5F22"/>
    <w:rsid w:val="009C6794"/>
    <w:rsid w:val="009C76A3"/>
    <w:rsid w:val="009C79E5"/>
    <w:rsid w:val="009C7ACB"/>
    <w:rsid w:val="009C7C85"/>
    <w:rsid w:val="009D03F6"/>
    <w:rsid w:val="009D1175"/>
    <w:rsid w:val="009D26D1"/>
    <w:rsid w:val="009D44E2"/>
    <w:rsid w:val="009D47A9"/>
    <w:rsid w:val="009D5257"/>
    <w:rsid w:val="009D6353"/>
    <w:rsid w:val="009D6856"/>
    <w:rsid w:val="009D6CF0"/>
    <w:rsid w:val="009D6DA2"/>
    <w:rsid w:val="009D6E22"/>
    <w:rsid w:val="009D75A9"/>
    <w:rsid w:val="009E0A40"/>
    <w:rsid w:val="009E153F"/>
    <w:rsid w:val="009E19AE"/>
    <w:rsid w:val="009E1B89"/>
    <w:rsid w:val="009E1E60"/>
    <w:rsid w:val="009E1F86"/>
    <w:rsid w:val="009E2E8E"/>
    <w:rsid w:val="009E3112"/>
    <w:rsid w:val="009E34B7"/>
    <w:rsid w:val="009E434B"/>
    <w:rsid w:val="009E480B"/>
    <w:rsid w:val="009E52E6"/>
    <w:rsid w:val="009E5BAE"/>
    <w:rsid w:val="009E5BF5"/>
    <w:rsid w:val="009E5D18"/>
    <w:rsid w:val="009E5F8E"/>
    <w:rsid w:val="009E699D"/>
    <w:rsid w:val="009E78C4"/>
    <w:rsid w:val="009E7BCC"/>
    <w:rsid w:val="009F0552"/>
    <w:rsid w:val="009F1904"/>
    <w:rsid w:val="009F209E"/>
    <w:rsid w:val="009F2446"/>
    <w:rsid w:val="009F2BF4"/>
    <w:rsid w:val="009F2C12"/>
    <w:rsid w:val="009F385D"/>
    <w:rsid w:val="009F4B7F"/>
    <w:rsid w:val="009F5B50"/>
    <w:rsid w:val="009F5C78"/>
    <w:rsid w:val="009F697A"/>
    <w:rsid w:val="009F6DAC"/>
    <w:rsid w:val="009F7309"/>
    <w:rsid w:val="009F763F"/>
    <w:rsid w:val="009F7748"/>
    <w:rsid w:val="009F7802"/>
    <w:rsid w:val="009F791B"/>
    <w:rsid w:val="009F79D5"/>
    <w:rsid w:val="009F7D96"/>
    <w:rsid w:val="00A007E7"/>
    <w:rsid w:val="00A035DE"/>
    <w:rsid w:val="00A035EA"/>
    <w:rsid w:val="00A04F59"/>
    <w:rsid w:val="00A0531D"/>
    <w:rsid w:val="00A05597"/>
    <w:rsid w:val="00A05B20"/>
    <w:rsid w:val="00A06465"/>
    <w:rsid w:val="00A070DE"/>
    <w:rsid w:val="00A0718D"/>
    <w:rsid w:val="00A07468"/>
    <w:rsid w:val="00A0756A"/>
    <w:rsid w:val="00A0797A"/>
    <w:rsid w:val="00A07FED"/>
    <w:rsid w:val="00A105EC"/>
    <w:rsid w:val="00A10896"/>
    <w:rsid w:val="00A10928"/>
    <w:rsid w:val="00A10C0A"/>
    <w:rsid w:val="00A10F02"/>
    <w:rsid w:val="00A11019"/>
    <w:rsid w:val="00A114E5"/>
    <w:rsid w:val="00A115CB"/>
    <w:rsid w:val="00A116B1"/>
    <w:rsid w:val="00A11A73"/>
    <w:rsid w:val="00A11A7E"/>
    <w:rsid w:val="00A11F1D"/>
    <w:rsid w:val="00A122BA"/>
    <w:rsid w:val="00A1253F"/>
    <w:rsid w:val="00A1292F"/>
    <w:rsid w:val="00A13C50"/>
    <w:rsid w:val="00A14331"/>
    <w:rsid w:val="00A145EB"/>
    <w:rsid w:val="00A14AB2"/>
    <w:rsid w:val="00A14AC9"/>
    <w:rsid w:val="00A15984"/>
    <w:rsid w:val="00A15E2D"/>
    <w:rsid w:val="00A161CD"/>
    <w:rsid w:val="00A175A7"/>
    <w:rsid w:val="00A17C92"/>
    <w:rsid w:val="00A201BB"/>
    <w:rsid w:val="00A20573"/>
    <w:rsid w:val="00A20592"/>
    <w:rsid w:val="00A207FA"/>
    <w:rsid w:val="00A20C94"/>
    <w:rsid w:val="00A21A82"/>
    <w:rsid w:val="00A21C4C"/>
    <w:rsid w:val="00A21F40"/>
    <w:rsid w:val="00A220B7"/>
    <w:rsid w:val="00A227D6"/>
    <w:rsid w:val="00A227E7"/>
    <w:rsid w:val="00A22D55"/>
    <w:rsid w:val="00A239DB"/>
    <w:rsid w:val="00A24008"/>
    <w:rsid w:val="00A24078"/>
    <w:rsid w:val="00A2475E"/>
    <w:rsid w:val="00A24D05"/>
    <w:rsid w:val="00A2581E"/>
    <w:rsid w:val="00A258E0"/>
    <w:rsid w:val="00A25FCF"/>
    <w:rsid w:val="00A269B5"/>
    <w:rsid w:val="00A26A3F"/>
    <w:rsid w:val="00A2726D"/>
    <w:rsid w:val="00A27629"/>
    <w:rsid w:val="00A27DBD"/>
    <w:rsid w:val="00A30627"/>
    <w:rsid w:val="00A30B6C"/>
    <w:rsid w:val="00A31C3C"/>
    <w:rsid w:val="00A31D99"/>
    <w:rsid w:val="00A3244C"/>
    <w:rsid w:val="00A32E59"/>
    <w:rsid w:val="00A33017"/>
    <w:rsid w:val="00A33E4D"/>
    <w:rsid w:val="00A3447B"/>
    <w:rsid w:val="00A346EE"/>
    <w:rsid w:val="00A34995"/>
    <w:rsid w:val="00A34C32"/>
    <w:rsid w:val="00A34DDE"/>
    <w:rsid w:val="00A34EAB"/>
    <w:rsid w:val="00A350EA"/>
    <w:rsid w:val="00A3594F"/>
    <w:rsid w:val="00A35D94"/>
    <w:rsid w:val="00A36051"/>
    <w:rsid w:val="00A362F7"/>
    <w:rsid w:val="00A36940"/>
    <w:rsid w:val="00A36EBD"/>
    <w:rsid w:val="00A371B3"/>
    <w:rsid w:val="00A379C6"/>
    <w:rsid w:val="00A40357"/>
    <w:rsid w:val="00A40F98"/>
    <w:rsid w:val="00A435D3"/>
    <w:rsid w:val="00A43813"/>
    <w:rsid w:val="00A43D47"/>
    <w:rsid w:val="00A440A6"/>
    <w:rsid w:val="00A45AF2"/>
    <w:rsid w:val="00A4618D"/>
    <w:rsid w:val="00A464E1"/>
    <w:rsid w:val="00A46C4E"/>
    <w:rsid w:val="00A46D95"/>
    <w:rsid w:val="00A47081"/>
    <w:rsid w:val="00A47480"/>
    <w:rsid w:val="00A47E8C"/>
    <w:rsid w:val="00A51AE2"/>
    <w:rsid w:val="00A51BC0"/>
    <w:rsid w:val="00A5298C"/>
    <w:rsid w:val="00A52AD0"/>
    <w:rsid w:val="00A53497"/>
    <w:rsid w:val="00A536CB"/>
    <w:rsid w:val="00A542F8"/>
    <w:rsid w:val="00A54774"/>
    <w:rsid w:val="00A5522A"/>
    <w:rsid w:val="00A55A47"/>
    <w:rsid w:val="00A56005"/>
    <w:rsid w:val="00A574BF"/>
    <w:rsid w:val="00A579F8"/>
    <w:rsid w:val="00A600B3"/>
    <w:rsid w:val="00A60108"/>
    <w:rsid w:val="00A605E1"/>
    <w:rsid w:val="00A61F58"/>
    <w:rsid w:val="00A6204A"/>
    <w:rsid w:val="00A62093"/>
    <w:rsid w:val="00A630B0"/>
    <w:rsid w:val="00A6310C"/>
    <w:rsid w:val="00A6316B"/>
    <w:rsid w:val="00A6346B"/>
    <w:rsid w:val="00A63679"/>
    <w:rsid w:val="00A63A8F"/>
    <w:rsid w:val="00A64389"/>
    <w:rsid w:val="00A64797"/>
    <w:rsid w:val="00A64817"/>
    <w:rsid w:val="00A64A49"/>
    <w:rsid w:val="00A65BD4"/>
    <w:rsid w:val="00A67D15"/>
    <w:rsid w:val="00A71CDE"/>
    <w:rsid w:val="00A7252E"/>
    <w:rsid w:val="00A72BBC"/>
    <w:rsid w:val="00A72E18"/>
    <w:rsid w:val="00A730F3"/>
    <w:rsid w:val="00A7480B"/>
    <w:rsid w:val="00A74BE6"/>
    <w:rsid w:val="00A7557C"/>
    <w:rsid w:val="00A758A4"/>
    <w:rsid w:val="00A764C3"/>
    <w:rsid w:val="00A768A2"/>
    <w:rsid w:val="00A76A55"/>
    <w:rsid w:val="00A773B4"/>
    <w:rsid w:val="00A80948"/>
    <w:rsid w:val="00A80968"/>
    <w:rsid w:val="00A833A3"/>
    <w:rsid w:val="00A835E5"/>
    <w:rsid w:val="00A83768"/>
    <w:rsid w:val="00A84373"/>
    <w:rsid w:val="00A8456A"/>
    <w:rsid w:val="00A845ED"/>
    <w:rsid w:val="00A8482F"/>
    <w:rsid w:val="00A85D86"/>
    <w:rsid w:val="00A867C8"/>
    <w:rsid w:val="00A86F48"/>
    <w:rsid w:val="00A86F87"/>
    <w:rsid w:val="00A87161"/>
    <w:rsid w:val="00A874D6"/>
    <w:rsid w:val="00A87C01"/>
    <w:rsid w:val="00A902A7"/>
    <w:rsid w:val="00A90327"/>
    <w:rsid w:val="00A904AB"/>
    <w:rsid w:val="00A905AC"/>
    <w:rsid w:val="00A90AFF"/>
    <w:rsid w:val="00A91FE5"/>
    <w:rsid w:val="00A930D8"/>
    <w:rsid w:val="00A93154"/>
    <w:rsid w:val="00A93214"/>
    <w:rsid w:val="00A93C27"/>
    <w:rsid w:val="00A93C2B"/>
    <w:rsid w:val="00A93E86"/>
    <w:rsid w:val="00A949C6"/>
    <w:rsid w:val="00A94D8C"/>
    <w:rsid w:val="00A962E0"/>
    <w:rsid w:val="00A965A7"/>
    <w:rsid w:val="00A96F05"/>
    <w:rsid w:val="00A96FC0"/>
    <w:rsid w:val="00A9739B"/>
    <w:rsid w:val="00A97AE1"/>
    <w:rsid w:val="00A97BFA"/>
    <w:rsid w:val="00A97CEF"/>
    <w:rsid w:val="00AA007C"/>
    <w:rsid w:val="00AA0B30"/>
    <w:rsid w:val="00AA25C9"/>
    <w:rsid w:val="00AA3726"/>
    <w:rsid w:val="00AA40AA"/>
    <w:rsid w:val="00AA431A"/>
    <w:rsid w:val="00AA4F09"/>
    <w:rsid w:val="00AA59C6"/>
    <w:rsid w:val="00AA7A72"/>
    <w:rsid w:val="00AA7DCE"/>
    <w:rsid w:val="00AA7F8C"/>
    <w:rsid w:val="00AA7FA5"/>
    <w:rsid w:val="00AB0725"/>
    <w:rsid w:val="00AB0FB2"/>
    <w:rsid w:val="00AB10E3"/>
    <w:rsid w:val="00AB18AB"/>
    <w:rsid w:val="00AB1FAD"/>
    <w:rsid w:val="00AB2AF8"/>
    <w:rsid w:val="00AB37FD"/>
    <w:rsid w:val="00AB4132"/>
    <w:rsid w:val="00AB41AF"/>
    <w:rsid w:val="00AB42BB"/>
    <w:rsid w:val="00AB4B6A"/>
    <w:rsid w:val="00AB50C3"/>
    <w:rsid w:val="00AB57D9"/>
    <w:rsid w:val="00AB69CF"/>
    <w:rsid w:val="00AB6F61"/>
    <w:rsid w:val="00AB7601"/>
    <w:rsid w:val="00AB7957"/>
    <w:rsid w:val="00AB7A15"/>
    <w:rsid w:val="00AC1071"/>
    <w:rsid w:val="00AC1E53"/>
    <w:rsid w:val="00AC2054"/>
    <w:rsid w:val="00AC3730"/>
    <w:rsid w:val="00AC3827"/>
    <w:rsid w:val="00AC42FA"/>
    <w:rsid w:val="00AC4512"/>
    <w:rsid w:val="00AC455C"/>
    <w:rsid w:val="00AC4D66"/>
    <w:rsid w:val="00AC5C0E"/>
    <w:rsid w:val="00AC5FCE"/>
    <w:rsid w:val="00AC615E"/>
    <w:rsid w:val="00AC62B7"/>
    <w:rsid w:val="00AC63F8"/>
    <w:rsid w:val="00AC6BDA"/>
    <w:rsid w:val="00AC6E20"/>
    <w:rsid w:val="00AC7A38"/>
    <w:rsid w:val="00AC7D4D"/>
    <w:rsid w:val="00AD043D"/>
    <w:rsid w:val="00AD07F1"/>
    <w:rsid w:val="00AD1C83"/>
    <w:rsid w:val="00AD20E0"/>
    <w:rsid w:val="00AD2BE1"/>
    <w:rsid w:val="00AD2F8D"/>
    <w:rsid w:val="00AD2FCD"/>
    <w:rsid w:val="00AD3A7A"/>
    <w:rsid w:val="00AD3C49"/>
    <w:rsid w:val="00AD3D21"/>
    <w:rsid w:val="00AD510A"/>
    <w:rsid w:val="00AD6616"/>
    <w:rsid w:val="00AD68F8"/>
    <w:rsid w:val="00AE0A5D"/>
    <w:rsid w:val="00AE0B68"/>
    <w:rsid w:val="00AE10CD"/>
    <w:rsid w:val="00AE1499"/>
    <w:rsid w:val="00AE2D0A"/>
    <w:rsid w:val="00AE3479"/>
    <w:rsid w:val="00AE3725"/>
    <w:rsid w:val="00AE41D9"/>
    <w:rsid w:val="00AE4C96"/>
    <w:rsid w:val="00AE4E58"/>
    <w:rsid w:val="00AE5139"/>
    <w:rsid w:val="00AE54FA"/>
    <w:rsid w:val="00AE5C8B"/>
    <w:rsid w:val="00AE65CA"/>
    <w:rsid w:val="00AE6800"/>
    <w:rsid w:val="00AE6CDA"/>
    <w:rsid w:val="00AE72FC"/>
    <w:rsid w:val="00AE751E"/>
    <w:rsid w:val="00AE7654"/>
    <w:rsid w:val="00AF16A0"/>
    <w:rsid w:val="00AF239F"/>
    <w:rsid w:val="00AF23AA"/>
    <w:rsid w:val="00AF23C2"/>
    <w:rsid w:val="00AF3040"/>
    <w:rsid w:val="00AF39BC"/>
    <w:rsid w:val="00AF51E5"/>
    <w:rsid w:val="00AF52E7"/>
    <w:rsid w:val="00AF5D55"/>
    <w:rsid w:val="00AF605B"/>
    <w:rsid w:val="00AF725E"/>
    <w:rsid w:val="00AF741B"/>
    <w:rsid w:val="00AF7453"/>
    <w:rsid w:val="00AF7C3D"/>
    <w:rsid w:val="00AF7E72"/>
    <w:rsid w:val="00B0115C"/>
    <w:rsid w:val="00B0432F"/>
    <w:rsid w:val="00B043ED"/>
    <w:rsid w:val="00B054FF"/>
    <w:rsid w:val="00B05CB6"/>
    <w:rsid w:val="00B06126"/>
    <w:rsid w:val="00B0633F"/>
    <w:rsid w:val="00B067CD"/>
    <w:rsid w:val="00B070A0"/>
    <w:rsid w:val="00B07CC0"/>
    <w:rsid w:val="00B102F5"/>
    <w:rsid w:val="00B103E9"/>
    <w:rsid w:val="00B10D4D"/>
    <w:rsid w:val="00B11586"/>
    <w:rsid w:val="00B11E6D"/>
    <w:rsid w:val="00B11FA4"/>
    <w:rsid w:val="00B12025"/>
    <w:rsid w:val="00B12242"/>
    <w:rsid w:val="00B1287F"/>
    <w:rsid w:val="00B12C0D"/>
    <w:rsid w:val="00B1393B"/>
    <w:rsid w:val="00B140D2"/>
    <w:rsid w:val="00B14CD1"/>
    <w:rsid w:val="00B15491"/>
    <w:rsid w:val="00B154FB"/>
    <w:rsid w:val="00B1562F"/>
    <w:rsid w:val="00B16AE7"/>
    <w:rsid w:val="00B16D63"/>
    <w:rsid w:val="00B17629"/>
    <w:rsid w:val="00B17732"/>
    <w:rsid w:val="00B20908"/>
    <w:rsid w:val="00B20C0E"/>
    <w:rsid w:val="00B2112B"/>
    <w:rsid w:val="00B21D6E"/>
    <w:rsid w:val="00B22AEF"/>
    <w:rsid w:val="00B22C39"/>
    <w:rsid w:val="00B22DE0"/>
    <w:rsid w:val="00B23D2D"/>
    <w:rsid w:val="00B247F8"/>
    <w:rsid w:val="00B24925"/>
    <w:rsid w:val="00B24FEA"/>
    <w:rsid w:val="00B2540B"/>
    <w:rsid w:val="00B25B94"/>
    <w:rsid w:val="00B25C1F"/>
    <w:rsid w:val="00B25FE6"/>
    <w:rsid w:val="00B26407"/>
    <w:rsid w:val="00B26CD6"/>
    <w:rsid w:val="00B27255"/>
    <w:rsid w:val="00B2749B"/>
    <w:rsid w:val="00B2763A"/>
    <w:rsid w:val="00B277DB"/>
    <w:rsid w:val="00B27A0A"/>
    <w:rsid w:val="00B30160"/>
    <w:rsid w:val="00B3068C"/>
    <w:rsid w:val="00B317DC"/>
    <w:rsid w:val="00B31E48"/>
    <w:rsid w:val="00B327F4"/>
    <w:rsid w:val="00B32C53"/>
    <w:rsid w:val="00B32F4E"/>
    <w:rsid w:val="00B3322F"/>
    <w:rsid w:val="00B334B1"/>
    <w:rsid w:val="00B33E53"/>
    <w:rsid w:val="00B3417D"/>
    <w:rsid w:val="00B341A6"/>
    <w:rsid w:val="00B3426C"/>
    <w:rsid w:val="00B35631"/>
    <w:rsid w:val="00B3586B"/>
    <w:rsid w:val="00B3587C"/>
    <w:rsid w:val="00B35B04"/>
    <w:rsid w:val="00B3660C"/>
    <w:rsid w:val="00B36E10"/>
    <w:rsid w:val="00B36E89"/>
    <w:rsid w:val="00B37246"/>
    <w:rsid w:val="00B3733C"/>
    <w:rsid w:val="00B3775E"/>
    <w:rsid w:val="00B37810"/>
    <w:rsid w:val="00B37D59"/>
    <w:rsid w:val="00B37E95"/>
    <w:rsid w:val="00B40304"/>
    <w:rsid w:val="00B40953"/>
    <w:rsid w:val="00B4190C"/>
    <w:rsid w:val="00B41956"/>
    <w:rsid w:val="00B42062"/>
    <w:rsid w:val="00B42A22"/>
    <w:rsid w:val="00B45535"/>
    <w:rsid w:val="00B4553C"/>
    <w:rsid w:val="00B4572C"/>
    <w:rsid w:val="00B459C8"/>
    <w:rsid w:val="00B45BAB"/>
    <w:rsid w:val="00B460CA"/>
    <w:rsid w:val="00B4652B"/>
    <w:rsid w:val="00B46821"/>
    <w:rsid w:val="00B46975"/>
    <w:rsid w:val="00B472EC"/>
    <w:rsid w:val="00B472FB"/>
    <w:rsid w:val="00B52046"/>
    <w:rsid w:val="00B5219F"/>
    <w:rsid w:val="00B5259A"/>
    <w:rsid w:val="00B52B1E"/>
    <w:rsid w:val="00B52CB1"/>
    <w:rsid w:val="00B532D0"/>
    <w:rsid w:val="00B538F1"/>
    <w:rsid w:val="00B53C9A"/>
    <w:rsid w:val="00B53D31"/>
    <w:rsid w:val="00B53F56"/>
    <w:rsid w:val="00B54A3A"/>
    <w:rsid w:val="00B553DF"/>
    <w:rsid w:val="00B5563C"/>
    <w:rsid w:val="00B566A2"/>
    <w:rsid w:val="00B56F83"/>
    <w:rsid w:val="00B57419"/>
    <w:rsid w:val="00B57D54"/>
    <w:rsid w:val="00B60946"/>
    <w:rsid w:val="00B609C3"/>
    <w:rsid w:val="00B609D4"/>
    <w:rsid w:val="00B60FB5"/>
    <w:rsid w:val="00B615CF"/>
    <w:rsid w:val="00B61C45"/>
    <w:rsid w:val="00B62014"/>
    <w:rsid w:val="00B621C9"/>
    <w:rsid w:val="00B623FC"/>
    <w:rsid w:val="00B629C9"/>
    <w:rsid w:val="00B63426"/>
    <w:rsid w:val="00B6371E"/>
    <w:rsid w:val="00B63F21"/>
    <w:rsid w:val="00B63FB6"/>
    <w:rsid w:val="00B64086"/>
    <w:rsid w:val="00B64519"/>
    <w:rsid w:val="00B64541"/>
    <w:rsid w:val="00B6456D"/>
    <w:rsid w:val="00B64BD0"/>
    <w:rsid w:val="00B64FCD"/>
    <w:rsid w:val="00B6502B"/>
    <w:rsid w:val="00B65CBD"/>
    <w:rsid w:val="00B65ED6"/>
    <w:rsid w:val="00B66802"/>
    <w:rsid w:val="00B66EB4"/>
    <w:rsid w:val="00B673C3"/>
    <w:rsid w:val="00B67453"/>
    <w:rsid w:val="00B675F7"/>
    <w:rsid w:val="00B67A78"/>
    <w:rsid w:val="00B7086A"/>
    <w:rsid w:val="00B70A5F"/>
    <w:rsid w:val="00B70C27"/>
    <w:rsid w:val="00B70E97"/>
    <w:rsid w:val="00B715DC"/>
    <w:rsid w:val="00B71ACD"/>
    <w:rsid w:val="00B722FE"/>
    <w:rsid w:val="00B729F1"/>
    <w:rsid w:val="00B7300C"/>
    <w:rsid w:val="00B73222"/>
    <w:rsid w:val="00B740F2"/>
    <w:rsid w:val="00B7424A"/>
    <w:rsid w:val="00B74D56"/>
    <w:rsid w:val="00B75177"/>
    <w:rsid w:val="00B75CCA"/>
    <w:rsid w:val="00B768A7"/>
    <w:rsid w:val="00B76970"/>
    <w:rsid w:val="00B7738B"/>
    <w:rsid w:val="00B778B3"/>
    <w:rsid w:val="00B77E9E"/>
    <w:rsid w:val="00B80215"/>
    <w:rsid w:val="00B80273"/>
    <w:rsid w:val="00B80406"/>
    <w:rsid w:val="00B80A5E"/>
    <w:rsid w:val="00B80F1F"/>
    <w:rsid w:val="00B8146F"/>
    <w:rsid w:val="00B8167D"/>
    <w:rsid w:val="00B82C49"/>
    <w:rsid w:val="00B82D90"/>
    <w:rsid w:val="00B82FB4"/>
    <w:rsid w:val="00B83B69"/>
    <w:rsid w:val="00B83DFC"/>
    <w:rsid w:val="00B83E59"/>
    <w:rsid w:val="00B841C4"/>
    <w:rsid w:val="00B84C43"/>
    <w:rsid w:val="00B84F0B"/>
    <w:rsid w:val="00B8508D"/>
    <w:rsid w:val="00B85413"/>
    <w:rsid w:val="00B86241"/>
    <w:rsid w:val="00B86B7E"/>
    <w:rsid w:val="00B87DD5"/>
    <w:rsid w:val="00B90ACF"/>
    <w:rsid w:val="00B90D9C"/>
    <w:rsid w:val="00B90F96"/>
    <w:rsid w:val="00B9219F"/>
    <w:rsid w:val="00B926CB"/>
    <w:rsid w:val="00B92AC4"/>
    <w:rsid w:val="00B92BF3"/>
    <w:rsid w:val="00B933B2"/>
    <w:rsid w:val="00B936CB"/>
    <w:rsid w:val="00B93CAF"/>
    <w:rsid w:val="00B93D28"/>
    <w:rsid w:val="00B941B6"/>
    <w:rsid w:val="00B94A06"/>
    <w:rsid w:val="00B952E7"/>
    <w:rsid w:val="00B957C5"/>
    <w:rsid w:val="00B95B2F"/>
    <w:rsid w:val="00B964CA"/>
    <w:rsid w:val="00B97356"/>
    <w:rsid w:val="00B97878"/>
    <w:rsid w:val="00B97A6D"/>
    <w:rsid w:val="00BA0391"/>
    <w:rsid w:val="00BA060B"/>
    <w:rsid w:val="00BA0CD4"/>
    <w:rsid w:val="00BA0DCD"/>
    <w:rsid w:val="00BA1134"/>
    <w:rsid w:val="00BA1DA5"/>
    <w:rsid w:val="00BA2423"/>
    <w:rsid w:val="00BA345D"/>
    <w:rsid w:val="00BA34B1"/>
    <w:rsid w:val="00BA382E"/>
    <w:rsid w:val="00BA3830"/>
    <w:rsid w:val="00BA41E7"/>
    <w:rsid w:val="00BA42E0"/>
    <w:rsid w:val="00BA5792"/>
    <w:rsid w:val="00BA5A51"/>
    <w:rsid w:val="00BA6A86"/>
    <w:rsid w:val="00BA7701"/>
    <w:rsid w:val="00BA7BAB"/>
    <w:rsid w:val="00BA7C02"/>
    <w:rsid w:val="00BA7C70"/>
    <w:rsid w:val="00BA7C73"/>
    <w:rsid w:val="00BB00C3"/>
    <w:rsid w:val="00BB01F3"/>
    <w:rsid w:val="00BB0741"/>
    <w:rsid w:val="00BB17AD"/>
    <w:rsid w:val="00BB2624"/>
    <w:rsid w:val="00BB2784"/>
    <w:rsid w:val="00BB292D"/>
    <w:rsid w:val="00BB300F"/>
    <w:rsid w:val="00BB369B"/>
    <w:rsid w:val="00BB3919"/>
    <w:rsid w:val="00BB3A56"/>
    <w:rsid w:val="00BB3E2E"/>
    <w:rsid w:val="00BB41D2"/>
    <w:rsid w:val="00BB49CB"/>
    <w:rsid w:val="00BB4CAE"/>
    <w:rsid w:val="00BB6029"/>
    <w:rsid w:val="00BB67F1"/>
    <w:rsid w:val="00BB6EE9"/>
    <w:rsid w:val="00BB70CF"/>
    <w:rsid w:val="00BB71C4"/>
    <w:rsid w:val="00BB79C2"/>
    <w:rsid w:val="00BB7CD2"/>
    <w:rsid w:val="00BB7F0F"/>
    <w:rsid w:val="00BC0EC7"/>
    <w:rsid w:val="00BC1075"/>
    <w:rsid w:val="00BC1722"/>
    <w:rsid w:val="00BC194A"/>
    <w:rsid w:val="00BC1E22"/>
    <w:rsid w:val="00BC2214"/>
    <w:rsid w:val="00BC2825"/>
    <w:rsid w:val="00BC2D1D"/>
    <w:rsid w:val="00BC2E96"/>
    <w:rsid w:val="00BC365F"/>
    <w:rsid w:val="00BC406F"/>
    <w:rsid w:val="00BC4708"/>
    <w:rsid w:val="00BC4970"/>
    <w:rsid w:val="00BC4C88"/>
    <w:rsid w:val="00BC4CEE"/>
    <w:rsid w:val="00BC59CA"/>
    <w:rsid w:val="00BC60E3"/>
    <w:rsid w:val="00BC6970"/>
    <w:rsid w:val="00BC6D81"/>
    <w:rsid w:val="00BC6DD0"/>
    <w:rsid w:val="00BC6F87"/>
    <w:rsid w:val="00BC734E"/>
    <w:rsid w:val="00BC7713"/>
    <w:rsid w:val="00BC7C93"/>
    <w:rsid w:val="00BD0286"/>
    <w:rsid w:val="00BD0468"/>
    <w:rsid w:val="00BD0BDD"/>
    <w:rsid w:val="00BD1B3F"/>
    <w:rsid w:val="00BD33A9"/>
    <w:rsid w:val="00BD33BE"/>
    <w:rsid w:val="00BD3792"/>
    <w:rsid w:val="00BD3C72"/>
    <w:rsid w:val="00BD49C6"/>
    <w:rsid w:val="00BD4E12"/>
    <w:rsid w:val="00BD50DD"/>
    <w:rsid w:val="00BD5654"/>
    <w:rsid w:val="00BD5D4E"/>
    <w:rsid w:val="00BD7991"/>
    <w:rsid w:val="00BE0B54"/>
    <w:rsid w:val="00BE0BDD"/>
    <w:rsid w:val="00BE21E3"/>
    <w:rsid w:val="00BE305B"/>
    <w:rsid w:val="00BE3980"/>
    <w:rsid w:val="00BE62B2"/>
    <w:rsid w:val="00BE6350"/>
    <w:rsid w:val="00BE7287"/>
    <w:rsid w:val="00BE7C93"/>
    <w:rsid w:val="00BF0362"/>
    <w:rsid w:val="00BF0479"/>
    <w:rsid w:val="00BF0D73"/>
    <w:rsid w:val="00BF1452"/>
    <w:rsid w:val="00BF1D23"/>
    <w:rsid w:val="00BF1F82"/>
    <w:rsid w:val="00BF2520"/>
    <w:rsid w:val="00BF2FAC"/>
    <w:rsid w:val="00BF3470"/>
    <w:rsid w:val="00BF37AB"/>
    <w:rsid w:val="00BF39DF"/>
    <w:rsid w:val="00BF3B94"/>
    <w:rsid w:val="00BF3FF8"/>
    <w:rsid w:val="00BF42A5"/>
    <w:rsid w:val="00BF4562"/>
    <w:rsid w:val="00BF4C53"/>
    <w:rsid w:val="00BF54DC"/>
    <w:rsid w:val="00BF5748"/>
    <w:rsid w:val="00BF6270"/>
    <w:rsid w:val="00BF67B7"/>
    <w:rsid w:val="00BF770B"/>
    <w:rsid w:val="00C01510"/>
    <w:rsid w:val="00C01CEB"/>
    <w:rsid w:val="00C01F6E"/>
    <w:rsid w:val="00C03249"/>
    <w:rsid w:val="00C037B3"/>
    <w:rsid w:val="00C05896"/>
    <w:rsid w:val="00C0599A"/>
    <w:rsid w:val="00C073DA"/>
    <w:rsid w:val="00C079C3"/>
    <w:rsid w:val="00C07A57"/>
    <w:rsid w:val="00C07C15"/>
    <w:rsid w:val="00C07C18"/>
    <w:rsid w:val="00C1082B"/>
    <w:rsid w:val="00C10B9B"/>
    <w:rsid w:val="00C10C30"/>
    <w:rsid w:val="00C1104C"/>
    <w:rsid w:val="00C11577"/>
    <w:rsid w:val="00C1168E"/>
    <w:rsid w:val="00C11DC5"/>
    <w:rsid w:val="00C11DDE"/>
    <w:rsid w:val="00C11DE1"/>
    <w:rsid w:val="00C11F13"/>
    <w:rsid w:val="00C11F39"/>
    <w:rsid w:val="00C11F55"/>
    <w:rsid w:val="00C12249"/>
    <w:rsid w:val="00C1250E"/>
    <w:rsid w:val="00C139A1"/>
    <w:rsid w:val="00C1448C"/>
    <w:rsid w:val="00C14A83"/>
    <w:rsid w:val="00C14D7A"/>
    <w:rsid w:val="00C165D4"/>
    <w:rsid w:val="00C167F6"/>
    <w:rsid w:val="00C17059"/>
    <w:rsid w:val="00C17174"/>
    <w:rsid w:val="00C171C5"/>
    <w:rsid w:val="00C17A97"/>
    <w:rsid w:val="00C17B44"/>
    <w:rsid w:val="00C17F63"/>
    <w:rsid w:val="00C2041C"/>
    <w:rsid w:val="00C20869"/>
    <w:rsid w:val="00C20DC6"/>
    <w:rsid w:val="00C2113D"/>
    <w:rsid w:val="00C215D1"/>
    <w:rsid w:val="00C21A4A"/>
    <w:rsid w:val="00C21AE1"/>
    <w:rsid w:val="00C223D1"/>
    <w:rsid w:val="00C227C6"/>
    <w:rsid w:val="00C230F6"/>
    <w:rsid w:val="00C23F8A"/>
    <w:rsid w:val="00C24B05"/>
    <w:rsid w:val="00C25D31"/>
    <w:rsid w:val="00C265D0"/>
    <w:rsid w:val="00C26C7B"/>
    <w:rsid w:val="00C26FE5"/>
    <w:rsid w:val="00C3022B"/>
    <w:rsid w:val="00C30723"/>
    <w:rsid w:val="00C3092C"/>
    <w:rsid w:val="00C30F1B"/>
    <w:rsid w:val="00C31756"/>
    <w:rsid w:val="00C318D4"/>
    <w:rsid w:val="00C31F7F"/>
    <w:rsid w:val="00C32186"/>
    <w:rsid w:val="00C335AE"/>
    <w:rsid w:val="00C35C70"/>
    <w:rsid w:val="00C35E26"/>
    <w:rsid w:val="00C36684"/>
    <w:rsid w:val="00C36F0A"/>
    <w:rsid w:val="00C36F4F"/>
    <w:rsid w:val="00C372CB"/>
    <w:rsid w:val="00C3734A"/>
    <w:rsid w:val="00C37E61"/>
    <w:rsid w:val="00C37F21"/>
    <w:rsid w:val="00C4067A"/>
    <w:rsid w:val="00C41480"/>
    <w:rsid w:val="00C422CF"/>
    <w:rsid w:val="00C426C8"/>
    <w:rsid w:val="00C42E6B"/>
    <w:rsid w:val="00C42E80"/>
    <w:rsid w:val="00C43A71"/>
    <w:rsid w:val="00C43EA6"/>
    <w:rsid w:val="00C44052"/>
    <w:rsid w:val="00C44368"/>
    <w:rsid w:val="00C45B71"/>
    <w:rsid w:val="00C45BA5"/>
    <w:rsid w:val="00C46111"/>
    <w:rsid w:val="00C4629E"/>
    <w:rsid w:val="00C46822"/>
    <w:rsid w:val="00C46CE5"/>
    <w:rsid w:val="00C50260"/>
    <w:rsid w:val="00C51048"/>
    <w:rsid w:val="00C51395"/>
    <w:rsid w:val="00C51553"/>
    <w:rsid w:val="00C517DA"/>
    <w:rsid w:val="00C518A5"/>
    <w:rsid w:val="00C51A60"/>
    <w:rsid w:val="00C52334"/>
    <w:rsid w:val="00C52672"/>
    <w:rsid w:val="00C52BB9"/>
    <w:rsid w:val="00C52C65"/>
    <w:rsid w:val="00C52D98"/>
    <w:rsid w:val="00C53110"/>
    <w:rsid w:val="00C53523"/>
    <w:rsid w:val="00C537FA"/>
    <w:rsid w:val="00C53B12"/>
    <w:rsid w:val="00C541B2"/>
    <w:rsid w:val="00C54928"/>
    <w:rsid w:val="00C54A44"/>
    <w:rsid w:val="00C54E2A"/>
    <w:rsid w:val="00C55D22"/>
    <w:rsid w:val="00C5661F"/>
    <w:rsid w:val="00C566D9"/>
    <w:rsid w:val="00C56767"/>
    <w:rsid w:val="00C569CB"/>
    <w:rsid w:val="00C57085"/>
    <w:rsid w:val="00C575AF"/>
    <w:rsid w:val="00C576FC"/>
    <w:rsid w:val="00C60361"/>
    <w:rsid w:val="00C60738"/>
    <w:rsid w:val="00C608D7"/>
    <w:rsid w:val="00C60D9F"/>
    <w:rsid w:val="00C61A01"/>
    <w:rsid w:val="00C620BA"/>
    <w:rsid w:val="00C6258C"/>
    <w:rsid w:val="00C627C5"/>
    <w:rsid w:val="00C637D1"/>
    <w:rsid w:val="00C6395F"/>
    <w:rsid w:val="00C63C3D"/>
    <w:rsid w:val="00C644BF"/>
    <w:rsid w:val="00C64538"/>
    <w:rsid w:val="00C64D7F"/>
    <w:rsid w:val="00C65163"/>
    <w:rsid w:val="00C6527E"/>
    <w:rsid w:val="00C65B6B"/>
    <w:rsid w:val="00C66492"/>
    <w:rsid w:val="00C664AB"/>
    <w:rsid w:val="00C66584"/>
    <w:rsid w:val="00C66705"/>
    <w:rsid w:val="00C67754"/>
    <w:rsid w:val="00C70254"/>
    <w:rsid w:val="00C703C0"/>
    <w:rsid w:val="00C70666"/>
    <w:rsid w:val="00C706D1"/>
    <w:rsid w:val="00C70946"/>
    <w:rsid w:val="00C70FAE"/>
    <w:rsid w:val="00C71284"/>
    <w:rsid w:val="00C72A91"/>
    <w:rsid w:val="00C72DD5"/>
    <w:rsid w:val="00C733A6"/>
    <w:rsid w:val="00C737B0"/>
    <w:rsid w:val="00C73D39"/>
    <w:rsid w:val="00C75B9B"/>
    <w:rsid w:val="00C7648C"/>
    <w:rsid w:val="00C7675A"/>
    <w:rsid w:val="00C76E9D"/>
    <w:rsid w:val="00C7713C"/>
    <w:rsid w:val="00C816DF"/>
    <w:rsid w:val="00C8171F"/>
    <w:rsid w:val="00C820EE"/>
    <w:rsid w:val="00C839F1"/>
    <w:rsid w:val="00C846E7"/>
    <w:rsid w:val="00C84713"/>
    <w:rsid w:val="00C84758"/>
    <w:rsid w:val="00C853AB"/>
    <w:rsid w:val="00C85F72"/>
    <w:rsid w:val="00C86896"/>
    <w:rsid w:val="00C86F89"/>
    <w:rsid w:val="00C870C0"/>
    <w:rsid w:val="00C876E1"/>
    <w:rsid w:val="00C87E86"/>
    <w:rsid w:val="00C90221"/>
    <w:rsid w:val="00C908A9"/>
    <w:rsid w:val="00C908BE"/>
    <w:rsid w:val="00C91259"/>
    <w:rsid w:val="00C91507"/>
    <w:rsid w:val="00C91957"/>
    <w:rsid w:val="00C940C2"/>
    <w:rsid w:val="00C95064"/>
    <w:rsid w:val="00C952E9"/>
    <w:rsid w:val="00C95AC8"/>
    <w:rsid w:val="00C973B3"/>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A7EAC"/>
    <w:rsid w:val="00CB017E"/>
    <w:rsid w:val="00CB0226"/>
    <w:rsid w:val="00CB0717"/>
    <w:rsid w:val="00CB0A65"/>
    <w:rsid w:val="00CB1177"/>
    <w:rsid w:val="00CB1618"/>
    <w:rsid w:val="00CB20B3"/>
    <w:rsid w:val="00CB248A"/>
    <w:rsid w:val="00CB277F"/>
    <w:rsid w:val="00CB3318"/>
    <w:rsid w:val="00CB3628"/>
    <w:rsid w:val="00CB407C"/>
    <w:rsid w:val="00CB46B4"/>
    <w:rsid w:val="00CB4940"/>
    <w:rsid w:val="00CB4C37"/>
    <w:rsid w:val="00CB4E5F"/>
    <w:rsid w:val="00CB5D5B"/>
    <w:rsid w:val="00CB5E98"/>
    <w:rsid w:val="00CB6E94"/>
    <w:rsid w:val="00CB7060"/>
    <w:rsid w:val="00CB77F2"/>
    <w:rsid w:val="00CB7DD6"/>
    <w:rsid w:val="00CC0438"/>
    <w:rsid w:val="00CC0563"/>
    <w:rsid w:val="00CC06BA"/>
    <w:rsid w:val="00CC13CC"/>
    <w:rsid w:val="00CC140D"/>
    <w:rsid w:val="00CC1C26"/>
    <w:rsid w:val="00CC20D5"/>
    <w:rsid w:val="00CC225E"/>
    <w:rsid w:val="00CC2270"/>
    <w:rsid w:val="00CC3277"/>
    <w:rsid w:val="00CC385B"/>
    <w:rsid w:val="00CC4207"/>
    <w:rsid w:val="00CC5222"/>
    <w:rsid w:val="00CC5775"/>
    <w:rsid w:val="00CC6216"/>
    <w:rsid w:val="00CC62CD"/>
    <w:rsid w:val="00CC7881"/>
    <w:rsid w:val="00CC7971"/>
    <w:rsid w:val="00CC7CA9"/>
    <w:rsid w:val="00CD0422"/>
    <w:rsid w:val="00CD04FC"/>
    <w:rsid w:val="00CD0982"/>
    <w:rsid w:val="00CD0FBF"/>
    <w:rsid w:val="00CD10E8"/>
    <w:rsid w:val="00CD124B"/>
    <w:rsid w:val="00CD19CF"/>
    <w:rsid w:val="00CD2987"/>
    <w:rsid w:val="00CD2A22"/>
    <w:rsid w:val="00CD2A3D"/>
    <w:rsid w:val="00CD2EE0"/>
    <w:rsid w:val="00CD34C8"/>
    <w:rsid w:val="00CD400D"/>
    <w:rsid w:val="00CD40C7"/>
    <w:rsid w:val="00CD5885"/>
    <w:rsid w:val="00CD5D11"/>
    <w:rsid w:val="00CD63D3"/>
    <w:rsid w:val="00CD6924"/>
    <w:rsid w:val="00CD6F68"/>
    <w:rsid w:val="00CD7055"/>
    <w:rsid w:val="00CD7340"/>
    <w:rsid w:val="00CD7B5B"/>
    <w:rsid w:val="00CE06B1"/>
    <w:rsid w:val="00CE0944"/>
    <w:rsid w:val="00CE0A76"/>
    <w:rsid w:val="00CE0CCB"/>
    <w:rsid w:val="00CE3120"/>
    <w:rsid w:val="00CE3C60"/>
    <w:rsid w:val="00CE42DB"/>
    <w:rsid w:val="00CE4552"/>
    <w:rsid w:val="00CE4C6F"/>
    <w:rsid w:val="00CE4F2B"/>
    <w:rsid w:val="00CE51DF"/>
    <w:rsid w:val="00CE52CC"/>
    <w:rsid w:val="00CE53F4"/>
    <w:rsid w:val="00CE5510"/>
    <w:rsid w:val="00CE5B5C"/>
    <w:rsid w:val="00CE5B69"/>
    <w:rsid w:val="00CE5FBF"/>
    <w:rsid w:val="00CE6071"/>
    <w:rsid w:val="00CE66E3"/>
    <w:rsid w:val="00CE793F"/>
    <w:rsid w:val="00CE7BB2"/>
    <w:rsid w:val="00CF0904"/>
    <w:rsid w:val="00CF0B71"/>
    <w:rsid w:val="00CF15DD"/>
    <w:rsid w:val="00CF223D"/>
    <w:rsid w:val="00CF2824"/>
    <w:rsid w:val="00CF2BE9"/>
    <w:rsid w:val="00CF3526"/>
    <w:rsid w:val="00CF378B"/>
    <w:rsid w:val="00CF3A33"/>
    <w:rsid w:val="00CF3C7D"/>
    <w:rsid w:val="00CF45BF"/>
    <w:rsid w:val="00CF4D5C"/>
    <w:rsid w:val="00CF51C1"/>
    <w:rsid w:val="00CF5B47"/>
    <w:rsid w:val="00CF5B54"/>
    <w:rsid w:val="00CF5EE3"/>
    <w:rsid w:val="00CF6C01"/>
    <w:rsid w:val="00CF7105"/>
    <w:rsid w:val="00CF7305"/>
    <w:rsid w:val="00CF7389"/>
    <w:rsid w:val="00D005E0"/>
    <w:rsid w:val="00D00644"/>
    <w:rsid w:val="00D00E0A"/>
    <w:rsid w:val="00D012FF"/>
    <w:rsid w:val="00D0157B"/>
    <w:rsid w:val="00D01CC4"/>
    <w:rsid w:val="00D01E6B"/>
    <w:rsid w:val="00D0271E"/>
    <w:rsid w:val="00D030E6"/>
    <w:rsid w:val="00D0354D"/>
    <w:rsid w:val="00D03C27"/>
    <w:rsid w:val="00D0497C"/>
    <w:rsid w:val="00D04F45"/>
    <w:rsid w:val="00D04FAA"/>
    <w:rsid w:val="00D0548B"/>
    <w:rsid w:val="00D05A89"/>
    <w:rsid w:val="00D05AEE"/>
    <w:rsid w:val="00D05D6E"/>
    <w:rsid w:val="00D0648D"/>
    <w:rsid w:val="00D06B84"/>
    <w:rsid w:val="00D06EB9"/>
    <w:rsid w:val="00D1153F"/>
    <w:rsid w:val="00D11995"/>
    <w:rsid w:val="00D11B38"/>
    <w:rsid w:val="00D11CFD"/>
    <w:rsid w:val="00D12432"/>
    <w:rsid w:val="00D125B6"/>
    <w:rsid w:val="00D12D61"/>
    <w:rsid w:val="00D1319C"/>
    <w:rsid w:val="00D13808"/>
    <w:rsid w:val="00D13890"/>
    <w:rsid w:val="00D146FE"/>
    <w:rsid w:val="00D14AD6"/>
    <w:rsid w:val="00D1522B"/>
    <w:rsid w:val="00D1581E"/>
    <w:rsid w:val="00D15D19"/>
    <w:rsid w:val="00D15D93"/>
    <w:rsid w:val="00D15DA1"/>
    <w:rsid w:val="00D15EEC"/>
    <w:rsid w:val="00D1635E"/>
    <w:rsid w:val="00D16380"/>
    <w:rsid w:val="00D163FF"/>
    <w:rsid w:val="00D166B5"/>
    <w:rsid w:val="00D16D45"/>
    <w:rsid w:val="00D16E87"/>
    <w:rsid w:val="00D17335"/>
    <w:rsid w:val="00D17A86"/>
    <w:rsid w:val="00D2079E"/>
    <w:rsid w:val="00D20A9D"/>
    <w:rsid w:val="00D20D62"/>
    <w:rsid w:val="00D20E5E"/>
    <w:rsid w:val="00D21356"/>
    <w:rsid w:val="00D216EE"/>
    <w:rsid w:val="00D220B5"/>
    <w:rsid w:val="00D224FA"/>
    <w:rsid w:val="00D22F27"/>
    <w:rsid w:val="00D233CD"/>
    <w:rsid w:val="00D23AD3"/>
    <w:rsid w:val="00D23FC0"/>
    <w:rsid w:val="00D23FCE"/>
    <w:rsid w:val="00D24364"/>
    <w:rsid w:val="00D2469E"/>
    <w:rsid w:val="00D251F5"/>
    <w:rsid w:val="00D2649E"/>
    <w:rsid w:val="00D27300"/>
    <w:rsid w:val="00D27875"/>
    <w:rsid w:val="00D307FD"/>
    <w:rsid w:val="00D3086A"/>
    <w:rsid w:val="00D30A3B"/>
    <w:rsid w:val="00D31E2D"/>
    <w:rsid w:val="00D3218D"/>
    <w:rsid w:val="00D321E8"/>
    <w:rsid w:val="00D328E1"/>
    <w:rsid w:val="00D32E01"/>
    <w:rsid w:val="00D337B9"/>
    <w:rsid w:val="00D33975"/>
    <w:rsid w:val="00D33A8C"/>
    <w:rsid w:val="00D3524F"/>
    <w:rsid w:val="00D35597"/>
    <w:rsid w:val="00D35689"/>
    <w:rsid w:val="00D3576D"/>
    <w:rsid w:val="00D365FA"/>
    <w:rsid w:val="00D37093"/>
    <w:rsid w:val="00D376C1"/>
    <w:rsid w:val="00D403EA"/>
    <w:rsid w:val="00D40425"/>
    <w:rsid w:val="00D40BC3"/>
    <w:rsid w:val="00D40D6B"/>
    <w:rsid w:val="00D4129E"/>
    <w:rsid w:val="00D41367"/>
    <w:rsid w:val="00D418A3"/>
    <w:rsid w:val="00D42946"/>
    <w:rsid w:val="00D42F44"/>
    <w:rsid w:val="00D43984"/>
    <w:rsid w:val="00D441A6"/>
    <w:rsid w:val="00D4459D"/>
    <w:rsid w:val="00D44D3C"/>
    <w:rsid w:val="00D44D6B"/>
    <w:rsid w:val="00D46BE9"/>
    <w:rsid w:val="00D46FA2"/>
    <w:rsid w:val="00D47451"/>
    <w:rsid w:val="00D47947"/>
    <w:rsid w:val="00D50053"/>
    <w:rsid w:val="00D504FA"/>
    <w:rsid w:val="00D50F10"/>
    <w:rsid w:val="00D50F83"/>
    <w:rsid w:val="00D512D8"/>
    <w:rsid w:val="00D5157A"/>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4F5"/>
    <w:rsid w:val="00D577BB"/>
    <w:rsid w:val="00D57B91"/>
    <w:rsid w:val="00D616F6"/>
    <w:rsid w:val="00D62320"/>
    <w:rsid w:val="00D6248B"/>
    <w:rsid w:val="00D62B5D"/>
    <w:rsid w:val="00D63379"/>
    <w:rsid w:val="00D635B1"/>
    <w:rsid w:val="00D639C5"/>
    <w:rsid w:val="00D63DB5"/>
    <w:rsid w:val="00D64155"/>
    <w:rsid w:val="00D642AB"/>
    <w:rsid w:val="00D64BEA"/>
    <w:rsid w:val="00D65638"/>
    <w:rsid w:val="00D65C02"/>
    <w:rsid w:val="00D661D2"/>
    <w:rsid w:val="00D66410"/>
    <w:rsid w:val="00D66648"/>
    <w:rsid w:val="00D66FDA"/>
    <w:rsid w:val="00D67292"/>
    <w:rsid w:val="00D70357"/>
    <w:rsid w:val="00D70C38"/>
    <w:rsid w:val="00D710E5"/>
    <w:rsid w:val="00D71197"/>
    <w:rsid w:val="00D7178C"/>
    <w:rsid w:val="00D72008"/>
    <w:rsid w:val="00D72192"/>
    <w:rsid w:val="00D725EF"/>
    <w:rsid w:val="00D72739"/>
    <w:rsid w:val="00D72D32"/>
    <w:rsid w:val="00D731D1"/>
    <w:rsid w:val="00D73AC1"/>
    <w:rsid w:val="00D73BD2"/>
    <w:rsid w:val="00D73FC4"/>
    <w:rsid w:val="00D73FE8"/>
    <w:rsid w:val="00D74538"/>
    <w:rsid w:val="00D749CB"/>
    <w:rsid w:val="00D74C9E"/>
    <w:rsid w:val="00D75F19"/>
    <w:rsid w:val="00D762E5"/>
    <w:rsid w:val="00D77AD8"/>
    <w:rsid w:val="00D80973"/>
    <w:rsid w:val="00D80BD8"/>
    <w:rsid w:val="00D81D33"/>
    <w:rsid w:val="00D8294E"/>
    <w:rsid w:val="00D82A2B"/>
    <w:rsid w:val="00D8301D"/>
    <w:rsid w:val="00D840A5"/>
    <w:rsid w:val="00D8473E"/>
    <w:rsid w:val="00D8542D"/>
    <w:rsid w:val="00D85E32"/>
    <w:rsid w:val="00D86255"/>
    <w:rsid w:val="00D863D1"/>
    <w:rsid w:val="00D8677B"/>
    <w:rsid w:val="00D872B7"/>
    <w:rsid w:val="00D87DCF"/>
    <w:rsid w:val="00D87F5B"/>
    <w:rsid w:val="00D90125"/>
    <w:rsid w:val="00D9057B"/>
    <w:rsid w:val="00D9096B"/>
    <w:rsid w:val="00D90ED1"/>
    <w:rsid w:val="00D91C34"/>
    <w:rsid w:val="00D92524"/>
    <w:rsid w:val="00D925C5"/>
    <w:rsid w:val="00D9268B"/>
    <w:rsid w:val="00D9279F"/>
    <w:rsid w:val="00D93D2F"/>
    <w:rsid w:val="00D93F89"/>
    <w:rsid w:val="00D94814"/>
    <w:rsid w:val="00D94E4C"/>
    <w:rsid w:val="00D95709"/>
    <w:rsid w:val="00D95B79"/>
    <w:rsid w:val="00D96D46"/>
    <w:rsid w:val="00D971E6"/>
    <w:rsid w:val="00D973E5"/>
    <w:rsid w:val="00D978E8"/>
    <w:rsid w:val="00D97B72"/>
    <w:rsid w:val="00D97CF6"/>
    <w:rsid w:val="00D97D40"/>
    <w:rsid w:val="00DA0BBE"/>
    <w:rsid w:val="00DA11AE"/>
    <w:rsid w:val="00DA16E5"/>
    <w:rsid w:val="00DA1932"/>
    <w:rsid w:val="00DA1BE9"/>
    <w:rsid w:val="00DA21AD"/>
    <w:rsid w:val="00DA283D"/>
    <w:rsid w:val="00DA3E12"/>
    <w:rsid w:val="00DA4141"/>
    <w:rsid w:val="00DA417B"/>
    <w:rsid w:val="00DA45BD"/>
    <w:rsid w:val="00DA52EB"/>
    <w:rsid w:val="00DA5CD6"/>
    <w:rsid w:val="00DA6868"/>
    <w:rsid w:val="00DA69AB"/>
    <w:rsid w:val="00DA7A0B"/>
    <w:rsid w:val="00DB0312"/>
    <w:rsid w:val="00DB03F4"/>
    <w:rsid w:val="00DB115A"/>
    <w:rsid w:val="00DB2880"/>
    <w:rsid w:val="00DB2B63"/>
    <w:rsid w:val="00DB3213"/>
    <w:rsid w:val="00DB387C"/>
    <w:rsid w:val="00DB3E5F"/>
    <w:rsid w:val="00DB43F8"/>
    <w:rsid w:val="00DB46DA"/>
    <w:rsid w:val="00DB4A00"/>
    <w:rsid w:val="00DB5A7F"/>
    <w:rsid w:val="00DB640B"/>
    <w:rsid w:val="00DB656B"/>
    <w:rsid w:val="00DB6842"/>
    <w:rsid w:val="00DB6A23"/>
    <w:rsid w:val="00DB6B79"/>
    <w:rsid w:val="00DB6D6F"/>
    <w:rsid w:val="00DB75BE"/>
    <w:rsid w:val="00DB7D6B"/>
    <w:rsid w:val="00DC01DD"/>
    <w:rsid w:val="00DC1D47"/>
    <w:rsid w:val="00DC29D6"/>
    <w:rsid w:val="00DC4179"/>
    <w:rsid w:val="00DC430F"/>
    <w:rsid w:val="00DC43B0"/>
    <w:rsid w:val="00DC478C"/>
    <w:rsid w:val="00DC47BF"/>
    <w:rsid w:val="00DC4901"/>
    <w:rsid w:val="00DC4CEC"/>
    <w:rsid w:val="00DC52F4"/>
    <w:rsid w:val="00DC5826"/>
    <w:rsid w:val="00DC5F0A"/>
    <w:rsid w:val="00DC6348"/>
    <w:rsid w:val="00DC6447"/>
    <w:rsid w:val="00DC6F43"/>
    <w:rsid w:val="00DD0C80"/>
    <w:rsid w:val="00DD1397"/>
    <w:rsid w:val="00DD2409"/>
    <w:rsid w:val="00DD2798"/>
    <w:rsid w:val="00DD2A6B"/>
    <w:rsid w:val="00DD3A79"/>
    <w:rsid w:val="00DD3E16"/>
    <w:rsid w:val="00DD4174"/>
    <w:rsid w:val="00DD418A"/>
    <w:rsid w:val="00DD452E"/>
    <w:rsid w:val="00DD4929"/>
    <w:rsid w:val="00DD5A81"/>
    <w:rsid w:val="00DD65D8"/>
    <w:rsid w:val="00DD6998"/>
    <w:rsid w:val="00DD7C32"/>
    <w:rsid w:val="00DE00A7"/>
    <w:rsid w:val="00DE0A7D"/>
    <w:rsid w:val="00DE0DC9"/>
    <w:rsid w:val="00DE12EF"/>
    <w:rsid w:val="00DE19AA"/>
    <w:rsid w:val="00DE367F"/>
    <w:rsid w:val="00DE3D4D"/>
    <w:rsid w:val="00DE3E2A"/>
    <w:rsid w:val="00DE5422"/>
    <w:rsid w:val="00DE5469"/>
    <w:rsid w:val="00DE5D83"/>
    <w:rsid w:val="00DE7283"/>
    <w:rsid w:val="00DE7DBA"/>
    <w:rsid w:val="00DE7FB5"/>
    <w:rsid w:val="00DF0953"/>
    <w:rsid w:val="00DF2090"/>
    <w:rsid w:val="00DF2557"/>
    <w:rsid w:val="00DF2687"/>
    <w:rsid w:val="00DF2889"/>
    <w:rsid w:val="00DF3162"/>
    <w:rsid w:val="00DF354D"/>
    <w:rsid w:val="00DF3B05"/>
    <w:rsid w:val="00DF44BC"/>
    <w:rsid w:val="00DF46D2"/>
    <w:rsid w:val="00DF5209"/>
    <w:rsid w:val="00DF5300"/>
    <w:rsid w:val="00DF649D"/>
    <w:rsid w:val="00E00733"/>
    <w:rsid w:val="00E00948"/>
    <w:rsid w:val="00E00C13"/>
    <w:rsid w:val="00E00C41"/>
    <w:rsid w:val="00E0102F"/>
    <w:rsid w:val="00E01D40"/>
    <w:rsid w:val="00E024F6"/>
    <w:rsid w:val="00E0250F"/>
    <w:rsid w:val="00E0287E"/>
    <w:rsid w:val="00E02D84"/>
    <w:rsid w:val="00E037FD"/>
    <w:rsid w:val="00E03F85"/>
    <w:rsid w:val="00E04271"/>
    <w:rsid w:val="00E0453E"/>
    <w:rsid w:val="00E04C29"/>
    <w:rsid w:val="00E053BA"/>
    <w:rsid w:val="00E0562D"/>
    <w:rsid w:val="00E058D5"/>
    <w:rsid w:val="00E05C05"/>
    <w:rsid w:val="00E06510"/>
    <w:rsid w:val="00E06631"/>
    <w:rsid w:val="00E072B0"/>
    <w:rsid w:val="00E07350"/>
    <w:rsid w:val="00E07C90"/>
    <w:rsid w:val="00E111E7"/>
    <w:rsid w:val="00E111F8"/>
    <w:rsid w:val="00E12618"/>
    <w:rsid w:val="00E129DF"/>
    <w:rsid w:val="00E12B5D"/>
    <w:rsid w:val="00E12D5A"/>
    <w:rsid w:val="00E12FD6"/>
    <w:rsid w:val="00E13435"/>
    <w:rsid w:val="00E1350C"/>
    <w:rsid w:val="00E13F23"/>
    <w:rsid w:val="00E143D4"/>
    <w:rsid w:val="00E14773"/>
    <w:rsid w:val="00E1521D"/>
    <w:rsid w:val="00E155E5"/>
    <w:rsid w:val="00E15677"/>
    <w:rsid w:val="00E16929"/>
    <w:rsid w:val="00E16E19"/>
    <w:rsid w:val="00E1769F"/>
    <w:rsid w:val="00E17930"/>
    <w:rsid w:val="00E20164"/>
    <w:rsid w:val="00E21AA6"/>
    <w:rsid w:val="00E21B58"/>
    <w:rsid w:val="00E21D86"/>
    <w:rsid w:val="00E222DA"/>
    <w:rsid w:val="00E223DC"/>
    <w:rsid w:val="00E2304B"/>
    <w:rsid w:val="00E2320D"/>
    <w:rsid w:val="00E23447"/>
    <w:rsid w:val="00E23E43"/>
    <w:rsid w:val="00E23F6C"/>
    <w:rsid w:val="00E23FBF"/>
    <w:rsid w:val="00E249B3"/>
    <w:rsid w:val="00E24A35"/>
    <w:rsid w:val="00E24B61"/>
    <w:rsid w:val="00E24E2E"/>
    <w:rsid w:val="00E2523E"/>
    <w:rsid w:val="00E25549"/>
    <w:rsid w:val="00E2575D"/>
    <w:rsid w:val="00E264B9"/>
    <w:rsid w:val="00E26E41"/>
    <w:rsid w:val="00E26F7F"/>
    <w:rsid w:val="00E26F80"/>
    <w:rsid w:val="00E274C1"/>
    <w:rsid w:val="00E30920"/>
    <w:rsid w:val="00E309C7"/>
    <w:rsid w:val="00E30A90"/>
    <w:rsid w:val="00E30D47"/>
    <w:rsid w:val="00E30F4F"/>
    <w:rsid w:val="00E31068"/>
    <w:rsid w:val="00E3123A"/>
    <w:rsid w:val="00E312E5"/>
    <w:rsid w:val="00E31B79"/>
    <w:rsid w:val="00E32715"/>
    <w:rsid w:val="00E32BDE"/>
    <w:rsid w:val="00E32D36"/>
    <w:rsid w:val="00E334B8"/>
    <w:rsid w:val="00E339CA"/>
    <w:rsid w:val="00E33C3F"/>
    <w:rsid w:val="00E34152"/>
    <w:rsid w:val="00E3438A"/>
    <w:rsid w:val="00E34B49"/>
    <w:rsid w:val="00E34D9F"/>
    <w:rsid w:val="00E3511E"/>
    <w:rsid w:val="00E35EDE"/>
    <w:rsid w:val="00E36F8A"/>
    <w:rsid w:val="00E378A6"/>
    <w:rsid w:val="00E37A15"/>
    <w:rsid w:val="00E37A6A"/>
    <w:rsid w:val="00E37A76"/>
    <w:rsid w:val="00E37CC3"/>
    <w:rsid w:val="00E4045C"/>
    <w:rsid w:val="00E40479"/>
    <w:rsid w:val="00E404B4"/>
    <w:rsid w:val="00E40FB5"/>
    <w:rsid w:val="00E4144D"/>
    <w:rsid w:val="00E4192C"/>
    <w:rsid w:val="00E41DF6"/>
    <w:rsid w:val="00E420CB"/>
    <w:rsid w:val="00E451B6"/>
    <w:rsid w:val="00E4528E"/>
    <w:rsid w:val="00E454AD"/>
    <w:rsid w:val="00E45AAB"/>
    <w:rsid w:val="00E4671A"/>
    <w:rsid w:val="00E474DE"/>
    <w:rsid w:val="00E47920"/>
    <w:rsid w:val="00E5019C"/>
    <w:rsid w:val="00E51311"/>
    <w:rsid w:val="00E51D11"/>
    <w:rsid w:val="00E52056"/>
    <w:rsid w:val="00E522E3"/>
    <w:rsid w:val="00E52841"/>
    <w:rsid w:val="00E52FF6"/>
    <w:rsid w:val="00E530E1"/>
    <w:rsid w:val="00E532BD"/>
    <w:rsid w:val="00E53D9D"/>
    <w:rsid w:val="00E53FEA"/>
    <w:rsid w:val="00E54446"/>
    <w:rsid w:val="00E54704"/>
    <w:rsid w:val="00E55DC8"/>
    <w:rsid w:val="00E56000"/>
    <w:rsid w:val="00E567C7"/>
    <w:rsid w:val="00E56821"/>
    <w:rsid w:val="00E569DE"/>
    <w:rsid w:val="00E56D31"/>
    <w:rsid w:val="00E56F09"/>
    <w:rsid w:val="00E56F73"/>
    <w:rsid w:val="00E603AF"/>
    <w:rsid w:val="00E604FA"/>
    <w:rsid w:val="00E60FAB"/>
    <w:rsid w:val="00E615BD"/>
    <w:rsid w:val="00E6163E"/>
    <w:rsid w:val="00E61F48"/>
    <w:rsid w:val="00E62B98"/>
    <w:rsid w:val="00E62F16"/>
    <w:rsid w:val="00E631E5"/>
    <w:rsid w:val="00E6329E"/>
    <w:rsid w:val="00E632F2"/>
    <w:rsid w:val="00E6390E"/>
    <w:rsid w:val="00E63D54"/>
    <w:rsid w:val="00E65018"/>
    <w:rsid w:val="00E66116"/>
    <w:rsid w:val="00E66EAB"/>
    <w:rsid w:val="00E67339"/>
    <w:rsid w:val="00E6734C"/>
    <w:rsid w:val="00E67560"/>
    <w:rsid w:val="00E67B4D"/>
    <w:rsid w:val="00E67B50"/>
    <w:rsid w:val="00E67EF0"/>
    <w:rsid w:val="00E70306"/>
    <w:rsid w:val="00E705EE"/>
    <w:rsid w:val="00E70B72"/>
    <w:rsid w:val="00E70FDA"/>
    <w:rsid w:val="00E71045"/>
    <w:rsid w:val="00E7137D"/>
    <w:rsid w:val="00E722A2"/>
    <w:rsid w:val="00E729B9"/>
    <w:rsid w:val="00E729F1"/>
    <w:rsid w:val="00E742E4"/>
    <w:rsid w:val="00E752A9"/>
    <w:rsid w:val="00E75529"/>
    <w:rsid w:val="00E75D96"/>
    <w:rsid w:val="00E75DC3"/>
    <w:rsid w:val="00E76D6E"/>
    <w:rsid w:val="00E7757E"/>
    <w:rsid w:val="00E7789E"/>
    <w:rsid w:val="00E77A75"/>
    <w:rsid w:val="00E77B23"/>
    <w:rsid w:val="00E77D56"/>
    <w:rsid w:val="00E80364"/>
    <w:rsid w:val="00E80511"/>
    <w:rsid w:val="00E80C0D"/>
    <w:rsid w:val="00E8108F"/>
    <w:rsid w:val="00E81C1A"/>
    <w:rsid w:val="00E81C1F"/>
    <w:rsid w:val="00E822F5"/>
    <w:rsid w:val="00E83C04"/>
    <w:rsid w:val="00E83F2F"/>
    <w:rsid w:val="00E843F7"/>
    <w:rsid w:val="00E846F7"/>
    <w:rsid w:val="00E84FD5"/>
    <w:rsid w:val="00E854BC"/>
    <w:rsid w:val="00E8551B"/>
    <w:rsid w:val="00E856DB"/>
    <w:rsid w:val="00E878A3"/>
    <w:rsid w:val="00E87AD0"/>
    <w:rsid w:val="00E90078"/>
    <w:rsid w:val="00E900A4"/>
    <w:rsid w:val="00E900D6"/>
    <w:rsid w:val="00E9041B"/>
    <w:rsid w:val="00E91398"/>
    <w:rsid w:val="00E9159F"/>
    <w:rsid w:val="00E91BF4"/>
    <w:rsid w:val="00E91E02"/>
    <w:rsid w:val="00E92398"/>
    <w:rsid w:val="00E92652"/>
    <w:rsid w:val="00E92CBF"/>
    <w:rsid w:val="00E92E0A"/>
    <w:rsid w:val="00E9381C"/>
    <w:rsid w:val="00E93CFD"/>
    <w:rsid w:val="00E94584"/>
    <w:rsid w:val="00E94966"/>
    <w:rsid w:val="00E94B6C"/>
    <w:rsid w:val="00E958F0"/>
    <w:rsid w:val="00E95C26"/>
    <w:rsid w:val="00E95CEA"/>
    <w:rsid w:val="00E967F1"/>
    <w:rsid w:val="00E97368"/>
    <w:rsid w:val="00E97FE2"/>
    <w:rsid w:val="00EA01B5"/>
    <w:rsid w:val="00EA08E8"/>
    <w:rsid w:val="00EA1903"/>
    <w:rsid w:val="00EA1A5A"/>
    <w:rsid w:val="00EA1F73"/>
    <w:rsid w:val="00EA2FC0"/>
    <w:rsid w:val="00EA30CB"/>
    <w:rsid w:val="00EA3C41"/>
    <w:rsid w:val="00EA3E58"/>
    <w:rsid w:val="00EA3F5C"/>
    <w:rsid w:val="00EA4397"/>
    <w:rsid w:val="00EA499D"/>
    <w:rsid w:val="00EA4FFF"/>
    <w:rsid w:val="00EA54AD"/>
    <w:rsid w:val="00EA54DC"/>
    <w:rsid w:val="00EA58A0"/>
    <w:rsid w:val="00EA5AE3"/>
    <w:rsid w:val="00EA5BEB"/>
    <w:rsid w:val="00EA5C8C"/>
    <w:rsid w:val="00EA5ECB"/>
    <w:rsid w:val="00EA62F8"/>
    <w:rsid w:val="00EA6B56"/>
    <w:rsid w:val="00EA6D49"/>
    <w:rsid w:val="00EA7D0C"/>
    <w:rsid w:val="00EA7F0B"/>
    <w:rsid w:val="00EB0465"/>
    <w:rsid w:val="00EB0CCF"/>
    <w:rsid w:val="00EB111E"/>
    <w:rsid w:val="00EB114C"/>
    <w:rsid w:val="00EB18C0"/>
    <w:rsid w:val="00EB20F4"/>
    <w:rsid w:val="00EB2490"/>
    <w:rsid w:val="00EB2736"/>
    <w:rsid w:val="00EB2EF7"/>
    <w:rsid w:val="00EB3F05"/>
    <w:rsid w:val="00EB56C4"/>
    <w:rsid w:val="00EB5955"/>
    <w:rsid w:val="00EB62D8"/>
    <w:rsid w:val="00EB6662"/>
    <w:rsid w:val="00EB6E71"/>
    <w:rsid w:val="00EC05E1"/>
    <w:rsid w:val="00EC06B6"/>
    <w:rsid w:val="00EC07BA"/>
    <w:rsid w:val="00EC08E4"/>
    <w:rsid w:val="00EC23D8"/>
    <w:rsid w:val="00EC2C80"/>
    <w:rsid w:val="00EC32DF"/>
    <w:rsid w:val="00EC3785"/>
    <w:rsid w:val="00EC3B2D"/>
    <w:rsid w:val="00EC3E5A"/>
    <w:rsid w:val="00EC4130"/>
    <w:rsid w:val="00EC42C8"/>
    <w:rsid w:val="00EC458A"/>
    <w:rsid w:val="00EC48C1"/>
    <w:rsid w:val="00EC51A1"/>
    <w:rsid w:val="00EC6178"/>
    <w:rsid w:val="00EC656C"/>
    <w:rsid w:val="00EC65DD"/>
    <w:rsid w:val="00EC6751"/>
    <w:rsid w:val="00EC6A56"/>
    <w:rsid w:val="00EC7166"/>
    <w:rsid w:val="00EC7E78"/>
    <w:rsid w:val="00ED06AD"/>
    <w:rsid w:val="00ED0BED"/>
    <w:rsid w:val="00ED1232"/>
    <w:rsid w:val="00ED1A7F"/>
    <w:rsid w:val="00ED1E50"/>
    <w:rsid w:val="00ED22C5"/>
    <w:rsid w:val="00ED30CE"/>
    <w:rsid w:val="00ED3503"/>
    <w:rsid w:val="00ED4DFC"/>
    <w:rsid w:val="00ED4E42"/>
    <w:rsid w:val="00ED5E54"/>
    <w:rsid w:val="00ED6486"/>
    <w:rsid w:val="00ED64FC"/>
    <w:rsid w:val="00ED7786"/>
    <w:rsid w:val="00ED7EA9"/>
    <w:rsid w:val="00EE00E5"/>
    <w:rsid w:val="00EE0625"/>
    <w:rsid w:val="00EE0B31"/>
    <w:rsid w:val="00EE15F9"/>
    <w:rsid w:val="00EE1E9C"/>
    <w:rsid w:val="00EE1F59"/>
    <w:rsid w:val="00EE200B"/>
    <w:rsid w:val="00EE2083"/>
    <w:rsid w:val="00EE20A8"/>
    <w:rsid w:val="00EE23BC"/>
    <w:rsid w:val="00EE25D9"/>
    <w:rsid w:val="00EE25F5"/>
    <w:rsid w:val="00EE2871"/>
    <w:rsid w:val="00EE291E"/>
    <w:rsid w:val="00EE38F6"/>
    <w:rsid w:val="00EE433B"/>
    <w:rsid w:val="00EE46D0"/>
    <w:rsid w:val="00EE476D"/>
    <w:rsid w:val="00EE49A6"/>
    <w:rsid w:val="00EE4C73"/>
    <w:rsid w:val="00EE50C5"/>
    <w:rsid w:val="00EE5C23"/>
    <w:rsid w:val="00EE6199"/>
    <w:rsid w:val="00EE6439"/>
    <w:rsid w:val="00EE67FE"/>
    <w:rsid w:val="00EE68E7"/>
    <w:rsid w:val="00EE6B51"/>
    <w:rsid w:val="00EE703E"/>
    <w:rsid w:val="00EE76F0"/>
    <w:rsid w:val="00EE7B1C"/>
    <w:rsid w:val="00EE7C56"/>
    <w:rsid w:val="00EE7FFB"/>
    <w:rsid w:val="00EF01E9"/>
    <w:rsid w:val="00EF02BD"/>
    <w:rsid w:val="00EF17B9"/>
    <w:rsid w:val="00EF1EB9"/>
    <w:rsid w:val="00EF1F17"/>
    <w:rsid w:val="00EF274D"/>
    <w:rsid w:val="00EF28BD"/>
    <w:rsid w:val="00EF34F6"/>
    <w:rsid w:val="00EF355D"/>
    <w:rsid w:val="00EF3725"/>
    <w:rsid w:val="00EF37B5"/>
    <w:rsid w:val="00EF388A"/>
    <w:rsid w:val="00EF3B13"/>
    <w:rsid w:val="00EF3D14"/>
    <w:rsid w:val="00EF3EEE"/>
    <w:rsid w:val="00EF3F88"/>
    <w:rsid w:val="00EF43E6"/>
    <w:rsid w:val="00EF4B73"/>
    <w:rsid w:val="00EF5703"/>
    <w:rsid w:val="00EF5E09"/>
    <w:rsid w:val="00EF75A6"/>
    <w:rsid w:val="00F0045E"/>
    <w:rsid w:val="00F00724"/>
    <w:rsid w:val="00F00774"/>
    <w:rsid w:val="00F0081B"/>
    <w:rsid w:val="00F01327"/>
    <w:rsid w:val="00F013D5"/>
    <w:rsid w:val="00F0178F"/>
    <w:rsid w:val="00F01968"/>
    <w:rsid w:val="00F01F95"/>
    <w:rsid w:val="00F020E1"/>
    <w:rsid w:val="00F0256E"/>
    <w:rsid w:val="00F0341E"/>
    <w:rsid w:val="00F0366F"/>
    <w:rsid w:val="00F03681"/>
    <w:rsid w:val="00F03E2F"/>
    <w:rsid w:val="00F04D9B"/>
    <w:rsid w:val="00F05AB5"/>
    <w:rsid w:val="00F05BC9"/>
    <w:rsid w:val="00F0608B"/>
    <w:rsid w:val="00F0659C"/>
    <w:rsid w:val="00F06776"/>
    <w:rsid w:val="00F06CDD"/>
    <w:rsid w:val="00F06D5D"/>
    <w:rsid w:val="00F10543"/>
    <w:rsid w:val="00F11AA5"/>
    <w:rsid w:val="00F11E55"/>
    <w:rsid w:val="00F128DE"/>
    <w:rsid w:val="00F12DF4"/>
    <w:rsid w:val="00F1327C"/>
    <w:rsid w:val="00F13400"/>
    <w:rsid w:val="00F13DEB"/>
    <w:rsid w:val="00F1411B"/>
    <w:rsid w:val="00F14C07"/>
    <w:rsid w:val="00F14C0C"/>
    <w:rsid w:val="00F14CD6"/>
    <w:rsid w:val="00F150A4"/>
    <w:rsid w:val="00F154D7"/>
    <w:rsid w:val="00F1585C"/>
    <w:rsid w:val="00F15FFE"/>
    <w:rsid w:val="00F167F6"/>
    <w:rsid w:val="00F16901"/>
    <w:rsid w:val="00F17267"/>
    <w:rsid w:val="00F17AC7"/>
    <w:rsid w:val="00F17BBB"/>
    <w:rsid w:val="00F2204B"/>
    <w:rsid w:val="00F2210C"/>
    <w:rsid w:val="00F231FB"/>
    <w:rsid w:val="00F234A5"/>
    <w:rsid w:val="00F243C4"/>
    <w:rsid w:val="00F243FF"/>
    <w:rsid w:val="00F25199"/>
    <w:rsid w:val="00F25384"/>
    <w:rsid w:val="00F254D8"/>
    <w:rsid w:val="00F26968"/>
    <w:rsid w:val="00F26A46"/>
    <w:rsid w:val="00F26F86"/>
    <w:rsid w:val="00F2780A"/>
    <w:rsid w:val="00F27B7A"/>
    <w:rsid w:val="00F314EF"/>
    <w:rsid w:val="00F3167E"/>
    <w:rsid w:val="00F3225C"/>
    <w:rsid w:val="00F32867"/>
    <w:rsid w:val="00F32B01"/>
    <w:rsid w:val="00F332B2"/>
    <w:rsid w:val="00F33DD2"/>
    <w:rsid w:val="00F33E94"/>
    <w:rsid w:val="00F33F0D"/>
    <w:rsid w:val="00F34063"/>
    <w:rsid w:val="00F352BD"/>
    <w:rsid w:val="00F3589E"/>
    <w:rsid w:val="00F35DAE"/>
    <w:rsid w:val="00F368F2"/>
    <w:rsid w:val="00F3715D"/>
    <w:rsid w:val="00F377D6"/>
    <w:rsid w:val="00F377DB"/>
    <w:rsid w:val="00F37A09"/>
    <w:rsid w:val="00F37AA1"/>
    <w:rsid w:val="00F404BF"/>
    <w:rsid w:val="00F40EB5"/>
    <w:rsid w:val="00F40F31"/>
    <w:rsid w:val="00F41380"/>
    <w:rsid w:val="00F41421"/>
    <w:rsid w:val="00F41886"/>
    <w:rsid w:val="00F419C3"/>
    <w:rsid w:val="00F41A80"/>
    <w:rsid w:val="00F41C4B"/>
    <w:rsid w:val="00F4311C"/>
    <w:rsid w:val="00F43206"/>
    <w:rsid w:val="00F4340F"/>
    <w:rsid w:val="00F435B6"/>
    <w:rsid w:val="00F4392C"/>
    <w:rsid w:val="00F448F9"/>
    <w:rsid w:val="00F44EC7"/>
    <w:rsid w:val="00F452E7"/>
    <w:rsid w:val="00F45419"/>
    <w:rsid w:val="00F45D2A"/>
    <w:rsid w:val="00F46256"/>
    <w:rsid w:val="00F4670C"/>
    <w:rsid w:val="00F467C0"/>
    <w:rsid w:val="00F46800"/>
    <w:rsid w:val="00F47C6B"/>
    <w:rsid w:val="00F47EB2"/>
    <w:rsid w:val="00F5023B"/>
    <w:rsid w:val="00F503D2"/>
    <w:rsid w:val="00F505AC"/>
    <w:rsid w:val="00F50603"/>
    <w:rsid w:val="00F50B45"/>
    <w:rsid w:val="00F50C03"/>
    <w:rsid w:val="00F50F47"/>
    <w:rsid w:val="00F51899"/>
    <w:rsid w:val="00F51E43"/>
    <w:rsid w:val="00F5253A"/>
    <w:rsid w:val="00F52AF4"/>
    <w:rsid w:val="00F5325B"/>
    <w:rsid w:val="00F53A7A"/>
    <w:rsid w:val="00F53AF0"/>
    <w:rsid w:val="00F540EF"/>
    <w:rsid w:val="00F55306"/>
    <w:rsid w:val="00F55337"/>
    <w:rsid w:val="00F55F0A"/>
    <w:rsid w:val="00F5652C"/>
    <w:rsid w:val="00F57C49"/>
    <w:rsid w:val="00F57D6B"/>
    <w:rsid w:val="00F60A98"/>
    <w:rsid w:val="00F60BE5"/>
    <w:rsid w:val="00F618C5"/>
    <w:rsid w:val="00F619E0"/>
    <w:rsid w:val="00F622E5"/>
    <w:rsid w:val="00F626FF"/>
    <w:rsid w:val="00F627DD"/>
    <w:rsid w:val="00F634D8"/>
    <w:rsid w:val="00F6380C"/>
    <w:rsid w:val="00F63E23"/>
    <w:rsid w:val="00F64495"/>
    <w:rsid w:val="00F6540D"/>
    <w:rsid w:val="00F65D31"/>
    <w:rsid w:val="00F666A7"/>
    <w:rsid w:val="00F66A2E"/>
    <w:rsid w:val="00F66C75"/>
    <w:rsid w:val="00F67763"/>
    <w:rsid w:val="00F67F09"/>
    <w:rsid w:val="00F706A0"/>
    <w:rsid w:val="00F709F5"/>
    <w:rsid w:val="00F717CC"/>
    <w:rsid w:val="00F72A93"/>
    <w:rsid w:val="00F72F51"/>
    <w:rsid w:val="00F73999"/>
    <w:rsid w:val="00F73AB3"/>
    <w:rsid w:val="00F73AB7"/>
    <w:rsid w:val="00F74F95"/>
    <w:rsid w:val="00F7566A"/>
    <w:rsid w:val="00F75699"/>
    <w:rsid w:val="00F75F52"/>
    <w:rsid w:val="00F76268"/>
    <w:rsid w:val="00F76CF3"/>
    <w:rsid w:val="00F76DA3"/>
    <w:rsid w:val="00F801FA"/>
    <w:rsid w:val="00F805CA"/>
    <w:rsid w:val="00F807A4"/>
    <w:rsid w:val="00F809ED"/>
    <w:rsid w:val="00F80AD7"/>
    <w:rsid w:val="00F80DD8"/>
    <w:rsid w:val="00F81914"/>
    <w:rsid w:val="00F81B7D"/>
    <w:rsid w:val="00F824D5"/>
    <w:rsid w:val="00F82628"/>
    <w:rsid w:val="00F82D8E"/>
    <w:rsid w:val="00F8321D"/>
    <w:rsid w:val="00F83458"/>
    <w:rsid w:val="00F83461"/>
    <w:rsid w:val="00F83883"/>
    <w:rsid w:val="00F83EE7"/>
    <w:rsid w:val="00F8517B"/>
    <w:rsid w:val="00F853BE"/>
    <w:rsid w:val="00F87B71"/>
    <w:rsid w:val="00F87EB0"/>
    <w:rsid w:val="00F87F5A"/>
    <w:rsid w:val="00F9052C"/>
    <w:rsid w:val="00F9135D"/>
    <w:rsid w:val="00F91B71"/>
    <w:rsid w:val="00F91BA8"/>
    <w:rsid w:val="00F9260F"/>
    <w:rsid w:val="00F9308E"/>
    <w:rsid w:val="00F95E64"/>
    <w:rsid w:val="00F96063"/>
    <w:rsid w:val="00F960B8"/>
    <w:rsid w:val="00F960EC"/>
    <w:rsid w:val="00F9649D"/>
    <w:rsid w:val="00F96A46"/>
    <w:rsid w:val="00F96BB8"/>
    <w:rsid w:val="00F978A5"/>
    <w:rsid w:val="00F97A19"/>
    <w:rsid w:val="00FA0198"/>
    <w:rsid w:val="00FA068B"/>
    <w:rsid w:val="00FA1049"/>
    <w:rsid w:val="00FA1338"/>
    <w:rsid w:val="00FA1B1B"/>
    <w:rsid w:val="00FA2534"/>
    <w:rsid w:val="00FA2B78"/>
    <w:rsid w:val="00FA2BC2"/>
    <w:rsid w:val="00FA3791"/>
    <w:rsid w:val="00FA37EA"/>
    <w:rsid w:val="00FA381E"/>
    <w:rsid w:val="00FA4078"/>
    <w:rsid w:val="00FA4BA4"/>
    <w:rsid w:val="00FA52C8"/>
    <w:rsid w:val="00FA54B2"/>
    <w:rsid w:val="00FA5812"/>
    <w:rsid w:val="00FA59CD"/>
    <w:rsid w:val="00FA7990"/>
    <w:rsid w:val="00FB07FC"/>
    <w:rsid w:val="00FB1180"/>
    <w:rsid w:val="00FB174F"/>
    <w:rsid w:val="00FB1C12"/>
    <w:rsid w:val="00FB1FEB"/>
    <w:rsid w:val="00FB25ED"/>
    <w:rsid w:val="00FB31C0"/>
    <w:rsid w:val="00FB4250"/>
    <w:rsid w:val="00FB50B6"/>
    <w:rsid w:val="00FB5638"/>
    <w:rsid w:val="00FB59AB"/>
    <w:rsid w:val="00FB5A8D"/>
    <w:rsid w:val="00FB6627"/>
    <w:rsid w:val="00FB6721"/>
    <w:rsid w:val="00FB70AF"/>
    <w:rsid w:val="00FB7318"/>
    <w:rsid w:val="00FB77DE"/>
    <w:rsid w:val="00FC0251"/>
    <w:rsid w:val="00FC1102"/>
    <w:rsid w:val="00FC16AD"/>
    <w:rsid w:val="00FC1F94"/>
    <w:rsid w:val="00FC2E23"/>
    <w:rsid w:val="00FC3241"/>
    <w:rsid w:val="00FC3A0D"/>
    <w:rsid w:val="00FC3BB3"/>
    <w:rsid w:val="00FC3ED9"/>
    <w:rsid w:val="00FC54D5"/>
    <w:rsid w:val="00FC664D"/>
    <w:rsid w:val="00FC737A"/>
    <w:rsid w:val="00FC7844"/>
    <w:rsid w:val="00FD02E4"/>
    <w:rsid w:val="00FD0A8B"/>
    <w:rsid w:val="00FD1512"/>
    <w:rsid w:val="00FD1AB4"/>
    <w:rsid w:val="00FD1AE1"/>
    <w:rsid w:val="00FD1DDF"/>
    <w:rsid w:val="00FD22B6"/>
    <w:rsid w:val="00FD28E8"/>
    <w:rsid w:val="00FD3355"/>
    <w:rsid w:val="00FD3CF7"/>
    <w:rsid w:val="00FD487B"/>
    <w:rsid w:val="00FD4A99"/>
    <w:rsid w:val="00FD4FCC"/>
    <w:rsid w:val="00FD50F6"/>
    <w:rsid w:val="00FD522F"/>
    <w:rsid w:val="00FD5A00"/>
    <w:rsid w:val="00FD5F89"/>
    <w:rsid w:val="00FD6570"/>
    <w:rsid w:val="00FD6EA4"/>
    <w:rsid w:val="00FD6FCC"/>
    <w:rsid w:val="00FD79A7"/>
    <w:rsid w:val="00FE009E"/>
    <w:rsid w:val="00FE0841"/>
    <w:rsid w:val="00FE08FD"/>
    <w:rsid w:val="00FE12A5"/>
    <w:rsid w:val="00FE1B58"/>
    <w:rsid w:val="00FE1DFA"/>
    <w:rsid w:val="00FE1EDA"/>
    <w:rsid w:val="00FE1F3B"/>
    <w:rsid w:val="00FE22CB"/>
    <w:rsid w:val="00FE2859"/>
    <w:rsid w:val="00FE2A81"/>
    <w:rsid w:val="00FE303A"/>
    <w:rsid w:val="00FE345D"/>
    <w:rsid w:val="00FE37BB"/>
    <w:rsid w:val="00FE3FA1"/>
    <w:rsid w:val="00FE486C"/>
    <w:rsid w:val="00FE4E00"/>
    <w:rsid w:val="00FE5194"/>
    <w:rsid w:val="00FE544E"/>
    <w:rsid w:val="00FE5A35"/>
    <w:rsid w:val="00FE64A9"/>
    <w:rsid w:val="00FE6BD7"/>
    <w:rsid w:val="00FE6C8F"/>
    <w:rsid w:val="00FE7493"/>
    <w:rsid w:val="00FF0644"/>
    <w:rsid w:val="00FF094E"/>
    <w:rsid w:val="00FF0A66"/>
    <w:rsid w:val="00FF1634"/>
    <w:rsid w:val="00FF16FD"/>
    <w:rsid w:val="00FF1FCE"/>
    <w:rsid w:val="00FF2234"/>
    <w:rsid w:val="00FF22C9"/>
    <w:rsid w:val="00FF2617"/>
    <w:rsid w:val="00FF290B"/>
    <w:rsid w:val="00FF320D"/>
    <w:rsid w:val="00FF33BD"/>
    <w:rsid w:val="00FF3AF6"/>
    <w:rsid w:val="00FF3C13"/>
    <w:rsid w:val="00FF3E6D"/>
    <w:rsid w:val="00FF4169"/>
    <w:rsid w:val="00FF4FD5"/>
    <w:rsid w:val="00FF52A9"/>
    <w:rsid w:val="00FF582B"/>
    <w:rsid w:val="00FF638A"/>
    <w:rsid w:val="00FF6702"/>
    <w:rsid w:val="00FF7188"/>
    <w:rsid w:val="00FF72DC"/>
    <w:rsid w:val="00FF73A5"/>
    <w:rsid w:val="00FF76DE"/>
    <w:rsid w:val="00FF7785"/>
    <w:rsid w:val="00FF7A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4A97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uiPriority w:val="99"/>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8E72D3"/>
  </w:style>
  <w:style w:type="character" w:styleId="FollowedHyperlink">
    <w:name w:val="FollowedHyperlink"/>
    <w:basedOn w:val="DefaultParagraphFont"/>
    <w:semiHidden/>
    <w:unhideWhenUsed/>
    <w:rsid w:val="002B2BD3"/>
    <w:rPr>
      <w:color w:val="800080" w:themeColor="followedHyperlink"/>
      <w:u w:val="single"/>
    </w:rPr>
  </w:style>
  <w:style w:type="character" w:customStyle="1" w:styleId="UnresolvedMention1">
    <w:name w:val="Unresolved Mention1"/>
    <w:basedOn w:val="DefaultParagraphFont"/>
    <w:uiPriority w:val="99"/>
    <w:semiHidden/>
    <w:unhideWhenUsed/>
    <w:rsid w:val="0041514F"/>
    <w:rPr>
      <w:color w:val="605E5C"/>
      <w:shd w:val="clear" w:color="auto" w:fill="E1DFDD"/>
    </w:rPr>
  </w:style>
  <w:style w:type="character" w:customStyle="1" w:styleId="UnresolvedMention2">
    <w:name w:val="Unresolved Mention2"/>
    <w:basedOn w:val="DefaultParagraphFont"/>
    <w:uiPriority w:val="99"/>
    <w:semiHidden/>
    <w:unhideWhenUsed/>
    <w:rsid w:val="00C839F1"/>
    <w:rPr>
      <w:color w:val="605E5C"/>
      <w:shd w:val="clear" w:color="auto" w:fill="E1DFDD"/>
    </w:rPr>
  </w:style>
  <w:style w:type="paragraph" w:customStyle="1" w:styleId="null">
    <w:name w:val="null"/>
    <w:basedOn w:val="Normal"/>
    <w:rsid w:val="00BF1452"/>
    <w:pPr>
      <w:spacing w:before="100" w:beforeAutospacing="1" w:after="100" w:afterAutospacing="1"/>
    </w:pPr>
    <w:rPr>
      <w:rFonts w:ascii="Calibri" w:eastAsiaTheme="minorHAnsi" w:hAnsi="Calibri" w:cs="Calibri"/>
      <w:sz w:val="22"/>
      <w:szCs w:val="22"/>
    </w:rPr>
  </w:style>
  <w:style w:type="character" w:customStyle="1" w:styleId="null1">
    <w:name w:val="null1"/>
    <w:basedOn w:val="DefaultParagraphFont"/>
    <w:rsid w:val="00BF1452"/>
  </w:style>
  <w:style w:type="paragraph" w:customStyle="1" w:styleId="Tablewriting">
    <w:name w:val="Table writing"/>
    <w:basedOn w:val="Normal"/>
    <w:qFormat/>
    <w:rsid w:val="00AD510A"/>
    <w:pPr>
      <w:autoSpaceDE w:val="0"/>
      <w:autoSpaceDN w:val="0"/>
      <w:adjustRightInd w:val="0"/>
      <w:spacing w:before="60" w:after="60"/>
    </w:pPr>
    <w:rPr>
      <w:rFonts w:asciiTheme="minorHAnsi" w:eastAsiaTheme="minorEastAsia" w:hAnsi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9779">
      <w:bodyDiv w:val="1"/>
      <w:marLeft w:val="0"/>
      <w:marRight w:val="0"/>
      <w:marTop w:val="0"/>
      <w:marBottom w:val="0"/>
      <w:divBdr>
        <w:top w:val="none" w:sz="0" w:space="0" w:color="auto"/>
        <w:left w:val="none" w:sz="0" w:space="0" w:color="auto"/>
        <w:bottom w:val="none" w:sz="0" w:space="0" w:color="auto"/>
        <w:right w:val="none" w:sz="0" w:space="0" w:color="auto"/>
      </w:divBdr>
    </w:div>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6099967">
      <w:bodyDiv w:val="1"/>
      <w:marLeft w:val="0"/>
      <w:marRight w:val="0"/>
      <w:marTop w:val="0"/>
      <w:marBottom w:val="0"/>
      <w:divBdr>
        <w:top w:val="none" w:sz="0" w:space="0" w:color="auto"/>
        <w:left w:val="none" w:sz="0" w:space="0" w:color="auto"/>
        <w:bottom w:val="none" w:sz="0" w:space="0" w:color="auto"/>
        <w:right w:val="none" w:sz="0" w:space="0" w:color="auto"/>
      </w:divBdr>
    </w:div>
    <w:div w:id="21831239">
      <w:bodyDiv w:val="1"/>
      <w:marLeft w:val="0"/>
      <w:marRight w:val="0"/>
      <w:marTop w:val="0"/>
      <w:marBottom w:val="0"/>
      <w:divBdr>
        <w:top w:val="none" w:sz="0" w:space="0" w:color="auto"/>
        <w:left w:val="none" w:sz="0" w:space="0" w:color="auto"/>
        <w:bottom w:val="none" w:sz="0" w:space="0" w:color="auto"/>
        <w:right w:val="none" w:sz="0" w:space="0" w:color="auto"/>
      </w:divBdr>
    </w:div>
    <w:div w:id="29185822">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30764988">
      <w:bodyDiv w:val="1"/>
      <w:marLeft w:val="0"/>
      <w:marRight w:val="0"/>
      <w:marTop w:val="0"/>
      <w:marBottom w:val="0"/>
      <w:divBdr>
        <w:top w:val="none" w:sz="0" w:space="0" w:color="auto"/>
        <w:left w:val="none" w:sz="0" w:space="0" w:color="auto"/>
        <w:bottom w:val="none" w:sz="0" w:space="0" w:color="auto"/>
        <w:right w:val="none" w:sz="0" w:space="0" w:color="auto"/>
      </w:divBdr>
    </w:div>
    <w:div w:id="40057574">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471879">
      <w:bodyDiv w:val="1"/>
      <w:marLeft w:val="0"/>
      <w:marRight w:val="0"/>
      <w:marTop w:val="0"/>
      <w:marBottom w:val="0"/>
      <w:divBdr>
        <w:top w:val="none" w:sz="0" w:space="0" w:color="auto"/>
        <w:left w:val="none" w:sz="0" w:space="0" w:color="auto"/>
        <w:bottom w:val="none" w:sz="0" w:space="0" w:color="auto"/>
        <w:right w:val="none" w:sz="0" w:space="0" w:color="auto"/>
      </w:divBdr>
    </w:div>
    <w:div w:id="63723805">
      <w:bodyDiv w:val="1"/>
      <w:marLeft w:val="0"/>
      <w:marRight w:val="0"/>
      <w:marTop w:val="0"/>
      <w:marBottom w:val="0"/>
      <w:divBdr>
        <w:top w:val="none" w:sz="0" w:space="0" w:color="auto"/>
        <w:left w:val="none" w:sz="0" w:space="0" w:color="auto"/>
        <w:bottom w:val="none" w:sz="0" w:space="0" w:color="auto"/>
        <w:right w:val="none" w:sz="0" w:space="0" w:color="auto"/>
      </w:divBdr>
    </w:div>
    <w:div w:id="6935012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092187">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79521735">
      <w:bodyDiv w:val="1"/>
      <w:marLeft w:val="0"/>
      <w:marRight w:val="0"/>
      <w:marTop w:val="0"/>
      <w:marBottom w:val="0"/>
      <w:divBdr>
        <w:top w:val="none" w:sz="0" w:space="0" w:color="auto"/>
        <w:left w:val="none" w:sz="0" w:space="0" w:color="auto"/>
        <w:bottom w:val="none" w:sz="0" w:space="0" w:color="auto"/>
        <w:right w:val="none" w:sz="0" w:space="0" w:color="auto"/>
      </w:divBdr>
    </w:div>
    <w:div w:id="80874418">
      <w:bodyDiv w:val="1"/>
      <w:marLeft w:val="0"/>
      <w:marRight w:val="0"/>
      <w:marTop w:val="0"/>
      <w:marBottom w:val="0"/>
      <w:divBdr>
        <w:top w:val="none" w:sz="0" w:space="0" w:color="auto"/>
        <w:left w:val="none" w:sz="0" w:space="0" w:color="auto"/>
        <w:bottom w:val="none" w:sz="0" w:space="0" w:color="auto"/>
        <w:right w:val="none" w:sz="0" w:space="0" w:color="auto"/>
      </w:divBdr>
    </w:div>
    <w:div w:id="87124069">
      <w:bodyDiv w:val="1"/>
      <w:marLeft w:val="0"/>
      <w:marRight w:val="0"/>
      <w:marTop w:val="0"/>
      <w:marBottom w:val="0"/>
      <w:divBdr>
        <w:top w:val="none" w:sz="0" w:space="0" w:color="auto"/>
        <w:left w:val="none" w:sz="0" w:space="0" w:color="auto"/>
        <w:bottom w:val="none" w:sz="0" w:space="0" w:color="auto"/>
        <w:right w:val="none" w:sz="0" w:space="0" w:color="auto"/>
      </w:divBdr>
    </w:div>
    <w:div w:id="94786742">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6606631">
      <w:bodyDiv w:val="1"/>
      <w:marLeft w:val="0"/>
      <w:marRight w:val="0"/>
      <w:marTop w:val="0"/>
      <w:marBottom w:val="0"/>
      <w:divBdr>
        <w:top w:val="none" w:sz="0" w:space="0" w:color="auto"/>
        <w:left w:val="none" w:sz="0" w:space="0" w:color="auto"/>
        <w:bottom w:val="none" w:sz="0" w:space="0" w:color="auto"/>
        <w:right w:val="none" w:sz="0" w:space="0" w:color="auto"/>
      </w:divBdr>
    </w:div>
    <w:div w:id="119304848">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5421">
      <w:bodyDiv w:val="1"/>
      <w:marLeft w:val="0"/>
      <w:marRight w:val="0"/>
      <w:marTop w:val="0"/>
      <w:marBottom w:val="0"/>
      <w:divBdr>
        <w:top w:val="none" w:sz="0" w:space="0" w:color="auto"/>
        <w:left w:val="none" w:sz="0" w:space="0" w:color="auto"/>
        <w:bottom w:val="none" w:sz="0" w:space="0" w:color="auto"/>
        <w:right w:val="none" w:sz="0" w:space="0" w:color="auto"/>
      </w:divBdr>
    </w:div>
    <w:div w:id="148132107">
      <w:bodyDiv w:val="1"/>
      <w:marLeft w:val="0"/>
      <w:marRight w:val="0"/>
      <w:marTop w:val="0"/>
      <w:marBottom w:val="0"/>
      <w:divBdr>
        <w:top w:val="none" w:sz="0" w:space="0" w:color="auto"/>
        <w:left w:val="none" w:sz="0" w:space="0" w:color="auto"/>
        <w:bottom w:val="none" w:sz="0" w:space="0" w:color="auto"/>
        <w:right w:val="none" w:sz="0" w:space="0" w:color="auto"/>
      </w:divBdr>
    </w:div>
    <w:div w:id="148788831">
      <w:bodyDiv w:val="1"/>
      <w:marLeft w:val="0"/>
      <w:marRight w:val="0"/>
      <w:marTop w:val="0"/>
      <w:marBottom w:val="0"/>
      <w:divBdr>
        <w:top w:val="none" w:sz="0" w:space="0" w:color="auto"/>
        <w:left w:val="none" w:sz="0" w:space="0" w:color="auto"/>
        <w:bottom w:val="none" w:sz="0" w:space="0" w:color="auto"/>
        <w:right w:val="none" w:sz="0" w:space="0" w:color="auto"/>
      </w:divBdr>
    </w:div>
    <w:div w:id="152333863">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4637688">
      <w:bodyDiv w:val="1"/>
      <w:marLeft w:val="0"/>
      <w:marRight w:val="0"/>
      <w:marTop w:val="0"/>
      <w:marBottom w:val="0"/>
      <w:divBdr>
        <w:top w:val="none" w:sz="0" w:space="0" w:color="auto"/>
        <w:left w:val="none" w:sz="0" w:space="0" w:color="auto"/>
        <w:bottom w:val="none" w:sz="0" w:space="0" w:color="auto"/>
        <w:right w:val="none" w:sz="0" w:space="0" w:color="auto"/>
      </w:divBdr>
    </w:div>
    <w:div w:id="174156851">
      <w:bodyDiv w:val="1"/>
      <w:marLeft w:val="0"/>
      <w:marRight w:val="0"/>
      <w:marTop w:val="0"/>
      <w:marBottom w:val="0"/>
      <w:divBdr>
        <w:top w:val="none" w:sz="0" w:space="0" w:color="auto"/>
        <w:left w:val="none" w:sz="0" w:space="0" w:color="auto"/>
        <w:bottom w:val="none" w:sz="0" w:space="0" w:color="auto"/>
        <w:right w:val="none" w:sz="0" w:space="0" w:color="auto"/>
      </w:divBdr>
    </w:div>
    <w:div w:id="185025760">
      <w:bodyDiv w:val="1"/>
      <w:marLeft w:val="0"/>
      <w:marRight w:val="0"/>
      <w:marTop w:val="0"/>
      <w:marBottom w:val="0"/>
      <w:divBdr>
        <w:top w:val="none" w:sz="0" w:space="0" w:color="auto"/>
        <w:left w:val="none" w:sz="0" w:space="0" w:color="auto"/>
        <w:bottom w:val="none" w:sz="0" w:space="0" w:color="auto"/>
        <w:right w:val="none" w:sz="0" w:space="0" w:color="auto"/>
      </w:divBdr>
    </w:div>
    <w:div w:id="187135550">
      <w:bodyDiv w:val="1"/>
      <w:marLeft w:val="0"/>
      <w:marRight w:val="0"/>
      <w:marTop w:val="0"/>
      <w:marBottom w:val="0"/>
      <w:divBdr>
        <w:top w:val="none" w:sz="0" w:space="0" w:color="auto"/>
        <w:left w:val="none" w:sz="0" w:space="0" w:color="auto"/>
        <w:bottom w:val="none" w:sz="0" w:space="0" w:color="auto"/>
        <w:right w:val="none" w:sz="0" w:space="0" w:color="auto"/>
      </w:divBdr>
    </w:div>
    <w:div w:id="191111705">
      <w:bodyDiv w:val="1"/>
      <w:marLeft w:val="0"/>
      <w:marRight w:val="0"/>
      <w:marTop w:val="0"/>
      <w:marBottom w:val="0"/>
      <w:divBdr>
        <w:top w:val="none" w:sz="0" w:space="0" w:color="auto"/>
        <w:left w:val="none" w:sz="0" w:space="0" w:color="auto"/>
        <w:bottom w:val="none" w:sz="0" w:space="0" w:color="auto"/>
        <w:right w:val="none" w:sz="0" w:space="0" w:color="auto"/>
      </w:divBdr>
    </w:div>
    <w:div w:id="193661590">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718688">
      <w:bodyDiv w:val="1"/>
      <w:marLeft w:val="0"/>
      <w:marRight w:val="0"/>
      <w:marTop w:val="0"/>
      <w:marBottom w:val="0"/>
      <w:divBdr>
        <w:top w:val="none" w:sz="0" w:space="0" w:color="auto"/>
        <w:left w:val="none" w:sz="0" w:space="0" w:color="auto"/>
        <w:bottom w:val="none" w:sz="0" w:space="0" w:color="auto"/>
        <w:right w:val="none" w:sz="0" w:space="0" w:color="auto"/>
      </w:divBdr>
    </w:div>
    <w:div w:id="210314408">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17598446">
      <w:bodyDiv w:val="1"/>
      <w:marLeft w:val="0"/>
      <w:marRight w:val="0"/>
      <w:marTop w:val="0"/>
      <w:marBottom w:val="0"/>
      <w:divBdr>
        <w:top w:val="none" w:sz="0" w:space="0" w:color="auto"/>
        <w:left w:val="none" w:sz="0" w:space="0" w:color="auto"/>
        <w:bottom w:val="none" w:sz="0" w:space="0" w:color="auto"/>
        <w:right w:val="none" w:sz="0" w:space="0" w:color="auto"/>
      </w:divBdr>
    </w:div>
    <w:div w:id="221446214">
      <w:bodyDiv w:val="1"/>
      <w:marLeft w:val="0"/>
      <w:marRight w:val="0"/>
      <w:marTop w:val="0"/>
      <w:marBottom w:val="0"/>
      <w:divBdr>
        <w:top w:val="none" w:sz="0" w:space="0" w:color="auto"/>
        <w:left w:val="none" w:sz="0" w:space="0" w:color="auto"/>
        <w:bottom w:val="none" w:sz="0" w:space="0" w:color="auto"/>
        <w:right w:val="none" w:sz="0" w:space="0" w:color="auto"/>
      </w:divBdr>
    </w:div>
    <w:div w:id="226454159">
      <w:bodyDiv w:val="1"/>
      <w:marLeft w:val="0"/>
      <w:marRight w:val="0"/>
      <w:marTop w:val="0"/>
      <w:marBottom w:val="0"/>
      <w:divBdr>
        <w:top w:val="none" w:sz="0" w:space="0" w:color="auto"/>
        <w:left w:val="none" w:sz="0" w:space="0" w:color="auto"/>
        <w:bottom w:val="none" w:sz="0" w:space="0" w:color="auto"/>
        <w:right w:val="none" w:sz="0" w:space="0" w:color="auto"/>
      </w:divBdr>
    </w:div>
    <w:div w:id="226570217">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0969626">
      <w:bodyDiv w:val="1"/>
      <w:marLeft w:val="0"/>
      <w:marRight w:val="0"/>
      <w:marTop w:val="0"/>
      <w:marBottom w:val="0"/>
      <w:divBdr>
        <w:top w:val="none" w:sz="0" w:space="0" w:color="auto"/>
        <w:left w:val="none" w:sz="0" w:space="0" w:color="auto"/>
        <w:bottom w:val="none" w:sz="0" w:space="0" w:color="auto"/>
        <w:right w:val="none" w:sz="0" w:space="0" w:color="auto"/>
      </w:divBdr>
    </w:div>
    <w:div w:id="231038855">
      <w:bodyDiv w:val="1"/>
      <w:marLeft w:val="0"/>
      <w:marRight w:val="0"/>
      <w:marTop w:val="0"/>
      <w:marBottom w:val="0"/>
      <w:divBdr>
        <w:top w:val="none" w:sz="0" w:space="0" w:color="auto"/>
        <w:left w:val="none" w:sz="0" w:space="0" w:color="auto"/>
        <w:bottom w:val="none" w:sz="0" w:space="0" w:color="auto"/>
        <w:right w:val="none" w:sz="0" w:space="0" w:color="auto"/>
      </w:divBdr>
    </w:div>
    <w:div w:id="238104523">
      <w:bodyDiv w:val="1"/>
      <w:marLeft w:val="0"/>
      <w:marRight w:val="0"/>
      <w:marTop w:val="0"/>
      <w:marBottom w:val="0"/>
      <w:divBdr>
        <w:top w:val="none" w:sz="0" w:space="0" w:color="auto"/>
        <w:left w:val="none" w:sz="0" w:space="0" w:color="auto"/>
        <w:bottom w:val="none" w:sz="0" w:space="0" w:color="auto"/>
        <w:right w:val="none" w:sz="0" w:space="0" w:color="auto"/>
      </w:divBdr>
    </w:div>
    <w:div w:id="248776947">
      <w:bodyDiv w:val="1"/>
      <w:marLeft w:val="0"/>
      <w:marRight w:val="0"/>
      <w:marTop w:val="0"/>
      <w:marBottom w:val="0"/>
      <w:divBdr>
        <w:top w:val="none" w:sz="0" w:space="0" w:color="auto"/>
        <w:left w:val="none" w:sz="0" w:space="0" w:color="auto"/>
        <w:bottom w:val="none" w:sz="0" w:space="0" w:color="auto"/>
        <w:right w:val="none" w:sz="0" w:space="0" w:color="auto"/>
      </w:divBdr>
    </w:div>
    <w:div w:id="248931845">
      <w:bodyDiv w:val="1"/>
      <w:marLeft w:val="0"/>
      <w:marRight w:val="0"/>
      <w:marTop w:val="0"/>
      <w:marBottom w:val="0"/>
      <w:divBdr>
        <w:top w:val="none" w:sz="0" w:space="0" w:color="auto"/>
        <w:left w:val="none" w:sz="0" w:space="0" w:color="auto"/>
        <w:bottom w:val="none" w:sz="0" w:space="0" w:color="auto"/>
        <w:right w:val="none" w:sz="0" w:space="0" w:color="auto"/>
      </w:divBdr>
    </w:div>
    <w:div w:id="249658058">
      <w:bodyDiv w:val="1"/>
      <w:marLeft w:val="0"/>
      <w:marRight w:val="0"/>
      <w:marTop w:val="0"/>
      <w:marBottom w:val="0"/>
      <w:divBdr>
        <w:top w:val="none" w:sz="0" w:space="0" w:color="auto"/>
        <w:left w:val="none" w:sz="0" w:space="0" w:color="auto"/>
        <w:bottom w:val="none" w:sz="0" w:space="0" w:color="auto"/>
        <w:right w:val="none" w:sz="0" w:space="0" w:color="auto"/>
      </w:divBdr>
    </w:div>
    <w:div w:id="257910673">
      <w:bodyDiv w:val="1"/>
      <w:marLeft w:val="0"/>
      <w:marRight w:val="0"/>
      <w:marTop w:val="0"/>
      <w:marBottom w:val="0"/>
      <w:divBdr>
        <w:top w:val="none" w:sz="0" w:space="0" w:color="auto"/>
        <w:left w:val="none" w:sz="0" w:space="0" w:color="auto"/>
        <w:bottom w:val="none" w:sz="0" w:space="0" w:color="auto"/>
        <w:right w:val="none" w:sz="0" w:space="0" w:color="auto"/>
      </w:divBdr>
    </w:div>
    <w:div w:id="258220789">
      <w:bodyDiv w:val="1"/>
      <w:marLeft w:val="0"/>
      <w:marRight w:val="0"/>
      <w:marTop w:val="0"/>
      <w:marBottom w:val="0"/>
      <w:divBdr>
        <w:top w:val="none" w:sz="0" w:space="0" w:color="auto"/>
        <w:left w:val="none" w:sz="0" w:space="0" w:color="auto"/>
        <w:bottom w:val="none" w:sz="0" w:space="0" w:color="auto"/>
        <w:right w:val="none" w:sz="0" w:space="0" w:color="auto"/>
      </w:divBdr>
    </w:div>
    <w:div w:id="260266081">
      <w:bodyDiv w:val="1"/>
      <w:marLeft w:val="0"/>
      <w:marRight w:val="0"/>
      <w:marTop w:val="0"/>
      <w:marBottom w:val="0"/>
      <w:divBdr>
        <w:top w:val="none" w:sz="0" w:space="0" w:color="auto"/>
        <w:left w:val="none" w:sz="0" w:space="0" w:color="auto"/>
        <w:bottom w:val="none" w:sz="0" w:space="0" w:color="auto"/>
        <w:right w:val="none" w:sz="0" w:space="0" w:color="auto"/>
      </w:divBdr>
    </w:div>
    <w:div w:id="261112581">
      <w:bodyDiv w:val="1"/>
      <w:marLeft w:val="0"/>
      <w:marRight w:val="0"/>
      <w:marTop w:val="0"/>
      <w:marBottom w:val="0"/>
      <w:divBdr>
        <w:top w:val="none" w:sz="0" w:space="0" w:color="auto"/>
        <w:left w:val="none" w:sz="0" w:space="0" w:color="auto"/>
        <w:bottom w:val="none" w:sz="0" w:space="0" w:color="auto"/>
        <w:right w:val="none" w:sz="0" w:space="0" w:color="auto"/>
      </w:divBdr>
    </w:div>
    <w:div w:id="27664494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0066295">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287901527">
      <w:bodyDiv w:val="1"/>
      <w:marLeft w:val="0"/>
      <w:marRight w:val="0"/>
      <w:marTop w:val="0"/>
      <w:marBottom w:val="0"/>
      <w:divBdr>
        <w:top w:val="none" w:sz="0" w:space="0" w:color="auto"/>
        <w:left w:val="none" w:sz="0" w:space="0" w:color="auto"/>
        <w:bottom w:val="none" w:sz="0" w:space="0" w:color="auto"/>
        <w:right w:val="none" w:sz="0" w:space="0" w:color="auto"/>
      </w:divBdr>
    </w:div>
    <w:div w:id="296103745">
      <w:bodyDiv w:val="1"/>
      <w:marLeft w:val="0"/>
      <w:marRight w:val="0"/>
      <w:marTop w:val="0"/>
      <w:marBottom w:val="0"/>
      <w:divBdr>
        <w:top w:val="none" w:sz="0" w:space="0" w:color="auto"/>
        <w:left w:val="none" w:sz="0" w:space="0" w:color="auto"/>
        <w:bottom w:val="none" w:sz="0" w:space="0" w:color="auto"/>
        <w:right w:val="none" w:sz="0" w:space="0" w:color="auto"/>
      </w:divBdr>
    </w:div>
    <w:div w:id="300426836">
      <w:bodyDiv w:val="1"/>
      <w:marLeft w:val="0"/>
      <w:marRight w:val="0"/>
      <w:marTop w:val="0"/>
      <w:marBottom w:val="0"/>
      <w:divBdr>
        <w:top w:val="none" w:sz="0" w:space="0" w:color="auto"/>
        <w:left w:val="none" w:sz="0" w:space="0" w:color="auto"/>
        <w:bottom w:val="none" w:sz="0" w:space="0" w:color="auto"/>
        <w:right w:val="none" w:sz="0" w:space="0" w:color="auto"/>
      </w:divBdr>
    </w:div>
    <w:div w:id="302661717">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12684400">
      <w:bodyDiv w:val="1"/>
      <w:marLeft w:val="0"/>
      <w:marRight w:val="0"/>
      <w:marTop w:val="0"/>
      <w:marBottom w:val="0"/>
      <w:divBdr>
        <w:top w:val="none" w:sz="0" w:space="0" w:color="auto"/>
        <w:left w:val="none" w:sz="0" w:space="0" w:color="auto"/>
        <w:bottom w:val="none" w:sz="0" w:space="0" w:color="auto"/>
        <w:right w:val="none" w:sz="0" w:space="0" w:color="auto"/>
      </w:divBdr>
    </w:div>
    <w:div w:id="323702714">
      <w:bodyDiv w:val="1"/>
      <w:marLeft w:val="0"/>
      <w:marRight w:val="0"/>
      <w:marTop w:val="0"/>
      <w:marBottom w:val="0"/>
      <w:divBdr>
        <w:top w:val="none" w:sz="0" w:space="0" w:color="auto"/>
        <w:left w:val="none" w:sz="0" w:space="0" w:color="auto"/>
        <w:bottom w:val="none" w:sz="0" w:space="0" w:color="auto"/>
        <w:right w:val="none" w:sz="0" w:space="0" w:color="auto"/>
      </w:divBdr>
    </w:div>
    <w:div w:id="344600790">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1051635">
      <w:bodyDiv w:val="1"/>
      <w:marLeft w:val="0"/>
      <w:marRight w:val="0"/>
      <w:marTop w:val="0"/>
      <w:marBottom w:val="0"/>
      <w:divBdr>
        <w:top w:val="none" w:sz="0" w:space="0" w:color="auto"/>
        <w:left w:val="none" w:sz="0" w:space="0" w:color="auto"/>
        <w:bottom w:val="none" w:sz="0" w:space="0" w:color="auto"/>
        <w:right w:val="none" w:sz="0" w:space="0" w:color="auto"/>
      </w:divBdr>
    </w:div>
    <w:div w:id="361708625">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5984574">
      <w:bodyDiv w:val="1"/>
      <w:marLeft w:val="0"/>
      <w:marRight w:val="0"/>
      <w:marTop w:val="0"/>
      <w:marBottom w:val="0"/>
      <w:divBdr>
        <w:top w:val="none" w:sz="0" w:space="0" w:color="auto"/>
        <w:left w:val="none" w:sz="0" w:space="0" w:color="auto"/>
        <w:bottom w:val="none" w:sz="0" w:space="0" w:color="auto"/>
        <w:right w:val="none" w:sz="0" w:space="0" w:color="auto"/>
      </w:divBdr>
    </w:div>
    <w:div w:id="366955347">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4307381">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386225150">
      <w:bodyDiv w:val="1"/>
      <w:marLeft w:val="0"/>
      <w:marRight w:val="0"/>
      <w:marTop w:val="0"/>
      <w:marBottom w:val="0"/>
      <w:divBdr>
        <w:top w:val="none" w:sz="0" w:space="0" w:color="auto"/>
        <w:left w:val="none" w:sz="0" w:space="0" w:color="auto"/>
        <w:bottom w:val="none" w:sz="0" w:space="0" w:color="auto"/>
        <w:right w:val="none" w:sz="0" w:space="0" w:color="auto"/>
      </w:divBdr>
    </w:div>
    <w:div w:id="395475431">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1452">
      <w:bodyDiv w:val="1"/>
      <w:marLeft w:val="0"/>
      <w:marRight w:val="0"/>
      <w:marTop w:val="0"/>
      <w:marBottom w:val="0"/>
      <w:divBdr>
        <w:top w:val="none" w:sz="0" w:space="0" w:color="auto"/>
        <w:left w:val="none" w:sz="0" w:space="0" w:color="auto"/>
        <w:bottom w:val="none" w:sz="0" w:space="0" w:color="auto"/>
        <w:right w:val="none" w:sz="0" w:space="0" w:color="auto"/>
      </w:divBdr>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15709232">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277336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33138028">
      <w:bodyDiv w:val="1"/>
      <w:marLeft w:val="0"/>
      <w:marRight w:val="0"/>
      <w:marTop w:val="0"/>
      <w:marBottom w:val="0"/>
      <w:divBdr>
        <w:top w:val="none" w:sz="0" w:space="0" w:color="auto"/>
        <w:left w:val="none" w:sz="0" w:space="0" w:color="auto"/>
        <w:bottom w:val="none" w:sz="0" w:space="0" w:color="auto"/>
        <w:right w:val="none" w:sz="0" w:space="0" w:color="auto"/>
      </w:divBdr>
    </w:div>
    <w:div w:id="437606786">
      <w:bodyDiv w:val="1"/>
      <w:marLeft w:val="0"/>
      <w:marRight w:val="0"/>
      <w:marTop w:val="0"/>
      <w:marBottom w:val="0"/>
      <w:divBdr>
        <w:top w:val="none" w:sz="0" w:space="0" w:color="auto"/>
        <w:left w:val="none" w:sz="0" w:space="0" w:color="auto"/>
        <w:bottom w:val="none" w:sz="0" w:space="0" w:color="auto"/>
        <w:right w:val="none" w:sz="0" w:space="0" w:color="auto"/>
      </w:divBdr>
    </w:div>
    <w:div w:id="45102289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2602749">
      <w:bodyDiv w:val="1"/>
      <w:marLeft w:val="0"/>
      <w:marRight w:val="0"/>
      <w:marTop w:val="0"/>
      <w:marBottom w:val="0"/>
      <w:divBdr>
        <w:top w:val="none" w:sz="0" w:space="0" w:color="auto"/>
        <w:left w:val="none" w:sz="0" w:space="0" w:color="auto"/>
        <w:bottom w:val="none" w:sz="0" w:space="0" w:color="auto"/>
        <w:right w:val="none" w:sz="0" w:space="0" w:color="auto"/>
      </w:divBdr>
    </w:div>
    <w:div w:id="453520493">
      <w:bodyDiv w:val="1"/>
      <w:marLeft w:val="0"/>
      <w:marRight w:val="0"/>
      <w:marTop w:val="0"/>
      <w:marBottom w:val="0"/>
      <w:divBdr>
        <w:top w:val="none" w:sz="0" w:space="0" w:color="auto"/>
        <w:left w:val="none" w:sz="0" w:space="0" w:color="auto"/>
        <w:bottom w:val="none" w:sz="0" w:space="0" w:color="auto"/>
        <w:right w:val="none" w:sz="0" w:space="0" w:color="auto"/>
      </w:divBdr>
    </w:div>
    <w:div w:id="453671169">
      <w:bodyDiv w:val="1"/>
      <w:marLeft w:val="0"/>
      <w:marRight w:val="0"/>
      <w:marTop w:val="0"/>
      <w:marBottom w:val="0"/>
      <w:divBdr>
        <w:top w:val="none" w:sz="0" w:space="0" w:color="auto"/>
        <w:left w:val="none" w:sz="0" w:space="0" w:color="auto"/>
        <w:bottom w:val="none" w:sz="0" w:space="0" w:color="auto"/>
        <w:right w:val="none" w:sz="0" w:space="0" w:color="auto"/>
      </w:divBdr>
    </w:div>
    <w:div w:id="472799406">
      <w:bodyDiv w:val="1"/>
      <w:marLeft w:val="0"/>
      <w:marRight w:val="0"/>
      <w:marTop w:val="0"/>
      <w:marBottom w:val="0"/>
      <w:divBdr>
        <w:top w:val="none" w:sz="0" w:space="0" w:color="auto"/>
        <w:left w:val="none" w:sz="0" w:space="0" w:color="auto"/>
        <w:bottom w:val="none" w:sz="0" w:space="0" w:color="auto"/>
        <w:right w:val="none" w:sz="0" w:space="0" w:color="auto"/>
      </w:divBdr>
    </w:div>
    <w:div w:id="475681077">
      <w:bodyDiv w:val="1"/>
      <w:marLeft w:val="0"/>
      <w:marRight w:val="0"/>
      <w:marTop w:val="0"/>
      <w:marBottom w:val="0"/>
      <w:divBdr>
        <w:top w:val="none" w:sz="0" w:space="0" w:color="auto"/>
        <w:left w:val="none" w:sz="0" w:space="0" w:color="auto"/>
        <w:bottom w:val="none" w:sz="0" w:space="0" w:color="auto"/>
        <w:right w:val="none" w:sz="0" w:space="0" w:color="auto"/>
      </w:divBdr>
    </w:div>
    <w:div w:id="475991517">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490685274">
      <w:bodyDiv w:val="1"/>
      <w:marLeft w:val="0"/>
      <w:marRight w:val="0"/>
      <w:marTop w:val="0"/>
      <w:marBottom w:val="0"/>
      <w:divBdr>
        <w:top w:val="none" w:sz="0" w:space="0" w:color="auto"/>
        <w:left w:val="none" w:sz="0" w:space="0" w:color="auto"/>
        <w:bottom w:val="none" w:sz="0" w:space="0" w:color="auto"/>
        <w:right w:val="none" w:sz="0" w:space="0" w:color="auto"/>
      </w:divBdr>
    </w:div>
    <w:div w:id="500395766">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2189192">
      <w:bodyDiv w:val="1"/>
      <w:marLeft w:val="0"/>
      <w:marRight w:val="0"/>
      <w:marTop w:val="0"/>
      <w:marBottom w:val="0"/>
      <w:divBdr>
        <w:top w:val="none" w:sz="0" w:space="0" w:color="auto"/>
        <w:left w:val="none" w:sz="0" w:space="0" w:color="auto"/>
        <w:bottom w:val="none" w:sz="0" w:space="0" w:color="auto"/>
        <w:right w:val="none" w:sz="0" w:space="0" w:color="auto"/>
      </w:divBdr>
    </w:div>
    <w:div w:id="513301924">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35924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2598474">
      <w:bodyDiv w:val="1"/>
      <w:marLeft w:val="0"/>
      <w:marRight w:val="0"/>
      <w:marTop w:val="0"/>
      <w:marBottom w:val="0"/>
      <w:divBdr>
        <w:top w:val="none" w:sz="0" w:space="0" w:color="auto"/>
        <w:left w:val="none" w:sz="0" w:space="0" w:color="auto"/>
        <w:bottom w:val="none" w:sz="0" w:space="0" w:color="auto"/>
        <w:right w:val="none" w:sz="0" w:space="0" w:color="auto"/>
      </w:divBdr>
    </w:div>
    <w:div w:id="543833530">
      <w:bodyDiv w:val="1"/>
      <w:marLeft w:val="0"/>
      <w:marRight w:val="0"/>
      <w:marTop w:val="0"/>
      <w:marBottom w:val="0"/>
      <w:divBdr>
        <w:top w:val="none" w:sz="0" w:space="0" w:color="auto"/>
        <w:left w:val="none" w:sz="0" w:space="0" w:color="auto"/>
        <w:bottom w:val="none" w:sz="0" w:space="0" w:color="auto"/>
        <w:right w:val="none" w:sz="0" w:space="0" w:color="auto"/>
      </w:divBdr>
    </w:div>
    <w:div w:id="54521759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67574042">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77978261">
      <w:bodyDiv w:val="1"/>
      <w:marLeft w:val="0"/>
      <w:marRight w:val="0"/>
      <w:marTop w:val="0"/>
      <w:marBottom w:val="0"/>
      <w:divBdr>
        <w:top w:val="none" w:sz="0" w:space="0" w:color="auto"/>
        <w:left w:val="none" w:sz="0" w:space="0" w:color="auto"/>
        <w:bottom w:val="none" w:sz="0" w:space="0" w:color="auto"/>
        <w:right w:val="none" w:sz="0" w:space="0" w:color="auto"/>
      </w:divBdr>
    </w:div>
    <w:div w:id="586958049">
      <w:bodyDiv w:val="1"/>
      <w:marLeft w:val="0"/>
      <w:marRight w:val="0"/>
      <w:marTop w:val="0"/>
      <w:marBottom w:val="0"/>
      <w:divBdr>
        <w:top w:val="none" w:sz="0" w:space="0" w:color="auto"/>
        <w:left w:val="none" w:sz="0" w:space="0" w:color="auto"/>
        <w:bottom w:val="none" w:sz="0" w:space="0" w:color="auto"/>
        <w:right w:val="none" w:sz="0" w:space="0" w:color="auto"/>
      </w:divBdr>
    </w:div>
    <w:div w:id="588736553">
      <w:bodyDiv w:val="1"/>
      <w:marLeft w:val="0"/>
      <w:marRight w:val="0"/>
      <w:marTop w:val="0"/>
      <w:marBottom w:val="0"/>
      <w:divBdr>
        <w:top w:val="none" w:sz="0" w:space="0" w:color="auto"/>
        <w:left w:val="none" w:sz="0" w:space="0" w:color="auto"/>
        <w:bottom w:val="none" w:sz="0" w:space="0" w:color="auto"/>
        <w:right w:val="none" w:sz="0" w:space="0" w:color="auto"/>
      </w:divBdr>
    </w:div>
    <w:div w:id="594702924">
      <w:bodyDiv w:val="1"/>
      <w:marLeft w:val="0"/>
      <w:marRight w:val="0"/>
      <w:marTop w:val="0"/>
      <w:marBottom w:val="0"/>
      <w:divBdr>
        <w:top w:val="none" w:sz="0" w:space="0" w:color="auto"/>
        <w:left w:val="none" w:sz="0" w:space="0" w:color="auto"/>
        <w:bottom w:val="none" w:sz="0" w:space="0" w:color="auto"/>
        <w:right w:val="none" w:sz="0" w:space="0" w:color="auto"/>
      </w:divBdr>
    </w:div>
    <w:div w:id="59679286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4823875">
      <w:bodyDiv w:val="1"/>
      <w:marLeft w:val="0"/>
      <w:marRight w:val="0"/>
      <w:marTop w:val="0"/>
      <w:marBottom w:val="0"/>
      <w:divBdr>
        <w:top w:val="none" w:sz="0" w:space="0" w:color="auto"/>
        <w:left w:val="none" w:sz="0" w:space="0" w:color="auto"/>
        <w:bottom w:val="none" w:sz="0" w:space="0" w:color="auto"/>
        <w:right w:val="none" w:sz="0" w:space="0" w:color="auto"/>
      </w:divBdr>
    </w:div>
    <w:div w:id="617224225">
      <w:bodyDiv w:val="1"/>
      <w:marLeft w:val="0"/>
      <w:marRight w:val="0"/>
      <w:marTop w:val="0"/>
      <w:marBottom w:val="0"/>
      <w:divBdr>
        <w:top w:val="none" w:sz="0" w:space="0" w:color="auto"/>
        <w:left w:val="none" w:sz="0" w:space="0" w:color="auto"/>
        <w:bottom w:val="none" w:sz="0" w:space="0" w:color="auto"/>
        <w:right w:val="none" w:sz="0" w:space="0" w:color="auto"/>
      </w:divBdr>
    </w:div>
    <w:div w:id="617879259">
      <w:bodyDiv w:val="1"/>
      <w:marLeft w:val="0"/>
      <w:marRight w:val="0"/>
      <w:marTop w:val="0"/>
      <w:marBottom w:val="0"/>
      <w:divBdr>
        <w:top w:val="none" w:sz="0" w:space="0" w:color="auto"/>
        <w:left w:val="none" w:sz="0" w:space="0" w:color="auto"/>
        <w:bottom w:val="none" w:sz="0" w:space="0" w:color="auto"/>
        <w:right w:val="none" w:sz="0" w:space="0" w:color="auto"/>
      </w:divBdr>
    </w:div>
    <w:div w:id="623540651">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47437397">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64551577">
      <w:bodyDiv w:val="1"/>
      <w:marLeft w:val="0"/>
      <w:marRight w:val="0"/>
      <w:marTop w:val="0"/>
      <w:marBottom w:val="0"/>
      <w:divBdr>
        <w:top w:val="none" w:sz="0" w:space="0" w:color="auto"/>
        <w:left w:val="none" w:sz="0" w:space="0" w:color="auto"/>
        <w:bottom w:val="none" w:sz="0" w:space="0" w:color="auto"/>
        <w:right w:val="none" w:sz="0" w:space="0" w:color="auto"/>
      </w:divBdr>
    </w:div>
    <w:div w:id="666590688">
      <w:bodyDiv w:val="1"/>
      <w:marLeft w:val="0"/>
      <w:marRight w:val="0"/>
      <w:marTop w:val="0"/>
      <w:marBottom w:val="0"/>
      <w:divBdr>
        <w:top w:val="none" w:sz="0" w:space="0" w:color="auto"/>
        <w:left w:val="none" w:sz="0" w:space="0" w:color="auto"/>
        <w:bottom w:val="none" w:sz="0" w:space="0" w:color="auto"/>
        <w:right w:val="none" w:sz="0" w:space="0" w:color="auto"/>
      </w:divBdr>
    </w:div>
    <w:div w:id="670109375">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90183267">
      <w:bodyDiv w:val="1"/>
      <w:marLeft w:val="0"/>
      <w:marRight w:val="0"/>
      <w:marTop w:val="0"/>
      <w:marBottom w:val="0"/>
      <w:divBdr>
        <w:top w:val="none" w:sz="0" w:space="0" w:color="auto"/>
        <w:left w:val="none" w:sz="0" w:space="0" w:color="auto"/>
        <w:bottom w:val="none" w:sz="0" w:space="0" w:color="auto"/>
        <w:right w:val="none" w:sz="0" w:space="0" w:color="auto"/>
      </w:divBdr>
    </w:div>
    <w:div w:id="691494408">
      <w:bodyDiv w:val="1"/>
      <w:marLeft w:val="0"/>
      <w:marRight w:val="0"/>
      <w:marTop w:val="0"/>
      <w:marBottom w:val="0"/>
      <w:divBdr>
        <w:top w:val="none" w:sz="0" w:space="0" w:color="auto"/>
        <w:left w:val="none" w:sz="0" w:space="0" w:color="auto"/>
        <w:bottom w:val="none" w:sz="0" w:space="0" w:color="auto"/>
        <w:right w:val="none" w:sz="0" w:space="0" w:color="auto"/>
      </w:divBdr>
    </w:div>
    <w:div w:id="691691074">
      <w:bodyDiv w:val="1"/>
      <w:marLeft w:val="0"/>
      <w:marRight w:val="0"/>
      <w:marTop w:val="0"/>
      <w:marBottom w:val="0"/>
      <w:divBdr>
        <w:top w:val="none" w:sz="0" w:space="0" w:color="auto"/>
        <w:left w:val="none" w:sz="0" w:space="0" w:color="auto"/>
        <w:bottom w:val="none" w:sz="0" w:space="0" w:color="auto"/>
        <w:right w:val="none" w:sz="0" w:space="0" w:color="auto"/>
      </w:divBdr>
    </w:div>
    <w:div w:id="693576353">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700132460">
      <w:bodyDiv w:val="1"/>
      <w:marLeft w:val="0"/>
      <w:marRight w:val="0"/>
      <w:marTop w:val="0"/>
      <w:marBottom w:val="0"/>
      <w:divBdr>
        <w:top w:val="none" w:sz="0" w:space="0" w:color="auto"/>
        <w:left w:val="none" w:sz="0" w:space="0" w:color="auto"/>
        <w:bottom w:val="none" w:sz="0" w:space="0" w:color="auto"/>
        <w:right w:val="none" w:sz="0" w:space="0" w:color="auto"/>
      </w:divBdr>
    </w:div>
    <w:div w:id="711804548">
      <w:bodyDiv w:val="1"/>
      <w:marLeft w:val="0"/>
      <w:marRight w:val="0"/>
      <w:marTop w:val="0"/>
      <w:marBottom w:val="0"/>
      <w:divBdr>
        <w:top w:val="none" w:sz="0" w:space="0" w:color="auto"/>
        <w:left w:val="none" w:sz="0" w:space="0" w:color="auto"/>
        <w:bottom w:val="none" w:sz="0" w:space="0" w:color="auto"/>
        <w:right w:val="none" w:sz="0" w:space="0" w:color="auto"/>
      </w:divBdr>
    </w:div>
    <w:div w:id="71423385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4333250">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30882985">
      <w:bodyDiv w:val="1"/>
      <w:marLeft w:val="0"/>
      <w:marRight w:val="0"/>
      <w:marTop w:val="0"/>
      <w:marBottom w:val="0"/>
      <w:divBdr>
        <w:top w:val="none" w:sz="0" w:space="0" w:color="auto"/>
        <w:left w:val="none" w:sz="0" w:space="0" w:color="auto"/>
        <w:bottom w:val="none" w:sz="0" w:space="0" w:color="auto"/>
        <w:right w:val="none" w:sz="0" w:space="0" w:color="auto"/>
      </w:divBdr>
    </w:div>
    <w:div w:id="738676584">
      <w:bodyDiv w:val="1"/>
      <w:marLeft w:val="0"/>
      <w:marRight w:val="0"/>
      <w:marTop w:val="0"/>
      <w:marBottom w:val="0"/>
      <w:divBdr>
        <w:top w:val="none" w:sz="0" w:space="0" w:color="auto"/>
        <w:left w:val="none" w:sz="0" w:space="0" w:color="auto"/>
        <w:bottom w:val="none" w:sz="0" w:space="0" w:color="auto"/>
        <w:right w:val="none" w:sz="0" w:space="0" w:color="auto"/>
      </w:divBdr>
    </w:div>
    <w:div w:id="741753112">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1267292">
      <w:bodyDiv w:val="1"/>
      <w:marLeft w:val="0"/>
      <w:marRight w:val="0"/>
      <w:marTop w:val="0"/>
      <w:marBottom w:val="0"/>
      <w:divBdr>
        <w:top w:val="none" w:sz="0" w:space="0" w:color="auto"/>
        <w:left w:val="none" w:sz="0" w:space="0" w:color="auto"/>
        <w:bottom w:val="none" w:sz="0" w:space="0" w:color="auto"/>
        <w:right w:val="none" w:sz="0" w:space="0" w:color="auto"/>
      </w:divBdr>
    </w:div>
    <w:div w:id="761411139">
      <w:bodyDiv w:val="1"/>
      <w:marLeft w:val="0"/>
      <w:marRight w:val="0"/>
      <w:marTop w:val="0"/>
      <w:marBottom w:val="0"/>
      <w:divBdr>
        <w:top w:val="none" w:sz="0" w:space="0" w:color="auto"/>
        <w:left w:val="none" w:sz="0" w:space="0" w:color="auto"/>
        <w:bottom w:val="none" w:sz="0" w:space="0" w:color="auto"/>
        <w:right w:val="none" w:sz="0" w:space="0" w:color="auto"/>
      </w:divBdr>
    </w:div>
    <w:div w:id="767847642">
      <w:bodyDiv w:val="1"/>
      <w:marLeft w:val="0"/>
      <w:marRight w:val="0"/>
      <w:marTop w:val="0"/>
      <w:marBottom w:val="0"/>
      <w:divBdr>
        <w:top w:val="none" w:sz="0" w:space="0" w:color="auto"/>
        <w:left w:val="none" w:sz="0" w:space="0" w:color="auto"/>
        <w:bottom w:val="none" w:sz="0" w:space="0" w:color="auto"/>
        <w:right w:val="none" w:sz="0" w:space="0" w:color="auto"/>
      </w:divBdr>
    </w:div>
    <w:div w:id="768741221">
      <w:bodyDiv w:val="1"/>
      <w:marLeft w:val="0"/>
      <w:marRight w:val="0"/>
      <w:marTop w:val="0"/>
      <w:marBottom w:val="0"/>
      <w:divBdr>
        <w:top w:val="none" w:sz="0" w:space="0" w:color="auto"/>
        <w:left w:val="none" w:sz="0" w:space="0" w:color="auto"/>
        <w:bottom w:val="none" w:sz="0" w:space="0" w:color="auto"/>
        <w:right w:val="none" w:sz="0" w:space="0" w:color="auto"/>
      </w:divBdr>
    </w:div>
    <w:div w:id="776096479">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9177781">
      <w:bodyDiv w:val="1"/>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788819666">
      <w:bodyDiv w:val="1"/>
      <w:marLeft w:val="0"/>
      <w:marRight w:val="0"/>
      <w:marTop w:val="0"/>
      <w:marBottom w:val="0"/>
      <w:divBdr>
        <w:top w:val="none" w:sz="0" w:space="0" w:color="auto"/>
        <w:left w:val="none" w:sz="0" w:space="0" w:color="auto"/>
        <w:bottom w:val="none" w:sz="0" w:space="0" w:color="auto"/>
        <w:right w:val="none" w:sz="0" w:space="0" w:color="auto"/>
      </w:divBdr>
    </w:div>
    <w:div w:id="800149004">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1408308">
      <w:bodyDiv w:val="1"/>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3470973">
      <w:bodyDiv w:val="1"/>
      <w:marLeft w:val="0"/>
      <w:marRight w:val="0"/>
      <w:marTop w:val="0"/>
      <w:marBottom w:val="0"/>
      <w:divBdr>
        <w:top w:val="none" w:sz="0" w:space="0" w:color="auto"/>
        <w:left w:val="none" w:sz="0" w:space="0" w:color="auto"/>
        <w:bottom w:val="none" w:sz="0" w:space="0" w:color="auto"/>
        <w:right w:val="none" w:sz="0" w:space="0" w:color="auto"/>
      </w:divBdr>
    </w:div>
    <w:div w:id="854880084">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73034249">
      <w:bodyDiv w:val="1"/>
      <w:marLeft w:val="0"/>
      <w:marRight w:val="0"/>
      <w:marTop w:val="0"/>
      <w:marBottom w:val="0"/>
      <w:divBdr>
        <w:top w:val="none" w:sz="0" w:space="0" w:color="auto"/>
        <w:left w:val="none" w:sz="0" w:space="0" w:color="auto"/>
        <w:bottom w:val="none" w:sz="0" w:space="0" w:color="auto"/>
        <w:right w:val="none" w:sz="0" w:space="0" w:color="auto"/>
      </w:divBdr>
    </w:div>
    <w:div w:id="88344133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8035867">
      <w:bodyDiv w:val="1"/>
      <w:marLeft w:val="0"/>
      <w:marRight w:val="0"/>
      <w:marTop w:val="0"/>
      <w:marBottom w:val="0"/>
      <w:divBdr>
        <w:top w:val="none" w:sz="0" w:space="0" w:color="auto"/>
        <w:left w:val="none" w:sz="0" w:space="0" w:color="auto"/>
        <w:bottom w:val="none" w:sz="0" w:space="0" w:color="auto"/>
        <w:right w:val="none" w:sz="0" w:space="0" w:color="auto"/>
      </w:divBdr>
    </w:div>
    <w:div w:id="892888935">
      <w:bodyDiv w:val="1"/>
      <w:marLeft w:val="0"/>
      <w:marRight w:val="0"/>
      <w:marTop w:val="0"/>
      <w:marBottom w:val="0"/>
      <w:divBdr>
        <w:top w:val="none" w:sz="0" w:space="0" w:color="auto"/>
        <w:left w:val="none" w:sz="0" w:space="0" w:color="auto"/>
        <w:bottom w:val="none" w:sz="0" w:space="0" w:color="auto"/>
        <w:right w:val="none" w:sz="0" w:space="0" w:color="auto"/>
      </w:divBdr>
    </w:div>
    <w:div w:id="909071929">
      <w:bodyDiv w:val="1"/>
      <w:marLeft w:val="0"/>
      <w:marRight w:val="0"/>
      <w:marTop w:val="0"/>
      <w:marBottom w:val="0"/>
      <w:divBdr>
        <w:top w:val="none" w:sz="0" w:space="0" w:color="auto"/>
        <w:left w:val="none" w:sz="0" w:space="0" w:color="auto"/>
        <w:bottom w:val="none" w:sz="0" w:space="0" w:color="auto"/>
        <w:right w:val="none" w:sz="0" w:space="0" w:color="auto"/>
      </w:divBdr>
    </w:div>
    <w:div w:id="911156324">
      <w:bodyDiv w:val="1"/>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29587148">
      <w:bodyDiv w:val="1"/>
      <w:marLeft w:val="0"/>
      <w:marRight w:val="0"/>
      <w:marTop w:val="0"/>
      <w:marBottom w:val="0"/>
      <w:divBdr>
        <w:top w:val="none" w:sz="0" w:space="0" w:color="auto"/>
        <w:left w:val="none" w:sz="0" w:space="0" w:color="auto"/>
        <w:bottom w:val="none" w:sz="0" w:space="0" w:color="auto"/>
        <w:right w:val="none" w:sz="0" w:space="0" w:color="auto"/>
      </w:divBdr>
    </w:div>
    <w:div w:id="931550434">
      <w:bodyDiv w:val="1"/>
      <w:marLeft w:val="0"/>
      <w:marRight w:val="0"/>
      <w:marTop w:val="0"/>
      <w:marBottom w:val="0"/>
      <w:divBdr>
        <w:top w:val="none" w:sz="0" w:space="0" w:color="auto"/>
        <w:left w:val="none" w:sz="0" w:space="0" w:color="auto"/>
        <w:bottom w:val="none" w:sz="0" w:space="0" w:color="auto"/>
        <w:right w:val="none" w:sz="0" w:space="0" w:color="auto"/>
      </w:divBdr>
    </w:div>
    <w:div w:id="937131593">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712850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9845494">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41557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8121586">
      <w:bodyDiv w:val="1"/>
      <w:marLeft w:val="0"/>
      <w:marRight w:val="0"/>
      <w:marTop w:val="0"/>
      <w:marBottom w:val="0"/>
      <w:divBdr>
        <w:top w:val="none" w:sz="0" w:space="0" w:color="auto"/>
        <w:left w:val="none" w:sz="0" w:space="0" w:color="auto"/>
        <w:bottom w:val="none" w:sz="0" w:space="0" w:color="auto"/>
        <w:right w:val="none" w:sz="0" w:space="0" w:color="auto"/>
      </w:divBdr>
    </w:div>
    <w:div w:id="998996115">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19307431">
      <w:bodyDiv w:val="1"/>
      <w:marLeft w:val="0"/>
      <w:marRight w:val="0"/>
      <w:marTop w:val="0"/>
      <w:marBottom w:val="0"/>
      <w:divBdr>
        <w:top w:val="none" w:sz="0" w:space="0" w:color="auto"/>
        <w:left w:val="none" w:sz="0" w:space="0" w:color="auto"/>
        <w:bottom w:val="none" w:sz="0" w:space="0" w:color="auto"/>
        <w:right w:val="none" w:sz="0" w:space="0" w:color="auto"/>
      </w:divBdr>
    </w:div>
    <w:div w:id="1020929226">
      <w:bodyDiv w:val="1"/>
      <w:marLeft w:val="0"/>
      <w:marRight w:val="0"/>
      <w:marTop w:val="0"/>
      <w:marBottom w:val="0"/>
      <w:divBdr>
        <w:top w:val="none" w:sz="0" w:space="0" w:color="auto"/>
        <w:left w:val="none" w:sz="0" w:space="0" w:color="auto"/>
        <w:bottom w:val="none" w:sz="0" w:space="0" w:color="auto"/>
        <w:right w:val="none" w:sz="0" w:space="0" w:color="auto"/>
      </w:divBdr>
    </w:div>
    <w:div w:id="1021585896">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1416529">
      <w:bodyDiv w:val="1"/>
      <w:marLeft w:val="0"/>
      <w:marRight w:val="0"/>
      <w:marTop w:val="0"/>
      <w:marBottom w:val="0"/>
      <w:divBdr>
        <w:top w:val="none" w:sz="0" w:space="0" w:color="auto"/>
        <w:left w:val="none" w:sz="0" w:space="0" w:color="auto"/>
        <w:bottom w:val="none" w:sz="0" w:space="0" w:color="auto"/>
        <w:right w:val="none" w:sz="0" w:space="0" w:color="auto"/>
      </w:divBdr>
    </w:div>
    <w:div w:id="1054081422">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0205491">
      <w:bodyDiv w:val="1"/>
      <w:marLeft w:val="0"/>
      <w:marRight w:val="0"/>
      <w:marTop w:val="0"/>
      <w:marBottom w:val="0"/>
      <w:divBdr>
        <w:top w:val="none" w:sz="0" w:space="0" w:color="auto"/>
        <w:left w:val="none" w:sz="0" w:space="0" w:color="auto"/>
        <w:bottom w:val="none" w:sz="0" w:space="0" w:color="auto"/>
        <w:right w:val="none" w:sz="0" w:space="0" w:color="auto"/>
      </w:divBdr>
    </w:div>
    <w:div w:id="1068192515">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985400">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088381028">
      <w:bodyDiv w:val="1"/>
      <w:marLeft w:val="0"/>
      <w:marRight w:val="0"/>
      <w:marTop w:val="0"/>
      <w:marBottom w:val="0"/>
      <w:divBdr>
        <w:top w:val="none" w:sz="0" w:space="0" w:color="auto"/>
        <w:left w:val="none" w:sz="0" w:space="0" w:color="auto"/>
        <w:bottom w:val="none" w:sz="0" w:space="0" w:color="auto"/>
        <w:right w:val="none" w:sz="0" w:space="0" w:color="auto"/>
      </w:divBdr>
    </w:div>
    <w:div w:id="1088504365">
      <w:bodyDiv w:val="1"/>
      <w:marLeft w:val="0"/>
      <w:marRight w:val="0"/>
      <w:marTop w:val="0"/>
      <w:marBottom w:val="0"/>
      <w:divBdr>
        <w:top w:val="none" w:sz="0" w:space="0" w:color="auto"/>
        <w:left w:val="none" w:sz="0" w:space="0" w:color="auto"/>
        <w:bottom w:val="none" w:sz="0" w:space="0" w:color="auto"/>
        <w:right w:val="none" w:sz="0" w:space="0" w:color="auto"/>
      </w:divBdr>
    </w:div>
    <w:div w:id="1093665652">
      <w:bodyDiv w:val="1"/>
      <w:marLeft w:val="0"/>
      <w:marRight w:val="0"/>
      <w:marTop w:val="0"/>
      <w:marBottom w:val="0"/>
      <w:divBdr>
        <w:top w:val="none" w:sz="0" w:space="0" w:color="auto"/>
        <w:left w:val="none" w:sz="0" w:space="0" w:color="auto"/>
        <w:bottom w:val="none" w:sz="0" w:space="0" w:color="auto"/>
        <w:right w:val="none" w:sz="0" w:space="0" w:color="auto"/>
      </w:divBdr>
    </w:div>
    <w:div w:id="1100419336">
      <w:bodyDiv w:val="1"/>
      <w:marLeft w:val="0"/>
      <w:marRight w:val="0"/>
      <w:marTop w:val="0"/>
      <w:marBottom w:val="0"/>
      <w:divBdr>
        <w:top w:val="none" w:sz="0" w:space="0" w:color="auto"/>
        <w:left w:val="none" w:sz="0" w:space="0" w:color="auto"/>
        <w:bottom w:val="none" w:sz="0" w:space="0" w:color="auto"/>
        <w:right w:val="none" w:sz="0" w:space="0" w:color="auto"/>
      </w:divBdr>
    </w:div>
    <w:div w:id="1101754692">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09200000">
      <w:bodyDiv w:val="1"/>
      <w:marLeft w:val="0"/>
      <w:marRight w:val="0"/>
      <w:marTop w:val="0"/>
      <w:marBottom w:val="0"/>
      <w:divBdr>
        <w:top w:val="none" w:sz="0" w:space="0" w:color="auto"/>
        <w:left w:val="none" w:sz="0" w:space="0" w:color="auto"/>
        <w:bottom w:val="none" w:sz="0" w:space="0" w:color="auto"/>
        <w:right w:val="none" w:sz="0" w:space="0" w:color="auto"/>
      </w:divBdr>
    </w:div>
    <w:div w:id="1113598932">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36491127">
      <w:bodyDiv w:val="1"/>
      <w:marLeft w:val="0"/>
      <w:marRight w:val="0"/>
      <w:marTop w:val="0"/>
      <w:marBottom w:val="0"/>
      <w:divBdr>
        <w:top w:val="none" w:sz="0" w:space="0" w:color="auto"/>
        <w:left w:val="none" w:sz="0" w:space="0" w:color="auto"/>
        <w:bottom w:val="none" w:sz="0" w:space="0" w:color="auto"/>
        <w:right w:val="none" w:sz="0" w:space="0" w:color="auto"/>
      </w:divBdr>
    </w:div>
    <w:div w:id="1147895609">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3981651">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4277296">
      <w:bodyDiv w:val="1"/>
      <w:marLeft w:val="0"/>
      <w:marRight w:val="0"/>
      <w:marTop w:val="0"/>
      <w:marBottom w:val="0"/>
      <w:divBdr>
        <w:top w:val="none" w:sz="0" w:space="0" w:color="auto"/>
        <w:left w:val="none" w:sz="0" w:space="0" w:color="auto"/>
        <w:bottom w:val="none" w:sz="0" w:space="0" w:color="auto"/>
        <w:right w:val="none" w:sz="0" w:space="0" w:color="auto"/>
      </w:divBdr>
    </w:div>
    <w:div w:id="116970910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219090">
      <w:bodyDiv w:val="1"/>
      <w:marLeft w:val="0"/>
      <w:marRight w:val="0"/>
      <w:marTop w:val="0"/>
      <w:marBottom w:val="0"/>
      <w:divBdr>
        <w:top w:val="none" w:sz="0" w:space="0" w:color="auto"/>
        <w:left w:val="none" w:sz="0" w:space="0" w:color="auto"/>
        <w:bottom w:val="none" w:sz="0" w:space="0" w:color="auto"/>
        <w:right w:val="none" w:sz="0" w:space="0" w:color="auto"/>
      </w:divBdr>
    </w:div>
    <w:div w:id="1172641482">
      <w:bodyDiv w:val="1"/>
      <w:marLeft w:val="0"/>
      <w:marRight w:val="0"/>
      <w:marTop w:val="0"/>
      <w:marBottom w:val="0"/>
      <w:divBdr>
        <w:top w:val="none" w:sz="0" w:space="0" w:color="auto"/>
        <w:left w:val="none" w:sz="0" w:space="0" w:color="auto"/>
        <w:bottom w:val="none" w:sz="0" w:space="0" w:color="auto"/>
        <w:right w:val="none" w:sz="0" w:space="0" w:color="auto"/>
      </w:divBdr>
    </w:div>
    <w:div w:id="1183280028">
      <w:bodyDiv w:val="1"/>
      <w:marLeft w:val="0"/>
      <w:marRight w:val="0"/>
      <w:marTop w:val="0"/>
      <w:marBottom w:val="0"/>
      <w:divBdr>
        <w:top w:val="none" w:sz="0" w:space="0" w:color="auto"/>
        <w:left w:val="none" w:sz="0" w:space="0" w:color="auto"/>
        <w:bottom w:val="none" w:sz="0" w:space="0" w:color="auto"/>
        <w:right w:val="none" w:sz="0" w:space="0" w:color="auto"/>
      </w:divBdr>
    </w:div>
    <w:div w:id="1183939054">
      <w:bodyDiv w:val="1"/>
      <w:marLeft w:val="0"/>
      <w:marRight w:val="0"/>
      <w:marTop w:val="0"/>
      <w:marBottom w:val="0"/>
      <w:divBdr>
        <w:top w:val="none" w:sz="0" w:space="0" w:color="auto"/>
        <w:left w:val="none" w:sz="0" w:space="0" w:color="auto"/>
        <w:bottom w:val="none" w:sz="0" w:space="0" w:color="auto"/>
        <w:right w:val="none" w:sz="0" w:space="0" w:color="auto"/>
      </w:divBdr>
    </w:div>
    <w:div w:id="1185485078">
      <w:bodyDiv w:val="1"/>
      <w:marLeft w:val="0"/>
      <w:marRight w:val="0"/>
      <w:marTop w:val="0"/>
      <w:marBottom w:val="0"/>
      <w:divBdr>
        <w:top w:val="none" w:sz="0" w:space="0" w:color="auto"/>
        <w:left w:val="none" w:sz="0" w:space="0" w:color="auto"/>
        <w:bottom w:val="none" w:sz="0" w:space="0" w:color="auto"/>
        <w:right w:val="none" w:sz="0" w:space="0" w:color="auto"/>
      </w:divBdr>
    </w:div>
    <w:div w:id="1188643625">
      <w:bodyDiv w:val="1"/>
      <w:marLeft w:val="0"/>
      <w:marRight w:val="0"/>
      <w:marTop w:val="0"/>
      <w:marBottom w:val="0"/>
      <w:divBdr>
        <w:top w:val="none" w:sz="0" w:space="0" w:color="auto"/>
        <w:left w:val="none" w:sz="0" w:space="0" w:color="auto"/>
        <w:bottom w:val="none" w:sz="0" w:space="0" w:color="auto"/>
        <w:right w:val="none" w:sz="0" w:space="0" w:color="auto"/>
      </w:divBdr>
    </w:div>
    <w:div w:id="1190607800">
      <w:bodyDiv w:val="1"/>
      <w:marLeft w:val="0"/>
      <w:marRight w:val="0"/>
      <w:marTop w:val="0"/>
      <w:marBottom w:val="0"/>
      <w:divBdr>
        <w:top w:val="none" w:sz="0" w:space="0" w:color="auto"/>
        <w:left w:val="none" w:sz="0" w:space="0" w:color="auto"/>
        <w:bottom w:val="none" w:sz="0" w:space="0" w:color="auto"/>
        <w:right w:val="none" w:sz="0" w:space="0" w:color="auto"/>
      </w:divBdr>
    </w:div>
    <w:div w:id="1193223583">
      <w:bodyDiv w:val="1"/>
      <w:marLeft w:val="0"/>
      <w:marRight w:val="0"/>
      <w:marTop w:val="0"/>
      <w:marBottom w:val="0"/>
      <w:divBdr>
        <w:top w:val="none" w:sz="0" w:space="0" w:color="auto"/>
        <w:left w:val="none" w:sz="0" w:space="0" w:color="auto"/>
        <w:bottom w:val="none" w:sz="0" w:space="0" w:color="auto"/>
        <w:right w:val="none" w:sz="0" w:space="0" w:color="auto"/>
      </w:divBdr>
    </w:div>
    <w:div w:id="1196041977">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9296440">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3059491">
      <w:bodyDiv w:val="1"/>
      <w:marLeft w:val="0"/>
      <w:marRight w:val="0"/>
      <w:marTop w:val="0"/>
      <w:marBottom w:val="0"/>
      <w:divBdr>
        <w:top w:val="none" w:sz="0" w:space="0" w:color="auto"/>
        <w:left w:val="none" w:sz="0" w:space="0" w:color="auto"/>
        <w:bottom w:val="none" w:sz="0" w:space="0" w:color="auto"/>
        <w:right w:val="none" w:sz="0" w:space="0" w:color="auto"/>
      </w:divBdr>
    </w:div>
    <w:div w:id="1225339292">
      <w:bodyDiv w:val="1"/>
      <w:marLeft w:val="0"/>
      <w:marRight w:val="0"/>
      <w:marTop w:val="0"/>
      <w:marBottom w:val="0"/>
      <w:divBdr>
        <w:top w:val="none" w:sz="0" w:space="0" w:color="auto"/>
        <w:left w:val="none" w:sz="0" w:space="0" w:color="auto"/>
        <w:bottom w:val="none" w:sz="0" w:space="0" w:color="auto"/>
        <w:right w:val="none" w:sz="0" w:space="0" w:color="auto"/>
      </w:divBdr>
    </w:div>
    <w:div w:id="1225529571">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0965690">
      <w:bodyDiv w:val="1"/>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36165800">
      <w:bodyDiv w:val="1"/>
      <w:marLeft w:val="0"/>
      <w:marRight w:val="0"/>
      <w:marTop w:val="0"/>
      <w:marBottom w:val="0"/>
      <w:divBdr>
        <w:top w:val="none" w:sz="0" w:space="0" w:color="auto"/>
        <w:left w:val="none" w:sz="0" w:space="0" w:color="auto"/>
        <w:bottom w:val="none" w:sz="0" w:space="0" w:color="auto"/>
        <w:right w:val="none" w:sz="0" w:space="0" w:color="auto"/>
      </w:divBdr>
    </w:div>
    <w:div w:id="1245534171">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1887438">
      <w:bodyDiv w:val="1"/>
      <w:marLeft w:val="0"/>
      <w:marRight w:val="0"/>
      <w:marTop w:val="0"/>
      <w:marBottom w:val="0"/>
      <w:divBdr>
        <w:top w:val="none" w:sz="0" w:space="0" w:color="auto"/>
        <w:left w:val="none" w:sz="0" w:space="0" w:color="auto"/>
        <w:bottom w:val="none" w:sz="0" w:space="0" w:color="auto"/>
        <w:right w:val="none" w:sz="0" w:space="0" w:color="auto"/>
      </w:divBdr>
    </w:div>
    <w:div w:id="1253276258">
      <w:bodyDiv w:val="1"/>
      <w:marLeft w:val="0"/>
      <w:marRight w:val="0"/>
      <w:marTop w:val="0"/>
      <w:marBottom w:val="0"/>
      <w:divBdr>
        <w:top w:val="none" w:sz="0" w:space="0" w:color="auto"/>
        <w:left w:val="none" w:sz="0" w:space="0" w:color="auto"/>
        <w:bottom w:val="none" w:sz="0" w:space="0" w:color="auto"/>
        <w:right w:val="none" w:sz="0" w:space="0" w:color="auto"/>
      </w:divBdr>
    </w:div>
    <w:div w:id="1267271427">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523864">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5066738">
      <w:bodyDiv w:val="1"/>
      <w:marLeft w:val="0"/>
      <w:marRight w:val="0"/>
      <w:marTop w:val="0"/>
      <w:marBottom w:val="0"/>
      <w:divBdr>
        <w:top w:val="none" w:sz="0" w:space="0" w:color="auto"/>
        <w:left w:val="none" w:sz="0" w:space="0" w:color="auto"/>
        <w:bottom w:val="none" w:sz="0" w:space="0" w:color="auto"/>
        <w:right w:val="none" w:sz="0" w:space="0" w:color="auto"/>
      </w:divBdr>
    </w:div>
    <w:div w:id="1296790580">
      <w:bodyDiv w:val="1"/>
      <w:marLeft w:val="0"/>
      <w:marRight w:val="0"/>
      <w:marTop w:val="0"/>
      <w:marBottom w:val="0"/>
      <w:divBdr>
        <w:top w:val="none" w:sz="0" w:space="0" w:color="auto"/>
        <w:left w:val="none" w:sz="0" w:space="0" w:color="auto"/>
        <w:bottom w:val="none" w:sz="0" w:space="0" w:color="auto"/>
        <w:right w:val="none" w:sz="0" w:space="0" w:color="auto"/>
      </w:divBdr>
    </w:div>
    <w:div w:id="1302224027">
      <w:bodyDiv w:val="1"/>
      <w:marLeft w:val="0"/>
      <w:marRight w:val="0"/>
      <w:marTop w:val="0"/>
      <w:marBottom w:val="0"/>
      <w:divBdr>
        <w:top w:val="none" w:sz="0" w:space="0" w:color="auto"/>
        <w:left w:val="none" w:sz="0" w:space="0" w:color="auto"/>
        <w:bottom w:val="none" w:sz="0" w:space="0" w:color="auto"/>
        <w:right w:val="none" w:sz="0" w:space="0" w:color="auto"/>
      </w:divBdr>
    </w:div>
    <w:div w:id="1304583815">
      <w:bodyDiv w:val="1"/>
      <w:marLeft w:val="0"/>
      <w:marRight w:val="0"/>
      <w:marTop w:val="0"/>
      <w:marBottom w:val="0"/>
      <w:divBdr>
        <w:top w:val="none" w:sz="0" w:space="0" w:color="auto"/>
        <w:left w:val="none" w:sz="0" w:space="0" w:color="auto"/>
        <w:bottom w:val="none" w:sz="0" w:space="0" w:color="auto"/>
        <w:right w:val="none" w:sz="0" w:space="0" w:color="auto"/>
      </w:divBdr>
    </w:div>
    <w:div w:id="1306084876">
      <w:bodyDiv w:val="1"/>
      <w:marLeft w:val="0"/>
      <w:marRight w:val="0"/>
      <w:marTop w:val="0"/>
      <w:marBottom w:val="0"/>
      <w:divBdr>
        <w:top w:val="none" w:sz="0" w:space="0" w:color="auto"/>
        <w:left w:val="none" w:sz="0" w:space="0" w:color="auto"/>
        <w:bottom w:val="none" w:sz="0" w:space="0" w:color="auto"/>
        <w:right w:val="none" w:sz="0" w:space="0" w:color="auto"/>
      </w:divBdr>
    </w:div>
    <w:div w:id="1306735407">
      <w:bodyDiv w:val="1"/>
      <w:marLeft w:val="0"/>
      <w:marRight w:val="0"/>
      <w:marTop w:val="0"/>
      <w:marBottom w:val="0"/>
      <w:divBdr>
        <w:top w:val="none" w:sz="0" w:space="0" w:color="auto"/>
        <w:left w:val="none" w:sz="0" w:space="0" w:color="auto"/>
        <w:bottom w:val="none" w:sz="0" w:space="0" w:color="auto"/>
        <w:right w:val="none" w:sz="0" w:space="0" w:color="auto"/>
      </w:divBdr>
    </w:div>
    <w:div w:id="1311014834">
      <w:bodyDiv w:val="1"/>
      <w:marLeft w:val="0"/>
      <w:marRight w:val="0"/>
      <w:marTop w:val="0"/>
      <w:marBottom w:val="0"/>
      <w:divBdr>
        <w:top w:val="none" w:sz="0" w:space="0" w:color="auto"/>
        <w:left w:val="none" w:sz="0" w:space="0" w:color="auto"/>
        <w:bottom w:val="none" w:sz="0" w:space="0" w:color="auto"/>
        <w:right w:val="none" w:sz="0" w:space="0" w:color="auto"/>
      </w:divBdr>
    </w:div>
    <w:div w:id="1325476859">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920521">
      <w:bodyDiv w:val="1"/>
      <w:marLeft w:val="0"/>
      <w:marRight w:val="0"/>
      <w:marTop w:val="0"/>
      <w:marBottom w:val="0"/>
      <w:divBdr>
        <w:top w:val="none" w:sz="0" w:space="0" w:color="auto"/>
        <w:left w:val="none" w:sz="0" w:space="0" w:color="auto"/>
        <w:bottom w:val="none" w:sz="0" w:space="0" w:color="auto"/>
        <w:right w:val="none" w:sz="0" w:space="0" w:color="auto"/>
      </w:divBdr>
    </w:div>
    <w:div w:id="1337998871">
      <w:bodyDiv w:val="1"/>
      <w:marLeft w:val="0"/>
      <w:marRight w:val="0"/>
      <w:marTop w:val="0"/>
      <w:marBottom w:val="0"/>
      <w:divBdr>
        <w:top w:val="none" w:sz="0" w:space="0" w:color="auto"/>
        <w:left w:val="none" w:sz="0" w:space="0" w:color="auto"/>
        <w:bottom w:val="none" w:sz="0" w:space="0" w:color="auto"/>
        <w:right w:val="none" w:sz="0" w:space="0" w:color="auto"/>
      </w:divBdr>
    </w:div>
    <w:div w:id="1341658004">
      <w:bodyDiv w:val="1"/>
      <w:marLeft w:val="0"/>
      <w:marRight w:val="0"/>
      <w:marTop w:val="0"/>
      <w:marBottom w:val="0"/>
      <w:divBdr>
        <w:top w:val="none" w:sz="0" w:space="0" w:color="auto"/>
        <w:left w:val="none" w:sz="0" w:space="0" w:color="auto"/>
        <w:bottom w:val="none" w:sz="0" w:space="0" w:color="auto"/>
        <w:right w:val="none" w:sz="0" w:space="0" w:color="auto"/>
      </w:divBdr>
    </w:div>
    <w:div w:id="1351491957">
      <w:bodyDiv w:val="1"/>
      <w:marLeft w:val="0"/>
      <w:marRight w:val="0"/>
      <w:marTop w:val="0"/>
      <w:marBottom w:val="0"/>
      <w:divBdr>
        <w:top w:val="none" w:sz="0" w:space="0" w:color="auto"/>
        <w:left w:val="none" w:sz="0" w:space="0" w:color="auto"/>
        <w:bottom w:val="none" w:sz="0" w:space="0" w:color="auto"/>
        <w:right w:val="none" w:sz="0" w:space="0" w:color="auto"/>
      </w:divBdr>
    </w:div>
    <w:div w:id="1352610986">
      <w:bodyDiv w:val="1"/>
      <w:marLeft w:val="0"/>
      <w:marRight w:val="0"/>
      <w:marTop w:val="0"/>
      <w:marBottom w:val="0"/>
      <w:divBdr>
        <w:top w:val="none" w:sz="0" w:space="0" w:color="auto"/>
        <w:left w:val="none" w:sz="0" w:space="0" w:color="auto"/>
        <w:bottom w:val="none" w:sz="0" w:space="0" w:color="auto"/>
        <w:right w:val="none" w:sz="0" w:space="0" w:color="auto"/>
      </w:divBdr>
    </w:div>
    <w:div w:id="1360282088">
      <w:bodyDiv w:val="1"/>
      <w:marLeft w:val="0"/>
      <w:marRight w:val="0"/>
      <w:marTop w:val="0"/>
      <w:marBottom w:val="0"/>
      <w:divBdr>
        <w:top w:val="none" w:sz="0" w:space="0" w:color="auto"/>
        <w:left w:val="none" w:sz="0" w:space="0" w:color="auto"/>
        <w:bottom w:val="none" w:sz="0" w:space="0" w:color="auto"/>
        <w:right w:val="none" w:sz="0" w:space="0" w:color="auto"/>
      </w:divBdr>
    </w:div>
    <w:div w:id="1362171794">
      <w:bodyDiv w:val="1"/>
      <w:marLeft w:val="0"/>
      <w:marRight w:val="0"/>
      <w:marTop w:val="0"/>
      <w:marBottom w:val="0"/>
      <w:divBdr>
        <w:top w:val="none" w:sz="0" w:space="0" w:color="auto"/>
        <w:left w:val="none" w:sz="0" w:space="0" w:color="auto"/>
        <w:bottom w:val="none" w:sz="0" w:space="0" w:color="auto"/>
        <w:right w:val="none" w:sz="0" w:space="0" w:color="auto"/>
      </w:divBdr>
    </w:div>
    <w:div w:id="136328562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9914692">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117154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134798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6546">
      <w:bodyDiv w:val="1"/>
      <w:marLeft w:val="0"/>
      <w:marRight w:val="0"/>
      <w:marTop w:val="0"/>
      <w:marBottom w:val="0"/>
      <w:divBdr>
        <w:top w:val="none" w:sz="0" w:space="0" w:color="auto"/>
        <w:left w:val="none" w:sz="0" w:space="0" w:color="auto"/>
        <w:bottom w:val="none" w:sz="0" w:space="0" w:color="auto"/>
        <w:right w:val="none" w:sz="0" w:space="0" w:color="auto"/>
      </w:divBdr>
    </w:div>
    <w:div w:id="1417898480">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2122219">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4130782">
      <w:bodyDiv w:val="1"/>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5033256">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67967627">
      <w:bodyDiv w:val="1"/>
      <w:marLeft w:val="0"/>
      <w:marRight w:val="0"/>
      <w:marTop w:val="0"/>
      <w:marBottom w:val="0"/>
      <w:divBdr>
        <w:top w:val="none" w:sz="0" w:space="0" w:color="auto"/>
        <w:left w:val="none" w:sz="0" w:space="0" w:color="auto"/>
        <w:bottom w:val="none" w:sz="0" w:space="0" w:color="auto"/>
        <w:right w:val="none" w:sz="0" w:space="0" w:color="auto"/>
      </w:divBdr>
    </w:div>
    <w:div w:id="14728224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849657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8065818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3057988">
      <w:bodyDiv w:val="1"/>
      <w:marLeft w:val="0"/>
      <w:marRight w:val="0"/>
      <w:marTop w:val="0"/>
      <w:marBottom w:val="0"/>
      <w:divBdr>
        <w:top w:val="none" w:sz="0" w:space="0" w:color="auto"/>
        <w:left w:val="none" w:sz="0" w:space="0" w:color="auto"/>
        <w:bottom w:val="none" w:sz="0" w:space="0" w:color="auto"/>
        <w:right w:val="none" w:sz="0" w:space="0" w:color="auto"/>
      </w:divBdr>
    </w:div>
    <w:div w:id="1495756855">
      <w:bodyDiv w:val="1"/>
      <w:marLeft w:val="0"/>
      <w:marRight w:val="0"/>
      <w:marTop w:val="0"/>
      <w:marBottom w:val="0"/>
      <w:divBdr>
        <w:top w:val="none" w:sz="0" w:space="0" w:color="auto"/>
        <w:left w:val="none" w:sz="0" w:space="0" w:color="auto"/>
        <w:bottom w:val="none" w:sz="0" w:space="0" w:color="auto"/>
        <w:right w:val="none" w:sz="0" w:space="0" w:color="auto"/>
      </w:divBdr>
    </w:div>
    <w:div w:id="1496802788">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04589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46060591">
      <w:bodyDiv w:val="1"/>
      <w:marLeft w:val="0"/>
      <w:marRight w:val="0"/>
      <w:marTop w:val="0"/>
      <w:marBottom w:val="0"/>
      <w:divBdr>
        <w:top w:val="none" w:sz="0" w:space="0" w:color="auto"/>
        <w:left w:val="none" w:sz="0" w:space="0" w:color="auto"/>
        <w:bottom w:val="none" w:sz="0" w:space="0" w:color="auto"/>
        <w:right w:val="none" w:sz="0" w:space="0" w:color="auto"/>
      </w:divBdr>
    </w:div>
    <w:div w:id="1551575102">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58124300">
      <w:bodyDiv w:val="1"/>
      <w:marLeft w:val="0"/>
      <w:marRight w:val="0"/>
      <w:marTop w:val="0"/>
      <w:marBottom w:val="0"/>
      <w:divBdr>
        <w:top w:val="none" w:sz="0" w:space="0" w:color="auto"/>
        <w:left w:val="none" w:sz="0" w:space="0" w:color="auto"/>
        <w:bottom w:val="none" w:sz="0" w:space="0" w:color="auto"/>
        <w:right w:val="none" w:sz="0" w:space="0" w:color="auto"/>
      </w:divBdr>
    </w:div>
    <w:div w:id="1580284021">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6528117">
      <w:bodyDiv w:val="1"/>
      <w:marLeft w:val="0"/>
      <w:marRight w:val="0"/>
      <w:marTop w:val="0"/>
      <w:marBottom w:val="0"/>
      <w:divBdr>
        <w:top w:val="none" w:sz="0" w:space="0" w:color="auto"/>
        <w:left w:val="none" w:sz="0" w:space="0" w:color="auto"/>
        <w:bottom w:val="none" w:sz="0" w:space="0" w:color="auto"/>
        <w:right w:val="none" w:sz="0" w:space="0" w:color="auto"/>
      </w:divBdr>
    </w:div>
    <w:div w:id="1590893413">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780076">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10967298">
      <w:bodyDiv w:val="1"/>
      <w:marLeft w:val="0"/>
      <w:marRight w:val="0"/>
      <w:marTop w:val="0"/>
      <w:marBottom w:val="0"/>
      <w:divBdr>
        <w:top w:val="none" w:sz="0" w:space="0" w:color="auto"/>
        <w:left w:val="none" w:sz="0" w:space="0" w:color="auto"/>
        <w:bottom w:val="none" w:sz="0" w:space="0" w:color="auto"/>
        <w:right w:val="none" w:sz="0" w:space="0" w:color="auto"/>
      </w:divBdr>
    </w:div>
    <w:div w:id="1617056815">
      <w:bodyDiv w:val="1"/>
      <w:marLeft w:val="0"/>
      <w:marRight w:val="0"/>
      <w:marTop w:val="0"/>
      <w:marBottom w:val="0"/>
      <w:divBdr>
        <w:top w:val="none" w:sz="0" w:space="0" w:color="auto"/>
        <w:left w:val="none" w:sz="0" w:space="0" w:color="auto"/>
        <w:bottom w:val="none" w:sz="0" w:space="0" w:color="auto"/>
        <w:right w:val="none" w:sz="0" w:space="0" w:color="auto"/>
      </w:divBdr>
    </w:div>
    <w:div w:id="1618758954">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35141359">
      <w:bodyDiv w:val="1"/>
      <w:marLeft w:val="0"/>
      <w:marRight w:val="0"/>
      <w:marTop w:val="0"/>
      <w:marBottom w:val="0"/>
      <w:divBdr>
        <w:top w:val="none" w:sz="0" w:space="0" w:color="auto"/>
        <w:left w:val="none" w:sz="0" w:space="0" w:color="auto"/>
        <w:bottom w:val="none" w:sz="0" w:space="0" w:color="auto"/>
        <w:right w:val="none" w:sz="0" w:space="0" w:color="auto"/>
      </w:divBdr>
    </w:div>
    <w:div w:id="1638798820">
      <w:bodyDiv w:val="1"/>
      <w:marLeft w:val="0"/>
      <w:marRight w:val="0"/>
      <w:marTop w:val="0"/>
      <w:marBottom w:val="0"/>
      <w:divBdr>
        <w:top w:val="none" w:sz="0" w:space="0" w:color="auto"/>
        <w:left w:val="none" w:sz="0" w:space="0" w:color="auto"/>
        <w:bottom w:val="none" w:sz="0" w:space="0" w:color="auto"/>
        <w:right w:val="none" w:sz="0" w:space="0" w:color="auto"/>
      </w:divBdr>
    </w:div>
    <w:div w:id="1649558062">
      <w:bodyDiv w:val="1"/>
      <w:marLeft w:val="0"/>
      <w:marRight w:val="0"/>
      <w:marTop w:val="0"/>
      <w:marBottom w:val="0"/>
      <w:divBdr>
        <w:top w:val="none" w:sz="0" w:space="0" w:color="auto"/>
        <w:left w:val="none" w:sz="0" w:space="0" w:color="auto"/>
        <w:bottom w:val="none" w:sz="0" w:space="0" w:color="auto"/>
        <w:right w:val="none" w:sz="0" w:space="0" w:color="auto"/>
      </w:divBdr>
    </w:div>
    <w:div w:id="1659263854">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3386238">
      <w:bodyDiv w:val="1"/>
      <w:marLeft w:val="0"/>
      <w:marRight w:val="0"/>
      <w:marTop w:val="0"/>
      <w:marBottom w:val="0"/>
      <w:divBdr>
        <w:top w:val="none" w:sz="0" w:space="0" w:color="auto"/>
        <w:left w:val="none" w:sz="0" w:space="0" w:color="auto"/>
        <w:bottom w:val="none" w:sz="0" w:space="0" w:color="auto"/>
        <w:right w:val="none" w:sz="0" w:space="0" w:color="auto"/>
      </w:divBdr>
    </w:div>
    <w:div w:id="1665621241">
      <w:bodyDiv w:val="1"/>
      <w:marLeft w:val="0"/>
      <w:marRight w:val="0"/>
      <w:marTop w:val="0"/>
      <w:marBottom w:val="0"/>
      <w:divBdr>
        <w:top w:val="none" w:sz="0" w:space="0" w:color="auto"/>
        <w:left w:val="none" w:sz="0" w:space="0" w:color="auto"/>
        <w:bottom w:val="none" w:sz="0" w:space="0" w:color="auto"/>
        <w:right w:val="none" w:sz="0" w:space="0" w:color="auto"/>
      </w:divBdr>
    </w:div>
    <w:div w:id="166651781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1464159">
      <w:bodyDiv w:val="1"/>
      <w:marLeft w:val="0"/>
      <w:marRight w:val="0"/>
      <w:marTop w:val="0"/>
      <w:marBottom w:val="0"/>
      <w:divBdr>
        <w:top w:val="none" w:sz="0" w:space="0" w:color="auto"/>
        <w:left w:val="none" w:sz="0" w:space="0" w:color="auto"/>
        <w:bottom w:val="none" w:sz="0" w:space="0" w:color="auto"/>
        <w:right w:val="none" w:sz="0" w:space="0" w:color="auto"/>
      </w:divBdr>
    </w:div>
    <w:div w:id="1684018752">
      <w:bodyDiv w:val="1"/>
      <w:marLeft w:val="0"/>
      <w:marRight w:val="0"/>
      <w:marTop w:val="0"/>
      <w:marBottom w:val="0"/>
      <w:divBdr>
        <w:top w:val="none" w:sz="0" w:space="0" w:color="auto"/>
        <w:left w:val="none" w:sz="0" w:space="0" w:color="auto"/>
        <w:bottom w:val="none" w:sz="0" w:space="0" w:color="auto"/>
        <w:right w:val="none" w:sz="0" w:space="0" w:color="auto"/>
      </w:divBdr>
    </w:div>
    <w:div w:id="1685329140">
      <w:bodyDiv w:val="1"/>
      <w:marLeft w:val="0"/>
      <w:marRight w:val="0"/>
      <w:marTop w:val="0"/>
      <w:marBottom w:val="0"/>
      <w:divBdr>
        <w:top w:val="none" w:sz="0" w:space="0" w:color="auto"/>
        <w:left w:val="none" w:sz="0" w:space="0" w:color="auto"/>
        <w:bottom w:val="none" w:sz="0" w:space="0" w:color="auto"/>
        <w:right w:val="none" w:sz="0" w:space="0" w:color="auto"/>
      </w:divBdr>
    </w:div>
    <w:div w:id="1689016467">
      <w:bodyDiv w:val="1"/>
      <w:marLeft w:val="0"/>
      <w:marRight w:val="0"/>
      <w:marTop w:val="0"/>
      <w:marBottom w:val="0"/>
      <w:divBdr>
        <w:top w:val="none" w:sz="0" w:space="0" w:color="auto"/>
        <w:left w:val="none" w:sz="0" w:space="0" w:color="auto"/>
        <w:bottom w:val="none" w:sz="0" w:space="0" w:color="auto"/>
        <w:right w:val="none" w:sz="0" w:space="0" w:color="auto"/>
      </w:divBdr>
    </w:div>
    <w:div w:id="1701391781">
      <w:bodyDiv w:val="1"/>
      <w:marLeft w:val="0"/>
      <w:marRight w:val="0"/>
      <w:marTop w:val="0"/>
      <w:marBottom w:val="0"/>
      <w:divBdr>
        <w:top w:val="none" w:sz="0" w:space="0" w:color="auto"/>
        <w:left w:val="none" w:sz="0" w:space="0" w:color="auto"/>
        <w:bottom w:val="none" w:sz="0" w:space="0" w:color="auto"/>
        <w:right w:val="none" w:sz="0" w:space="0" w:color="auto"/>
      </w:divBdr>
    </w:div>
    <w:div w:id="1709378016">
      <w:bodyDiv w:val="1"/>
      <w:marLeft w:val="0"/>
      <w:marRight w:val="0"/>
      <w:marTop w:val="0"/>
      <w:marBottom w:val="0"/>
      <w:divBdr>
        <w:top w:val="none" w:sz="0" w:space="0" w:color="auto"/>
        <w:left w:val="none" w:sz="0" w:space="0" w:color="auto"/>
        <w:bottom w:val="none" w:sz="0" w:space="0" w:color="auto"/>
        <w:right w:val="none" w:sz="0" w:space="0" w:color="auto"/>
      </w:divBdr>
    </w:div>
    <w:div w:id="1715886560">
      <w:bodyDiv w:val="1"/>
      <w:marLeft w:val="0"/>
      <w:marRight w:val="0"/>
      <w:marTop w:val="0"/>
      <w:marBottom w:val="0"/>
      <w:divBdr>
        <w:top w:val="none" w:sz="0" w:space="0" w:color="auto"/>
        <w:left w:val="none" w:sz="0" w:space="0" w:color="auto"/>
        <w:bottom w:val="none" w:sz="0" w:space="0" w:color="auto"/>
        <w:right w:val="none" w:sz="0" w:space="0" w:color="auto"/>
      </w:divBdr>
    </w:div>
    <w:div w:id="1718552524">
      <w:bodyDiv w:val="1"/>
      <w:marLeft w:val="0"/>
      <w:marRight w:val="0"/>
      <w:marTop w:val="0"/>
      <w:marBottom w:val="0"/>
      <w:divBdr>
        <w:top w:val="none" w:sz="0" w:space="0" w:color="auto"/>
        <w:left w:val="none" w:sz="0" w:space="0" w:color="auto"/>
        <w:bottom w:val="none" w:sz="0" w:space="0" w:color="auto"/>
        <w:right w:val="none" w:sz="0" w:space="0" w:color="auto"/>
      </w:divBdr>
    </w:div>
    <w:div w:id="1718778399">
      <w:bodyDiv w:val="1"/>
      <w:marLeft w:val="0"/>
      <w:marRight w:val="0"/>
      <w:marTop w:val="0"/>
      <w:marBottom w:val="0"/>
      <w:divBdr>
        <w:top w:val="none" w:sz="0" w:space="0" w:color="auto"/>
        <w:left w:val="none" w:sz="0" w:space="0" w:color="auto"/>
        <w:bottom w:val="none" w:sz="0" w:space="0" w:color="auto"/>
        <w:right w:val="none" w:sz="0" w:space="0" w:color="auto"/>
      </w:divBdr>
    </w:div>
    <w:div w:id="1724868590">
      <w:bodyDiv w:val="1"/>
      <w:marLeft w:val="0"/>
      <w:marRight w:val="0"/>
      <w:marTop w:val="0"/>
      <w:marBottom w:val="0"/>
      <w:divBdr>
        <w:top w:val="none" w:sz="0" w:space="0" w:color="auto"/>
        <w:left w:val="none" w:sz="0" w:space="0" w:color="auto"/>
        <w:bottom w:val="none" w:sz="0" w:space="0" w:color="auto"/>
        <w:right w:val="none" w:sz="0" w:space="0" w:color="auto"/>
      </w:divBdr>
    </w:div>
    <w:div w:id="1733236653">
      <w:bodyDiv w:val="1"/>
      <w:marLeft w:val="0"/>
      <w:marRight w:val="0"/>
      <w:marTop w:val="0"/>
      <w:marBottom w:val="0"/>
      <w:divBdr>
        <w:top w:val="none" w:sz="0" w:space="0" w:color="auto"/>
        <w:left w:val="none" w:sz="0" w:space="0" w:color="auto"/>
        <w:bottom w:val="none" w:sz="0" w:space="0" w:color="auto"/>
        <w:right w:val="none" w:sz="0" w:space="0" w:color="auto"/>
      </w:divBdr>
    </w:div>
    <w:div w:id="1740244390">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72894445">
      <w:bodyDiv w:val="1"/>
      <w:marLeft w:val="0"/>
      <w:marRight w:val="0"/>
      <w:marTop w:val="0"/>
      <w:marBottom w:val="0"/>
      <w:divBdr>
        <w:top w:val="none" w:sz="0" w:space="0" w:color="auto"/>
        <w:left w:val="none" w:sz="0" w:space="0" w:color="auto"/>
        <w:bottom w:val="none" w:sz="0" w:space="0" w:color="auto"/>
        <w:right w:val="none" w:sz="0" w:space="0" w:color="auto"/>
      </w:divBdr>
    </w:div>
    <w:div w:id="1775174786">
      <w:bodyDiv w:val="1"/>
      <w:marLeft w:val="0"/>
      <w:marRight w:val="0"/>
      <w:marTop w:val="0"/>
      <w:marBottom w:val="0"/>
      <w:divBdr>
        <w:top w:val="none" w:sz="0" w:space="0" w:color="auto"/>
        <w:left w:val="none" w:sz="0" w:space="0" w:color="auto"/>
        <w:bottom w:val="none" w:sz="0" w:space="0" w:color="auto"/>
        <w:right w:val="none" w:sz="0" w:space="0" w:color="auto"/>
      </w:divBdr>
    </w:div>
    <w:div w:id="1784349356">
      <w:bodyDiv w:val="1"/>
      <w:marLeft w:val="0"/>
      <w:marRight w:val="0"/>
      <w:marTop w:val="0"/>
      <w:marBottom w:val="0"/>
      <w:divBdr>
        <w:top w:val="none" w:sz="0" w:space="0" w:color="auto"/>
        <w:left w:val="none" w:sz="0" w:space="0" w:color="auto"/>
        <w:bottom w:val="none" w:sz="0" w:space="0" w:color="auto"/>
        <w:right w:val="none" w:sz="0" w:space="0" w:color="auto"/>
      </w:divBdr>
    </w:div>
    <w:div w:id="1784498193">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767400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1531398">
      <w:bodyDiv w:val="1"/>
      <w:marLeft w:val="0"/>
      <w:marRight w:val="0"/>
      <w:marTop w:val="0"/>
      <w:marBottom w:val="0"/>
      <w:divBdr>
        <w:top w:val="none" w:sz="0" w:space="0" w:color="auto"/>
        <w:left w:val="none" w:sz="0" w:space="0" w:color="auto"/>
        <w:bottom w:val="none" w:sz="0" w:space="0" w:color="auto"/>
        <w:right w:val="none" w:sz="0" w:space="0" w:color="auto"/>
      </w:divBdr>
    </w:div>
    <w:div w:id="1810317292">
      <w:bodyDiv w:val="1"/>
      <w:marLeft w:val="0"/>
      <w:marRight w:val="0"/>
      <w:marTop w:val="0"/>
      <w:marBottom w:val="0"/>
      <w:divBdr>
        <w:top w:val="none" w:sz="0" w:space="0" w:color="auto"/>
        <w:left w:val="none" w:sz="0" w:space="0" w:color="auto"/>
        <w:bottom w:val="none" w:sz="0" w:space="0" w:color="auto"/>
        <w:right w:val="none" w:sz="0" w:space="0" w:color="auto"/>
      </w:divBdr>
    </w:div>
    <w:div w:id="1817524584">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26512935">
      <w:bodyDiv w:val="1"/>
      <w:marLeft w:val="0"/>
      <w:marRight w:val="0"/>
      <w:marTop w:val="0"/>
      <w:marBottom w:val="0"/>
      <w:divBdr>
        <w:top w:val="none" w:sz="0" w:space="0" w:color="auto"/>
        <w:left w:val="none" w:sz="0" w:space="0" w:color="auto"/>
        <w:bottom w:val="none" w:sz="0" w:space="0" w:color="auto"/>
        <w:right w:val="none" w:sz="0" w:space="0" w:color="auto"/>
      </w:divBdr>
    </w:div>
    <w:div w:id="1832285211">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39691976">
      <w:bodyDiv w:val="1"/>
      <w:marLeft w:val="0"/>
      <w:marRight w:val="0"/>
      <w:marTop w:val="0"/>
      <w:marBottom w:val="0"/>
      <w:divBdr>
        <w:top w:val="none" w:sz="0" w:space="0" w:color="auto"/>
        <w:left w:val="none" w:sz="0" w:space="0" w:color="auto"/>
        <w:bottom w:val="none" w:sz="0" w:space="0" w:color="auto"/>
        <w:right w:val="none" w:sz="0" w:space="0" w:color="auto"/>
      </w:divBdr>
    </w:div>
    <w:div w:id="184185097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427732">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2603010">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8638056">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04096622">
      <w:bodyDiv w:val="1"/>
      <w:marLeft w:val="0"/>
      <w:marRight w:val="0"/>
      <w:marTop w:val="0"/>
      <w:marBottom w:val="0"/>
      <w:divBdr>
        <w:top w:val="none" w:sz="0" w:space="0" w:color="auto"/>
        <w:left w:val="none" w:sz="0" w:space="0" w:color="auto"/>
        <w:bottom w:val="none" w:sz="0" w:space="0" w:color="auto"/>
        <w:right w:val="none" w:sz="0" w:space="0" w:color="auto"/>
      </w:divBdr>
    </w:div>
    <w:div w:id="1908147367">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6065212">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28725758">
      <w:bodyDiv w:val="1"/>
      <w:marLeft w:val="0"/>
      <w:marRight w:val="0"/>
      <w:marTop w:val="0"/>
      <w:marBottom w:val="0"/>
      <w:divBdr>
        <w:top w:val="none" w:sz="0" w:space="0" w:color="auto"/>
        <w:left w:val="none" w:sz="0" w:space="0" w:color="auto"/>
        <w:bottom w:val="none" w:sz="0" w:space="0" w:color="auto"/>
        <w:right w:val="none" w:sz="0" w:space="0" w:color="auto"/>
      </w:divBdr>
    </w:div>
    <w:div w:id="1936284153">
      <w:bodyDiv w:val="1"/>
      <w:marLeft w:val="0"/>
      <w:marRight w:val="0"/>
      <w:marTop w:val="0"/>
      <w:marBottom w:val="0"/>
      <w:divBdr>
        <w:top w:val="none" w:sz="0" w:space="0" w:color="auto"/>
        <w:left w:val="none" w:sz="0" w:space="0" w:color="auto"/>
        <w:bottom w:val="none" w:sz="0" w:space="0" w:color="auto"/>
        <w:right w:val="none" w:sz="0" w:space="0" w:color="auto"/>
      </w:divBdr>
    </w:div>
    <w:div w:id="194433978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3318410">
      <w:bodyDiv w:val="1"/>
      <w:marLeft w:val="0"/>
      <w:marRight w:val="0"/>
      <w:marTop w:val="0"/>
      <w:marBottom w:val="0"/>
      <w:divBdr>
        <w:top w:val="none" w:sz="0" w:space="0" w:color="auto"/>
        <w:left w:val="none" w:sz="0" w:space="0" w:color="auto"/>
        <w:bottom w:val="none" w:sz="0" w:space="0" w:color="auto"/>
        <w:right w:val="none" w:sz="0" w:space="0" w:color="auto"/>
      </w:divBdr>
    </w:div>
    <w:div w:id="1963417257">
      <w:bodyDiv w:val="1"/>
      <w:marLeft w:val="0"/>
      <w:marRight w:val="0"/>
      <w:marTop w:val="0"/>
      <w:marBottom w:val="0"/>
      <w:divBdr>
        <w:top w:val="none" w:sz="0" w:space="0" w:color="auto"/>
        <w:left w:val="none" w:sz="0" w:space="0" w:color="auto"/>
        <w:bottom w:val="none" w:sz="0" w:space="0" w:color="auto"/>
        <w:right w:val="none" w:sz="0" w:space="0" w:color="auto"/>
      </w:divBdr>
    </w:div>
    <w:div w:id="1967542856">
      <w:bodyDiv w:val="1"/>
      <w:marLeft w:val="0"/>
      <w:marRight w:val="0"/>
      <w:marTop w:val="0"/>
      <w:marBottom w:val="0"/>
      <w:divBdr>
        <w:top w:val="none" w:sz="0" w:space="0" w:color="auto"/>
        <w:left w:val="none" w:sz="0" w:space="0" w:color="auto"/>
        <w:bottom w:val="none" w:sz="0" w:space="0" w:color="auto"/>
        <w:right w:val="none" w:sz="0" w:space="0" w:color="auto"/>
      </w:divBdr>
    </w:div>
    <w:div w:id="1968773424">
      <w:bodyDiv w:val="1"/>
      <w:marLeft w:val="0"/>
      <w:marRight w:val="0"/>
      <w:marTop w:val="0"/>
      <w:marBottom w:val="0"/>
      <w:divBdr>
        <w:top w:val="none" w:sz="0" w:space="0" w:color="auto"/>
        <w:left w:val="none" w:sz="0" w:space="0" w:color="auto"/>
        <w:bottom w:val="none" w:sz="0" w:space="0" w:color="auto"/>
        <w:right w:val="none" w:sz="0" w:space="0" w:color="auto"/>
      </w:divBdr>
    </w:div>
    <w:div w:id="1974172097">
      <w:bodyDiv w:val="1"/>
      <w:marLeft w:val="0"/>
      <w:marRight w:val="0"/>
      <w:marTop w:val="0"/>
      <w:marBottom w:val="0"/>
      <w:divBdr>
        <w:top w:val="none" w:sz="0" w:space="0" w:color="auto"/>
        <w:left w:val="none" w:sz="0" w:space="0" w:color="auto"/>
        <w:bottom w:val="none" w:sz="0" w:space="0" w:color="auto"/>
        <w:right w:val="none" w:sz="0" w:space="0" w:color="auto"/>
      </w:divBdr>
    </w:div>
    <w:div w:id="1976789902">
      <w:bodyDiv w:val="1"/>
      <w:marLeft w:val="0"/>
      <w:marRight w:val="0"/>
      <w:marTop w:val="0"/>
      <w:marBottom w:val="0"/>
      <w:divBdr>
        <w:top w:val="none" w:sz="0" w:space="0" w:color="auto"/>
        <w:left w:val="none" w:sz="0" w:space="0" w:color="auto"/>
        <w:bottom w:val="none" w:sz="0" w:space="0" w:color="auto"/>
        <w:right w:val="none" w:sz="0" w:space="0" w:color="auto"/>
      </w:divBdr>
    </w:div>
    <w:div w:id="1980529942">
      <w:bodyDiv w:val="1"/>
      <w:marLeft w:val="0"/>
      <w:marRight w:val="0"/>
      <w:marTop w:val="0"/>
      <w:marBottom w:val="0"/>
      <w:divBdr>
        <w:top w:val="none" w:sz="0" w:space="0" w:color="auto"/>
        <w:left w:val="none" w:sz="0" w:space="0" w:color="auto"/>
        <w:bottom w:val="none" w:sz="0" w:space="0" w:color="auto"/>
        <w:right w:val="none" w:sz="0" w:space="0" w:color="auto"/>
      </w:divBdr>
    </w:div>
    <w:div w:id="1989088141">
      <w:bodyDiv w:val="1"/>
      <w:marLeft w:val="0"/>
      <w:marRight w:val="0"/>
      <w:marTop w:val="0"/>
      <w:marBottom w:val="0"/>
      <w:divBdr>
        <w:top w:val="none" w:sz="0" w:space="0" w:color="auto"/>
        <w:left w:val="none" w:sz="0" w:space="0" w:color="auto"/>
        <w:bottom w:val="none" w:sz="0" w:space="0" w:color="auto"/>
        <w:right w:val="none" w:sz="0" w:space="0" w:color="auto"/>
      </w:divBdr>
    </w:div>
    <w:div w:id="1998026107">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9671598">
      <w:bodyDiv w:val="1"/>
      <w:marLeft w:val="0"/>
      <w:marRight w:val="0"/>
      <w:marTop w:val="0"/>
      <w:marBottom w:val="0"/>
      <w:divBdr>
        <w:top w:val="none" w:sz="0" w:space="0" w:color="auto"/>
        <w:left w:val="none" w:sz="0" w:space="0" w:color="auto"/>
        <w:bottom w:val="none" w:sz="0" w:space="0" w:color="auto"/>
        <w:right w:val="none" w:sz="0" w:space="0" w:color="auto"/>
      </w:divBdr>
    </w:div>
    <w:div w:id="2010324258">
      <w:bodyDiv w:val="1"/>
      <w:marLeft w:val="0"/>
      <w:marRight w:val="0"/>
      <w:marTop w:val="0"/>
      <w:marBottom w:val="0"/>
      <w:divBdr>
        <w:top w:val="none" w:sz="0" w:space="0" w:color="auto"/>
        <w:left w:val="none" w:sz="0" w:space="0" w:color="auto"/>
        <w:bottom w:val="none" w:sz="0" w:space="0" w:color="auto"/>
        <w:right w:val="none" w:sz="0" w:space="0" w:color="auto"/>
      </w:divBdr>
    </w:div>
    <w:div w:id="2015915881">
      <w:bodyDiv w:val="1"/>
      <w:marLeft w:val="0"/>
      <w:marRight w:val="0"/>
      <w:marTop w:val="0"/>
      <w:marBottom w:val="0"/>
      <w:divBdr>
        <w:top w:val="none" w:sz="0" w:space="0" w:color="auto"/>
        <w:left w:val="none" w:sz="0" w:space="0" w:color="auto"/>
        <w:bottom w:val="none" w:sz="0" w:space="0" w:color="auto"/>
        <w:right w:val="none" w:sz="0" w:space="0" w:color="auto"/>
      </w:divBdr>
    </w:div>
    <w:div w:id="2016955217">
      <w:bodyDiv w:val="1"/>
      <w:marLeft w:val="0"/>
      <w:marRight w:val="0"/>
      <w:marTop w:val="0"/>
      <w:marBottom w:val="0"/>
      <w:divBdr>
        <w:top w:val="none" w:sz="0" w:space="0" w:color="auto"/>
        <w:left w:val="none" w:sz="0" w:space="0" w:color="auto"/>
        <w:bottom w:val="none" w:sz="0" w:space="0" w:color="auto"/>
        <w:right w:val="none" w:sz="0" w:space="0" w:color="auto"/>
      </w:divBdr>
    </w:div>
    <w:div w:id="2020112160">
      <w:bodyDiv w:val="1"/>
      <w:marLeft w:val="0"/>
      <w:marRight w:val="0"/>
      <w:marTop w:val="0"/>
      <w:marBottom w:val="0"/>
      <w:divBdr>
        <w:top w:val="none" w:sz="0" w:space="0" w:color="auto"/>
        <w:left w:val="none" w:sz="0" w:space="0" w:color="auto"/>
        <w:bottom w:val="none" w:sz="0" w:space="0" w:color="auto"/>
        <w:right w:val="none" w:sz="0" w:space="0" w:color="auto"/>
      </w:divBdr>
    </w:div>
    <w:div w:id="2024429453">
      <w:bodyDiv w:val="1"/>
      <w:marLeft w:val="0"/>
      <w:marRight w:val="0"/>
      <w:marTop w:val="0"/>
      <w:marBottom w:val="0"/>
      <w:divBdr>
        <w:top w:val="none" w:sz="0" w:space="0" w:color="auto"/>
        <w:left w:val="none" w:sz="0" w:space="0" w:color="auto"/>
        <w:bottom w:val="none" w:sz="0" w:space="0" w:color="auto"/>
        <w:right w:val="none" w:sz="0" w:space="0" w:color="auto"/>
      </w:divBdr>
    </w:div>
    <w:div w:id="2034577870">
      <w:bodyDiv w:val="1"/>
      <w:marLeft w:val="0"/>
      <w:marRight w:val="0"/>
      <w:marTop w:val="0"/>
      <w:marBottom w:val="0"/>
      <w:divBdr>
        <w:top w:val="none" w:sz="0" w:space="0" w:color="auto"/>
        <w:left w:val="none" w:sz="0" w:space="0" w:color="auto"/>
        <w:bottom w:val="none" w:sz="0" w:space="0" w:color="auto"/>
        <w:right w:val="none" w:sz="0" w:space="0" w:color="auto"/>
      </w:divBdr>
    </w:div>
    <w:div w:id="2043050560">
      <w:bodyDiv w:val="1"/>
      <w:marLeft w:val="0"/>
      <w:marRight w:val="0"/>
      <w:marTop w:val="0"/>
      <w:marBottom w:val="0"/>
      <w:divBdr>
        <w:top w:val="none" w:sz="0" w:space="0" w:color="auto"/>
        <w:left w:val="none" w:sz="0" w:space="0" w:color="auto"/>
        <w:bottom w:val="none" w:sz="0" w:space="0" w:color="auto"/>
        <w:right w:val="none" w:sz="0" w:space="0" w:color="auto"/>
      </w:divBdr>
    </w:div>
    <w:div w:id="2044480140">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0570291">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2536422">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4572889">
      <w:bodyDiv w:val="1"/>
      <w:marLeft w:val="0"/>
      <w:marRight w:val="0"/>
      <w:marTop w:val="0"/>
      <w:marBottom w:val="0"/>
      <w:divBdr>
        <w:top w:val="none" w:sz="0" w:space="0" w:color="auto"/>
        <w:left w:val="none" w:sz="0" w:space="0" w:color="auto"/>
        <w:bottom w:val="none" w:sz="0" w:space="0" w:color="auto"/>
        <w:right w:val="none" w:sz="0" w:space="0" w:color="auto"/>
      </w:divBdr>
    </w:div>
    <w:div w:id="2080401323">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21487537">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05815">
      <w:bodyDiv w:val="1"/>
      <w:marLeft w:val="0"/>
      <w:marRight w:val="0"/>
      <w:marTop w:val="0"/>
      <w:marBottom w:val="0"/>
      <w:divBdr>
        <w:top w:val="none" w:sz="0" w:space="0" w:color="auto"/>
        <w:left w:val="none" w:sz="0" w:space="0" w:color="auto"/>
        <w:bottom w:val="none" w:sz="0" w:space="0" w:color="auto"/>
        <w:right w:val="none" w:sz="0" w:space="0" w:color="auto"/>
      </w:divBdr>
    </w:div>
    <w:div w:id="2131703839">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industry/listing/listing-step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bs.gov.au/info/industry/useful-resources/pbs-calenda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C8F45-FA23-4A0B-BE67-BA769A556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3326</Words>
  <Characters>20318</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2022-05-04T05:55:00Z</dcterms:created>
  <dcterms:modified xsi:type="dcterms:W3CDTF">2022-05-04T05:55:00Z</dcterms:modified>
</cp:coreProperties>
</file>