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61687" w:rsidRPr="00247B7A" w14:paraId="7257ED4B" w14:textId="77777777" w:rsidTr="00661687">
        <w:tc>
          <w:tcPr>
            <w:tcW w:w="14786" w:type="dxa"/>
          </w:tcPr>
          <w:p w14:paraId="039276CA" w14:textId="77777777" w:rsidR="00661687" w:rsidRPr="00661687" w:rsidRDefault="00661687" w:rsidP="00661687">
            <w:pPr>
              <w:widowControl w:val="0"/>
              <w:spacing w:after="0" w:line="240" w:lineRule="auto"/>
              <w:rPr>
                <w:rFonts w:ascii="Arial" w:eastAsia="Times New Roman" w:hAnsi="Arial" w:cs="Arial"/>
                <w:snapToGrid w:val="0"/>
                <w:sz w:val="20"/>
                <w:szCs w:val="20"/>
              </w:rPr>
            </w:pPr>
            <w:r w:rsidRPr="00661687">
              <w:rPr>
                <w:rFonts w:ascii="Arial" w:eastAsia="Times New Roman" w:hAnsi="Arial" w:cs="Arial"/>
                <w:snapToGrid w:val="0"/>
                <w:sz w:val="20"/>
                <w:szCs w:val="20"/>
              </w:rPr>
              <w:t>The PBAC agenda primarily consists of applications relating to the new listing of a drug or vaccine on the PBS or the National Immunisation Program.</w:t>
            </w:r>
          </w:p>
          <w:p w14:paraId="24E3E40C" w14:textId="77777777" w:rsidR="00661687" w:rsidRPr="00661687" w:rsidRDefault="00661687" w:rsidP="00661687">
            <w:pPr>
              <w:widowControl w:val="0"/>
              <w:spacing w:after="0" w:line="240" w:lineRule="auto"/>
              <w:rPr>
                <w:rFonts w:ascii="Arial" w:eastAsia="Times New Roman" w:hAnsi="Arial" w:cs="Arial"/>
                <w:snapToGrid w:val="0"/>
                <w:sz w:val="20"/>
                <w:szCs w:val="20"/>
              </w:rPr>
            </w:pPr>
          </w:p>
          <w:p w14:paraId="55B070D5" w14:textId="77777777" w:rsidR="00661687" w:rsidRPr="00661687" w:rsidRDefault="00661687" w:rsidP="00661687">
            <w:pPr>
              <w:widowControl w:val="0"/>
              <w:spacing w:after="0" w:line="240" w:lineRule="auto"/>
              <w:rPr>
                <w:rFonts w:ascii="Arial" w:eastAsia="Times New Roman" w:hAnsi="Arial" w:cs="Arial"/>
                <w:snapToGrid w:val="0"/>
                <w:sz w:val="20"/>
                <w:szCs w:val="20"/>
              </w:rPr>
            </w:pPr>
            <w:r w:rsidRPr="00661687">
              <w:rPr>
                <w:rFonts w:ascii="Arial" w:eastAsia="Times New Roman" w:hAnsi="Arial" w:cs="Arial"/>
                <w:snapToGrid w:val="0"/>
                <w:sz w:val="20"/>
                <w:szCs w:val="20"/>
              </w:rPr>
              <w:t>The PBAC agenda consists of the following:</w:t>
            </w:r>
          </w:p>
          <w:p w14:paraId="6CE5785D"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1 Minutes of Previous Meeting</w:t>
            </w:r>
          </w:p>
          <w:p w14:paraId="3A477196"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2 Chairman’s report (verbal)</w:t>
            </w:r>
          </w:p>
          <w:p w14:paraId="61DD4D40"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3 Matters arising from the minutes</w:t>
            </w:r>
          </w:p>
          <w:p w14:paraId="01E96E37"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4 Matters arising/outstanding</w:t>
            </w:r>
          </w:p>
          <w:p w14:paraId="7335DEE9"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5 New drug applications</w:t>
            </w:r>
          </w:p>
          <w:p w14:paraId="74B593EB"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6 Requests for changes to listings</w:t>
            </w:r>
          </w:p>
          <w:p w14:paraId="74F89847"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7 Resubmissions</w:t>
            </w:r>
          </w:p>
          <w:p w14:paraId="7FF6CA02"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8 Pricing Matters</w:t>
            </w:r>
          </w:p>
          <w:p w14:paraId="39B0B66C"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9 Matters relating to PBS review</w:t>
            </w:r>
          </w:p>
          <w:p w14:paraId="4B532546"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10 Subcommittee and Working Party reports</w:t>
            </w:r>
          </w:p>
          <w:p w14:paraId="4FC9D8AD"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11 Other business</w:t>
            </w:r>
          </w:p>
          <w:p w14:paraId="0D8A546B"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12 Correspondence</w:t>
            </w:r>
          </w:p>
          <w:p w14:paraId="0ED5521C"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13 Further information</w:t>
            </w:r>
          </w:p>
          <w:p w14:paraId="28BBA95B"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14 Late papers</w:t>
            </w:r>
          </w:p>
          <w:p w14:paraId="425CCFD7"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15 Tabled papers</w:t>
            </w:r>
          </w:p>
          <w:p w14:paraId="7D9E4564" w14:textId="77777777" w:rsidR="00661687" w:rsidRPr="00661687" w:rsidRDefault="00661687" w:rsidP="00661687">
            <w:pPr>
              <w:widowControl w:val="0"/>
              <w:spacing w:after="0" w:line="240" w:lineRule="auto"/>
              <w:rPr>
                <w:rFonts w:ascii="Arial" w:eastAsia="Times New Roman" w:hAnsi="Arial" w:cs="Arial"/>
                <w:snapToGrid w:val="0"/>
                <w:sz w:val="20"/>
                <w:szCs w:val="20"/>
              </w:rPr>
            </w:pPr>
          </w:p>
          <w:p w14:paraId="3BD908CF" w14:textId="77777777" w:rsidR="00661687" w:rsidRPr="00661687" w:rsidRDefault="00661687" w:rsidP="00661687">
            <w:pPr>
              <w:widowControl w:val="0"/>
              <w:spacing w:after="0" w:line="240" w:lineRule="auto"/>
              <w:rPr>
                <w:rFonts w:ascii="Arial" w:eastAsia="Times New Roman" w:hAnsi="Arial" w:cs="Arial"/>
                <w:snapToGrid w:val="0"/>
                <w:sz w:val="20"/>
                <w:szCs w:val="20"/>
              </w:rPr>
            </w:pPr>
            <w:r w:rsidRPr="00661687">
              <w:rPr>
                <w:rFonts w:ascii="Arial" w:eastAsia="Times New Roman" w:hAnsi="Arial" w:cs="Arial"/>
                <w:snapToGrid w:val="0"/>
                <w:sz w:val="20"/>
                <w:szCs w:val="20"/>
              </w:rPr>
              <w:t xml:space="preserve">Consumers will have the opportunity to provide comments on new drug submissions (item 5), changes to listings (item 6) and resubmissions (item 7).  In many circumstances, consumers will be able to comment on items in other sections of the agenda.  The submissions for which input is sought will be listed in alphabetical order by drug name.  There is no provision for consumer comments to the PBAC on agenda item 8 which relates to pricing matters. </w:t>
            </w:r>
          </w:p>
          <w:p w14:paraId="1033D43B" w14:textId="77777777" w:rsidR="00661687" w:rsidRPr="00661687" w:rsidRDefault="00661687" w:rsidP="00661687">
            <w:pPr>
              <w:widowControl w:val="0"/>
              <w:spacing w:after="0" w:line="240" w:lineRule="auto"/>
              <w:rPr>
                <w:rFonts w:ascii="Arial" w:eastAsia="Times New Roman" w:hAnsi="Arial" w:cs="Arial"/>
                <w:snapToGrid w:val="0"/>
                <w:sz w:val="20"/>
                <w:szCs w:val="20"/>
              </w:rPr>
            </w:pPr>
          </w:p>
          <w:p w14:paraId="2F61858B" w14:textId="77777777" w:rsidR="00661687" w:rsidRPr="00661687" w:rsidRDefault="00661687" w:rsidP="00661687">
            <w:pPr>
              <w:widowControl w:val="0"/>
              <w:spacing w:after="0" w:line="240" w:lineRule="auto"/>
              <w:rPr>
                <w:rFonts w:ascii="Arial" w:eastAsia="Times New Roman" w:hAnsi="Arial" w:cs="Arial"/>
                <w:snapToGrid w:val="0"/>
                <w:sz w:val="20"/>
                <w:szCs w:val="20"/>
              </w:rPr>
            </w:pPr>
            <w:r w:rsidRPr="00661687">
              <w:rPr>
                <w:rFonts w:ascii="Arial" w:eastAsia="Times New Roman" w:hAnsi="Arial" w:cs="Arial"/>
                <w:snapToGrid w:val="0"/>
                <w:sz w:val="20"/>
                <w:szCs w:val="20"/>
              </w:rPr>
              <w:t>Pharmaceutical benefits listed in the Schedule fall into three broad categories:</w:t>
            </w:r>
          </w:p>
          <w:p w14:paraId="4B4D027B" w14:textId="77777777" w:rsidR="00661687" w:rsidRPr="00661687" w:rsidRDefault="00661687" w:rsidP="00661687">
            <w:pPr>
              <w:widowControl w:val="0"/>
              <w:spacing w:after="0" w:line="240" w:lineRule="auto"/>
              <w:rPr>
                <w:rFonts w:ascii="Arial" w:eastAsia="Times New Roman" w:hAnsi="Arial" w:cs="Arial"/>
                <w:snapToGrid w:val="0"/>
                <w:sz w:val="20"/>
                <w:szCs w:val="20"/>
              </w:rPr>
            </w:pPr>
            <w:r w:rsidRPr="00661687">
              <w:rPr>
                <w:rFonts w:ascii="Arial" w:eastAsia="Times New Roman" w:hAnsi="Arial" w:cs="Arial"/>
                <w:snapToGrid w:val="0"/>
                <w:sz w:val="20"/>
                <w:szCs w:val="20"/>
              </w:rPr>
              <w:t xml:space="preserve">Unrestricted benefits – have no restrictions on their therapeutic uses; </w:t>
            </w:r>
          </w:p>
          <w:p w14:paraId="6465127B" w14:textId="77777777" w:rsidR="00661687" w:rsidRPr="00661687" w:rsidRDefault="00661687" w:rsidP="00661687">
            <w:pPr>
              <w:widowControl w:val="0"/>
              <w:spacing w:after="0" w:line="240" w:lineRule="auto"/>
              <w:rPr>
                <w:rFonts w:ascii="Arial" w:eastAsia="Times New Roman" w:hAnsi="Arial" w:cs="Arial"/>
                <w:snapToGrid w:val="0"/>
                <w:sz w:val="20"/>
                <w:szCs w:val="20"/>
              </w:rPr>
            </w:pPr>
            <w:r w:rsidRPr="00661687">
              <w:rPr>
                <w:rFonts w:ascii="Arial" w:eastAsia="Times New Roman" w:hAnsi="Arial" w:cs="Arial"/>
                <w:snapToGrid w:val="0"/>
                <w:sz w:val="20"/>
                <w:szCs w:val="20"/>
              </w:rPr>
              <w:t xml:space="preserve">Restricted benefits – can only be prescribed for specific therapeutic uses (noted as Restricted benefit); and </w:t>
            </w:r>
          </w:p>
          <w:p w14:paraId="1482E4CF" w14:textId="77777777" w:rsidR="00661687" w:rsidRPr="00661687" w:rsidRDefault="00661687" w:rsidP="00661687">
            <w:pPr>
              <w:widowControl w:val="0"/>
              <w:spacing w:after="0" w:line="240" w:lineRule="auto"/>
              <w:rPr>
                <w:rFonts w:ascii="Arial" w:eastAsia="Times New Roman" w:hAnsi="Arial" w:cs="Arial"/>
                <w:snapToGrid w:val="0"/>
                <w:sz w:val="20"/>
                <w:szCs w:val="20"/>
              </w:rPr>
            </w:pPr>
            <w:r w:rsidRPr="00661687">
              <w:rPr>
                <w:rFonts w:ascii="Arial" w:eastAsia="Times New Roman" w:hAnsi="Arial" w:cs="Arial"/>
                <w:snapToGrid w:val="0"/>
                <w:sz w:val="20"/>
                <w:szCs w:val="20"/>
              </w:rPr>
              <w:t xml:space="preserve">Authority required benefits – Authority required benefits fall into two categories: </w:t>
            </w:r>
          </w:p>
          <w:p w14:paraId="7C9090CB" w14:textId="77777777" w:rsidR="00661687" w:rsidRPr="00661687" w:rsidRDefault="00661687" w:rsidP="00661687">
            <w:pPr>
              <w:widowControl w:val="0"/>
              <w:numPr>
                <w:ilvl w:val="0"/>
                <w:numId w:val="4"/>
              </w:numPr>
              <w:spacing w:after="0" w:line="240" w:lineRule="auto"/>
              <w:rPr>
                <w:rFonts w:ascii="Arial" w:hAnsi="Arial" w:cs="Arial"/>
                <w:sz w:val="20"/>
                <w:szCs w:val="20"/>
              </w:rPr>
            </w:pPr>
            <w:r w:rsidRPr="00661687">
              <w:rPr>
                <w:rFonts w:ascii="Arial" w:hAnsi="Arial" w:cs="Arial"/>
                <w:i/>
                <w:iCs/>
                <w:sz w:val="20"/>
                <w:szCs w:val="20"/>
              </w:rPr>
              <w:t>Authority required benefits</w:t>
            </w:r>
            <w:r w:rsidRPr="00661687">
              <w:rPr>
                <w:rFonts w:ascii="Arial" w:hAnsi="Arial" w:cs="Arial"/>
                <w:sz w:val="20"/>
                <w:szCs w:val="20"/>
              </w:rPr>
              <w:t xml:space="preserve"> require prior approval from the Department of Human Services (DHS) or the Department of Veterans’ Affairs (DVA) (noted as </w:t>
            </w:r>
            <w:r w:rsidRPr="00661687">
              <w:rPr>
                <w:rFonts w:ascii="Arial" w:hAnsi="Arial" w:cs="Arial"/>
                <w:bCs/>
                <w:sz w:val="20"/>
                <w:szCs w:val="20"/>
              </w:rPr>
              <w:t>Authority required</w:t>
            </w:r>
            <w:r w:rsidRPr="00661687">
              <w:rPr>
                <w:rFonts w:ascii="Arial" w:hAnsi="Arial" w:cs="Arial"/>
                <w:sz w:val="20"/>
                <w:szCs w:val="20"/>
              </w:rPr>
              <w:t xml:space="preserve">) </w:t>
            </w:r>
          </w:p>
          <w:p w14:paraId="510FB368" w14:textId="77777777" w:rsidR="00661687" w:rsidRPr="00661687" w:rsidRDefault="00661687" w:rsidP="00661687">
            <w:pPr>
              <w:numPr>
                <w:ilvl w:val="0"/>
                <w:numId w:val="5"/>
              </w:numPr>
              <w:spacing w:after="0" w:line="240" w:lineRule="auto"/>
              <w:rPr>
                <w:rFonts w:ascii="Arial" w:hAnsi="Arial" w:cs="Arial"/>
                <w:sz w:val="20"/>
                <w:szCs w:val="20"/>
              </w:rPr>
            </w:pPr>
            <w:r w:rsidRPr="00661687">
              <w:rPr>
                <w:rFonts w:ascii="Arial" w:hAnsi="Arial" w:cs="Arial"/>
                <w:i/>
                <w:iCs/>
                <w:sz w:val="20"/>
                <w:szCs w:val="20"/>
              </w:rPr>
              <w:t>Authority required (STREAMLINED) benefits</w:t>
            </w:r>
            <w:r w:rsidRPr="00661687">
              <w:rPr>
                <w:rFonts w:ascii="Arial" w:hAnsi="Arial" w:cs="Arial"/>
                <w:sz w:val="20"/>
                <w:szCs w:val="20"/>
              </w:rPr>
              <w:t xml:space="preserve"> do not require prior approval from DHS or the DVA but require the recording of a streamlined authority code (noted as </w:t>
            </w:r>
            <w:r w:rsidRPr="00661687">
              <w:rPr>
                <w:rFonts w:ascii="Arial" w:hAnsi="Arial" w:cs="Arial"/>
                <w:bCs/>
                <w:sz w:val="20"/>
                <w:szCs w:val="20"/>
              </w:rPr>
              <w:t>Authority required</w:t>
            </w:r>
            <w:r w:rsidRPr="00661687">
              <w:rPr>
                <w:rFonts w:ascii="Arial" w:hAnsi="Arial" w:cs="Arial"/>
                <w:sz w:val="20"/>
                <w:szCs w:val="20"/>
              </w:rPr>
              <w:t xml:space="preserve"> </w:t>
            </w:r>
            <w:r w:rsidRPr="00661687">
              <w:rPr>
                <w:rFonts w:ascii="Arial" w:hAnsi="Arial" w:cs="Arial"/>
                <w:bCs/>
                <w:sz w:val="20"/>
                <w:szCs w:val="20"/>
              </w:rPr>
              <w:t>(STREAMLINED)</w:t>
            </w:r>
            <w:r w:rsidRPr="00661687">
              <w:rPr>
                <w:rFonts w:ascii="Arial" w:hAnsi="Arial" w:cs="Arial"/>
                <w:sz w:val="20"/>
                <w:szCs w:val="20"/>
              </w:rPr>
              <w:t>).</w:t>
            </w:r>
          </w:p>
          <w:p w14:paraId="626279C4" w14:textId="77777777" w:rsidR="00661687" w:rsidRPr="00661687" w:rsidRDefault="00661687" w:rsidP="00661687">
            <w:pPr>
              <w:widowControl w:val="0"/>
              <w:spacing w:after="0" w:line="240" w:lineRule="auto"/>
              <w:rPr>
                <w:rFonts w:ascii="Arial" w:eastAsia="Times New Roman" w:hAnsi="Arial" w:cs="Arial"/>
                <w:snapToGrid w:val="0"/>
                <w:sz w:val="20"/>
                <w:szCs w:val="20"/>
              </w:rPr>
            </w:pPr>
            <w:r w:rsidRPr="00661687">
              <w:rPr>
                <w:rFonts w:ascii="Arial" w:eastAsia="Times New Roman" w:hAnsi="Arial" w:cs="Arial"/>
                <w:snapToGrid w:val="0"/>
                <w:sz w:val="20"/>
                <w:szCs w:val="20"/>
              </w:rPr>
              <w:t>Submissions are categorised broadly as major or minor:</w:t>
            </w:r>
          </w:p>
          <w:p w14:paraId="76E63E00" w14:textId="77777777" w:rsidR="00661687" w:rsidRPr="00661687" w:rsidRDefault="00661687" w:rsidP="00661687">
            <w:pPr>
              <w:numPr>
                <w:ilvl w:val="0"/>
                <w:numId w:val="5"/>
              </w:numPr>
              <w:spacing w:after="0" w:line="240" w:lineRule="auto"/>
              <w:rPr>
                <w:rFonts w:ascii="Arial (W1)" w:hAnsi="Arial (W1)"/>
                <w:sz w:val="20"/>
                <w:szCs w:val="20"/>
              </w:rPr>
            </w:pPr>
            <w:r w:rsidRPr="00661687">
              <w:rPr>
                <w:rFonts w:ascii="Arial (W1)" w:hAnsi="Arial (W1)"/>
                <w:i/>
                <w:sz w:val="20"/>
                <w:szCs w:val="20"/>
              </w:rPr>
              <w:t>Major:</w:t>
            </w:r>
            <w:r w:rsidRPr="00661687">
              <w:rPr>
                <w:rFonts w:ascii="Arial (W1)" w:hAnsi="Arial (W1)"/>
                <w:sz w:val="20"/>
                <w:szCs w:val="20"/>
              </w:rPr>
              <w:t xml:space="preserve">  Submissions to list new medicines on the Schedule of Pharmaceutical Benefits or to make substantial changes to current listings are generally classified as major submissions.  Major submissions require presentation of an economic evaluation.</w:t>
            </w:r>
          </w:p>
          <w:p w14:paraId="79E5721E" w14:textId="77777777" w:rsidR="00661687" w:rsidRPr="00247B7A" w:rsidRDefault="00661687" w:rsidP="00661687">
            <w:pPr>
              <w:numPr>
                <w:ilvl w:val="0"/>
                <w:numId w:val="5"/>
              </w:numPr>
              <w:spacing w:after="0" w:line="240" w:lineRule="auto"/>
            </w:pPr>
            <w:r w:rsidRPr="00661687">
              <w:rPr>
                <w:rFonts w:ascii="Arial (W1)" w:hAnsi="Arial (W1)"/>
                <w:i/>
                <w:sz w:val="20"/>
                <w:szCs w:val="20"/>
              </w:rPr>
              <w:t>Minor:</w:t>
            </w:r>
            <w:r w:rsidRPr="00661687">
              <w:rPr>
                <w:rFonts w:ascii="Arial (W1)" w:hAnsi="Arial (W1)"/>
                <w:sz w:val="20"/>
                <w:szCs w:val="20"/>
              </w:rPr>
              <w:t xml:space="preserve">  Submissions that relate to new forms of previously listed products and changes to the conditions of use e.g. change in maximum quantity/repeats or clarifying the wording of a restriction (while not altering the intended use) are considered to be minor submissions.  Minor submissions do not usually require the presentation of an economic evaluation.</w:t>
            </w:r>
          </w:p>
        </w:tc>
      </w:tr>
    </w:tbl>
    <w:p w14:paraId="35ED570A" w14:textId="77777777" w:rsidR="00512BF1" w:rsidRPr="000F7BDB" w:rsidRDefault="00512BF1">
      <w:pPr>
        <w:rPr>
          <w:sz w:val="2"/>
          <w:szCs w:val="2"/>
        </w:rPr>
      </w:pPr>
    </w:p>
    <w:tbl>
      <w:tblPr>
        <w:tblW w:w="0" w:type="auto"/>
        <w:tblLook w:val="04A0" w:firstRow="1" w:lastRow="0" w:firstColumn="1" w:lastColumn="0" w:noHBand="0" w:noVBand="1"/>
      </w:tblPr>
      <w:tblGrid>
        <w:gridCol w:w="2946"/>
        <w:gridCol w:w="3948"/>
        <w:gridCol w:w="2744"/>
        <w:gridCol w:w="5148"/>
      </w:tblGrid>
      <w:tr w:rsidR="00B457EC" w:rsidRPr="00B457EC" w14:paraId="67D008F9" w14:textId="77777777" w:rsidTr="00512BF1">
        <w:trPr>
          <w:trHeight w:val="1020"/>
          <w:tblHeader/>
        </w:trPr>
        <w:tc>
          <w:tcPr>
            <w:tcW w:w="2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5586E" w14:textId="508E10FF" w:rsidR="00B457EC" w:rsidRPr="00B457EC" w:rsidRDefault="00B457EC" w:rsidP="004D0066">
            <w:pPr>
              <w:keepNext/>
              <w:keepLines/>
              <w:spacing w:after="0" w:line="240" w:lineRule="auto"/>
              <w:jc w:val="center"/>
              <w:rPr>
                <w:rFonts w:ascii="Arial" w:eastAsia="Times New Roman" w:hAnsi="Arial" w:cs="Arial"/>
                <w:b/>
                <w:bCs/>
                <w:color w:val="000000"/>
                <w:sz w:val="20"/>
                <w:szCs w:val="20"/>
                <w:lang w:eastAsia="en-AU"/>
              </w:rPr>
            </w:pPr>
            <w:r w:rsidRPr="00B457EC">
              <w:rPr>
                <w:rFonts w:ascii="Arial" w:eastAsia="Times New Roman" w:hAnsi="Arial" w:cs="Arial"/>
                <w:b/>
                <w:bCs/>
                <w:color w:val="000000"/>
                <w:sz w:val="20"/>
                <w:szCs w:val="20"/>
                <w:lang w:eastAsia="en-AU"/>
              </w:rPr>
              <w:lastRenderedPageBreak/>
              <w:t>Submission type</w:t>
            </w:r>
            <w:r w:rsidRPr="00B457EC">
              <w:rPr>
                <w:rFonts w:ascii="Arial" w:eastAsia="Times New Roman" w:hAnsi="Arial" w:cs="Arial"/>
                <w:b/>
                <w:bCs/>
                <w:color w:val="000000"/>
                <w:sz w:val="20"/>
                <w:szCs w:val="20"/>
                <w:lang w:eastAsia="en-AU"/>
              </w:rPr>
              <w:br/>
            </w:r>
            <w:r w:rsidRPr="00B457EC">
              <w:rPr>
                <w:rFonts w:ascii="Arial" w:eastAsia="Times New Roman" w:hAnsi="Arial" w:cs="Arial"/>
                <w:color w:val="000000"/>
                <w:sz w:val="20"/>
                <w:szCs w:val="20"/>
                <w:lang w:eastAsia="en-AU"/>
              </w:rPr>
              <w:t>(new listing, change to listing)</w:t>
            </w:r>
          </w:p>
        </w:tc>
        <w:tc>
          <w:tcPr>
            <w:tcW w:w="3948" w:type="dxa"/>
            <w:tcBorders>
              <w:top w:val="single" w:sz="4" w:space="0" w:color="auto"/>
              <w:left w:val="nil"/>
              <w:bottom w:val="single" w:sz="4" w:space="0" w:color="auto"/>
              <w:right w:val="single" w:sz="4" w:space="0" w:color="auto"/>
            </w:tcBorders>
            <w:shd w:val="clear" w:color="auto" w:fill="auto"/>
            <w:vAlign w:val="center"/>
            <w:hideMark/>
          </w:tcPr>
          <w:p w14:paraId="591E2A6F" w14:textId="77777777" w:rsidR="00B457EC" w:rsidRPr="00B457EC" w:rsidRDefault="00B457EC" w:rsidP="004D0066">
            <w:pPr>
              <w:keepNext/>
              <w:keepLines/>
              <w:spacing w:after="0" w:line="240" w:lineRule="auto"/>
              <w:jc w:val="center"/>
              <w:rPr>
                <w:rFonts w:ascii="Arial" w:eastAsia="Times New Roman" w:hAnsi="Arial" w:cs="Arial"/>
                <w:b/>
                <w:bCs/>
                <w:color w:val="000000"/>
                <w:sz w:val="20"/>
                <w:szCs w:val="20"/>
                <w:lang w:eastAsia="en-AU"/>
              </w:rPr>
            </w:pPr>
            <w:r w:rsidRPr="00B457EC">
              <w:rPr>
                <w:rFonts w:ascii="Arial" w:eastAsia="Times New Roman" w:hAnsi="Arial" w:cs="Arial"/>
                <w:b/>
                <w:bCs/>
                <w:color w:val="000000"/>
                <w:sz w:val="20"/>
                <w:szCs w:val="20"/>
                <w:lang w:eastAsia="en-AU"/>
              </w:rPr>
              <w:t>Drug Name, form(s), strength(s) and Sponsor</w:t>
            </w:r>
            <w:r w:rsidRPr="00B457EC">
              <w:rPr>
                <w:rFonts w:ascii="Arial" w:eastAsia="Times New Roman" w:hAnsi="Arial" w:cs="Arial"/>
                <w:b/>
                <w:bCs/>
                <w:color w:val="000000"/>
                <w:sz w:val="20"/>
                <w:szCs w:val="20"/>
                <w:lang w:eastAsia="en-AU"/>
              </w:rPr>
              <w:br/>
            </w:r>
            <w:r w:rsidRPr="00B457EC">
              <w:rPr>
                <w:rFonts w:ascii="Arial" w:eastAsia="Times New Roman" w:hAnsi="Arial" w:cs="Arial"/>
                <w:color w:val="000000"/>
                <w:sz w:val="20"/>
                <w:szCs w:val="20"/>
                <w:lang w:eastAsia="en-AU"/>
              </w:rPr>
              <w:t>(Drug name, form, strength, Trade name®, Sponsor)</w:t>
            </w:r>
          </w:p>
        </w:tc>
        <w:tc>
          <w:tcPr>
            <w:tcW w:w="2744" w:type="dxa"/>
            <w:tcBorders>
              <w:top w:val="single" w:sz="4" w:space="0" w:color="auto"/>
              <w:left w:val="nil"/>
              <w:bottom w:val="single" w:sz="4" w:space="0" w:color="auto"/>
              <w:right w:val="single" w:sz="4" w:space="0" w:color="auto"/>
            </w:tcBorders>
            <w:shd w:val="clear" w:color="auto" w:fill="auto"/>
            <w:vAlign w:val="center"/>
            <w:hideMark/>
          </w:tcPr>
          <w:p w14:paraId="754EC02F" w14:textId="77777777" w:rsidR="00B457EC" w:rsidRPr="00B457EC" w:rsidRDefault="00B457EC" w:rsidP="004D0066">
            <w:pPr>
              <w:keepNext/>
              <w:keepLines/>
              <w:spacing w:after="0" w:line="240" w:lineRule="auto"/>
              <w:jc w:val="center"/>
              <w:rPr>
                <w:rFonts w:ascii="Arial" w:eastAsia="Times New Roman" w:hAnsi="Arial" w:cs="Arial"/>
                <w:b/>
                <w:bCs/>
                <w:color w:val="000000"/>
                <w:sz w:val="20"/>
                <w:szCs w:val="20"/>
                <w:lang w:eastAsia="en-AU"/>
              </w:rPr>
            </w:pPr>
            <w:r w:rsidRPr="00B457EC">
              <w:rPr>
                <w:rFonts w:ascii="Arial" w:eastAsia="Times New Roman" w:hAnsi="Arial" w:cs="Arial"/>
                <w:b/>
                <w:bCs/>
                <w:color w:val="000000"/>
                <w:sz w:val="20"/>
                <w:szCs w:val="20"/>
                <w:lang w:eastAsia="en-AU"/>
              </w:rPr>
              <w:t>Drug Type and Use</w:t>
            </w:r>
            <w:r w:rsidRPr="00B457EC">
              <w:rPr>
                <w:rFonts w:ascii="Arial" w:eastAsia="Times New Roman" w:hAnsi="Arial" w:cs="Arial"/>
                <w:b/>
                <w:bCs/>
                <w:color w:val="000000"/>
                <w:sz w:val="20"/>
                <w:szCs w:val="20"/>
                <w:lang w:eastAsia="en-AU"/>
              </w:rPr>
              <w:br/>
            </w:r>
            <w:r w:rsidRPr="00B457EC">
              <w:rPr>
                <w:rFonts w:ascii="Arial" w:eastAsia="Times New Roman" w:hAnsi="Arial" w:cs="Arial"/>
                <w:color w:val="000000"/>
                <w:sz w:val="20"/>
                <w:szCs w:val="20"/>
                <w:lang w:eastAsia="en-AU"/>
              </w:rPr>
              <w:t>(What is the drug used to treat?)</w:t>
            </w:r>
          </w:p>
        </w:tc>
        <w:tc>
          <w:tcPr>
            <w:tcW w:w="5148" w:type="dxa"/>
            <w:tcBorders>
              <w:top w:val="single" w:sz="4" w:space="0" w:color="auto"/>
              <w:left w:val="nil"/>
              <w:bottom w:val="single" w:sz="4" w:space="0" w:color="auto"/>
              <w:right w:val="single" w:sz="4" w:space="0" w:color="auto"/>
            </w:tcBorders>
            <w:shd w:val="clear" w:color="auto" w:fill="auto"/>
            <w:vAlign w:val="center"/>
            <w:hideMark/>
          </w:tcPr>
          <w:p w14:paraId="692FBF70" w14:textId="77777777" w:rsidR="00B457EC" w:rsidRPr="00B457EC" w:rsidRDefault="00B457EC" w:rsidP="004D0066">
            <w:pPr>
              <w:keepNext/>
              <w:keepLines/>
              <w:spacing w:after="0" w:line="240" w:lineRule="auto"/>
              <w:jc w:val="center"/>
              <w:rPr>
                <w:rFonts w:ascii="Arial" w:eastAsia="Times New Roman" w:hAnsi="Arial" w:cs="Arial"/>
                <w:b/>
                <w:bCs/>
                <w:color w:val="000000"/>
                <w:sz w:val="20"/>
                <w:szCs w:val="20"/>
                <w:lang w:eastAsia="en-AU"/>
              </w:rPr>
            </w:pPr>
            <w:r w:rsidRPr="00B457EC">
              <w:rPr>
                <w:rFonts w:ascii="Arial" w:eastAsia="Times New Roman" w:hAnsi="Arial" w:cs="Arial"/>
                <w:b/>
                <w:bCs/>
                <w:color w:val="000000"/>
                <w:sz w:val="20"/>
                <w:szCs w:val="20"/>
                <w:lang w:eastAsia="en-AU"/>
              </w:rPr>
              <w:t>Listing requested by Sponsor / Purpose of Submission</w:t>
            </w:r>
            <w:r w:rsidRPr="00B457EC">
              <w:rPr>
                <w:rFonts w:ascii="Arial" w:eastAsia="Times New Roman" w:hAnsi="Arial" w:cs="Arial"/>
                <w:b/>
                <w:bCs/>
                <w:color w:val="000000"/>
                <w:sz w:val="20"/>
                <w:szCs w:val="20"/>
                <w:lang w:eastAsia="en-AU"/>
              </w:rPr>
              <w:br/>
            </w:r>
            <w:r w:rsidRPr="00B457EC">
              <w:rPr>
                <w:rFonts w:ascii="Arial" w:eastAsia="Times New Roman" w:hAnsi="Arial" w:cs="Arial"/>
                <w:color w:val="000000"/>
                <w:sz w:val="20"/>
                <w:szCs w:val="20"/>
                <w:lang w:eastAsia="en-AU"/>
              </w:rPr>
              <w:t>(Includes type of listing requested (unrestricted, restricted benefit, authority required) and restriction wording.  If restriction is lengthy it may be paraphrased.)</w:t>
            </w:r>
          </w:p>
        </w:tc>
      </w:tr>
      <w:tr w:rsidR="00690158" w:rsidRPr="00AD5714" w14:paraId="459858AE"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3BF46B62" w14:textId="77777777" w:rsid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New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p w14:paraId="5482991F" w14:textId="3E78F1A1" w:rsidR="00714652" w:rsidRPr="00714652" w:rsidRDefault="00714652" w:rsidP="00690158">
            <w:pPr>
              <w:keepNext/>
              <w:keepLines/>
              <w:rPr>
                <w:rFonts w:ascii="Arial" w:eastAsia="Times New Roman" w:hAnsi="Arial" w:cs="Arial"/>
                <w:i/>
                <w:color w:val="000000"/>
                <w:sz w:val="20"/>
                <w:szCs w:val="20"/>
                <w:lang w:eastAsia="en-AU"/>
              </w:rPr>
            </w:pPr>
          </w:p>
        </w:tc>
        <w:tc>
          <w:tcPr>
            <w:tcW w:w="3948" w:type="dxa"/>
            <w:tcBorders>
              <w:top w:val="single" w:sz="4" w:space="0" w:color="auto"/>
              <w:left w:val="nil"/>
              <w:bottom w:val="single" w:sz="4" w:space="0" w:color="auto"/>
              <w:right w:val="single" w:sz="4" w:space="0" w:color="auto"/>
            </w:tcBorders>
            <w:shd w:val="clear" w:color="auto" w:fill="auto"/>
            <w:hideMark/>
          </w:tcPr>
          <w:p w14:paraId="31392902"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ADALIMUMAB</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Injection 80 mg in 0.8 mL pre-filled pen</w:t>
            </w:r>
            <w:r w:rsidRPr="00690158">
              <w:rPr>
                <w:rFonts w:ascii="Arial" w:eastAsia="Times New Roman" w:hAnsi="Arial" w:cs="Arial"/>
                <w:color w:val="000000"/>
                <w:sz w:val="20"/>
                <w:szCs w:val="20"/>
                <w:lang w:eastAsia="en-AU"/>
              </w:rPr>
              <w:br/>
              <w:t>Injection 80 mg in 0.8 mL pre-filled syringe</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Humira®</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AbbVie Pty Ltd</w:t>
            </w:r>
          </w:p>
        </w:tc>
        <w:tc>
          <w:tcPr>
            <w:tcW w:w="2744" w:type="dxa"/>
            <w:tcBorders>
              <w:top w:val="single" w:sz="4" w:space="0" w:color="auto"/>
              <w:left w:val="nil"/>
              <w:bottom w:val="single" w:sz="4" w:space="0" w:color="auto"/>
              <w:right w:val="single" w:sz="4" w:space="0" w:color="auto"/>
            </w:tcBorders>
            <w:shd w:val="clear" w:color="auto" w:fill="auto"/>
            <w:hideMark/>
          </w:tcPr>
          <w:p w14:paraId="78E6F708"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Moderate to severe hidradenitis suppurativa</w:t>
            </w:r>
          </w:p>
        </w:tc>
        <w:tc>
          <w:tcPr>
            <w:tcW w:w="5148" w:type="dxa"/>
            <w:tcBorders>
              <w:top w:val="single" w:sz="4" w:space="0" w:color="auto"/>
              <w:left w:val="nil"/>
              <w:bottom w:val="single" w:sz="4" w:space="0" w:color="auto"/>
              <w:right w:val="single" w:sz="4" w:space="0" w:color="auto"/>
            </w:tcBorders>
            <w:shd w:val="clear" w:color="auto" w:fill="auto"/>
            <w:hideMark/>
          </w:tcPr>
          <w:p w14:paraId="4F9FEEC8"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To request an Authority Required listing of a new form of adalimumab for the treatment of patients with hidradenitis suppurativa under the same conditions as current listings.</w:t>
            </w:r>
          </w:p>
        </w:tc>
      </w:tr>
      <w:tr w:rsidR="00690158" w:rsidRPr="00426673" w14:paraId="3DE7D883"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008EE5E1"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New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051593FA"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AMINO ACID FORMULA WITH FAT, CARBOHYDRATE WITHOUT PHENYLALANINE</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Tablets 0.92g, 462</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PKU Easy®  Tablet</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Orpharma Pty Ltd</w:t>
            </w:r>
          </w:p>
        </w:tc>
        <w:tc>
          <w:tcPr>
            <w:tcW w:w="2744" w:type="dxa"/>
            <w:tcBorders>
              <w:top w:val="single" w:sz="4" w:space="0" w:color="auto"/>
              <w:left w:val="nil"/>
              <w:bottom w:val="single" w:sz="4" w:space="0" w:color="auto"/>
              <w:right w:val="single" w:sz="4" w:space="0" w:color="auto"/>
            </w:tcBorders>
            <w:shd w:val="clear" w:color="auto" w:fill="auto"/>
            <w:hideMark/>
          </w:tcPr>
          <w:p w14:paraId="27DA89E2"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Phenylketonuria (PKU)</w:t>
            </w:r>
          </w:p>
        </w:tc>
        <w:tc>
          <w:tcPr>
            <w:tcW w:w="5148" w:type="dxa"/>
            <w:tcBorders>
              <w:top w:val="single" w:sz="4" w:space="0" w:color="auto"/>
              <w:left w:val="nil"/>
              <w:bottom w:val="single" w:sz="4" w:space="0" w:color="auto"/>
              <w:right w:val="single" w:sz="4" w:space="0" w:color="auto"/>
            </w:tcBorders>
            <w:shd w:val="clear" w:color="auto" w:fill="auto"/>
            <w:hideMark/>
          </w:tcPr>
          <w:p w14:paraId="05E85A96"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To request a Restricted Benefit listing for the dietary management of patients with PKU.</w:t>
            </w:r>
          </w:p>
        </w:tc>
      </w:tr>
      <w:tr w:rsidR="00690158" w:rsidRPr="00426673" w14:paraId="496A0CCE"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0269FBA3"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New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36E75683"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AMINO ACID FORMULA WITH FAT, CARBOHYDRATE WITHOUT PHENYLALANINE AND TYROSINE</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Tablets 0.91g, 462</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TYR Easy®  Tablet</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Orpharma Pty Ltd</w:t>
            </w:r>
          </w:p>
        </w:tc>
        <w:tc>
          <w:tcPr>
            <w:tcW w:w="2744" w:type="dxa"/>
            <w:tcBorders>
              <w:top w:val="single" w:sz="4" w:space="0" w:color="auto"/>
              <w:left w:val="nil"/>
              <w:bottom w:val="single" w:sz="4" w:space="0" w:color="auto"/>
              <w:right w:val="single" w:sz="4" w:space="0" w:color="auto"/>
            </w:tcBorders>
            <w:shd w:val="clear" w:color="auto" w:fill="auto"/>
            <w:hideMark/>
          </w:tcPr>
          <w:p w14:paraId="63EE9F34"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Tyrosinaemia</w:t>
            </w:r>
          </w:p>
        </w:tc>
        <w:tc>
          <w:tcPr>
            <w:tcW w:w="5148" w:type="dxa"/>
            <w:tcBorders>
              <w:top w:val="single" w:sz="4" w:space="0" w:color="auto"/>
              <w:left w:val="nil"/>
              <w:bottom w:val="single" w:sz="4" w:space="0" w:color="auto"/>
              <w:right w:val="single" w:sz="4" w:space="0" w:color="auto"/>
            </w:tcBorders>
            <w:shd w:val="clear" w:color="auto" w:fill="auto"/>
            <w:hideMark/>
          </w:tcPr>
          <w:p w14:paraId="545E86E6"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To request a Restricted Benefit listing for the dietary management of patients with tyrosinaemia.</w:t>
            </w:r>
          </w:p>
        </w:tc>
      </w:tr>
      <w:tr w:rsidR="00690158" w:rsidRPr="00426673" w14:paraId="073259C4"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047A2038"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lastRenderedPageBreak/>
              <w:t>New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5C32AE9A"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AMINO ACID FORMULA WITH FAT, CARBOHYDRATE, WITHOUT METHIONINE</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Tablets 0.91g, 462</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HCU Easy®  Tablet</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Orpharma Pty Ltd</w:t>
            </w:r>
          </w:p>
        </w:tc>
        <w:tc>
          <w:tcPr>
            <w:tcW w:w="2744" w:type="dxa"/>
            <w:tcBorders>
              <w:top w:val="single" w:sz="4" w:space="0" w:color="auto"/>
              <w:left w:val="nil"/>
              <w:bottom w:val="single" w:sz="4" w:space="0" w:color="auto"/>
              <w:right w:val="single" w:sz="4" w:space="0" w:color="auto"/>
            </w:tcBorders>
            <w:shd w:val="clear" w:color="auto" w:fill="auto"/>
            <w:hideMark/>
          </w:tcPr>
          <w:p w14:paraId="1F6134DF"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Pyridoxine non-responsive homocystinuria</w:t>
            </w:r>
          </w:p>
        </w:tc>
        <w:tc>
          <w:tcPr>
            <w:tcW w:w="5148" w:type="dxa"/>
            <w:tcBorders>
              <w:top w:val="single" w:sz="4" w:space="0" w:color="auto"/>
              <w:left w:val="nil"/>
              <w:bottom w:val="single" w:sz="4" w:space="0" w:color="auto"/>
              <w:right w:val="single" w:sz="4" w:space="0" w:color="auto"/>
            </w:tcBorders>
            <w:shd w:val="clear" w:color="auto" w:fill="auto"/>
            <w:hideMark/>
          </w:tcPr>
          <w:p w14:paraId="6F360A34"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To request a Restricted Benefit listing for the dietary management of patients with pyridoxine non-responsive homocystinuria.</w:t>
            </w:r>
          </w:p>
        </w:tc>
      </w:tr>
      <w:tr w:rsidR="00690158" w:rsidRPr="00426673" w14:paraId="5D0CDD9A"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31AA64D5"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New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70EB14CB"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AMINO ACID FORMULA WITH FAT, CARBOHYDRATE, WITHOUT VALINE, LEUCINE AND ISOLEUCINE</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Tablets 0.91g, 462</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MSUD Easy®  Tablet</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Orpharma Pty Ltd</w:t>
            </w:r>
          </w:p>
        </w:tc>
        <w:tc>
          <w:tcPr>
            <w:tcW w:w="2744" w:type="dxa"/>
            <w:tcBorders>
              <w:top w:val="single" w:sz="4" w:space="0" w:color="auto"/>
              <w:left w:val="nil"/>
              <w:bottom w:val="single" w:sz="4" w:space="0" w:color="auto"/>
              <w:right w:val="single" w:sz="4" w:space="0" w:color="auto"/>
            </w:tcBorders>
            <w:shd w:val="clear" w:color="auto" w:fill="auto"/>
            <w:hideMark/>
          </w:tcPr>
          <w:p w14:paraId="0589B2A6"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Maple syrup urine disease</w:t>
            </w:r>
          </w:p>
        </w:tc>
        <w:tc>
          <w:tcPr>
            <w:tcW w:w="5148" w:type="dxa"/>
            <w:tcBorders>
              <w:top w:val="single" w:sz="4" w:space="0" w:color="auto"/>
              <w:left w:val="nil"/>
              <w:bottom w:val="single" w:sz="4" w:space="0" w:color="auto"/>
              <w:right w:val="single" w:sz="4" w:space="0" w:color="auto"/>
            </w:tcBorders>
            <w:shd w:val="clear" w:color="auto" w:fill="auto"/>
            <w:hideMark/>
          </w:tcPr>
          <w:p w14:paraId="0E974A5F"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To request a Restricted Benefit listing for the dietary management of patients with maple syrup urine disease.</w:t>
            </w:r>
          </w:p>
        </w:tc>
      </w:tr>
      <w:tr w:rsidR="00690158" w:rsidRPr="00A93F1E" w14:paraId="3950AABA"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519E3489"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lastRenderedPageBreak/>
              <w:t>New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3D525292"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AMINO ACID FORMULA WITH VITAMINS WITH MINERALS, WITHOUT VALINE, LEUCINE AND ISOLEUCINE WITH DOCOSOHEXAENOIC ACID AND ARACHIDONIC ACID (MSUD EXPLORE)</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Sachet containing oral powder 12.5 g, 30</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MSUD explore®  5</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Vitaflo Australia Pty Limited</w:t>
            </w:r>
          </w:p>
        </w:tc>
        <w:tc>
          <w:tcPr>
            <w:tcW w:w="2744" w:type="dxa"/>
            <w:tcBorders>
              <w:top w:val="single" w:sz="4" w:space="0" w:color="auto"/>
              <w:left w:val="nil"/>
              <w:bottom w:val="single" w:sz="4" w:space="0" w:color="auto"/>
              <w:right w:val="single" w:sz="4" w:space="0" w:color="auto"/>
            </w:tcBorders>
            <w:shd w:val="clear" w:color="auto" w:fill="auto"/>
            <w:hideMark/>
          </w:tcPr>
          <w:p w14:paraId="1A368CF9"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Maple syrup urine disease</w:t>
            </w:r>
          </w:p>
        </w:tc>
        <w:tc>
          <w:tcPr>
            <w:tcW w:w="5148" w:type="dxa"/>
            <w:tcBorders>
              <w:top w:val="single" w:sz="4" w:space="0" w:color="auto"/>
              <w:left w:val="nil"/>
              <w:bottom w:val="single" w:sz="4" w:space="0" w:color="auto"/>
              <w:right w:val="single" w:sz="4" w:space="0" w:color="auto"/>
            </w:tcBorders>
            <w:shd w:val="clear" w:color="auto" w:fill="auto"/>
            <w:hideMark/>
          </w:tcPr>
          <w:p w14:paraId="39CAEF72"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To request a Restricted Benefit listing for the dietary management of patients with maple syrup urine disease.</w:t>
            </w:r>
          </w:p>
        </w:tc>
      </w:tr>
      <w:tr w:rsidR="00690158" w:rsidRPr="00AD5714" w14:paraId="7787768E"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66B271E4"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Change to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66C82D3D"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ATEZOLIZUMAB</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Solution concentrate for I.V. infusion 1200 mg in 20 mL</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Tecentriq®</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Roche Products Pty Ltd</w:t>
            </w:r>
          </w:p>
        </w:tc>
        <w:tc>
          <w:tcPr>
            <w:tcW w:w="2744" w:type="dxa"/>
            <w:tcBorders>
              <w:top w:val="single" w:sz="4" w:space="0" w:color="auto"/>
              <w:left w:val="nil"/>
              <w:bottom w:val="single" w:sz="4" w:space="0" w:color="auto"/>
              <w:right w:val="single" w:sz="4" w:space="0" w:color="auto"/>
            </w:tcBorders>
            <w:shd w:val="clear" w:color="auto" w:fill="auto"/>
            <w:hideMark/>
          </w:tcPr>
          <w:p w14:paraId="287C6F34"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Small cell lung cancer (SCLC)</w:t>
            </w:r>
          </w:p>
        </w:tc>
        <w:tc>
          <w:tcPr>
            <w:tcW w:w="5148" w:type="dxa"/>
            <w:tcBorders>
              <w:top w:val="single" w:sz="4" w:space="0" w:color="auto"/>
              <w:left w:val="nil"/>
              <w:bottom w:val="single" w:sz="4" w:space="0" w:color="auto"/>
              <w:right w:val="single" w:sz="4" w:space="0" w:color="auto"/>
            </w:tcBorders>
            <w:shd w:val="clear" w:color="auto" w:fill="auto"/>
            <w:hideMark/>
          </w:tcPr>
          <w:p w14:paraId="48C2E2E6"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 xml:space="preserve">Resubmission to request a Section 100 (Efficient Funding of Chemotherapy Program) Authority Required (STREAMLINED) listing for the first-line treatment of patients with extensive stage SCLC. </w:t>
            </w:r>
          </w:p>
        </w:tc>
      </w:tr>
      <w:tr w:rsidR="00690158" w:rsidRPr="00242160" w14:paraId="2457B5B7"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22DC2019"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Change to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71C811F5"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ATEZOLIZUMAB</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Solution concentrate for I.V. infusion 840 mg in 14 mL</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Tecentriq®</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Roche Products Pty Ltd</w:t>
            </w:r>
          </w:p>
        </w:tc>
        <w:tc>
          <w:tcPr>
            <w:tcW w:w="2744" w:type="dxa"/>
            <w:tcBorders>
              <w:top w:val="single" w:sz="4" w:space="0" w:color="auto"/>
              <w:left w:val="nil"/>
              <w:bottom w:val="single" w:sz="4" w:space="0" w:color="auto"/>
              <w:right w:val="single" w:sz="4" w:space="0" w:color="auto"/>
            </w:tcBorders>
            <w:shd w:val="clear" w:color="auto" w:fill="auto"/>
            <w:hideMark/>
          </w:tcPr>
          <w:p w14:paraId="2365CAA8"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Non-small cell lung cancer (NSCLC)</w:t>
            </w:r>
          </w:p>
        </w:tc>
        <w:tc>
          <w:tcPr>
            <w:tcW w:w="5148" w:type="dxa"/>
            <w:tcBorders>
              <w:top w:val="single" w:sz="4" w:space="0" w:color="auto"/>
              <w:left w:val="nil"/>
              <w:bottom w:val="single" w:sz="4" w:space="0" w:color="auto"/>
              <w:right w:val="single" w:sz="4" w:space="0" w:color="auto"/>
            </w:tcBorders>
            <w:shd w:val="clear" w:color="auto" w:fill="auto"/>
            <w:hideMark/>
          </w:tcPr>
          <w:p w14:paraId="131C632E" w14:textId="1948D7D9"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 xml:space="preserve">To request </w:t>
            </w:r>
            <w:r w:rsidR="00C52BD6">
              <w:rPr>
                <w:rFonts w:ascii="Arial" w:eastAsia="Times New Roman" w:hAnsi="Arial" w:cs="Arial"/>
                <w:color w:val="000000"/>
                <w:sz w:val="20"/>
                <w:szCs w:val="20"/>
                <w:lang w:eastAsia="en-AU"/>
              </w:rPr>
              <w:t xml:space="preserve">the </w:t>
            </w:r>
            <w:r w:rsidRPr="00690158">
              <w:rPr>
                <w:rFonts w:ascii="Arial" w:eastAsia="Times New Roman" w:hAnsi="Arial" w:cs="Arial"/>
                <w:color w:val="000000"/>
                <w:sz w:val="20"/>
                <w:szCs w:val="20"/>
                <w:lang w:eastAsia="en-AU"/>
              </w:rPr>
              <w:t xml:space="preserve">addition </w:t>
            </w:r>
            <w:r w:rsidR="00C52BD6">
              <w:rPr>
                <w:rFonts w:ascii="Arial" w:eastAsia="Times New Roman" w:hAnsi="Arial" w:cs="Arial"/>
                <w:color w:val="000000"/>
                <w:sz w:val="20"/>
                <w:szCs w:val="20"/>
                <w:lang w:eastAsia="en-AU"/>
              </w:rPr>
              <w:t xml:space="preserve">of </w:t>
            </w:r>
            <w:r w:rsidRPr="00690158">
              <w:rPr>
                <w:rFonts w:ascii="Arial" w:eastAsia="Times New Roman" w:hAnsi="Arial" w:cs="Arial"/>
                <w:color w:val="000000"/>
                <w:sz w:val="20"/>
                <w:szCs w:val="20"/>
                <w:lang w:eastAsia="en-AU"/>
              </w:rPr>
              <w:t>a new vial size and to amend the current dosing regimen of atezolizumab for second-line NSCLC and the recommended listing for first-line NSCLC to allow clinician choice of either:</w:t>
            </w:r>
          </w:p>
          <w:p w14:paraId="2D091746" w14:textId="77777777" w:rsidR="00690158" w:rsidRPr="00690158" w:rsidRDefault="00690158" w:rsidP="00690158">
            <w:pPr>
              <w:pStyle w:val="ListParagraph"/>
              <w:numPr>
                <w:ilvl w:val="0"/>
                <w:numId w:val="3"/>
              </w:numPr>
              <w:ind w:left="339" w:hanging="283"/>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1,200 mg Q3W dosing, or</w:t>
            </w:r>
          </w:p>
          <w:p w14:paraId="50CEB08B" w14:textId="77777777" w:rsidR="00690158" w:rsidRPr="00690158" w:rsidRDefault="00690158" w:rsidP="00690158">
            <w:pPr>
              <w:pStyle w:val="ListParagraph"/>
              <w:numPr>
                <w:ilvl w:val="0"/>
                <w:numId w:val="3"/>
              </w:numPr>
              <w:ind w:left="339" w:hanging="283"/>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1,680 mg Q4W dosing.</w:t>
            </w:r>
          </w:p>
        </w:tc>
      </w:tr>
      <w:tr w:rsidR="00690158" w:rsidRPr="00B457EC" w14:paraId="0BD63D6F" w14:textId="77777777" w:rsidTr="00512BF1">
        <w:trPr>
          <w:trHeight w:val="1569"/>
        </w:trPr>
        <w:tc>
          <w:tcPr>
            <w:tcW w:w="2946" w:type="dxa"/>
            <w:tcBorders>
              <w:top w:val="nil"/>
              <w:left w:val="single" w:sz="4" w:space="0" w:color="auto"/>
              <w:bottom w:val="single" w:sz="4" w:space="0" w:color="auto"/>
              <w:right w:val="single" w:sz="4" w:space="0" w:color="auto"/>
            </w:tcBorders>
            <w:shd w:val="clear" w:color="auto" w:fill="auto"/>
            <w:hideMark/>
          </w:tcPr>
          <w:p w14:paraId="53E2F290"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lastRenderedPageBreak/>
              <w:t>New listing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(Major Submission)</w:t>
            </w:r>
          </w:p>
        </w:tc>
        <w:tc>
          <w:tcPr>
            <w:tcW w:w="3948" w:type="dxa"/>
            <w:tcBorders>
              <w:top w:val="nil"/>
              <w:left w:val="nil"/>
              <w:bottom w:val="single" w:sz="4" w:space="0" w:color="auto"/>
              <w:right w:val="single" w:sz="4" w:space="0" w:color="auto"/>
            </w:tcBorders>
            <w:shd w:val="clear" w:color="auto" w:fill="auto"/>
            <w:hideMark/>
          </w:tcPr>
          <w:p w14:paraId="44806A49"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BELIMUMAB</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Injection 200 mg in 1 mL pre-filled pen</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 xml:space="preserve">Benlysta® </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GlaxoSmithKline Australia Pty Ltd</w:t>
            </w:r>
          </w:p>
        </w:tc>
        <w:tc>
          <w:tcPr>
            <w:tcW w:w="2744" w:type="dxa"/>
            <w:tcBorders>
              <w:top w:val="nil"/>
              <w:left w:val="nil"/>
              <w:bottom w:val="single" w:sz="4" w:space="0" w:color="auto"/>
              <w:right w:val="single" w:sz="4" w:space="0" w:color="auto"/>
            </w:tcBorders>
            <w:shd w:val="clear" w:color="auto" w:fill="auto"/>
            <w:hideMark/>
          </w:tcPr>
          <w:p w14:paraId="0D7A428C"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Systemic lupus erythematosus</w:t>
            </w:r>
            <w:r>
              <w:rPr>
                <w:rFonts w:ascii="Arial" w:eastAsia="Times New Roman" w:hAnsi="Arial" w:cs="Arial"/>
                <w:color w:val="000000"/>
                <w:sz w:val="20"/>
                <w:szCs w:val="20"/>
                <w:lang w:eastAsia="en-AU"/>
              </w:rPr>
              <w:t xml:space="preserve"> (SLE)</w:t>
            </w:r>
          </w:p>
        </w:tc>
        <w:tc>
          <w:tcPr>
            <w:tcW w:w="5148" w:type="dxa"/>
            <w:tcBorders>
              <w:top w:val="nil"/>
              <w:left w:val="nil"/>
              <w:bottom w:val="single" w:sz="4" w:space="0" w:color="auto"/>
              <w:right w:val="single" w:sz="4" w:space="0" w:color="auto"/>
            </w:tcBorders>
            <w:shd w:val="clear" w:color="auto" w:fill="auto"/>
            <w:hideMark/>
          </w:tcPr>
          <w:p w14:paraId="2657A80A"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 xml:space="preserve">To request a Section 100 (Highly Specialised Drugs Program) Authority Required listing for the treatment of </w:t>
            </w:r>
            <w:r>
              <w:rPr>
                <w:rFonts w:ascii="Arial" w:eastAsia="Times New Roman" w:hAnsi="Arial" w:cs="Arial"/>
                <w:color w:val="000000"/>
                <w:sz w:val="20"/>
                <w:szCs w:val="20"/>
                <w:lang w:eastAsia="en-AU"/>
              </w:rPr>
              <w:t xml:space="preserve">patients with </w:t>
            </w:r>
            <w:r w:rsidRPr="00B457EC">
              <w:rPr>
                <w:rFonts w:ascii="Arial" w:eastAsia="Times New Roman" w:hAnsi="Arial" w:cs="Arial"/>
                <w:color w:val="000000"/>
                <w:sz w:val="20"/>
                <w:szCs w:val="20"/>
                <w:lang w:eastAsia="en-AU"/>
              </w:rPr>
              <w:t>highly active auto-antibody positive SLE.</w:t>
            </w:r>
          </w:p>
        </w:tc>
      </w:tr>
      <w:tr w:rsidR="00690158" w:rsidRPr="00A93F1E" w14:paraId="33835807"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34FF8ED6"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Change to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4B177478"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BOTULINUM TOXIN TYPE A PURIFIED NEUROTOXIN COMPLEX</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Lyophilised powder for injection 100 units</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Botox®</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Allergan Australia Pty Limited</w:t>
            </w:r>
          </w:p>
        </w:tc>
        <w:tc>
          <w:tcPr>
            <w:tcW w:w="2744" w:type="dxa"/>
            <w:tcBorders>
              <w:top w:val="single" w:sz="4" w:space="0" w:color="auto"/>
              <w:left w:val="nil"/>
              <w:bottom w:val="single" w:sz="4" w:space="0" w:color="auto"/>
              <w:right w:val="single" w:sz="4" w:space="0" w:color="auto"/>
            </w:tcBorders>
            <w:shd w:val="clear" w:color="auto" w:fill="auto"/>
            <w:hideMark/>
          </w:tcPr>
          <w:p w14:paraId="5DDBF96E"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 xml:space="preserve">Spasticity of the upper limb </w:t>
            </w:r>
          </w:p>
        </w:tc>
        <w:tc>
          <w:tcPr>
            <w:tcW w:w="5148" w:type="dxa"/>
            <w:tcBorders>
              <w:top w:val="single" w:sz="4" w:space="0" w:color="auto"/>
              <w:left w:val="nil"/>
              <w:bottom w:val="single" w:sz="4" w:space="0" w:color="auto"/>
              <w:right w:val="single" w:sz="4" w:space="0" w:color="auto"/>
            </w:tcBorders>
            <w:shd w:val="clear" w:color="auto" w:fill="auto"/>
            <w:hideMark/>
          </w:tcPr>
          <w:p w14:paraId="5AFCE8FF"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To request an extension to the current Section 100 (Botulinum Toxin Program) Authority Required (STREAMLINED) listing for moderate to severe spasticity of the upper limb following a stroke to include the treatment of patients with moderate to severe spasticity of the upper limb following an acute event, consistent with the March 2019 PBAC recommendation for clostridium botulinum type A (Dysport®).</w:t>
            </w:r>
          </w:p>
        </w:tc>
      </w:tr>
      <w:tr w:rsidR="00690158" w:rsidRPr="00B457EC" w14:paraId="20A607F4" w14:textId="77777777" w:rsidTr="00512BF1">
        <w:trPr>
          <w:trHeight w:val="2040"/>
        </w:trPr>
        <w:tc>
          <w:tcPr>
            <w:tcW w:w="2946" w:type="dxa"/>
            <w:tcBorders>
              <w:top w:val="nil"/>
              <w:left w:val="single" w:sz="4" w:space="0" w:color="auto"/>
              <w:bottom w:val="single" w:sz="4" w:space="0" w:color="auto"/>
              <w:right w:val="single" w:sz="4" w:space="0" w:color="auto"/>
            </w:tcBorders>
            <w:shd w:val="clear" w:color="auto" w:fill="auto"/>
            <w:hideMark/>
          </w:tcPr>
          <w:p w14:paraId="50D4D2C4"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 xml:space="preserve">New listing </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(Major Submission)</w:t>
            </w:r>
          </w:p>
        </w:tc>
        <w:tc>
          <w:tcPr>
            <w:tcW w:w="3948" w:type="dxa"/>
            <w:tcBorders>
              <w:top w:val="nil"/>
              <w:left w:val="nil"/>
              <w:bottom w:val="single" w:sz="4" w:space="0" w:color="auto"/>
              <w:right w:val="single" w:sz="4" w:space="0" w:color="auto"/>
            </w:tcBorders>
            <w:shd w:val="clear" w:color="auto" w:fill="auto"/>
            <w:hideMark/>
          </w:tcPr>
          <w:p w14:paraId="0FA69B52"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 xml:space="preserve">BRIGATINIB </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Tablet 30 mg</w:t>
            </w:r>
            <w:r w:rsidRPr="00B457EC">
              <w:rPr>
                <w:rFonts w:ascii="Arial" w:eastAsia="Times New Roman" w:hAnsi="Arial" w:cs="Arial"/>
                <w:color w:val="000000"/>
                <w:sz w:val="20"/>
                <w:szCs w:val="20"/>
                <w:lang w:eastAsia="en-AU"/>
              </w:rPr>
              <w:br/>
              <w:t>Tablet 90 mg</w:t>
            </w:r>
            <w:r w:rsidRPr="00B457EC">
              <w:rPr>
                <w:rFonts w:ascii="Arial" w:eastAsia="Times New Roman" w:hAnsi="Arial" w:cs="Arial"/>
                <w:color w:val="000000"/>
                <w:sz w:val="20"/>
                <w:szCs w:val="20"/>
                <w:lang w:eastAsia="en-AU"/>
              </w:rPr>
              <w:br/>
              <w:t>Tablet 180 mg</w:t>
            </w:r>
            <w:r w:rsidRPr="00B457EC">
              <w:rPr>
                <w:rFonts w:ascii="Arial" w:eastAsia="Times New Roman" w:hAnsi="Arial" w:cs="Arial"/>
                <w:color w:val="000000"/>
                <w:sz w:val="20"/>
                <w:szCs w:val="20"/>
                <w:lang w:eastAsia="en-AU"/>
              </w:rPr>
              <w:br/>
              <w:t>Pack containing 7 tablets containing brigatinib 90 mg and 21 tablets containing brigatinib 180 mg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 xml:space="preserve">Alunbrig® </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Takeda Pharmaceuticals Australia Pty Ltd</w:t>
            </w:r>
          </w:p>
        </w:tc>
        <w:tc>
          <w:tcPr>
            <w:tcW w:w="2744" w:type="dxa"/>
            <w:tcBorders>
              <w:top w:val="nil"/>
              <w:left w:val="nil"/>
              <w:bottom w:val="single" w:sz="4" w:space="0" w:color="auto"/>
              <w:right w:val="single" w:sz="4" w:space="0" w:color="auto"/>
            </w:tcBorders>
            <w:shd w:val="clear" w:color="auto" w:fill="auto"/>
            <w:hideMark/>
          </w:tcPr>
          <w:p w14:paraId="05A164C5"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Non-small cell lung cancer (NSCLC)</w:t>
            </w:r>
          </w:p>
        </w:tc>
        <w:tc>
          <w:tcPr>
            <w:tcW w:w="5148" w:type="dxa"/>
            <w:tcBorders>
              <w:top w:val="nil"/>
              <w:left w:val="nil"/>
              <w:bottom w:val="single" w:sz="4" w:space="0" w:color="auto"/>
              <w:right w:val="single" w:sz="4" w:space="0" w:color="auto"/>
            </w:tcBorders>
            <w:shd w:val="clear" w:color="auto" w:fill="auto"/>
            <w:hideMark/>
          </w:tcPr>
          <w:p w14:paraId="1BA39417" w14:textId="77777777" w:rsidR="00690158" w:rsidRDefault="00690158" w:rsidP="001666C8">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 xml:space="preserve">To request an Authority Required listing for the treatment of </w:t>
            </w:r>
            <w:r>
              <w:rPr>
                <w:rFonts w:ascii="Arial" w:eastAsia="Times New Roman" w:hAnsi="Arial" w:cs="Arial"/>
                <w:color w:val="000000"/>
                <w:sz w:val="20"/>
                <w:szCs w:val="20"/>
                <w:lang w:eastAsia="en-AU"/>
              </w:rPr>
              <w:t xml:space="preserve">patients with </w:t>
            </w:r>
            <w:r w:rsidRPr="00B457EC">
              <w:rPr>
                <w:rFonts w:ascii="Arial" w:eastAsia="Times New Roman" w:hAnsi="Arial" w:cs="Arial"/>
                <w:color w:val="000000"/>
                <w:sz w:val="20"/>
                <w:szCs w:val="20"/>
                <w:lang w:eastAsia="en-AU"/>
              </w:rPr>
              <w:t xml:space="preserve">locally advanced or metastatic anaplastic lymphoma kinase positive NSCLC. </w:t>
            </w:r>
          </w:p>
          <w:p w14:paraId="6D74E482" w14:textId="77777777" w:rsidR="00690158" w:rsidRDefault="00690158" w:rsidP="00B55774">
            <w:pPr>
              <w:rPr>
                <w:rFonts w:ascii="Arial" w:eastAsia="Times New Roman" w:hAnsi="Arial" w:cs="Arial"/>
                <w:sz w:val="20"/>
                <w:szCs w:val="20"/>
                <w:lang w:eastAsia="en-AU"/>
              </w:rPr>
            </w:pPr>
          </w:p>
          <w:p w14:paraId="386F4B3C" w14:textId="77777777" w:rsidR="00690158" w:rsidRPr="00B55774" w:rsidRDefault="00690158" w:rsidP="00B55774">
            <w:pPr>
              <w:rPr>
                <w:rFonts w:ascii="Arial" w:eastAsia="Times New Roman" w:hAnsi="Arial" w:cs="Arial"/>
                <w:sz w:val="20"/>
                <w:szCs w:val="20"/>
                <w:lang w:eastAsia="en-AU"/>
              </w:rPr>
            </w:pPr>
          </w:p>
        </w:tc>
      </w:tr>
      <w:tr w:rsidR="00690158" w:rsidRPr="00B457EC" w14:paraId="673D643E" w14:textId="77777777" w:rsidTr="00512BF1">
        <w:trPr>
          <w:trHeight w:val="1785"/>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1C8BD63D"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lastRenderedPageBreak/>
              <w:t>Change to listing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(Major Submission)</w:t>
            </w:r>
          </w:p>
        </w:tc>
        <w:tc>
          <w:tcPr>
            <w:tcW w:w="3948" w:type="dxa"/>
            <w:tcBorders>
              <w:top w:val="single" w:sz="4" w:space="0" w:color="auto"/>
              <w:left w:val="single" w:sz="4" w:space="0" w:color="auto"/>
              <w:bottom w:val="single" w:sz="4" w:space="0" w:color="auto"/>
              <w:right w:val="single" w:sz="4" w:space="0" w:color="auto"/>
            </w:tcBorders>
            <w:shd w:val="clear" w:color="auto" w:fill="auto"/>
            <w:hideMark/>
          </w:tcPr>
          <w:p w14:paraId="3BA69749"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BRIVARACETAM</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Tablet 25 mg</w:t>
            </w:r>
            <w:r w:rsidRPr="00B457EC">
              <w:rPr>
                <w:rFonts w:ascii="Arial" w:eastAsia="Times New Roman" w:hAnsi="Arial" w:cs="Arial"/>
                <w:color w:val="000000"/>
                <w:sz w:val="20"/>
                <w:szCs w:val="20"/>
                <w:lang w:eastAsia="en-AU"/>
              </w:rPr>
              <w:br/>
              <w:t>Tablet 50 mg</w:t>
            </w:r>
            <w:r w:rsidRPr="00B457EC">
              <w:rPr>
                <w:rFonts w:ascii="Arial" w:eastAsia="Times New Roman" w:hAnsi="Arial" w:cs="Arial"/>
                <w:color w:val="000000"/>
                <w:sz w:val="20"/>
                <w:szCs w:val="20"/>
                <w:lang w:eastAsia="en-AU"/>
              </w:rPr>
              <w:br/>
              <w:t>Tablet 75 mg</w:t>
            </w:r>
            <w:r w:rsidRPr="00B457EC">
              <w:rPr>
                <w:rFonts w:ascii="Arial" w:eastAsia="Times New Roman" w:hAnsi="Arial" w:cs="Arial"/>
                <w:color w:val="000000"/>
                <w:sz w:val="20"/>
                <w:szCs w:val="20"/>
                <w:lang w:eastAsia="en-AU"/>
              </w:rPr>
              <w:br/>
              <w:t>Tablet 100 mg</w:t>
            </w:r>
            <w:r w:rsidRPr="00B457EC">
              <w:rPr>
                <w:rFonts w:ascii="Arial" w:eastAsia="Times New Roman" w:hAnsi="Arial" w:cs="Arial"/>
                <w:color w:val="000000"/>
                <w:sz w:val="20"/>
                <w:szCs w:val="20"/>
                <w:lang w:eastAsia="en-AU"/>
              </w:rPr>
              <w:br/>
              <w:t>Oral solution 10mg per mL, 300 mL</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 xml:space="preserve">Briviact® </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UCB Australia Proprietary Limited</w:t>
            </w:r>
          </w:p>
        </w:tc>
        <w:tc>
          <w:tcPr>
            <w:tcW w:w="2744" w:type="dxa"/>
            <w:tcBorders>
              <w:top w:val="single" w:sz="4" w:space="0" w:color="auto"/>
              <w:left w:val="single" w:sz="4" w:space="0" w:color="auto"/>
              <w:bottom w:val="single" w:sz="4" w:space="0" w:color="auto"/>
              <w:right w:val="single" w:sz="4" w:space="0" w:color="auto"/>
            </w:tcBorders>
            <w:shd w:val="clear" w:color="auto" w:fill="auto"/>
            <w:hideMark/>
          </w:tcPr>
          <w:p w14:paraId="01069D0C"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Epilepsy</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14:paraId="75C37A72"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To request a change to the current Authority Required (STREAMLINED) listings for the treatment of patients with intractable partial epileptic seizures, to allow use in patients aged less than 16 years.</w:t>
            </w:r>
          </w:p>
        </w:tc>
      </w:tr>
      <w:tr w:rsidR="00690158" w:rsidRPr="00B457EC" w14:paraId="5778B650" w14:textId="77777777" w:rsidTr="00512BF1">
        <w:trPr>
          <w:trHeight w:val="2040"/>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393B9B6E"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New listing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(Major Submission)</w:t>
            </w:r>
          </w:p>
        </w:tc>
        <w:tc>
          <w:tcPr>
            <w:tcW w:w="3948" w:type="dxa"/>
            <w:tcBorders>
              <w:top w:val="single" w:sz="4" w:space="0" w:color="auto"/>
              <w:left w:val="single" w:sz="4" w:space="0" w:color="auto"/>
              <w:bottom w:val="single" w:sz="4" w:space="0" w:color="auto"/>
              <w:right w:val="single" w:sz="4" w:space="0" w:color="auto"/>
            </w:tcBorders>
            <w:shd w:val="clear" w:color="auto" w:fill="auto"/>
            <w:hideMark/>
          </w:tcPr>
          <w:p w14:paraId="3EC69CEF"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BROLUCIZUMAB</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Solution for intravitreal injection 19.8</w:t>
            </w:r>
            <w:r>
              <w:rPr>
                <w:rFonts w:ascii="Arial" w:eastAsia="Times New Roman" w:hAnsi="Arial" w:cs="Arial"/>
                <w:color w:val="000000"/>
                <w:sz w:val="20"/>
                <w:szCs w:val="20"/>
                <w:lang w:eastAsia="en-AU"/>
              </w:rPr>
              <w:t> </w:t>
            </w:r>
            <w:r w:rsidRPr="00B457EC">
              <w:rPr>
                <w:rFonts w:ascii="Arial" w:eastAsia="Times New Roman" w:hAnsi="Arial" w:cs="Arial"/>
                <w:color w:val="000000"/>
                <w:sz w:val="20"/>
                <w:szCs w:val="20"/>
                <w:lang w:eastAsia="en-AU"/>
              </w:rPr>
              <w:t>mg in 0.165 mL pre-filled syringe</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Beovu®</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Novartis Pharmaceuticals Australia Pty Limited</w:t>
            </w:r>
          </w:p>
        </w:tc>
        <w:tc>
          <w:tcPr>
            <w:tcW w:w="2744" w:type="dxa"/>
            <w:tcBorders>
              <w:top w:val="single" w:sz="4" w:space="0" w:color="auto"/>
              <w:left w:val="single" w:sz="4" w:space="0" w:color="auto"/>
              <w:bottom w:val="single" w:sz="4" w:space="0" w:color="auto"/>
              <w:right w:val="single" w:sz="4" w:space="0" w:color="auto"/>
            </w:tcBorders>
            <w:shd w:val="clear" w:color="auto" w:fill="auto"/>
            <w:hideMark/>
          </w:tcPr>
          <w:p w14:paraId="647F4BB9"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 xml:space="preserve">Subfoveal choroidal neovascularisation (CNV)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14:paraId="0288DC51"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To request an Authority Required listing for the treatment of</w:t>
            </w:r>
            <w:r>
              <w:rPr>
                <w:rFonts w:ascii="Arial" w:eastAsia="Times New Roman" w:hAnsi="Arial" w:cs="Arial"/>
                <w:color w:val="000000"/>
                <w:sz w:val="20"/>
                <w:szCs w:val="20"/>
                <w:lang w:eastAsia="en-AU"/>
              </w:rPr>
              <w:t xml:space="preserve"> patients with</w:t>
            </w:r>
            <w:r w:rsidRPr="00B457EC">
              <w:rPr>
                <w:rFonts w:ascii="Arial" w:eastAsia="Times New Roman" w:hAnsi="Arial" w:cs="Arial"/>
                <w:color w:val="000000"/>
                <w:sz w:val="20"/>
                <w:szCs w:val="20"/>
                <w:lang w:eastAsia="en-AU"/>
              </w:rPr>
              <w:t xml:space="preserve"> CNV due to age-related macular degeneration. </w:t>
            </w:r>
          </w:p>
        </w:tc>
      </w:tr>
      <w:tr w:rsidR="00690158" w:rsidRPr="00426673" w14:paraId="5840ED36"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4CF6FF52"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lastRenderedPageBreak/>
              <w:t>New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3AADB89E" w14:textId="23BDE6E5" w:rsidR="00690158" w:rsidRPr="00690158" w:rsidRDefault="00512BF1" w:rsidP="00690158">
            <w:pPr>
              <w:keepNext/>
              <w:keepLines/>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BUDESONIDE WITH</w:t>
            </w:r>
            <w:r w:rsidR="00690158" w:rsidRPr="00690158">
              <w:rPr>
                <w:rFonts w:ascii="Arial" w:eastAsia="Times New Roman" w:hAnsi="Arial" w:cs="Arial"/>
                <w:color w:val="000000"/>
                <w:sz w:val="20"/>
                <w:szCs w:val="20"/>
                <w:lang w:eastAsia="en-AU"/>
              </w:rPr>
              <w:t xml:space="preserve"> FORMOTEROL</w:t>
            </w:r>
            <w:r w:rsidR="00690158" w:rsidRPr="00690158">
              <w:rPr>
                <w:rFonts w:ascii="Arial" w:eastAsia="Times New Roman" w:hAnsi="Arial" w:cs="Arial"/>
                <w:color w:val="000000"/>
                <w:sz w:val="20"/>
                <w:szCs w:val="20"/>
                <w:lang w:eastAsia="en-AU"/>
              </w:rPr>
              <w:br/>
            </w:r>
            <w:r w:rsidR="00690158" w:rsidRPr="00690158">
              <w:rPr>
                <w:rFonts w:ascii="Arial" w:eastAsia="Times New Roman" w:hAnsi="Arial" w:cs="Arial"/>
                <w:color w:val="000000"/>
                <w:sz w:val="20"/>
                <w:szCs w:val="20"/>
                <w:lang w:eastAsia="en-AU"/>
              </w:rPr>
              <w:br/>
              <w:t>Powder for oral inhalation in breath actuated device containing budesonide 200 micrograms with formoterol fumarate dihydrate 6 micrograms per dose, 120 doses</w:t>
            </w:r>
            <w:r w:rsidR="00690158" w:rsidRPr="00690158">
              <w:rPr>
                <w:rFonts w:ascii="Arial" w:eastAsia="Times New Roman" w:hAnsi="Arial" w:cs="Arial"/>
                <w:color w:val="000000"/>
                <w:sz w:val="20"/>
                <w:szCs w:val="20"/>
                <w:lang w:eastAsia="en-AU"/>
              </w:rPr>
              <w:br/>
            </w:r>
          </w:p>
          <w:p w14:paraId="35905858" w14:textId="77777777" w:rsidR="00690158" w:rsidRPr="00690158" w:rsidRDefault="00690158" w:rsidP="00512BF1">
            <w:pPr>
              <w:keepNext/>
              <w:keepLines/>
              <w:spacing w:after="0"/>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Pressurised inhalation containing budesonide 100 micrograms with formoterol fumarate dihydrate 3 micrograms per dose, 120 doses</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Symbicort® Turbuhaler® 200/6;</w:t>
            </w:r>
            <w:r w:rsidRPr="00690158">
              <w:rPr>
                <w:rFonts w:ascii="Arial" w:eastAsia="Times New Roman" w:hAnsi="Arial" w:cs="Arial"/>
                <w:color w:val="000000"/>
                <w:sz w:val="20"/>
                <w:szCs w:val="20"/>
                <w:lang w:eastAsia="en-AU"/>
              </w:rPr>
              <w:br/>
              <w:t>Symbicort® Rapihaler® 100/3</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AstraZeneca Pty Ltd</w:t>
            </w:r>
          </w:p>
        </w:tc>
        <w:tc>
          <w:tcPr>
            <w:tcW w:w="2744" w:type="dxa"/>
            <w:tcBorders>
              <w:top w:val="single" w:sz="4" w:space="0" w:color="auto"/>
              <w:left w:val="nil"/>
              <w:bottom w:val="single" w:sz="4" w:space="0" w:color="auto"/>
              <w:right w:val="single" w:sz="4" w:space="0" w:color="auto"/>
            </w:tcBorders>
            <w:shd w:val="clear" w:color="auto" w:fill="auto"/>
            <w:hideMark/>
          </w:tcPr>
          <w:p w14:paraId="7D9A04BA"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 xml:space="preserve">Asthma </w:t>
            </w:r>
          </w:p>
        </w:tc>
        <w:tc>
          <w:tcPr>
            <w:tcW w:w="5148" w:type="dxa"/>
            <w:tcBorders>
              <w:top w:val="single" w:sz="4" w:space="0" w:color="auto"/>
              <w:left w:val="nil"/>
              <w:bottom w:val="single" w:sz="4" w:space="0" w:color="auto"/>
              <w:right w:val="single" w:sz="4" w:space="0" w:color="auto"/>
            </w:tcBorders>
            <w:shd w:val="clear" w:color="auto" w:fill="auto"/>
            <w:hideMark/>
          </w:tcPr>
          <w:p w14:paraId="18B44ED5"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Resubmission to request an Authority Required (STREAMLINED) listing for the first-line treatment of patients with mild asthma.</w:t>
            </w:r>
          </w:p>
        </w:tc>
      </w:tr>
      <w:tr w:rsidR="00511732" w:rsidRPr="00B457EC" w14:paraId="24A23273" w14:textId="77777777" w:rsidTr="00512BF1">
        <w:trPr>
          <w:trHeight w:val="2295"/>
        </w:trPr>
        <w:tc>
          <w:tcPr>
            <w:tcW w:w="2946" w:type="dxa"/>
            <w:tcBorders>
              <w:top w:val="single" w:sz="4" w:space="0" w:color="auto"/>
              <w:left w:val="single" w:sz="4" w:space="0" w:color="auto"/>
              <w:bottom w:val="single" w:sz="4" w:space="0" w:color="auto"/>
              <w:right w:val="single" w:sz="4" w:space="0" w:color="auto"/>
            </w:tcBorders>
            <w:shd w:val="clear" w:color="auto" w:fill="auto"/>
          </w:tcPr>
          <w:p w14:paraId="4E5AF273" w14:textId="77777777" w:rsidR="00511732" w:rsidRDefault="00511732" w:rsidP="004D0066">
            <w:pPr>
              <w:keepNext/>
              <w:keepLines/>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New listing</w:t>
            </w:r>
          </w:p>
          <w:p w14:paraId="50852D83" w14:textId="77777777" w:rsidR="00511732" w:rsidRDefault="00511732" w:rsidP="004D0066">
            <w:pPr>
              <w:keepNext/>
              <w:keepLines/>
              <w:spacing w:after="0" w:line="240" w:lineRule="auto"/>
              <w:rPr>
                <w:rFonts w:ascii="Arial" w:eastAsia="Times New Roman" w:hAnsi="Arial" w:cs="Arial"/>
                <w:color w:val="000000"/>
                <w:sz w:val="20"/>
                <w:szCs w:val="20"/>
                <w:lang w:eastAsia="en-AU"/>
              </w:rPr>
            </w:pPr>
          </w:p>
          <w:p w14:paraId="56F40D7F" w14:textId="0C772F93" w:rsidR="00511732" w:rsidRPr="00B457EC" w:rsidRDefault="00511732" w:rsidP="004D0066">
            <w:pPr>
              <w:keepNext/>
              <w:keepLines/>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3948" w:type="dxa"/>
            <w:tcBorders>
              <w:top w:val="single" w:sz="4" w:space="0" w:color="auto"/>
              <w:left w:val="nil"/>
              <w:bottom w:val="single" w:sz="4" w:space="0" w:color="auto"/>
              <w:right w:val="single" w:sz="4" w:space="0" w:color="auto"/>
            </w:tcBorders>
            <w:shd w:val="clear" w:color="auto" w:fill="auto"/>
          </w:tcPr>
          <w:p w14:paraId="66C338DC" w14:textId="77777777" w:rsidR="00511732" w:rsidRDefault="00511732" w:rsidP="004D0066">
            <w:pPr>
              <w:keepNext/>
              <w:keepLines/>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BUPRENORPHINE</w:t>
            </w:r>
          </w:p>
          <w:p w14:paraId="2686C0DE" w14:textId="77777777" w:rsidR="00511732" w:rsidRDefault="00511732" w:rsidP="004D0066">
            <w:pPr>
              <w:keepNext/>
              <w:keepLines/>
              <w:spacing w:after="0" w:line="240" w:lineRule="auto"/>
              <w:rPr>
                <w:rFonts w:ascii="Arial" w:eastAsia="Times New Roman" w:hAnsi="Arial" w:cs="Arial"/>
                <w:color w:val="000000"/>
                <w:sz w:val="20"/>
                <w:szCs w:val="20"/>
                <w:lang w:eastAsia="en-AU"/>
              </w:rPr>
            </w:pPr>
          </w:p>
          <w:p w14:paraId="36A8C783" w14:textId="77777777" w:rsidR="00511732" w:rsidRPr="00511732" w:rsidRDefault="00511732" w:rsidP="00511732">
            <w:pPr>
              <w:keepNext/>
              <w:keepLines/>
              <w:spacing w:after="0" w:line="240" w:lineRule="auto"/>
              <w:rPr>
                <w:rFonts w:ascii="Arial" w:eastAsia="Times New Roman" w:hAnsi="Arial" w:cs="Arial"/>
                <w:color w:val="000000"/>
                <w:sz w:val="20"/>
                <w:szCs w:val="20"/>
                <w:lang w:eastAsia="en-AU"/>
              </w:rPr>
            </w:pPr>
            <w:r w:rsidRPr="00511732">
              <w:rPr>
                <w:rFonts w:ascii="Arial" w:eastAsia="Times New Roman" w:hAnsi="Arial" w:cs="Arial"/>
                <w:color w:val="000000"/>
                <w:sz w:val="20"/>
                <w:szCs w:val="20"/>
                <w:lang w:eastAsia="en-AU"/>
              </w:rPr>
              <w:t>100 mg/0.5 mL modified release injection, 0.5 mL syringe</w:t>
            </w:r>
          </w:p>
          <w:p w14:paraId="4086A631" w14:textId="77777777" w:rsidR="00511732" w:rsidRDefault="00511732" w:rsidP="00511732">
            <w:pPr>
              <w:keepNext/>
              <w:keepLines/>
              <w:spacing w:after="0" w:line="240" w:lineRule="auto"/>
              <w:rPr>
                <w:rFonts w:ascii="Arial" w:eastAsia="Times New Roman" w:hAnsi="Arial" w:cs="Arial"/>
                <w:color w:val="000000"/>
                <w:sz w:val="20"/>
                <w:szCs w:val="20"/>
                <w:lang w:eastAsia="en-AU"/>
              </w:rPr>
            </w:pPr>
            <w:r w:rsidRPr="00511732">
              <w:rPr>
                <w:rFonts w:ascii="Arial" w:eastAsia="Times New Roman" w:hAnsi="Arial" w:cs="Arial"/>
                <w:color w:val="000000"/>
                <w:sz w:val="20"/>
                <w:szCs w:val="20"/>
                <w:lang w:eastAsia="en-AU"/>
              </w:rPr>
              <w:t>300 mg/1.5 mL modified release injection, 1.5 mL syringe</w:t>
            </w:r>
          </w:p>
          <w:p w14:paraId="621D1976" w14:textId="77777777" w:rsidR="00511732" w:rsidRDefault="00511732" w:rsidP="00511732">
            <w:pPr>
              <w:keepNext/>
              <w:keepLines/>
              <w:spacing w:after="0" w:line="240" w:lineRule="auto"/>
              <w:rPr>
                <w:rFonts w:ascii="Arial" w:eastAsia="Times New Roman" w:hAnsi="Arial" w:cs="Arial"/>
                <w:color w:val="000000"/>
                <w:sz w:val="20"/>
                <w:szCs w:val="20"/>
                <w:lang w:eastAsia="en-AU"/>
              </w:rPr>
            </w:pPr>
          </w:p>
          <w:p w14:paraId="6C186015" w14:textId="77777777" w:rsidR="00511732" w:rsidRDefault="00511732" w:rsidP="00511732">
            <w:pPr>
              <w:keepNext/>
              <w:keepLines/>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Sublocade</w:t>
            </w:r>
            <w:r w:rsidRPr="00511732">
              <w:rPr>
                <w:rFonts w:ascii="Arial" w:eastAsia="Times New Roman" w:hAnsi="Arial" w:cs="Arial"/>
                <w:color w:val="000000"/>
                <w:sz w:val="20"/>
                <w:szCs w:val="20"/>
                <w:lang w:eastAsia="en-AU"/>
              </w:rPr>
              <w:t>®</w:t>
            </w:r>
          </w:p>
          <w:p w14:paraId="6E893697" w14:textId="77777777" w:rsidR="00511732" w:rsidRDefault="00511732" w:rsidP="00511732">
            <w:pPr>
              <w:keepNext/>
              <w:keepLines/>
              <w:spacing w:after="0" w:line="240" w:lineRule="auto"/>
              <w:rPr>
                <w:rFonts w:ascii="Arial" w:eastAsia="Times New Roman" w:hAnsi="Arial" w:cs="Arial"/>
                <w:color w:val="000000"/>
                <w:sz w:val="20"/>
                <w:szCs w:val="20"/>
                <w:lang w:eastAsia="en-AU"/>
              </w:rPr>
            </w:pPr>
          </w:p>
          <w:p w14:paraId="6BB6B892" w14:textId="591EEB70" w:rsidR="00511732" w:rsidRPr="00B457EC" w:rsidRDefault="00511732" w:rsidP="00511732">
            <w:pPr>
              <w:keepNext/>
              <w:keepLines/>
              <w:spacing w:after="0" w:line="240" w:lineRule="auto"/>
              <w:rPr>
                <w:rFonts w:ascii="Arial" w:eastAsia="Times New Roman" w:hAnsi="Arial" w:cs="Arial"/>
                <w:color w:val="000000"/>
                <w:sz w:val="20"/>
                <w:szCs w:val="20"/>
                <w:lang w:eastAsia="en-AU"/>
              </w:rPr>
            </w:pPr>
            <w:r w:rsidRPr="00511732">
              <w:rPr>
                <w:rFonts w:ascii="Arial" w:eastAsia="Times New Roman" w:hAnsi="Arial" w:cs="Arial"/>
                <w:color w:val="000000"/>
                <w:sz w:val="20"/>
                <w:szCs w:val="20"/>
                <w:lang w:eastAsia="en-AU"/>
              </w:rPr>
              <w:t>Indivior Pty Ltd</w:t>
            </w:r>
          </w:p>
        </w:tc>
        <w:tc>
          <w:tcPr>
            <w:tcW w:w="2744" w:type="dxa"/>
            <w:tcBorders>
              <w:top w:val="single" w:sz="4" w:space="0" w:color="auto"/>
              <w:left w:val="nil"/>
              <w:bottom w:val="single" w:sz="4" w:space="0" w:color="auto"/>
              <w:right w:val="single" w:sz="4" w:space="0" w:color="auto"/>
            </w:tcBorders>
            <w:shd w:val="clear" w:color="auto" w:fill="auto"/>
          </w:tcPr>
          <w:p w14:paraId="5BD3A768" w14:textId="6F166F0F" w:rsidR="00511732" w:rsidRPr="00B457EC" w:rsidRDefault="00511732" w:rsidP="004D0066">
            <w:pPr>
              <w:keepNext/>
              <w:keepLines/>
              <w:spacing w:after="0" w:line="240" w:lineRule="auto"/>
              <w:rPr>
                <w:rFonts w:ascii="Arial" w:eastAsia="Times New Roman" w:hAnsi="Arial" w:cs="Arial"/>
                <w:color w:val="000000"/>
                <w:sz w:val="20"/>
                <w:szCs w:val="20"/>
                <w:lang w:eastAsia="en-AU"/>
              </w:rPr>
            </w:pPr>
            <w:r w:rsidRPr="00511732">
              <w:rPr>
                <w:rFonts w:ascii="Arial" w:eastAsia="Times New Roman" w:hAnsi="Arial" w:cs="Arial"/>
                <w:color w:val="000000"/>
                <w:sz w:val="20"/>
                <w:szCs w:val="20"/>
                <w:lang w:eastAsia="en-AU"/>
              </w:rPr>
              <w:t>Opiate dependence</w:t>
            </w:r>
          </w:p>
        </w:tc>
        <w:tc>
          <w:tcPr>
            <w:tcW w:w="5148" w:type="dxa"/>
            <w:tcBorders>
              <w:top w:val="single" w:sz="4" w:space="0" w:color="auto"/>
              <w:left w:val="nil"/>
              <w:bottom w:val="single" w:sz="4" w:space="0" w:color="auto"/>
              <w:right w:val="single" w:sz="4" w:space="0" w:color="auto"/>
            </w:tcBorders>
            <w:shd w:val="clear" w:color="auto" w:fill="auto"/>
          </w:tcPr>
          <w:p w14:paraId="61CA300C" w14:textId="6AC9581F" w:rsidR="00511732" w:rsidRPr="00B457EC" w:rsidRDefault="00511732" w:rsidP="004D0066">
            <w:pPr>
              <w:keepNext/>
              <w:keepLines/>
              <w:spacing w:after="0" w:line="240" w:lineRule="auto"/>
              <w:rPr>
                <w:rFonts w:ascii="Arial" w:eastAsia="Times New Roman" w:hAnsi="Arial" w:cs="Arial"/>
                <w:color w:val="000000"/>
                <w:sz w:val="20"/>
                <w:szCs w:val="20"/>
                <w:lang w:eastAsia="en-AU"/>
              </w:rPr>
            </w:pPr>
            <w:r w:rsidRPr="00511732">
              <w:rPr>
                <w:rFonts w:ascii="Arial" w:eastAsia="Times New Roman" w:hAnsi="Arial" w:cs="Arial"/>
                <w:color w:val="000000"/>
                <w:sz w:val="20"/>
                <w:szCs w:val="20"/>
                <w:lang w:eastAsia="en-AU"/>
              </w:rPr>
              <w:t>Consider the deferred request for a Section 100 (Opiate Dependence Treatment Program) listing for the treatment of patients with opioid use disorder.</w:t>
            </w:r>
          </w:p>
        </w:tc>
      </w:tr>
      <w:tr w:rsidR="00690158" w:rsidRPr="00B457EC" w14:paraId="746ACF4A" w14:textId="77777777" w:rsidTr="00512BF1">
        <w:trPr>
          <w:trHeight w:val="2295"/>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4DD9146C"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lastRenderedPageBreak/>
              <w:t>New listing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(Major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1BF14AFA"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BUPRENORPHINE WITH NALOXONE</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Tablet (sublingual) containing  0.7 mg bupren</w:t>
            </w:r>
            <w:r>
              <w:rPr>
                <w:rFonts w:ascii="Arial" w:eastAsia="Times New Roman" w:hAnsi="Arial" w:cs="Arial"/>
                <w:color w:val="000000"/>
                <w:sz w:val="20"/>
                <w:szCs w:val="20"/>
                <w:lang w:eastAsia="en-AU"/>
              </w:rPr>
              <w:t>orphine hydrochloride with 0.18 </w:t>
            </w:r>
            <w:r w:rsidRPr="00B457EC">
              <w:rPr>
                <w:rFonts w:ascii="Arial" w:eastAsia="Times New Roman" w:hAnsi="Arial" w:cs="Arial"/>
                <w:color w:val="000000"/>
                <w:sz w:val="20"/>
                <w:szCs w:val="20"/>
                <w:lang w:eastAsia="en-AU"/>
              </w:rPr>
              <w:t>mg naloxone hydrochloride</w:t>
            </w:r>
            <w:r w:rsidRPr="00B457EC">
              <w:rPr>
                <w:rFonts w:ascii="Arial" w:eastAsia="Times New Roman" w:hAnsi="Arial" w:cs="Arial"/>
                <w:color w:val="000000"/>
                <w:sz w:val="20"/>
                <w:szCs w:val="20"/>
                <w:lang w:eastAsia="en-AU"/>
              </w:rPr>
              <w:br/>
              <w:t>Tablet (sublingual) containing  1.4 mg bupre</w:t>
            </w:r>
            <w:r>
              <w:rPr>
                <w:rFonts w:ascii="Arial" w:eastAsia="Times New Roman" w:hAnsi="Arial" w:cs="Arial"/>
                <w:color w:val="000000"/>
                <w:sz w:val="20"/>
                <w:szCs w:val="20"/>
                <w:lang w:eastAsia="en-AU"/>
              </w:rPr>
              <w:t>norphine hydrochloride and 0.36 </w:t>
            </w:r>
            <w:r w:rsidRPr="00B457EC">
              <w:rPr>
                <w:rFonts w:ascii="Arial" w:eastAsia="Times New Roman" w:hAnsi="Arial" w:cs="Arial"/>
                <w:color w:val="000000"/>
                <w:sz w:val="20"/>
                <w:szCs w:val="20"/>
                <w:lang w:eastAsia="en-AU"/>
              </w:rPr>
              <w:t>mg naloxone hydrochloride</w:t>
            </w:r>
            <w:r w:rsidRPr="00B457EC">
              <w:rPr>
                <w:rFonts w:ascii="Arial" w:eastAsia="Times New Roman" w:hAnsi="Arial" w:cs="Arial"/>
                <w:color w:val="000000"/>
                <w:sz w:val="20"/>
                <w:szCs w:val="20"/>
                <w:lang w:eastAsia="en-AU"/>
              </w:rPr>
              <w:br/>
              <w:t>Tablet (sublingual) containing 2.9 mg buprenorphine hydrochloride and 0.71</w:t>
            </w:r>
            <w:r>
              <w:rPr>
                <w:rFonts w:ascii="Arial" w:eastAsia="Times New Roman" w:hAnsi="Arial" w:cs="Arial"/>
                <w:color w:val="000000"/>
                <w:sz w:val="20"/>
                <w:szCs w:val="20"/>
                <w:lang w:eastAsia="en-AU"/>
              </w:rPr>
              <w:t> </w:t>
            </w:r>
            <w:r w:rsidRPr="00B457EC">
              <w:rPr>
                <w:rFonts w:ascii="Arial" w:eastAsia="Times New Roman" w:hAnsi="Arial" w:cs="Arial"/>
                <w:color w:val="000000"/>
                <w:sz w:val="20"/>
                <w:szCs w:val="20"/>
                <w:lang w:eastAsia="en-AU"/>
              </w:rPr>
              <w:t>mg naloxone hydrochloride</w:t>
            </w:r>
            <w:r w:rsidRPr="00B457EC">
              <w:rPr>
                <w:rFonts w:ascii="Arial" w:eastAsia="Times New Roman" w:hAnsi="Arial" w:cs="Arial"/>
                <w:color w:val="000000"/>
                <w:sz w:val="20"/>
                <w:szCs w:val="20"/>
                <w:lang w:eastAsia="en-AU"/>
              </w:rPr>
              <w:br/>
              <w:t>Tablet (sublingual) containing 5.7 mg bupr</w:t>
            </w:r>
            <w:r>
              <w:rPr>
                <w:rFonts w:ascii="Arial" w:eastAsia="Times New Roman" w:hAnsi="Arial" w:cs="Arial"/>
                <w:color w:val="000000"/>
                <w:sz w:val="20"/>
                <w:szCs w:val="20"/>
                <w:lang w:eastAsia="en-AU"/>
              </w:rPr>
              <w:t>enorphine hydrochloride and 1.4 </w:t>
            </w:r>
            <w:r w:rsidRPr="00B457EC">
              <w:rPr>
                <w:rFonts w:ascii="Arial" w:eastAsia="Times New Roman" w:hAnsi="Arial" w:cs="Arial"/>
                <w:color w:val="000000"/>
                <w:sz w:val="20"/>
                <w:szCs w:val="20"/>
                <w:lang w:eastAsia="en-AU"/>
              </w:rPr>
              <w:t>mg naloxone hydrochloride</w:t>
            </w:r>
            <w:r w:rsidRPr="00B457EC">
              <w:rPr>
                <w:rFonts w:ascii="Arial" w:eastAsia="Times New Roman" w:hAnsi="Arial" w:cs="Arial"/>
                <w:color w:val="000000"/>
                <w:sz w:val="20"/>
                <w:szCs w:val="20"/>
                <w:lang w:eastAsia="en-AU"/>
              </w:rPr>
              <w:br/>
              <w:t>Tablet (sublingual) containing 8.6 mg and 2.1</w:t>
            </w:r>
            <w:r>
              <w:rPr>
                <w:rFonts w:ascii="Arial" w:eastAsia="Times New Roman" w:hAnsi="Arial" w:cs="Arial"/>
                <w:color w:val="000000"/>
                <w:sz w:val="20"/>
                <w:szCs w:val="20"/>
                <w:lang w:eastAsia="en-AU"/>
              </w:rPr>
              <w:t xml:space="preserve"> </w:t>
            </w:r>
            <w:r w:rsidRPr="00B457EC">
              <w:rPr>
                <w:rFonts w:ascii="Arial" w:eastAsia="Times New Roman" w:hAnsi="Arial" w:cs="Arial"/>
                <w:color w:val="000000"/>
                <w:sz w:val="20"/>
                <w:szCs w:val="20"/>
                <w:lang w:eastAsia="en-AU"/>
              </w:rPr>
              <w:t>mg naloxone hydrochloride</w:t>
            </w:r>
            <w:r w:rsidRPr="00B457EC">
              <w:rPr>
                <w:rFonts w:ascii="Arial" w:eastAsia="Times New Roman" w:hAnsi="Arial" w:cs="Arial"/>
                <w:color w:val="000000"/>
                <w:sz w:val="20"/>
                <w:szCs w:val="20"/>
                <w:lang w:eastAsia="en-AU"/>
              </w:rPr>
              <w:br/>
              <w:t>Tablet (sublingual) containing  11.4 mg bupr</w:t>
            </w:r>
            <w:r>
              <w:rPr>
                <w:rFonts w:ascii="Arial" w:eastAsia="Times New Roman" w:hAnsi="Arial" w:cs="Arial"/>
                <w:color w:val="000000"/>
                <w:sz w:val="20"/>
                <w:szCs w:val="20"/>
                <w:lang w:eastAsia="en-AU"/>
              </w:rPr>
              <w:t>enorphine hydrochloride and 2.9 </w:t>
            </w:r>
            <w:r w:rsidRPr="00B457EC">
              <w:rPr>
                <w:rFonts w:ascii="Arial" w:eastAsia="Times New Roman" w:hAnsi="Arial" w:cs="Arial"/>
                <w:color w:val="000000"/>
                <w:sz w:val="20"/>
                <w:szCs w:val="20"/>
                <w:lang w:eastAsia="en-AU"/>
              </w:rPr>
              <w:t>mg naloxone hydrochloride</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Zubsolv®</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Mundipharma Pty Limited</w:t>
            </w:r>
          </w:p>
        </w:tc>
        <w:tc>
          <w:tcPr>
            <w:tcW w:w="2744" w:type="dxa"/>
            <w:tcBorders>
              <w:top w:val="single" w:sz="4" w:space="0" w:color="auto"/>
              <w:left w:val="nil"/>
              <w:bottom w:val="single" w:sz="4" w:space="0" w:color="auto"/>
              <w:right w:val="single" w:sz="4" w:space="0" w:color="auto"/>
            </w:tcBorders>
            <w:shd w:val="clear" w:color="auto" w:fill="auto"/>
            <w:hideMark/>
          </w:tcPr>
          <w:p w14:paraId="12D62733"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Opiate dependence</w:t>
            </w:r>
          </w:p>
        </w:tc>
        <w:tc>
          <w:tcPr>
            <w:tcW w:w="5148" w:type="dxa"/>
            <w:tcBorders>
              <w:top w:val="single" w:sz="4" w:space="0" w:color="auto"/>
              <w:left w:val="nil"/>
              <w:bottom w:val="single" w:sz="4" w:space="0" w:color="auto"/>
              <w:right w:val="single" w:sz="4" w:space="0" w:color="auto"/>
            </w:tcBorders>
            <w:shd w:val="clear" w:color="auto" w:fill="auto"/>
            <w:hideMark/>
          </w:tcPr>
          <w:p w14:paraId="3CAA82DB"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To request a Section 100 (Opiate Dependence Treatment Program) Restricted Benefit listing for the treatment of patients with opiate dependence.</w:t>
            </w:r>
          </w:p>
        </w:tc>
      </w:tr>
      <w:tr w:rsidR="00690158" w:rsidRPr="00B457EC" w14:paraId="64EA09C5" w14:textId="77777777" w:rsidTr="00512BF1">
        <w:trPr>
          <w:trHeight w:val="2258"/>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409F51E1"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lastRenderedPageBreak/>
              <w:t>Change to listing</w:t>
            </w:r>
          </w:p>
          <w:p w14:paraId="3B14F24A"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p>
          <w:p w14:paraId="2D9FDAA6"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br w:type="page"/>
            </w:r>
            <w:r w:rsidRPr="00B457EC">
              <w:rPr>
                <w:rFonts w:ascii="Arial" w:eastAsia="Times New Roman" w:hAnsi="Arial" w:cs="Arial"/>
                <w:color w:val="000000"/>
                <w:sz w:val="20"/>
                <w:szCs w:val="20"/>
                <w:lang w:eastAsia="en-AU"/>
              </w:rPr>
              <w:br w:type="page"/>
              <w:t>(Major Submission)</w:t>
            </w:r>
          </w:p>
        </w:tc>
        <w:tc>
          <w:tcPr>
            <w:tcW w:w="3948" w:type="dxa"/>
            <w:tcBorders>
              <w:top w:val="single" w:sz="4" w:space="0" w:color="auto"/>
              <w:left w:val="single" w:sz="4" w:space="0" w:color="auto"/>
              <w:bottom w:val="single" w:sz="4" w:space="0" w:color="auto"/>
              <w:right w:val="single" w:sz="4" w:space="0" w:color="auto"/>
            </w:tcBorders>
            <w:shd w:val="clear" w:color="auto" w:fill="auto"/>
            <w:hideMark/>
          </w:tcPr>
          <w:p w14:paraId="6893DD02"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CERTOLIZUMAB PEGOL</w:t>
            </w:r>
          </w:p>
          <w:p w14:paraId="0B92733E"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p>
          <w:p w14:paraId="59510B5E" w14:textId="773C9DCD" w:rsidR="00690158"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br w:type="page"/>
            </w:r>
            <w:r w:rsidRPr="00B457EC">
              <w:rPr>
                <w:rFonts w:ascii="Arial" w:eastAsia="Times New Roman" w:hAnsi="Arial" w:cs="Arial"/>
                <w:color w:val="000000"/>
                <w:sz w:val="20"/>
                <w:szCs w:val="20"/>
                <w:lang w:eastAsia="en-AU"/>
              </w:rPr>
              <w:br w:type="page"/>
            </w:r>
            <w:r w:rsidR="00054BDB" w:rsidRPr="00690158">
              <w:rPr>
                <w:rFonts w:ascii="Arial" w:eastAsia="Times New Roman" w:hAnsi="Arial" w:cs="Arial"/>
                <w:color w:val="000000"/>
                <w:sz w:val="20"/>
                <w:szCs w:val="20"/>
                <w:lang w:eastAsia="en-AU"/>
              </w:rPr>
              <w:t xml:space="preserve">Injection 200 mg in 1 mL single use pre-filled syringe </w:t>
            </w:r>
            <w:r w:rsidR="00054BDB" w:rsidRPr="00690158">
              <w:rPr>
                <w:rFonts w:ascii="Arial" w:eastAsia="Times New Roman" w:hAnsi="Arial" w:cs="Arial"/>
                <w:color w:val="000000"/>
                <w:sz w:val="20"/>
                <w:szCs w:val="20"/>
                <w:lang w:eastAsia="en-AU"/>
              </w:rPr>
              <w:br/>
              <w:t>Solution for injection 200 mg in 1 mL pre-filled pen</w:t>
            </w:r>
          </w:p>
          <w:p w14:paraId="6B7EA653" w14:textId="77777777" w:rsidR="00054BDB" w:rsidRDefault="00054BDB" w:rsidP="004D0066">
            <w:pPr>
              <w:keepNext/>
              <w:keepLines/>
              <w:spacing w:after="0" w:line="240" w:lineRule="auto"/>
              <w:rPr>
                <w:rFonts w:ascii="Arial" w:eastAsia="Times New Roman" w:hAnsi="Arial" w:cs="Arial"/>
                <w:color w:val="000000"/>
                <w:sz w:val="20"/>
                <w:szCs w:val="20"/>
                <w:lang w:eastAsia="en-AU"/>
              </w:rPr>
            </w:pPr>
          </w:p>
          <w:p w14:paraId="152DF429"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br w:type="page"/>
            </w:r>
            <w:r w:rsidRPr="00B457EC">
              <w:rPr>
                <w:rFonts w:ascii="Arial" w:eastAsia="Times New Roman" w:hAnsi="Arial" w:cs="Arial"/>
                <w:color w:val="000000"/>
                <w:sz w:val="20"/>
                <w:szCs w:val="20"/>
                <w:lang w:eastAsia="en-AU"/>
              </w:rPr>
              <w:br w:type="page"/>
              <w:t>Cimzia®</w:t>
            </w:r>
            <w:r w:rsidRPr="00B457EC">
              <w:rPr>
                <w:rFonts w:ascii="Arial" w:eastAsia="Times New Roman" w:hAnsi="Arial" w:cs="Arial"/>
                <w:color w:val="000000"/>
                <w:sz w:val="20"/>
                <w:szCs w:val="20"/>
                <w:lang w:eastAsia="en-AU"/>
              </w:rPr>
              <w:br w:type="page"/>
            </w:r>
            <w:r w:rsidRPr="00B457EC">
              <w:rPr>
                <w:rFonts w:ascii="Arial" w:eastAsia="Times New Roman" w:hAnsi="Arial" w:cs="Arial"/>
                <w:color w:val="000000"/>
                <w:sz w:val="20"/>
                <w:szCs w:val="20"/>
                <w:lang w:eastAsia="en-AU"/>
              </w:rPr>
              <w:br w:type="page"/>
            </w:r>
          </w:p>
          <w:p w14:paraId="1EFC88A9"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p>
          <w:p w14:paraId="591384F9"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UCB Australia Proprietary Limited</w:t>
            </w:r>
          </w:p>
        </w:tc>
        <w:tc>
          <w:tcPr>
            <w:tcW w:w="2744" w:type="dxa"/>
            <w:tcBorders>
              <w:top w:val="single" w:sz="4" w:space="0" w:color="auto"/>
              <w:left w:val="single" w:sz="4" w:space="0" w:color="auto"/>
              <w:bottom w:val="single" w:sz="4" w:space="0" w:color="auto"/>
              <w:right w:val="single" w:sz="4" w:space="0" w:color="auto"/>
            </w:tcBorders>
            <w:shd w:val="clear" w:color="auto" w:fill="auto"/>
            <w:hideMark/>
          </w:tcPr>
          <w:p w14:paraId="5CE12C88"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Non-radiographic axial sponyloarthritis</w:t>
            </w:r>
            <w:r>
              <w:rPr>
                <w:rFonts w:ascii="Arial" w:eastAsia="Times New Roman" w:hAnsi="Arial" w:cs="Arial"/>
                <w:color w:val="000000"/>
                <w:sz w:val="20"/>
                <w:szCs w:val="20"/>
                <w:lang w:eastAsia="en-AU"/>
              </w:rPr>
              <w:t xml:space="preserve"> </w:t>
            </w:r>
            <w:r w:rsidRPr="00E20CB9">
              <w:rPr>
                <w:rFonts w:ascii="Arial" w:eastAsia="Times New Roman" w:hAnsi="Arial" w:cs="Arial"/>
                <w:color w:val="000000"/>
                <w:sz w:val="20"/>
                <w:szCs w:val="20"/>
                <w:lang w:eastAsia="en-AU"/>
              </w:rPr>
              <w:t>(nr-axSpA)</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14:paraId="457642B6" w14:textId="77777777" w:rsidR="00690158" w:rsidRPr="00B457EC" w:rsidRDefault="00690158" w:rsidP="00E20CB9">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 xml:space="preserve">To request an Authority Required listing for the treatment of patients with </w:t>
            </w:r>
            <w:r>
              <w:rPr>
                <w:rFonts w:ascii="Arial" w:eastAsia="Times New Roman" w:hAnsi="Arial" w:cs="Arial"/>
                <w:color w:val="000000"/>
                <w:sz w:val="20"/>
                <w:szCs w:val="20"/>
                <w:lang w:eastAsia="en-AU"/>
              </w:rPr>
              <w:t>nr-axSpA</w:t>
            </w:r>
            <w:r w:rsidRPr="00B457EC">
              <w:rPr>
                <w:rFonts w:ascii="Arial" w:eastAsia="Times New Roman" w:hAnsi="Arial" w:cs="Arial"/>
                <w:color w:val="000000"/>
                <w:sz w:val="20"/>
                <w:szCs w:val="20"/>
                <w:lang w:eastAsia="en-AU"/>
              </w:rPr>
              <w:t xml:space="preserve"> who meet certain conditions.</w:t>
            </w:r>
          </w:p>
        </w:tc>
      </w:tr>
      <w:tr w:rsidR="00690158" w:rsidRPr="00B5350D" w14:paraId="7A1C9A36"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0185B99D"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Change to recommended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022E76DC"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CERTOLIZUMAB PEGOL</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 xml:space="preserve">Injection 200 mg in 1 mL single use pre-filled syringe </w:t>
            </w:r>
            <w:r w:rsidRPr="00690158">
              <w:rPr>
                <w:rFonts w:ascii="Arial" w:eastAsia="Times New Roman" w:hAnsi="Arial" w:cs="Arial"/>
                <w:color w:val="000000"/>
                <w:sz w:val="20"/>
                <w:szCs w:val="20"/>
                <w:lang w:eastAsia="en-AU"/>
              </w:rPr>
              <w:br/>
              <w:t>Solution for injection 200 mg in 1 mL pre-filled pen</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Cimzia®</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UCB Australia Proprietary Limited</w:t>
            </w:r>
          </w:p>
        </w:tc>
        <w:tc>
          <w:tcPr>
            <w:tcW w:w="2744" w:type="dxa"/>
            <w:tcBorders>
              <w:top w:val="single" w:sz="4" w:space="0" w:color="auto"/>
              <w:left w:val="nil"/>
              <w:bottom w:val="single" w:sz="4" w:space="0" w:color="auto"/>
              <w:right w:val="single" w:sz="4" w:space="0" w:color="auto"/>
            </w:tcBorders>
            <w:shd w:val="clear" w:color="auto" w:fill="auto"/>
            <w:hideMark/>
          </w:tcPr>
          <w:p w14:paraId="4B927997"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Chronic plaque psoriasis (CPP)</w:t>
            </w:r>
          </w:p>
        </w:tc>
        <w:tc>
          <w:tcPr>
            <w:tcW w:w="5148" w:type="dxa"/>
            <w:tcBorders>
              <w:top w:val="single" w:sz="4" w:space="0" w:color="auto"/>
              <w:left w:val="nil"/>
              <w:bottom w:val="single" w:sz="4" w:space="0" w:color="auto"/>
              <w:right w:val="single" w:sz="4" w:space="0" w:color="auto"/>
            </w:tcBorders>
            <w:shd w:val="clear" w:color="auto" w:fill="auto"/>
            <w:hideMark/>
          </w:tcPr>
          <w:p w14:paraId="4D4F6683"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Resubmission to request reconsideration of the basis of the PBAC’s March 2019 recommendation for the Authority Required listing for the treatment of patients with CPP.</w:t>
            </w:r>
          </w:p>
        </w:tc>
      </w:tr>
      <w:tr w:rsidR="00690158" w:rsidRPr="00B457EC" w14:paraId="1590E308" w14:textId="77777777" w:rsidTr="00512BF1">
        <w:trPr>
          <w:trHeight w:val="2040"/>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3654F5AA"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New listing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(Major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746151E6"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DARATUMUMAB</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Solution concentrate for I.V infusion 100</w:t>
            </w:r>
            <w:r>
              <w:rPr>
                <w:rFonts w:ascii="Arial" w:eastAsia="Times New Roman" w:hAnsi="Arial" w:cs="Arial"/>
                <w:color w:val="000000"/>
                <w:sz w:val="20"/>
                <w:szCs w:val="20"/>
                <w:lang w:eastAsia="en-AU"/>
              </w:rPr>
              <w:t> </w:t>
            </w:r>
            <w:r w:rsidRPr="00B457EC">
              <w:rPr>
                <w:rFonts w:ascii="Arial" w:eastAsia="Times New Roman" w:hAnsi="Arial" w:cs="Arial"/>
                <w:color w:val="000000"/>
                <w:sz w:val="20"/>
                <w:szCs w:val="20"/>
                <w:lang w:eastAsia="en-AU"/>
              </w:rPr>
              <w:t>mg in 5 mL</w:t>
            </w:r>
            <w:r w:rsidRPr="00B457EC">
              <w:rPr>
                <w:rFonts w:ascii="Arial" w:eastAsia="Times New Roman" w:hAnsi="Arial" w:cs="Arial"/>
                <w:color w:val="000000"/>
                <w:sz w:val="20"/>
                <w:szCs w:val="20"/>
                <w:lang w:eastAsia="en-AU"/>
              </w:rPr>
              <w:br/>
              <w:t>Solution concentrate for I.V infusion 400</w:t>
            </w:r>
            <w:r>
              <w:rPr>
                <w:rFonts w:ascii="Arial" w:eastAsia="Times New Roman" w:hAnsi="Arial" w:cs="Arial"/>
                <w:color w:val="000000"/>
                <w:sz w:val="20"/>
                <w:szCs w:val="20"/>
                <w:lang w:eastAsia="en-AU"/>
              </w:rPr>
              <w:t> </w:t>
            </w:r>
            <w:r w:rsidRPr="00B457EC">
              <w:rPr>
                <w:rFonts w:ascii="Arial" w:eastAsia="Times New Roman" w:hAnsi="Arial" w:cs="Arial"/>
                <w:color w:val="000000"/>
                <w:sz w:val="20"/>
                <w:szCs w:val="20"/>
                <w:lang w:eastAsia="en-AU"/>
              </w:rPr>
              <w:t>mg in 20 mL</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Darzalex®</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Janssen-Cilag Pty Ltd</w:t>
            </w:r>
          </w:p>
        </w:tc>
        <w:tc>
          <w:tcPr>
            <w:tcW w:w="2744" w:type="dxa"/>
            <w:tcBorders>
              <w:top w:val="single" w:sz="4" w:space="0" w:color="auto"/>
              <w:left w:val="nil"/>
              <w:bottom w:val="single" w:sz="4" w:space="0" w:color="auto"/>
              <w:right w:val="single" w:sz="4" w:space="0" w:color="auto"/>
            </w:tcBorders>
            <w:shd w:val="clear" w:color="auto" w:fill="auto"/>
            <w:hideMark/>
          </w:tcPr>
          <w:p w14:paraId="548FC7E9"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Multiple myeloma</w:t>
            </w:r>
          </w:p>
        </w:tc>
        <w:tc>
          <w:tcPr>
            <w:tcW w:w="5148" w:type="dxa"/>
            <w:tcBorders>
              <w:top w:val="single" w:sz="4" w:space="0" w:color="auto"/>
              <w:left w:val="nil"/>
              <w:bottom w:val="single" w:sz="4" w:space="0" w:color="auto"/>
              <w:right w:val="single" w:sz="4" w:space="0" w:color="auto"/>
            </w:tcBorders>
            <w:shd w:val="clear" w:color="auto" w:fill="auto"/>
            <w:hideMark/>
          </w:tcPr>
          <w:p w14:paraId="2AF50A17" w14:textId="6C9A9BC9" w:rsidR="00690158" w:rsidRPr="00B457EC" w:rsidRDefault="00690158" w:rsidP="006D04C4">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Resubmission to request a Section 100 (Efficient Funding of Chemotherapy) Authority Required listing, in combination with bortezomib and dexamethasone</w:t>
            </w:r>
            <w:r>
              <w:rPr>
                <w:rFonts w:ascii="Arial" w:eastAsia="Times New Roman" w:hAnsi="Arial" w:cs="Arial"/>
                <w:color w:val="000000"/>
                <w:sz w:val="20"/>
                <w:szCs w:val="20"/>
                <w:lang w:eastAsia="en-AU"/>
              </w:rPr>
              <w:t>,</w:t>
            </w:r>
            <w:r w:rsidRPr="00B457EC">
              <w:rPr>
                <w:rFonts w:ascii="Arial" w:eastAsia="Times New Roman" w:hAnsi="Arial" w:cs="Arial"/>
                <w:color w:val="000000"/>
                <w:sz w:val="20"/>
                <w:szCs w:val="20"/>
                <w:lang w:eastAsia="en-AU"/>
              </w:rPr>
              <w:t xml:space="preserve"> for the treatment of </w:t>
            </w:r>
            <w:r>
              <w:rPr>
                <w:rFonts w:ascii="Arial" w:eastAsia="Times New Roman" w:hAnsi="Arial" w:cs="Arial"/>
                <w:color w:val="000000"/>
                <w:sz w:val="20"/>
                <w:szCs w:val="20"/>
                <w:lang w:eastAsia="en-AU"/>
              </w:rPr>
              <w:t xml:space="preserve">patients with </w:t>
            </w:r>
            <w:r w:rsidRPr="00B457EC">
              <w:rPr>
                <w:rFonts w:ascii="Arial" w:eastAsia="Times New Roman" w:hAnsi="Arial" w:cs="Arial"/>
                <w:color w:val="000000"/>
                <w:sz w:val="20"/>
                <w:szCs w:val="20"/>
                <w:lang w:eastAsia="en-AU"/>
              </w:rPr>
              <w:t xml:space="preserve">relapsed or refractory multiple myeloma who have progressive disease after </w:t>
            </w:r>
            <w:r w:rsidR="00145E51" w:rsidRPr="00145E51">
              <w:rPr>
                <w:rFonts w:ascii="Arial" w:eastAsia="Times New Roman" w:hAnsi="Arial" w:cs="Arial"/>
                <w:color w:val="000000"/>
                <w:sz w:val="20"/>
                <w:szCs w:val="20"/>
                <w:lang w:eastAsia="en-AU"/>
              </w:rPr>
              <w:t>one prior line of therapy.</w:t>
            </w:r>
            <w:r w:rsidRPr="00B457EC">
              <w:rPr>
                <w:rFonts w:ascii="Arial" w:eastAsia="Times New Roman" w:hAnsi="Arial" w:cs="Arial"/>
                <w:color w:val="000000"/>
                <w:sz w:val="20"/>
                <w:szCs w:val="20"/>
                <w:lang w:eastAsia="en-AU"/>
              </w:rPr>
              <w:t xml:space="preserve"> </w:t>
            </w:r>
          </w:p>
        </w:tc>
      </w:tr>
      <w:tr w:rsidR="00690158" w:rsidRPr="00B457EC" w14:paraId="37EC403C" w14:textId="77777777" w:rsidTr="00512BF1">
        <w:trPr>
          <w:trHeight w:val="1785"/>
        </w:trPr>
        <w:tc>
          <w:tcPr>
            <w:tcW w:w="2946" w:type="dxa"/>
            <w:tcBorders>
              <w:top w:val="nil"/>
              <w:left w:val="single" w:sz="4" w:space="0" w:color="auto"/>
              <w:bottom w:val="single" w:sz="4" w:space="0" w:color="auto"/>
              <w:right w:val="single" w:sz="4" w:space="0" w:color="auto"/>
            </w:tcBorders>
            <w:shd w:val="clear" w:color="auto" w:fill="auto"/>
            <w:hideMark/>
          </w:tcPr>
          <w:p w14:paraId="7262791A"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lastRenderedPageBreak/>
              <w:t xml:space="preserve">New listing </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(Major Submission)</w:t>
            </w:r>
          </w:p>
        </w:tc>
        <w:tc>
          <w:tcPr>
            <w:tcW w:w="3948" w:type="dxa"/>
            <w:tcBorders>
              <w:top w:val="nil"/>
              <w:left w:val="nil"/>
              <w:bottom w:val="single" w:sz="4" w:space="0" w:color="auto"/>
              <w:right w:val="single" w:sz="4" w:space="0" w:color="auto"/>
            </w:tcBorders>
            <w:shd w:val="clear" w:color="auto" w:fill="auto"/>
            <w:hideMark/>
          </w:tcPr>
          <w:p w14:paraId="46CCDA6C"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DARUNAVIR with COBICISTAT with EMTRICITABINE and TENOFOVIR ALAFENAMIDE</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 xml:space="preserve">Tablet containing darunavir 800 mg with cobicistat 150 mg with emtricitabine 200 mg and tenofovir alafenamide 10 mg  </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Symtuza®</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Janssen-Cilag Pty Ltd</w:t>
            </w:r>
          </w:p>
        </w:tc>
        <w:tc>
          <w:tcPr>
            <w:tcW w:w="2744" w:type="dxa"/>
            <w:tcBorders>
              <w:top w:val="nil"/>
              <w:left w:val="nil"/>
              <w:bottom w:val="single" w:sz="4" w:space="0" w:color="auto"/>
              <w:right w:val="single" w:sz="4" w:space="0" w:color="auto"/>
            </w:tcBorders>
            <w:shd w:val="clear" w:color="auto" w:fill="auto"/>
            <w:hideMark/>
          </w:tcPr>
          <w:p w14:paraId="3BE4445D"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Human immunodeficiency virus (HIV) infection</w:t>
            </w:r>
          </w:p>
        </w:tc>
        <w:tc>
          <w:tcPr>
            <w:tcW w:w="5148" w:type="dxa"/>
            <w:tcBorders>
              <w:top w:val="nil"/>
              <w:left w:val="nil"/>
              <w:bottom w:val="single" w:sz="4" w:space="0" w:color="auto"/>
              <w:right w:val="single" w:sz="4" w:space="0" w:color="auto"/>
            </w:tcBorders>
            <w:shd w:val="clear" w:color="auto" w:fill="auto"/>
            <w:hideMark/>
          </w:tcPr>
          <w:p w14:paraId="3F1F898A"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To request a Section 100 (Highly Specialised Drugs Program - Community Access) Authority Required (STREAMLINED) listing for the treatment of patients with HIV infection.</w:t>
            </w:r>
          </w:p>
        </w:tc>
      </w:tr>
      <w:tr w:rsidR="00690158" w:rsidRPr="00426673" w14:paraId="10420F79"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7D69141C"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Change to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43357FF7"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DIMETHYL FUMARATE</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Capsule (modified release) 120 mg</w:t>
            </w:r>
            <w:r w:rsidRPr="00690158">
              <w:rPr>
                <w:rFonts w:ascii="Arial" w:eastAsia="Times New Roman" w:hAnsi="Arial" w:cs="Arial"/>
                <w:color w:val="000000"/>
                <w:sz w:val="20"/>
                <w:szCs w:val="20"/>
                <w:lang w:eastAsia="en-AU"/>
              </w:rPr>
              <w:br/>
              <w:t>Capsule (modified release) 240 mg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Tecfidera®</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Biogen Australia Pty Ltd</w:t>
            </w:r>
          </w:p>
        </w:tc>
        <w:tc>
          <w:tcPr>
            <w:tcW w:w="2744" w:type="dxa"/>
            <w:tcBorders>
              <w:top w:val="single" w:sz="4" w:space="0" w:color="auto"/>
              <w:left w:val="nil"/>
              <w:bottom w:val="single" w:sz="4" w:space="0" w:color="auto"/>
              <w:right w:val="single" w:sz="4" w:space="0" w:color="auto"/>
            </w:tcBorders>
            <w:shd w:val="clear" w:color="auto" w:fill="auto"/>
            <w:hideMark/>
          </w:tcPr>
          <w:p w14:paraId="767B0211"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Relapsing-remitting multiple sclerosis (RRMS)</w:t>
            </w:r>
          </w:p>
        </w:tc>
        <w:tc>
          <w:tcPr>
            <w:tcW w:w="5148" w:type="dxa"/>
            <w:tcBorders>
              <w:top w:val="single" w:sz="4" w:space="0" w:color="auto"/>
              <w:left w:val="nil"/>
              <w:bottom w:val="single" w:sz="4" w:space="0" w:color="auto"/>
              <w:right w:val="single" w:sz="4" w:space="0" w:color="auto"/>
            </w:tcBorders>
            <w:shd w:val="clear" w:color="auto" w:fill="auto"/>
            <w:hideMark/>
          </w:tcPr>
          <w:p w14:paraId="680B301F"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To request the current Authority Required listings of dimethyl fumarate for the treatment of patients with RRMS be changed to Authority Required (STREAMLINED).</w:t>
            </w:r>
          </w:p>
        </w:tc>
      </w:tr>
      <w:tr w:rsidR="00690158" w:rsidRPr="00B457EC" w14:paraId="316CF1E6" w14:textId="77777777" w:rsidTr="00512BF1">
        <w:trPr>
          <w:trHeight w:val="1785"/>
        </w:trPr>
        <w:tc>
          <w:tcPr>
            <w:tcW w:w="2946" w:type="dxa"/>
            <w:tcBorders>
              <w:top w:val="single" w:sz="4" w:space="0" w:color="auto"/>
              <w:left w:val="single" w:sz="4" w:space="0" w:color="auto"/>
              <w:bottom w:val="single" w:sz="4" w:space="0" w:color="auto"/>
              <w:right w:val="single" w:sz="4" w:space="0" w:color="auto"/>
            </w:tcBorders>
            <w:shd w:val="clear" w:color="auto" w:fill="auto"/>
          </w:tcPr>
          <w:p w14:paraId="5158523F"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Change to listing </w:t>
            </w:r>
          </w:p>
          <w:p w14:paraId="44582B0E"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p>
          <w:p w14:paraId="05788EB5"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(Major Submission)</w:t>
            </w:r>
          </w:p>
        </w:tc>
        <w:tc>
          <w:tcPr>
            <w:tcW w:w="3948" w:type="dxa"/>
            <w:tcBorders>
              <w:top w:val="single" w:sz="4" w:space="0" w:color="auto"/>
              <w:left w:val="single" w:sz="4" w:space="0" w:color="auto"/>
              <w:bottom w:val="single" w:sz="4" w:space="0" w:color="auto"/>
              <w:right w:val="single" w:sz="4" w:space="0" w:color="auto"/>
            </w:tcBorders>
            <w:shd w:val="clear" w:color="auto" w:fill="auto"/>
          </w:tcPr>
          <w:p w14:paraId="7D076854" w14:textId="77777777" w:rsidR="00690158" w:rsidRPr="00E651F6" w:rsidRDefault="00690158" w:rsidP="00B14770">
            <w:pPr>
              <w:rPr>
                <w:rFonts w:ascii="Arial" w:hAnsi="Arial" w:cs="Arial"/>
                <w:color w:val="000000"/>
                <w:sz w:val="20"/>
                <w:szCs w:val="20"/>
              </w:rPr>
            </w:pPr>
            <w:r>
              <w:rPr>
                <w:rFonts w:ascii="Arial" w:hAnsi="Arial" w:cs="Arial"/>
                <w:color w:val="000000"/>
                <w:sz w:val="20"/>
                <w:szCs w:val="20"/>
              </w:rPr>
              <w:t>DULAGLUTIDE</w:t>
            </w:r>
            <w:r>
              <w:rPr>
                <w:rFonts w:ascii="Arial" w:hAnsi="Arial" w:cs="Arial"/>
                <w:color w:val="000000"/>
                <w:sz w:val="20"/>
                <w:szCs w:val="20"/>
              </w:rPr>
              <w:br/>
            </w:r>
            <w:r>
              <w:rPr>
                <w:rFonts w:ascii="Arial" w:hAnsi="Arial" w:cs="Arial"/>
                <w:color w:val="000000"/>
                <w:sz w:val="20"/>
                <w:szCs w:val="20"/>
              </w:rPr>
              <w:br/>
              <w:t>Injection 1.5 mg in 0.5 mL single dose pre-filled pen</w:t>
            </w:r>
            <w:r>
              <w:rPr>
                <w:rFonts w:ascii="Arial" w:hAnsi="Arial" w:cs="Arial"/>
                <w:color w:val="000000"/>
                <w:sz w:val="20"/>
                <w:szCs w:val="20"/>
              </w:rPr>
              <w:br/>
            </w:r>
            <w:r>
              <w:rPr>
                <w:rFonts w:ascii="Arial" w:hAnsi="Arial" w:cs="Arial"/>
                <w:color w:val="000000"/>
                <w:sz w:val="20"/>
                <w:szCs w:val="20"/>
              </w:rPr>
              <w:br/>
              <w:t>Trulicity®</w:t>
            </w:r>
            <w:r>
              <w:rPr>
                <w:rFonts w:ascii="Arial" w:hAnsi="Arial" w:cs="Arial"/>
                <w:color w:val="000000"/>
                <w:sz w:val="20"/>
                <w:szCs w:val="20"/>
              </w:rPr>
              <w:br/>
            </w:r>
            <w:r>
              <w:rPr>
                <w:rFonts w:ascii="Arial" w:hAnsi="Arial" w:cs="Arial"/>
                <w:color w:val="000000"/>
                <w:sz w:val="20"/>
                <w:szCs w:val="20"/>
              </w:rPr>
              <w:br/>
              <w:t>Eli Lilly Australia Pty Ltd</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203A4FA9" w14:textId="77777777" w:rsidR="00690158" w:rsidRDefault="00690158" w:rsidP="00B26C7C">
            <w:pPr>
              <w:rPr>
                <w:rFonts w:ascii="Arial" w:hAnsi="Arial" w:cs="Arial"/>
                <w:color w:val="000000"/>
                <w:sz w:val="20"/>
                <w:szCs w:val="20"/>
              </w:rPr>
            </w:pPr>
            <w:r>
              <w:rPr>
                <w:rFonts w:ascii="Arial" w:hAnsi="Arial" w:cs="Arial"/>
                <w:color w:val="000000"/>
                <w:sz w:val="20"/>
                <w:szCs w:val="20"/>
              </w:rPr>
              <w:t>Type 2 diabetes mellitus (T2DM)</w:t>
            </w:r>
          </w:p>
          <w:p w14:paraId="780EC4A8"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p>
        </w:tc>
        <w:tc>
          <w:tcPr>
            <w:tcW w:w="5148" w:type="dxa"/>
            <w:tcBorders>
              <w:top w:val="single" w:sz="4" w:space="0" w:color="auto"/>
              <w:left w:val="single" w:sz="4" w:space="0" w:color="auto"/>
              <w:bottom w:val="single" w:sz="4" w:space="0" w:color="auto"/>
              <w:right w:val="single" w:sz="4" w:space="0" w:color="auto"/>
            </w:tcBorders>
            <w:shd w:val="clear" w:color="auto" w:fill="auto"/>
          </w:tcPr>
          <w:p w14:paraId="699B5F0F" w14:textId="77777777" w:rsidR="00690158" w:rsidRDefault="00690158" w:rsidP="00B26C7C">
            <w:pPr>
              <w:rPr>
                <w:rFonts w:ascii="Arial" w:hAnsi="Arial" w:cs="Arial"/>
                <w:color w:val="000000"/>
                <w:sz w:val="20"/>
                <w:szCs w:val="20"/>
              </w:rPr>
            </w:pPr>
            <w:r>
              <w:rPr>
                <w:rFonts w:ascii="Arial" w:hAnsi="Arial" w:cs="Arial"/>
                <w:color w:val="000000"/>
                <w:sz w:val="20"/>
                <w:szCs w:val="20"/>
              </w:rPr>
              <w:t xml:space="preserve">To request an Authority Required (STREAMLINED) listing for use in combination with insulin and metformin for the treatment of patients with T2DM. </w:t>
            </w:r>
          </w:p>
          <w:p w14:paraId="089AB05F"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p>
        </w:tc>
      </w:tr>
      <w:tr w:rsidR="00690158" w:rsidRPr="00550900" w14:paraId="261394DE"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3B88BFAC"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lastRenderedPageBreak/>
              <w:t>New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082E0F64"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DURVALUMAB</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Solution concentrate for I.V. infusion 120 mg in 2.4 mL</w:t>
            </w:r>
            <w:r w:rsidRPr="00690158">
              <w:rPr>
                <w:rFonts w:ascii="Arial" w:eastAsia="Times New Roman" w:hAnsi="Arial" w:cs="Arial"/>
                <w:color w:val="000000"/>
                <w:sz w:val="20"/>
                <w:szCs w:val="20"/>
                <w:lang w:eastAsia="en-AU"/>
              </w:rPr>
              <w:br/>
              <w:t>Solution concentrate for I.V. infusion 500 mg in 10 mL</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Imfinzi®</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AstraZeneca Pty Ltd</w:t>
            </w:r>
          </w:p>
        </w:tc>
        <w:tc>
          <w:tcPr>
            <w:tcW w:w="2744" w:type="dxa"/>
            <w:tcBorders>
              <w:top w:val="single" w:sz="4" w:space="0" w:color="auto"/>
              <w:left w:val="nil"/>
              <w:bottom w:val="single" w:sz="4" w:space="0" w:color="auto"/>
              <w:right w:val="single" w:sz="4" w:space="0" w:color="auto"/>
            </w:tcBorders>
            <w:shd w:val="clear" w:color="auto" w:fill="auto"/>
            <w:hideMark/>
          </w:tcPr>
          <w:p w14:paraId="6A112400"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Non-small cell lung cancer (NSCLC)</w:t>
            </w:r>
          </w:p>
        </w:tc>
        <w:tc>
          <w:tcPr>
            <w:tcW w:w="5148" w:type="dxa"/>
            <w:tcBorders>
              <w:top w:val="single" w:sz="4" w:space="0" w:color="auto"/>
              <w:left w:val="nil"/>
              <w:bottom w:val="single" w:sz="4" w:space="0" w:color="auto"/>
              <w:right w:val="single" w:sz="4" w:space="0" w:color="auto"/>
            </w:tcBorders>
            <w:shd w:val="clear" w:color="auto" w:fill="auto"/>
            <w:hideMark/>
          </w:tcPr>
          <w:p w14:paraId="2E9F0871"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Resubmission to request a Section 100 (Efficient Funding of Chemotherapy Program) Authority Required (STREAMLINED) listing for the treatment of patients with unresectable Stage III NSCLC whose disease has not progressed following platinum-based chemoradiation therapy.</w:t>
            </w:r>
          </w:p>
        </w:tc>
      </w:tr>
      <w:tr w:rsidR="00690158" w:rsidRPr="00B457EC" w14:paraId="6D106912" w14:textId="77777777" w:rsidTr="00512BF1">
        <w:trPr>
          <w:trHeight w:val="2400"/>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4264DD0C"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New listing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(Major Submission)</w:t>
            </w:r>
          </w:p>
          <w:p w14:paraId="39D5CEE3" w14:textId="77777777" w:rsidR="00511732" w:rsidRDefault="00511732" w:rsidP="004D0066">
            <w:pPr>
              <w:keepNext/>
              <w:keepLines/>
              <w:spacing w:after="0" w:line="240" w:lineRule="auto"/>
              <w:rPr>
                <w:rFonts w:ascii="Arial" w:eastAsia="Times New Roman" w:hAnsi="Arial" w:cs="Arial"/>
                <w:color w:val="000000"/>
                <w:sz w:val="20"/>
                <w:szCs w:val="20"/>
                <w:lang w:eastAsia="en-AU"/>
              </w:rPr>
            </w:pPr>
          </w:p>
          <w:p w14:paraId="5842DCDE" w14:textId="2BDCEADC" w:rsidR="00511732" w:rsidRPr="00511732" w:rsidRDefault="00511732" w:rsidP="004D0066">
            <w:pPr>
              <w:keepNext/>
              <w:keepLines/>
              <w:spacing w:after="0" w:line="240" w:lineRule="auto"/>
              <w:rPr>
                <w:rFonts w:ascii="Arial" w:eastAsia="Times New Roman" w:hAnsi="Arial" w:cs="Arial"/>
                <w:i/>
                <w:color w:val="000000"/>
                <w:sz w:val="20"/>
                <w:szCs w:val="20"/>
                <w:lang w:eastAsia="en-AU"/>
              </w:rPr>
            </w:pPr>
            <w:r>
              <w:rPr>
                <w:rFonts w:ascii="Arial" w:eastAsia="Times New Roman" w:hAnsi="Arial" w:cs="Arial"/>
                <w:i/>
                <w:color w:val="000000"/>
                <w:sz w:val="20"/>
                <w:szCs w:val="20"/>
                <w:lang w:eastAsia="en-AU"/>
              </w:rPr>
              <w:t>Withdrawn</w:t>
            </w:r>
          </w:p>
        </w:tc>
        <w:tc>
          <w:tcPr>
            <w:tcW w:w="3948" w:type="dxa"/>
            <w:tcBorders>
              <w:top w:val="single" w:sz="4" w:space="0" w:color="auto"/>
              <w:left w:val="single" w:sz="4" w:space="0" w:color="auto"/>
              <w:bottom w:val="single" w:sz="4" w:space="0" w:color="auto"/>
              <w:right w:val="single" w:sz="4" w:space="0" w:color="auto"/>
            </w:tcBorders>
            <w:shd w:val="clear" w:color="auto" w:fill="auto"/>
            <w:hideMark/>
          </w:tcPr>
          <w:p w14:paraId="182010C9"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ERENUMAB</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Injection 70 mg in 1 mL single dose pre-filled pen</w:t>
            </w:r>
            <w:r w:rsidRPr="00B457EC">
              <w:rPr>
                <w:rFonts w:ascii="Arial" w:eastAsia="Times New Roman" w:hAnsi="Arial" w:cs="Arial"/>
                <w:color w:val="000000"/>
                <w:sz w:val="20"/>
                <w:szCs w:val="20"/>
                <w:lang w:eastAsia="en-AU"/>
              </w:rPr>
              <w:br/>
              <w:t>Injection 140 mg in 1 mL single dose pre-filled pen</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Aimovig®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Novartis Pharmaceuticals Australia Pty Limited</w:t>
            </w:r>
          </w:p>
        </w:tc>
        <w:tc>
          <w:tcPr>
            <w:tcW w:w="2744" w:type="dxa"/>
            <w:tcBorders>
              <w:top w:val="single" w:sz="4" w:space="0" w:color="auto"/>
              <w:left w:val="single" w:sz="4" w:space="0" w:color="auto"/>
              <w:bottom w:val="single" w:sz="4" w:space="0" w:color="auto"/>
              <w:right w:val="single" w:sz="4" w:space="0" w:color="auto"/>
            </w:tcBorders>
            <w:shd w:val="clear" w:color="auto" w:fill="auto"/>
            <w:hideMark/>
          </w:tcPr>
          <w:p w14:paraId="2130A439"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Chronic migraine</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14:paraId="6218D0D5" w14:textId="77777777" w:rsidR="00690158" w:rsidRPr="00B457EC" w:rsidRDefault="00690158" w:rsidP="006D04C4">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 xml:space="preserve">Resubmission to request an Authority Required (STREAMLINED) listing for </w:t>
            </w:r>
            <w:r>
              <w:rPr>
                <w:rFonts w:ascii="Arial" w:eastAsia="Times New Roman" w:hAnsi="Arial" w:cs="Arial"/>
                <w:color w:val="000000"/>
                <w:sz w:val="20"/>
                <w:szCs w:val="20"/>
                <w:lang w:eastAsia="en-AU"/>
              </w:rPr>
              <w:t xml:space="preserve">the </w:t>
            </w:r>
            <w:r w:rsidRPr="00B457EC">
              <w:rPr>
                <w:rFonts w:ascii="Arial" w:eastAsia="Times New Roman" w:hAnsi="Arial" w:cs="Arial"/>
                <w:color w:val="000000"/>
                <w:sz w:val="20"/>
                <w:szCs w:val="20"/>
                <w:lang w:eastAsia="en-AU"/>
              </w:rPr>
              <w:t>prophyl</w:t>
            </w:r>
            <w:r>
              <w:rPr>
                <w:rFonts w:ascii="Arial" w:eastAsia="Times New Roman" w:hAnsi="Arial" w:cs="Arial"/>
                <w:color w:val="000000"/>
                <w:sz w:val="20"/>
                <w:szCs w:val="20"/>
                <w:lang w:eastAsia="en-AU"/>
              </w:rPr>
              <w:t>actic treatment of</w:t>
            </w:r>
            <w:r w:rsidRPr="00B457EC">
              <w:rPr>
                <w:rFonts w:ascii="Arial" w:eastAsia="Times New Roman" w:hAnsi="Arial" w:cs="Arial"/>
                <w:color w:val="000000"/>
                <w:sz w:val="20"/>
                <w:szCs w:val="20"/>
                <w:lang w:eastAsia="en-AU"/>
              </w:rPr>
              <w:t xml:space="preserve"> adult patients with chronic migraine</w:t>
            </w:r>
            <w:r>
              <w:rPr>
                <w:rFonts w:ascii="Arial" w:eastAsia="Times New Roman" w:hAnsi="Arial" w:cs="Arial"/>
                <w:color w:val="000000"/>
                <w:sz w:val="20"/>
                <w:szCs w:val="20"/>
                <w:lang w:eastAsia="en-AU"/>
              </w:rPr>
              <w:t xml:space="preserve"> who have experienced inadequate </w:t>
            </w:r>
            <w:r w:rsidRPr="003B2B2D">
              <w:rPr>
                <w:rFonts w:ascii="Arial" w:eastAsia="Times New Roman" w:hAnsi="Arial" w:cs="Arial"/>
                <w:color w:val="000000"/>
                <w:sz w:val="20"/>
                <w:szCs w:val="20"/>
                <w:lang w:eastAsia="en-AU"/>
              </w:rPr>
              <w:t>response, intolerance or</w:t>
            </w:r>
            <w:r>
              <w:rPr>
                <w:rFonts w:ascii="Arial" w:eastAsia="Times New Roman" w:hAnsi="Arial" w:cs="Arial"/>
                <w:color w:val="000000"/>
                <w:sz w:val="20"/>
                <w:szCs w:val="20"/>
                <w:lang w:eastAsia="en-AU"/>
              </w:rPr>
              <w:t xml:space="preserve"> a contraindication to at least </w:t>
            </w:r>
            <w:r w:rsidRPr="003B2B2D">
              <w:rPr>
                <w:rFonts w:ascii="Arial" w:eastAsia="Times New Roman" w:hAnsi="Arial" w:cs="Arial"/>
                <w:color w:val="000000"/>
                <w:sz w:val="20"/>
                <w:szCs w:val="20"/>
                <w:lang w:eastAsia="en-AU"/>
              </w:rPr>
              <w:t>three prior preventive migraine medications</w:t>
            </w:r>
            <w:r w:rsidRPr="00B457EC">
              <w:rPr>
                <w:rFonts w:ascii="Arial" w:eastAsia="Times New Roman" w:hAnsi="Arial" w:cs="Arial"/>
                <w:color w:val="000000"/>
                <w:sz w:val="20"/>
                <w:szCs w:val="20"/>
                <w:lang w:eastAsia="en-AU"/>
              </w:rPr>
              <w:t>.</w:t>
            </w:r>
          </w:p>
        </w:tc>
      </w:tr>
      <w:tr w:rsidR="00690158" w:rsidRPr="00426673" w14:paraId="6CDCA683"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299BD4BF"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lastRenderedPageBreak/>
              <w:t>Change to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5A3D6AF1"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EVOLOCUMAB</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Injection 420 mg in 3.5 mL single use pre-filled cartridge</w:t>
            </w:r>
          </w:p>
          <w:p w14:paraId="013C8B4D"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 xml:space="preserve"> </w:t>
            </w:r>
            <w:r w:rsidRPr="00690158">
              <w:rPr>
                <w:rFonts w:ascii="Arial" w:eastAsia="Times New Roman" w:hAnsi="Arial" w:cs="Arial"/>
                <w:color w:val="000000"/>
                <w:sz w:val="20"/>
                <w:szCs w:val="20"/>
                <w:lang w:eastAsia="en-AU"/>
              </w:rPr>
              <w:br/>
              <w:t xml:space="preserve">Injection 140 mg in 1 mL single use pre-filled pen </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Repatha®</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Amgen Australia Pty Ltd</w:t>
            </w:r>
          </w:p>
        </w:tc>
        <w:tc>
          <w:tcPr>
            <w:tcW w:w="2744" w:type="dxa"/>
            <w:tcBorders>
              <w:top w:val="single" w:sz="4" w:space="0" w:color="auto"/>
              <w:left w:val="nil"/>
              <w:bottom w:val="single" w:sz="4" w:space="0" w:color="auto"/>
              <w:right w:val="single" w:sz="4" w:space="0" w:color="auto"/>
            </w:tcBorders>
            <w:shd w:val="clear" w:color="auto" w:fill="auto"/>
            <w:hideMark/>
          </w:tcPr>
          <w:p w14:paraId="0AB8C418"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Hypercholesterolaemia</w:t>
            </w:r>
          </w:p>
        </w:tc>
        <w:tc>
          <w:tcPr>
            <w:tcW w:w="5148" w:type="dxa"/>
            <w:tcBorders>
              <w:top w:val="single" w:sz="4" w:space="0" w:color="auto"/>
              <w:left w:val="nil"/>
              <w:bottom w:val="single" w:sz="4" w:space="0" w:color="auto"/>
              <w:right w:val="single" w:sz="4" w:space="0" w:color="auto"/>
            </w:tcBorders>
            <w:shd w:val="clear" w:color="auto" w:fill="auto"/>
            <w:hideMark/>
          </w:tcPr>
          <w:p w14:paraId="6D478C42"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Resubmission to request an Authority Required listing for the treatment of patients with hypercholesterolaemia who are very high risk for atherosclerotic cardiovascular disease (ASCVD) or inadequately controlled on optimal doses of high potency statins and ezetimibe.</w:t>
            </w:r>
          </w:p>
        </w:tc>
      </w:tr>
      <w:tr w:rsidR="00690158" w:rsidRPr="00B457EC" w14:paraId="408CB777" w14:textId="77777777" w:rsidTr="00512BF1">
        <w:trPr>
          <w:trHeight w:val="1854"/>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67ECF2CA"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New listing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(Major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082B0B53"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FREMANEZUMAB</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Injection 225 mg in 1.5 mL pre-filled syringe</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Ajovy®</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Teva Pharma Australia Pty Limited</w:t>
            </w:r>
          </w:p>
        </w:tc>
        <w:tc>
          <w:tcPr>
            <w:tcW w:w="2744" w:type="dxa"/>
            <w:tcBorders>
              <w:top w:val="single" w:sz="4" w:space="0" w:color="auto"/>
              <w:left w:val="nil"/>
              <w:bottom w:val="single" w:sz="4" w:space="0" w:color="auto"/>
              <w:right w:val="single" w:sz="4" w:space="0" w:color="auto"/>
            </w:tcBorders>
            <w:shd w:val="clear" w:color="auto" w:fill="auto"/>
            <w:hideMark/>
          </w:tcPr>
          <w:p w14:paraId="765E1DC1"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Chronic migraine</w:t>
            </w:r>
          </w:p>
        </w:tc>
        <w:tc>
          <w:tcPr>
            <w:tcW w:w="5148" w:type="dxa"/>
            <w:tcBorders>
              <w:top w:val="single" w:sz="4" w:space="0" w:color="auto"/>
              <w:left w:val="nil"/>
              <w:bottom w:val="single" w:sz="4" w:space="0" w:color="auto"/>
              <w:right w:val="single" w:sz="4" w:space="0" w:color="auto"/>
            </w:tcBorders>
            <w:shd w:val="clear" w:color="auto" w:fill="auto"/>
            <w:hideMark/>
          </w:tcPr>
          <w:p w14:paraId="13A87492" w14:textId="77777777" w:rsidR="00690158" w:rsidRPr="00B457EC" w:rsidRDefault="00690158" w:rsidP="00C62BE9">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 xml:space="preserve">To request an Authority Required (STREAMLINED) listing for </w:t>
            </w:r>
            <w:r>
              <w:rPr>
                <w:rFonts w:ascii="Arial" w:eastAsia="Times New Roman" w:hAnsi="Arial" w:cs="Arial"/>
                <w:color w:val="000000"/>
                <w:sz w:val="20"/>
                <w:szCs w:val="20"/>
                <w:lang w:eastAsia="en-AU"/>
              </w:rPr>
              <w:t xml:space="preserve">the </w:t>
            </w:r>
            <w:r w:rsidRPr="00B457EC">
              <w:rPr>
                <w:rFonts w:ascii="Arial" w:eastAsia="Times New Roman" w:hAnsi="Arial" w:cs="Arial"/>
                <w:color w:val="000000"/>
                <w:sz w:val="20"/>
                <w:szCs w:val="20"/>
                <w:lang w:eastAsia="en-AU"/>
              </w:rPr>
              <w:t>prophyl</w:t>
            </w:r>
            <w:r>
              <w:rPr>
                <w:rFonts w:ascii="Arial" w:eastAsia="Times New Roman" w:hAnsi="Arial" w:cs="Arial"/>
                <w:color w:val="000000"/>
                <w:sz w:val="20"/>
                <w:szCs w:val="20"/>
                <w:lang w:eastAsia="en-AU"/>
              </w:rPr>
              <w:t>actic treatment of</w:t>
            </w:r>
            <w:r w:rsidRPr="00B457EC">
              <w:rPr>
                <w:rFonts w:ascii="Arial" w:eastAsia="Times New Roman" w:hAnsi="Arial" w:cs="Arial"/>
                <w:color w:val="000000"/>
                <w:sz w:val="20"/>
                <w:szCs w:val="20"/>
                <w:lang w:eastAsia="en-AU"/>
              </w:rPr>
              <w:t xml:space="preserve"> adult patients with chronic migraine</w:t>
            </w:r>
            <w:r>
              <w:rPr>
                <w:rFonts w:ascii="Arial" w:eastAsia="Times New Roman" w:hAnsi="Arial" w:cs="Arial"/>
                <w:color w:val="000000"/>
                <w:sz w:val="20"/>
                <w:szCs w:val="20"/>
                <w:lang w:eastAsia="en-AU"/>
              </w:rPr>
              <w:t xml:space="preserve"> who have experienced inadequate </w:t>
            </w:r>
            <w:r w:rsidRPr="003B2B2D">
              <w:rPr>
                <w:rFonts w:ascii="Arial" w:eastAsia="Times New Roman" w:hAnsi="Arial" w:cs="Arial"/>
                <w:color w:val="000000"/>
                <w:sz w:val="20"/>
                <w:szCs w:val="20"/>
                <w:lang w:eastAsia="en-AU"/>
              </w:rPr>
              <w:t>response, intolerance or</w:t>
            </w:r>
            <w:r>
              <w:rPr>
                <w:rFonts w:ascii="Arial" w:eastAsia="Times New Roman" w:hAnsi="Arial" w:cs="Arial"/>
                <w:color w:val="000000"/>
                <w:sz w:val="20"/>
                <w:szCs w:val="20"/>
                <w:lang w:eastAsia="en-AU"/>
              </w:rPr>
              <w:t xml:space="preserve"> a contraindication to at least </w:t>
            </w:r>
            <w:r w:rsidRPr="003B2B2D">
              <w:rPr>
                <w:rFonts w:ascii="Arial" w:eastAsia="Times New Roman" w:hAnsi="Arial" w:cs="Arial"/>
                <w:color w:val="000000"/>
                <w:sz w:val="20"/>
                <w:szCs w:val="20"/>
                <w:lang w:eastAsia="en-AU"/>
              </w:rPr>
              <w:t>three prior preventive migraine medications</w:t>
            </w:r>
            <w:r>
              <w:rPr>
                <w:rFonts w:ascii="Arial" w:eastAsia="Times New Roman" w:hAnsi="Arial" w:cs="Arial"/>
                <w:color w:val="000000"/>
                <w:sz w:val="20"/>
                <w:szCs w:val="20"/>
                <w:lang w:eastAsia="en-AU"/>
              </w:rPr>
              <w:t xml:space="preserve">. </w:t>
            </w:r>
          </w:p>
        </w:tc>
      </w:tr>
      <w:tr w:rsidR="00690158" w:rsidRPr="00426673" w14:paraId="5D8A7868"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7167336F"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lastRenderedPageBreak/>
              <w:t>New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1F2D160C"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GLYCOMACROPEPTIDE AND ESSENTIAL AMINO ACIDS WITH VITAMINS AND MINERALS</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Sachets containing oral powder 16 g, 60</w:t>
            </w:r>
            <w:r w:rsidRPr="00690158">
              <w:rPr>
                <w:rFonts w:ascii="Arial" w:eastAsia="Times New Roman" w:hAnsi="Arial" w:cs="Arial"/>
                <w:color w:val="000000"/>
                <w:sz w:val="20"/>
                <w:szCs w:val="20"/>
                <w:lang w:eastAsia="en-AU"/>
              </w:rPr>
              <w:br/>
              <w:t>Sachets containing oral powder 32 g, 30</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 xml:space="preserve">PKU Build®  10 </w:t>
            </w:r>
            <w:r w:rsidRPr="00690158">
              <w:rPr>
                <w:rFonts w:ascii="Arial" w:eastAsia="Times New Roman" w:hAnsi="Arial" w:cs="Arial"/>
                <w:color w:val="000000"/>
                <w:sz w:val="20"/>
                <w:szCs w:val="20"/>
                <w:lang w:eastAsia="en-AU"/>
              </w:rPr>
              <w:br/>
              <w:t>PKU Build®  20</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Cortex Health Pty Ltd</w:t>
            </w:r>
          </w:p>
        </w:tc>
        <w:tc>
          <w:tcPr>
            <w:tcW w:w="2744" w:type="dxa"/>
            <w:tcBorders>
              <w:top w:val="single" w:sz="4" w:space="0" w:color="auto"/>
              <w:left w:val="nil"/>
              <w:bottom w:val="single" w:sz="4" w:space="0" w:color="auto"/>
              <w:right w:val="single" w:sz="4" w:space="0" w:color="auto"/>
            </w:tcBorders>
            <w:shd w:val="clear" w:color="auto" w:fill="auto"/>
            <w:hideMark/>
          </w:tcPr>
          <w:p w14:paraId="1FB3936B"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Phenylketonuria</w:t>
            </w:r>
          </w:p>
        </w:tc>
        <w:tc>
          <w:tcPr>
            <w:tcW w:w="5148" w:type="dxa"/>
            <w:tcBorders>
              <w:top w:val="single" w:sz="4" w:space="0" w:color="auto"/>
              <w:left w:val="nil"/>
              <w:bottom w:val="single" w:sz="4" w:space="0" w:color="auto"/>
              <w:right w:val="single" w:sz="4" w:space="0" w:color="auto"/>
            </w:tcBorders>
            <w:shd w:val="clear" w:color="auto" w:fill="auto"/>
            <w:hideMark/>
          </w:tcPr>
          <w:p w14:paraId="472B272B" w14:textId="3E589650" w:rsidR="00690158" w:rsidRPr="00690158" w:rsidRDefault="00690158" w:rsidP="00C260E3">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 xml:space="preserve">To </w:t>
            </w:r>
            <w:r w:rsidR="00C260E3">
              <w:rPr>
                <w:rFonts w:ascii="Arial" w:eastAsia="Times New Roman" w:hAnsi="Arial" w:cs="Arial"/>
                <w:color w:val="000000"/>
                <w:sz w:val="20"/>
                <w:szCs w:val="20"/>
                <w:lang w:eastAsia="en-AU"/>
              </w:rPr>
              <w:t>request</w:t>
            </w:r>
            <w:r w:rsidRPr="00690158">
              <w:rPr>
                <w:rFonts w:ascii="Arial" w:eastAsia="Times New Roman" w:hAnsi="Arial" w:cs="Arial"/>
                <w:color w:val="000000"/>
                <w:sz w:val="20"/>
                <w:szCs w:val="20"/>
                <w:lang w:eastAsia="en-AU"/>
              </w:rPr>
              <w:t xml:space="preserve"> </w:t>
            </w:r>
            <w:r w:rsidR="00C260E3">
              <w:rPr>
                <w:rFonts w:ascii="Arial" w:eastAsia="Times New Roman" w:hAnsi="Arial" w:cs="Arial"/>
                <w:color w:val="000000"/>
                <w:sz w:val="20"/>
                <w:szCs w:val="20"/>
                <w:lang w:eastAsia="en-AU"/>
              </w:rPr>
              <w:t xml:space="preserve">changes to the </w:t>
            </w:r>
            <w:r w:rsidRPr="00690158">
              <w:rPr>
                <w:rFonts w:ascii="Arial" w:eastAsia="Times New Roman" w:hAnsi="Arial" w:cs="Arial"/>
                <w:color w:val="000000"/>
                <w:sz w:val="20"/>
                <w:szCs w:val="20"/>
                <w:lang w:eastAsia="en-AU"/>
              </w:rPr>
              <w:t xml:space="preserve">formulation </w:t>
            </w:r>
            <w:r w:rsidR="00C260E3">
              <w:rPr>
                <w:rFonts w:ascii="Arial" w:eastAsia="Times New Roman" w:hAnsi="Arial" w:cs="Arial"/>
                <w:color w:val="000000"/>
                <w:sz w:val="20"/>
                <w:szCs w:val="20"/>
                <w:lang w:eastAsia="en-AU"/>
              </w:rPr>
              <w:t xml:space="preserve">of </w:t>
            </w:r>
            <w:r w:rsidRPr="00690158">
              <w:rPr>
                <w:rFonts w:ascii="Arial" w:eastAsia="Times New Roman" w:hAnsi="Arial" w:cs="Arial"/>
                <w:color w:val="000000"/>
                <w:sz w:val="20"/>
                <w:szCs w:val="20"/>
                <w:lang w:eastAsia="en-AU"/>
              </w:rPr>
              <w:t>PKU Build 10 and PKU Build 20.</w:t>
            </w:r>
          </w:p>
        </w:tc>
      </w:tr>
      <w:tr w:rsidR="00690158" w:rsidRPr="00B457EC" w14:paraId="32F4B36D" w14:textId="77777777" w:rsidTr="00512BF1">
        <w:trPr>
          <w:trHeight w:val="2094"/>
        </w:trPr>
        <w:tc>
          <w:tcPr>
            <w:tcW w:w="2946" w:type="dxa"/>
            <w:tcBorders>
              <w:top w:val="nil"/>
              <w:left w:val="single" w:sz="4" w:space="0" w:color="auto"/>
              <w:bottom w:val="single" w:sz="4" w:space="0" w:color="auto"/>
              <w:right w:val="single" w:sz="4" w:space="0" w:color="auto"/>
            </w:tcBorders>
            <w:shd w:val="clear" w:color="auto" w:fill="auto"/>
            <w:hideMark/>
          </w:tcPr>
          <w:p w14:paraId="243A1B2E"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Change to listing</w:t>
            </w:r>
          </w:p>
          <w:p w14:paraId="64316EAD"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p>
          <w:p w14:paraId="576FE12D"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br w:type="page"/>
            </w:r>
            <w:r w:rsidRPr="00B457EC">
              <w:rPr>
                <w:rFonts w:ascii="Arial" w:eastAsia="Times New Roman" w:hAnsi="Arial" w:cs="Arial"/>
                <w:color w:val="000000"/>
                <w:sz w:val="20"/>
                <w:szCs w:val="20"/>
                <w:lang w:eastAsia="en-AU"/>
              </w:rPr>
              <w:br w:type="page"/>
              <w:t>(Major Submission)</w:t>
            </w:r>
          </w:p>
        </w:tc>
        <w:tc>
          <w:tcPr>
            <w:tcW w:w="3948" w:type="dxa"/>
            <w:tcBorders>
              <w:top w:val="nil"/>
              <w:left w:val="nil"/>
              <w:bottom w:val="single" w:sz="4" w:space="0" w:color="auto"/>
              <w:right w:val="single" w:sz="4" w:space="0" w:color="auto"/>
            </w:tcBorders>
            <w:shd w:val="clear" w:color="auto" w:fill="auto"/>
            <w:hideMark/>
          </w:tcPr>
          <w:p w14:paraId="7A1E5EA0"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HIGH DOSE INACTIVATED TRIVALENT INFLUENZA VACCINE (SPLIT VIRION)</w:t>
            </w:r>
            <w:r w:rsidRPr="00B457EC">
              <w:rPr>
                <w:rFonts w:ascii="Arial" w:eastAsia="Times New Roman" w:hAnsi="Arial" w:cs="Arial"/>
                <w:color w:val="000000"/>
                <w:sz w:val="20"/>
                <w:szCs w:val="20"/>
                <w:lang w:eastAsia="en-AU"/>
              </w:rPr>
              <w:br w:type="page"/>
            </w:r>
            <w:r w:rsidRPr="00B457EC">
              <w:rPr>
                <w:rFonts w:ascii="Arial" w:eastAsia="Times New Roman" w:hAnsi="Arial" w:cs="Arial"/>
                <w:color w:val="000000"/>
                <w:sz w:val="20"/>
                <w:szCs w:val="20"/>
                <w:lang w:eastAsia="en-AU"/>
              </w:rPr>
              <w:br w:type="page"/>
            </w:r>
          </w:p>
          <w:p w14:paraId="7A2113D0"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p>
          <w:p w14:paraId="6201FDC8"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Injection 0.5 mL</w:t>
            </w:r>
          </w:p>
          <w:p w14:paraId="0171DF2A"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p>
          <w:p w14:paraId="088B0B41"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br w:type="page"/>
            </w:r>
            <w:r w:rsidRPr="00B457EC">
              <w:rPr>
                <w:rFonts w:ascii="Arial" w:eastAsia="Times New Roman" w:hAnsi="Arial" w:cs="Arial"/>
                <w:color w:val="000000"/>
                <w:sz w:val="20"/>
                <w:szCs w:val="20"/>
                <w:lang w:eastAsia="en-AU"/>
              </w:rPr>
              <w:br w:type="page"/>
              <w:t>Fluzone® High-Dose</w:t>
            </w:r>
            <w:r w:rsidRPr="00B457EC">
              <w:rPr>
                <w:rFonts w:ascii="Arial" w:eastAsia="Times New Roman" w:hAnsi="Arial" w:cs="Arial"/>
                <w:color w:val="000000"/>
                <w:sz w:val="20"/>
                <w:szCs w:val="20"/>
                <w:lang w:eastAsia="en-AU"/>
              </w:rPr>
              <w:br w:type="page"/>
            </w:r>
            <w:r w:rsidRPr="00B457EC">
              <w:rPr>
                <w:rFonts w:ascii="Arial" w:eastAsia="Times New Roman" w:hAnsi="Arial" w:cs="Arial"/>
                <w:color w:val="000000"/>
                <w:sz w:val="20"/>
                <w:szCs w:val="20"/>
                <w:lang w:eastAsia="en-AU"/>
              </w:rPr>
              <w:br w:type="page"/>
            </w:r>
          </w:p>
          <w:p w14:paraId="593B6A8B"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p>
          <w:p w14:paraId="57734919"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S</w:t>
            </w:r>
            <w:r w:rsidRPr="00B457EC">
              <w:rPr>
                <w:rFonts w:ascii="Arial" w:eastAsia="Times New Roman" w:hAnsi="Arial" w:cs="Arial"/>
                <w:color w:val="000000"/>
                <w:sz w:val="20"/>
                <w:szCs w:val="20"/>
                <w:lang w:eastAsia="en-AU"/>
              </w:rPr>
              <w:t>anofi-</w:t>
            </w:r>
            <w:r>
              <w:rPr>
                <w:rFonts w:ascii="Arial" w:eastAsia="Times New Roman" w:hAnsi="Arial" w:cs="Arial"/>
                <w:color w:val="000000"/>
                <w:sz w:val="20"/>
                <w:szCs w:val="20"/>
                <w:lang w:eastAsia="en-AU"/>
              </w:rPr>
              <w:t>A</w:t>
            </w:r>
            <w:r w:rsidRPr="00B457EC">
              <w:rPr>
                <w:rFonts w:ascii="Arial" w:eastAsia="Times New Roman" w:hAnsi="Arial" w:cs="Arial"/>
                <w:color w:val="000000"/>
                <w:sz w:val="20"/>
                <w:szCs w:val="20"/>
                <w:lang w:eastAsia="en-AU"/>
              </w:rPr>
              <w:t>ventis Australia Pty Ltd</w:t>
            </w:r>
          </w:p>
        </w:tc>
        <w:tc>
          <w:tcPr>
            <w:tcW w:w="2744" w:type="dxa"/>
            <w:tcBorders>
              <w:top w:val="nil"/>
              <w:left w:val="nil"/>
              <w:bottom w:val="single" w:sz="4" w:space="0" w:color="auto"/>
              <w:right w:val="single" w:sz="4" w:space="0" w:color="auto"/>
            </w:tcBorders>
            <w:shd w:val="clear" w:color="auto" w:fill="auto"/>
            <w:hideMark/>
          </w:tcPr>
          <w:p w14:paraId="7CC82A22"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Prevention of seasonal influenza</w:t>
            </w:r>
          </w:p>
        </w:tc>
        <w:tc>
          <w:tcPr>
            <w:tcW w:w="5148" w:type="dxa"/>
            <w:tcBorders>
              <w:top w:val="nil"/>
              <w:left w:val="nil"/>
              <w:bottom w:val="single" w:sz="4" w:space="0" w:color="auto"/>
              <w:right w:val="single" w:sz="4" w:space="0" w:color="auto"/>
            </w:tcBorders>
            <w:shd w:val="clear" w:color="auto" w:fill="auto"/>
            <w:hideMark/>
          </w:tcPr>
          <w:p w14:paraId="26054354" w14:textId="77777777" w:rsidR="00690158" w:rsidRPr="00B457EC" w:rsidRDefault="00690158" w:rsidP="006D04C4">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 xml:space="preserve">Resubmission to request that the PBAC review the </w:t>
            </w:r>
            <w:r>
              <w:rPr>
                <w:rFonts w:ascii="Arial" w:eastAsia="Times New Roman" w:hAnsi="Arial" w:cs="Arial"/>
                <w:color w:val="000000"/>
                <w:sz w:val="20"/>
                <w:szCs w:val="20"/>
                <w:lang w:eastAsia="en-AU"/>
              </w:rPr>
              <w:t>basis</w:t>
            </w:r>
            <w:r w:rsidRPr="00B457EC">
              <w:rPr>
                <w:rFonts w:ascii="Arial" w:eastAsia="Times New Roman" w:hAnsi="Arial" w:cs="Arial"/>
                <w:color w:val="000000"/>
                <w:sz w:val="20"/>
                <w:szCs w:val="20"/>
                <w:lang w:eastAsia="en-AU"/>
              </w:rPr>
              <w:t xml:space="preserve"> of </w:t>
            </w:r>
            <w:r>
              <w:rPr>
                <w:rFonts w:ascii="Arial" w:eastAsia="Times New Roman" w:hAnsi="Arial" w:cs="Arial"/>
                <w:color w:val="000000"/>
                <w:sz w:val="20"/>
                <w:szCs w:val="20"/>
                <w:lang w:eastAsia="en-AU"/>
              </w:rPr>
              <w:t>its March 2018 recommendation</w:t>
            </w:r>
            <w:r w:rsidRPr="00B457EC">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 xml:space="preserve">for </w:t>
            </w:r>
            <w:r w:rsidRPr="00B457EC">
              <w:rPr>
                <w:rFonts w:ascii="Arial" w:eastAsia="Times New Roman" w:hAnsi="Arial" w:cs="Arial"/>
                <w:color w:val="000000"/>
                <w:sz w:val="20"/>
                <w:szCs w:val="20"/>
                <w:lang w:eastAsia="en-AU"/>
              </w:rPr>
              <w:t xml:space="preserve">National Immunisation Program (NIP) listing for the prevention of seasonal influenza in patients aged 65 years and over. </w:t>
            </w:r>
          </w:p>
        </w:tc>
      </w:tr>
      <w:tr w:rsidR="00690158" w:rsidRPr="00B457EC" w14:paraId="1B411CE7" w14:textId="77777777" w:rsidTr="00512BF1">
        <w:trPr>
          <w:trHeight w:val="1691"/>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70942221"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Change to listing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(Major Submission)</w:t>
            </w:r>
          </w:p>
        </w:tc>
        <w:tc>
          <w:tcPr>
            <w:tcW w:w="3948" w:type="dxa"/>
            <w:tcBorders>
              <w:top w:val="single" w:sz="4" w:space="0" w:color="auto"/>
              <w:left w:val="single" w:sz="4" w:space="0" w:color="auto"/>
              <w:bottom w:val="single" w:sz="4" w:space="0" w:color="auto"/>
              <w:right w:val="single" w:sz="4" w:space="0" w:color="auto"/>
            </w:tcBorders>
            <w:shd w:val="clear" w:color="auto" w:fill="auto"/>
            <w:hideMark/>
          </w:tcPr>
          <w:p w14:paraId="7DEE3B67" w14:textId="77777777" w:rsidR="00690158" w:rsidRPr="00943059" w:rsidRDefault="00690158" w:rsidP="00943059">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IBRUTINIB</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Capsule 140 mg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 xml:space="preserve">Imbruvica® </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Janssen-Cilag Pty Ltd</w:t>
            </w:r>
          </w:p>
        </w:tc>
        <w:tc>
          <w:tcPr>
            <w:tcW w:w="2744" w:type="dxa"/>
            <w:tcBorders>
              <w:top w:val="single" w:sz="4" w:space="0" w:color="auto"/>
              <w:left w:val="single" w:sz="4" w:space="0" w:color="auto"/>
              <w:bottom w:val="single" w:sz="4" w:space="0" w:color="auto"/>
              <w:right w:val="single" w:sz="4" w:space="0" w:color="auto"/>
            </w:tcBorders>
            <w:shd w:val="clear" w:color="auto" w:fill="auto"/>
            <w:hideMark/>
          </w:tcPr>
          <w:p w14:paraId="3769E284" w14:textId="77777777" w:rsidR="00690158" w:rsidRPr="00B457EC" w:rsidRDefault="00690158" w:rsidP="006D04C4">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Chronic lymphocytic leukaemia (CLL)</w:t>
            </w:r>
            <w:r>
              <w:rPr>
                <w:rFonts w:ascii="Arial" w:eastAsia="Times New Roman" w:hAnsi="Arial" w:cs="Arial"/>
                <w:color w:val="000000"/>
                <w:sz w:val="20"/>
                <w:szCs w:val="20"/>
                <w:lang w:eastAsia="en-AU"/>
              </w:rPr>
              <w:t xml:space="preserve"> or </w:t>
            </w:r>
            <w:r w:rsidRPr="00B457EC">
              <w:rPr>
                <w:rFonts w:ascii="Arial" w:eastAsia="Times New Roman" w:hAnsi="Arial" w:cs="Arial"/>
                <w:color w:val="000000"/>
                <w:sz w:val="20"/>
                <w:szCs w:val="20"/>
                <w:lang w:eastAsia="en-AU"/>
              </w:rPr>
              <w:t>small lymphocytic lymphoma (SLL)</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14:paraId="7423C4C8" w14:textId="77777777" w:rsidR="00690158" w:rsidRPr="00B457EC" w:rsidRDefault="00690158" w:rsidP="00F53E04">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 xml:space="preserve">Resubmission to request an Authority Required listing for the treatment of patients with previously untreated CLL or SLL with </w:t>
            </w:r>
            <w:r>
              <w:rPr>
                <w:rFonts w:ascii="Arial" w:eastAsia="Times New Roman" w:hAnsi="Arial" w:cs="Arial"/>
                <w:color w:val="000000"/>
                <w:sz w:val="20"/>
                <w:szCs w:val="20"/>
                <w:lang w:eastAsia="en-AU"/>
              </w:rPr>
              <w:t xml:space="preserve">evidence of one or more </w:t>
            </w:r>
            <w:r w:rsidRPr="00B457EC">
              <w:rPr>
                <w:rFonts w:ascii="Arial" w:eastAsia="Times New Roman" w:hAnsi="Arial" w:cs="Arial"/>
                <w:color w:val="000000"/>
                <w:sz w:val="20"/>
                <w:szCs w:val="20"/>
                <w:lang w:eastAsia="en-AU"/>
              </w:rPr>
              <w:t>17p</w:t>
            </w:r>
            <w:r>
              <w:rPr>
                <w:rFonts w:ascii="Arial" w:eastAsia="Times New Roman" w:hAnsi="Arial" w:cs="Arial"/>
                <w:color w:val="000000"/>
                <w:sz w:val="20"/>
                <w:szCs w:val="20"/>
                <w:lang w:eastAsia="en-AU"/>
              </w:rPr>
              <w:t xml:space="preserve"> chromosomal deletions</w:t>
            </w:r>
            <w:r w:rsidRPr="00B457EC">
              <w:rPr>
                <w:rFonts w:ascii="Arial" w:eastAsia="Times New Roman" w:hAnsi="Arial" w:cs="Arial"/>
                <w:color w:val="000000"/>
                <w:sz w:val="20"/>
                <w:szCs w:val="20"/>
                <w:lang w:eastAsia="en-AU"/>
              </w:rPr>
              <w:t>.</w:t>
            </w:r>
          </w:p>
        </w:tc>
      </w:tr>
      <w:tr w:rsidR="00690158" w:rsidRPr="00B457EC" w14:paraId="1F581058" w14:textId="77777777" w:rsidTr="00512BF1">
        <w:trPr>
          <w:trHeight w:val="2078"/>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2BFE814B"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lastRenderedPageBreak/>
              <w:t>Change to listing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(Major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5DB2D6A3" w14:textId="77777777" w:rsidR="00690158" w:rsidRPr="00B457EC" w:rsidRDefault="00690158" w:rsidP="006D04C4">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INACTIVATED QUADRIVALENT INFLUENZA VACCINE (SPLIT VIRION)</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 xml:space="preserve">Injection 0.5 mL </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FluQuadri®</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t>S</w:t>
            </w:r>
            <w:r w:rsidRPr="00B457EC">
              <w:rPr>
                <w:rFonts w:ascii="Arial" w:eastAsia="Times New Roman" w:hAnsi="Arial" w:cs="Arial"/>
                <w:color w:val="000000"/>
                <w:sz w:val="20"/>
                <w:szCs w:val="20"/>
                <w:lang w:eastAsia="en-AU"/>
              </w:rPr>
              <w:t>anofi-</w:t>
            </w:r>
            <w:r>
              <w:rPr>
                <w:rFonts w:ascii="Arial" w:eastAsia="Times New Roman" w:hAnsi="Arial" w:cs="Arial"/>
                <w:color w:val="000000"/>
                <w:sz w:val="20"/>
                <w:szCs w:val="20"/>
                <w:lang w:eastAsia="en-AU"/>
              </w:rPr>
              <w:t>A</w:t>
            </w:r>
            <w:r w:rsidRPr="00B457EC">
              <w:rPr>
                <w:rFonts w:ascii="Arial" w:eastAsia="Times New Roman" w:hAnsi="Arial" w:cs="Arial"/>
                <w:color w:val="000000"/>
                <w:sz w:val="20"/>
                <w:szCs w:val="20"/>
                <w:lang w:eastAsia="en-AU"/>
              </w:rPr>
              <w:t>ventis Australia Pty Ltd</w:t>
            </w:r>
          </w:p>
        </w:tc>
        <w:tc>
          <w:tcPr>
            <w:tcW w:w="2744" w:type="dxa"/>
            <w:tcBorders>
              <w:top w:val="single" w:sz="4" w:space="0" w:color="auto"/>
              <w:left w:val="nil"/>
              <w:bottom w:val="single" w:sz="4" w:space="0" w:color="auto"/>
              <w:right w:val="single" w:sz="4" w:space="0" w:color="auto"/>
            </w:tcBorders>
            <w:shd w:val="clear" w:color="auto" w:fill="auto"/>
            <w:hideMark/>
          </w:tcPr>
          <w:p w14:paraId="30E1147E"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Prevention of seasonal influenza</w:t>
            </w:r>
          </w:p>
        </w:tc>
        <w:tc>
          <w:tcPr>
            <w:tcW w:w="5148" w:type="dxa"/>
            <w:tcBorders>
              <w:top w:val="single" w:sz="4" w:space="0" w:color="auto"/>
              <w:left w:val="nil"/>
              <w:bottom w:val="single" w:sz="4" w:space="0" w:color="auto"/>
              <w:right w:val="single" w:sz="4" w:space="0" w:color="auto"/>
            </w:tcBorders>
            <w:shd w:val="clear" w:color="auto" w:fill="auto"/>
            <w:hideMark/>
          </w:tcPr>
          <w:p w14:paraId="45DBE11E" w14:textId="77777777" w:rsidR="00690158" w:rsidRPr="00B457EC" w:rsidRDefault="00690158" w:rsidP="006D04C4">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 xml:space="preserve">To request an extension to the </w:t>
            </w:r>
            <w:r>
              <w:rPr>
                <w:rFonts w:ascii="Arial" w:eastAsia="Times New Roman" w:hAnsi="Arial" w:cs="Arial"/>
                <w:color w:val="000000"/>
                <w:sz w:val="20"/>
                <w:szCs w:val="20"/>
                <w:lang w:eastAsia="en-AU"/>
              </w:rPr>
              <w:t xml:space="preserve">current </w:t>
            </w:r>
            <w:r w:rsidRPr="00B457EC">
              <w:rPr>
                <w:rFonts w:ascii="Arial" w:eastAsia="Times New Roman" w:hAnsi="Arial" w:cs="Arial"/>
                <w:color w:val="000000"/>
                <w:sz w:val="20"/>
                <w:szCs w:val="20"/>
                <w:lang w:eastAsia="en-AU"/>
              </w:rPr>
              <w:t>National Immunisation Program (NIP</w:t>
            </w:r>
            <w:r>
              <w:rPr>
                <w:rFonts w:ascii="Arial" w:eastAsia="Times New Roman" w:hAnsi="Arial" w:cs="Arial"/>
                <w:color w:val="000000"/>
                <w:sz w:val="20"/>
                <w:szCs w:val="20"/>
                <w:lang w:eastAsia="en-AU"/>
              </w:rPr>
              <w:t>)</w:t>
            </w:r>
            <w:r w:rsidRPr="00B457EC">
              <w:rPr>
                <w:rFonts w:ascii="Arial" w:eastAsia="Times New Roman" w:hAnsi="Arial" w:cs="Arial"/>
                <w:color w:val="000000"/>
                <w:sz w:val="20"/>
                <w:szCs w:val="20"/>
                <w:lang w:eastAsia="en-AU"/>
              </w:rPr>
              <w:t xml:space="preserve"> listing to include all people aged 6 months and older currently eligible </w:t>
            </w:r>
            <w:r>
              <w:rPr>
                <w:rFonts w:ascii="Arial" w:eastAsia="Times New Roman" w:hAnsi="Arial" w:cs="Arial"/>
                <w:color w:val="000000"/>
                <w:sz w:val="20"/>
                <w:szCs w:val="20"/>
                <w:lang w:eastAsia="en-AU"/>
              </w:rPr>
              <w:t xml:space="preserve">for seasonal influenza vaccination </w:t>
            </w:r>
            <w:r w:rsidRPr="00B457EC">
              <w:rPr>
                <w:rFonts w:ascii="Arial" w:eastAsia="Times New Roman" w:hAnsi="Arial" w:cs="Arial"/>
                <w:color w:val="000000"/>
                <w:sz w:val="20"/>
                <w:szCs w:val="20"/>
                <w:lang w:eastAsia="en-AU"/>
              </w:rPr>
              <w:t>under the NIP for the prevention of seasonal influenza.</w:t>
            </w:r>
          </w:p>
        </w:tc>
      </w:tr>
      <w:tr w:rsidR="00690158" w:rsidRPr="00550900" w14:paraId="78920FB6"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1077CEA6"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Change to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5F3F5F24"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INCOBOTULINUMTOXIN A</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Lyophilised powder for injection 100 units</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Xeomin®</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Merz Australia Pty Ltd</w:t>
            </w:r>
          </w:p>
        </w:tc>
        <w:tc>
          <w:tcPr>
            <w:tcW w:w="2744" w:type="dxa"/>
            <w:tcBorders>
              <w:top w:val="single" w:sz="4" w:space="0" w:color="auto"/>
              <w:left w:val="nil"/>
              <w:bottom w:val="single" w:sz="4" w:space="0" w:color="auto"/>
              <w:right w:val="single" w:sz="4" w:space="0" w:color="auto"/>
            </w:tcBorders>
            <w:shd w:val="clear" w:color="auto" w:fill="auto"/>
            <w:hideMark/>
          </w:tcPr>
          <w:p w14:paraId="1D31C1B2"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 xml:space="preserve">Spasticity of the upper limb </w:t>
            </w:r>
          </w:p>
        </w:tc>
        <w:tc>
          <w:tcPr>
            <w:tcW w:w="5148" w:type="dxa"/>
            <w:tcBorders>
              <w:top w:val="single" w:sz="4" w:space="0" w:color="auto"/>
              <w:left w:val="nil"/>
              <w:bottom w:val="single" w:sz="4" w:space="0" w:color="auto"/>
              <w:right w:val="single" w:sz="4" w:space="0" w:color="auto"/>
            </w:tcBorders>
            <w:shd w:val="clear" w:color="auto" w:fill="auto"/>
            <w:hideMark/>
          </w:tcPr>
          <w:p w14:paraId="18E0866F"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To request an extension to the current Section 100 (Botulinum Toxin Program) Authority Required (STREAMLINED) listing for moderate to severe spasticity of the upper limb following a stroke to include the treatment of patients with moderate to severe spasticity of the upper limb following an acute event, consistent with the March 2019 PBAC recommendation for clostridium botulinum type A (Dysport®).</w:t>
            </w:r>
          </w:p>
        </w:tc>
      </w:tr>
      <w:tr w:rsidR="00690158" w:rsidRPr="00426673" w14:paraId="5479E41E"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1671AC96"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New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21F6A686"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ISOTRETINOIN</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Capsule 30 mg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Oratane®</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Oraderm Pharmaceuticals Pty Ltd</w:t>
            </w:r>
          </w:p>
        </w:tc>
        <w:tc>
          <w:tcPr>
            <w:tcW w:w="2744" w:type="dxa"/>
            <w:tcBorders>
              <w:top w:val="single" w:sz="4" w:space="0" w:color="auto"/>
              <w:left w:val="nil"/>
              <w:bottom w:val="single" w:sz="4" w:space="0" w:color="auto"/>
              <w:right w:val="single" w:sz="4" w:space="0" w:color="auto"/>
            </w:tcBorders>
            <w:shd w:val="clear" w:color="auto" w:fill="auto"/>
            <w:hideMark/>
          </w:tcPr>
          <w:p w14:paraId="0E5F26B8"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Severe cystic acne</w:t>
            </w:r>
          </w:p>
        </w:tc>
        <w:tc>
          <w:tcPr>
            <w:tcW w:w="5148" w:type="dxa"/>
            <w:tcBorders>
              <w:top w:val="single" w:sz="4" w:space="0" w:color="auto"/>
              <w:left w:val="nil"/>
              <w:bottom w:val="single" w:sz="4" w:space="0" w:color="auto"/>
              <w:right w:val="single" w:sz="4" w:space="0" w:color="auto"/>
            </w:tcBorders>
            <w:shd w:val="clear" w:color="auto" w:fill="auto"/>
            <w:hideMark/>
          </w:tcPr>
          <w:p w14:paraId="735D119F"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 xml:space="preserve">To request an Authority Required (STREAMLINED) listing of a new form of isotretinoin for the treatment of patients with severe cystic acne. </w:t>
            </w:r>
          </w:p>
        </w:tc>
      </w:tr>
      <w:tr w:rsidR="00690158" w:rsidRPr="008D1026" w14:paraId="0FA13BCA"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63312757"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lastRenderedPageBreak/>
              <w:t>Change to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6FBF29A4"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LEVODOPA with CARBIDOPA</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Intestinal gel containing levodopa 20 mg with carbidopa monohydrate 5 mg per mL, 100 mL</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Duodopa®</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AbbVie Pty Ltd</w:t>
            </w:r>
          </w:p>
        </w:tc>
        <w:tc>
          <w:tcPr>
            <w:tcW w:w="2744" w:type="dxa"/>
            <w:tcBorders>
              <w:top w:val="single" w:sz="4" w:space="0" w:color="auto"/>
              <w:left w:val="nil"/>
              <w:bottom w:val="single" w:sz="4" w:space="0" w:color="auto"/>
              <w:right w:val="single" w:sz="4" w:space="0" w:color="auto"/>
            </w:tcBorders>
            <w:shd w:val="clear" w:color="auto" w:fill="auto"/>
            <w:hideMark/>
          </w:tcPr>
          <w:p w14:paraId="13AD6E25"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Parkinson disease</w:t>
            </w:r>
          </w:p>
        </w:tc>
        <w:tc>
          <w:tcPr>
            <w:tcW w:w="5148" w:type="dxa"/>
            <w:tcBorders>
              <w:top w:val="single" w:sz="4" w:space="0" w:color="auto"/>
              <w:left w:val="nil"/>
              <w:bottom w:val="single" w:sz="4" w:space="0" w:color="auto"/>
              <w:right w:val="single" w:sz="4" w:space="0" w:color="auto"/>
            </w:tcBorders>
            <w:shd w:val="clear" w:color="auto" w:fill="auto"/>
            <w:hideMark/>
          </w:tcPr>
          <w:p w14:paraId="7F6734C4"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 xml:space="preserve">To request: </w:t>
            </w:r>
          </w:p>
          <w:p w14:paraId="35602D4D" w14:textId="77777777" w:rsidR="00690158" w:rsidRPr="00690158" w:rsidRDefault="00690158" w:rsidP="00690158">
            <w:pPr>
              <w:pStyle w:val="ListParagraph"/>
              <w:numPr>
                <w:ilvl w:val="0"/>
                <w:numId w:val="1"/>
              </w:numPr>
              <w:ind w:left="197" w:hanging="197"/>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 xml:space="preserve">General Schedule and Section 100 (Highly Specialised Drugs Program) Authority Required (STREAMLINED) listings with a new maximum quantity of 4 packs, with the same listing conditions as the current listings. </w:t>
            </w:r>
          </w:p>
          <w:p w14:paraId="45B6C49B" w14:textId="77777777" w:rsidR="00690158" w:rsidRPr="00690158" w:rsidRDefault="00690158" w:rsidP="00690158">
            <w:pPr>
              <w:pStyle w:val="ListParagraph"/>
              <w:numPr>
                <w:ilvl w:val="0"/>
                <w:numId w:val="1"/>
              </w:numPr>
              <w:ind w:left="197" w:hanging="197"/>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An additional clinical criterion for the current listings: 'patient must require continuous administration without an overnight break or a total dose per day of levodpa &gt; 2000 mg'</w:t>
            </w:r>
          </w:p>
        </w:tc>
      </w:tr>
      <w:tr w:rsidR="00690158" w:rsidRPr="00B457EC" w14:paraId="4C92889F" w14:textId="77777777" w:rsidTr="00512BF1">
        <w:trPr>
          <w:trHeight w:val="1876"/>
        </w:trPr>
        <w:tc>
          <w:tcPr>
            <w:tcW w:w="2946" w:type="dxa"/>
            <w:tcBorders>
              <w:top w:val="nil"/>
              <w:left w:val="single" w:sz="4" w:space="0" w:color="auto"/>
              <w:bottom w:val="single" w:sz="4" w:space="0" w:color="auto"/>
              <w:right w:val="single" w:sz="4" w:space="0" w:color="auto"/>
            </w:tcBorders>
            <w:shd w:val="clear" w:color="auto" w:fill="auto"/>
            <w:hideMark/>
          </w:tcPr>
          <w:p w14:paraId="377F60D1"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New listing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(Major Submission)</w:t>
            </w:r>
          </w:p>
        </w:tc>
        <w:tc>
          <w:tcPr>
            <w:tcW w:w="3948" w:type="dxa"/>
            <w:tcBorders>
              <w:top w:val="nil"/>
              <w:left w:val="nil"/>
              <w:bottom w:val="single" w:sz="4" w:space="0" w:color="auto"/>
              <w:right w:val="single" w:sz="4" w:space="0" w:color="auto"/>
            </w:tcBorders>
            <w:shd w:val="clear" w:color="auto" w:fill="auto"/>
            <w:hideMark/>
          </w:tcPr>
          <w:p w14:paraId="2CB200C0"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 xml:space="preserve">LORLATINIB </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Tablet 25 mg</w:t>
            </w:r>
            <w:r w:rsidRPr="00B457EC">
              <w:rPr>
                <w:rFonts w:ascii="Arial" w:eastAsia="Times New Roman" w:hAnsi="Arial" w:cs="Arial"/>
                <w:color w:val="000000"/>
                <w:sz w:val="20"/>
                <w:szCs w:val="20"/>
                <w:lang w:eastAsia="en-AU"/>
              </w:rPr>
              <w:br/>
              <w:t xml:space="preserve">Tablet 100 mg </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 xml:space="preserve">Lorviqua® </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Pfizer Australia Pty Ltd</w:t>
            </w:r>
          </w:p>
        </w:tc>
        <w:tc>
          <w:tcPr>
            <w:tcW w:w="2744" w:type="dxa"/>
            <w:tcBorders>
              <w:top w:val="nil"/>
              <w:left w:val="nil"/>
              <w:bottom w:val="single" w:sz="4" w:space="0" w:color="auto"/>
              <w:right w:val="single" w:sz="4" w:space="0" w:color="auto"/>
            </w:tcBorders>
            <w:shd w:val="clear" w:color="auto" w:fill="auto"/>
            <w:hideMark/>
          </w:tcPr>
          <w:p w14:paraId="43D3A2E3"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w:t>
            </w:r>
            <w:r w:rsidRPr="00B457EC">
              <w:rPr>
                <w:rFonts w:ascii="Arial" w:eastAsia="Times New Roman" w:hAnsi="Arial" w:cs="Arial"/>
                <w:color w:val="000000"/>
                <w:sz w:val="20"/>
                <w:szCs w:val="20"/>
                <w:lang w:eastAsia="en-AU"/>
              </w:rPr>
              <w:t xml:space="preserve">on-small cell lung cancer </w:t>
            </w:r>
            <w:r>
              <w:rPr>
                <w:rFonts w:ascii="Arial" w:eastAsia="Times New Roman" w:hAnsi="Arial" w:cs="Arial"/>
                <w:color w:val="000000"/>
                <w:sz w:val="20"/>
                <w:szCs w:val="20"/>
                <w:lang w:eastAsia="en-AU"/>
              </w:rPr>
              <w:t>(NSCLC)</w:t>
            </w:r>
          </w:p>
        </w:tc>
        <w:tc>
          <w:tcPr>
            <w:tcW w:w="5148" w:type="dxa"/>
            <w:tcBorders>
              <w:top w:val="nil"/>
              <w:left w:val="nil"/>
              <w:bottom w:val="single" w:sz="4" w:space="0" w:color="auto"/>
              <w:right w:val="single" w:sz="4" w:space="0" w:color="auto"/>
            </w:tcBorders>
            <w:shd w:val="clear" w:color="auto" w:fill="auto"/>
            <w:hideMark/>
          </w:tcPr>
          <w:p w14:paraId="291CAFD7" w14:textId="77777777" w:rsidR="00690158" w:rsidRPr="00B457EC" w:rsidRDefault="00690158" w:rsidP="006D04C4">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To request an Authority Required listing for the treatment of patients with</w:t>
            </w:r>
            <w:r>
              <w:rPr>
                <w:rFonts w:ascii="Arial" w:eastAsia="Times New Roman" w:hAnsi="Arial" w:cs="Arial"/>
                <w:color w:val="000000"/>
                <w:sz w:val="20"/>
                <w:szCs w:val="20"/>
                <w:lang w:eastAsia="en-AU"/>
              </w:rPr>
              <w:t xml:space="preserve"> metastatic</w:t>
            </w:r>
            <w:r w:rsidRPr="00B457EC">
              <w:rPr>
                <w:rFonts w:ascii="Arial" w:eastAsia="Times New Roman" w:hAnsi="Arial" w:cs="Arial"/>
                <w:color w:val="000000"/>
                <w:sz w:val="20"/>
                <w:szCs w:val="20"/>
                <w:lang w:eastAsia="en-AU"/>
              </w:rPr>
              <w:t xml:space="preserve"> anaplastic lymphoma kinase (ALK) positive NSCLC</w:t>
            </w:r>
            <w:r>
              <w:rPr>
                <w:rFonts w:ascii="Arial" w:eastAsia="Times New Roman" w:hAnsi="Arial" w:cs="Arial"/>
                <w:color w:val="000000"/>
                <w:sz w:val="20"/>
                <w:szCs w:val="20"/>
                <w:lang w:eastAsia="en-AU"/>
              </w:rPr>
              <w:t xml:space="preserve"> </w:t>
            </w:r>
            <w:r w:rsidRPr="00B457EC">
              <w:rPr>
                <w:rFonts w:ascii="Arial" w:eastAsia="Times New Roman" w:hAnsi="Arial" w:cs="Arial"/>
                <w:color w:val="000000"/>
                <w:sz w:val="20"/>
                <w:szCs w:val="20"/>
                <w:lang w:eastAsia="en-AU"/>
              </w:rPr>
              <w:t>previously treated with one or more ALK tyrosine kinase inhibitors.</w:t>
            </w:r>
          </w:p>
        </w:tc>
      </w:tr>
      <w:tr w:rsidR="00690158" w:rsidRPr="00B457EC" w14:paraId="19BD9669" w14:textId="77777777" w:rsidTr="00512BF1">
        <w:trPr>
          <w:trHeight w:val="2040"/>
        </w:trPr>
        <w:tc>
          <w:tcPr>
            <w:tcW w:w="2946" w:type="dxa"/>
            <w:tcBorders>
              <w:top w:val="nil"/>
              <w:left w:val="single" w:sz="4" w:space="0" w:color="auto"/>
              <w:bottom w:val="single" w:sz="4" w:space="0" w:color="auto"/>
              <w:right w:val="single" w:sz="4" w:space="0" w:color="auto"/>
            </w:tcBorders>
            <w:shd w:val="clear" w:color="auto" w:fill="auto"/>
            <w:hideMark/>
          </w:tcPr>
          <w:p w14:paraId="2C901A79"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New listing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(Major Submission)</w:t>
            </w:r>
          </w:p>
        </w:tc>
        <w:tc>
          <w:tcPr>
            <w:tcW w:w="3948" w:type="dxa"/>
            <w:tcBorders>
              <w:top w:val="nil"/>
              <w:left w:val="nil"/>
              <w:bottom w:val="single" w:sz="4" w:space="0" w:color="auto"/>
              <w:right w:val="single" w:sz="4" w:space="0" w:color="auto"/>
            </w:tcBorders>
            <w:shd w:val="clear" w:color="auto" w:fill="auto"/>
            <w:hideMark/>
          </w:tcPr>
          <w:p w14:paraId="2F545E36"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 xml:space="preserve">MULTICOMPONENT MENINGOCOCCAL GROUP B VACCINE </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 xml:space="preserve">Injection 0.5 mL </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Bexsero®</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GlaxoSmithKline Australia Pty Ltd</w:t>
            </w:r>
          </w:p>
        </w:tc>
        <w:tc>
          <w:tcPr>
            <w:tcW w:w="2744" w:type="dxa"/>
            <w:tcBorders>
              <w:top w:val="nil"/>
              <w:left w:val="nil"/>
              <w:bottom w:val="single" w:sz="4" w:space="0" w:color="auto"/>
              <w:right w:val="single" w:sz="4" w:space="0" w:color="auto"/>
            </w:tcBorders>
            <w:shd w:val="clear" w:color="auto" w:fill="auto"/>
            <w:hideMark/>
          </w:tcPr>
          <w:p w14:paraId="52AF17AE"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Prevention of meningococcal B disease</w:t>
            </w:r>
          </w:p>
        </w:tc>
        <w:tc>
          <w:tcPr>
            <w:tcW w:w="5148" w:type="dxa"/>
            <w:tcBorders>
              <w:top w:val="nil"/>
              <w:left w:val="nil"/>
              <w:bottom w:val="single" w:sz="4" w:space="0" w:color="auto"/>
              <w:right w:val="single" w:sz="4" w:space="0" w:color="auto"/>
            </w:tcBorders>
            <w:shd w:val="clear" w:color="auto" w:fill="auto"/>
            <w:hideMark/>
          </w:tcPr>
          <w:p w14:paraId="222C54CA" w14:textId="77777777" w:rsidR="00690158" w:rsidRPr="00B457EC" w:rsidRDefault="00690158" w:rsidP="001666C8">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Resubmission to request listing on the National Immunisation Program (NIP) for the routine immunisation of infants and adolescents, and catch-up programs for</w:t>
            </w:r>
            <w:r>
              <w:rPr>
                <w:rFonts w:ascii="Arial" w:eastAsia="Times New Roman" w:hAnsi="Arial" w:cs="Arial"/>
                <w:color w:val="000000"/>
                <w:sz w:val="20"/>
                <w:szCs w:val="20"/>
                <w:lang w:eastAsia="en-AU"/>
              </w:rPr>
              <w:t xml:space="preserve"> high risk populations</w:t>
            </w:r>
            <w:r w:rsidRPr="00B457EC">
              <w:rPr>
                <w:rFonts w:ascii="Arial" w:eastAsia="Times New Roman" w:hAnsi="Arial" w:cs="Arial"/>
                <w:color w:val="000000"/>
                <w:sz w:val="20"/>
                <w:szCs w:val="20"/>
                <w:lang w:eastAsia="en-AU"/>
              </w:rPr>
              <w:t xml:space="preserve"> for the prevention of IMD caused by </w:t>
            </w:r>
            <w:r w:rsidRPr="00EC7962">
              <w:rPr>
                <w:rFonts w:ascii="Arial" w:eastAsia="Times New Roman" w:hAnsi="Arial" w:cs="Arial"/>
                <w:i/>
                <w:color w:val="000000"/>
                <w:sz w:val="20"/>
                <w:szCs w:val="20"/>
                <w:lang w:eastAsia="en-AU"/>
              </w:rPr>
              <w:t>N. meningitidis</w:t>
            </w:r>
            <w:r w:rsidRPr="00B457EC">
              <w:rPr>
                <w:rFonts w:ascii="Arial" w:eastAsia="Times New Roman" w:hAnsi="Arial" w:cs="Arial"/>
                <w:color w:val="000000"/>
                <w:sz w:val="20"/>
                <w:szCs w:val="20"/>
                <w:lang w:eastAsia="en-AU"/>
              </w:rPr>
              <w:t xml:space="preserve"> group B strains.</w:t>
            </w:r>
          </w:p>
        </w:tc>
      </w:tr>
      <w:tr w:rsidR="00690158" w:rsidRPr="00B457EC" w14:paraId="45B6EE66" w14:textId="77777777" w:rsidTr="00512BF1">
        <w:trPr>
          <w:trHeight w:val="1833"/>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1940097F"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lastRenderedPageBreak/>
              <w:t>New listing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(Major Submission)</w:t>
            </w:r>
          </w:p>
        </w:tc>
        <w:tc>
          <w:tcPr>
            <w:tcW w:w="3948" w:type="dxa"/>
            <w:tcBorders>
              <w:top w:val="single" w:sz="4" w:space="0" w:color="auto"/>
              <w:left w:val="single" w:sz="4" w:space="0" w:color="auto"/>
              <w:bottom w:val="single" w:sz="4" w:space="0" w:color="auto"/>
              <w:right w:val="single" w:sz="4" w:space="0" w:color="auto"/>
            </w:tcBorders>
            <w:shd w:val="clear" w:color="auto" w:fill="auto"/>
            <w:hideMark/>
          </w:tcPr>
          <w:p w14:paraId="48B90E53"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NERATINIB</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 xml:space="preserve">Tablet 40 mg </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Nerlynx®</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Specialised Therapeutics Australia Pty Ltd</w:t>
            </w:r>
          </w:p>
        </w:tc>
        <w:tc>
          <w:tcPr>
            <w:tcW w:w="2744" w:type="dxa"/>
            <w:tcBorders>
              <w:top w:val="single" w:sz="4" w:space="0" w:color="auto"/>
              <w:left w:val="single" w:sz="4" w:space="0" w:color="auto"/>
              <w:bottom w:val="single" w:sz="4" w:space="0" w:color="auto"/>
              <w:right w:val="single" w:sz="4" w:space="0" w:color="auto"/>
            </w:tcBorders>
            <w:shd w:val="clear" w:color="auto" w:fill="auto"/>
            <w:hideMark/>
          </w:tcPr>
          <w:p w14:paraId="7E676109" w14:textId="77777777" w:rsidR="00690158" w:rsidRPr="00B457EC" w:rsidRDefault="00690158" w:rsidP="006D04C4">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Early breast cancer</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14:paraId="5F02A322" w14:textId="77777777" w:rsidR="00690158" w:rsidRPr="002F4FBE" w:rsidRDefault="00690158" w:rsidP="002F4FBE">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 xml:space="preserve">Resubmission to request an Authority Required listing for extended adjuvant treatment of patients with </w:t>
            </w:r>
            <w:r>
              <w:rPr>
                <w:rFonts w:ascii="Arial" w:eastAsia="Times New Roman" w:hAnsi="Arial" w:cs="Arial"/>
                <w:color w:val="000000"/>
                <w:sz w:val="20"/>
                <w:szCs w:val="20"/>
                <w:lang w:eastAsia="en-AU"/>
              </w:rPr>
              <w:t>h</w:t>
            </w:r>
            <w:r w:rsidRPr="002F4FBE">
              <w:rPr>
                <w:rFonts w:ascii="Arial" w:eastAsia="Times New Roman" w:hAnsi="Arial" w:cs="Arial"/>
                <w:color w:val="000000"/>
                <w:sz w:val="20"/>
                <w:szCs w:val="20"/>
                <w:lang w:eastAsia="en-AU"/>
              </w:rPr>
              <w:t>uman epidermal growth factor</w:t>
            </w:r>
          </w:p>
          <w:p w14:paraId="03393BC7" w14:textId="77777777" w:rsidR="00690158" w:rsidRPr="00B457EC" w:rsidRDefault="00690158" w:rsidP="003D2715">
            <w:pPr>
              <w:keepNext/>
              <w:keepLines/>
              <w:spacing w:after="0" w:line="240" w:lineRule="auto"/>
              <w:rPr>
                <w:rFonts w:ascii="Arial" w:eastAsia="Times New Roman" w:hAnsi="Arial" w:cs="Arial"/>
                <w:color w:val="000000"/>
                <w:sz w:val="20"/>
                <w:szCs w:val="20"/>
                <w:lang w:eastAsia="en-AU"/>
              </w:rPr>
            </w:pPr>
            <w:r w:rsidRPr="002F4FBE">
              <w:rPr>
                <w:rFonts w:ascii="Arial" w:eastAsia="Times New Roman" w:hAnsi="Arial" w:cs="Arial"/>
                <w:color w:val="000000"/>
                <w:sz w:val="20"/>
                <w:szCs w:val="20"/>
                <w:lang w:eastAsia="en-AU"/>
              </w:rPr>
              <w:t>receptor-2</w:t>
            </w:r>
            <w:r>
              <w:rPr>
                <w:rFonts w:ascii="Arial" w:eastAsia="Times New Roman" w:hAnsi="Arial" w:cs="Arial"/>
                <w:color w:val="000000"/>
                <w:sz w:val="20"/>
                <w:szCs w:val="20"/>
                <w:lang w:eastAsia="en-AU"/>
              </w:rPr>
              <w:t xml:space="preserve"> positive</w:t>
            </w:r>
            <w:r w:rsidRPr="002F4FBE">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w:t>
            </w:r>
            <w:r w:rsidRPr="00B457EC">
              <w:rPr>
                <w:rFonts w:ascii="Arial" w:eastAsia="Times New Roman" w:hAnsi="Arial" w:cs="Arial"/>
                <w:color w:val="000000"/>
                <w:sz w:val="20"/>
                <w:szCs w:val="20"/>
                <w:lang w:eastAsia="en-AU"/>
              </w:rPr>
              <w:t>HER2+</w:t>
            </w:r>
            <w:r>
              <w:rPr>
                <w:rFonts w:ascii="Arial" w:eastAsia="Times New Roman" w:hAnsi="Arial" w:cs="Arial"/>
                <w:color w:val="000000"/>
                <w:sz w:val="20"/>
                <w:szCs w:val="20"/>
                <w:lang w:eastAsia="en-AU"/>
              </w:rPr>
              <w:t>)</w:t>
            </w:r>
            <w:r w:rsidRPr="00B457EC">
              <w:rPr>
                <w:rFonts w:ascii="Arial" w:eastAsia="Times New Roman" w:hAnsi="Arial" w:cs="Arial"/>
                <w:color w:val="000000"/>
                <w:sz w:val="20"/>
                <w:szCs w:val="20"/>
                <w:lang w:eastAsia="en-AU"/>
              </w:rPr>
              <w:t xml:space="preserve"> early breast cancer who have received prior adjuvant trastuzumab therapy.</w:t>
            </w:r>
          </w:p>
        </w:tc>
      </w:tr>
      <w:tr w:rsidR="00664EEC" w:rsidRPr="00B457EC" w14:paraId="42293232" w14:textId="77777777" w:rsidTr="00512BF1">
        <w:trPr>
          <w:trHeight w:val="1785"/>
        </w:trPr>
        <w:tc>
          <w:tcPr>
            <w:tcW w:w="2946" w:type="dxa"/>
            <w:tcBorders>
              <w:top w:val="single" w:sz="4" w:space="0" w:color="auto"/>
              <w:left w:val="single" w:sz="4" w:space="0" w:color="auto"/>
              <w:bottom w:val="single" w:sz="4" w:space="0" w:color="auto"/>
              <w:right w:val="single" w:sz="4" w:space="0" w:color="auto"/>
            </w:tcBorders>
            <w:shd w:val="clear" w:color="auto" w:fill="auto"/>
          </w:tcPr>
          <w:p w14:paraId="66E64310" w14:textId="77777777" w:rsidR="00664EEC" w:rsidRDefault="00664EEC" w:rsidP="004D0066">
            <w:pPr>
              <w:keepNext/>
              <w:keepLines/>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New Listing</w:t>
            </w:r>
          </w:p>
          <w:p w14:paraId="4377F9B1" w14:textId="77777777" w:rsidR="00664EEC" w:rsidRDefault="00664EEC" w:rsidP="004D0066">
            <w:pPr>
              <w:keepNext/>
              <w:keepLines/>
              <w:spacing w:after="0" w:line="240" w:lineRule="auto"/>
              <w:rPr>
                <w:rFonts w:ascii="Arial" w:eastAsia="Times New Roman" w:hAnsi="Arial" w:cs="Arial"/>
                <w:color w:val="000000"/>
                <w:sz w:val="20"/>
                <w:szCs w:val="20"/>
                <w:lang w:eastAsia="en-AU"/>
              </w:rPr>
            </w:pPr>
          </w:p>
          <w:p w14:paraId="3F788E9B" w14:textId="149062B1" w:rsidR="00664EEC" w:rsidRPr="00B457EC" w:rsidRDefault="00664EEC" w:rsidP="00664EEC">
            <w:pPr>
              <w:keepNext/>
              <w:keepLines/>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3948" w:type="dxa"/>
            <w:tcBorders>
              <w:top w:val="single" w:sz="4" w:space="0" w:color="auto"/>
              <w:left w:val="nil"/>
              <w:bottom w:val="single" w:sz="4" w:space="0" w:color="auto"/>
              <w:right w:val="single" w:sz="4" w:space="0" w:color="auto"/>
            </w:tcBorders>
            <w:shd w:val="clear" w:color="auto" w:fill="auto"/>
          </w:tcPr>
          <w:p w14:paraId="73F24DB6" w14:textId="77777777" w:rsidR="00664EEC" w:rsidRDefault="00664EEC" w:rsidP="004D0066">
            <w:pPr>
              <w:keepNext/>
              <w:keepLines/>
              <w:spacing w:after="0" w:line="240" w:lineRule="auto"/>
              <w:rPr>
                <w:rFonts w:ascii="Arial" w:eastAsia="Times New Roman" w:hAnsi="Arial" w:cs="Arial"/>
                <w:color w:val="000000"/>
                <w:sz w:val="20"/>
                <w:szCs w:val="20"/>
                <w:lang w:eastAsia="en-AU"/>
              </w:rPr>
            </w:pPr>
            <w:r w:rsidRPr="00664EEC">
              <w:rPr>
                <w:rFonts w:ascii="Arial" w:eastAsia="Times New Roman" w:hAnsi="Arial" w:cs="Arial"/>
                <w:color w:val="000000"/>
                <w:sz w:val="20"/>
                <w:szCs w:val="20"/>
                <w:lang w:eastAsia="en-AU"/>
              </w:rPr>
              <w:t>NUSINERSEN</w:t>
            </w:r>
          </w:p>
          <w:p w14:paraId="4650ABFD" w14:textId="77777777" w:rsidR="00664EEC" w:rsidRDefault="00664EEC" w:rsidP="004D0066">
            <w:pPr>
              <w:keepNext/>
              <w:keepLines/>
              <w:spacing w:after="0" w:line="240" w:lineRule="auto"/>
              <w:rPr>
                <w:rFonts w:ascii="Arial" w:eastAsia="Times New Roman" w:hAnsi="Arial" w:cs="Arial"/>
                <w:color w:val="000000"/>
                <w:sz w:val="20"/>
                <w:szCs w:val="20"/>
                <w:lang w:eastAsia="en-AU"/>
              </w:rPr>
            </w:pPr>
          </w:p>
          <w:p w14:paraId="564F48FC" w14:textId="77777777" w:rsidR="00664EEC" w:rsidRDefault="00664EEC" w:rsidP="004D0066">
            <w:pPr>
              <w:keepNext/>
              <w:keepLines/>
              <w:spacing w:after="0" w:line="240" w:lineRule="auto"/>
              <w:rPr>
                <w:rFonts w:ascii="Arial" w:eastAsia="Times New Roman" w:hAnsi="Arial" w:cs="Arial"/>
                <w:color w:val="000000"/>
                <w:sz w:val="20"/>
                <w:szCs w:val="20"/>
                <w:lang w:eastAsia="en-AU"/>
              </w:rPr>
            </w:pPr>
            <w:r w:rsidRPr="00664EEC">
              <w:rPr>
                <w:rFonts w:ascii="Arial" w:eastAsia="Times New Roman" w:hAnsi="Arial" w:cs="Arial"/>
                <w:color w:val="000000"/>
                <w:sz w:val="20"/>
                <w:szCs w:val="20"/>
                <w:lang w:eastAsia="en-AU"/>
              </w:rPr>
              <w:t>Solution for injection 12 mg in 5 mL</w:t>
            </w:r>
          </w:p>
          <w:p w14:paraId="14EE994E" w14:textId="77777777" w:rsidR="00664EEC" w:rsidRDefault="00664EEC" w:rsidP="004D0066">
            <w:pPr>
              <w:keepNext/>
              <w:keepLines/>
              <w:spacing w:after="0" w:line="240" w:lineRule="auto"/>
              <w:rPr>
                <w:rFonts w:ascii="Arial" w:eastAsia="Times New Roman" w:hAnsi="Arial" w:cs="Arial"/>
                <w:color w:val="000000"/>
                <w:sz w:val="20"/>
                <w:szCs w:val="20"/>
                <w:lang w:eastAsia="en-AU"/>
              </w:rPr>
            </w:pPr>
          </w:p>
          <w:p w14:paraId="46A014DF" w14:textId="77777777" w:rsidR="00664EEC" w:rsidRDefault="00664EEC" w:rsidP="004D0066">
            <w:pPr>
              <w:keepNext/>
              <w:keepLines/>
              <w:spacing w:after="0" w:line="240" w:lineRule="auto"/>
              <w:rPr>
                <w:rFonts w:ascii="Arial" w:eastAsia="Times New Roman" w:hAnsi="Arial" w:cs="Arial"/>
                <w:color w:val="000000"/>
                <w:sz w:val="20"/>
                <w:szCs w:val="20"/>
                <w:vertAlign w:val="subscript"/>
                <w:lang w:eastAsia="en-AU"/>
              </w:rPr>
            </w:pPr>
            <w:r w:rsidRPr="00664EEC">
              <w:rPr>
                <w:rFonts w:ascii="Arial" w:eastAsia="Times New Roman" w:hAnsi="Arial" w:cs="Arial"/>
                <w:color w:val="000000"/>
                <w:sz w:val="20"/>
                <w:szCs w:val="20"/>
                <w:lang w:eastAsia="en-AU"/>
              </w:rPr>
              <w:t>Spinraza</w:t>
            </w:r>
            <w:r w:rsidRPr="00664EEC">
              <w:rPr>
                <w:rFonts w:ascii="Arial" w:eastAsia="Times New Roman" w:hAnsi="Arial" w:cs="Arial"/>
                <w:color w:val="000000"/>
                <w:sz w:val="20"/>
                <w:szCs w:val="20"/>
                <w:vertAlign w:val="superscript"/>
                <w:lang w:eastAsia="en-AU"/>
              </w:rPr>
              <w:t>®</w:t>
            </w:r>
          </w:p>
          <w:p w14:paraId="7C8D5646" w14:textId="77777777" w:rsidR="00664EEC" w:rsidRDefault="00664EEC" w:rsidP="004D0066">
            <w:pPr>
              <w:keepNext/>
              <w:keepLines/>
              <w:spacing w:after="0" w:line="240" w:lineRule="auto"/>
              <w:rPr>
                <w:rFonts w:ascii="Arial" w:eastAsia="Times New Roman" w:hAnsi="Arial" w:cs="Arial"/>
                <w:color w:val="000000"/>
                <w:sz w:val="20"/>
                <w:szCs w:val="20"/>
                <w:vertAlign w:val="subscript"/>
                <w:lang w:eastAsia="en-AU"/>
              </w:rPr>
            </w:pPr>
          </w:p>
          <w:p w14:paraId="0F03AB93" w14:textId="14C2ED67" w:rsidR="00664EEC" w:rsidRPr="00664EEC" w:rsidRDefault="00664EEC" w:rsidP="004D0066">
            <w:pPr>
              <w:keepNext/>
              <w:keepLines/>
              <w:spacing w:after="0" w:line="240" w:lineRule="auto"/>
              <w:rPr>
                <w:rFonts w:ascii="Arial" w:eastAsia="Times New Roman" w:hAnsi="Arial" w:cs="Arial"/>
                <w:color w:val="000000"/>
                <w:sz w:val="20"/>
                <w:szCs w:val="20"/>
                <w:lang w:eastAsia="en-AU"/>
              </w:rPr>
            </w:pPr>
            <w:r w:rsidRPr="00664EEC">
              <w:rPr>
                <w:rFonts w:ascii="Arial" w:eastAsia="Times New Roman" w:hAnsi="Arial" w:cs="Arial"/>
                <w:color w:val="000000"/>
                <w:sz w:val="20"/>
                <w:szCs w:val="20"/>
                <w:lang w:eastAsia="en-AU"/>
              </w:rPr>
              <w:t>Biogen Australia Pty Ltd</w:t>
            </w:r>
          </w:p>
        </w:tc>
        <w:tc>
          <w:tcPr>
            <w:tcW w:w="2744" w:type="dxa"/>
            <w:tcBorders>
              <w:top w:val="single" w:sz="4" w:space="0" w:color="auto"/>
              <w:left w:val="nil"/>
              <w:bottom w:val="single" w:sz="4" w:space="0" w:color="auto"/>
              <w:right w:val="single" w:sz="4" w:space="0" w:color="auto"/>
            </w:tcBorders>
            <w:shd w:val="clear" w:color="auto" w:fill="auto"/>
          </w:tcPr>
          <w:p w14:paraId="1AD9E306" w14:textId="5C9D920C" w:rsidR="00664EEC" w:rsidRPr="00B457EC" w:rsidRDefault="00664EEC" w:rsidP="00F53E04">
            <w:pPr>
              <w:keepNext/>
              <w:keepLines/>
              <w:spacing w:after="0" w:line="240" w:lineRule="auto"/>
              <w:rPr>
                <w:rFonts w:ascii="Arial" w:eastAsia="Times New Roman" w:hAnsi="Arial" w:cs="Arial"/>
                <w:color w:val="000000"/>
                <w:sz w:val="20"/>
                <w:szCs w:val="20"/>
                <w:lang w:eastAsia="en-AU"/>
              </w:rPr>
            </w:pPr>
            <w:r w:rsidRPr="00664EEC">
              <w:rPr>
                <w:rFonts w:ascii="Arial" w:eastAsia="Times New Roman" w:hAnsi="Arial" w:cs="Arial"/>
                <w:color w:val="000000"/>
                <w:sz w:val="20"/>
                <w:szCs w:val="20"/>
                <w:lang w:eastAsia="en-AU"/>
              </w:rPr>
              <w:t>Spinal muscular atrophy</w:t>
            </w:r>
          </w:p>
        </w:tc>
        <w:tc>
          <w:tcPr>
            <w:tcW w:w="5148" w:type="dxa"/>
            <w:tcBorders>
              <w:top w:val="single" w:sz="4" w:space="0" w:color="auto"/>
              <w:left w:val="nil"/>
              <w:bottom w:val="single" w:sz="4" w:space="0" w:color="auto"/>
              <w:right w:val="single" w:sz="4" w:space="0" w:color="auto"/>
            </w:tcBorders>
            <w:shd w:val="clear" w:color="auto" w:fill="auto"/>
          </w:tcPr>
          <w:p w14:paraId="33E70EA2" w14:textId="7511B188" w:rsidR="00664EEC" w:rsidRPr="0091022A" w:rsidRDefault="00664EEC" w:rsidP="00843BFD">
            <w:pPr>
              <w:keepNext/>
              <w:keepLines/>
              <w:spacing w:after="0" w:line="240" w:lineRule="auto"/>
              <w:rPr>
                <w:rFonts w:ascii="Arial" w:eastAsia="Times New Roman" w:hAnsi="Arial" w:cs="Arial"/>
                <w:color w:val="000000"/>
                <w:sz w:val="20"/>
                <w:szCs w:val="20"/>
                <w:lang w:eastAsia="en-AU"/>
              </w:rPr>
            </w:pPr>
            <w:r w:rsidRPr="00664EEC">
              <w:rPr>
                <w:rFonts w:ascii="Arial" w:eastAsia="Times New Roman" w:hAnsi="Arial" w:cs="Arial"/>
                <w:color w:val="000000"/>
                <w:sz w:val="20"/>
                <w:szCs w:val="20"/>
                <w:lang w:eastAsia="en-AU"/>
              </w:rPr>
              <w:t>Consider the deferred request for a Section 100 (Highly Specialised Drugs Program) Authority Required listing for the treatment of patients with pre-symptomatic, infantile and childhood-onset, spinal muscular atrophy.</w:t>
            </w:r>
          </w:p>
        </w:tc>
      </w:tr>
      <w:tr w:rsidR="00690158" w:rsidRPr="00B457EC" w14:paraId="029DB484" w14:textId="77777777" w:rsidTr="00512BF1">
        <w:trPr>
          <w:trHeight w:val="1785"/>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15E4A63C"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lastRenderedPageBreak/>
              <w:t>Change to listing</w:t>
            </w:r>
            <w:r w:rsidRPr="00B457EC">
              <w:rPr>
                <w:rFonts w:ascii="Arial" w:eastAsia="Times New Roman" w:hAnsi="Arial" w:cs="Arial"/>
                <w:color w:val="000000"/>
                <w:sz w:val="20"/>
                <w:szCs w:val="20"/>
                <w:lang w:eastAsia="en-AU"/>
              </w:rPr>
              <w:br w:type="page"/>
            </w:r>
            <w:r w:rsidRPr="00B457EC">
              <w:rPr>
                <w:rFonts w:ascii="Arial" w:eastAsia="Times New Roman" w:hAnsi="Arial" w:cs="Arial"/>
                <w:color w:val="000000"/>
                <w:sz w:val="20"/>
                <w:szCs w:val="20"/>
                <w:lang w:eastAsia="en-AU"/>
              </w:rPr>
              <w:br w:type="page"/>
            </w:r>
          </w:p>
          <w:p w14:paraId="7FCA1AD8"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p>
          <w:p w14:paraId="0774C283"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(Major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2556E0C0"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 xml:space="preserve">NIVOLUMAB  </w:t>
            </w:r>
          </w:p>
          <w:p w14:paraId="10F8F254"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p>
          <w:p w14:paraId="39754C6B"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w:t>
            </w:r>
            <w:r w:rsidRPr="00B457EC">
              <w:rPr>
                <w:rFonts w:ascii="Arial" w:eastAsia="Times New Roman" w:hAnsi="Arial" w:cs="Arial"/>
                <w:color w:val="000000"/>
                <w:sz w:val="20"/>
                <w:szCs w:val="20"/>
                <w:lang w:eastAsia="en-AU"/>
              </w:rPr>
              <w:t xml:space="preserve">ivolumab: Injection concentrate for I.V. infusion 40 mg in 4 mL </w:t>
            </w:r>
            <w:r w:rsidRPr="00B457EC">
              <w:rPr>
                <w:rFonts w:ascii="Arial" w:eastAsia="Times New Roman" w:hAnsi="Arial" w:cs="Arial"/>
                <w:color w:val="000000"/>
                <w:sz w:val="20"/>
                <w:szCs w:val="20"/>
                <w:lang w:eastAsia="en-AU"/>
              </w:rPr>
              <w:br w:type="page"/>
              <w:t>Injection concentrate for I.V. infusion 100 mg in 10 mL</w:t>
            </w:r>
          </w:p>
          <w:p w14:paraId="64017EC8"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p>
          <w:p w14:paraId="2869BDA9"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Opdivo®</w:t>
            </w:r>
            <w:r w:rsidRPr="00B457EC">
              <w:rPr>
                <w:rFonts w:ascii="Arial" w:eastAsia="Times New Roman" w:hAnsi="Arial" w:cs="Arial"/>
                <w:color w:val="000000"/>
                <w:sz w:val="20"/>
                <w:szCs w:val="20"/>
                <w:lang w:eastAsia="en-AU"/>
              </w:rPr>
              <w:br w:type="page"/>
            </w:r>
          </w:p>
          <w:p w14:paraId="7B9DD1A9"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p>
          <w:p w14:paraId="7081355B"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IPILIMUMAB</w:t>
            </w:r>
            <w:r w:rsidRPr="00B457EC">
              <w:rPr>
                <w:rFonts w:ascii="Arial" w:eastAsia="Times New Roman" w:hAnsi="Arial" w:cs="Arial"/>
                <w:color w:val="000000"/>
                <w:sz w:val="20"/>
                <w:szCs w:val="20"/>
                <w:lang w:eastAsia="en-AU"/>
              </w:rPr>
              <w:br w:type="page"/>
            </w:r>
            <w:r w:rsidRPr="00B457EC">
              <w:rPr>
                <w:rFonts w:ascii="Arial" w:eastAsia="Times New Roman" w:hAnsi="Arial" w:cs="Arial"/>
                <w:color w:val="000000"/>
                <w:sz w:val="20"/>
                <w:szCs w:val="20"/>
                <w:lang w:eastAsia="en-AU"/>
              </w:rPr>
              <w:br w:type="page"/>
            </w:r>
          </w:p>
          <w:p w14:paraId="27E8D2BB"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p>
          <w:p w14:paraId="29E90E5A"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I</w:t>
            </w:r>
            <w:r w:rsidRPr="00B457EC">
              <w:rPr>
                <w:rFonts w:ascii="Arial" w:eastAsia="Times New Roman" w:hAnsi="Arial" w:cs="Arial"/>
                <w:color w:val="000000"/>
                <w:sz w:val="20"/>
                <w:szCs w:val="20"/>
                <w:lang w:eastAsia="en-AU"/>
              </w:rPr>
              <w:t xml:space="preserve">pilimumab: Injection concentrate for I.V. infusion 50 mg in 10 mL </w:t>
            </w:r>
            <w:r w:rsidRPr="00B457EC">
              <w:rPr>
                <w:rFonts w:ascii="Arial" w:eastAsia="Times New Roman" w:hAnsi="Arial" w:cs="Arial"/>
                <w:color w:val="000000"/>
                <w:sz w:val="20"/>
                <w:szCs w:val="20"/>
                <w:lang w:eastAsia="en-AU"/>
              </w:rPr>
              <w:br w:type="page"/>
              <w:t>Injection concentrate for I.V. infusion 200 mg in 40 mL</w:t>
            </w:r>
          </w:p>
          <w:p w14:paraId="6CD851EF"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p>
          <w:p w14:paraId="41CC235A"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br w:type="page"/>
            </w:r>
            <w:r w:rsidRPr="00B457EC">
              <w:rPr>
                <w:rFonts w:ascii="Arial" w:eastAsia="Times New Roman" w:hAnsi="Arial" w:cs="Arial"/>
                <w:color w:val="000000"/>
                <w:sz w:val="20"/>
                <w:szCs w:val="20"/>
                <w:lang w:eastAsia="en-AU"/>
              </w:rPr>
              <w:br w:type="page"/>
              <w:t>Yervoy®</w:t>
            </w:r>
            <w:r w:rsidRPr="00B457EC">
              <w:rPr>
                <w:rFonts w:ascii="Arial" w:eastAsia="Times New Roman" w:hAnsi="Arial" w:cs="Arial"/>
                <w:color w:val="000000"/>
                <w:sz w:val="20"/>
                <w:szCs w:val="20"/>
                <w:lang w:eastAsia="en-AU"/>
              </w:rPr>
              <w:br w:type="page"/>
            </w:r>
            <w:r w:rsidRPr="00B457EC">
              <w:rPr>
                <w:rFonts w:ascii="Arial" w:eastAsia="Times New Roman" w:hAnsi="Arial" w:cs="Arial"/>
                <w:color w:val="000000"/>
                <w:sz w:val="20"/>
                <w:szCs w:val="20"/>
                <w:lang w:eastAsia="en-AU"/>
              </w:rPr>
              <w:br w:type="page"/>
            </w:r>
          </w:p>
          <w:p w14:paraId="4F751254"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p>
          <w:p w14:paraId="594D0A2A"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Bristol-Myers Squibb Australia Pty Ltd</w:t>
            </w:r>
          </w:p>
        </w:tc>
        <w:tc>
          <w:tcPr>
            <w:tcW w:w="2744" w:type="dxa"/>
            <w:tcBorders>
              <w:top w:val="single" w:sz="4" w:space="0" w:color="auto"/>
              <w:left w:val="nil"/>
              <w:bottom w:val="single" w:sz="4" w:space="0" w:color="auto"/>
              <w:right w:val="single" w:sz="4" w:space="0" w:color="auto"/>
            </w:tcBorders>
            <w:shd w:val="clear" w:color="auto" w:fill="auto"/>
            <w:hideMark/>
          </w:tcPr>
          <w:p w14:paraId="7B8BCB70" w14:textId="77777777" w:rsidR="00690158" w:rsidRPr="00B457EC" w:rsidRDefault="00690158" w:rsidP="00F53E04">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Melanoma</w:t>
            </w:r>
          </w:p>
        </w:tc>
        <w:tc>
          <w:tcPr>
            <w:tcW w:w="5148" w:type="dxa"/>
            <w:tcBorders>
              <w:top w:val="single" w:sz="4" w:space="0" w:color="auto"/>
              <w:left w:val="nil"/>
              <w:bottom w:val="single" w:sz="4" w:space="0" w:color="auto"/>
              <w:right w:val="single" w:sz="4" w:space="0" w:color="auto"/>
            </w:tcBorders>
            <w:shd w:val="clear" w:color="auto" w:fill="auto"/>
            <w:hideMark/>
          </w:tcPr>
          <w:p w14:paraId="7858D2D9" w14:textId="77777777" w:rsidR="00690158" w:rsidRPr="00843BFD" w:rsidRDefault="00690158" w:rsidP="00843BFD">
            <w:pPr>
              <w:keepNext/>
              <w:keepLines/>
              <w:spacing w:after="0" w:line="240" w:lineRule="auto"/>
              <w:rPr>
                <w:rFonts w:ascii="Arial" w:eastAsia="Times New Roman" w:hAnsi="Arial" w:cs="Arial"/>
                <w:color w:val="000000"/>
                <w:sz w:val="20"/>
                <w:szCs w:val="20"/>
                <w:lang w:eastAsia="en-AU"/>
              </w:rPr>
            </w:pPr>
            <w:r w:rsidRPr="0091022A">
              <w:rPr>
                <w:rFonts w:ascii="Arial" w:eastAsia="Times New Roman" w:hAnsi="Arial" w:cs="Arial"/>
                <w:color w:val="000000"/>
                <w:sz w:val="20"/>
                <w:szCs w:val="20"/>
                <w:lang w:eastAsia="en-AU"/>
              </w:rPr>
              <w:t xml:space="preserve">Resubmission to request </w:t>
            </w:r>
            <w:r>
              <w:rPr>
                <w:rFonts w:ascii="Arial" w:eastAsia="Times New Roman" w:hAnsi="Arial" w:cs="Arial"/>
                <w:color w:val="000000"/>
                <w:sz w:val="20"/>
                <w:szCs w:val="20"/>
                <w:lang w:eastAsia="en-AU"/>
              </w:rPr>
              <w:t>an</w:t>
            </w:r>
            <w:r w:rsidRPr="0091022A">
              <w:rPr>
                <w:rFonts w:ascii="Arial" w:eastAsia="Times New Roman" w:hAnsi="Arial" w:cs="Arial"/>
                <w:color w:val="000000"/>
                <w:sz w:val="20"/>
                <w:szCs w:val="20"/>
                <w:lang w:eastAsia="en-AU"/>
              </w:rPr>
              <w:t xml:space="preserve"> extension of the </w:t>
            </w:r>
            <w:r>
              <w:rPr>
                <w:rFonts w:ascii="Arial" w:eastAsia="Times New Roman" w:hAnsi="Arial" w:cs="Arial"/>
                <w:color w:val="000000"/>
                <w:sz w:val="20"/>
                <w:szCs w:val="20"/>
                <w:lang w:eastAsia="en-AU"/>
              </w:rPr>
              <w:t xml:space="preserve">current </w:t>
            </w:r>
            <w:r w:rsidRPr="0091022A">
              <w:rPr>
                <w:rFonts w:ascii="Arial" w:eastAsia="Times New Roman" w:hAnsi="Arial" w:cs="Arial"/>
                <w:color w:val="000000"/>
                <w:sz w:val="20"/>
                <w:szCs w:val="20"/>
                <w:lang w:eastAsia="en-AU"/>
              </w:rPr>
              <w:t>Section 100 (Efficient Funding of Chemotherapy) Authority Required (STREAMLINED) listings for nivolumab and ipilimumab for the treatment of unresectable Stage III or IV malignant melanoma to allow use as first-line therapies in patients who are BRAF V600 mutation positive.</w:t>
            </w:r>
          </w:p>
        </w:tc>
      </w:tr>
      <w:tr w:rsidR="00690158" w:rsidRPr="00B457EC" w14:paraId="448CF526" w14:textId="77777777" w:rsidTr="00512BF1">
        <w:trPr>
          <w:trHeight w:val="1723"/>
        </w:trPr>
        <w:tc>
          <w:tcPr>
            <w:tcW w:w="2946" w:type="dxa"/>
            <w:tcBorders>
              <w:top w:val="nil"/>
              <w:left w:val="single" w:sz="4" w:space="0" w:color="auto"/>
              <w:bottom w:val="single" w:sz="4" w:space="0" w:color="auto"/>
              <w:right w:val="single" w:sz="4" w:space="0" w:color="auto"/>
            </w:tcBorders>
            <w:shd w:val="clear" w:color="auto" w:fill="auto"/>
            <w:hideMark/>
          </w:tcPr>
          <w:p w14:paraId="7722CBCB"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Change to listing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(Major Submission)</w:t>
            </w:r>
          </w:p>
        </w:tc>
        <w:tc>
          <w:tcPr>
            <w:tcW w:w="3948" w:type="dxa"/>
            <w:tcBorders>
              <w:top w:val="nil"/>
              <w:left w:val="nil"/>
              <w:bottom w:val="single" w:sz="4" w:space="0" w:color="auto"/>
              <w:right w:val="single" w:sz="4" w:space="0" w:color="auto"/>
            </w:tcBorders>
            <w:shd w:val="clear" w:color="auto" w:fill="auto"/>
            <w:hideMark/>
          </w:tcPr>
          <w:p w14:paraId="0CF13286"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OLAPARIB</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Tablet 100 mg</w:t>
            </w:r>
            <w:r w:rsidRPr="00B457EC">
              <w:rPr>
                <w:rFonts w:ascii="Arial" w:eastAsia="Times New Roman" w:hAnsi="Arial" w:cs="Arial"/>
                <w:color w:val="000000"/>
                <w:sz w:val="20"/>
                <w:szCs w:val="20"/>
                <w:lang w:eastAsia="en-AU"/>
              </w:rPr>
              <w:br/>
              <w:t xml:space="preserve">Tablet 150 mg </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Lynparza®</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AstraZeneca Pty Ltd</w:t>
            </w:r>
          </w:p>
        </w:tc>
        <w:tc>
          <w:tcPr>
            <w:tcW w:w="2744" w:type="dxa"/>
            <w:tcBorders>
              <w:top w:val="nil"/>
              <w:left w:val="nil"/>
              <w:bottom w:val="single" w:sz="4" w:space="0" w:color="auto"/>
              <w:right w:val="single" w:sz="4" w:space="0" w:color="auto"/>
            </w:tcBorders>
            <w:shd w:val="clear" w:color="auto" w:fill="auto"/>
            <w:hideMark/>
          </w:tcPr>
          <w:p w14:paraId="1C2BE7F8"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Ovarian, fallopian tube or primary peritoneal cancer</w:t>
            </w:r>
          </w:p>
        </w:tc>
        <w:tc>
          <w:tcPr>
            <w:tcW w:w="5148" w:type="dxa"/>
            <w:tcBorders>
              <w:top w:val="nil"/>
              <w:left w:val="nil"/>
              <w:bottom w:val="single" w:sz="4" w:space="0" w:color="auto"/>
              <w:right w:val="single" w:sz="4" w:space="0" w:color="auto"/>
            </w:tcBorders>
            <w:shd w:val="clear" w:color="auto" w:fill="auto"/>
            <w:hideMark/>
          </w:tcPr>
          <w:p w14:paraId="5B6ECBCA"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To request an Authority Required listing for the maintenance treatment of advanced high grade epithelial ovarian, fallopian tube or primary peritoneal cancer, in class 4 or 5 BRCA1/2 mutation positive patients who are in response to platinum-based chemotherapy.</w:t>
            </w:r>
          </w:p>
        </w:tc>
      </w:tr>
      <w:tr w:rsidR="00690158" w:rsidRPr="00B457EC" w14:paraId="4337EF09" w14:textId="77777777" w:rsidTr="00512BF1">
        <w:trPr>
          <w:trHeight w:val="1550"/>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6EA59ACD"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lastRenderedPageBreak/>
              <w:t>New listing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(Major Submission)</w:t>
            </w:r>
          </w:p>
        </w:tc>
        <w:tc>
          <w:tcPr>
            <w:tcW w:w="3948" w:type="dxa"/>
            <w:tcBorders>
              <w:top w:val="single" w:sz="4" w:space="0" w:color="auto"/>
              <w:left w:val="single" w:sz="4" w:space="0" w:color="auto"/>
              <w:bottom w:val="single" w:sz="4" w:space="0" w:color="auto"/>
              <w:right w:val="single" w:sz="4" w:space="0" w:color="auto"/>
            </w:tcBorders>
            <w:shd w:val="clear" w:color="auto" w:fill="auto"/>
            <w:hideMark/>
          </w:tcPr>
          <w:p w14:paraId="6230AF2B"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PATIROMER</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Powder for oral liquid 8.4 g</w:t>
            </w:r>
            <w:r w:rsidRPr="00B457EC">
              <w:rPr>
                <w:rFonts w:ascii="Arial" w:eastAsia="Times New Roman" w:hAnsi="Arial" w:cs="Arial"/>
                <w:color w:val="000000"/>
                <w:sz w:val="20"/>
                <w:szCs w:val="20"/>
                <w:lang w:eastAsia="en-AU"/>
              </w:rPr>
              <w:br/>
              <w:t>Powder for oral liquid 16.8 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Veltassa®</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Vifor Pharma Pty Limited</w:t>
            </w:r>
          </w:p>
        </w:tc>
        <w:tc>
          <w:tcPr>
            <w:tcW w:w="2744" w:type="dxa"/>
            <w:tcBorders>
              <w:top w:val="single" w:sz="4" w:space="0" w:color="auto"/>
              <w:left w:val="single" w:sz="4" w:space="0" w:color="auto"/>
              <w:bottom w:val="single" w:sz="4" w:space="0" w:color="auto"/>
              <w:right w:val="single" w:sz="4" w:space="0" w:color="auto"/>
            </w:tcBorders>
            <w:shd w:val="clear" w:color="auto" w:fill="auto"/>
            <w:hideMark/>
          </w:tcPr>
          <w:p w14:paraId="00BCF8D7"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Hyperkalaemia</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14:paraId="6CA2F904"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To request an Authority Required listing for the prevention of hyperkalaemia in patients with stage III or greater chronic kidney disease who have experienced a recent episode of hyperkalaemia requiring pharmacological intervention.</w:t>
            </w:r>
          </w:p>
        </w:tc>
      </w:tr>
      <w:tr w:rsidR="00690158" w:rsidRPr="00426673" w14:paraId="0C07E216"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53DA16E4"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New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70AD14DF"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PEGFILGRASTIM</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Injection 6 mg in 0.6 mL single use pre-filled syringe</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Ziextenzo®</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Sandoz Pty Ltd</w:t>
            </w:r>
          </w:p>
        </w:tc>
        <w:tc>
          <w:tcPr>
            <w:tcW w:w="2744" w:type="dxa"/>
            <w:tcBorders>
              <w:top w:val="single" w:sz="4" w:space="0" w:color="auto"/>
              <w:left w:val="nil"/>
              <w:bottom w:val="single" w:sz="4" w:space="0" w:color="auto"/>
              <w:right w:val="single" w:sz="4" w:space="0" w:color="auto"/>
            </w:tcBorders>
            <w:shd w:val="clear" w:color="auto" w:fill="auto"/>
            <w:hideMark/>
          </w:tcPr>
          <w:p w14:paraId="3B06AC5E"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Chemotherapy-induced neutropenia</w:t>
            </w:r>
          </w:p>
        </w:tc>
        <w:tc>
          <w:tcPr>
            <w:tcW w:w="5148" w:type="dxa"/>
            <w:tcBorders>
              <w:top w:val="single" w:sz="4" w:space="0" w:color="auto"/>
              <w:left w:val="nil"/>
              <w:bottom w:val="single" w:sz="4" w:space="0" w:color="auto"/>
              <w:right w:val="single" w:sz="4" w:space="0" w:color="auto"/>
            </w:tcBorders>
            <w:shd w:val="clear" w:color="auto" w:fill="auto"/>
            <w:hideMark/>
          </w:tcPr>
          <w:p w14:paraId="0A0F67A5"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To request a Section 100 (Highly Specialised Drugs Program) Authority Required (STREAMLINED) listing of a biosimilar pegfilgrastim under the same conditions as the reference biologic.</w:t>
            </w:r>
          </w:p>
        </w:tc>
      </w:tr>
      <w:tr w:rsidR="00690158" w:rsidRPr="00A93F1E" w14:paraId="02CF9B00"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257921DD"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Change to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3314D3C8"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PEMBROLIZUMAB</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Solution concentrate for I.V. infusion 100 mg in 4 mL</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Keytruda®</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Merck Sharp &amp; Dohme (Australia) Pty Ltd</w:t>
            </w:r>
          </w:p>
        </w:tc>
        <w:tc>
          <w:tcPr>
            <w:tcW w:w="2744" w:type="dxa"/>
            <w:tcBorders>
              <w:top w:val="single" w:sz="4" w:space="0" w:color="auto"/>
              <w:left w:val="nil"/>
              <w:bottom w:val="single" w:sz="4" w:space="0" w:color="auto"/>
              <w:right w:val="single" w:sz="4" w:space="0" w:color="auto"/>
            </w:tcBorders>
            <w:shd w:val="clear" w:color="auto" w:fill="auto"/>
            <w:hideMark/>
          </w:tcPr>
          <w:p w14:paraId="410D77D9"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Melanoma</w:t>
            </w:r>
          </w:p>
        </w:tc>
        <w:tc>
          <w:tcPr>
            <w:tcW w:w="5148" w:type="dxa"/>
            <w:tcBorders>
              <w:top w:val="single" w:sz="4" w:space="0" w:color="auto"/>
              <w:left w:val="nil"/>
              <w:bottom w:val="single" w:sz="4" w:space="0" w:color="auto"/>
              <w:right w:val="single" w:sz="4" w:space="0" w:color="auto"/>
            </w:tcBorders>
            <w:shd w:val="clear" w:color="auto" w:fill="auto"/>
            <w:hideMark/>
          </w:tcPr>
          <w:p w14:paraId="3CBB91A7"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Resubmission to request a Section 100 (Efficient Funding of Chemotherapy) Authority Required (STREAMLINED) listing for the adjuvant treatment of patients who have had completely surgically resected Stage IIIB-D malignant melanoma.</w:t>
            </w:r>
          </w:p>
        </w:tc>
      </w:tr>
      <w:tr w:rsidR="00690158" w:rsidRPr="00B457EC" w14:paraId="3A2455D2" w14:textId="77777777" w:rsidTr="00512BF1">
        <w:trPr>
          <w:trHeight w:val="1550"/>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7179EE9E"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lastRenderedPageBreak/>
              <w:t>New listing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(Major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6DC41643"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POLATUZUMAB VEDOTIN</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Powder for I.V. infusion 140 mg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Polivy®</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Roche Products Pty Ltd</w:t>
            </w:r>
          </w:p>
        </w:tc>
        <w:tc>
          <w:tcPr>
            <w:tcW w:w="2744" w:type="dxa"/>
            <w:tcBorders>
              <w:top w:val="single" w:sz="4" w:space="0" w:color="auto"/>
              <w:left w:val="nil"/>
              <w:bottom w:val="single" w:sz="4" w:space="0" w:color="auto"/>
              <w:right w:val="single" w:sz="4" w:space="0" w:color="auto"/>
            </w:tcBorders>
            <w:shd w:val="clear" w:color="auto" w:fill="auto"/>
            <w:hideMark/>
          </w:tcPr>
          <w:p w14:paraId="16970AA5"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Diffuse large B-cell lymphoma (DLBCL)</w:t>
            </w:r>
          </w:p>
        </w:tc>
        <w:tc>
          <w:tcPr>
            <w:tcW w:w="5148" w:type="dxa"/>
            <w:tcBorders>
              <w:top w:val="single" w:sz="4" w:space="0" w:color="auto"/>
              <w:left w:val="nil"/>
              <w:bottom w:val="single" w:sz="4" w:space="0" w:color="auto"/>
              <w:right w:val="single" w:sz="4" w:space="0" w:color="auto"/>
            </w:tcBorders>
            <w:shd w:val="clear" w:color="auto" w:fill="auto"/>
            <w:hideMark/>
          </w:tcPr>
          <w:p w14:paraId="3B800A9F" w14:textId="77777777" w:rsidR="00690158" w:rsidRPr="00B457EC" w:rsidRDefault="00690158" w:rsidP="00F53E04">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 xml:space="preserve">To request a Section 100 (Efficient Funding of Chemotherapy) Authority Required (STREAMLINED) listing for the treatment of </w:t>
            </w:r>
            <w:r>
              <w:rPr>
                <w:rFonts w:ascii="Arial" w:eastAsia="Times New Roman" w:hAnsi="Arial" w:cs="Arial"/>
                <w:color w:val="000000"/>
                <w:sz w:val="20"/>
                <w:szCs w:val="20"/>
                <w:lang w:eastAsia="en-AU"/>
              </w:rPr>
              <w:t xml:space="preserve">patients with </w:t>
            </w:r>
            <w:r w:rsidRPr="00B457EC">
              <w:rPr>
                <w:rFonts w:ascii="Arial" w:eastAsia="Times New Roman" w:hAnsi="Arial" w:cs="Arial"/>
                <w:color w:val="000000"/>
                <w:sz w:val="20"/>
                <w:szCs w:val="20"/>
                <w:lang w:eastAsia="en-AU"/>
              </w:rPr>
              <w:t>relapsed or refractory DLBCL who are ineli</w:t>
            </w:r>
            <w:r>
              <w:rPr>
                <w:rFonts w:ascii="Arial" w:eastAsia="Times New Roman" w:hAnsi="Arial" w:cs="Arial"/>
                <w:color w:val="000000"/>
                <w:sz w:val="20"/>
                <w:szCs w:val="20"/>
                <w:lang w:eastAsia="en-AU"/>
              </w:rPr>
              <w:t>gi</w:t>
            </w:r>
            <w:r w:rsidRPr="00B457EC">
              <w:rPr>
                <w:rFonts w:ascii="Arial" w:eastAsia="Times New Roman" w:hAnsi="Arial" w:cs="Arial"/>
                <w:color w:val="000000"/>
                <w:sz w:val="20"/>
                <w:szCs w:val="20"/>
                <w:lang w:eastAsia="en-AU"/>
              </w:rPr>
              <w:t>ble for stem cell transplantation.</w:t>
            </w:r>
          </w:p>
        </w:tc>
      </w:tr>
      <w:tr w:rsidR="00690158" w:rsidRPr="00550900" w14:paraId="09454FAF"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1EFD2DE3"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Change to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71D613B6"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POMALIDOMIDE</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Capsule 3 mg</w:t>
            </w:r>
            <w:r w:rsidRPr="00690158">
              <w:rPr>
                <w:rFonts w:ascii="Arial" w:eastAsia="Times New Roman" w:hAnsi="Arial" w:cs="Arial"/>
                <w:color w:val="000000"/>
                <w:sz w:val="20"/>
                <w:szCs w:val="20"/>
                <w:lang w:eastAsia="en-AU"/>
              </w:rPr>
              <w:br/>
              <w:t>Capsule 4 mg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Pomalyst®</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Celgene Pty Ltd</w:t>
            </w:r>
          </w:p>
        </w:tc>
        <w:tc>
          <w:tcPr>
            <w:tcW w:w="2744" w:type="dxa"/>
            <w:tcBorders>
              <w:top w:val="single" w:sz="4" w:space="0" w:color="auto"/>
              <w:left w:val="nil"/>
              <w:bottom w:val="single" w:sz="4" w:space="0" w:color="auto"/>
              <w:right w:val="single" w:sz="4" w:space="0" w:color="auto"/>
            </w:tcBorders>
            <w:shd w:val="clear" w:color="auto" w:fill="auto"/>
            <w:hideMark/>
          </w:tcPr>
          <w:p w14:paraId="3CBF1A70"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Multiple myeloma</w:t>
            </w:r>
          </w:p>
        </w:tc>
        <w:tc>
          <w:tcPr>
            <w:tcW w:w="5148" w:type="dxa"/>
            <w:tcBorders>
              <w:top w:val="single" w:sz="4" w:space="0" w:color="auto"/>
              <w:left w:val="nil"/>
              <w:bottom w:val="single" w:sz="4" w:space="0" w:color="auto"/>
              <w:right w:val="single" w:sz="4" w:space="0" w:color="auto"/>
            </w:tcBorders>
            <w:shd w:val="clear" w:color="auto" w:fill="auto"/>
            <w:hideMark/>
          </w:tcPr>
          <w:p w14:paraId="0A661521"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Resubmission to request a Section 100 (Highly Specialised Drugs Program) Authority Required listing in combination with bortezomib and dexamethasone for the treatment of patients with relapsed or refractory multiple myeloma who have received at least one prior treatment regimen (including lenalidomide).</w:t>
            </w:r>
          </w:p>
        </w:tc>
      </w:tr>
      <w:tr w:rsidR="00690158" w:rsidRPr="00A93F1E" w14:paraId="3741BAAA"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430EA4FF"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Change to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23DC9BDC"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PREDNISOLONE ACETATE WITH PHENYLEPHRINE</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Eye drops containing prednisolone acetate 10 mg with phenylephrine hydrochloride 1.2 mg per mL, 10 mL</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Prednefrin® Forte</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National Aboriginal Community Controlled Health Organisation</w:t>
            </w:r>
          </w:p>
        </w:tc>
        <w:tc>
          <w:tcPr>
            <w:tcW w:w="2744" w:type="dxa"/>
            <w:tcBorders>
              <w:top w:val="single" w:sz="4" w:space="0" w:color="auto"/>
              <w:left w:val="nil"/>
              <w:bottom w:val="single" w:sz="4" w:space="0" w:color="auto"/>
              <w:right w:val="single" w:sz="4" w:space="0" w:color="auto"/>
            </w:tcBorders>
            <w:shd w:val="clear" w:color="auto" w:fill="auto"/>
            <w:hideMark/>
          </w:tcPr>
          <w:p w14:paraId="61541CDD"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Severe inflammation of the eye</w:t>
            </w:r>
          </w:p>
        </w:tc>
        <w:tc>
          <w:tcPr>
            <w:tcW w:w="5148" w:type="dxa"/>
            <w:tcBorders>
              <w:top w:val="single" w:sz="4" w:space="0" w:color="auto"/>
              <w:left w:val="nil"/>
              <w:bottom w:val="single" w:sz="4" w:space="0" w:color="auto"/>
              <w:right w:val="single" w:sz="4" w:space="0" w:color="auto"/>
            </w:tcBorders>
            <w:shd w:val="clear" w:color="auto" w:fill="auto"/>
            <w:hideMark/>
          </w:tcPr>
          <w:p w14:paraId="72E4313C"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To request a Restricted Benefit listing for the treatment of severe inflammation of the eye following cataract surgery for patients who identify as Aboriginal and Torres Strait Islander.</w:t>
            </w:r>
          </w:p>
        </w:tc>
      </w:tr>
      <w:tr w:rsidR="00690158" w:rsidRPr="00210311" w14:paraId="2FE4C1C5"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6FA2ECF0"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lastRenderedPageBreak/>
              <w:t>New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5868A394"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PROTEIN FORMULA WITH VITAMINS AND MINERALS, AND LOW IN POTASSIUM, PHOSPHORUS, CALCIUM, CHLORIDE AND VITAMIN A</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Oral liquid 125 mL, 24</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Renastep®</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Vitaflo Australia Pty Limited</w:t>
            </w:r>
          </w:p>
        </w:tc>
        <w:tc>
          <w:tcPr>
            <w:tcW w:w="2744" w:type="dxa"/>
            <w:tcBorders>
              <w:top w:val="single" w:sz="4" w:space="0" w:color="auto"/>
              <w:left w:val="nil"/>
              <w:bottom w:val="single" w:sz="4" w:space="0" w:color="auto"/>
              <w:right w:val="single" w:sz="4" w:space="0" w:color="auto"/>
            </w:tcBorders>
            <w:shd w:val="clear" w:color="auto" w:fill="auto"/>
            <w:hideMark/>
          </w:tcPr>
          <w:p w14:paraId="4158504A"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Chronic kidney disease (CKD)</w:t>
            </w:r>
          </w:p>
        </w:tc>
        <w:tc>
          <w:tcPr>
            <w:tcW w:w="5148" w:type="dxa"/>
            <w:tcBorders>
              <w:top w:val="single" w:sz="4" w:space="0" w:color="auto"/>
              <w:left w:val="nil"/>
              <w:bottom w:val="single" w:sz="4" w:space="0" w:color="auto"/>
              <w:right w:val="single" w:sz="4" w:space="0" w:color="auto"/>
            </w:tcBorders>
            <w:shd w:val="clear" w:color="auto" w:fill="auto"/>
            <w:hideMark/>
          </w:tcPr>
          <w:p w14:paraId="740CF375"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To request an Authority Required (STREAMLINED) listing for the dietary management of paediatric CKD in patients aged 3 years and over who require a modified protein diet.</w:t>
            </w:r>
          </w:p>
        </w:tc>
      </w:tr>
      <w:tr w:rsidR="00690158" w:rsidRPr="00B457EC" w14:paraId="4B136657" w14:textId="77777777" w:rsidTr="00512BF1">
        <w:trPr>
          <w:trHeight w:val="1785"/>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75EA7C8D"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Change to listing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(Major Submission)</w:t>
            </w:r>
          </w:p>
        </w:tc>
        <w:tc>
          <w:tcPr>
            <w:tcW w:w="3948" w:type="dxa"/>
            <w:tcBorders>
              <w:top w:val="single" w:sz="4" w:space="0" w:color="auto"/>
              <w:left w:val="single" w:sz="4" w:space="0" w:color="auto"/>
              <w:bottom w:val="single" w:sz="4" w:space="0" w:color="auto"/>
              <w:right w:val="single" w:sz="4" w:space="0" w:color="auto"/>
            </w:tcBorders>
            <w:shd w:val="clear" w:color="auto" w:fill="auto"/>
            <w:hideMark/>
          </w:tcPr>
          <w:p w14:paraId="3FB93332"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RUXOLITINIB</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Tablet 5 mg</w:t>
            </w:r>
            <w:r w:rsidRPr="00B457EC">
              <w:rPr>
                <w:rFonts w:ascii="Arial" w:eastAsia="Times New Roman" w:hAnsi="Arial" w:cs="Arial"/>
                <w:color w:val="000000"/>
                <w:sz w:val="20"/>
                <w:szCs w:val="20"/>
                <w:lang w:eastAsia="en-AU"/>
              </w:rPr>
              <w:br/>
              <w:t>Tablet 10 mg</w:t>
            </w:r>
            <w:r w:rsidRPr="00B457EC">
              <w:rPr>
                <w:rFonts w:ascii="Arial" w:eastAsia="Times New Roman" w:hAnsi="Arial" w:cs="Arial"/>
                <w:color w:val="000000"/>
                <w:sz w:val="20"/>
                <w:szCs w:val="20"/>
                <w:lang w:eastAsia="en-AU"/>
              </w:rPr>
              <w:br/>
              <w:t>Tablet 15 mg</w:t>
            </w:r>
            <w:r w:rsidRPr="00B457EC">
              <w:rPr>
                <w:rFonts w:ascii="Arial" w:eastAsia="Times New Roman" w:hAnsi="Arial" w:cs="Arial"/>
                <w:color w:val="000000"/>
                <w:sz w:val="20"/>
                <w:szCs w:val="20"/>
                <w:lang w:eastAsia="en-AU"/>
              </w:rPr>
              <w:br/>
              <w:t>Tablet 20 mg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Jakavi®</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Novartis Pharmaceuticals Australia Pty Limited</w:t>
            </w:r>
          </w:p>
        </w:tc>
        <w:tc>
          <w:tcPr>
            <w:tcW w:w="2744" w:type="dxa"/>
            <w:tcBorders>
              <w:top w:val="single" w:sz="4" w:space="0" w:color="auto"/>
              <w:left w:val="single" w:sz="4" w:space="0" w:color="auto"/>
              <w:bottom w:val="single" w:sz="4" w:space="0" w:color="auto"/>
              <w:right w:val="single" w:sz="4" w:space="0" w:color="auto"/>
            </w:tcBorders>
            <w:shd w:val="clear" w:color="auto" w:fill="auto"/>
            <w:hideMark/>
          </w:tcPr>
          <w:p w14:paraId="3EEDD650"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Polycythemia vera (PV)</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14:paraId="45438A09" w14:textId="77777777" w:rsidR="00690158" w:rsidRPr="00B457EC" w:rsidRDefault="00690158" w:rsidP="00F53E04">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 xml:space="preserve">To request an Authority Required listing for the treatment of </w:t>
            </w:r>
            <w:r>
              <w:rPr>
                <w:rFonts w:ascii="Arial" w:eastAsia="Times New Roman" w:hAnsi="Arial" w:cs="Arial"/>
                <w:color w:val="000000"/>
                <w:sz w:val="20"/>
                <w:szCs w:val="20"/>
                <w:lang w:eastAsia="en-AU"/>
              </w:rPr>
              <w:t xml:space="preserve">patients with </w:t>
            </w:r>
            <w:r w:rsidRPr="00B457EC">
              <w:rPr>
                <w:rFonts w:ascii="Arial" w:eastAsia="Times New Roman" w:hAnsi="Arial" w:cs="Arial"/>
                <w:color w:val="000000"/>
                <w:sz w:val="20"/>
                <w:szCs w:val="20"/>
                <w:lang w:eastAsia="en-AU"/>
              </w:rPr>
              <w:t>PV who are resistant to or intolerant of hydroxycabamide (hydroxyurea).</w:t>
            </w:r>
          </w:p>
        </w:tc>
      </w:tr>
      <w:tr w:rsidR="00690158" w:rsidRPr="00A93F1E" w14:paraId="520DBB81"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424A0719"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lastRenderedPageBreak/>
              <w:t>New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2CFF2EB6"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SALBUTAMOL</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Pressurised inhalation 100 micrograms (as sulfate) per dose, 200 doses (CFC-free formulation)</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Ventolin®</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GlaxoSmithKline Australia Pty Ltd</w:t>
            </w:r>
          </w:p>
        </w:tc>
        <w:tc>
          <w:tcPr>
            <w:tcW w:w="2744" w:type="dxa"/>
            <w:tcBorders>
              <w:top w:val="single" w:sz="4" w:space="0" w:color="auto"/>
              <w:left w:val="nil"/>
              <w:bottom w:val="single" w:sz="4" w:space="0" w:color="auto"/>
              <w:right w:val="single" w:sz="4" w:space="0" w:color="auto"/>
            </w:tcBorders>
            <w:shd w:val="clear" w:color="auto" w:fill="auto"/>
            <w:hideMark/>
          </w:tcPr>
          <w:p w14:paraId="54AFD3C8"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Asthma;</w:t>
            </w:r>
          </w:p>
          <w:p w14:paraId="785C8D6C"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Chronic obstructive pulmonary disease (COPD)</w:t>
            </w:r>
          </w:p>
        </w:tc>
        <w:tc>
          <w:tcPr>
            <w:tcW w:w="5148" w:type="dxa"/>
            <w:tcBorders>
              <w:top w:val="single" w:sz="4" w:space="0" w:color="auto"/>
              <w:left w:val="nil"/>
              <w:bottom w:val="single" w:sz="4" w:space="0" w:color="auto"/>
              <w:right w:val="single" w:sz="4" w:space="0" w:color="auto"/>
            </w:tcBorders>
            <w:shd w:val="clear" w:color="auto" w:fill="auto"/>
            <w:hideMark/>
          </w:tcPr>
          <w:p w14:paraId="11AA6C69"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To request an Unrestricted Benefit listing of a new presentation of salbutamol metered dose inhaler with a dose counter.</w:t>
            </w:r>
          </w:p>
        </w:tc>
      </w:tr>
      <w:tr w:rsidR="00690158" w:rsidRPr="00B457EC" w14:paraId="46146D43" w14:textId="77777777" w:rsidTr="00512BF1">
        <w:trPr>
          <w:trHeight w:val="1785"/>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73DF2903"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New listing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(Major Submission)</w:t>
            </w:r>
          </w:p>
        </w:tc>
        <w:tc>
          <w:tcPr>
            <w:tcW w:w="3948" w:type="dxa"/>
            <w:tcBorders>
              <w:top w:val="single" w:sz="4" w:space="0" w:color="auto"/>
              <w:left w:val="single" w:sz="4" w:space="0" w:color="auto"/>
              <w:bottom w:val="single" w:sz="4" w:space="0" w:color="auto"/>
              <w:right w:val="single" w:sz="4" w:space="0" w:color="auto"/>
            </w:tcBorders>
            <w:shd w:val="clear" w:color="auto" w:fill="auto"/>
            <w:hideMark/>
          </w:tcPr>
          <w:p w14:paraId="53356089"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SEMAGLUTIDE</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Injection 2 mg in 1.5 mL pre-filled syringe</w:t>
            </w:r>
            <w:r w:rsidRPr="00B457EC">
              <w:rPr>
                <w:rFonts w:ascii="Arial" w:eastAsia="Times New Roman" w:hAnsi="Arial" w:cs="Arial"/>
                <w:color w:val="000000"/>
                <w:sz w:val="20"/>
                <w:szCs w:val="20"/>
                <w:lang w:eastAsia="en-AU"/>
              </w:rPr>
              <w:br/>
              <w:t>Injection 4 mg in 3 mL pre-filled syringe</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 xml:space="preserve">Ozempic® </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Novo Nordisk Pharmaceuticals Pty Limited</w:t>
            </w:r>
          </w:p>
        </w:tc>
        <w:tc>
          <w:tcPr>
            <w:tcW w:w="2744" w:type="dxa"/>
            <w:tcBorders>
              <w:top w:val="single" w:sz="4" w:space="0" w:color="auto"/>
              <w:left w:val="single" w:sz="4" w:space="0" w:color="auto"/>
              <w:bottom w:val="single" w:sz="4" w:space="0" w:color="auto"/>
              <w:right w:val="single" w:sz="4" w:space="0" w:color="auto"/>
            </w:tcBorders>
            <w:shd w:val="clear" w:color="auto" w:fill="auto"/>
            <w:hideMark/>
          </w:tcPr>
          <w:p w14:paraId="41C538C4"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Type 2 diabetes mellitus (T2DM)</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14:paraId="461F9E9B"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To request an Authority Required (STREAMLINED) listing for use in combination with metformin and/or a sulfonylurea for the treatment of patients with T2DM</w:t>
            </w:r>
            <w:r>
              <w:rPr>
                <w:rFonts w:ascii="Arial" w:eastAsia="Times New Roman" w:hAnsi="Arial" w:cs="Arial"/>
                <w:color w:val="000000"/>
                <w:sz w:val="20"/>
                <w:szCs w:val="20"/>
                <w:lang w:eastAsia="en-AU"/>
              </w:rPr>
              <w:t>.</w:t>
            </w:r>
          </w:p>
        </w:tc>
      </w:tr>
      <w:tr w:rsidR="00690158" w:rsidRPr="00B457EC" w14:paraId="35186364" w14:textId="77777777" w:rsidTr="00512BF1">
        <w:trPr>
          <w:trHeight w:val="2086"/>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18B06BB9"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New listing</w:t>
            </w:r>
          </w:p>
          <w:p w14:paraId="43215D84"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p>
          <w:p w14:paraId="720D6B77"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br w:type="page"/>
            </w:r>
            <w:r w:rsidRPr="00B457EC">
              <w:rPr>
                <w:rFonts w:ascii="Arial" w:eastAsia="Times New Roman" w:hAnsi="Arial" w:cs="Arial"/>
                <w:color w:val="000000"/>
                <w:sz w:val="20"/>
                <w:szCs w:val="20"/>
                <w:lang w:eastAsia="en-AU"/>
              </w:rPr>
              <w:br w:type="page"/>
              <w:t>(Major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07E09E42"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SIPONIMOD</w:t>
            </w:r>
            <w:r w:rsidRPr="00B457EC">
              <w:rPr>
                <w:rFonts w:ascii="Arial" w:eastAsia="Times New Roman" w:hAnsi="Arial" w:cs="Arial"/>
                <w:color w:val="000000"/>
                <w:sz w:val="20"/>
                <w:szCs w:val="20"/>
                <w:lang w:eastAsia="en-AU"/>
              </w:rPr>
              <w:br w:type="page"/>
            </w:r>
            <w:r w:rsidRPr="00B457EC">
              <w:rPr>
                <w:rFonts w:ascii="Arial" w:eastAsia="Times New Roman" w:hAnsi="Arial" w:cs="Arial"/>
                <w:color w:val="000000"/>
                <w:sz w:val="20"/>
                <w:szCs w:val="20"/>
                <w:lang w:eastAsia="en-AU"/>
              </w:rPr>
              <w:br w:type="page"/>
            </w:r>
          </w:p>
          <w:p w14:paraId="4F23FE5A"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p>
          <w:p w14:paraId="32E19B43"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Tablet 250 micrograms</w:t>
            </w:r>
          </w:p>
          <w:p w14:paraId="140E27A5"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 xml:space="preserve">Tablet 2 mg </w:t>
            </w:r>
          </w:p>
          <w:p w14:paraId="7E13914C"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p>
          <w:p w14:paraId="4FB9FED4"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br w:type="page"/>
            </w:r>
            <w:r w:rsidRPr="00B457EC">
              <w:rPr>
                <w:rFonts w:ascii="Arial" w:eastAsia="Times New Roman" w:hAnsi="Arial" w:cs="Arial"/>
                <w:color w:val="000000"/>
                <w:sz w:val="20"/>
                <w:szCs w:val="20"/>
                <w:lang w:eastAsia="en-AU"/>
              </w:rPr>
              <w:br w:type="page"/>
              <w:t>Mayzent®</w:t>
            </w:r>
            <w:r w:rsidRPr="00B457EC">
              <w:rPr>
                <w:rFonts w:ascii="Arial" w:eastAsia="Times New Roman" w:hAnsi="Arial" w:cs="Arial"/>
                <w:color w:val="000000"/>
                <w:sz w:val="20"/>
                <w:szCs w:val="20"/>
                <w:lang w:eastAsia="en-AU"/>
              </w:rPr>
              <w:br w:type="page"/>
            </w:r>
            <w:r w:rsidRPr="00B457EC">
              <w:rPr>
                <w:rFonts w:ascii="Arial" w:eastAsia="Times New Roman" w:hAnsi="Arial" w:cs="Arial"/>
                <w:color w:val="000000"/>
                <w:sz w:val="20"/>
                <w:szCs w:val="20"/>
                <w:lang w:eastAsia="en-AU"/>
              </w:rPr>
              <w:br w:type="page"/>
            </w:r>
          </w:p>
          <w:p w14:paraId="2D71EC59" w14:textId="77777777" w:rsidR="00690158" w:rsidRDefault="00690158" w:rsidP="004D0066">
            <w:pPr>
              <w:keepNext/>
              <w:keepLines/>
              <w:spacing w:after="0" w:line="240" w:lineRule="auto"/>
              <w:rPr>
                <w:rFonts w:ascii="Arial" w:eastAsia="Times New Roman" w:hAnsi="Arial" w:cs="Arial"/>
                <w:color w:val="000000"/>
                <w:sz w:val="20"/>
                <w:szCs w:val="20"/>
                <w:lang w:eastAsia="en-AU"/>
              </w:rPr>
            </w:pPr>
          </w:p>
          <w:p w14:paraId="0684EA4D"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Novartis Pharmaceuticals Australia Pty Limited</w:t>
            </w:r>
          </w:p>
        </w:tc>
        <w:tc>
          <w:tcPr>
            <w:tcW w:w="2744" w:type="dxa"/>
            <w:tcBorders>
              <w:top w:val="single" w:sz="4" w:space="0" w:color="auto"/>
              <w:left w:val="nil"/>
              <w:bottom w:val="single" w:sz="4" w:space="0" w:color="auto"/>
              <w:right w:val="single" w:sz="4" w:space="0" w:color="auto"/>
            </w:tcBorders>
            <w:shd w:val="clear" w:color="auto" w:fill="auto"/>
            <w:hideMark/>
          </w:tcPr>
          <w:p w14:paraId="341D48E4"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Secondary progressive multiple sclerosis (SPMS)</w:t>
            </w:r>
          </w:p>
        </w:tc>
        <w:tc>
          <w:tcPr>
            <w:tcW w:w="5148" w:type="dxa"/>
            <w:tcBorders>
              <w:top w:val="single" w:sz="4" w:space="0" w:color="auto"/>
              <w:left w:val="nil"/>
              <w:bottom w:val="single" w:sz="4" w:space="0" w:color="auto"/>
              <w:right w:val="single" w:sz="4" w:space="0" w:color="auto"/>
            </w:tcBorders>
            <w:shd w:val="clear" w:color="auto" w:fill="auto"/>
            <w:hideMark/>
          </w:tcPr>
          <w:p w14:paraId="62822027"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 xml:space="preserve">To request an Authority Required listing for the treatment of patients with SPMS. </w:t>
            </w:r>
          </w:p>
        </w:tc>
      </w:tr>
      <w:tr w:rsidR="00690158" w:rsidRPr="00426673" w14:paraId="3D21FB27"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03A9CA66"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lastRenderedPageBreak/>
              <w:t>New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23C66114"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TACROLIMUS</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Capsule 3 mg (once daily prolonged release)</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Advagraf XL®</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Astellas Pharma Australia Pty Ltd</w:t>
            </w:r>
          </w:p>
        </w:tc>
        <w:tc>
          <w:tcPr>
            <w:tcW w:w="2744" w:type="dxa"/>
            <w:tcBorders>
              <w:top w:val="single" w:sz="4" w:space="0" w:color="auto"/>
              <w:left w:val="nil"/>
              <w:bottom w:val="single" w:sz="4" w:space="0" w:color="auto"/>
              <w:right w:val="single" w:sz="4" w:space="0" w:color="auto"/>
            </w:tcBorders>
            <w:shd w:val="clear" w:color="auto" w:fill="auto"/>
            <w:hideMark/>
          </w:tcPr>
          <w:p w14:paraId="0C8714AF"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Management of rejection in patients following organ or tissue transplantation</w:t>
            </w:r>
          </w:p>
        </w:tc>
        <w:tc>
          <w:tcPr>
            <w:tcW w:w="5148" w:type="dxa"/>
            <w:tcBorders>
              <w:top w:val="single" w:sz="4" w:space="0" w:color="auto"/>
              <w:left w:val="nil"/>
              <w:bottom w:val="single" w:sz="4" w:space="0" w:color="auto"/>
              <w:right w:val="single" w:sz="4" w:space="0" w:color="auto"/>
            </w:tcBorders>
            <w:shd w:val="clear" w:color="auto" w:fill="auto"/>
            <w:hideMark/>
          </w:tcPr>
          <w:p w14:paraId="35313DF0"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To request an unrestricted General Schedule listing and a Section 100 (Highly Specialised Drugs Program) Authority Required (STREAMLINED) listing of a new form of tacrolimus under the same conditions as the current 500 microgram, 1 mg and 5 mg prolonged-release listings.</w:t>
            </w:r>
          </w:p>
        </w:tc>
      </w:tr>
      <w:tr w:rsidR="00690158" w:rsidRPr="00B457EC" w14:paraId="5F2D7D15" w14:textId="77777777" w:rsidTr="00512BF1">
        <w:trPr>
          <w:trHeight w:val="1833"/>
        </w:trPr>
        <w:tc>
          <w:tcPr>
            <w:tcW w:w="2946" w:type="dxa"/>
            <w:tcBorders>
              <w:top w:val="nil"/>
              <w:left w:val="single" w:sz="4" w:space="0" w:color="auto"/>
              <w:bottom w:val="single" w:sz="4" w:space="0" w:color="auto"/>
              <w:right w:val="single" w:sz="4" w:space="0" w:color="auto"/>
            </w:tcBorders>
            <w:shd w:val="clear" w:color="auto" w:fill="auto"/>
            <w:hideMark/>
          </w:tcPr>
          <w:p w14:paraId="5BACCE46"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New listing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(Major  Submission)</w:t>
            </w:r>
          </w:p>
        </w:tc>
        <w:tc>
          <w:tcPr>
            <w:tcW w:w="3948" w:type="dxa"/>
            <w:tcBorders>
              <w:top w:val="nil"/>
              <w:left w:val="nil"/>
              <w:bottom w:val="single" w:sz="4" w:space="0" w:color="auto"/>
              <w:right w:val="single" w:sz="4" w:space="0" w:color="auto"/>
            </w:tcBorders>
            <w:shd w:val="clear" w:color="auto" w:fill="auto"/>
            <w:hideMark/>
          </w:tcPr>
          <w:p w14:paraId="0F723BBC"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TALAZOPARIB</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Capsule 250 micrograms (as tosilate)</w:t>
            </w:r>
            <w:r w:rsidRPr="00B457EC">
              <w:rPr>
                <w:rFonts w:ascii="Arial" w:eastAsia="Times New Roman" w:hAnsi="Arial" w:cs="Arial"/>
                <w:color w:val="000000"/>
                <w:sz w:val="20"/>
                <w:szCs w:val="20"/>
                <w:lang w:eastAsia="en-AU"/>
              </w:rPr>
              <w:br/>
              <w:t xml:space="preserve">Capsule 1 mg (as tosilate) </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Talzenna®</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Pfizer Australia Pty Ltd</w:t>
            </w:r>
          </w:p>
        </w:tc>
        <w:tc>
          <w:tcPr>
            <w:tcW w:w="2744" w:type="dxa"/>
            <w:tcBorders>
              <w:top w:val="nil"/>
              <w:left w:val="nil"/>
              <w:bottom w:val="single" w:sz="4" w:space="0" w:color="auto"/>
              <w:right w:val="single" w:sz="4" w:space="0" w:color="auto"/>
            </w:tcBorders>
            <w:shd w:val="clear" w:color="auto" w:fill="auto"/>
            <w:hideMark/>
          </w:tcPr>
          <w:p w14:paraId="2C6A48C8"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Advanced breast cancer</w:t>
            </w:r>
          </w:p>
        </w:tc>
        <w:tc>
          <w:tcPr>
            <w:tcW w:w="5148" w:type="dxa"/>
            <w:tcBorders>
              <w:top w:val="nil"/>
              <w:left w:val="nil"/>
              <w:bottom w:val="single" w:sz="4" w:space="0" w:color="auto"/>
              <w:right w:val="single" w:sz="4" w:space="0" w:color="auto"/>
            </w:tcBorders>
            <w:shd w:val="clear" w:color="auto" w:fill="auto"/>
            <w:hideMark/>
          </w:tcPr>
          <w:p w14:paraId="0476DDF4"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 xml:space="preserve">To request an Authority Required listing for the treatment of patients with germline BRCA mutated HER2-negative advanced breast cancer who have been previously treated with a taxane and/or an anthracycline.  </w:t>
            </w:r>
          </w:p>
        </w:tc>
      </w:tr>
      <w:tr w:rsidR="00690158" w:rsidRPr="00FE42E9" w14:paraId="5F581DB0"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6F24653E"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Change to recommended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624CFAD3"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TEZACAFTOR WITH IVACAFTOR</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Tablet containing tezacaftor 100 mg with ivacaftor 150 mg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Symdeko®</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Vertex Pharmaceuticals (Australia) Pty Ltd</w:t>
            </w:r>
          </w:p>
        </w:tc>
        <w:tc>
          <w:tcPr>
            <w:tcW w:w="2744" w:type="dxa"/>
            <w:tcBorders>
              <w:top w:val="single" w:sz="4" w:space="0" w:color="auto"/>
              <w:left w:val="nil"/>
              <w:bottom w:val="single" w:sz="4" w:space="0" w:color="auto"/>
              <w:right w:val="single" w:sz="4" w:space="0" w:color="auto"/>
            </w:tcBorders>
            <w:shd w:val="clear" w:color="auto" w:fill="auto"/>
            <w:hideMark/>
          </w:tcPr>
          <w:p w14:paraId="3E3F61DF"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Cystic Fibrosis (CF)</w:t>
            </w:r>
          </w:p>
        </w:tc>
        <w:tc>
          <w:tcPr>
            <w:tcW w:w="5148" w:type="dxa"/>
            <w:tcBorders>
              <w:top w:val="single" w:sz="4" w:space="0" w:color="auto"/>
              <w:left w:val="nil"/>
              <w:bottom w:val="single" w:sz="4" w:space="0" w:color="auto"/>
              <w:right w:val="single" w:sz="4" w:space="0" w:color="auto"/>
            </w:tcBorders>
            <w:shd w:val="clear" w:color="auto" w:fill="auto"/>
            <w:hideMark/>
          </w:tcPr>
          <w:p w14:paraId="209A6D19" w14:textId="42D4D2C9" w:rsidR="00C260E3" w:rsidRPr="00690158" w:rsidRDefault="00C260E3" w:rsidP="00C260E3">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 xml:space="preserve">Resubmission to request </w:t>
            </w:r>
            <w:r>
              <w:rPr>
                <w:rFonts w:ascii="Arial" w:eastAsia="Times New Roman" w:hAnsi="Arial" w:cs="Arial"/>
                <w:color w:val="000000"/>
                <w:sz w:val="20"/>
                <w:szCs w:val="20"/>
                <w:lang w:eastAsia="en-AU"/>
              </w:rPr>
              <w:t xml:space="preserve">an extension to </w:t>
            </w:r>
            <w:r w:rsidRPr="00690158">
              <w:rPr>
                <w:rFonts w:ascii="Arial" w:eastAsia="Times New Roman" w:hAnsi="Arial" w:cs="Arial"/>
                <w:color w:val="000000"/>
                <w:sz w:val="20"/>
                <w:szCs w:val="20"/>
                <w:lang w:eastAsia="en-AU"/>
              </w:rPr>
              <w:t>the PBAC’s March 2019 recommendation</w:t>
            </w:r>
            <w:r>
              <w:rPr>
                <w:rFonts w:ascii="Arial" w:eastAsia="Times New Roman" w:hAnsi="Arial" w:cs="Arial"/>
                <w:color w:val="000000"/>
                <w:sz w:val="20"/>
                <w:szCs w:val="20"/>
                <w:lang w:eastAsia="en-AU"/>
              </w:rPr>
              <w:t xml:space="preserve"> for</w:t>
            </w:r>
            <w:r w:rsidRPr="00690158">
              <w:rPr>
                <w:rFonts w:ascii="Arial" w:eastAsia="Times New Roman" w:hAnsi="Arial" w:cs="Arial"/>
                <w:color w:val="000000"/>
                <w:sz w:val="20"/>
                <w:szCs w:val="20"/>
                <w:lang w:eastAsia="en-AU"/>
              </w:rPr>
              <w:t xml:space="preserve"> Section 100 (Highly Specialised Drugs Program) Authority Required listing for the treatment of CF in patients </w:t>
            </w:r>
            <w:r>
              <w:rPr>
                <w:rFonts w:ascii="Arial" w:eastAsia="Times New Roman" w:hAnsi="Arial" w:cs="Arial"/>
                <w:color w:val="000000"/>
                <w:sz w:val="20"/>
                <w:szCs w:val="20"/>
                <w:lang w:eastAsia="en-AU"/>
              </w:rPr>
              <w:t xml:space="preserve">aged 12 years or older who have one copy of the F508del mutation and another </w:t>
            </w:r>
            <w:r w:rsidRPr="00690158">
              <w:rPr>
                <w:rFonts w:ascii="Arial" w:eastAsia="Times New Roman" w:hAnsi="Arial" w:cs="Arial"/>
                <w:color w:val="000000"/>
                <w:sz w:val="20"/>
                <w:szCs w:val="20"/>
                <w:lang w:eastAsia="en-AU"/>
              </w:rPr>
              <w:t xml:space="preserve">residual function (RF) mutation in the </w:t>
            </w:r>
            <w:r>
              <w:rPr>
                <w:rFonts w:ascii="Arial" w:eastAsia="Times New Roman" w:hAnsi="Arial" w:cs="Arial"/>
                <w:color w:val="000000"/>
                <w:sz w:val="20"/>
                <w:szCs w:val="20"/>
                <w:lang w:eastAsia="en-AU"/>
              </w:rPr>
              <w:t>CF transmembrane conductance regulator (</w:t>
            </w:r>
            <w:r w:rsidRPr="00690158">
              <w:rPr>
                <w:rFonts w:ascii="Arial" w:eastAsia="Times New Roman" w:hAnsi="Arial" w:cs="Arial"/>
                <w:color w:val="000000"/>
                <w:sz w:val="20"/>
                <w:szCs w:val="20"/>
                <w:lang w:eastAsia="en-AU"/>
              </w:rPr>
              <w:t>CFTR</w:t>
            </w:r>
            <w:r>
              <w:rPr>
                <w:rFonts w:ascii="Arial" w:eastAsia="Times New Roman" w:hAnsi="Arial" w:cs="Arial"/>
                <w:color w:val="000000"/>
                <w:sz w:val="20"/>
                <w:szCs w:val="20"/>
                <w:lang w:eastAsia="en-AU"/>
              </w:rPr>
              <w:t>)</w:t>
            </w:r>
            <w:r w:rsidRPr="00690158">
              <w:rPr>
                <w:rFonts w:ascii="Arial" w:eastAsia="Times New Roman" w:hAnsi="Arial" w:cs="Arial"/>
                <w:color w:val="000000"/>
                <w:sz w:val="20"/>
                <w:szCs w:val="20"/>
                <w:lang w:eastAsia="en-AU"/>
              </w:rPr>
              <w:t xml:space="preserve"> gene</w:t>
            </w:r>
            <w:r>
              <w:rPr>
                <w:rFonts w:ascii="Arial" w:eastAsia="Times New Roman" w:hAnsi="Arial" w:cs="Arial"/>
                <w:color w:val="000000"/>
                <w:sz w:val="20"/>
                <w:szCs w:val="20"/>
                <w:lang w:eastAsia="en-AU"/>
              </w:rPr>
              <w:t xml:space="preserve"> to be for patients aged 12 years or older who have at least one copy of the RF mutation in the CFTR gene</w:t>
            </w:r>
            <w:r w:rsidRPr="00690158">
              <w:rPr>
                <w:rFonts w:ascii="Arial" w:eastAsia="Times New Roman" w:hAnsi="Arial" w:cs="Arial"/>
                <w:color w:val="000000"/>
                <w:sz w:val="20"/>
                <w:szCs w:val="20"/>
                <w:lang w:eastAsia="en-AU"/>
              </w:rPr>
              <w:t>.</w:t>
            </w:r>
          </w:p>
        </w:tc>
      </w:tr>
      <w:tr w:rsidR="00690158" w:rsidRPr="008D1026" w14:paraId="0A7EF4B1"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5277DF53"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lastRenderedPageBreak/>
              <w:t>New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p w14:paraId="5BBF4CB1" w14:textId="77777777" w:rsidR="00690158" w:rsidRPr="00690158" w:rsidRDefault="00690158" w:rsidP="00690158">
            <w:pPr>
              <w:keepNext/>
              <w:keepLines/>
              <w:rPr>
                <w:rFonts w:ascii="Arial" w:eastAsia="Times New Roman" w:hAnsi="Arial" w:cs="Arial"/>
                <w:color w:val="000000"/>
                <w:sz w:val="20"/>
                <w:szCs w:val="20"/>
                <w:lang w:eastAsia="en-AU"/>
              </w:rPr>
            </w:pPr>
          </w:p>
        </w:tc>
        <w:tc>
          <w:tcPr>
            <w:tcW w:w="3948" w:type="dxa"/>
            <w:tcBorders>
              <w:top w:val="single" w:sz="4" w:space="0" w:color="auto"/>
              <w:left w:val="nil"/>
              <w:bottom w:val="single" w:sz="4" w:space="0" w:color="auto"/>
              <w:right w:val="single" w:sz="4" w:space="0" w:color="auto"/>
            </w:tcBorders>
            <w:shd w:val="clear" w:color="auto" w:fill="auto"/>
            <w:hideMark/>
          </w:tcPr>
          <w:p w14:paraId="54EDFE76"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TOLVAPTAN</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 xml:space="preserve">Tablet 15 mg </w:t>
            </w:r>
          </w:p>
          <w:p w14:paraId="4947DEBE"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Tablet 30 mg</w:t>
            </w:r>
          </w:p>
          <w:p w14:paraId="6538EBC0"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 xml:space="preserve">Pack containing 28 tablets 15 mg and 28 tablets 45 mg </w:t>
            </w:r>
            <w:r w:rsidRPr="00690158">
              <w:rPr>
                <w:rFonts w:ascii="Arial" w:eastAsia="Times New Roman" w:hAnsi="Arial" w:cs="Arial"/>
                <w:color w:val="000000"/>
                <w:sz w:val="20"/>
                <w:szCs w:val="20"/>
                <w:lang w:eastAsia="en-AU"/>
              </w:rPr>
              <w:br/>
              <w:t>Pack containing 28 tablets 30 mg and 28 tablets 60 mg</w:t>
            </w:r>
            <w:r w:rsidRPr="00690158">
              <w:rPr>
                <w:rFonts w:ascii="Arial" w:eastAsia="Times New Roman" w:hAnsi="Arial" w:cs="Arial"/>
                <w:color w:val="000000"/>
                <w:sz w:val="20"/>
                <w:szCs w:val="20"/>
                <w:lang w:eastAsia="en-AU"/>
              </w:rPr>
              <w:br/>
              <w:t>Pack containing 28 tablets 30 mg and 28 tablets 90 mg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Jinarc®</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Otsuka Australia Pharmaceutical Pty Ltd</w:t>
            </w:r>
          </w:p>
        </w:tc>
        <w:tc>
          <w:tcPr>
            <w:tcW w:w="2744" w:type="dxa"/>
            <w:tcBorders>
              <w:top w:val="single" w:sz="4" w:space="0" w:color="auto"/>
              <w:left w:val="nil"/>
              <w:bottom w:val="single" w:sz="4" w:space="0" w:color="auto"/>
              <w:right w:val="single" w:sz="4" w:space="0" w:color="auto"/>
            </w:tcBorders>
            <w:shd w:val="clear" w:color="auto" w:fill="auto"/>
            <w:hideMark/>
          </w:tcPr>
          <w:p w14:paraId="53B8FE97"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Autosomal dominant polycystic kidney disease (ADPKD)</w:t>
            </w:r>
          </w:p>
        </w:tc>
        <w:tc>
          <w:tcPr>
            <w:tcW w:w="5148" w:type="dxa"/>
            <w:tcBorders>
              <w:top w:val="single" w:sz="4" w:space="0" w:color="auto"/>
              <w:left w:val="nil"/>
              <w:bottom w:val="single" w:sz="4" w:space="0" w:color="auto"/>
              <w:right w:val="single" w:sz="4" w:space="0" w:color="auto"/>
            </w:tcBorders>
            <w:shd w:val="clear" w:color="auto" w:fill="auto"/>
            <w:hideMark/>
          </w:tcPr>
          <w:p w14:paraId="7B0BB886"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 xml:space="preserve">To request: </w:t>
            </w:r>
          </w:p>
          <w:p w14:paraId="0BB2EC70" w14:textId="77777777" w:rsidR="00690158" w:rsidRPr="00690158" w:rsidRDefault="00690158" w:rsidP="00690158">
            <w:pPr>
              <w:pStyle w:val="ListParagraph"/>
              <w:numPr>
                <w:ilvl w:val="0"/>
                <w:numId w:val="2"/>
              </w:numPr>
              <w:ind w:left="197" w:hanging="197"/>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listing of two new forms (15 mg and 30 mg tablets) of tolvaptan for the treatment of patients with ADPKD;</w:t>
            </w:r>
          </w:p>
          <w:p w14:paraId="6A252C9F" w14:textId="77777777" w:rsidR="00690158" w:rsidRPr="00690158" w:rsidRDefault="00690158" w:rsidP="00690158">
            <w:pPr>
              <w:pStyle w:val="ListParagraph"/>
              <w:numPr>
                <w:ilvl w:val="0"/>
                <w:numId w:val="2"/>
              </w:numPr>
              <w:ind w:left="197" w:hanging="197"/>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 xml:space="preserve">to change the current General Schedule listings of tolvaptan to Section 100 (Highly Specialised Drugs Program - Community Access); and </w:t>
            </w:r>
          </w:p>
          <w:p w14:paraId="2F2DC8D9" w14:textId="77777777" w:rsidR="00690158" w:rsidRPr="00690158" w:rsidRDefault="00690158" w:rsidP="00690158">
            <w:pPr>
              <w:pStyle w:val="ListParagraph"/>
              <w:numPr>
                <w:ilvl w:val="0"/>
                <w:numId w:val="2"/>
              </w:numPr>
              <w:ind w:left="197" w:hanging="197"/>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to change the authority level for initial treatment from a written to telephone authority.</w:t>
            </w:r>
          </w:p>
        </w:tc>
      </w:tr>
      <w:tr w:rsidR="00690158" w:rsidRPr="00B457EC" w14:paraId="32E4B8B2" w14:textId="77777777" w:rsidTr="00512BF1">
        <w:trPr>
          <w:trHeight w:val="1833"/>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437DE532"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Change to listing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(Major Submission)</w:t>
            </w:r>
          </w:p>
        </w:tc>
        <w:tc>
          <w:tcPr>
            <w:tcW w:w="3948" w:type="dxa"/>
            <w:tcBorders>
              <w:top w:val="single" w:sz="4" w:space="0" w:color="auto"/>
              <w:left w:val="single" w:sz="4" w:space="0" w:color="auto"/>
              <w:bottom w:val="single" w:sz="4" w:space="0" w:color="auto"/>
              <w:right w:val="single" w:sz="4" w:space="0" w:color="auto"/>
            </w:tcBorders>
            <w:shd w:val="clear" w:color="auto" w:fill="auto"/>
            <w:hideMark/>
          </w:tcPr>
          <w:p w14:paraId="4FCE8029"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TRASTUZUMAB EMTANSINE</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Powder for I.V. infusion 100 mg</w:t>
            </w:r>
            <w:r w:rsidRPr="00B457EC">
              <w:rPr>
                <w:rFonts w:ascii="Arial" w:eastAsia="Times New Roman" w:hAnsi="Arial" w:cs="Arial"/>
                <w:color w:val="000000"/>
                <w:sz w:val="20"/>
                <w:szCs w:val="20"/>
                <w:lang w:eastAsia="en-AU"/>
              </w:rPr>
              <w:br/>
              <w:t>Powder for I.V. infusion 160 mg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Kadcyla®</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Roche Products Pty Ltd</w:t>
            </w:r>
          </w:p>
        </w:tc>
        <w:tc>
          <w:tcPr>
            <w:tcW w:w="2744" w:type="dxa"/>
            <w:tcBorders>
              <w:top w:val="single" w:sz="4" w:space="0" w:color="auto"/>
              <w:left w:val="single" w:sz="4" w:space="0" w:color="auto"/>
              <w:bottom w:val="single" w:sz="4" w:space="0" w:color="auto"/>
              <w:right w:val="single" w:sz="4" w:space="0" w:color="auto"/>
            </w:tcBorders>
            <w:shd w:val="clear" w:color="auto" w:fill="auto"/>
            <w:hideMark/>
          </w:tcPr>
          <w:p w14:paraId="40178C4C"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 xml:space="preserve">Early breast </w:t>
            </w:r>
            <w:r>
              <w:rPr>
                <w:rFonts w:ascii="Arial" w:eastAsia="Times New Roman" w:hAnsi="Arial" w:cs="Arial"/>
                <w:color w:val="000000"/>
                <w:sz w:val="20"/>
                <w:szCs w:val="20"/>
                <w:lang w:eastAsia="en-AU"/>
              </w:rPr>
              <w:t>c</w:t>
            </w:r>
            <w:r w:rsidRPr="00B457EC">
              <w:rPr>
                <w:rFonts w:ascii="Arial" w:eastAsia="Times New Roman" w:hAnsi="Arial" w:cs="Arial"/>
                <w:color w:val="000000"/>
                <w:sz w:val="20"/>
                <w:szCs w:val="20"/>
                <w:lang w:eastAsia="en-AU"/>
              </w:rPr>
              <w:t>ancer</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14:paraId="626E0C8F" w14:textId="207AA692" w:rsidR="00690158" w:rsidRPr="00B457EC" w:rsidRDefault="00690158" w:rsidP="00F53E04">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To request an Authority Required Section 100 (Efficient Funding of Chemotherapy Program) listing for the adjuvant treatment of patients with</w:t>
            </w:r>
            <w:r>
              <w:t xml:space="preserve"> </w:t>
            </w:r>
            <w:r>
              <w:rPr>
                <w:rFonts w:ascii="Arial" w:eastAsia="Times New Roman" w:hAnsi="Arial" w:cs="Arial"/>
                <w:color w:val="000000"/>
                <w:sz w:val="20"/>
                <w:szCs w:val="20"/>
                <w:lang w:eastAsia="en-AU"/>
              </w:rPr>
              <w:t xml:space="preserve">Human epidermal growth factor </w:t>
            </w:r>
            <w:r w:rsidRPr="00036F12">
              <w:rPr>
                <w:rFonts w:ascii="Arial" w:eastAsia="Times New Roman" w:hAnsi="Arial" w:cs="Arial"/>
                <w:color w:val="000000"/>
                <w:sz w:val="20"/>
                <w:szCs w:val="20"/>
                <w:lang w:eastAsia="en-AU"/>
              </w:rPr>
              <w:t>receptor-2 positive</w:t>
            </w:r>
            <w:r w:rsidRPr="00B457EC">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w:t>
            </w:r>
            <w:r w:rsidRPr="00B457EC">
              <w:rPr>
                <w:rFonts w:ascii="Arial" w:eastAsia="Times New Roman" w:hAnsi="Arial" w:cs="Arial"/>
                <w:color w:val="000000"/>
                <w:sz w:val="20"/>
                <w:szCs w:val="20"/>
                <w:lang w:eastAsia="en-AU"/>
              </w:rPr>
              <w:t>HER2+</w:t>
            </w:r>
            <w:r>
              <w:rPr>
                <w:rFonts w:ascii="Arial" w:eastAsia="Times New Roman" w:hAnsi="Arial" w:cs="Arial"/>
                <w:color w:val="000000"/>
                <w:sz w:val="20"/>
                <w:szCs w:val="20"/>
                <w:lang w:eastAsia="en-AU"/>
              </w:rPr>
              <w:t>)</w:t>
            </w:r>
            <w:r w:rsidRPr="00B457EC">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early breast cancer</w:t>
            </w:r>
            <w:r w:rsidRPr="00B457EC">
              <w:rPr>
                <w:rFonts w:ascii="Arial" w:eastAsia="Times New Roman" w:hAnsi="Arial" w:cs="Arial"/>
                <w:color w:val="000000"/>
                <w:sz w:val="20"/>
                <w:szCs w:val="20"/>
                <w:lang w:eastAsia="en-AU"/>
              </w:rPr>
              <w:t xml:space="preserve"> with residual disease following neoadjuvan</w:t>
            </w:r>
            <w:r w:rsidR="00C260E3">
              <w:rPr>
                <w:rFonts w:ascii="Arial" w:eastAsia="Times New Roman" w:hAnsi="Arial" w:cs="Arial"/>
                <w:color w:val="000000"/>
                <w:sz w:val="20"/>
                <w:szCs w:val="20"/>
                <w:lang w:eastAsia="en-AU"/>
              </w:rPr>
              <w:t xml:space="preserve">t treatment with HER2-targeted </w:t>
            </w:r>
            <w:r w:rsidRPr="00B457EC">
              <w:rPr>
                <w:rFonts w:ascii="Arial" w:eastAsia="Times New Roman" w:hAnsi="Arial" w:cs="Arial"/>
                <w:color w:val="000000"/>
                <w:sz w:val="20"/>
                <w:szCs w:val="20"/>
                <w:lang w:eastAsia="en-AU"/>
              </w:rPr>
              <w:t xml:space="preserve">therapy. </w:t>
            </w:r>
          </w:p>
        </w:tc>
      </w:tr>
      <w:tr w:rsidR="00690158" w:rsidRPr="00426673" w14:paraId="6811B9C7"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0B8E49FA"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lastRenderedPageBreak/>
              <w:t>New listing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(Minor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6CB8AFF8"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TRASTUZUMAB</w:t>
            </w:r>
            <w:bookmarkStart w:id="0" w:name="_GoBack"/>
            <w:bookmarkEnd w:id="0"/>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Powder for I.V. infusion 60 mg</w:t>
            </w:r>
            <w:r w:rsidRPr="00690158">
              <w:rPr>
                <w:rFonts w:ascii="Arial" w:eastAsia="Times New Roman" w:hAnsi="Arial" w:cs="Arial"/>
                <w:color w:val="000000"/>
                <w:sz w:val="20"/>
                <w:szCs w:val="20"/>
                <w:lang w:eastAsia="en-AU"/>
              </w:rPr>
              <w:br/>
              <w:t>Powder for I.V. infusion 150 mg</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 xml:space="preserve">Trazimera® </w:t>
            </w:r>
            <w:r w:rsidRPr="00690158">
              <w:rPr>
                <w:rFonts w:ascii="Arial" w:eastAsia="Times New Roman" w:hAnsi="Arial" w:cs="Arial"/>
                <w:color w:val="000000"/>
                <w:sz w:val="20"/>
                <w:szCs w:val="20"/>
                <w:lang w:eastAsia="en-AU"/>
              </w:rPr>
              <w:br/>
            </w:r>
            <w:r w:rsidRPr="00690158">
              <w:rPr>
                <w:rFonts w:ascii="Arial" w:eastAsia="Times New Roman" w:hAnsi="Arial" w:cs="Arial"/>
                <w:color w:val="000000"/>
                <w:sz w:val="20"/>
                <w:szCs w:val="20"/>
                <w:lang w:eastAsia="en-AU"/>
              </w:rPr>
              <w:br/>
              <w:t>Pfizer Australia Pty Ltd</w:t>
            </w:r>
          </w:p>
        </w:tc>
        <w:tc>
          <w:tcPr>
            <w:tcW w:w="2744" w:type="dxa"/>
            <w:tcBorders>
              <w:top w:val="single" w:sz="4" w:space="0" w:color="auto"/>
              <w:left w:val="nil"/>
              <w:bottom w:val="single" w:sz="4" w:space="0" w:color="auto"/>
              <w:right w:val="single" w:sz="4" w:space="0" w:color="auto"/>
            </w:tcBorders>
            <w:shd w:val="clear" w:color="auto" w:fill="auto"/>
            <w:hideMark/>
          </w:tcPr>
          <w:p w14:paraId="0443A71F"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 xml:space="preserve">Breast cancer </w:t>
            </w:r>
            <w:r w:rsidRPr="00690158">
              <w:rPr>
                <w:rFonts w:ascii="Arial" w:eastAsia="Times New Roman" w:hAnsi="Arial" w:cs="Arial"/>
                <w:color w:val="000000"/>
                <w:sz w:val="20"/>
                <w:szCs w:val="20"/>
                <w:lang w:eastAsia="en-AU"/>
              </w:rPr>
              <w:br/>
              <w:t>Gastric cancer</w:t>
            </w:r>
          </w:p>
        </w:tc>
        <w:tc>
          <w:tcPr>
            <w:tcW w:w="5148" w:type="dxa"/>
            <w:tcBorders>
              <w:top w:val="single" w:sz="4" w:space="0" w:color="auto"/>
              <w:left w:val="nil"/>
              <w:bottom w:val="single" w:sz="4" w:space="0" w:color="auto"/>
              <w:right w:val="single" w:sz="4" w:space="0" w:color="auto"/>
            </w:tcBorders>
            <w:shd w:val="clear" w:color="auto" w:fill="auto"/>
            <w:hideMark/>
          </w:tcPr>
          <w:p w14:paraId="326F04A3" w14:textId="77777777" w:rsidR="00690158" w:rsidRPr="00690158" w:rsidRDefault="00690158" w:rsidP="00690158">
            <w:pPr>
              <w:keepNext/>
              <w:keepLines/>
              <w:rPr>
                <w:rFonts w:ascii="Arial" w:eastAsia="Times New Roman" w:hAnsi="Arial" w:cs="Arial"/>
                <w:color w:val="000000"/>
                <w:sz w:val="20"/>
                <w:szCs w:val="20"/>
                <w:lang w:eastAsia="en-AU"/>
              </w:rPr>
            </w:pPr>
            <w:r w:rsidRPr="00690158">
              <w:rPr>
                <w:rFonts w:ascii="Arial" w:eastAsia="Times New Roman" w:hAnsi="Arial" w:cs="Arial"/>
                <w:color w:val="000000"/>
                <w:sz w:val="20"/>
                <w:szCs w:val="20"/>
                <w:lang w:eastAsia="en-AU"/>
              </w:rPr>
              <w:t>To request a Section 100 (Efficient Funding of Chemotherapy Program), Authority Required (STREAMLINED) listing of a biosimilar trastuzumab under the same conditions as the reference biologic.</w:t>
            </w:r>
          </w:p>
        </w:tc>
      </w:tr>
      <w:tr w:rsidR="00690158" w:rsidRPr="00B457EC" w14:paraId="1DDDF78F" w14:textId="77777777" w:rsidTr="00512BF1">
        <w:trPr>
          <w:trHeight w:val="2040"/>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0B10FBF6"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Change to listing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(Major Submission)</w:t>
            </w:r>
          </w:p>
        </w:tc>
        <w:tc>
          <w:tcPr>
            <w:tcW w:w="3948" w:type="dxa"/>
            <w:tcBorders>
              <w:top w:val="single" w:sz="4" w:space="0" w:color="auto"/>
              <w:left w:val="single" w:sz="4" w:space="0" w:color="auto"/>
              <w:bottom w:val="single" w:sz="4" w:space="0" w:color="auto"/>
              <w:right w:val="single" w:sz="4" w:space="0" w:color="auto"/>
            </w:tcBorders>
            <w:shd w:val="clear" w:color="auto" w:fill="auto"/>
            <w:hideMark/>
          </w:tcPr>
          <w:p w14:paraId="259EB8BA" w14:textId="77777777" w:rsidR="00690158" w:rsidRPr="00B457EC" w:rsidRDefault="00690158" w:rsidP="00F53E04">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 xml:space="preserve">TRIFLURIDINE </w:t>
            </w:r>
            <w:r>
              <w:rPr>
                <w:rFonts w:ascii="Arial" w:eastAsia="Times New Roman" w:hAnsi="Arial" w:cs="Arial"/>
                <w:color w:val="000000"/>
                <w:sz w:val="20"/>
                <w:szCs w:val="20"/>
                <w:lang w:eastAsia="en-AU"/>
              </w:rPr>
              <w:t>with</w:t>
            </w:r>
            <w:r w:rsidRPr="00B457EC">
              <w:rPr>
                <w:rFonts w:ascii="Arial" w:eastAsia="Times New Roman" w:hAnsi="Arial" w:cs="Arial"/>
                <w:color w:val="000000"/>
                <w:sz w:val="20"/>
                <w:szCs w:val="20"/>
                <w:lang w:eastAsia="en-AU"/>
              </w:rPr>
              <w:t xml:space="preserve"> TIPIRACIL</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Tablet containing 15 mg trifluridine with 6.14 mg tipiracil (as hydrochloride)</w:t>
            </w:r>
            <w:r w:rsidRPr="00B457EC">
              <w:rPr>
                <w:rFonts w:ascii="Arial" w:eastAsia="Times New Roman" w:hAnsi="Arial" w:cs="Arial"/>
                <w:color w:val="000000"/>
                <w:sz w:val="20"/>
                <w:szCs w:val="20"/>
                <w:lang w:eastAsia="en-AU"/>
              </w:rPr>
              <w:br/>
              <w:t>Tablet containing 20 mg trifluridine with 8.19 mg tipiracil (as hydrochloride)</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Lonsurf®</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Servier Laboratories (Aust.) Pty Ltd</w:t>
            </w:r>
          </w:p>
        </w:tc>
        <w:tc>
          <w:tcPr>
            <w:tcW w:w="2744" w:type="dxa"/>
            <w:tcBorders>
              <w:top w:val="single" w:sz="4" w:space="0" w:color="auto"/>
              <w:left w:val="single" w:sz="4" w:space="0" w:color="auto"/>
              <w:bottom w:val="single" w:sz="4" w:space="0" w:color="auto"/>
              <w:right w:val="single" w:sz="4" w:space="0" w:color="auto"/>
            </w:tcBorders>
            <w:shd w:val="clear" w:color="auto" w:fill="auto"/>
            <w:hideMark/>
          </w:tcPr>
          <w:p w14:paraId="55217F6D"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G</w:t>
            </w:r>
            <w:r w:rsidRPr="00B457EC">
              <w:rPr>
                <w:rFonts w:ascii="Arial" w:eastAsia="Times New Roman" w:hAnsi="Arial" w:cs="Arial"/>
                <w:color w:val="000000"/>
                <w:sz w:val="20"/>
                <w:szCs w:val="20"/>
                <w:lang w:eastAsia="en-AU"/>
              </w:rPr>
              <w:t>astric cancer</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14:paraId="012259DC"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To request an Authority Required (STREAMLINED) listing for the treatment of</w:t>
            </w:r>
            <w:r>
              <w:rPr>
                <w:rFonts w:ascii="Arial" w:eastAsia="Times New Roman" w:hAnsi="Arial" w:cs="Arial"/>
                <w:color w:val="000000"/>
                <w:sz w:val="20"/>
                <w:szCs w:val="20"/>
                <w:lang w:eastAsia="en-AU"/>
              </w:rPr>
              <w:t xml:space="preserve"> patients with</w:t>
            </w:r>
            <w:r w:rsidRPr="00B457EC">
              <w:rPr>
                <w:rFonts w:ascii="Arial" w:eastAsia="Times New Roman" w:hAnsi="Arial" w:cs="Arial"/>
                <w:color w:val="000000"/>
                <w:sz w:val="20"/>
                <w:szCs w:val="20"/>
                <w:lang w:eastAsia="en-AU"/>
              </w:rPr>
              <w:t xml:space="preserve"> metastatic gastric cancer</w:t>
            </w:r>
            <w:r w:rsidRPr="00F54156">
              <w:rPr>
                <w:rFonts w:ascii="Arial" w:eastAsia="Times New Roman" w:hAnsi="Arial" w:cs="Arial"/>
                <w:color w:val="000000"/>
                <w:sz w:val="20"/>
                <w:szCs w:val="20"/>
                <w:lang w:eastAsia="en-AU"/>
              </w:rPr>
              <w:t xml:space="preserve"> who have been previously treated with, or are not considered candidates for, </w:t>
            </w:r>
            <w:r>
              <w:rPr>
                <w:rFonts w:ascii="Arial" w:eastAsia="Times New Roman" w:hAnsi="Arial" w:cs="Arial"/>
                <w:color w:val="000000"/>
                <w:sz w:val="20"/>
                <w:szCs w:val="20"/>
                <w:lang w:eastAsia="en-AU"/>
              </w:rPr>
              <w:t xml:space="preserve">currently </w:t>
            </w:r>
            <w:r w:rsidRPr="00F54156">
              <w:rPr>
                <w:rFonts w:ascii="Arial" w:eastAsia="Times New Roman" w:hAnsi="Arial" w:cs="Arial"/>
                <w:color w:val="000000"/>
                <w:sz w:val="20"/>
                <w:szCs w:val="20"/>
                <w:lang w:eastAsia="en-AU"/>
              </w:rPr>
              <w:t>available therapies</w:t>
            </w:r>
            <w:r w:rsidRPr="00B457EC">
              <w:rPr>
                <w:rFonts w:ascii="Arial" w:eastAsia="Times New Roman" w:hAnsi="Arial" w:cs="Arial"/>
                <w:color w:val="000000"/>
                <w:sz w:val="20"/>
                <w:szCs w:val="20"/>
                <w:lang w:eastAsia="en-AU"/>
              </w:rPr>
              <w:t xml:space="preserve">. </w:t>
            </w:r>
          </w:p>
        </w:tc>
      </w:tr>
      <w:tr w:rsidR="00690158" w:rsidRPr="00B457EC" w14:paraId="49C3B09E"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hideMark/>
          </w:tcPr>
          <w:p w14:paraId="676EE9FC"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New listing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(Major Submission)</w:t>
            </w:r>
          </w:p>
        </w:tc>
        <w:tc>
          <w:tcPr>
            <w:tcW w:w="3948" w:type="dxa"/>
            <w:tcBorders>
              <w:top w:val="single" w:sz="4" w:space="0" w:color="auto"/>
              <w:left w:val="nil"/>
              <w:bottom w:val="single" w:sz="4" w:space="0" w:color="auto"/>
              <w:right w:val="single" w:sz="4" w:space="0" w:color="auto"/>
            </w:tcBorders>
            <w:shd w:val="clear" w:color="auto" w:fill="auto"/>
            <w:hideMark/>
          </w:tcPr>
          <w:p w14:paraId="2513675D" w14:textId="77777777" w:rsidR="00690158" w:rsidRPr="00B457EC" w:rsidRDefault="00690158" w:rsidP="005A3FAE">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UPADACITINIB</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Tablet (modified release) 15 mg</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r>
            <w:r>
              <w:rPr>
                <w:rFonts w:ascii="Arial" w:eastAsia="Times New Roman" w:hAnsi="Arial" w:cs="Arial"/>
                <w:color w:val="000000"/>
                <w:sz w:val="20"/>
                <w:szCs w:val="20"/>
                <w:lang w:eastAsia="en-AU"/>
              </w:rPr>
              <w:t>Trade name to be determined</w:t>
            </w:r>
            <w:r w:rsidRPr="00B457EC">
              <w:rPr>
                <w:rFonts w:ascii="Arial" w:eastAsia="Times New Roman" w:hAnsi="Arial" w:cs="Arial"/>
                <w:color w:val="000000"/>
                <w:sz w:val="20"/>
                <w:szCs w:val="20"/>
                <w:lang w:eastAsia="en-AU"/>
              </w:rPr>
              <w:br/>
            </w:r>
            <w:r w:rsidRPr="00B457EC">
              <w:rPr>
                <w:rFonts w:ascii="Arial" w:eastAsia="Times New Roman" w:hAnsi="Arial" w:cs="Arial"/>
                <w:color w:val="000000"/>
                <w:sz w:val="20"/>
                <w:szCs w:val="20"/>
                <w:lang w:eastAsia="en-AU"/>
              </w:rPr>
              <w:br/>
              <w:t>AbbVie Pty Ltd</w:t>
            </w:r>
          </w:p>
        </w:tc>
        <w:tc>
          <w:tcPr>
            <w:tcW w:w="2744" w:type="dxa"/>
            <w:tcBorders>
              <w:top w:val="single" w:sz="4" w:space="0" w:color="auto"/>
              <w:left w:val="nil"/>
              <w:bottom w:val="single" w:sz="4" w:space="0" w:color="auto"/>
              <w:right w:val="single" w:sz="4" w:space="0" w:color="auto"/>
            </w:tcBorders>
            <w:shd w:val="clear" w:color="auto" w:fill="auto"/>
            <w:hideMark/>
          </w:tcPr>
          <w:p w14:paraId="747131D9"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R</w:t>
            </w:r>
            <w:r w:rsidRPr="00B457EC">
              <w:rPr>
                <w:rFonts w:ascii="Arial" w:eastAsia="Times New Roman" w:hAnsi="Arial" w:cs="Arial"/>
                <w:color w:val="000000"/>
                <w:sz w:val="20"/>
                <w:szCs w:val="20"/>
                <w:lang w:eastAsia="en-AU"/>
              </w:rPr>
              <w:t>heumatoid arthritis (RA)</w:t>
            </w:r>
          </w:p>
        </w:tc>
        <w:tc>
          <w:tcPr>
            <w:tcW w:w="5148" w:type="dxa"/>
            <w:tcBorders>
              <w:top w:val="single" w:sz="4" w:space="0" w:color="auto"/>
              <w:left w:val="nil"/>
              <w:bottom w:val="single" w:sz="4" w:space="0" w:color="auto"/>
              <w:right w:val="single" w:sz="4" w:space="0" w:color="auto"/>
            </w:tcBorders>
            <w:shd w:val="clear" w:color="auto" w:fill="auto"/>
            <w:hideMark/>
          </w:tcPr>
          <w:p w14:paraId="35925495" w14:textId="77777777" w:rsidR="00690158" w:rsidRPr="00B457EC" w:rsidRDefault="00690158" w:rsidP="004D0066">
            <w:pPr>
              <w:keepNext/>
              <w:keepLines/>
              <w:spacing w:after="0" w:line="240" w:lineRule="auto"/>
              <w:rPr>
                <w:rFonts w:ascii="Arial" w:eastAsia="Times New Roman" w:hAnsi="Arial" w:cs="Arial"/>
                <w:color w:val="000000"/>
                <w:sz w:val="20"/>
                <w:szCs w:val="20"/>
                <w:lang w:eastAsia="en-AU"/>
              </w:rPr>
            </w:pPr>
            <w:r w:rsidRPr="00B457EC">
              <w:rPr>
                <w:rFonts w:ascii="Arial" w:eastAsia="Times New Roman" w:hAnsi="Arial" w:cs="Arial"/>
                <w:color w:val="000000"/>
                <w:sz w:val="20"/>
                <w:szCs w:val="20"/>
                <w:lang w:eastAsia="en-AU"/>
              </w:rPr>
              <w:t xml:space="preserve">To request an Authority Required listing for the treatment of </w:t>
            </w:r>
            <w:r>
              <w:rPr>
                <w:rFonts w:ascii="Arial" w:eastAsia="Times New Roman" w:hAnsi="Arial" w:cs="Arial"/>
                <w:color w:val="000000"/>
                <w:sz w:val="20"/>
                <w:szCs w:val="20"/>
                <w:lang w:eastAsia="en-AU"/>
              </w:rPr>
              <w:t xml:space="preserve">patients with </w:t>
            </w:r>
            <w:r w:rsidRPr="00B457EC">
              <w:rPr>
                <w:rFonts w:ascii="Arial" w:eastAsia="Times New Roman" w:hAnsi="Arial" w:cs="Arial"/>
                <w:color w:val="000000"/>
                <w:sz w:val="20"/>
                <w:szCs w:val="20"/>
                <w:lang w:eastAsia="en-AU"/>
              </w:rPr>
              <w:t>severe active RA.</w:t>
            </w:r>
          </w:p>
        </w:tc>
      </w:tr>
      <w:tr w:rsidR="00690158" w:rsidRPr="00B457EC" w14:paraId="319FDA5E" w14:textId="77777777" w:rsidTr="00512BF1">
        <w:trPr>
          <w:trHeight w:val="1204"/>
        </w:trPr>
        <w:tc>
          <w:tcPr>
            <w:tcW w:w="2946" w:type="dxa"/>
            <w:tcBorders>
              <w:top w:val="single" w:sz="4" w:space="0" w:color="auto"/>
              <w:left w:val="single" w:sz="4" w:space="0" w:color="auto"/>
              <w:bottom w:val="single" w:sz="4" w:space="0" w:color="auto"/>
              <w:right w:val="single" w:sz="4" w:space="0" w:color="auto"/>
            </w:tcBorders>
            <w:shd w:val="clear" w:color="auto" w:fill="auto"/>
          </w:tcPr>
          <w:p w14:paraId="0D84D55A" w14:textId="77777777" w:rsidR="00690158" w:rsidRPr="00242160" w:rsidRDefault="00690158" w:rsidP="00690158">
            <w:pPr>
              <w:rPr>
                <w:rFonts w:ascii="Arial" w:hAnsi="Arial" w:cs="Arial"/>
                <w:color w:val="000000"/>
                <w:sz w:val="20"/>
                <w:szCs w:val="20"/>
              </w:rPr>
            </w:pPr>
            <w:r w:rsidRPr="00242160">
              <w:rPr>
                <w:rFonts w:ascii="Arial" w:hAnsi="Arial" w:cs="Arial"/>
                <w:color w:val="000000"/>
                <w:sz w:val="20"/>
                <w:szCs w:val="20"/>
              </w:rPr>
              <w:t>Sub-committee report</w:t>
            </w:r>
          </w:p>
          <w:p w14:paraId="3BF99C56" w14:textId="77777777" w:rsidR="00690158" w:rsidRPr="00242160" w:rsidRDefault="00690158" w:rsidP="00690158">
            <w:pPr>
              <w:rPr>
                <w:rFonts w:ascii="Arial" w:hAnsi="Arial" w:cs="Arial"/>
                <w:color w:val="000000"/>
                <w:sz w:val="20"/>
                <w:szCs w:val="20"/>
              </w:rPr>
            </w:pPr>
          </w:p>
          <w:p w14:paraId="23DF8D2D" w14:textId="71EF6362" w:rsidR="00690158" w:rsidRPr="00B457EC" w:rsidRDefault="00690158" w:rsidP="00690158">
            <w:pPr>
              <w:keepNext/>
              <w:keepLines/>
              <w:spacing w:after="0" w:line="240" w:lineRule="auto"/>
              <w:rPr>
                <w:rFonts w:ascii="Arial" w:eastAsia="Times New Roman" w:hAnsi="Arial" w:cs="Arial"/>
                <w:color w:val="000000"/>
                <w:sz w:val="20"/>
                <w:szCs w:val="20"/>
                <w:lang w:eastAsia="en-AU"/>
              </w:rPr>
            </w:pPr>
            <w:r w:rsidRPr="00242160">
              <w:rPr>
                <w:rFonts w:ascii="Arial" w:hAnsi="Arial" w:cs="Arial"/>
                <w:color w:val="000000"/>
                <w:sz w:val="20"/>
                <w:szCs w:val="20"/>
              </w:rPr>
              <w:t>(DUSC Analysis)</w:t>
            </w:r>
          </w:p>
        </w:tc>
        <w:tc>
          <w:tcPr>
            <w:tcW w:w="3948" w:type="dxa"/>
            <w:tcBorders>
              <w:top w:val="single" w:sz="4" w:space="0" w:color="auto"/>
              <w:left w:val="nil"/>
              <w:bottom w:val="single" w:sz="4" w:space="0" w:color="auto"/>
              <w:right w:val="single" w:sz="4" w:space="0" w:color="auto"/>
            </w:tcBorders>
            <w:shd w:val="clear" w:color="auto" w:fill="auto"/>
          </w:tcPr>
          <w:p w14:paraId="07C4A622" w14:textId="410C54E9" w:rsidR="00690158" w:rsidRPr="00242160" w:rsidRDefault="00690158" w:rsidP="00690158">
            <w:pPr>
              <w:rPr>
                <w:rFonts w:ascii="Arial" w:hAnsi="Arial" w:cs="Arial"/>
                <w:color w:val="000000"/>
                <w:sz w:val="20"/>
                <w:szCs w:val="20"/>
              </w:rPr>
            </w:pPr>
            <w:r w:rsidRPr="00242160">
              <w:rPr>
                <w:rFonts w:ascii="Arial" w:hAnsi="Arial" w:cs="Arial"/>
                <w:color w:val="000000"/>
                <w:sz w:val="20"/>
                <w:szCs w:val="20"/>
              </w:rPr>
              <w:t>Len</w:t>
            </w:r>
            <w:r w:rsidR="00512BF1">
              <w:rPr>
                <w:rFonts w:ascii="Arial" w:hAnsi="Arial" w:cs="Arial"/>
                <w:color w:val="000000"/>
                <w:sz w:val="20"/>
                <w:szCs w:val="20"/>
              </w:rPr>
              <w:t>a</w:t>
            </w:r>
            <w:r w:rsidRPr="00242160">
              <w:rPr>
                <w:rFonts w:ascii="Arial" w:hAnsi="Arial" w:cs="Arial"/>
                <w:color w:val="000000"/>
                <w:sz w:val="20"/>
                <w:szCs w:val="20"/>
              </w:rPr>
              <w:t>lidomide</w:t>
            </w:r>
          </w:p>
          <w:p w14:paraId="379FA158" w14:textId="77777777" w:rsidR="00690158" w:rsidRPr="00AA6A3D" w:rsidRDefault="00690158" w:rsidP="00690158">
            <w:pPr>
              <w:rPr>
                <w:rFonts w:ascii="Arial" w:hAnsi="Arial" w:cs="Arial"/>
                <w:color w:val="000000"/>
                <w:sz w:val="20"/>
                <w:szCs w:val="20"/>
              </w:rPr>
            </w:pPr>
            <w:r w:rsidRPr="00AA6A3D">
              <w:rPr>
                <w:rFonts w:ascii="Arial" w:hAnsi="Arial" w:cs="Arial"/>
                <w:color w:val="000000"/>
                <w:sz w:val="20"/>
                <w:szCs w:val="20"/>
              </w:rPr>
              <w:t>Revlimid®</w:t>
            </w:r>
          </w:p>
          <w:p w14:paraId="5237B6E3" w14:textId="72AE6CF6" w:rsidR="00690158" w:rsidRPr="00B457EC" w:rsidRDefault="00690158" w:rsidP="00690158">
            <w:pPr>
              <w:keepNext/>
              <w:keepLines/>
              <w:spacing w:after="0" w:line="240" w:lineRule="auto"/>
              <w:rPr>
                <w:rFonts w:ascii="Arial" w:eastAsia="Times New Roman" w:hAnsi="Arial" w:cs="Arial"/>
                <w:color w:val="000000"/>
                <w:sz w:val="20"/>
                <w:szCs w:val="20"/>
                <w:lang w:eastAsia="en-AU"/>
              </w:rPr>
            </w:pPr>
            <w:r w:rsidRPr="00242160">
              <w:rPr>
                <w:rFonts w:ascii="Arial" w:hAnsi="Arial" w:cs="Arial"/>
                <w:color w:val="000000"/>
                <w:sz w:val="20"/>
                <w:szCs w:val="20"/>
              </w:rPr>
              <w:t>Celgene Pty Limited</w:t>
            </w:r>
          </w:p>
        </w:tc>
        <w:tc>
          <w:tcPr>
            <w:tcW w:w="2744" w:type="dxa"/>
            <w:tcBorders>
              <w:top w:val="single" w:sz="4" w:space="0" w:color="auto"/>
              <w:left w:val="nil"/>
              <w:bottom w:val="single" w:sz="4" w:space="0" w:color="auto"/>
              <w:right w:val="single" w:sz="4" w:space="0" w:color="auto"/>
            </w:tcBorders>
            <w:shd w:val="clear" w:color="auto" w:fill="auto"/>
          </w:tcPr>
          <w:p w14:paraId="3E6FFD81" w14:textId="2896FE4D" w:rsidR="00690158" w:rsidRDefault="00690158" w:rsidP="00690158">
            <w:pPr>
              <w:keepNext/>
              <w:keepLines/>
              <w:spacing w:after="0" w:line="240" w:lineRule="auto"/>
              <w:rPr>
                <w:rFonts w:ascii="Arial" w:eastAsia="Times New Roman" w:hAnsi="Arial" w:cs="Arial"/>
                <w:color w:val="000000"/>
                <w:sz w:val="20"/>
                <w:szCs w:val="20"/>
                <w:lang w:eastAsia="en-AU"/>
              </w:rPr>
            </w:pPr>
            <w:r w:rsidRPr="00242160">
              <w:rPr>
                <w:rFonts w:ascii="Arial" w:hAnsi="Arial" w:cs="Arial"/>
                <w:color w:val="000000"/>
                <w:sz w:val="20"/>
                <w:szCs w:val="20"/>
              </w:rPr>
              <w:t>Multiple Myeloma.</w:t>
            </w:r>
          </w:p>
        </w:tc>
        <w:tc>
          <w:tcPr>
            <w:tcW w:w="5148" w:type="dxa"/>
            <w:tcBorders>
              <w:top w:val="single" w:sz="4" w:space="0" w:color="auto"/>
              <w:left w:val="nil"/>
              <w:bottom w:val="single" w:sz="4" w:space="0" w:color="auto"/>
              <w:right w:val="single" w:sz="4" w:space="0" w:color="auto"/>
            </w:tcBorders>
            <w:shd w:val="clear" w:color="auto" w:fill="auto"/>
          </w:tcPr>
          <w:p w14:paraId="695D0BF0" w14:textId="43A68DCA" w:rsidR="00690158" w:rsidRPr="00B457EC" w:rsidRDefault="00690158" w:rsidP="00690158">
            <w:pPr>
              <w:keepNext/>
              <w:keepLines/>
              <w:spacing w:after="0" w:line="240" w:lineRule="auto"/>
              <w:rPr>
                <w:rFonts w:ascii="Arial" w:eastAsia="Times New Roman" w:hAnsi="Arial" w:cs="Arial"/>
                <w:color w:val="000000"/>
                <w:sz w:val="20"/>
                <w:szCs w:val="20"/>
                <w:lang w:eastAsia="en-AU"/>
              </w:rPr>
            </w:pPr>
            <w:r w:rsidRPr="00242160">
              <w:rPr>
                <w:rFonts w:ascii="Arial" w:hAnsi="Arial" w:cs="Arial"/>
                <w:color w:val="000000"/>
                <w:sz w:val="20"/>
                <w:szCs w:val="20"/>
              </w:rPr>
              <w:t>To compare the 24 month predicted and actual utilisation of lenalidomide as first line therapy for patients with newly diagnosed multiple myeloma.</w:t>
            </w:r>
          </w:p>
        </w:tc>
      </w:tr>
      <w:tr w:rsidR="00690158" w:rsidRPr="00B457EC" w14:paraId="25B449B4"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tcPr>
          <w:p w14:paraId="679A529A" w14:textId="77777777" w:rsidR="00690158" w:rsidRPr="00242160" w:rsidRDefault="00690158" w:rsidP="00690158">
            <w:pPr>
              <w:rPr>
                <w:rFonts w:ascii="Arial" w:hAnsi="Arial" w:cs="Arial"/>
                <w:color w:val="000000"/>
                <w:sz w:val="20"/>
                <w:szCs w:val="20"/>
              </w:rPr>
            </w:pPr>
            <w:r w:rsidRPr="00242160">
              <w:rPr>
                <w:rFonts w:ascii="Arial" w:hAnsi="Arial" w:cs="Arial"/>
                <w:color w:val="000000"/>
                <w:sz w:val="20"/>
                <w:szCs w:val="20"/>
              </w:rPr>
              <w:lastRenderedPageBreak/>
              <w:t xml:space="preserve">Sub-committee report </w:t>
            </w:r>
          </w:p>
          <w:p w14:paraId="265FBE15" w14:textId="77777777" w:rsidR="00690158" w:rsidRPr="00242160" w:rsidRDefault="00690158" w:rsidP="00690158">
            <w:pPr>
              <w:rPr>
                <w:rFonts w:ascii="Arial" w:hAnsi="Arial" w:cs="Arial"/>
                <w:color w:val="000000"/>
                <w:sz w:val="20"/>
                <w:szCs w:val="20"/>
              </w:rPr>
            </w:pPr>
          </w:p>
          <w:p w14:paraId="5DF6C093" w14:textId="420BE0D4" w:rsidR="00690158" w:rsidRPr="00B457EC" w:rsidRDefault="00690158" w:rsidP="00690158">
            <w:pPr>
              <w:keepNext/>
              <w:keepLines/>
              <w:spacing w:after="0" w:line="240" w:lineRule="auto"/>
              <w:rPr>
                <w:rFonts w:ascii="Arial" w:eastAsia="Times New Roman" w:hAnsi="Arial" w:cs="Arial"/>
                <w:color w:val="000000"/>
                <w:sz w:val="20"/>
                <w:szCs w:val="20"/>
                <w:lang w:eastAsia="en-AU"/>
              </w:rPr>
            </w:pPr>
            <w:r w:rsidRPr="00242160">
              <w:rPr>
                <w:rFonts w:ascii="Arial" w:hAnsi="Arial" w:cs="Arial"/>
                <w:color w:val="000000"/>
                <w:sz w:val="20"/>
                <w:szCs w:val="20"/>
              </w:rPr>
              <w:t>(DUSC Analysis)</w:t>
            </w:r>
          </w:p>
        </w:tc>
        <w:tc>
          <w:tcPr>
            <w:tcW w:w="3948" w:type="dxa"/>
            <w:tcBorders>
              <w:top w:val="single" w:sz="4" w:space="0" w:color="auto"/>
              <w:left w:val="nil"/>
              <w:bottom w:val="single" w:sz="4" w:space="0" w:color="auto"/>
              <w:right w:val="single" w:sz="4" w:space="0" w:color="auto"/>
            </w:tcBorders>
            <w:shd w:val="clear" w:color="auto" w:fill="auto"/>
          </w:tcPr>
          <w:p w14:paraId="59562B8F" w14:textId="12BB82DE" w:rsidR="00690158" w:rsidRDefault="00690158" w:rsidP="00690158">
            <w:pPr>
              <w:spacing w:line="252" w:lineRule="auto"/>
              <w:rPr>
                <w:rFonts w:ascii="Arial" w:hAnsi="Arial" w:cs="Arial"/>
                <w:color w:val="000000"/>
                <w:sz w:val="20"/>
                <w:szCs w:val="20"/>
              </w:rPr>
            </w:pPr>
            <w:r w:rsidRPr="00242160">
              <w:rPr>
                <w:rFonts w:ascii="Arial" w:hAnsi="Arial" w:cs="Arial"/>
                <w:color w:val="000000"/>
                <w:sz w:val="20"/>
                <w:szCs w:val="20"/>
              </w:rPr>
              <w:t>Imatinib</w:t>
            </w:r>
          </w:p>
          <w:p w14:paraId="59D1E3CA" w14:textId="77777777" w:rsidR="00690158" w:rsidRDefault="00690158" w:rsidP="00690158">
            <w:pPr>
              <w:spacing w:line="252" w:lineRule="auto"/>
              <w:rPr>
                <w:rFonts w:ascii="Arial" w:hAnsi="Arial" w:cs="Arial"/>
                <w:color w:val="000000"/>
                <w:sz w:val="20"/>
                <w:szCs w:val="20"/>
              </w:rPr>
            </w:pPr>
            <w:r w:rsidRPr="00242160">
              <w:rPr>
                <w:rFonts w:ascii="Arial" w:hAnsi="Arial" w:cs="Arial"/>
                <w:color w:val="000000"/>
                <w:sz w:val="20"/>
                <w:szCs w:val="20"/>
              </w:rPr>
              <w:t>(Cipla imatinib adult®, Cipla Australia Pty Ltd)</w:t>
            </w:r>
            <w:r>
              <w:rPr>
                <w:rFonts w:ascii="Arial" w:hAnsi="Arial" w:cs="Arial"/>
                <w:color w:val="000000"/>
                <w:sz w:val="20"/>
                <w:szCs w:val="20"/>
              </w:rPr>
              <w:t>;</w:t>
            </w:r>
            <w:r w:rsidRPr="00242160">
              <w:rPr>
                <w:rFonts w:ascii="Arial" w:hAnsi="Arial" w:cs="Arial"/>
                <w:color w:val="000000"/>
                <w:sz w:val="20"/>
                <w:szCs w:val="20"/>
              </w:rPr>
              <w:t xml:space="preserve"> </w:t>
            </w:r>
          </w:p>
          <w:p w14:paraId="641CAA3A" w14:textId="77777777" w:rsidR="00690158" w:rsidRPr="00242160" w:rsidRDefault="00690158" w:rsidP="00690158">
            <w:pPr>
              <w:spacing w:line="252" w:lineRule="auto"/>
              <w:rPr>
                <w:rFonts w:ascii="Arial" w:hAnsi="Arial" w:cs="Arial"/>
                <w:color w:val="000000"/>
                <w:sz w:val="20"/>
                <w:szCs w:val="20"/>
              </w:rPr>
            </w:pPr>
            <w:r w:rsidRPr="00242160">
              <w:rPr>
                <w:rFonts w:ascii="Arial" w:hAnsi="Arial" w:cs="Arial"/>
                <w:color w:val="000000"/>
                <w:sz w:val="20"/>
                <w:szCs w:val="20"/>
              </w:rPr>
              <w:t>(Glivanib®, Juno Pharmaceuticals Pty Ltd)</w:t>
            </w:r>
            <w:r>
              <w:rPr>
                <w:rFonts w:ascii="Arial" w:hAnsi="Arial" w:cs="Arial"/>
                <w:color w:val="000000"/>
                <w:sz w:val="20"/>
                <w:szCs w:val="20"/>
              </w:rPr>
              <w:t>;</w:t>
            </w:r>
          </w:p>
          <w:p w14:paraId="3ABB57D9" w14:textId="77777777" w:rsidR="00690158" w:rsidRPr="00242160" w:rsidRDefault="00690158" w:rsidP="00690158">
            <w:pPr>
              <w:spacing w:line="252" w:lineRule="auto"/>
              <w:rPr>
                <w:rFonts w:ascii="Arial" w:hAnsi="Arial" w:cs="Arial"/>
                <w:color w:val="000000"/>
                <w:sz w:val="20"/>
                <w:szCs w:val="20"/>
              </w:rPr>
            </w:pPr>
            <w:r w:rsidRPr="00242160">
              <w:rPr>
                <w:rFonts w:ascii="Arial" w:hAnsi="Arial" w:cs="Arial"/>
                <w:color w:val="000000"/>
                <w:sz w:val="20"/>
                <w:szCs w:val="20"/>
              </w:rPr>
              <w:t>(Glivec®, Alphapharm Pty Ltd)</w:t>
            </w:r>
            <w:r>
              <w:rPr>
                <w:rFonts w:ascii="Arial" w:hAnsi="Arial" w:cs="Arial"/>
                <w:color w:val="000000"/>
                <w:sz w:val="20"/>
                <w:szCs w:val="20"/>
              </w:rPr>
              <w:t>;</w:t>
            </w:r>
          </w:p>
          <w:p w14:paraId="4026056F" w14:textId="77777777" w:rsidR="00690158" w:rsidRPr="00242160" w:rsidRDefault="00690158" w:rsidP="00690158">
            <w:pPr>
              <w:spacing w:line="252" w:lineRule="auto"/>
              <w:rPr>
                <w:rFonts w:ascii="Arial" w:hAnsi="Arial" w:cs="Arial"/>
                <w:color w:val="000000"/>
                <w:sz w:val="20"/>
                <w:szCs w:val="20"/>
              </w:rPr>
            </w:pPr>
            <w:r w:rsidRPr="00242160">
              <w:rPr>
                <w:rFonts w:ascii="Arial" w:hAnsi="Arial" w:cs="Arial"/>
                <w:color w:val="000000"/>
                <w:sz w:val="20"/>
                <w:szCs w:val="20"/>
              </w:rPr>
              <w:t>(IMATINIB AN®, Juno Pharmaceuticals Pty Ltd)</w:t>
            </w:r>
            <w:r>
              <w:rPr>
                <w:rFonts w:ascii="Arial" w:hAnsi="Arial" w:cs="Arial"/>
                <w:color w:val="000000"/>
                <w:sz w:val="20"/>
                <w:szCs w:val="20"/>
              </w:rPr>
              <w:t>;</w:t>
            </w:r>
          </w:p>
          <w:p w14:paraId="0DAB58DB" w14:textId="77777777" w:rsidR="00690158" w:rsidRPr="00242160" w:rsidRDefault="00690158" w:rsidP="00690158">
            <w:pPr>
              <w:spacing w:line="252" w:lineRule="auto"/>
              <w:rPr>
                <w:rFonts w:ascii="Arial" w:hAnsi="Arial" w:cs="Arial"/>
                <w:color w:val="000000"/>
                <w:sz w:val="20"/>
                <w:szCs w:val="20"/>
              </w:rPr>
            </w:pPr>
            <w:r w:rsidRPr="00242160">
              <w:rPr>
                <w:rFonts w:ascii="Arial" w:hAnsi="Arial" w:cs="Arial"/>
                <w:color w:val="000000"/>
                <w:sz w:val="20"/>
                <w:szCs w:val="20"/>
              </w:rPr>
              <w:t>(Imatinib-APOTEX®, Apotex Pty Ltd)</w:t>
            </w:r>
            <w:r>
              <w:rPr>
                <w:rFonts w:ascii="Arial" w:hAnsi="Arial" w:cs="Arial"/>
                <w:color w:val="000000"/>
                <w:sz w:val="20"/>
                <w:szCs w:val="20"/>
              </w:rPr>
              <w:t>;</w:t>
            </w:r>
          </w:p>
          <w:p w14:paraId="017C81C2" w14:textId="4352593A" w:rsidR="00690158" w:rsidRDefault="00690158" w:rsidP="00690158">
            <w:pPr>
              <w:spacing w:line="252" w:lineRule="auto"/>
              <w:rPr>
                <w:rFonts w:ascii="Arial" w:hAnsi="Arial" w:cs="Arial"/>
                <w:color w:val="000000"/>
                <w:sz w:val="20"/>
                <w:szCs w:val="20"/>
              </w:rPr>
            </w:pPr>
            <w:r w:rsidRPr="00242160">
              <w:rPr>
                <w:rFonts w:ascii="Arial" w:hAnsi="Arial" w:cs="Arial"/>
                <w:color w:val="000000"/>
                <w:sz w:val="20"/>
                <w:szCs w:val="20"/>
              </w:rPr>
              <w:t>(IMATINIB-DRLA®, Dr Reddy's Laboratories (Australia) Pty Ltd)</w:t>
            </w:r>
            <w:r>
              <w:rPr>
                <w:rFonts w:ascii="Arial" w:hAnsi="Arial" w:cs="Arial"/>
                <w:color w:val="000000"/>
                <w:sz w:val="20"/>
                <w:szCs w:val="20"/>
              </w:rPr>
              <w:t>;</w:t>
            </w:r>
          </w:p>
          <w:p w14:paraId="4935DC16" w14:textId="076381AD" w:rsidR="00512BF1" w:rsidRDefault="00512BF1" w:rsidP="00690158">
            <w:pPr>
              <w:spacing w:line="252" w:lineRule="auto"/>
              <w:rPr>
                <w:rFonts w:ascii="Arial" w:hAnsi="Arial" w:cs="Arial"/>
                <w:color w:val="000000"/>
                <w:sz w:val="20"/>
                <w:szCs w:val="20"/>
              </w:rPr>
            </w:pPr>
          </w:p>
          <w:p w14:paraId="0F728558" w14:textId="77777777" w:rsidR="00512BF1" w:rsidRPr="00242160" w:rsidRDefault="00512BF1" w:rsidP="00690158">
            <w:pPr>
              <w:spacing w:line="252" w:lineRule="auto"/>
              <w:rPr>
                <w:rFonts w:ascii="Arial" w:hAnsi="Arial" w:cs="Arial"/>
                <w:color w:val="000000"/>
                <w:sz w:val="20"/>
                <w:szCs w:val="20"/>
              </w:rPr>
            </w:pPr>
          </w:p>
          <w:p w14:paraId="208AABCC" w14:textId="77777777" w:rsidR="00690158" w:rsidRPr="00242160" w:rsidRDefault="00690158" w:rsidP="00690158">
            <w:pPr>
              <w:spacing w:line="252" w:lineRule="auto"/>
              <w:rPr>
                <w:rFonts w:ascii="Arial" w:hAnsi="Arial" w:cs="Arial"/>
                <w:color w:val="000000"/>
                <w:sz w:val="20"/>
                <w:szCs w:val="20"/>
              </w:rPr>
            </w:pPr>
            <w:r w:rsidRPr="00242160">
              <w:rPr>
                <w:rFonts w:ascii="Arial" w:hAnsi="Arial" w:cs="Arial"/>
                <w:color w:val="000000"/>
                <w:sz w:val="20"/>
                <w:szCs w:val="20"/>
              </w:rPr>
              <w:t>(Imatinib GH®, Generic Health Pty Ltd)</w:t>
            </w:r>
            <w:r>
              <w:rPr>
                <w:rFonts w:ascii="Arial" w:hAnsi="Arial" w:cs="Arial"/>
                <w:color w:val="000000"/>
                <w:sz w:val="20"/>
                <w:szCs w:val="20"/>
              </w:rPr>
              <w:t>;</w:t>
            </w:r>
          </w:p>
          <w:p w14:paraId="02ED6D0F" w14:textId="77777777" w:rsidR="00690158" w:rsidRPr="00242160" w:rsidRDefault="00690158" w:rsidP="00690158">
            <w:pPr>
              <w:spacing w:line="252" w:lineRule="auto"/>
              <w:rPr>
                <w:rFonts w:ascii="Arial" w:hAnsi="Arial" w:cs="Arial"/>
                <w:color w:val="000000"/>
                <w:sz w:val="20"/>
                <w:szCs w:val="20"/>
              </w:rPr>
            </w:pPr>
            <w:r w:rsidRPr="00242160">
              <w:rPr>
                <w:rFonts w:ascii="Arial" w:hAnsi="Arial" w:cs="Arial"/>
                <w:color w:val="000000"/>
                <w:sz w:val="20"/>
                <w:szCs w:val="20"/>
              </w:rPr>
              <w:t>(IMATINIB RBX®, Sun Pharma ANZ Pty Ltd)</w:t>
            </w:r>
            <w:r>
              <w:rPr>
                <w:rFonts w:ascii="Arial" w:hAnsi="Arial" w:cs="Arial"/>
                <w:color w:val="000000"/>
                <w:sz w:val="20"/>
                <w:szCs w:val="20"/>
              </w:rPr>
              <w:t>;</w:t>
            </w:r>
          </w:p>
          <w:p w14:paraId="697D7D0D" w14:textId="77777777" w:rsidR="00690158" w:rsidRPr="00242160" w:rsidRDefault="00690158" w:rsidP="00690158">
            <w:pPr>
              <w:spacing w:line="252" w:lineRule="auto"/>
              <w:rPr>
                <w:rFonts w:ascii="Arial" w:hAnsi="Arial" w:cs="Arial"/>
                <w:color w:val="000000"/>
                <w:sz w:val="20"/>
                <w:szCs w:val="20"/>
              </w:rPr>
            </w:pPr>
            <w:r w:rsidRPr="00242160">
              <w:rPr>
                <w:rFonts w:ascii="Arial" w:hAnsi="Arial" w:cs="Arial"/>
                <w:color w:val="000000"/>
                <w:sz w:val="20"/>
                <w:szCs w:val="20"/>
              </w:rPr>
              <w:t>(Imatinib-Teva®, Sandoz Pty Ltd)</w:t>
            </w:r>
          </w:p>
          <w:p w14:paraId="0E333E72" w14:textId="77777777" w:rsidR="00690158" w:rsidRPr="00242160" w:rsidRDefault="00690158" w:rsidP="00690158">
            <w:pPr>
              <w:spacing w:line="252" w:lineRule="auto"/>
              <w:rPr>
                <w:rFonts w:ascii="Arial" w:hAnsi="Arial" w:cs="Arial"/>
                <w:color w:val="000000"/>
                <w:sz w:val="20"/>
                <w:szCs w:val="20"/>
              </w:rPr>
            </w:pPr>
          </w:p>
          <w:p w14:paraId="5EEF5EA0" w14:textId="77777777" w:rsidR="00690158" w:rsidRPr="00242160" w:rsidRDefault="00690158" w:rsidP="00690158">
            <w:pPr>
              <w:spacing w:line="252" w:lineRule="auto"/>
              <w:rPr>
                <w:rFonts w:ascii="Arial" w:hAnsi="Arial" w:cs="Arial"/>
                <w:color w:val="000000"/>
                <w:sz w:val="20"/>
                <w:szCs w:val="20"/>
              </w:rPr>
            </w:pPr>
            <w:r w:rsidRPr="00242160">
              <w:rPr>
                <w:rFonts w:ascii="Arial" w:hAnsi="Arial" w:cs="Arial"/>
                <w:color w:val="000000"/>
                <w:sz w:val="20"/>
                <w:szCs w:val="20"/>
              </w:rPr>
              <w:t>Nilotinib</w:t>
            </w:r>
          </w:p>
          <w:p w14:paraId="200DF758" w14:textId="77777777" w:rsidR="00690158" w:rsidRPr="00242160" w:rsidRDefault="00690158" w:rsidP="00690158">
            <w:pPr>
              <w:spacing w:line="252" w:lineRule="auto"/>
              <w:rPr>
                <w:rFonts w:ascii="Arial" w:hAnsi="Arial" w:cs="Arial"/>
                <w:color w:val="000000"/>
                <w:sz w:val="20"/>
                <w:szCs w:val="20"/>
              </w:rPr>
            </w:pPr>
            <w:r w:rsidRPr="00242160">
              <w:rPr>
                <w:rFonts w:ascii="Arial" w:hAnsi="Arial" w:cs="Arial"/>
                <w:color w:val="000000"/>
                <w:sz w:val="20"/>
                <w:szCs w:val="20"/>
              </w:rPr>
              <w:lastRenderedPageBreak/>
              <w:t>(Tasigna®, Novartis Pharmaceuticals Australia Pty Limited)</w:t>
            </w:r>
          </w:p>
          <w:p w14:paraId="1101B0A3" w14:textId="77777777" w:rsidR="00690158" w:rsidRPr="00242160" w:rsidRDefault="00690158" w:rsidP="00690158">
            <w:pPr>
              <w:spacing w:line="252" w:lineRule="auto"/>
              <w:rPr>
                <w:rFonts w:ascii="Arial" w:hAnsi="Arial" w:cs="Arial"/>
                <w:color w:val="000000"/>
                <w:sz w:val="20"/>
                <w:szCs w:val="20"/>
              </w:rPr>
            </w:pPr>
            <w:r w:rsidRPr="00242160">
              <w:rPr>
                <w:rFonts w:ascii="Arial" w:hAnsi="Arial" w:cs="Arial"/>
                <w:color w:val="000000"/>
                <w:sz w:val="20"/>
                <w:szCs w:val="20"/>
              </w:rPr>
              <w:t>Dasatinib</w:t>
            </w:r>
          </w:p>
          <w:p w14:paraId="08E21E55" w14:textId="77777777" w:rsidR="00690158" w:rsidRPr="00242160" w:rsidRDefault="00690158" w:rsidP="00690158">
            <w:pPr>
              <w:spacing w:line="252" w:lineRule="auto"/>
              <w:rPr>
                <w:rFonts w:ascii="Arial" w:hAnsi="Arial" w:cs="Arial"/>
                <w:color w:val="000000"/>
                <w:sz w:val="20"/>
                <w:szCs w:val="20"/>
              </w:rPr>
            </w:pPr>
            <w:r w:rsidRPr="00242160">
              <w:rPr>
                <w:rFonts w:ascii="Arial" w:hAnsi="Arial" w:cs="Arial"/>
                <w:color w:val="000000"/>
                <w:sz w:val="20"/>
                <w:szCs w:val="20"/>
              </w:rPr>
              <w:t>(Sprycel®, Bristol-Myers Squibb Australia Pty Ltd)</w:t>
            </w:r>
          </w:p>
          <w:p w14:paraId="65B2506F" w14:textId="77777777" w:rsidR="00690158" w:rsidRPr="00242160" w:rsidRDefault="00690158" w:rsidP="00690158">
            <w:pPr>
              <w:spacing w:line="252" w:lineRule="auto"/>
              <w:rPr>
                <w:rFonts w:ascii="Arial" w:hAnsi="Arial" w:cs="Arial"/>
                <w:color w:val="000000"/>
                <w:sz w:val="20"/>
                <w:szCs w:val="20"/>
              </w:rPr>
            </w:pPr>
          </w:p>
          <w:p w14:paraId="04C49CF3" w14:textId="77777777" w:rsidR="00690158" w:rsidRDefault="00690158" w:rsidP="00690158">
            <w:pPr>
              <w:rPr>
                <w:rFonts w:ascii="Arial" w:hAnsi="Arial" w:cs="Arial"/>
                <w:color w:val="000000"/>
                <w:sz w:val="20"/>
                <w:szCs w:val="20"/>
              </w:rPr>
            </w:pPr>
            <w:r w:rsidRPr="00242160">
              <w:rPr>
                <w:rFonts w:ascii="Arial" w:hAnsi="Arial" w:cs="Arial"/>
                <w:color w:val="000000"/>
                <w:sz w:val="20"/>
                <w:szCs w:val="20"/>
              </w:rPr>
              <w:t xml:space="preserve">Ponatinib </w:t>
            </w:r>
          </w:p>
          <w:p w14:paraId="5E469E3E" w14:textId="05C5DBF7" w:rsidR="00690158" w:rsidRPr="00B457EC" w:rsidRDefault="00690158" w:rsidP="00690158">
            <w:pPr>
              <w:keepNext/>
              <w:keepLines/>
              <w:spacing w:after="0" w:line="240" w:lineRule="auto"/>
              <w:rPr>
                <w:rFonts w:ascii="Arial" w:eastAsia="Times New Roman" w:hAnsi="Arial" w:cs="Arial"/>
                <w:color w:val="000000"/>
                <w:sz w:val="20"/>
                <w:szCs w:val="20"/>
                <w:lang w:eastAsia="en-AU"/>
              </w:rPr>
            </w:pPr>
            <w:r w:rsidRPr="00242160">
              <w:rPr>
                <w:rFonts w:ascii="Arial" w:hAnsi="Arial" w:cs="Arial"/>
                <w:color w:val="000000"/>
                <w:sz w:val="20"/>
                <w:szCs w:val="20"/>
              </w:rPr>
              <w:t>(Iclusig ®, Specialised Therapeutics Australia Pty Ltd)</w:t>
            </w:r>
          </w:p>
        </w:tc>
        <w:tc>
          <w:tcPr>
            <w:tcW w:w="2744" w:type="dxa"/>
            <w:tcBorders>
              <w:top w:val="single" w:sz="4" w:space="0" w:color="auto"/>
              <w:left w:val="nil"/>
              <w:bottom w:val="single" w:sz="4" w:space="0" w:color="auto"/>
              <w:right w:val="single" w:sz="4" w:space="0" w:color="auto"/>
            </w:tcBorders>
            <w:shd w:val="clear" w:color="auto" w:fill="auto"/>
          </w:tcPr>
          <w:p w14:paraId="56319E5E" w14:textId="1294435D" w:rsidR="00690158" w:rsidRDefault="00690158" w:rsidP="00690158">
            <w:pPr>
              <w:keepNext/>
              <w:keepLines/>
              <w:spacing w:after="0" w:line="240" w:lineRule="auto"/>
              <w:rPr>
                <w:rFonts w:ascii="Arial" w:eastAsia="Times New Roman" w:hAnsi="Arial" w:cs="Arial"/>
                <w:color w:val="000000"/>
                <w:sz w:val="20"/>
                <w:szCs w:val="20"/>
                <w:lang w:eastAsia="en-AU"/>
              </w:rPr>
            </w:pPr>
            <w:r w:rsidRPr="00242160">
              <w:rPr>
                <w:rFonts w:ascii="Arial" w:hAnsi="Arial" w:cs="Arial"/>
                <w:color w:val="000000"/>
                <w:sz w:val="20"/>
                <w:szCs w:val="20"/>
              </w:rPr>
              <w:lastRenderedPageBreak/>
              <w:t>Chronic myeloid leukaemia (CML)</w:t>
            </w:r>
          </w:p>
        </w:tc>
        <w:tc>
          <w:tcPr>
            <w:tcW w:w="5148" w:type="dxa"/>
            <w:tcBorders>
              <w:top w:val="single" w:sz="4" w:space="0" w:color="auto"/>
              <w:left w:val="nil"/>
              <w:bottom w:val="single" w:sz="4" w:space="0" w:color="auto"/>
              <w:right w:val="single" w:sz="4" w:space="0" w:color="auto"/>
            </w:tcBorders>
            <w:shd w:val="clear" w:color="auto" w:fill="auto"/>
          </w:tcPr>
          <w:p w14:paraId="489560ED" w14:textId="5CE8F5D7" w:rsidR="00690158" w:rsidRPr="00B457EC" w:rsidRDefault="00690158" w:rsidP="00690158">
            <w:pPr>
              <w:keepNext/>
              <w:keepLines/>
              <w:spacing w:after="0" w:line="240" w:lineRule="auto"/>
              <w:rPr>
                <w:rFonts w:ascii="Arial" w:eastAsia="Times New Roman" w:hAnsi="Arial" w:cs="Arial"/>
                <w:color w:val="000000"/>
                <w:sz w:val="20"/>
                <w:szCs w:val="20"/>
                <w:lang w:eastAsia="en-AU"/>
              </w:rPr>
            </w:pPr>
            <w:r w:rsidRPr="00242160">
              <w:rPr>
                <w:rFonts w:ascii="Arial" w:hAnsi="Arial" w:cs="Arial"/>
                <w:color w:val="000000"/>
                <w:sz w:val="20"/>
                <w:szCs w:val="20"/>
              </w:rPr>
              <w:t>To analyse the utilisation of PBS-listed tyrosine kinase inhibitors (TKIs), imatinib, dasatinib, nilotinib and ponatinib, for the treatment of CML, as requested by DUSC at its June 2019 meeting.</w:t>
            </w:r>
          </w:p>
        </w:tc>
      </w:tr>
      <w:tr w:rsidR="00690158" w:rsidRPr="00B457EC" w14:paraId="27037981"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tcPr>
          <w:p w14:paraId="702C15A4" w14:textId="77777777" w:rsidR="00690158" w:rsidRPr="00242160" w:rsidRDefault="00690158" w:rsidP="00690158">
            <w:pPr>
              <w:rPr>
                <w:rFonts w:ascii="Arial" w:hAnsi="Arial" w:cs="Arial"/>
                <w:color w:val="000000"/>
                <w:sz w:val="20"/>
                <w:szCs w:val="20"/>
              </w:rPr>
            </w:pPr>
            <w:r w:rsidRPr="00242160">
              <w:rPr>
                <w:rFonts w:ascii="Arial" w:hAnsi="Arial" w:cs="Arial"/>
                <w:color w:val="000000"/>
                <w:sz w:val="20"/>
                <w:szCs w:val="20"/>
              </w:rPr>
              <w:t>Sub-committee report</w:t>
            </w:r>
          </w:p>
          <w:p w14:paraId="66471AEE" w14:textId="77777777" w:rsidR="00690158" w:rsidRPr="00242160" w:rsidRDefault="00690158" w:rsidP="00690158">
            <w:pPr>
              <w:rPr>
                <w:rFonts w:ascii="Arial" w:hAnsi="Arial" w:cs="Arial"/>
                <w:color w:val="000000"/>
                <w:sz w:val="20"/>
                <w:szCs w:val="20"/>
              </w:rPr>
            </w:pPr>
          </w:p>
          <w:p w14:paraId="128C9482" w14:textId="50E0FB18" w:rsidR="00690158" w:rsidRPr="00B457EC" w:rsidRDefault="00690158" w:rsidP="00690158">
            <w:pPr>
              <w:keepNext/>
              <w:keepLines/>
              <w:spacing w:after="0" w:line="240" w:lineRule="auto"/>
              <w:rPr>
                <w:rFonts w:ascii="Arial" w:eastAsia="Times New Roman" w:hAnsi="Arial" w:cs="Arial"/>
                <w:color w:val="000000"/>
                <w:sz w:val="20"/>
                <w:szCs w:val="20"/>
                <w:lang w:eastAsia="en-AU"/>
              </w:rPr>
            </w:pPr>
            <w:r w:rsidRPr="00242160">
              <w:rPr>
                <w:rFonts w:ascii="Arial" w:hAnsi="Arial" w:cs="Arial"/>
                <w:color w:val="000000"/>
                <w:sz w:val="20"/>
                <w:szCs w:val="20"/>
              </w:rPr>
              <w:t>(DUSC Analysis)</w:t>
            </w:r>
          </w:p>
        </w:tc>
        <w:tc>
          <w:tcPr>
            <w:tcW w:w="3948" w:type="dxa"/>
            <w:tcBorders>
              <w:top w:val="single" w:sz="4" w:space="0" w:color="auto"/>
              <w:left w:val="nil"/>
              <w:bottom w:val="single" w:sz="4" w:space="0" w:color="auto"/>
              <w:right w:val="single" w:sz="4" w:space="0" w:color="auto"/>
            </w:tcBorders>
            <w:shd w:val="clear" w:color="auto" w:fill="auto"/>
          </w:tcPr>
          <w:p w14:paraId="620DB15E" w14:textId="77777777" w:rsidR="00690158" w:rsidRPr="00242160" w:rsidRDefault="00690158" w:rsidP="00690158">
            <w:pPr>
              <w:rPr>
                <w:rFonts w:ascii="Arial" w:hAnsi="Arial" w:cs="Arial"/>
                <w:color w:val="000000"/>
                <w:sz w:val="20"/>
                <w:szCs w:val="20"/>
              </w:rPr>
            </w:pPr>
            <w:r w:rsidRPr="00242160">
              <w:rPr>
                <w:rFonts w:ascii="Arial" w:hAnsi="Arial" w:cs="Arial"/>
                <w:color w:val="000000"/>
                <w:sz w:val="20"/>
                <w:szCs w:val="20"/>
              </w:rPr>
              <w:t xml:space="preserve">Omalizumab </w:t>
            </w:r>
          </w:p>
          <w:p w14:paraId="425A4155" w14:textId="77777777" w:rsidR="00690158" w:rsidRPr="00242160" w:rsidRDefault="00690158" w:rsidP="00690158">
            <w:pPr>
              <w:rPr>
                <w:rFonts w:ascii="Arial" w:hAnsi="Arial" w:cs="Arial"/>
                <w:color w:val="000000"/>
                <w:sz w:val="20"/>
                <w:szCs w:val="20"/>
              </w:rPr>
            </w:pPr>
            <w:r w:rsidRPr="00242160">
              <w:rPr>
                <w:rFonts w:ascii="Arial" w:hAnsi="Arial" w:cs="Arial"/>
                <w:color w:val="000000"/>
                <w:sz w:val="20"/>
                <w:szCs w:val="20"/>
              </w:rPr>
              <w:t>(Xolair® Novartis Pharmaceuticals Australia Pty Limited)</w:t>
            </w:r>
          </w:p>
          <w:p w14:paraId="1B894015" w14:textId="0D3A33F9" w:rsidR="00690158" w:rsidRDefault="00690158" w:rsidP="00690158">
            <w:pPr>
              <w:rPr>
                <w:rFonts w:ascii="Arial" w:hAnsi="Arial" w:cs="Arial"/>
                <w:color w:val="000000"/>
                <w:sz w:val="20"/>
                <w:szCs w:val="20"/>
              </w:rPr>
            </w:pPr>
          </w:p>
          <w:p w14:paraId="0CE88DA2" w14:textId="77777777" w:rsidR="00512BF1" w:rsidRPr="00242160" w:rsidRDefault="00512BF1" w:rsidP="00690158">
            <w:pPr>
              <w:rPr>
                <w:rFonts w:ascii="Arial" w:hAnsi="Arial" w:cs="Arial"/>
                <w:color w:val="000000"/>
                <w:sz w:val="20"/>
                <w:szCs w:val="20"/>
              </w:rPr>
            </w:pPr>
          </w:p>
          <w:p w14:paraId="7B6C362C" w14:textId="77777777" w:rsidR="00690158" w:rsidRPr="00242160" w:rsidRDefault="00690158" w:rsidP="00690158">
            <w:pPr>
              <w:rPr>
                <w:rFonts w:ascii="Arial" w:hAnsi="Arial" w:cs="Arial"/>
                <w:color w:val="000000"/>
                <w:sz w:val="20"/>
                <w:szCs w:val="20"/>
              </w:rPr>
            </w:pPr>
            <w:r w:rsidRPr="00242160">
              <w:rPr>
                <w:rFonts w:ascii="Arial" w:hAnsi="Arial" w:cs="Arial"/>
                <w:color w:val="000000"/>
                <w:sz w:val="20"/>
                <w:szCs w:val="20"/>
              </w:rPr>
              <w:t xml:space="preserve">Mepolizumab </w:t>
            </w:r>
          </w:p>
          <w:p w14:paraId="0167404E" w14:textId="77777777" w:rsidR="00690158" w:rsidRPr="00242160" w:rsidRDefault="00690158" w:rsidP="00690158">
            <w:pPr>
              <w:rPr>
                <w:rFonts w:ascii="Arial" w:hAnsi="Arial" w:cs="Arial"/>
                <w:color w:val="000000"/>
                <w:sz w:val="20"/>
                <w:szCs w:val="20"/>
              </w:rPr>
            </w:pPr>
            <w:r w:rsidRPr="00242160">
              <w:rPr>
                <w:rFonts w:ascii="Arial" w:hAnsi="Arial" w:cs="Arial"/>
                <w:color w:val="000000"/>
                <w:sz w:val="20"/>
                <w:szCs w:val="20"/>
              </w:rPr>
              <w:t>(Nucala®, GlaxoSmithKline Australia Pty Ltd)</w:t>
            </w:r>
          </w:p>
          <w:p w14:paraId="711AAFCC" w14:textId="77777777" w:rsidR="00690158" w:rsidRPr="00242160" w:rsidRDefault="00690158" w:rsidP="00690158">
            <w:pPr>
              <w:rPr>
                <w:rFonts w:ascii="Arial" w:hAnsi="Arial" w:cs="Arial"/>
                <w:color w:val="000000"/>
                <w:sz w:val="20"/>
                <w:szCs w:val="20"/>
              </w:rPr>
            </w:pPr>
          </w:p>
          <w:p w14:paraId="27D71F8C" w14:textId="77777777" w:rsidR="00690158" w:rsidRPr="00242160" w:rsidRDefault="00690158" w:rsidP="00690158">
            <w:pPr>
              <w:rPr>
                <w:rFonts w:ascii="Arial" w:hAnsi="Arial" w:cs="Arial"/>
                <w:color w:val="000000"/>
                <w:sz w:val="20"/>
                <w:szCs w:val="20"/>
              </w:rPr>
            </w:pPr>
            <w:r w:rsidRPr="00242160">
              <w:rPr>
                <w:rFonts w:ascii="Arial" w:hAnsi="Arial" w:cs="Arial"/>
                <w:color w:val="000000"/>
                <w:sz w:val="20"/>
                <w:szCs w:val="20"/>
              </w:rPr>
              <w:t xml:space="preserve">Benralizumab </w:t>
            </w:r>
          </w:p>
          <w:p w14:paraId="3629ECEF" w14:textId="02E1F53C" w:rsidR="00690158" w:rsidRPr="00B457EC" w:rsidRDefault="00690158" w:rsidP="00690158">
            <w:pPr>
              <w:keepNext/>
              <w:keepLines/>
              <w:spacing w:after="0" w:line="240" w:lineRule="auto"/>
              <w:rPr>
                <w:rFonts w:ascii="Arial" w:eastAsia="Times New Roman" w:hAnsi="Arial" w:cs="Arial"/>
                <w:color w:val="000000"/>
                <w:sz w:val="20"/>
                <w:szCs w:val="20"/>
                <w:lang w:eastAsia="en-AU"/>
              </w:rPr>
            </w:pPr>
            <w:r w:rsidRPr="00242160">
              <w:rPr>
                <w:rFonts w:ascii="Arial" w:hAnsi="Arial" w:cs="Arial"/>
                <w:color w:val="000000"/>
                <w:sz w:val="20"/>
                <w:szCs w:val="20"/>
              </w:rPr>
              <w:t>(Fesenra®, AstraZeneca Pty Ltd)</w:t>
            </w:r>
          </w:p>
        </w:tc>
        <w:tc>
          <w:tcPr>
            <w:tcW w:w="2744" w:type="dxa"/>
            <w:tcBorders>
              <w:top w:val="single" w:sz="4" w:space="0" w:color="auto"/>
              <w:left w:val="nil"/>
              <w:bottom w:val="single" w:sz="4" w:space="0" w:color="auto"/>
              <w:right w:val="single" w:sz="4" w:space="0" w:color="auto"/>
            </w:tcBorders>
            <w:shd w:val="clear" w:color="auto" w:fill="auto"/>
          </w:tcPr>
          <w:p w14:paraId="01735F06" w14:textId="3189BB31" w:rsidR="00690158" w:rsidRDefault="00690158" w:rsidP="00690158">
            <w:pPr>
              <w:keepNext/>
              <w:keepLines/>
              <w:spacing w:after="0" w:line="240" w:lineRule="auto"/>
              <w:rPr>
                <w:rFonts w:ascii="Arial" w:eastAsia="Times New Roman" w:hAnsi="Arial" w:cs="Arial"/>
                <w:color w:val="000000"/>
                <w:sz w:val="20"/>
                <w:szCs w:val="20"/>
                <w:lang w:eastAsia="en-AU"/>
              </w:rPr>
            </w:pPr>
            <w:r w:rsidRPr="00242160">
              <w:rPr>
                <w:rFonts w:ascii="Arial" w:hAnsi="Arial" w:cs="Arial"/>
                <w:color w:val="000000"/>
                <w:sz w:val="20"/>
                <w:szCs w:val="20"/>
              </w:rPr>
              <w:t>Severe allergic and eosinophilic asthma</w:t>
            </w:r>
          </w:p>
        </w:tc>
        <w:tc>
          <w:tcPr>
            <w:tcW w:w="5148" w:type="dxa"/>
            <w:tcBorders>
              <w:top w:val="single" w:sz="4" w:space="0" w:color="auto"/>
              <w:left w:val="nil"/>
              <w:bottom w:val="single" w:sz="4" w:space="0" w:color="auto"/>
              <w:right w:val="single" w:sz="4" w:space="0" w:color="auto"/>
            </w:tcBorders>
            <w:shd w:val="clear" w:color="auto" w:fill="auto"/>
          </w:tcPr>
          <w:p w14:paraId="4211269F" w14:textId="0BDF09B8" w:rsidR="00690158" w:rsidRPr="00B457EC" w:rsidRDefault="00690158" w:rsidP="00690158">
            <w:pPr>
              <w:keepNext/>
              <w:keepLines/>
              <w:spacing w:after="0" w:line="240" w:lineRule="auto"/>
              <w:rPr>
                <w:rFonts w:ascii="Arial" w:eastAsia="Times New Roman" w:hAnsi="Arial" w:cs="Arial"/>
                <w:color w:val="000000"/>
                <w:sz w:val="20"/>
                <w:szCs w:val="20"/>
                <w:lang w:eastAsia="en-AU"/>
              </w:rPr>
            </w:pPr>
            <w:r w:rsidRPr="00242160">
              <w:rPr>
                <w:rFonts w:ascii="Arial" w:hAnsi="Arial" w:cs="Arial"/>
                <w:color w:val="000000"/>
                <w:sz w:val="20"/>
                <w:szCs w:val="20"/>
              </w:rPr>
              <w:t xml:space="preserve">Review of biologics for uncontrolled severe allergic and eosinophilic asthma </w:t>
            </w:r>
          </w:p>
        </w:tc>
      </w:tr>
      <w:tr w:rsidR="00690158" w:rsidRPr="00B457EC" w14:paraId="3CCE18A1" w14:textId="77777777" w:rsidTr="00512BF1">
        <w:trPr>
          <w:trHeight w:val="1509"/>
        </w:trPr>
        <w:tc>
          <w:tcPr>
            <w:tcW w:w="2946" w:type="dxa"/>
            <w:tcBorders>
              <w:top w:val="single" w:sz="4" w:space="0" w:color="auto"/>
              <w:left w:val="single" w:sz="4" w:space="0" w:color="auto"/>
              <w:bottom w:val="single" w:sz="4" w:space="0" w:color="auto"/>
              <w:right w:val="single" w:sz="4" w:space="0" w:color="auto"/>
            </w:tcBorders>
            <w:shd w:val="clear" w:color="auto" w:fill="auto"/>
          </w:tcPr>
          <w:p w14:paraId="068483D5" w14:textId="77777777" w:rsidR="00690158" w:rsidRPr="00242160" w:rsidRDefault="00690158" w:rsidP="00690158">
            <w:pPr>
              <w:rPr>
                <w:rFonts w:ascii="Arial" w:hAnsi="Arial" w:cs="Arial"/>
                <w:color w:val="000000"/>
                <w:sz w:val="20"/>
                <w:szCs w:val="20"/>
              </w:rPr>
            </w:pPr>
            <w:r w:rsidRPr="00242160">
              <w:rPr>
                <w:rFonts w:ascii="Arial" w:hAnsi="Arial" w:cs="Arial"/>
                <w:color w:val="000000"/>
                <w:sz w:val="20"/>
                <w:szCs w:val="20"/>
              </w:rPr>
              <w:lastRenderedPageBreak/>
              <w:t>Sub-committee report</w:t>
            </w:r>
          </w:p>
          <w:p w14:paraId="24C22765" w14:textId="77777777" w:rsidR="00690158" w:rsidRPr="00242160" w:rsidRDefault="00690158" w:rsidP="00690158">
            <w:pPr>
              <w:rPr>
                <w:rFonts w:ascii="Arial" w:hAnsi="Arial" w:cs="Arial"/>
                <w:color w:val="000000"/>
                <w:sz w:val="20"/>
                <w:szCs w:val="20"/>
              </w:rPr>
            </w:pPr>
          </w:p>
          <w:p w14:paraId="31F7E0A7" w14:textId="476E1D31" w:rsidR="00690158" w:rsidRPr="00B457EC" w:rsidRDefault="00690158" w:rsidP="00690158">
            <w:pPr>
              <w:keepNext/>
              <w:keepLines/>
              <w:spacing w:after="0" w:line="240" w:lineRule="auto"/>
              <w:rPr>
                <w:rFonts w:ascii="Arial" w:eastAsia="Times New Roman" w:hAnsi="Arial" w:cs="Arial"/>
                <w:color w:val="000000"/>
                <w:sz w:val="20"/>
                <w:szCs w:val="20"/>
                <w:lang w:eastAsia="en-AU"/>
              </w:rPr>
            </w:pPr>
            <w:r w:rsidRPr="00242160">
              <w:rPr>
                <w:rFonts w:ascii="Arial" w:hAnsi="Arial" w:cs="Arial"/>
                <w:color w:val="000000"/>
                <w:sz w:val="20"/>
                <w:szCs w:val="20"/>
              </w:rPr>
              <w:t>(DUSC Analysis)</w:t>
            </w:r>
          </w:p>
        </w:tc>
        <w:tc>
          <w:tcPr>
            <w:tcW w:w="3948" w:type="dxa"/>
            <w:tcBorders>
              <w:top w:val="single" w:sz="4" w:space="0" w:color="auto"/>
              <w:left w:val="nil"/>
              <w:bottom w:val="single" w:sz="4" w:space="0" w:color="auto"/>
              <w:right w:val="single" w:sz="4" w:space="0" w:color="auto"/>
            </w:tcBorders>
            <w:shd w:val="clear" w:color="auto" w:fill="auto"/>
          </w:tcPr>
          <w:p w14:paraId="6662AFEC" w14:textId="77777777" w:rsidR="00690158" w:rsidRPr="00242160" w:rsidRDefault="00690158" w:rsidP="00690158">
            <w:pPr>
              <w:rPr>
                <w:rFonts w:ascii="Arial" w:hAnsi="Arial" w:cs="Arial"/>
                <w:color w:val="000000"/>
                <w:sz w:val="20"/>
                <w:szCs w:val="20"/>
              </w:rPr>
            </w:pPr>
            <w:r w:rsidRPr="00242160">
              <w:rPr>
                <w:rFonts w:ascii="Arial" w:hAnsi="Arial" w:cs="Arial"/>
                <w:color w:val="000000"/>
                <w:sz w:val="20"/>
                <w:szCs w:val="20"/>
              </w:rPr>
              <w:t>Evolocumab</w:t>
            </w:r>
          </w:p>
          <w:p w14:paraId="0D7232A6" w14:textId="7303E9BE" w:rsidR="00690158" w:rsidRPr="00B457EC" w:rsidRDefault="00690158" w:rsidP="00690158">
            <w:pPr>
              <w:keepNext/>
              <w:keepLines/>
              <w:spacing w:after="0" w:line="240" w:lineRule="auto"/>
              <w:rPr>
                <w:rFonts w:ascii="Arial" w:eastAsia="Times New Roman" w:hAnsi="Arial" w:cs="Arial"/>
                <w:color w:val="000000"/>
                <w:sz w:val="20"/>
                <w:szCs w:val="20"/>
                <w:lang w:eastAsia="en-AU"/>
              </w:rPr>
            </w:pPr>
            <w:r w:rsidRPr="00242160">
              <w:rPr>
                <w:rFonts w:ascii="Arial" w:hAnsi="Arial" w:cs="Arial"/>
                <w:color w:val="000000"/>
                <w:sz w:val="20"/>
                <w:szCs w:val="20"/>
              </w:rPr>
              <w:t>(Repatha®, Amgen Australia Pty Limited)</w:t>
            </w:r>
          </w:p>
        </w:tc>
        <w:tc>
          <w:tcPr>
            <w:tcW w:w="2744" w:type="dxa"/>
            <w:tcBorders>
              <w:top w:val="single" w:sz="4" w:space="0" w:color="auto"/>
              <w:left w:val="nil"/>
              <w:bottom w:val="single" w:sz="4" w:space="0" w:color="auto"/>
              <w:right w:val="single" w:sz="4" w:space="0" w:color="auto"/>
            </w:tcBorders>
            <w:shd w:val="clear" w:color="auto" w:fill="auto"/>
          </w:tcPr>
          <w:p w14:paraId="710DC4D2" w14:textId="782B0546" w:rsidR="00690158" w:rsidRDefault="00690158" w:rsidP="00690158">
            <w:pPr>
              <w:keepNext/>
              <w:keepLines/>
              <w:spacing w:after="0" w:line="240" w:lineRule="auto"/>
              <w:rPr>
                <w:rFonts w:ascii="Arial" w:eastAsia="Times New Roman" w:hAnsi="Arial" w:cs="Arial"/>
                <w:color w:val="000000"/>
                <w:sz w:val="20"/>
                <w:szCs w:val="20"/>
                <w:lang w:eastAsia="en-AU"/>
              </w:rPr>
            </w:pPr>
            <w:r w:rsidRPr="00242160">
              <w:rPr>
                <w:rFonts w:ascii="Arial" w:hAnsi="Arial" w:cs="Arial"/>
                <w:color w:val="000000"/>
                <w:sz w:val="20"/>
                <w:szCs w:val="20"/>
              </w:rPr>
              <w:t xml:space="preserve">Familial homozygous hypercholesterolaemia  </w:t>
            </w:r>
          </w:p>
        </w:tc>
        <w:tc>
          <w:tcPr>
            <w:tcW w:w="5148" w:type="dxa"/>
            <w:tcBorders>
              <w:top w:val="single" w:sz="4" w:space="0" w:color="auto"/>
              <w:left w:val="nil"/>
              <w:bottom w:val="single" w:sz="4" w:space="0" w:color="auto"/>
              <w:right w:val="single" w:sz="4" w:space="0" w:color="auto"/>
            </w:tcBorders>
            <w:shd w:val="clear" w:color="auto" w:fill="auto"/>
          </w:tcPr>
          <w:p w14:paraId="3844A72C" w14:textId="37DBEAA0" w:rsidR="00690158" w:rsidRPr="00B457EC" w:rsidRDefault="00690158" w:rsidP="00025CFB">
            <w:pPr>
              <w:keepNext/>
              <w:keepLines/>
              <w:spacing w:after="0" w:line="240" w:lineRule="auto"/>
              <w:rPr>
                <w:rFonts w:ascii="Arial" w:eastAsia="Times New Roman" w:hAnsi="Arial" w:cs="Arial"/>
                <w:color w:val="000000"/>
                <w:sz w:val="20"/>
                <w:szCs w:val="20"/>
                <w:lang w:eastAsia="en-AU"/>
              </w:rPr>
            </w:pPr>
            <w:r w:rsidRPr="00242160">
              <w:rPr>
                <w:rFonts w:ascii="Arial" w:hAnsi="Arial" w:cs="Arial"/>
                <w:color w:val="000000"/>
                <w:sz w:val="20"/>
                <w:szCs w:val="20"/>
              </w:rPr>
              <w:t>To compare the predicted and actual utilisation of evolocumab for homozygous familial hypercholesterolaemia since PBS listing on 1 December 2016.</w:t>
            </w:r>
          </w:p>
        </w:tc>
      </w:tr>
    </w:tbl>
    <w:p w14:paraId="066D7B8F" w14:textId="77777777" w:rsidR="00280050" w:rsidRDefault="00280050"/>
    <w:sectPr w:rsidR="00280050" w:rsidSect="00661687">
      <w:headerReference w:type="default" r:id="rId8"/>
      <w:footerReference w:type="default" r:id="rId9"/>
      <w:pgSz w:w="16838" w:h="11906" w:orient="landscape"/>
      <w:pgMar w:top="1134"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E74F8" w14:textId="77777777" w:rsidR="001A21F2" w:rsidRDefault="001A21F2" w:rsidP="001A21F2">
      <w:pPr>
        <w:spacing w:after="0" w:line="240" w:lineRule="auto"/>
      </w:pPr>
      <w:r>
        <w:separator/>
      </w:r>
    </w:p>
  </w:endnote>
  <w:endnote w:type="continuationSeparator" w:id="0">
    <w:p w14:paraId="5CA951F0" w14:textId="77777777" w:rsidR="001A21F2" w:rsidRDefault="001A21F2" w:rsidP="001A2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452395"/>
      <w:docPartObj>
        <w:docPartGallery w:val="Page Numbers (Bottom of Page)"/>
        <w:docPartUnique/>
      </w:docPartObj>
    </w:sdtPr>
    <w:sdtEndPr>
      <w:rPr>
        <w:rFonts w:ascii="Arial" w:hAnsi="Arial" w:cs="Arial"/>
        <w:noProof/>
        <w:sz w:val="20"/>
        <w:szCs w:val="20"/>
      </w:rPr>
    </w:sdtEndPr>
    <w:sdtContent>
      <w:p w14:paraId="435ECCB4" w14:textId="5A60E79A" w:rsidR="008B584F" w:rsidRPr="008B584F" w:rsidRDefault="008B584F">
        <w:pPr>
          <w:pStyle w:val="Footer"/>
          <w:jc w:val="right"/>
          <w:rPr>
            <w:rFonts w:ascii="Arial" w:hAnsi="Arial" w:cs="Arial"/>
            <w:sz w:val="20"/>
            <w:szCs w:val="20"/>
          </w:rPr>
        </w:pPr>
        <w:r w:rsidRPr="008B584F">
          <w:rPr>
            <w:rFonts w:ascii="Arial" w:hAnsi="Arial" w:cs="Arial"/>
            <w:sz w:val="20"/>
            <w:szCs w:val="20"/>
          </w:rPr>
          <w:fldChar w:fldCharType="begin"/>
        </w:r>
        <w:r w:rsidRPr="008B584F">
          <w:rPr>
            <w:rFonts w:ascii="Arial" w:hAnsi="Arial" w:cs="Arial"/>
            <w:sz w:val="20"/>
            <w:szCs w:val="20"/>
          </w:rPr>
          <w:instrText xml:space="preserve"> PAGE   \* MERGEFORMAT </w:instrText>
        </w:r>
        <w:r w:rsidRPr="008B584F">
          <w:rPr>
            <w:rFonts w:ascii="Arial" w:hAnsi="Arial" w:cs="Arial"/>
            <w:sz w:val="20"/>
            <w:szCs w:val="20"/>
          </w:rPr>
          <w:fldChar w:fldCharType="separate"/>
        </w:r>
        <w:r w:rsidR="00690C60">
          <w:rPr>
            <w:rFonts w:ascii="Arial" w:hAnsi="Arial" w:cs="Arial"/>
            <w:noProof/>
            <w:sz w:val="20"/>
            <w:szCs w:val="20"/>
          </w:rPr>
          <w:t>9</w:t>
        </w:r>
        <w:r w:rsidRPr="008B584F">
          <w:rPr>
            <w:rFonts w:ascii="Arial" w:hAnsi="Arial" w:cs="Arial"/>
            <w:noProof/>
            <w:sz w:val="20"/>
            <w:szCs w:val="20"/>
          </w:rPr>
          <w:fldChar w:fldCharType="end"/>
        </w:r>
      </w:p>
    </w:sdtContent>
  </w:sdt>
  <w:p w14:paraId="4C483352" w14:textId="77777777" w:rsidR="008B584F" w:rsidRDefault="008B5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8B606" w14:textId="77777777" w:rsidR="001A21F2" w:rsidRDefault="001A21F2" w:rsidP="001A21F2">
      <w:pPr>
        <w:spacing w:after="0" w:line="240" w:lineRule="auto"/>
      </w:pPr>
      <w:r>
        <w:separator/>
      </w:r>
    </w:p>
  </w:footnote>
  <w:footnote w:type="continuationSeparator" w:id="0">
    <w:p w14:paraId="61028EBF" w14:textId="77777777" w:rsidR="001A21F2" w:rsidRDefault="001A21F2" w:rsidP="001A2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C4B96" w14:textId="77777777" w:rsidR="008B584F" w:rsidRPr="008B584F" w:rsidRDefault="008B584F" w:rsidP="008B584F">
    <w:pPr>
      <w:pStyle w:val="Header"/>
      <w:jc w:val="center"/>
      <w:rPr>
        <w:rFonts w:ascii="Arial" w:hAnsi="Arial" w:cs="Arial"/>
        <w:b/>
        <w:snapToGrid w:val="0"/>
        <w:sz w:val="20"/>
        <w:szCs w:val="20"/>
      </w:rPr>
    </w:pPr>
    <w:r w:rsidRPr="008B584F">
      <w:rPr>
        <w:rFonts w:ascii="Arial" w:hAnsi="Arial" w:cs="Arial"/>
        <w:b/>
        <w:snapToGrid w:val="0"/>
        <w:sz w:val="20"/>
        <w:szCs w:val="20"/>
      </w:rPr>
      <w:t>PHARMACEUTICAL BENEFITS ADVISORY COMMITTEE (PBAC) MEETING AGENDA</w:t>
    </w:r>
  </w:p>
  <w:p w14:paraId="49DC6686" w14:textId="6C9B22C4" w:rsidR="008B584F" w:rsidRPr="008B584F" w:rsidRDefault="008B584F" w:rsidP="008B584F">
    <w:pPr>
      <w:pStyle w:val="Header"/>
      <w:jc w:val="center"/>
      <w:rPr>
        <w:rFonts w:ascii="Arial" w:hAnsi="Arial" w:cs="Arial"/>
        <w:b/>
        <w:snapToGrid w:val="0"/>
        <w:sz w:val="20"/>
        <w:szCs w:val="20"/>
      </w:rPr>
    </w:pPr>
    <w:r w:rsidRPr="008B584F">
      <w:rPr>
        <w:rFonts w:ascii="Arial" w:hAnsi="Arial" w:cs="Arial"/>
        <w:b/>
        <w:snapToGrid w:val="0"/>
        <w:sz w:val="20"/>
        <w:szCs w:val="20"/>
      </w:rPr>
      <w:t xml:space="preserve">NOVEMBER 2019 PBAC MEETING </w:t>
    </w:r>
  </w:p>
  <w:p w14:paraId="275602E4" w14:textId="77777777" w:rsidR="008B584F" w:rsidRPr="008B584F" w:rsidRDefault="008B584F" w:rsidP="008B584F">
    <w:pPr>
      <w:pStyle w:val="Header"/>
      <w:jc w:val="center"/>
      <w:rPr>
        <w:rFonts w:ascii="Arial" w:hAnsi="Arial" w:cs="Arial"/>
        <w:b/>
        <w:snapToGrid w:val="0"/>
        <w:sz w:val="20"/>
        <w:szCs w:val="20"/>
      </w:rPr>
    </w:pPr>
  </w:p>
  <w:p w14:paraId="29B9B800" w14:textId="02239BBA" w:rsidR="008B584F" w:rsidRPr="008B584F" w:rsidRDefault="008B584F" w:rsidP="008B584F">
    <w:pPr>
      <w:pStyle w:val="Header"/>
      <w:jc w:val="center"/>
      <w:rPr>
        <w:rFonts w:ascii="Arial" w:hAnsi="Arial" w:cs="Arial"/>
        <w:b/>
        <w:snapToGrid w:val="0"/>
        <w:sz w:val="20"/>
        <w:szCs w:val="20"/>
      </w:rPr>
    </w:pPr>
    <w:r w:rsidRPr="008B584F">
      <w:rPr>
        <w:rFonts w:ascii="Arial" w:hAnsi="Arial" w:cs="Arial"/>
        <w:b/>
        <w:snapToGrid w:val="0"/>
        <w:sz w:val="20"/>
        <w:szCs w:val="20"/>
      </w:rPr>
      <w:t>Closing date for consumer comments is 9 October 2019</w:t>
    </w:r>
  </w:p>
  <w:p w14:paraId="289722A0" w14:textId="77777777" w:rsidR="001A21F2" w:rsidRPr="008B584F" w:rsidRDefault="001A21F2">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489"/>
    <w:multiLevelType w:val="hybridMultilevel"/>
    <w:tmpl w:val="4CE8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4F1146"/>
    <w:multiLevelType w:val="hybridMultilevel"/>
    <w:tmpl w:val="D27EB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B10120"/>
    <w:multiLevelType w:val="hybridMultilevel"/>
    <w:tmpl w:val="94C495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removePersonalInformation/>
  <w:removeDateAndTim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1F"/>
    <w:rsid w:val="00025CFB"/>
    <w:rsid w:val="00036F12"/>
    <w:rsid w:val="00054BDB"/>
    <w:rsid w:val="000571B1"/>
    <w:rsid w:val="000A42CB"/>
    <w:rsid w:val="000D26E7"/>
    <w:rsid w:val="000F7BDB"/>
    <w:rsid w:val="00117214"/>
    <w:rsid w:val="00145E51"/>
    <w:rsid w:val="001666C8"/>
    <w:rsid w:val="001A21F2"/>
    <w:rsid w:val="001C531C"/>
    <w:rsid w:val="00252637"/>
    <w:rsid w:val="00255FE9"/>
    <w:rsid w:val="002725BD"/>
    <w:rsid w:val="00280050"/>
    <w:rsid w:val="00286CAE"/>
    <w:rsid w:val="0029521E"/>
    <w:rsid w:val="002F4FBE"/>
    <w:rsid w:val="0038025C"/>
    <w:rsid w:val="003B2B2D"/>
    <w:rsid w:val="003D2715"/>
    <w:rsid w:val="00487E9D"/>
    <w:rsid w:val="004D0066"/>
    <w:rsid w:val="00506831"/>
    <w:rsid w:val="00511732"/>
    <w:rsid w:val="00512BF1"/>
    <w:rsid w:val="005A3FAE"/>
    <w:rsid w:val="00620012"/>
    <w:rsid w:val="006246BC"/>
    <w:rsid w:val="00661687"/>
    <w:rsid w:val="00664EEC"/>
    <w:rsid w:val="00690158"/>
    <w:rsid w:val="00690C60"/>
    <w:rsid w:val="006D04C4"/>
    <w:rsid w:val="006D1B1F"/>
    <w:rsid w:val="006F499E"/>
    <w:rsid w:val="00702FF2"/>
    <w:rsid w:val="00714652"/>
    <w:rsid w:val="007A210F"/>
    <w:rsid w:val="0082117C"/>
    <w:rsid w:val="00843BFD"/>
    <w:rsid w:val="0084460B"/>
    <w:rsid w:val="00863B74"/>
    <w:rsid w:val="008674F0"/>
    <w:rsid w:val="008958B9"/>
    <w:rsid w:val="008A555E"/>
    <w:rsid w:val="008B584F"/>
    <w:rsid w:val="008C6EA6"/>
    <w:rsid w:val="0091022A"/>
    <w:rsid w:val="00926757"/>
    <w:rsid w:val="00931AE5"/>
    <w:rsid w:val="00943059"/>
    <w:rsid w:val="009C1F5D"/>
    <w:rsid w:val="00AC5945"/>
    <w:rsid w:val="00B14770"/>
    <w:rsid w:val="00B26C7C"/>
    <w:rsid w:val="00B457EC"/>
    <w:rsid w:val="00B55774"/>
    <w:rsid w:val="00B65B23"/>
    <w:rsid w:val="00BF0540"/>
    <w:rsid w:val="00C119FC"/>
    <w:rsid w:val="00C260E3"/>
    <w:rsid w:val="00C52BD6"/>
    <w:rsid w:val="00C62BE9"/>
    <w:rsid w:val="00D03E4B"/>
    <w:rsid w:val="00D966B3"/>
    <w:rsid w:val="00DB705F"/>
    <w:rsid w:val="00DC4209"/>
    <w:rsid w:val="00DC6B57"/>
    <w:rsid w:val="00E02237"/>
    <w:rsid w:val="00E20CB9"/>
    <w:rsid w:val="00E615C4"/>
    <w:rsid w:val="00E651F6"/>
    <w:rsid w:val="00E7784A"/>
    <w:rsid w:val="00E9222C"/>
    <w:rsid w:val="00EA785D"/>
    <w:rsid w:val="00EC1888"/>
    <w:rsid w:val="00EC7962"/>
    <w:rsid w:val="00F06B9F"/>
    <w:rsid w:val="00F14D6C"/>
    <w:rsid w:val="00F53E04"/>
    <w:rsid w:val="00F54156"/>
    <w:rsid w:val="00FD580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DC2B6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CB9"/>
    <w:rPr>
      <w:rFonts w:ascii="Segoe UI" w:hAnsi="Segoe UI" w:cs="Segoe UI"/>
      <w:sz w:val="18"/>
      <w:szCs w:val="18"/>
    </w:rPr>
  </w:style>
  <w:style w:type="character" w:styleId="CommentReference">
    <w:name w:val="annotation reference"/>
    <w:basedOn w:val="DefaultParagraphFont"/>
    <w:uiPriority w:val="99"/>
    <w:semiHidden/>
    <w:unhideWhenUsed/>
    <w:rsid w:val="00DC6B57"/>
    <w:rPr>
      <w:sz w:val="16"/>
      <w:szCs w:val="16"/>
    </w:rPr>
  </w:style>
  <w:style w:type="paragraph" w:styleId="CommentText">
    <w:name w:val="annotation text"/>
    <w:basedOn w:val="Normal"/>
    <w:link w:val="CommentTextChar"/>
    <w:uiPriority w:val="99"/>
    <w:unhideWhenUsed/>
    <w:rsid w:val="00DC6B57"/>
    <w:pPr>
      <w:spacing w:line="240" w:lineRule="auto"/>
    </w:pPr>
    <w:rPr>
      <w:sz w:val="20"/>
      <w:szCs w:val="20"/>
    </w:rPr>
  </w:style>
  <w:style w:type="character" w:customStyle="1" w:styleId="CommentTextChar">
    <w:name w:val="Comment Text Char"/>
    <w:basedOn w:val="DefaultParagraphFont"/>
    <w:link w:val="CommentText"/>
    <w:uiPriority w:val="99"/>
    <w:rsid w:val="00DC6B57"/>
    <w:rPr>
      <w:sz w:val="20"/>
      <w:szCs w:val="20"/>
    </w:rPr>
  </w:style>
  <w:style w:type="paragraph" w:styleId="CommentSubject">
    <w:name w:val="annotation subject"/>
    <w:basedOn w:val="CommentText"/>
    <w:next w:val="CommentText"/>
    <w:link w:val="CommentSubjectChar"/>
    <w:uiPriority w:val="99"/>
    <w:semiHidden/>
    <w:unhideWhenUsed/>
    <w:rsid w:val="00DC6B57"/>
    <w:rPr>
      <w:b/>
      <w:bCs/>
    </w:rPr>
  </w:style>
  <w:style w:type="character" w:customStyle="1" w:styleId="CommentSubjectChar">
    <w:name w:val="Comment Subject Char"/>
    <w:basedOn w:val="CommentTextChar"/>
    <w:link w:val="CommentSubject"/>
    <w:uiPriority w:val="99"/>
    <w:semiHidden/>
    <w:rsid w:val="00DC6B57"/>
    <w:rPr>
      <w:b/>
      <w:bCs/>
      <w:sz w:val="20"/>
      <w:szCs w:val="20"/>
    </w:rPr>
  </w:style>
  <w:style w:type="table" w:styleId="TableGrid">
    <w:name w:val="Table Grid"/>
    <w:basedOn w:val="TableNormal"/>
    <w:uiPriority w:val="39"/>
    <w:rsid w:val="00690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0158"/>
    <w:pPr>
      <w:ind w:left="720"/>
      <w:contextualSpacing/>
    </w:pPr>
  </w:style>
  <w:style w:type="paragraph" w:styleId="Header">
    <w:name w:val="header"/>
    <w:basedOn w:val="Normal"/>
    <w:link w:val="HeaderChar"/>
    <w:unhideWhenUsed/>
    <w:rsid w:val="001A21F2"/>
    <w:pPr>
      <w:tabs>
        <w:tab w:val="center" w:pos="4513"/>
        <w:tab w:val="right" w:pos="9026"/>
      </w:tabs>
      <w:spacing w:after="0" w:line="240" w:lineRule="auto"/>
    </w:pPr>
  </w:style>
  <w:style w:type="character" w:customStyle="1" w:styleId="HeaderChar">
    <w:name w:val="Header Char"/>
    <w:basedOn w:val="DefaultParagraphFont"/>
    <w:link w:val="Header"/>
    <w:rsid w:val="001A21F2"/>
  </w:style>
  <w:style w:type="paragraph" w:styleId="Footer">
    <w:name w:val="footer"/>
    <w:basedOn w:val="Normal"/>
    <w:link w:val="FooterChar"/>
    <w:uiPriority w:val="99"/>
    <w:unhideWhenUsed/>
    <w:rsid w:val="001A21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34543">
      <w:bodyDiv w:val="1"/>
      <w:marLeft w:val="0"/>
      <w:marRight w:val="0"/>
      <w:marTop w:val="0"/>
      <w:marBottom w:val="0"/>
      <w:divBdr>
        <w:top w:val="none" w:sz="0" w:space="0" w:color="auto"/>
        <w:left w:val="none" w:sz="0" w:space="0" w:color="auto"/>
        <w:bottom w:val="none" w:sz="0" w:space="0" w:color="auto"/>
        <w:right w:val="none" w:sz="0" w:space="0" w:color="auto"/>
      </w:divBdr>
    </w:div>
    <w:div w:id="236944091">
      <w:bodyDiv w:val="1"/>
      <w:marLeft w:val="0"/>
      <w:marRight w:val="0"/>
      <w:marTop w:val="0"/>
      <w:marBottom w:val="0"/>
      <w:divBdr>
        <w:top w:val="none" w:sz="0" w:space="0" w:color="auto"/>
        <w:left w:val="none" w:sz="0" w:space="0" w:color="auto"/>
        <w:bottom w:val="none" w:sz="0" w:space="0" w:color="auto"/>
        <w:right w:val="none" w:sz="0" w:space="0" w:color="auto"/>
      </w:divBdr>
    </w:div>
    <w:div w:id="307511743">
      <w:bodyDiv w:val="1"/>
      <w:marLeft w:val="0"/>
      <w:marRight w:val="0"/>
      <w:marTop w:val="0"/>
      <w:marBottom w:val="0"/>
      <w:divBdr>
        <w:top w:val="none" w:sz="0" w:space="0" w:color="auto"/>
        <w:left w:val="none" w:sz="0" w:space="0" w:color="auto"/>
        <w:bottom w:val="none" w:sz="0" w:space="0" w:color="auto"/>
        <w:right w:val="none" w:sz="0" w:space="0" w:color="auto"/>
      </w:divBdr>
    </w:div>
    <w:div w:id="417291459">
      <w:bodyDiv w:val="1"/>
      <w:marLeft w:val="0"/>
      <w:marRight w:val="0"/>
      <w:marTop w:val="0"/>
      <w:marBottom w:val="0"/>
      <w:divBdr>
        <w:top w:val="none" w:sz="0" w:space="0" w:color="auto"/>
        <w:left w:val="none" w:sz="0" w:space="0" w:color="auto"/>
        <w:bottom w:val="none" w:sz="0" w:space="0" w:color="auto"/>
        <w:right w:val="none" w:sz="0" w:space="0" w:color="auto"/>
      </w:divBdr>
    </w:div>
    <w:div w:id="632905795">
      <w:bodyDiv w:val="1"/>
      <w:marLeft w:val="0"/>
      <w:marRight w:val="0"/>
      <w:marTop w:val="0"/>
      <w:marBottom w:val="0"/>
      <w:divBdr>
        <w:top w:val="none" w:sz="0" w:space="0" w:color="auto"/>
        <w:left w:val="none" w:sz="0" w:space="0" w:color="auto"/>
        <w:bottom w:val="none" w:sz="0" w:space="0" w:color="auto"/>
        <w:right w:val="none" w:sz="0" w:space="0" w:color="auto"/>
      </w:divBdr>
    </w:div>
    <w:div w:id="836651103">
      <w:bodyDiv w:val="1"/>
      <w:marLeft w:val="0"/>
      <w:marRight w:val="0"/>
      <w:marTop w:val="0"/>
      <w:marBottom w:val="0"/>
      <w:divBdr>
        <w:top w:val="none" w:sz="0" w:space="0" w:color="auto"/>
        <w:left w:val="none" w:sz="0" w:space="0" w:color="auto"/>
        <w:bottom w:val="none" w:sz="0" w:space="0" w:color="auto"/>
        <w:right w:val="none" w:sz="0" w:space="0" w:color="auto"/>
      </w:divBdr>
    </w:div>
    <w:div w:id="1022320108">
      <w:bodyDiv w:val="1"/>
      <w:marLeft w:val="0"/>
      <w:marRight w:val="0"/>
      <w:marTop w:val="0"/>
      <w:marBottom w:val="0"/>
      <w:divBdr>
        <w:top w:val="none" w:sz="0" w:space="0" w:color="auto"/>
        <w:left w:val="none" w:sz="0" w:space="0" w:color="auto"/>
        <w:bottom w:val="none" w:sz="0" w:space="0" w:color="auto"/>
        <w:right w:val="none" w:sz="0" w:space="0" w:color="auto"/>
      </w:divBdr>
    </w:div>
    <w:div w:id="1170830620">
      <w:bodyDiv w:val="1"/>
      <w:marLeft w:val="0"/>
      <w:marRight w:val="0"/>
      <w:marTop w:val="0"/>
      <w:marBottom w:val="0"/>
      <w:divBdr>
        <w:top w:val="none" w:sz="0" w:space="0" w:color="auto"/>
        <w:left w:val="none" w:sz="0" w:space="0" w:color="auto"/>
        <w:bottom w:val="none" w:sz="0" w:space="0" w:color="auto"/>
        <w:right w:val="none" w:sz="0" w:space="0" w:color="auto"/>
      </w:divBdr>
    </w:div>
    <w:div w:id="1408460421">
      <w:bodyDiv w:val="1"/>
      <w:marLeft w:val="0"/>
      <w:marRight w:val="0"/>
      <w:marTop w:val="0"/>
      <w:marBottom w:val="0"/>
      <w:divBdr>
        <w:top w:val="none" w:sz="0" w:space="0" w:color="auto"/>
        <w:left w:val="none" w:sz="0" w:space="0" w:color="auto"/>
        <w:bottom w:val="none" w:sz="0" w:space="0" w:color="auto"/>
        <w:right w:val="none" w:sz="0" w:space="0" w:color="auto"/>
      </w:divBdr>
    </w:div>
    <w:div w:id="149830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6F439-595D-401A-A05E-6BADE8942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4353</Words>
  <Characters>24813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2019-08-28T21:54:00Z</dcterms:created>
  <dcterms:modified xsi:type="dcterms:W3CDTF">2019-10-25T05:16:00Z</dcterms:modified>
</cp:coreProperties>
</file>