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BD" w:rsidRDefault="00A20CBD" w:rsidP="00855B59">
      <w:pPr>
        <w:ind w:left="2160" w:firstLine="720"/>
        <w:rPr>
          <w:b/>
          <w:sz w:val="24"/>
          <w:szCs w:val="24"/>
        </w:rPr>
      </w:pPr>
    </w:p>
    <w:p w:rsidR="003F06C8" w:rsidRPr="005F3EF0" w:rsidRDefault="003F06C8" w:rsidP="00605905">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7</w:t>
      </w:r>
      <w:r w:rsidR="005F5FD7">
        <w:rPr>
          <w:sz w:val="24"/>
          <w:szCs w:val="24"/>
        </w:rPr>
        <w:t>9</w:t>
      </w:r>
      <w:r w:rsidRPr="005F3EF0">
        <w:rPr>
          <w:sz w:val="24"/>
          <w:szCs w:val="24"/>
        </w:rPr>
        <w:t xml:space="preserve">th meeting on </w:t>
      </w:r>
      <w:r w:rsidR="005F5FD7">
        <w:rPr>
          <w:sz w:val="24"/>
          <w:szCs w:val="24"/>
        </w:rPr>
        <w:t>3</w:t>
      </w:r>
      <w:r w:rsidR="004F3130">
        <w:rPr>
          <w:sz w:val="24"/>
          <w:szCs w:val="24"/>
        </w:rPr>
        <w:t>–</w:t>
      </w:r>
      <w:r w:rsidR="005F5FD7">
        <w:rPr>
          <w:sz w:val="24"/>
          <w:szCs w:val="24"/>
        </w:rPr>
        <w:t>4</w:t>
      </w:r>
      <w:r w:rsidR="000F7CE1">
        <w:rPr>
          <w:sz w:val="24"/>
          <w:szCs w:val="24"/>
        </w:rPr>
        <w:t xml:space="preserve"> </w:t>
      </w:r>
      <w:r w:rsidR="005F5FD7">
        <w:rPr>
          <w:sz w:val="24"/>
          <w:szCs w:val="24"/>
        </w:rPr>
        <w:t>October</w:t>
      </w:r>
      <w:r w:rsidR="000F7CE1">
        <w:rPr>
          <w:sz w:val="24"/>
          <w:szCs w:val="24"/>
        </w:rPr>
        <w:t xml:space="preserve"> 2013</w:t>
      </w:r>
      <w:r w:rsidRPr="005F3EF0">
        <w:rPr>
          <w:sz w:val="24"/>
          <w:szCs w:val="24"/>
        </w:rPr>
        <w:t>.</w:t>
      </w:r>
    </w:p>
    <w:p w:rsidR="003F06C8" w:rsidRDefault="003F06C8" w:rsidP="005F3EF0">
      <w:pPr>
        <w:tabs>
          <w:tab w:val="left" w:pos="4820"/>
          <w:tab w:val="left" w:pos="8931"/>
          <w:tab w:val="left" w:pos="9028"/>
          <w:tab w:val="left" w:pos="9072"/>
        </w:tabs>
        <w:rPr>
          <w:sz w:val="24"/>
          <w:szCs w:val="24"/>
        </w:rPr>
      </w:pPr>
    </w:p>
    <w:p w:rsidR="00855B59" w:rsidRDefault="001071DA" w:rsidP="00855B59">
      <w:pPr>
        <w:tabs>
          <w:tab w:val="left" w:pos="4820"/>
          <w:tab w:val="left" w:pos="8931"/>
          <w:tab w:val="left" w:pos="9028"/>
          <w:tab w:val="left" w:pos="9072"/>
        </w:tabs>
        <w:rPr>
          <w:sz w:val="24"/>
          <w:szCs w:val="24"/>
        </w:rPr>
      </w:pPr>
      <w:r w:rsidRPr="001071DA">
        <w:rPr>
          <w:sz w:val="24"/>
          <w:szCs w:val="24"/>
        </w:rPr>
        <w:t>DUSC is a national focus of excellence in collecting, analysing and interpreting data on the utilisation of medicines in Australia</w:t>
      </w:r>
      <w:r w:rsidR="00855B59">
        <w:rPr>
          <w:sz w:val="24"/>
          <w:szCs w:val="24"/>
        </w:rPr>
        <w:t xml:space="preserve"> for use by the PBAC</w:t>
      </w:r>
      <w:r w:rsidRPr="001071DA">
        <w:rPr>
          <w:sz w:val="24"/>
          <w:szCs w:val="24"/>
        </w:rPr>
        <w:t xml:space="preserve">. </w:t>
      </w:r>
      <w:r w:rsidR="003361C9">
        <w:rPr>
          <w:sz w:val="24"/>
          <w:szCs w:val="24"/>
        </w:rPr>
        <w:t>Review of the</w:t>
      </w:r>
      <w:r w:rsidRPr="001071DA">
        <w:rPr>
          <w:sz w:val="24"/>
          <w:szCs w:val="24"/>
        </w:rPr>
        <w:t xml:space="preserve"> </w:t>
      </w:r>
      <w:r w:rsidR="003361C9">
        <w:rPr>
          <w:sz w:val="24"/>
          <w:szCs w:val="24"/>
        </w:rPr>
        <w:t>u</w:t>
      </w:r>
      <w:r w:rsidRPr="001071DA">
        <w:rPr>
          <w:sz w:val="24"/>
          <w:szCs w:val="24"/>
        </w:rPr>
        <w:t>tilisation of medicines is an essential management tool in facilitating the objectives of the National Medicines Policy</w:t>
      </w:r>
      <w:r w:rsidR="00855B59">
        <w:rPr>
          <w:sz w:val="24"/>
          <w:szCs w:val="24"/>
        </w:rPr>
        <w:t xml:space="preserve">. </w:t>
      </w:r>
    </w:p>
    <w:p w:rsidR="00855B59" w:rsidRDefault="00855B59" w:rsidP="00855B59">
      <w:pPr>
        <w:tabs>
          <w:tab w:val="left" w:pos="4820"/>
          <w:tab w:val="left" w:pos="8931"/>
          <w:tab w:val="left" w:pos="9028"/>
          <w:tab w:val="left" w:pos="9072"/>
        </w:tabs>
        <w:rPr>
          <w:sz w:val="24"/>
          <w:szCs w:val="24"/>
        </w:rPr>
      </w:pPr>
    </w:p>
    <w:p w:rsidR="004566A9" w:rsidRPr="00855B59" w:rsidRDefault="00855B59" w:rsidP="00CA347D">
      <w:pPr>
        <w:pStyle w:val="Heading2"/>
      </w:pPr>
      <w:r w:rsidRPr="00855B59">
        <w:t>Su</w:t>
      </w:r>
      <w:r w:rsidR="004566A9" w:rsidRPr="00855B59">
        <w:t>bmissions to the PBAC</w:t>
      </w:r>
    </w:p>
    <w:p w:rsidR="00B93D03" w:rsidRDefault="003F06C8" w:rsidP="00C65ECB">
      <w:pPr>
        <w:rPr>
          <w:sz w:val="24"/>
          <w:szCs w:val="24"/>
        </w:rPr>
      </w:pPr>
      <w:r>
        <w:rPr>
          <w:sz w:val="24"/>
          <w:szCs w:val="24"/>
        </w:rPr>
        <w:t xml:space="preserve">DUSC noted that </w:t>
      </w:r>
      <w:r w:rsidR="005F5FD7">
        <w:rPr>
          <w:sz w:val="24"/>
          <w:szCs w:val="24"/>
        </w:rPr>
        <w:t>30</w:t>
      </w:r>
      <w:r>
        <w:rPr>
          <w:sz w:val="24"/>
          <w:szCs w:val="24"/>
        </w:rPr>
        <w:t xml:space="preserve"> major submissions had been received for the </w:t>
      </w:r>
      <w:r w:rsidR="005F5FD7">
        <w:rPr>
          <w:sz w:val="24"/>
          <w:szCs w:val="24"/>
        </w:rPr>
        <w:t>November</w:t>
      </w:r>
      <w:r w:rsidR="00DA5030">
        <w:rPr>
          <w:sz w:val="24"/>
          <w:szCs w:val="24"/>
        </w:rPr>
        <w:t xml:space="preserve"> </w:t>
      </w:r>
      <w:r w:rsidR="000F7CE1">
        <w:rPr>
          <w:sz w:val="24"/>
          <w:szCs w:val="24"/>
        </w:rPr>
        <w:t>2013</w:t>
      </w:r>
      <w:r>
        <w:rPr>
          <w:sz w:val="24"/>
          <w:szCs w:val="24"/>
        </w:rPr>
        <w:t xml:space="preserve"> meeting of PBAC. </w:t>
      </w:r>
      <w:r w:rsidR="008F7F63">
        <w:rPr>
          <w:sz w:val="24"/>
          <w:szCs w:val="24"/>
        </w:rPr>
        <w:t xml:space="preserve">DUSC provided detailed advice to the PBAC on </w:t>
      </w:r>
      <w:r w:rsidR="009230A9" w:rsidRPr="009230A9">
        <w:rPr>
          <w:sz w:val="24"/>
          <w:szCs w:val="24"/>
        </w:rPr>
        <w:t xml:space="preserve">projected usage and financial cost for </w:t>
      </w:r>
      <w:r w:rsidR="005C053B">
        <w:rPr>
          <w:sz w:val="24"/>
          <w:szCs w:val="24"/>
        </w:rPr>
        <w:t>major</w:t>
      </w:r>
      <w:r>
        <w:rPr>
          <w:sz w:val="24"/>
          <w:szCs w:val="24"/>
        </w:rPr>
        <w:t xml:space="preserve"> submissions</w:t>
      </w:r>
      <w:r w:rsidR="00C814DC">
        <w:rPr>
          <w:sz w:val="24"/>
          <w:szCs w:val="24"/>
        </w:rPr>
        <w:t xml:space="preserve"> where there is high cost, uncertain utilisation</w:t>
      </w:r>
      <w:r w:rsidR="00FA149F">
        <w:rPr>
          <w:sz w:val="24"/>
          <w:szCs w:val="24"/>
        </w:rPr>
        <w:t xml:space="preserve">, first </w:t>
      </w:r>
      <w:r w:rsidR="007D4108">
        <w:rPr>
          <w:sz w:val="24"/>
          <w:szCs w:val="24"/>
        </w:rPr>
        <w:t xml:space="preserve">medicine </w:t>
      </w:r>
      <w:r w:rsidR="00FA149F">
        <w:rPr>
          <w:sz w:val="24"/>
          <w:szCs w:val="24"/>
        </w:rPr>
        <w:t xml:space="preserve">in class or </w:t>
      </w:r>
      <w:r w:rsidR="003361C9">
        <w:rPr>
          <w:sz w:val="24"/>
          <w:szCs w:val="24"/>
        </w:rPr>
        <w:t>q</w:t>
      </w:r>
      <w:r w:rsidR="00FA149F">
        <w:rPr>
          <w:sz w:val="24"/>
          <w:szCs w:val="24"/>
        </w:rPr>
        <w:t xml:space="preserve">uality </w:t>
      </w:r>
      <w:r w:rsidR="003361C9">
        <w:rPr>
          <w:sz w:val="24"/>
          <w:szCs w:val="24"/>
        </w:rPr>
        <w:t>u</w:t>
      </w:r>
      <w:r w:rsidR="00FA149F">
        <w:rPr>
          <w:sz w:val="24"/>
          <w:szCs w:val="24"/>
        </w:rPr>
        <w:t xml:space="preserve">se of </w:t>
      </w:r>
      <w:r w:rsidR="003361C9">
        <w:rPr>
          <w:sz w:val="24"/>
          <w:szCs w:val="24"/>
        </w:rPr>
        <w:t>m</w:t>
      </w:r>
      <w:r w:rsidR="00FA149F">
        <w:rPr>
          <w:sz w:val="24"/>
          <w:szCs w:val="24"/>
        </w:rPr>
        <w:t xml:space="preserve">edicines </w:t>
      </w:r>
      <w:r w:rsidR="0042129E">
        <w:rPr>
          <w:sz w:val="24"/>
          <w:szCs w:val="24"/>
        </w:rPr>
        <w:t>concerns</w:t>
      </w:r>
      <w:r w:rsidR="005C053B">
        <w:rPr>
          <w:sz w:val="24"/>
          <w:szCs w:val="24"/>
        </w:rPr>
        <w:t xml:space="preserve">. </w:t>
      </w:r>
      <w:r w:rsidR="008F7F63">
        <w:rPr>
          <w:sz w:val="24"/>
          <w:szCs w:val="24"/>
        </w:rPr>
        <w:t xml:space="preserve">The </w:t>
      </w:r>
      <w:r w:rsidR="005C053B">
        <w:rPr>
          <w:sz w:val="24"/>
          <w:szCs w:val="24"/>
        </w:rPr>
        <w:t>a</w:t>
      </w:r>
      <w:r w:rsidR="008F7F63">
        <w:rPr>
          <w:sz w:val="24"/>
          <w:szCs w:val="24"/>
        </w:rPr>
        <w:t xml:space="preserve">genda </w:t>
      </w:r>
      <w:r w:rsidR="005C053B">
        <w:rPr>
          <w:sz w:val="24"/>
          <w:szCs w:val="24"/>
        </w:rPr>
        <w:t xml:space="preserve">for the </w:t>
      </w:r>
      <w:r w:rsidR="005F5FD7">
        <w:rPr>
          <w:sz w:val="24"/>
          <w:szCs w:val="24"/>
        </w:rPr>
        <w:t>November</w:t>
      </w:r>
      <w:r w:rsidR="000F7CE1">
        <w:rPr>
          <w:sz w:val="24"/>
          <w:szCs w:val="24"/>
        </w:rPr>
        <w:t xml:space="preserve"> 2013</w:t>
      </w:r>
      <w:r w:rsidR="005C053B">
        <w:rPr>
          <w:sz w:val="24"/>
          <w:szCs w:val="24"/>
        </w:rPr>
        <w:t xml:space="preserve"> PBAC meeting </w:t>
      </w:r>
      <w:r w:rsidR="008F7F63">
        <w:rPr>
          <w:sz w:val="24"/>
          <w:szCs w:val="24"/>
        </w:rPr>
        <w:t xml:space="preserve">can be found at </w:t>
      </w:r>
      <w:hyperlink r:id="rId8" w:history="1">
        <w:r w:rsidR="00B93D03" w:rsidRPr="00050C72">
          <w:rPr>
            <w:rStyle w:val="Hyperlink"/>
            <w:sz w:val="24"/>
            <w:szCs w:val="24"/>
          </w:rPr>
          <w:t>http://www.pbs.gov.au/industry/listing/elements/pbac-meetings/agenda/pdf/pbac-meeting-agenda-nov-2013-v2.0.pdf</w:t>
        </w:r>
      </w:hyperlink>
    </w:p>
    <w:p w:rsidR="000F7CE1" w:rsidRDefault="000F7CE1" w:rsidP="00C65ECB">
      <w:pPr>
        <w:rPr>
          <w:sz w:val="24"/>
          <w:szCs w:val="24"/>
        </w:rPr>
      </w:pPr>
    </w:p>
    <w:p w:rsidR="004566A9" w:rsidRPr="004566A9" w:rsidRDefault="00DA5030" w:rsidP="00CA347D">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rsidR="00F77C55" w:rsidRDefault="00CD4F83" w:rsidP="00C65ECB">
      <w:pPr>
        <w:rPr>
          <w:sz w:val="24"/>
          <w:szCs w:val="24"/>
        </w:rPr>
      </w:pPr>
      <w:r>
        <w:rPr>
          <w:sz w:val="24"/>
          <w:szCs w:val="24"/>
        </w:rPr>
        <w:t xml:space="preserve">DUSC </w:t>
      </w:r>
      <w:r w:rsidR="001071DA">
        <w:rPr>
          <w:sz w:val="24"/>
          <w:szCs w:val="24"/>
        </w:rPr>
        <w:t xml:space="preserve">regularly </w:t>
      </w:r>
      <w:r w:rsidR="00DA5030">
        <w:rPr>
          <w:sz w:val="24"/>
          <w:szCs w:val="24"/>
        </w:rPr>
        <w:t>examines</w:t>
      </w:r>
      <w:r>
        <w:rPr>
          <w:sz w:val="24"/>
          <w:szCs w:val="24"/>
        </w:rPr>
        <w:t xml:space="preserve"> </w:t>
      </w:r>
      <w:r w:rsidR="00DA5030">
        <w:rPr>
          <w:sz w:val="24"/>
          <w:szCs w:val="24"/>
        </w:rPr>
        <w:t xml:space="preserve">utilisation of </w:t>
      </w:r>
      <w:r w:rsidR="00F77C55">
        <w:rPr>
          <w:sz w:val="24"/>
          <w:szCs w:val="24"/>
        </w:rPr>
        <w:t>PBS items when there is at least</w:t>
      </w:r>
      <w:bookmarkStart w:id="0" w:name="_GoBack"/>
      <w:bookmarkEnd w:id="0"/>
      <w:r w:rsidR="00F77C55">
        <w:rPr>
          <w:sz w:val="24"/>
          <w:szCs w:val="24"/>
        </w:rPr>
        <w:t xml:space="preserve"> </w:t>
      </w:r>
      <w:r>
        <w:rPr>
          <w:sz w:val="24"/>
          <w:szCs w:val="24"/>
        </w:rPr>
        <w:t xml:space="preserve">12 months of </w:t>
      </w:r>
      <w:r w:rsidRPr="00BD606B">
        <w:rPr>
          <w:sz w:val="24"/>
          <w:szCs w:val="24"/>
        </w:rPr>
        <w:t xml:space="preserve">prescription data </w:t>
      </w:r>
      <w:r w:rsidR="00F77C55" w:rsidRPr="00BD606B">
        <w:rPr>
          <w:sz w:val="24"/>
          <w:szCs w:val="24"/>
        </w:rPr>
        <w:t xml:space="preserve">available </w:t>
      </w:r>
      <w:r w:rsidRPr="00BD606B">
        <w:rPr>
          <w:sz w:val="24"/>
          <w:szCs w:val="24"/>
        </w:rPr>
        <w:t xml:space="preserve">and where DUSC </w:t>
      </w:r>
      <w:r w:rsidR="00590036" w:rsidRPr="00BD606B">
        <w:rPr>
          <w:sz w:val="24"/>
          <w:szCs w:val="24"/>
        </w:rPr>
        <w:t xml:space="preserve">or the PBAC </w:t>
      </w:r>
      <w:r w:rsidRPr="00BD606B">
        <w:rPr>
          <w:sz w:val="24"/>
          <w:szCs w:val="24"/>
        </w:rPr>
        <w:t>has highlighted items of interest.</w:t>
      </w:r>
      <w:r>
        <w:rPr>
          <w:sz w:val="24"/>
          <w:szCs w:val="24"/>
        </w:rPr>
        <w:t xml:space="preserve"> </w:t>
      </w:r>
      <w:r w:rsidR="00FA149F">
        <w:rPr>
          <w:sz w:val="24"/>
          <w:szCs w:val="24"/>
        </w:rPr>
        <w:t>When a</w:t>
      </w:r>
      <w:r w:rsidR="003D6C07">
        <w:rPr>
          <w:sz w:val="24"/>
          <w:szCs w:val="24"/>
        </w:rPr>
        <w:t>n analysis</w:t>
      </w:r>
      <w:r w:rsidR="00DA5030">
        <w:rPr>
          <w:sz w:val="24"/>
          <w:szCs w:val="24"/>
        </w:rPr>
        <w:t xml:space="preserve"> of u</w:t>
      </w:r>
      <w:r w:rsidR="003D6C07">
        <w:rPr>
          <w:sz w:val="24"/>
          <w:szCs w:val="24"/>
        </w:rPr>
        <w:t>tilisation</w:t>
      </w:r>
      <w:r w:rsidR="001071DA">
        <w:rPr>
          <w:sz w:val="24"/>
          <w:szCs w:val="24"/>
        </w:rPr>
        <w:t xml:space="preserve"> is to be undertaken</w:t>
      </w:r>
      <w:r w:rsidR="00FA149F">
        <w:rPr>
          <w:sz w:val="24"/>
          <w:szCs w:val="24"/>
        </w:rPr>
        <w:t xml:space="preserve"> sponsors are notified,</w:t>
      </w:r>
      <w:r w:rsidR="001071DA">
        <w:rPr>
          <w:sz w:val="24"/>
          <w:szCs w:val="24"/>
        </w:rPr>
        <w:t xml:space="preserve"> </w:t>
      </w:r>
      <w:r w:rsidR="00FA149F">
        <w:rPr>
          <w:sz w:val="24"/>
          <w:szCs w:val="24"/>
        </w:rPr>
        <w:t>provided with a copy of the re</w:t>
      </w:r>
      <w:r w:rsidR="00DA5030">
        <w:rPr>
          <w:sz w:val="24"/>
          <w:szCs w:val="24"/>
        </w:rPr>
        <w:t>port</w:t>
      </w:r>
      <w:r w:rsidR="00FA149F">
        <w:rPr>
          <w:sz w:val="24"/>
          <w:szCs w:val="24"/>
        </w:rPr>
        <w:t xml:space="preserve"> and an opportunity to comment</w:t>
      </w:r>
      <w:r w:rsidR="001071DA">
        <w:rPr>
          <w:sz w:val="24"/>
          <w:szCs w:val="24"/>
        </w:rPr>
        <w:t xml:space="preserve"> prior to the DUSC meeting.</w:t>
      </w:r>
      <w:r w:rsidR="00FA149F">
        <w:rPr>
          <w:sz w:val="24"/>
          <w:szCs w:val="24"/>
        </w:rPr>
        <w:t xml:space="preserve"> </w:t>
      </w:r>
    </w:p>
    <w:p w:rsidR="00FD755C" w:rsidRDefault="00FD755C" w:rsidP="00C65ECB">
      <w:pPr>
        <w:rPr>
          <w:sz w:val="24"/>
          <w:szCs w:val="24"/>
        </w:rPr>
      </w:pPr>
    </w:p>
    <w:p w:rsidR="00FA149F" w:rsidRDefault="00FD755C" w:rsidP="00C65ECB">
      <w:pPr>
        <w:rPr>
          <w:sz w:val="24"/>
          <w:szCs w:val="24"/>
        </w:rPr>
      </w:pPr>
      <w:r>
        <w:rPr>
          <w:sz w:val="24"/>
          <w:szCs w:val="24"/>
        </w:rPr>
        <w:t xml:space="preserve">Full restrictions for PBS listed </w:t>
      </w:r>
      <w:r w:rsidR="007D4108">
        <w:rPr>
          <w:sz w:val="24"/>
          <w:szCs w:val="24"/>
        </w:rPr>
        <w:t xml:space="preserve">medicines </w:t>
      </w:r>
      <w:r>
        <w:rPr>
          <w:sz w:val="24"/>
          <w:szCs w:val="24"/>
        </w:rPr>
        <w:t>are available in the PBS Schedule (</w:t>
      </w:r>
      <w:hyperlink r:id="rId9" w:history="1">
        <w:r w:rsidR="000A53A6" w:rsidRPr="008260C1">
          <w:rPr>
            <w:rStyle w:val="Hyperlink"/>
            <w:sz w:val="24"/>
            <w:szCs w:val="24"/>
          </w:rPr>
          <w:t>www.pbs.gov.au</w:t>
        </w:r>
      </w:hyperlink>
      <w:r>
        <w:rPr>
          <w:sz w:val="24"/>
          <w:szCs w:val="24"/>
        </w:rPr>
        <w:t>)</w:t>
      </w:r>
    </w:p>
    <w:p w:rsidR="00FD755C" w:rsidRDefault="00FD755C" w:rsidP="00C65ECB">
      <w:pPr>
        <w:rPr>
          <w:sz w:val="24"/>
          <w:szCs w:val="24"/>
        </w:rPr>
      </w:pPr>
    </w:p>
    <w:p w:rsidR="00101877" w:rsidRPr="00CA347D" w:rsidRDefault="00101877" w:rsidP="00C65ECB">
      <w:pPr>
        <w:rPr>
          <w:sz w:val="24"/>
          <w:szCs w:val="24"/>
        </w:rPr>
      </w:pPr>
      <w:r w:rsidRPr="00CA347D">
        <w:rPr>
          <w:sz w:val="24"/>
          <w:szCs w:val="24"/>
        </w:rPr>
        <w:t xml:space="preserve">DUSC </w:t>
      </w:r>
      <w:r w:rsidR="003D6C07" w:rsidRPr="00CA347D">
        <w:rPr>
          <w:sz w:val="24"/>
          <w:szCs w:val="24"/>
        </w:rPr>
        <w:t>reviewed</w:t>
      </w:r>
      <w:r w:rsidRPr="00CA347D">
        <w:rPr>
          <w:sz w:val="24"/>
          <w:szCs w:val="24"/>
        </w:rPr>
        <w:t xml:space="preserve"> the utilisation of the following PBS medicines</w:t>
      </w:r>
      <w:r w:rsidR="00A744EA" w:rsidRPr="00CA347D">
        <w:rPr>
          <w:sz w:val="24"/>
          <w:szCs w:val="24"/>
        </w:rPr>
        <w:t>/groups of medicines</w:t>
      </w:r>
      <w:r w:rsidR="001071DA" w:rsidRPr="00CA347D">
        <w:rPr>
          <w:sz w:val="24"/>
          <w:szCs w:val="24"/>
        </w:rPr>
        <w:t xml:space="preserve"> in </w:t>
      </w:r>
      <w:r w:rsidR="004E0341">
        <w:rPr>
          <w:sz w:val="24"/>
          <w:szCs w:val="24"/>
        </w:rPr>
        <w:t>Octo</w:t>
      </w:r>
      <w:r w:rsidR="005F5FD7">
        <w:rPr>
          <w:sz w:val="24"/>
          <w:szCs w:val="24"/>
        </w:rPr>
        <w:t>ber</w:t>
      </w:r>
      <w:r w:rsidR="00E51946">
        <w:rPr>
          <w:sz w:val="24"/>
          <w:szCs w:val="24"/>
        </w:rPr>
        <w:t> </w:t>
      </w:r>
      <w:r w:rsidR="000F7CE1" w:rsidRPr="00CA347D">
        <w:rPr>
          <w:sz w:val="24"/>
          <w:szCs w:val="24"/>
        </w:rPr>
        <w:t>2013</w:t>
      </w:r>
      <w:r w:rsidRPr="00CA347D">
        <w:rPr>
          <w:sz w:val="24"/>
          <w:szCs w:val="24"/>
        </w:rPr>
        <w:t>:</w:t>
      </w:r>
    </w:p>
    <w:p w:rsidR="00101877" w:rsidRDefault="00101877" w:rsidP="00C65ECB">
      <w:pPr>
        <w:rPr>
          <w:sz w:val="24"/>
          <w:szCs w:val="24"/>
        </w:rPr>
      </w:pPr>
    </w:p>
    <w:p w:rsidR="009554A5" w:rsidRDefault="009554A5" w:rsidP="007D3A05">
      <w:pPr>
        <w:rPr>
          <w:b/>
          <w:sz w:val="24"/>
          <w:szCs w:val="24"/>
        </w:rPr>
      </w:pPr>
      <w:r w:rsidRPr="009554A5">
        <w:rPr>
          <w:b/>
          <w:sz w:val="24"/>
          <w:szCs w:val="24"/>
        </w:rPr>
        <w:t xml:space="preserve">Botulinum </w:t>
      </w:r>
      <w:r>
        <w:rPr>
          <w:b/>
          <w:sz w:val="24"/>
          <w:szCs w:val="24"/>
        </w:rPr>
        <w:t>t</w:t>
      </w:r>
      <w:r w:rsidRPr="009554A5">
        <w:rPr>
          <w:b/>
          <w:sz w:val="24"/>
          <w:szCs w:val="24"/>
        </w:rPr>
        <w:t xml:space="preserve">oxin </w:t>
      </w:r>
      <w:r>
        <w:rPr>
          <w:b/>
          <w:sz w:val="24"/>
          <w:szCs w:val="24"/>
        </w:rPr>
        <w:t>t</w:t>
      </w:r>
      <w:r w:rsidRPr="009554A5">
        <w:rPr>
          <w:b/>
          <w:sz w:val="24"/>
          <w:szCs w:val="24"/>
        </w:rPr>
        <w:t>ype A</w:t>
      </w:r>
      <w:r>
        <w:rPr>
          <w:b/>
          <w:sz w:val="24"/>
          <w:szCs w:val="24"/>
        </w:rPr>
        <w:t xml:space="preserve"> for</w:t>
      </w:r>
      <w:r w:rsidRPr="009554A5">
        <w:rPr>
          <w:b/>
          <w:sz w:val="24"/>
          <w:szCs w:val="24"/>
        </w:rPr>
        <w:t xml:space="preserve"> axillary hyperhidrosis </w:t>
      </w:r>
    </w:p>
    <w:p w:rsidR="00FE16FA" w:rsidRDefault="00FE16FA" w:rsidP="00FE16FA">
      <w:pPr>
        <w:rPr>
          <w:sz w:val="24"/>
          <w:szCs w:val="24"/>
        </w:rPr>
      </w:pPr>
      <w:r w:rsidRPr="00FE16FA">
        <w:rPr>
          <w:sz w:val="24"/>
          <w:szCs w:val="24"/>
        </w:rPr>
        <w:t xml:space="preserve">Utilisation of </w:t>
      </w:r>
      <w:r w:rsidR="00FD593F">
        <w:rPr>
          <w:sz w:val="24"/>
          <w:szCs w:val="24"/>
        </w:rPr>
        <w:t>b</w:t>
      </w:r>
      <w:r w:rsidRPr="00FE16FA">
        <w:rPr>
          <w:sz w:val="24"/>
          <w:szCs w:val="24"/>
        </w:rPr>
        <w:t>ot</w:t>
      </w:r>
      <w:r w:rsidR="00FD593F">
        <w:rPr>
          <w:sz w:val="24"/>
          <w:szCs w:val="24"/>
        </w:rPr>
        <w:t xml:space="preserve">ulinum toxin </w:t>
      </w:r>
      <w:r w:rsidRPr="00FE16FA">
        <w:rPr>
          <w:sz w:val="24"/>
          <w:szCs w:val="24"/>
        </w:rPr>
        <w:t xml:space="preserve">for axillary hyperhidrosis was lower than expected for the first year of PBS listing. </w:t>
      </w:r>
      <w:r>
        <w:rPr>
          <w:sz w:val="24"/>
          <w:szCs w:val="24"/>
        </w:rPr>
        <w:t>DUSC considered that the following factors may have contributed to the low</w:t>
      </w:r>
      <w:r w:rsidR="00F70F94">
        <w:rPr>
          <w:sz w:val="24"/>
          <w:szCs w:val="24"/>
        </w:rPr>
        <w:t xml:space="preserve">er use: </w:t>
      </w:r>
    </w:p>
    <w:p w:rsidR="00F70F94" w:rsidRPr="00F70F94" w:rsidRDefault="00F70F94" w:rsidP="00F70F94">
      <w:pPr>
        <w:numPr>
          <w:ilvl w:val="0"/>
          <w:numId w:val="30"/>
        </w:numPr>
        <w:rPr>
          <w:sz w:val="24"/>
          <w:szCs w:val="24"/>
        </w:rPr>
      </w:pPr>
      <w:r w:rsidRPr="00F70F94">
        <w:rPr>
          <w:sz w:val="24"/>
          <w:szCs w:val="24"/>
        </w:rPr>
        <w:t xml:space="preserve">an overestimation of </w:t>
      </w:r>
      <w:r w:rsidR="003A5C07">
        <w:rPr>
          <w:sz w:val="24"/>
          <w:szCs w:val="24"/>
        </w:rPr>
        <w:t>the number of eligible patients;</w:t>
      </w:r>
    </w:p>
    <w:p w:rsidR="00F70F94" w:rsidRPr="00F70F94" w:rsidRDefault="00F70F94" w:rsidP="00F70F94">
      <w:pPr>
        <w:numPr>
          <w:ilvl w:val="0"/>
          <w:numId w:val="30"/>
        </w:numPr>
        <w:rPr>
          <w:sz w:val="24"/>
          <w:szCs w:val="24"/>
        </w:rPr>
      </w:pPr>
      <w:r w:rsidRPr="00F70F94">
        <w:rPr>
          <w:sz w:val="24"/>
          <w:szCs w:val="24"/>
        </w:rPr>
        <w:t>an ov</w:t>
      </w:r>
      <w:r w:rsidR="003A5C07">
        <w:rPr>
          <w:sz w:val="24"/>
          <w:szCs w:val="24"/>
        </w:rPr>
        <w:t>erestimation of the uptake rate;</w:t>
      </w:r>
      <w:r w:rsidRPr="00F70F94">
        <w:rPr>
          <w:sz w:val="24"/>
          <w:szCs w:val="24"/>
        </w:rPr>
        <w:t xml:space="preserve"> or</w:t>
      </w:r>
    </w:p>
    <w:p w:rsidR="00F70F94" w:rsidRPr="00F70F94" w:rsidRDefault="003A5C07" w:rsidP="00F70F94">
      <w:pPr>
        <w:numPr>
          <w:ilvl w:val="0"/>
          <w:numId w:val="30"/>
        </w:numPr>
        <w:rPr>
          <w:sz w:val="24"/>
          <w:szCs w:val="24"/>
        </w:rPr>
      </w:pPr>
      <w:r w:rsidRPr="00F70F94">
        <w:rPr>
          <w:sz w:val="24"/>
          <w:szCs w:val="24"/>
        </w:rPr>
        <w:t>a shortage of registered</w:t>
      </w:r>
      <w:r>
        <w:rPr>
          <w:sz w:val="24"/>
          <w:szCs w:val="24"/>
        </w:rPr>
        <w:t xml:space="preserve"> botulinum toxin prescribers; as </w:t>
      </w:r>
      <w:r w:rsidR="00442D60" w:rsidRPr="00442D60">
        <w:rPr>
          <w:sz w:val="24"/>
          <w:szCs w:val="24"/>
        </w:rPr>
        <w:t xml:space="preserve">prescribers of botulinum toxin need to be registered through the Department of Human Services (Medicare) and meet certain training requirements. </w:t>
      </w:r>
    </w:p>
    <w:p w:rsidR="00F70F94" w:rsidRPr="00F70F94" w:rsidRDefault="00F70F94" w:rsidP="00F70F94">
      <w:pPr>
        <w:rPr>
          <w:sz w:val="24"/>
          <w:szCs w:val="24"/>
        </w:rPr>
      </w:pPr>
    </w:p>
    <w:p w:rsidR="00F70F94" w:rsidRDefault="00F70F94" w:rsidP="00F70F94">
      <w:pPr>
        <w:rPr>
          <w:sz w:val="24"/>
          <w:szCs w:val="24"/>
        </w:rPr>
      </w:pPr>
      <w:r w:rsidRPr="00F70F94">
        <w:rPr>
          <w:sz w:val="24"/>
          <w:szCs w:val="24"/>
        </w:rPr>
        <w:t xml:space="preserve">Utilisation of PBS listed </w:t>
      </w:r>
      <w:r w:rsidR="006770D1">
        <w:rPr>
          <w:sz w:val="24"/>
          <w:szCs w:val="24"/>
        </w:rPr>
        <w:t>botulinum toxin</w:t>
      </w:r>
      <w:r w:rsidRPr="00F70F94">
        <w:rPr>
          <w:sz w:val="24"/>
          <w:szCs w:val="24"/>
        </w:rPr>
        <w:t xml:space="preserve"> for hyperhidr</w:t>
      </w:r>
      <w:r w:rsidR="00374B5A">
        <w:rPr>
          <w:sz w:val="24"/>
          <w:szCs w:val="24"/>
        </w:rPr>
        <w:t xml:space="preserve">osis increased rapidly in the </w:t>
      </w:r>
      <w:r w:rsidR="003A5C07">
        <w:rPr>
          <w:sz w:val="24"/>
          <w:szCs w:val="24"/>
        </w:rPr>
        <w:t xml:space="preserve">period </w:t>
      </w:r>
      <w:r w:rsidR="00374B5A">
        <w:rPr>
          <w:sz w:val="24"/>
          <w:szCs w:val="24"/>
        </w:rPr>
        <w:t>6–</w:t>
      </w:r>
      <w:r w:rsidRPr="00F70F94">
        <w:rPr>
          <w:sz w:val="24"/>
          <w:szCs w:val="24"/>
        </w:rPr>
        <w:t>12 month</w:t>
      </w:r>
      <w:r w:rsidR="003A5C07">
        <w:rPr>
          <w:sz w:val="24"/>
          <w:szCs w:val="24"/>
        </w:rPr>
        <w:t>s</w:t>
      </w:r>
      <w:r w:rsidRPr="00F70F94">
        <w:rPr>
          <w:sz w:val="24"/>
          <w:szCs w:val="24"/>
        </w:rPr>
        <w:t xml:space="preserve"> after listing</w:t>
      </w:r>
      <w:r w:rsidR="003A5C07">
        <w:rPr>
          <w:sz w:val="24"/>
          <w:szCs w:val="24"/>
        </w:rPr>
        <w:t>;</w:t>
      </w:r>
      <w:r w:rsidRPr="00F70F94">
        <w:rPr>
          <w:sz w:val="24"/>
          <w:szCs w:val="24"/>
        </w:rPr>
        <w:t xml:space="preserve"> slowing in the </w:t>
      </w:r>
      <w:r w:rsidR="003A5C07">
        <w:rPr>
          <w:sz w:val="24"/>
          <w:szCs w:val="24"/>
        </w:rPr>
        <w:t>period 12–18 months after listing</w:t>
      </w:r>
      <w:r w:rsidRPr="00F70F94">
        <w:rPr>
          <w:sz w:val="24"/>
          <w:szCs w:val="24"/>
        </w:rPr>
        <w:t>. DUSC considered that this could be primarily attributed to the number of patients</w:t>
      </w:r>
      <w:r>
        <w:rPr>
          <w:sz w:val="24"/>
          <w:szCs w:val="24"/>
        </w:rPr>
        <w:t xml:space="preserve"> initiating on </w:t>
      </w:r>
      <w:r w:rsidR="00FD593F">
        <w:rPr>
          <w:sz w:val="24"/>
          <w:szCs w:val="24"/>
        </w:rPr>
        <w:t>botulinum toxin</w:t>
      </w:r>
      <w:r>
        <w:rPr>
          <w:sz w:val="24"/>
          <w:szCs w:val="24"/>
        </w:rPr>
        <w:t xml:space="preserve"> in the first year of listing</w:t>
      </w:r>
      <w:r w:rsidRPr="00F70F94">
        <w:rPr>
          <w:sz w:val="24"/>
          <w:szCs w:val="24"/>
        </w:rPr>
        <w:t>, rather than continuing patients.</w:t>
      </w:r>
      <w:r w:rsidRPr="00F70F94">
        <w:t xml:space="preserve"> </w:t>
      </w:r>
      <w:r>
        <w:t xml:space="preserve"> </w:t>
      </w:r>
      <w:r w:rsidRPr="00F70F94">
        <w:rPr>
          <w:sz w:val="24"/>
          <w:szCs w:val="24"/>
        </w:rPr>
        <w:t xml:space="preserve">DUSC </w:t>
      </w:r>
      <w:r>
        <w:rPr>
          <w:sz w:val="24"/>
          <w:szCs w:val="24"/>
        </w:rPr>
        <w:t xml:space="preserve">recommended a subsequent </w:t>
      </w:r>
      <w:r w:rsidR="002A1DB0">
        <w:rPr>
          <w:sz w:val="24"/>
          <w:szCs w:val="24"/>
        </w:rPr>
        <w:t>analysis</w:t>
      </w:r>
      <w:r>
        <w:rPr>
          <w:sz w:val="24"/>
          <w:szCs w:val="24"/>
        </w:rPr>
        <w:t xml:space="preserve"> to look at the number of new patients and whether the characteristics of registered </w:t>
      </w:r>
      <w:r w:rsidR="00222D92">
        <w:rPr>
          <w:sz w:val="24"/>
          <w:szCs w:val="24"/>
        </w:rPr>
        <w:t>botulinum</w:t>
      </w:r>
      <w:r w:rsidR="00442D60">
        <w:rPr>
          <w:sz w:val="24"/>
          <w:szCs w:val="24"/>
        </w:rPr>
        <w:t xml:space="preserve"> toxin</w:t>
      </w:r>
      <w:r w:rsidR="00222D92">
        <w:rPr>
          <w:sz w:val="24"/>
          <w:szCs w:val="24"/>
        </w:rPr>
        <w:t xml:space="preserve"> </w:t>
      </w:r>
      <w:r>
        <w:rPr>
          <w:sz w:val="24"/>
          <w:szCs w:val="24"/>
        </w:rPr>
        <w:t>prescribers have changed over time, once 2</w:t>
      </w:r>
      <w:r w:rsidR="00683659" w:rsidRPr="00683659">
        <w:rPr>
          <w:sz w:val="24"/>
          <w:szCs w:val="24"/>
        </w:rPr>
        <w:t>–</w:t>
      </w:r>
      <w:r>
        <w:rPr>
          <w:sz w:val="24"/>
          <w:szCs w:val="24"/>
        </w:rPr>
        <w:t>3 years of data post-listing is available.</w:t>
      </w:r>
      <w:r w:rsidR="00222D92">
        <w:rPr>
          <w:sz w:val="24"/>
          <w:szCs w:val="24"/>
        </w:rPr>
        <w:t xml:space="preserve"> </w:t>
      </w:r>
    </w:p>
    <w:p w:rsidR="00EE483D" w:rsidRDefault="00EE483D" w:rsidP="00F70F94">
      <w:pPr>
        <w:rPr>
          <w:sz w:val="24"/>
          <w:szCs w:val="24"/>
        </w:rPr>
      </w:pPr>
    </w:p>
    <w:p w:rsidR="00EE483D" w:rsidRPr="00F70F94" w:rsidRDefault="00EE483D" w:rsidP="00F70F94">
      <w:pPr>
        <w:rPr>
          <w:sz w:val="24"/>
          <w:szCs w:val="24"/>
        </w:rPr>
      </w:pPr>
      <w:r w:rsidRPr="00EE483D">
        <w:rPr>
          <w:sz w:val="24"/>
          <w:szCs w:val="24"/>
        </w:rPr>
        <w:t>DUSC re</w:t>
      </w:r>
      <w:r w:rsidR="006A6F41">
        <w:rPr>
          <w:sz w:val="24"/>
          <w:szCs w:val="24"/>
        </w:rPr>
        <w:t>quested</w:t>
      </w:r>
      <w:r w:rsidRPr="00EE483D">
        <w:rPr>
          <w:sz w:val="24"/>
          <w:szCs w:val="24"/>
        </w:rPr>
        <w:t xml:space="preserve"> that the report be </w:t>
      </w:r>
      <w:r w:rsidR="00027853">
        <w:rPr>
          <w:sz w:val="24"/>
          <w:szCs w:val="24"/>
        </w:rPr>
        <w:t xml:space="preserve">provided to the PBAC for information and </w:t>
      </w:r>
      <w:r w:rsidRPr="00EE483D">
        <w:rPr>
          <w:sz w:val="24"/>
          <w:szCs w:val="24"/>
        </w:rPr>
        <w:t>prepared for publication on www.pbs.gov.au</w:t>
      </w:r>
      <w:r w:rsidR="006A6F41">
        <w:rPr>
          <w:sz w:val="24"/>
          <w:szCs w:val="24"/>
        </w:rPr>
        <w:t>,</w:t>
      </w:r>
      <w:r w:rsidRPr="00EE483D">
        <w:t xml:space="preserve"> </w:t>
      </w:r>
      <w:r w:rsidRPr="00C01744">
        <w:rPr>
          <w:sz w:val="24"/>
          <w:szCs w:val="24"/>
        </w:rPr>
        <w:t>w</w:t>
      </w:r>
      <w:r w:rsidRPr="00EE483D">
        <w:rPr>
          <w:sz w:val="24"/>
          <w:szCs w:val="24"/>
        </w:rPr>
        <w:t xml:space="preserve">ith inclusion of information on the number and characteristics of registered </w:t>
      </w:r>
      <w:r w:rsidR="00222D92">
        <w:rPr>
          <w:sz w:val="24"/>
          <w:szCs w:val="24"/>
        </w:rPr>
        <w:t>botulinum</w:t>
      </w:r>
      <w:r w:rsidR="00442D60">
        <w:rPr>
          <w:sz w:val="24"/>
          <w:szCs w:val="24"/>
        </w:rPr>
        <w:t xml:space="preserve"> toxin</w:t>
      </w:r>
      <w:r w:rsidR="00222D92">
        <w:rPr>
          <w:sz w:val="24"/>
          <w:szCs w:val="24"/>
        </w:rPr>
        <w:t xml:space="preserve"> </w:t>
      </w:r>
      <w:r w:rsidRPr="00EE483D">
        <w:rPr>
          <w:sz w:val="24"/>
          <w:szCs w:val="24"/>
        </w:rPr>
        <w:t>prescribers.</w:t>
      </w:r>
    </w:p>
    <w:p w:rsidR="00CA347D" w:rsidRPr="00E929BF" w:rsidRDefault="00CA347D" w:rsidP="00E929BF">
      <w:pPr>
        <w:rPr>
          <w:sz w:val="24"/>
          <w:szCs w:val="24"/>
          <w:u w:val="single"/>
        </w:rPr>
      </w:pPr>
    </w:p>
    <w:p w:rsidR="009554A5" w:rsidRDefault="009554A5" w:rsidP="00E929BF">
      <w:pPr>
        <w:rPr>
          <w:b/>
          <w:sz w:val="24"/>
          <w:szCs w:val="24"/>
        </w:rPr>
      </w:pPr>
      <w:r w:rsidRPr="009554A5">
        <w:rPr>
          <w:b/>
          <w:sz w:val="24"/>
          <w:szCs w:val="24"/>
        </w:rPr>
        <w:lastRenderedPageBreak/>
        <w:t xml:space="preserve">Magnesium aspartate for the treatment of hypomagnesaemia or chronic renal disease in the Aboriginal and Torres Strait Islander population </w:t>
      </w:r>
    </w:p>
    <w:p w:rsidR="002427B8" w:rsidRDefault="00BD606B" w:rsidP="002427B8">
      <w:pPr>
        <w:rPr>
          <w:sz w:val="24"/>
          <w:szCs w:val="24"/>
        </w:rPr>
      </w:pPr>
      <w:r>
        <w:rPr>
          <w:sz w:val="24"/>
          <w:szCs w:val="24"/>
        </w:rPr>
        <w:t xml:space="preserve">DUSC </w:t>
      </w:r>
      <w:r w:rsidR="00324704">
        <w:rPr>
          <w:sz w:val="24"/>
          <w:szCs w:val="24"/>
        </w:rPr>
        <w:t>not</w:t>
      </w:r>
      <w:r>
        <w:rPr>
          <w:sz w:val="24"/>
          <w:szCs w:val="24"/>
        </w:rPr>
        <w:t xml:space="preserve">ed that the utilisation of </w:t>
      </w:r>
      <w:r w:rsidR="002427B8">
        <w:rPr>
          <w:sz w:val="24"/>
          <w:szCs w:val="24"/>
        </w:rPr>
        <w:t>magnesium aspartate for Aboriginal and Torres Strait Islanders</w:t>
      </w:r>
      <w:r>
        <w:rPr>
          <w:sz w:val="24"/>
          <w:szCs w:val="24"/>
        </w:rPr>
        <w:t xml:space="preserve"> was </w:t>
      </w:r>
      <w:r w:rsidR="002427B8">
        <w:rPr>
          <w:sz w:val="24"/>
          <w:szCs w:val="24"/>
        </w:rPr>
        <w:t xml:space="preserve">lower than expected in </w:t>
      </w:r>
      <w:r>
        <w:rPr>
          <w:sz w:val="24"/>
          <w:szCs w:val="24"/>
        </w:rPr>
        <w:t xml:space="preserve">the first year of PBS listing. </w:t>
      </w:r>
      <w:r w:rsidR="00C720BE">
        <w:rPr>
          <w:sz w:val="24"/>
          <w:szCs w:val="24"/>
        </w:rPr>
        <w:t xml:space="preserve">DUSC </w:t>
      </w:r>
      <w:r w:rsidR="002427B8">
        <w:rPr>
          <w:sz w:val="24"/>
          <w:szCs w:val="24"/>
        </w:rPr>
        <w:t xml:space="preserve">considered that </w:t>
      </w:r>
      <w:r w:rsidR="002427B8" w:rsidRPr="002427B8">
        <w:rPr>
          <w:sz w:val="24"/>
          <w:szCs w:val="24"/>
        </w:rPr>
        <w:t xml:space="preserve">use outside of the indication </w:t>
      </w:r>
      <w:r w:rsidR="002427B8">
        <w:rPr>
          <w:sz w:val="24"/>
          <w:szCs w:val="24"/>
        </w:rPr>
        <w:t>i</w:t>
      </w:r>
      <w:r w:rsidR="002427B8" w:rsidRPr="002427B8">
        <w:rPr>
          <w:sz w:val="24"/>
          <w:szCs w:val="24"/>
        </w:rPr>
        <w:t>s unlikely</w:t>
      </w:r>
      <w:r w:rsidR="002427B8">
        <w:rPr>
          <w:sz w:val="24"/>
          <w:szCs w:val="24"/>
        </w:rPr>
        <w:t xml:space="preserve">. DUSC </w:t>
      </w:r>
      <w:r w:rsidR="0034518D">
        <w:rPr>
          <w:sz w:val="24"/>
          <w:szCs w:val="24"/>
        </w:rPr>
        <w:t xml:space="preserve">suggested that PBAC could </w:t>
      </w:r>
      <w:r w:rsidR="006D7E20">
        <w:rPr>
          <w:sz w:val="24"/>
          <w:szCs w:val="24"/>
        </w:rPr>
        <w:t>consider</w:t>
      </w:r>
      <w:r w:rsidR="0034518D">
        <w:rPr>
          <w:sz w:val="24"/>
          <w:szCs w:val="24"/>
        </w:rPr>
        <w:t xml:space="preserve"> whether</w:t>
      </w:r>
      <w:r w:rsidR="002427B8" w:rsidRPr="002427B8">
        <w:rPr>
          <w:sz w:val="24"/>
          <w:szCs w:val="24"/>
        </w:rPr>
        <w:t xml:space="preserve"> a</w:t>
      </w:r>
      <w:r w:rsidR="0034518D">
        <w:rPr>
          <w:sz w:val="24"/>
          <w:szCs w:val="24"/>
        </w:rPr>
        <w:t>n</w:t>
      </w:r>
      <w:r w:rsidR="002427B8" w:rsidRPr="002427B8">
        <w:rPr>
          <w:sz w:val="24"/>
          <w:szCs w:val="24"/>
        </w:rPr>
        <w:t xml:space="preserve"> Authority </w:t>
      </w:r>
      <w:r w:rsidR="0034518D">
        <w:rPr>
          <w:sz w:val="24"/>
          <w:szCs w:val="24"/>
        </w:rPr>
        <w:t>R</w:t>
      </w:r>
      <w:r w:rsidR="002427B8" w:rsidRPr="002427B8">
        <w:rPr>
          <w:sz w:val="24"/>
          <w:szCs w:val="24"/>
        </w:rPr>
        <w:t xml:space="preserve">equired </w:t>
      </w:r>
      <w:r w:rsidR="0034518D">
        <w:rPr>
          <w:sz w:val="24"/>
          <w:szCs w:val="24"/>
        </w:rPr>
        <w:t>(S</w:t>
      </w:r>
      <w:r w:rsidR="002D71D5">
        <w:rPr>
          <w:sz w:val="24"/>
          <w:szCs w:val="24"/>
        </w:rPr>
        <w:t>T</w:t>
      </w:r>
      <w:r w:rsidR="0034518D">
        <w:rPr>
          <w:sz w:val="24"/>
          <w:szCs w:val="24"/>
        </w:rPr>
        <w:t xml:space="preserve">REAMLINED) </w:t>
      </w:r>
      <w:r w:rsidR="002427B8" w:rsidRPr="002427B8">
        <w:rPr>
          <w:sz w:val="24"/>
          <w:szCs w:val="24"/>
        </w:rPr>
        <w:t xml:space="preserve">listing may be more appropriate. </w:t>
      </w:r>
    </w:p>
    <w:p w:rsidR="00EE483D" w:rsidRDefault="00EE483D" w:rsidP="002427B8">
      <w:pPr>
        <w:rPr>
          <w:sz w:val="24"/>
          <w:szCs w:val="24"/>
        </w:rPr>
      </w:pPr>
    </w:p>
    <w:p w:rsidR="00EE483D" w:rsidRDefault="00EE483D" w:rsidP="002427B8">
      <w:pPr>
        <w:rPr>
          <w:sz w:val="24"/>
          <w:szCs w:val="24"/>
        </w:rPr>
      </w:pPr>
      <w:r w:rsidRPr="00EE483D">
        <w:rPr>
          <w:sz w:val="24"/>
          <w:szCs w:val="24"/>
        </w:rPr>
        <w:t xml:space="preserve">DUSC </w:t>
      </w:r>
      <w:r w:rsidR="00220EE3">
        <w:rPr>
          <w:sz w:val="24"/>
          <w:szCs w:val="24"/>
        </w:rPr>
        <w:t>requested</w:t>
      </w:r>
      <w:r w:rsidRPr="00EE483D">
        <w:rPr>
          <w:sz w:val="24"/>
          <w:szCs w:val="24"/>
        </w:rPr>
        <w:t xml:space="preserve"> that the report be </w:t>
      </w:r>
      <w:r w:rsidR="00C01744">
        <w:rPr>
          <w:sz w:val="24"/>
          <w:szCs w:val="24"/>
        </w:rPr>
        <w:t xml:space="preserve">provided to the PBAC and </w:t>
      </w:r>
      <w:r w:rsidRPr="00EE483D">
        <w:rPr>
          <w:sz w:val="24"/>
          <w:szCs w:val="24"/>
        </w:rPr>
        <w:t>prepared for publication on www.pbs.gov.au.</w:t>
      </w:r>
    </w:p>
    <w:p w:rsidR="00A13F4C" w:rsidRDefault="00A13F4C" w:rsidP="002427B8">
      <w:pPr>
        <w:rPr>
          <w:sz w:val="24"/>
          <w:szCs w:val="24"/>
        </w:rPr>
      </w:pPr>
    </w:p>
    <w:p w:rsidR="009112F4" w:rsidRDefault="009554A5" w:rsidP="00E929BF">
      <w:pPr>
        <w:rPr>
          <w:b/>
          <w:sz w:val="24"/>
          <w:szCs w:val="24"/>
        </w:rPr>
      </w:pPr>
      <w:r>
        <w:rPr>
          <w:b/>
          <w:sz w:val="24"/>
          <w:szCs w:val="24"/>
        </w:rPr>
        <w:t>Antifungals for systemic use</w:t>
      </w:r>
    </w:p>
    <w:p w:rsidR="00F30C12" w:rsidRDefault="00F30C12" w:rsidP="00F1203C">
      <w:pPr>
        <w:rPr>
          <w:sz w:val="24"/>
        </w:rPr>
      </w:pPr>
      <w:r w:rsidRPr="00F30C12">
        <w:rPr>
          <w:sz w:val="24"/>
        </w:rPr>
        <w:t xml:space="preserve">PBAC requested DUSC examine the utilisation of antifungals for systemic use. </w:t>
      </w:r>
    </w:p>
    <w:p w:rsidR="00F30C12" w:rsidRDefault="00F30C12" w:rsidP="00F1203C">
      <w:pPr>
        <w:rPr>
          <w:sz w:val="24"/>
        </w:rPr>
      </w:pPr>
    </w:p>
    <w:p w:rsidR="00442D60" w:rsidRDefault="00F30C12" w:rsidP="00F1203C">
      <w:pPr>
        <w:rPr>
          <w:sz w:val="24"/>
        </w:rPr>
      </w:pPr>
      <w:r>
        <w:rPr>
          <w:sz w:val="24"/>
        </w:rPr>
        <w:t xml:space="preserve">During the period </w:t>
      </w:r>
      <w:r w:rsidRPr="00F30C12">
        <w:rPr>
          <w:sz w:val="24"/>
        </w:rPr>
        <w:t>January 2008 to December 2012</w:t>
      </w:r>
      <w:r>
        <w:rPr>
          <w:sz w:val="24"/>
        </w:rPr>
        <w:t xml:space="preserve">, utilisation of antifungal medicines increased. </w:t>
      </w:r>
      <w:r w:rsidR="00FB37A9" w:rsidRPr="00F30C12">
        <w:rPr>
          <w:sz w:val="24"/>
        </w:rPr>
        <w:t xml:space="preserve">DUSC considered </w:t>
      </w:r>
      <w:r w:rsidRPr="00F30C12">
        <w:rPr>
          <w:sz w:val="24"/>
        </w:rPr>
        <w:t xml:space="preserve">that </w:t>
      </w:r>
      <w:r>
        <w:rPr>
          <w:sz w:val="24"/>
        </w:rPr>
        <w:t>this increasing use</w:t>
      </w:r>
      <w:r w:rsidRPr="00F30C12">
        <w:rPr>
          <w:sz w:val="24"/>
        </w:rPr>
        <w:t xml:space="preserve"> reflects a larger number of </w:t>
      </w:r>
      <w:r w:rsidR="00222D92">
        <w:rPr>
          <w:sz w:val="24"/>
        </w:rPr>
        <w:t xml:space="preserve">immunocompromised </w:t>
      </w:r>
      <w:r w:rsidRPr="00F30C12">
        <w:rPr>
          <w:sz w:val="24"/>
        </w:rPr>
        <w:t>patients in the community</w:t>
      </w:r>
      <w:r w:rsidR="00442D60">
        <w:rPr>
          <w:sz w:val="24"/>
        </w:rPr>
        <w:t xml:space="preserve">. </w:t>
      </w:r>
    </w:p>
    <w:p w:rsidR="00442D60" w:rsidRDefault="00442D60" w:rsidP="00F1203C">
      <w:pPr>
        <w:rPr>
          <w:sz w:val="24"/>
        </w:rPr>
      </w:pPr>
    </w:p>
    <w:p w:rsidR="00EE483D" w:rsidRDefault="00EE483D" w:rsidP="00F1203C">
      <w:pPr>
        <w:rPr>
          <w:sz w:val="24"/>
        </w:rPr>
      </w:pPr>
      <w:r w:rsidRPr="00EE483D">
        <w:rPr>
          <w:sz w:val="24"/>
        </w:rPr>
        <w:t>DUSC re</w:t>
      </w:r>
      <w:r w:rsidR="006A6F41">
        <w:rPr>
          <w:sz w:val="24"/>
        </w:rPr>
        <w:t>quested</w:t>
      </w:r>
      <w:r w:rsidRPr="00EE483D">
        <w:rPr>
          <w:sz w:val="24"/>
        </w:rPr>
        <w:t xml:space="preserve"> that the report be </w:t>
      </w:r>
      <w:r w:rsidR="00027853" w:rsidRPr="00027853">
        <w:rPr>
          <w:sz w:val="24"/>
        </w:rPr>
        <w:t xml:space="preserve">provided to the PBAC for information </w:t>
      </w:r>
      <w:r w:rsidR="00027853">
        <w:rPr>
          <w:sz w:val="24"/>
        </w:rPr>
        <w:t xml:space="preserve">and </w:t>
      </w:r>
      <w:r w:rsidRPr="00EE483D">
        <w:rPr>
          <w:sz w:val="24"/>
        </w:rPr>
        <w:t>prepared for publication on www.pbs.gov.au.</w:t>
      </w:r>
    </w:p>
    <w:p w:rsidR="00203986" w:rsidRDefault="00203986" w:rsidP="00C65ECB">
      <w:pPr>
        <w:rPr>
          <w:sz w:val="24"/>
        </w:rPr>
      </w:pPr>
    </w:p>
    <w:p w:rsidR="00590036" w:rsidRDefault="009554A5" w:rsidP="00C65ECB">
      <w:pPr>
        <w:rPr>
          <w:b/>
          <w:sz w:val="24"/>
          <w:szCs w:val="24"/>
        </w:rPr>
      </w:pPr>
      <w:r>
        <w:rPr>
          <w:b/>
          <w:sz w:val="24"/>
          <w:szCs w:val="24"/>
        </w:rPr>
        <w:t xml:space="preserve">Imatinib for the adjuvant treatment of </w:t>
      </w:r>
      <w:r w:rsidRPr="009554A5">
        <w:rPr>
          <w:b/>
          <w:sz w:val="24"/>
          <w:szCs w:val="24"/>
        </w:rPr>
        <w:t>gastrointestinal stromal tumour</w:t>
      </w:r>
      <w:r>
        <w:rPr>
          <w:b/>
          <w:sz w:val="24"/>
          <w:szCs w:val="24"/>
        </w:rPr>
        <w:t xml:space="preserve"> (GIST)</w:t>
      </w:r>
    </w:p>
    <w:p w:rsidR="00F42363" w:rsidRPr="00F42363" w:rsidRDefault="00F42363" w:rsidP="00A6153C">
      <w:pPr>
        <w:rPr>
          <w:sz w:val="24"/>
          <w:szCs w:val="24"/>
        </w:rPr>
      </w:pPr>
      <w:r w:rsidRPr="00F42363">
        <w:rPr>
          <w:sz w:val="24"/>
          <w:szCs w:val="24"/>
        </w:rPr>
        <w:t xml:space="preserve">In the first year of listing, </w:t>
      </w:r>
      <w:r w:rsidR="003A5C07">
        <w:rPr>
          <w:sz w:val="24"/>
          <w:szCs w:val="24"/>
        </w:rPr>
        <w:t>t</w:t>
      </w:r>
      <w:r w:rsidRPr="00F42363">
        <w:rPr>
          <w:sz w:val="24"/>
          <w:szCs w:val="24"/>
        </w:rPr>
        <w:t xml:space="preserve">he number of patients </w:t>
      </w:r>
      <w:r w:rsidR="00A6153C">
        <w:rPr>
          <w:sz w:val="24"/>
          <w:szCs w:val="24"/>
        </w:rPr>
        <w:t xml:space="preserve">treated with imatinib was higher than expected. DUSC considered that this could be due to an underestimation </w:t>
      </w:r>
      <w:r w:rsidR="003A5C07">
        <w:rPr>
          <w:sz w:val="24"/>
          <w:szCs w:val="24"/>
        </w:rPr>
        <w:t>of</w:t>
      </w:r>
      <w:r w:rsidR="00A6153C">
        <w:rPr>
          <w:sz w:val="24"/>
          <w:szCs w:val="24"/>
        </w:rPr>
        <w:t xml:space="preserve"> the prevalent population. </w:t>
      </w:r>
      <w:r w:rsidR="003A5C07">
        <w:rPr>
          <w:sz w:val="24"/>
          <w:szCs w:val="24"/>
        </w:rPr>
        <w:t>However, t</w:t>
      </w:r>
      <w:r w:rsidRPr="00F42363">
        <w:rPr>
          <w:sz w:val="24"/>
          <w:szCs w:val="24"/>
        </w:rPr>
        <w:t xml:space="preserve">he number of prescriptions was lower than expected. </w:t>
      </w:r>
      <w:r w:rsidR="00A6153C">
        <w:rPr>
          <w:sz w:val="24"/>
          <w:szCs w:val="24"/>
        </w:rPr>
        <w:t>DUSC considered that this was partly due to grandfathered</w:t>
      </w:r>
      <w:r w:rsidRPr="00F42363">
        <w:rPr>
          <w:sz w:val="24"/>
          <w:szCs w:val="24"/>
        </w:rPr>
        <w:t xml:space="preserve"> patients transferring from non-PBS subsidised imatinib to PBS subsided imatinib</w:t>
      </w:r>
      <w:r w:rsidR="004C7618">
        <w:rPr>
          <w:sz w:val="24"/>
          <w:szCs w:val="24"/>
        </w:rPr>
        <w:t xml:space="preserve"> for part of their 12 months of therapy, thereby adding to the patient number but receiving fewer PBS prescriptions</w:t>
      </w:r>
      <w:r w:rsidRPr="00F42363">
        <w:rPr>
          <w:sz w:val="24"/>
          <w:szCs w:val="24"/>
        </w:rPr>
        <w:t xml:space="preserve">. </w:t>
      </w:r>
    </w:p>
    <w:p w:rsidR="00F42363" w:rsidRPr="00F42363" w:rsidRDefault="00F42363" w:rsidP="00F42363">
      <w:pPr>
        <w:rPr>
          <w:sz w:val="24"/>
          <w:szCs w:val="24"/>
        </w:rPr>
      </w:pPr>
    </w:p>
    <w:p w:rsidR="00F42363" w:rsidRDefault="00F42363" w:rsidP="00F42363">
      <w:pPr>
        <w:rPr>
          <w:sz w:val="24"/>
          <w:szCs w:val="24"/>
        </w:rPr>
      </w:pPr>
      <w:r w:rsidRPr="00F42363">
        <w:rPr>
          <w:sz w:val="24"/>
          <w:szCs w:val="24"/>
        </w:rPr>
        <w:t>DUSC recommended another utilisation analysis of imatinib 24 months after the extension to listing to permit three years of treatment is implemented.</w:t>
      </w:r>
    </w:p>
    <w:p w:rsidR="00F42363" w:rsidRDefault="00F42363" w:rsidP="00F42363">
      <w:pPr>
        <w:rPr>
          <w:sz w:val="24"/>
          <w:szCs w:val="24"/>
        </w:rPr>
      </w:pPr>
    </w:p>
    <w:p w:rsidR="00F42363" w:rsidRDefault="00F42363" w:rsidP="00F42363">
      <w:pPr>
        <w:rPr>
          <w:sz w:val="24"/>
          <w:szCs w:val="24"/>
        </w:rPr>
      </w:pPr>
      <w:r w:rsidRPr="00F42363">
        <w:rPr>
          <w:sz w:val="24"/>
          <w:szCs w:val="24"/>
        </w:rPr>
        <w:t>DUSC re</w:t>
      </w:r>
      <w:r w:rsidR="006A6F41">
        <w:rPr>
          <w:sz w:val="24"/>
          <w:szCs w:val="24"/>
        </w:rPr>
        <w:t>quest</w:t>
      </w:r>
      <w:r w:rsidRPr="00F42363">
        <w:rPr>
          <w:sz w:val="24"/>
          <w:szCs w:val="24"/>
        </w:rPr>
        <w:t xml:space="preserve">ed that the report be </w:t>
      </w:r>
      <w:r w:rsidR="00027853" w:rsidRPr="00027853">
        <w:rPr>
          <w:sz w:val="24"/>
          <w:szCs w:val="24"/>
        </w:rPr>
        <w:t xml:space="preserve">provided to the PBAC </w:t>
      </w:r>
      <w:r w:rsidR="00027853">
        <w:rPr>
          <w:sz w:val="24"/>
          <w:szCs w:val="24"/>
        </w:rPr>
        <w:t xml:space="preserve">and </w:t>
      </w:r>
      <w:r w:rsidRPr="00F42363">
        <w:rPr>
          <w:sz w:val="24"/>
          <w:szCs w:val="24"/>
        </w:rPr>
        <w:t>prepared for publication on www.pbs.gov.au.</w:t>
      </w:r>
    </w:p>
    <w:p w:rsidR="00E15343" w:rsidRPr="00E442CA" w:rsidRDefault="00E15343" w:rsidP="00E15343">
      <w:pPr>
        <w:rPr>
          <w:i/>
          <w:szCs w:val="24"/>
        </w:rPr>
      </w:pPr>
    </w:p>
    <w:p w:rsidR="00E15343" w:rsidRPr="00651A8E" w:rsidRDefault="009554A5" w:rsidP="00651A8E">
      <w:pPr>
        <w:rPr>
          <w:b/>
          <w:sz w:val="24"/>
          <w:szCs w:val="24"/>
        </w:rPr>
      </w:pPr>
      <w:r>
        <w:rPr>
          <w:b/>
          <w:sz w:val="24"/>
          <w:szCs w:val="24"/>
        </w:rPr>
        <w:t xml:space="preserve">Medicines used for multiple myeloma: </w:t>
      </w:r>
      <w:r w:rsidRPr="009554A5">
        <w:rPr>
          <w:b/>
          <w:sz w:val="24"/>
          <w:szCs w:val="24"/>
        </w:rPr>
        <w:t>thalidomide, lenalidomide and bortezomib</w:t>
      </w:r>
    </w:p>
    <w:p w:rsidR="00ED55CD" w:rsidRDefault="00022318" w:rsidP="00EA6068">
      <w:pPr>
        <w:rPr>
          <w:sz w:val="24"/>
          <w:szCs w:val="24"/>
        </w:rPr>
      </w:pPr>
      <w:r w:rsidRPr="00022318">
        <w:rPr>
          <w:sz w:val="24"/>
          <w:szCs w:val="24"/>
        </w:rPr>
        <w:t>DUSC requested a</w:t>
      </w:r>
      <w:r>
        <w:rPr>
          <w:sz w:val="24"/>
          <w:szCs w:val="24"/>
        </w:rPr>
        <w:t>n</w:t>
      </w:r>
      <w:r w:rsidRPr="00022318">
        <w:rPr>
          <w:sz w:val="24"/>
          <w:szCs w:val="24"/>
        </w:rPr>
        <w:t xml:space="preserve"> analysis of medicines used for multiple myeloma</w:t>
      </w:r>
      <w:r>
        <w:rPr>
          <w:sz w:val="24"/>
          <w:szCs w:val="24"/>
        </w:rPr>
        <w:t xml:space="preserve"> since </w:t>
      </w:r>
      <w:r w:rsidRPr="00022318">
        <w:rPr>
          <w:sz w:val="24"/>
          <w:szCs w:val="24"/>
        </w:rPr>
        <w:t xml:space="preserve">a number of new medicines in different lines of therapy </w:t>
      </w:r>
      <w:r w:rsidR="0048112F">
        <w:rPr>
          <w:sz w:val="24"/>
          <w:szCs w:val="24"/>
        </w:rPr>
        <w:t xml:space="preserve">have been </w:t>
      </w:r>
      <w:r>
        <w:rPr>
          <w:sz w:val="24"/>
          <w:szCs w:val="24"/>
        </w:rPr>
        <w:t xml:space="preserve">listed on the PBS </w:t>
      </w:r>
      <w:r w:rsidRPr="00022318">
        <w:rPr>
          <w:sz w:val="24"/>
          <w:szCs w:val="24"/>
        </w:rPr>
        <w:t>in this therapeutic area over recent years.</w:t>
      </w:r>
    </w:p>
    <w:p w:rsidR="00022318" w:rsidRDefault="00022318" w:rsidP="00EA6068">
      <w:pPr>
        <w:rPr>
          <w:sz w:val="24"/>
          <w:szCs w:val="24"/>
        </w:rPr>
      </w:pPr>
    </w:p>
    <w:p w:rsidR="00D86577" w:rsidRDefault="00D86577" w:rsidP="00D86577">
      <w:pPr>
        <w:rPr>
          <w:sz w:val="24"/>
          <w:szCs w:val="24"/>
        </w:rPr>
      </w:pPr>
      <w:r w:rsidRPr="00D86577">
        <w:rPr>
          <w:sz w:val="24"/>
          <w:szCs w:val="24"/>
        </w:rPr>
        <w:t>DUSC noted there was a general trend towards higher than predicted utilisation</w:t>
      </w:r>
      <w:r>
        <w:rPr>
          <w:sz w:val="24"/>
          <w:szCs w:val="24"/>
        </w:rPr>
        <w:t xml:space="preserve"> and that this was likely to be due to the </w:t>
      </w:r>
      <w:r w:rsidRPr="00D86577">
        <w:rPr>
          <w:sz w:val="24"/>
          <w:szCs w:val="24"/>
        </w:rPr>
        <w:t xml:space="preserve">improving life expectancy of </w:t>
      </w:r>
      <w:r>
        <w:rPr>
          <w:sz w:val="24"/>
          <w:szCs w:val="24"/>
        </w:rPr>
        <w:t xml:space="preserve">patients with </w:t>
      </w:r>
      <w:r w:rsidRPr="00D86577">
        <w:rPr>
          <w:sz w:val="24"/>
          <w:szCs w:val="24"/>
        </w:rPr>
        <w:t>multiple myeloma</w:t>
      </w:r>
      <w:r>
        <w:rPr>
          <w:sz w:val="24"/>
          <w:szCs w:val="24"/>
        </w:rPr>
        <w:t>.</w:t>
      </w:r>
      <w:r w:rsidRPr="00D86577">
        <w:rPr>
          <w:sz w:val="24"/>
          <w:szCs w:val="24"/>
        </w:rPr>
        <w:t xml:space="preserve"> </w:t>
      </w:r>
    </w:p>
    <w:p w:rsidR="00D86577" w:rsidRPr="00D86577" w:rsidRDefault="00D86577" w:rsidP="00D86577">
      <w:pPr>
        <w:rPr>
          <w:sz w:val="24"/>
          <w:szCs w:val="24"/>
        </w:rPr>
      </w:pPr>
    </w:p>
    <w:p w:rsidR="00D86577" w:rsidRPr="00D86577" w:rsidRDefault="00D86577" w:rsidP="00D86577">
      <w:pPr>
        <w:rPr>
          <w:sz w:val="24"/>
          <w:szCs w:val="24"/>
        </w:rPr>
      </w:pPr>
      <w:r>
        <w:rPr>
          <w:sz w:val="24"/>
          <w:szCs w:val="24"/>
        </w:rPr>
        <w:t>T</w:t>
      </w:r>
      <w:r w:rsidRPr="00D86577">
        <w:rPr>
          <w:sz w:val="24"/>
          <w:szCs w:val="24"/>
        </w:rPr>
        <w:t xml:space="preserve">here was a dip in thalidomide Authority Approvals in 2010. </w:t>
      </w:r>
      <w:r>
        <w:rPr>
          <w:sz w:val="24"/>
          <w:szCs w:val="24"/>
        </w:rPr>
        <w:t>DUSC</w:t>
      </w:r>
      <w:r w:rsidRPr="00D86577">
        <w:rPr>
          <w:sz w:val="24"/>
          <w:szCs w:val="24"/>
        </w:rPr>
        <w:t xml:space="preserve"> </w:t>
      </w:r>
      <w:r w:rsidR="003A5C07">
        <w:rPr>
          <w:sz w:val="24"/>
          <w:szCs w:val="24"/>
        </w:rPr>
        <w:t>considered</w:t>
      </w:r>
      <w:r w:rsidRPr="00D86577">
        <w:rPr>
          <w:sz w:val="24"/>
          <w:szCs w:val="24"/>
        </w:rPr>
        <w:t xml:space="preserve"> this may be due to patients changing from thalidomide treatment to lenalidomide. DUSC requested </w:t>
      </w:r>
      <w:r>
        <w:rPr>
          <w:sz w:val="24"/>
          <w:szCs w:val="24"/>
        </w:rPr>
        <w:t>additional data</w:t>
      </w:r>
      <w:r w:rsidRPr="00D86577">
        <w:rPr>
          <w:sz w:val="24"/>
          <w:szCs w:val="24"/>
        </w:rPr>
        <w:t xml:space="preserve"> to see if changes in utilisation of lenalidomide also occurred in that period. </w:t>
      </w:r>
    </w:p>
    <w:p w:rsidR="00D86577" w:rsidRDefault="00D86577" w:rsidP="00D86577">
      <w:pPr>
        <w:rPr>
          <w:sz w:val="24"/>
          <w:szCs w:val="24"/>
        </w:rPr>
      </w:pPr>
    </w:p>
    <w:p w:rsidR="00D86577" w:rsidRPr="00D86577" w:rsidRDefault="00D86577" w:rsidP="00D86577">
      <w:pPr>
        <w:rPr>
          <w:sz w:val="24"/>
          <w:szCs w:val="24"/>
        </w:rPr>
      </w:pPr>
      <w:r w:rsidRPr="00D86577">
        <w:rPr>
          <w:sz w:val="24"/>
          <w:szCs w:val="24"/>
        </w:rPr>
        <w:t>DUSC was of the view that risk share arrangements are vital for this therapeutic area to manage Government expenditure and considered that the findings of t</w:t>
      </w:r>
      <w:r>
        <w:rPr>
          <w:sz w:val="24"/>
          <w:szCs w:val="24"/>
        </w:rPr>
        <w:t>he report should inform future risk sharing agreements</w:t>
      </w:r>
      <w:r w:rsidRPr="00D86577">
        <w:rPr>
          <w:sz w:val="24"/>
          <w:szCs w:val="24"/>
        </w:rPr>
        <w:t xml:space="preserve">. </w:t>
      </w:r>
    </w:p>
    <w:p w:rsidR="00D86577" w:rsidRPr="00D86577" w:rsidRDefault="00D86577" w:rsidP="00D86577">
      <w:pPr>
        <w:rPr>
          <w:sz w:val="24"/>
          <w:szCs w:val="24"/>
        </w:rPr>
      </w:pPr>
    </w:p>
    <w:p w:rsidR="00E15343" w:rsidRDefault="00D86577" w:rsidP="009112F4">
      <w:pPr>
        <w:rPr>
          <w:sz w:val="24"/>
          <w:szCs w:val="24"/>
          <w:u w:val="single"/>
        </w:rPr>
      </w:pPr>
      <w:r w:rsidRPr="00D86577">
        <w:rPr>
          <w:sz w:val="24"/>
          <w:szCs w:val="24"/>
        </w:rPr>
        <w:t xml:space="preserve">DUSC noted that future use of new multiple myeloma medicines could be underestimated if older epidemiological data that has not captured improving survival is used to develop estimates </w:t>
      </w:r>
      <w:r w:rsidRPr="00D86577">
        <w:rPr>
          <w:sz w:val="24"/>
          <w:szCs w:val="24"/>
        </w:rPr>
        <w:lastRenderedPageBreak/>
        <w:t>of use</w:t>
      </w:r>
      <w:r w:rsidR="004E34C0">
        <w:rPr>
          <w:sz w:val="24"/>
          <w:szCs w:val="24"/>
        </w:rPr>
        <w:t>.</w:t>
      </w:r>
      <w:r w:rsidRPr="00D86577">
        <w:rPr>
          <w:sz w:val="24"/>
          <w:szCs w:val="24"/>
        </w:rPr>
        <w:t xml:space="preserve"> DUSC suggested that PBAC consider th</w:t>
      </w:r>
      <w:r>
        <w:rPr>
          <w:sz w:val="24"/>
          <w:szCs w:val="24"/>
        </w:rPr>
        <w:t>is</w:t>
      </w:r>
      <w:r w:rsidR="004C7618">
        <w:rPr>
          <w:sz w:val="24"/>
          <w:szCs w:val="24"/>
        </w:rPr>
        <w:t xml:space="preserve"> in assessing any future submissions and requested that the report be provided to PBAC.</w:t>
      </w:r>
      <w:r w:rsidRPr="00D86577">
        <w:rPr>
          <w:sz w:val="24"/>
          <w:szCs w:val="24"/>
        </w:rPr>
        <w:t xml:space="preserve"> </w:t>
      </w:r>
    </w:p>
    <w:p w:rsidR="006824B7" w:rsidRDefault="006824B7" w:rsidP="006824B7">
      <w:pPr>
        <w:rPr>
          <w:b/>
          <w:sz w:val="24"/>
          <w:szCs w:val="24"/>
        </w:rPr>
      </w:pPr>
    </w:p>
    <w:p w:rsidR="009112F4" w:rsidRPr="00EA6068" w:rsidRDefault="009554A5" w:rsidP="006824B7">
      <w:pPr>
        <w:rPr>
          <w:b/>
          <w:sz w:val="24"/>
          <w:szCs w:val="24"/>
        </w:rPr>
      </w:pPr>
      <w:r>
        <w:rPr>
          <w:b/>
          <w:sz w:val="24"/>
          <w:szCs w:val="24"/>
        </w:rPr>
        <w:t>Indacaterol for chronic obstructive pulmonary disease (COPD)</w:t>
      </w:r>
    </w:p>
    <w:p w:rsidR="006824B7" w:rsidRPr="001F563F" w:rsidRDefault="006824B7" w:rsidP="001F563F">
      <w:pPr>
        <w:rPr>
          <w:sz w:val="24"/>
          <w:szCs w:val="24"/>
        </w:rPr>
      </w:pPr>
      <w:r w:rsidRPr="001F563F">
        <w:rPr>
          <w:sz w:val="24"/>
          <w:szCs w:val="24"/>
        </w:rPr>
        <w:t xml:space="preserve">DUSC noted that the utilisation of indacaterol was lower than predicted at the time of the submission. </w:t>
      </w:r>
    </w:p>
    <w:p w:rsidR="006824B7" w:rsidRPr="001F563F" w:rsidRDefault="006824B7" w:rsidP="001F563F">
      <w:pPr>
        <w:rPr>
          <w:sz w:val="24"/>
          <w:szCs w:val="24"/>
        </w:rPr>
      </w:pPr>
    </w:p>
    <w:p w:rsidR="006824B7" w:rsidRPr="001F563F" w:rsidRDefault="006824B7" w:rsidP="001F563F">
      <w:pPr>
        <w:rPr>
          <w:sz w:val="24"/>
          <w:szCs w:val="24"/>
        </w:rPr>
      </w:pPr>
      <w:r w:rsidRPr="001F563F">
        <w:rPr>
          <w:sz w:val="24"/>
          <w:szCs w:val="24"/>
        </w:rPr>
        <w:t>DUSC noted that a significant amount of co-administration of respiratory medicines is occurring</w:t>
      </w:r>
      <w:r w:rsidR="000E3C08" w:rsidRPr="001F563F">
        <w:rPr>
          <w:sz w:val="24"/>
          <w:szCs w:val="24"/>
        </w:rPr>
        <w:t xml:space="preserve">. </w:t>
      </w:r>
      <w:r w:rsidRPr="001F563F">
        <w:rPr>
          <w:sz w:val="24"/>
          <w:szCs w:val="24"/>
        </w:rPr>
        <w:t xml:space="preserve">DUSC considered that the co-administration of multiple </w:t>
      </w:r>
      <w:r w:rsidR="00A4598E" w:rsidRPr="001F563F">
        <w:rPr>
          <w:sz w:val="24"/>
          <w:szCs w:val="24"/>
        </w:rPr>
        <w:t>long-acting beta agonist</w:t>
      </w:r>
      <w:r w:rsidRPr="001F563F">
        <w:rPr>
          <w:sz w:val="24"/>
          <w:szCs w:val="24"/>
        </w:rPr>
        <w:t xml:space="preserve"> products is a significant quality use of medicines issue. </w:t>
      </w:r>
    </w:p>
    <w:p w:rsidR="004B2596" w:rsidRPr="001F563F" w:rsidRDefault="004B2596" w:rsidP="001F563F">
      <w:pPr>
        <w:rPr>
          <w:sz w:val="24"/>
          <w:szCs w:val="24"/>
        </w:rPr>
      </w:pPr>
    </w:p>
    <w:p w:rsidR="004B2596" w:rsidRPr="001F563F" w:rsidRDefault="00027853" w:rsidP="001F563F">
      <w:pPr>
        <w:rPr>
          <w:sz w:val="24"/>
          <w:szCs w:val="24"/>
        </w:rPr>
      </w:pPr>
      <w:r w:rsidRPr="001F563F">
        <w:rPr>
          <w:sz w:val="24"/>
          <w:szCs w:val="24"/>
        </w:rPr>
        <w:t xml:space="preserve">DUSC </w:t>
      </w:r>
      <w:r w:rsidR="00A4598E" w:rsidRPr="001F563F">
        <w:rPr>
          <w:sz w:val="24"/>
          <w:szCs w:val="24"/>
        </w:rPr>
        <w:t>reques</w:t>
      </w:r>
      <w:r w:rsidRPr="001F563F">
        <w:rPr>
          <w:sz w:val="24"/>
          <w:szCs w:val="24"/>
        </w:rPr>
        <w:t>ted that the report be provided to the PBAC for information and t</w:t>
      </w:r>
      <w:r w:rsidR="004B2596" w:rsidRPr="001F563F">
        <w:rPr>
          <w:sz w:val="24"/>
          <w:szCs w:val="24"/>
        </w:rPr>
        <w:t>hat the quality use of medicines issues with indacaterol should be published in a peer reviewed journal.</w:t>
      </w:r>
    </w:p>
    <w:p w:rsidR="006824B7" w:rsidRPr="006824B7" w:rsidRDefault="006824B7" w:rsidP="00944083">
      <w:pPr>
        <w:pStyle w:val="DepartmentalHeading2"/>
        <w:widowControl w:val="0"/>
        <w:spacing w:before="0" w:after="0"/>
        <w:rPr>
          <w:rFonts w:ascii="Times New Roman" w:hAnsi="Times New Roman"/>
          <w:b w:val="0"/>
          <w:szCs w:val="24"/>
        </w:rPr>
      </w:pPr>
    </w:p>
    <w:p w:rsidR="009554A5" w:rsidRPr="006824B7" w:rsidRDefault="009554A5" w:rsidP="00944083">
      <w:pPr>
        <w:pStyle w:val="DepartmentalHeading2"/>
        <w:keepNext w:val="0"/>
        <w:widowControl w:val="0"/>
        <w:spacing w:before="0" w:after="0"/>
        <w:rPr>
          <w:rFonts w:ascii="Times New Roman" w:hAnsi="Times New Roman"/>
          <w:szCs w:val="24"/>
        </w:rPr>
      </w:pPr>
      <w:r w:rsidRPr="006824B7">
        <w:rPr>
          <w:rFonts w:ascii="Times New Roman" w:hAnsi="Times New Roman"/>
          <w:szCs w:val="24"/>
        </w:rPr>
        <w:t>Budesonide with eformoterol</w:t>
      </w:r>
      <w:r w:rsidR="001713D9">
        <w:rPr>
          <w:rFonts w:ascii="Times New Roman" w:hAnsi="Times New Roman"/>
          <w:szCs w:val="24"/>
        </w:rPr>
        <w:t xml:space="preserve"> for </w:t>
      </w:r>
      <w:r w:rsidR="001713D9" w:rsidRPr="001713D9">
        <w:rPr>
          <w:rFonts w:ascii="Times New Roman" w:hAnsi="Times New Roman"/>
          <w:szCs w:val="24"/>
        </w:rPr>
        <w:t>chronic obstructive pulmonary disease</w:t>
      </w:r>
      <w:r w:rsidR="001713D9">
        <w:rPr>
          <w:rFonts w:ascii="Times New Roman" w:hAnsi="Times New Roman"/>
          <w:szCs w:val="24"/>
        </w:rPr>
        <w:t xml:space="preserve"> (COPD)</w:t>
      </w:r>
      <w:r w:rsidR="001713D9" w:rsidRPr="001713D9">
        <w:rPr>
          <w:rFonts w:ascii="Times New Roman" w:hAnsi="Times New Roman"/>
          <w:szCs w:val="24"/>
        </w:rPr>
        <w:t xml:space="preserve"> </w:t>
      </w:r>
    </w:p>
    <w:p w:rsidR="007372D1" w:rsidRPr="001F563F" w:rsidRDefault="00B01B2A" w:rsidP="001F563F">
      <w:pPr>
        <w:rPr>
          <w:sz w:val="24"/>
          <w:szCs w:val="24"/>
        </w:rPr>
      </w:pPr>
      <w:r w:rsidRPr="001F563F">
        <w:rPr>
          <w:sz w:val="24"/>
          <w:szCs w:val="24"/>
        </w:rPr>
        <w:t xml:space="preserve">In the first year of the extension to PBS listing, the utilisation of </w:t>
      </w:r>
      <w:r w:rsidR="001713D9" w:rsidRPr="001F563F">
        <w:rPr>
          <w:sz w:val="24"/>
          <w:szCs w:val="24"/>
        </w:rPr>
        <w:t xml:space="preserve">budesonide with eformoterol </w:t>
      </w:r>
      <w:r w:rsidRPr="001F563F">
        <w:rPr>
          <w:sz w:val="24"/>
          <w:szCs w:val="24"/>
        </w:rPr>
        <w:t xml:space="preserve">400/12 in COPD appeared to be substantially higher than predicted in the submission. </w:t>
      </w:r>
      <w:r w:rsidR="00E44761" w:rsidRPr="001F563F">
        <w:rPr>
          <w:sz w:val="24"/>
          <w:szCs w:val="24"/>
        </w:rPr>
        <w:t xml:space="preserve">DUSC suggested that this might be related to an increasing awareness </w:t>
      </w:r>
      <w:r w:rsidR="003A5C07" w:rsidRPr="001F563F">
        <w:rPr>
          <w:sz w:val="24"/>
          <w:szCs w:val="24"/>
        </w:rPr>
        <w:t xml:space="preserve">and diagnosis </w:t>
      </w:r>
      <w:r w:rsidR="00E44761" w:rsidRPr="001F563F">
        <w:rPr>
          <w:sz w:val="24"/>
          <w:szCs w:val="24"/>
        </w:rPr>
        <w:t>of COPD and the arrival o</w:t>
      </w:r>
      <w:r w:rsidR="00A4598E" w:rsidRPr="001F563F">
        <w:rPr>
          <w:sz w:val="24"/>
          <w:szCs w:val="24"/>
        </w:rPr>
        <w:t>f new agents to the COPD market</w:t>
      </w:r>
      <w:r w:rsidR="00E44761" w:rsidRPr="001F563F">
        <w:rPr>
          <w:sz w:val="24"/>
          <w:szCs w:val="24"/>
        </w:rPr>
        <w:t xml:space="preserve">. </w:t>
      </w:r>
    </w:p>
    <w:p w:rsidR="007372D1" w:rsidRPr="001F563F" w:rsidRDefault="007372D1" w:rsidP="001F563F">
      <w:pPr>
        <w:rPr>
          <w:sz w:val="24"/>
          <w:szCs w:val="24"/>
        </w:rPr>
      </w:pPr>
    </w:p>
    <w:p w:rsidR="00DE5ED4" w:rsidRPr="001F563F" w:rsidRDefault="007372D1" w:rsidP="001F563F">
      <w:pPr>
        <w:rPr>
          <w:sz w:val="24"/>
          <w:szCs w:val="24"/>
        </w:rPr>
      </w:pPr>
      <w:r w:rsidRPr="001F563F">
        <w:rPr>
          <w:sz w:val="24"/>
          <w:szCs w:val="24"/>
        </w:rPr>
        <w:t>T</w:t>
      </w:r>
      <w:r w:rsidR="00B01B2A" w:rsidRPr="001F563F">
        <w:rPr>
          <w:sz w:val="24"/>
          <w:szCs w:val="24"/>
        </w:rPr>
        <w:t>he</w:t>
      </w:r>
      <w:r w:rsidRPr="001F563F">
        <w:rPr>
          <w:sz w:val="24"/>
          <w:szCs w:val="24"/>
        </w:rPr>
        <w:t>re was a</w:t>
      </w:r>
      <w:r w:rsidR="00B01B2A" w:rsidRPr="001F563F">
        <w:rPr>
          <w:sz w:val="24"/>
          <w:szCs w:val="24"/>
        </w:rPr>
        <w:t xml:space="preserve"> trend </w:t>
      </w:r>
      <w:r w:rsidRPr="001F563F">
        <w:rPr>
          <w:sz w:val="24"/>
          <w:szCs w:val="24"/>
        </w:rPr>
        <w:t>towards more</w:t>
      </w:r>
      <w:r w:rsidR="00B01B2A" w:rsidRPr="001F563F">
        <w:rPr>
          <w:sz w:val="24"/>
          <w:szCs w:val="24"/>
        </w:rPr>
        <w:t xml:space="preserve"> initiat</w:t>
      </w:r>
      <w:r w:rsidRPr="001F563F">
        <w:rPr>
          <w:sz w:val="24"/>
          <w:szCs w:val="24"/>
        </w:rPr>
        <w:t xml:space="preserve">ions in winter compared to summer months. DUSC considered that </w:t>
      </w:r>
      <w:r w:rsidR="001F3E2F" w:rsidRPr="001F563F">
        <w:rPr>
          <w:sz w:val="24"/>
          <w:szCs w:val="24"/>
        </w:rPr>
        <w:t xml:space="preserve">this may indicate </w:t>
      </w:r>
      <w:r w:rsidR="00E44761" w:rsidRPr="001F563F">
        <w:rPr>
          <w:sz w:val="24"/>
          <w:szCs w:val="24"/>
        </w:rPr>
        <w:t xml:space="preserve">some use of the product </w:t>
      </w:r>
      <w:r w:rsidR="003710B3" w:rsidRPr="001F563F">
        <w:rPr>
          <w:sz w:val="24"/>
          <w:szCs w:val="24"/>
        </w:rPr>
        <w:t xml:space="preserve">outside of use </w:t>
      </w:r>
      <w:r w:rsidR="00E44761" w:rsidRPr="001F563F">
        <w:rPr>
          <w:sz w:val="24"/>
          <w:szCs w:val="24"/>
        </w:rPr>
        <w:t>f</w:t>
      </w:r>
      <w:r w:rsidR="00B01B2A" w:rsidRPr="001F563F">
        <w:rPr>
          <w:sz w:val="24"/>
          <w:szCs w:val="24"/>
        </w:rPr>
        <w:t xml:space="preserve">or </w:t>
      </w:r>
      <w:r w:rsidR="003710B3" w:rsidRPr="001F563F">
        <w:rPr>
          <w:sz w:val="24"/>
          <w:szCs w:val="24"/>
        </w:rPr>
        <w:t xml:space="preserve">COPD, for example </w:t>
      </w:r>
      <w:r w:rsidR="00B01B2A" w:rsidRPr="001F563F">
        <w:rPr>
          <w:sz w:val="24"/>
          <w:szCs w:val="24"/>
        </w:rPr>
        <w:t>respiratory tract infections and cough.</w:t>
      </w:r>
    </w:p>
    <w:p w:rsidR="007372D1" w:rsidRPr="001F563F" w:rsidRDefault="007372D1" w:rsidP="001F563F">
      <w:pPr>
        <w:rPr>
          <w:sz w:val="24"/>
          <w:szCs w:val="24"/>
        </w:rPr>
      </w:pPr>
    </w:p>
    <w:p w:rsidR="004B2596" w:rsidRPr="001F563F" w:rsidRDefault="00027853" w:rsidP="001F563F">
      <w:pPr>
        <w:rPr>
          <w:sz w:val="24"/>
          <w:szCs w:val="24"/>
        </w:rPr>
      </w:pPr>
      <w:r w:rsidRPr="001F563F">
        <w:rPr>
          <w:sz w:val="24"/>
          <w:szCs w:val="24"/>
        </w:rPr>
        <w:t xml:space="preserve">DUSC </w:t>
      </w:r>
      <w:r w:rsidR="00A4598E" w:rsidRPr="001F563F">
        <w:rPr>
          <w:sz w:val="24"/>
          <w:szCs w:val="24"/>
        </w:rPr>
        <w:t>reques</w:t>
      </w:r>
      <w:r w:rsidRPr="001F563F">
        <w:rPr>
          <w:sz w:val="24"/>
          <w:szCs w:val="24"/>
        </w:rPr>
        <w:t>ted that the report be provided to the PBAC for information and that</w:t>
      </w:r>
      <w:r w:rsidR="004B2596" w:rsidRPr="001F563F">
        <w:rPr>
          <w:sz w:val="24"/>
          <w:szCs w:val="24"/>
        </w:rPr>
        <w:t xml:space="preserve"> the quality use of medicines issues </w:t>
      </w:r>
      <w:r w:rsidR="00B942C0" w:rsidRPr="001F563F">
        <w:rPr>
          <w:sz w:val="24"/>
          <w:szCs w:val="24"/>
        </w:rPr>
        <w:t>identified in the analysis</w:t>
      </w:r>
      <w:r w:rsidR="004B2596" w:rsidRPr="001F563F">
        <w:rPr>
          <w:sz w:val="24"/>
          <w:szCs w:val="24"/>
        </w:rPr>
        <w:t xml:space="preserve"> should be published in a peer reviewed journal.</w:t>
      </w:r>
    </w:p>
    <w:p w:rsidR="00773EF6" w:rsidRDefault="00773EF6" w:rsidP="00944083">
      <w:pPr>
        <w:pStyle w:val="DepartmentalHeading2"/>
        <w:keepNext w:val="0"/>
        <w:widowControl w:val="0"/>
        <w:spacing w:before="0" w:after="0"/>
        <w:rPr>
          <w:rFonts w:ascii="Times New Roman" w:hAnsi="Times New Roman"/>
          <w:b w:val="0"/>
        </w:rPr>
      </w:pPr>
    </w:p>
    <w:p w:rsidR="00773EF6" w:rsidRPr="006824B7" w:rsidRDefault="00773EF6" w:rsidP="00773EF6">
      <w:pPr>
        <w:pStyle w:val="DepartmentalHeading2"/>
        <w:keepNext w:val="0"/>
        <w:widowControl w:val="0"/>
        <w:spacing w:before="0" w:after="0"/>
        <w:rPr>
          <w:rFonts w:ascii="Times New Roman" w:hAnsi="Times New Roman"/>
          <w:szCs w:val="24"/>
        </w:rPr>
      </w:pPr>
      <w:r>
        <w:rPr>
          <w:rFonts w:ascii="Times New Roman" w:hAnsi="Times New Roman"/>
          <w:szCs w:val="24"/>
        </w:rPr>
        <w:t>Osteoporosis</w:t>
      </w:r>
    </w:p>
    <w:p w:rsidR="00773EF6" w:rsidRPr="001F563F" w:rsidRDefault="00332819" w:rsidP="001F563F">
      <w:pPr>
        <w:rPr>
          <w:sz w:val="24"/>
          <w:szCs w:val="24"/>
        </w:rPr>
      </w:pPr>
      <w:r w:rsidRPr="001F563F">
        <w:rPr>
          <w:sz w:val="24"/>
          <w:szCs w:val="24"/>
        </w:rPr>
        <w:t xml:space="preserve">This analysis </w:t>
      </w:r>
      <w:r w:rsidR="00A02E15" w:rsidRPr="001F563F">
        <w:rPr>
          <w:sz w:val="24"/>
          <w:szCs w:val="24"/>
        </w:rPr>
        <w:t xml:space="preserve">was undertaken </w:t>
      </w:r>
      <w:r w:rsidRPr="001F563F">
        <w:rPr>
          <w:sz w:val="24"/>
          <w:szCs w:val="24"/>
        </w:rPr>
        <w:t>to improve the understanding of current trends in management of osteoporosis.</w:t>
      </w:r>
      <w:r w:rsidR="00A02E15" w:rsidRPr="001F563F">
        <w:rPr>
          <w:sz w:val="24"/>
          <w:szCs w:val="24"/>
        </w:rPr>
        <w:t xml:space="preserve"> </w:t>
      </w:r>
    </w:p>
    <w:p w:rsidR="00A02E15" w:rsidRPr="001F563F" w:rsidRDefault="00A02E15" w:rsidP="001F563F">
      <w:pPr>
        <w:rPr>
          <w:sz w:val="24"/>
          <w:szCs w:val="24"/>
        </w:rPr>
      </w:pPr>
    </w:p>
    <w:p w:rsidR="00200F27" w:rsidRPr="001F563F" w:rsidRDefault="00884FC3" w:rsidP="001F563F">
      <w:pPr>
        <w:rPr>
          <w:sz w:val="24"/>
          <w:szCs w:val="24"/>
        </w:rPr>
      </w:pPr>
      <w:r w:rsidRPr="001F563F">
        <w:rPr>
          <w:sz w:val="24"/>
          <w:szCs w:val="24"/>
        </w:rPr>
        <w:t xml:space="preserve">Since 2007, utilisation </w:t>
      </w:r>
      <w:r w:rsidR="00114D31" w:rsidRPr="001F563F">
        <w:rPr>
          <w:sz w:val="24"/>
          <w:szCs w:val="24"/>
        </w:rPr>
        <w:t xml:space="preserve">of osteoporosis medicines </w:t>
      </w:r>
      <w:r w:rsidR="003710B3" w:rsidRPr="001F563F">
        <w:rPr>
          <w:sz w:val="24"/>
          <w:szCs w:val="24"/>
        </w:rPr>
        <w:t xml:space="preserve">has attained a </w:t>
      </w:r>
      <w:r w:rsidR="003A5C07" w:rsidRPr="001F563F">
        <w:rPr>
          <w:sz w:val="24"/>
          <w:szCs w:val="24"/>
        </w:rPr>
        <w:t>plateau.</w:t>
      </w:r>
      <w:r w:rsidRPr="001F563F">
        <w:rPr>
          <w:sz w:val="24"/>
          <w:szCs w:val="24"/>
        </w:rPr>
        <w:t xml:space="preserve"> </w:t>
      </w:r>
      <w:r w:rsidR="00CD56A9" w:rsidRPr="001F563F">
        <w:rPr>
          <w:sz w:val="24"/>
          <w:szCs w:val="24"/>
        </w:rPr>
        <w:t xml:space="preserve">DUSC noted that use of the injectables (denosumab and zoledronic acid) </w:t>
      </w:r>
      <w:r w:rsidR="00213D01" w:rsidRPr="001F563F">
        <w:rPr>
          <w:sz w:val="24"/>
          <w:szCs w:val="24"/>
        </w:rPr>
        <w:t>has</w:t>
      </w:r>
      <w:r w:rsidR="00CD56A9" w:rsidRPr="001F563F">
        <w:rPr>
          <w:sz w:val="24"/>
          <w:szCs w:val="24"/>
        </w:rPr>
        <w:t xml:space="preserve"> </w:t>
      </w:r>
      <w:r w:rsidR="00213D01" w:rsidRPr="001F563F">
        <w:rPr>
          <w:sz w:val="24"/>
          <w:szCs w:val="24"/>
        </w:rPr>
        <w:t xml:space="preserve">increased </w:t>
      </w:r>
      <w:r w:rsidR="00CD56A9" w:rsidRPr="001F563F">
        <w:rPr>
          <w:sz w:val="24"/>
          <w:szCs w:val="24"/>
        </w:rPr>
        <w:t xml:space="preserve">market </w:t>
      </w:r>
      <w:r w:rsidR="00213D01" w:rsidRPr="001F563F">
        <w:rPr>
          <w:sz w:val="24"/>
          <w:szCs w:val="24"/>
        </w:rPr>
        <w:t>share with respect to</w:t>
      </w:r>
      <w:r w:rsidR="00CD56A9" w:rsidRPr="001F563F">
        <w:rPr>
          <w:sz w:val="24"/>
          <w:szCs w:val="24"/>
        </w:rPr>
        <w:t xml:space="preserve"> other osteoporosis treatments.</w:t>
      </w:r>
      <w:r w:rsidR="000C2E9C" w:rsidRPr="001F563F">
        <w:rPr>
          <w:sz w:val="24"/>
          <w:szCs w:val="24"/>
        </w:rPr>
        <w:t xml:space="preserve"> DUSC noted the convenience of injectable over oral bisphosphonates in some settings, including residential aged care, and noted the need for </w:t>
      </w:r>
      <w:r w:rsidR="00CE24EB" w:rsidRPr="001F563F">
        <w:rPr>
          <w:sz w:val="24"/>
          <w:szCs w:val="24"/>
        </w:rPr>
        <w:t>vigilant monitoring</w:t>
      </w:r>
      <w:r w:rsidR="000C2E9C" w:rsidRPr="001F563F">
        <w:rPr>
          <w:sz w:val="24"/>
          <w:szCs w:val="24"/>
        </w:rPr>
        <w:t xml:space="preserve"> of adverse effects in at risk groups</w:t>
      </w:r>
      <w:r w:rsidR="00CE24EB" w:rsidRPr="001F563F">
        <w:rPr>
          <w:sz w:val="24"/>
          <w:szCs w:val="24"/>
        </w:rPr>
        <w:t xml:space="preserve"> such as the elderly</w:t>
      </w:r>
      <w:r w:rsidR="000C2E9C" w:rsidRPr="001F563F">
        <w:rPr>
          <w:sz w:val="24"/>
          <w:szCs w:val="24"/>
        </w:rPr>
        <w:t>.</w:t>
      </w:r>
    </w:p>
    <w:p w:rsidR="003A5C07" w:rsidRPr="001F563F" w:rsidRDefault="003A5C07" w:rsidP="001F563F">
      <w:pPr>
        <w:rPr>
          <w:sz w:val="24"/>
          <w:szCs w:val="24"/>
        </w:rPr>
      </w:pPr>
    </w:p>
    <w:p w:rsidR="002D71D5" w:rsidRPr="001F563F" w:rsidRDefault="005963C7" w:rsidP="001F563F">
      <w:pPr>
        <w:rPr>
          <w:sz w:val="24"/>
          <w:szCs w:val="24"/>
        </w:rPr>
      </w:pPr>
      <w:r w:rsidRPr="001F563F">
        <w:rPr>
          <w:sz w:val="24"/>
          <w:szCs w:val="24"/>
        </w:rPr>
        <w:t>DUSC noted that 57% of use of the oral bisphosphonates is now in combination</w:t>
      </w:r>
      <w:r w:rsidR="00933640" w:rsidRPr="001F563F">
        <w:rPr>
          <w:sz w:val="24"/>
          <w:szCs w:val="24"/>
        </w:rPr>
        <w:t xml:space="preserve"> products which contain calcium and cholecalciferol</w:t>
      </w:r>
      <w:r w:rsidRPr="001F563F">
        <w:rPr>
          <w:sz w:val="24"/>
          <w:szCs w:val="24"/>
        </w:rPr>
        <w:t xml:space="preserve">, and considered that there is a risk of over-supplementation with calcium. </w:t>
      </w:r>
      <w:r w:rsidR="002D71D5" w:rsidRPr="001F563F">
        <w:rPr>
          <w:sz w:val="24"/>
          <w:szCs w:val="24"/>
        </w:rPr>
        <w:t>DUSC suggested that PBAC could consider moving the listings of single component bisphosphonates, including zoledronic acid, from Authority Required (STREAMLINED) listings to Restricted Benefit listings</w:t>
      </w:r>
      <w:r w:rsidRPr="001F563F">
        <w:rPr>
          <w:sz w:val="24"/>
          <w:szCs w:val="24"/>
        </w:rPr>
        <w:t xml:space="preserve"> in order to encourage prescribing of single agents</w:t>
      </w:r>
      <w:r w:rsidR="002D71D5" w:rsidRPr="001F563F">
        <w:rPr>
          <w:sz w:val="24"/>
          <w:szCs w:val="24"/>
        </w:rPr>
        <w:t>.</w:t>
      </w:r>
    </w:p>
    <w:p w:rsidR="002D71D5" w:rsidRPr="001F563F" w:rsidRDefault="002D71D5" w:rsidP="001F563F">
      <w:pPr>
        <w:rPr>
          <w:sz w:val="24"/>
          <w:szCs w:val="24"/>
        </w:rPr>
      </w:pPr>
    </w:p>
    <w:p w:rsidR="00332819" w:rsidRPr="001F563F" w:rsidRDefault="002D71D5" w:rsidP="001F563F">
      <w:pPr>
        <w:rPr>
          <w:sz w:val="24"/>
          <w:szCs w:val="24"/>
        </w:rPr>
      </w:pPr>
      <w:r w:rsidRPr="001F563F">
        <w:rPr>
          <w:sz w:val="24"/>
          <w:szCs w:val="24"/>
        </w:rPr>
        <w:t xml:space="preserve">DUSC requested that the report be </w:t>
      </w:r>
      <w:r w:rsidR="00027853" w:rsidRPr="001F563F">
        <w:rPr>
          <w:sz w:val="24"/>
          <w:szCs w:val="24"/>
        </w:rPr>
        <w:t xml:space="preserve">provided to the PBAC for information and </w:t>
      </w:r>
      <w:r w:rsidRPr="001F563F">
        <w:rPr>
          <w:sz w:val="24"/>
          <w:szCs w:val="24"/>
        </w:rPr>
        <w:t>prepared for publication in a peer reviewed journal.</w:t>
      </w:r>
    </w:p>
    <w:p w:rsidR="008032CF" w:rsidRDefault="008032CF" w:rsidP="00E1073E">
      <w:pPr>
        <w:rPr>
          <w:sz w:val="24"/>
          <w:szCs w:val="24"/>
        </w:rPr>
      </w:pPr>
    </w:p>
    <w:p w:rsidR="00813C07" w:rsidRPr="007166A9" w:rsidRDefault="0073476A" w:rsidP="007166A9">
      <w:pPr>
        <w:rPr>
          <w:b/>
          <w:sz w:val="28"/>
        </w:rPr>
      </w:pPr>
      <w:r>
        <w:rPr>
          <w:b/>
          <w:sz w:val="28"/>
        </w:rPr>
        <w:br w:type="page"/>
      </w:r>
      <w:r w:rsidR="00EC27B1" w:rsidRPr="007166A9">
        <w:rPr>
          <w:b/>
          <w:sz w:val="28"/>
        </w:rPr>
        <w:lastRenderedPageBreak/>
        <w:t>Upcoming</w:t>
      </w:r>
      <w:r w:rsidR="00813C07" w:rsidRPr="007166A9">
        <w:rPr>
          <w:b/>
          <w:sz w:val="28"/>
        </w:rPr>
        <w:t xml:space="preserve"> </w:t>
      </w:r>
      <w:r w:rsidR="00006EF5" w:rsidRPr="007166A9">
        <w:rPr>
          <w:b/>
          <w:sz w:val="28"/>
        </w:rPr>
        <w:t>U</w:t>
      </w:r>
      <w:r w:rsidR="00E60246" w:rsidRPr="007166A9">
        <w:rPr>
          <w:b/>
          <w:sz w:val="28"/>
        </w:rPr>
        <w:t xml:space="preserve">tilisation </w:t>
      </w:r>
      <w:r w:rsidR="00006EF5" w:rsidRPr="007166A9">
        <w:rPr>
          <w:b/>
          <w:sz w:val="28"/>
        </w:rPr>
        <w:t>A</w:t>
      </w:r>
      <w:r w:rsidR="00E60246" w:rsidRPr="007166A9">
        <w:rPr>
          <w:b/>
          <w:sz w:val="28"/>
        </w:rPr>
        <w:t xml:space="preserve">nalysis </w:t>
      </w:r>
      <w:r w:rsidR="00006EF5" w:rsidRPr="007166A9">
        <w:rPr>
          <w:b/>
          <w:sz w:val="28"/>
        </w:rPr>
        <w:t>of PBS L</w:t>
      </w:r>
      <w:r w:rsidR="00813C07" w:rsidRPr="007166A9">
        <w:rPr>
          <w:b/>
          <w:sz w:val="28"/>
        </w:rPr>
        <w:t xml:space="preserve">isted </w:t>
      </w:r>
      <w:r w:rsidR="007D4108" w:rsidRPr="007166A9">
        <w:rPr>
          <w:b/>
          <w:sz w:val="28"/>
        </w:rPr>
        <w:t>Medicines</w:t>
      </w:r>
    </w:p>
    <w:p w:rsidR="00D06634" w:rsidRDefault="002B7EE2" w:rsidP="00094597">
      <w:pPr>
        <w:rPr>
          <w:sz w:val="24"/>
          <w:szCs w:val="24"/>
        </w:rPr>
      </w:pPr>
      <w:r>
        <w:rPr>
          <w:sz w:val="24"/>
          <w:szCs w:val="24"/>
        </w:rPr>
        <w:t xml:space="preserve">Utilisation </w:t>
      </w:r>
      <w:r w:rsidR="00DA5030">
        <w:rPr>
          <w:sz w:val="24"/>
          <w:szCs w:val="24"/>
        </w:rPr>
        <w:t>of t</w:t>
      </w:r>
      <w:r w:rsidR="005E1E28">
        <w:rPr>
          <w:sz w:val="24"/>
          <w:szCs w:val="24"/>
        </w:rPr>
        <w:t xml:space="preserve">he following </w:t>
      </w:r>
      <w:r w:rsidR="007D4108">
        <w:rPr>
          <w:sz w:val="24"/>
          <w:szCs w:val="24"/>
        </w:rPr>
        <w:t xml:space="preserve">medicines </w:t>
      </w:r>
      <w:r w:rsidR="00D55ED4">
        <w:rPr>
          <w:sz w:val="24"/>
          <w:szCs w:val="24"/>
        </w:rPr>
        <w:t xml:space="preserve">and therapeutic areas have been </w:t>
      </w:r>
      <w:r w:rsidR="00EC27B1">
        <w:rPr>
          <w:sz w:val="24"/>
          <w:szCs w:val="24"/>
        </w:rPr>
        <w:t>selected for</w:t>
      </w:r>
      <w:r w:rsidR="005E1E28">
        <w:rPr>
          <w:sz w:val="24"/>
          <w:szCs w:val="24"/>
        </w:rPr>
        <w:t xml:space="preserve"> </w:t>
      </w:r>
      <w:r>
        <w:rPr>
          <w:sz w:val="24"/>
          <w:szCs w:val="24"/>
        </w:rPr>
        <w:t xml:space="preserve">consideration </w:t>
      </w:r>
      <w:r w:rsidR="005E1E28">
        <w:rPr>
          <w:sz w:val="24"/>
          <w:szCs w:val="24"/>
        </w:rPr>
        <w:t xml:space="preserve">at </w:t>
      </w:r>
      <w:r w:rsidR="00AE46E7">
        <w:rPr>
          <w:sz w:val="24"/>
          <w:szCs w:val="24"/>
        </w:rPr>
        <w:t xml:space="preserve">future </w:t>
      </w:r>
      <w:r w:rsidR="005E1E28">
        <w:rPr>
          <w:sz w:val="24"/>
          <w:szCs w:val="24"/>
        </w:rPr>
        <w:t>DUSC meetin</w:t>
      </w:r>
      <w:r w:rsidR="00094597">
        <w:rPr>
          <w:sz w:val="24"/>
          <w:szCs w:val="24"/>
        </w:rPr>
        <w:t>g</w:t>
      </w:r>
      <w:r w:rsidR="00AE46E7">
        <w:rPr>
          <w:sz w:val="24"/>
          <w:szCs w:val="24"/>
        </w:rPr>
        <w:t>s.</w:t>
      </w:r>
    </w:p>
    <w:p w:rsidR="001071DA" w:rsidRDefault="001071DA" w:rsidP="00094597">
      <w:pPr>
        <w:rPr>
          <w:sz w:val="24"/>
          <w:szCs w:val="24"/>
          <w:u w:val="single"/>
        </w:rPr>
      </w:pPr>
    </w:p>
    <w:p w:rsidR="00965552" w:rsidRPr="00DC76E4" w:rsidRDefault="0084139C" w:rsidP="00094597">
      <w:pPr>
        <w:rPr>
          <w:b/>
          <w:sz w:val="24"/>
          <w:szCs w:val="24"/>
        </w:rPr>
      </w:pPr>
      <w:r>
        <w:rPr>
          <w:b/>
          <w:sz w:val="24"/>
          <w:szCs w:val="24"/>
        </w:rPr>
        <w:t xml:space="preserve">Predicted versus Actual </w:t>
      </w:r>
      <w:r w:rsidR="00965552" w:rsidRPr="00DC76E4">
        <w:rPr>
          <w:b/>
          <w:sz w:val="24"/>
          <w:szCs w:val="24"/>
        </w:rPr>
        <w:t xml:space="preserve">Utilisation Analysis </w:t>
      </w:r>
    </w:p>
    <w:p w:rsidR="00DC76E4" w:rsidRDefault="00FB37A9" w:rsidP="00DC5543">
      <w:pPr>
        <w:numPr>
          <w:ilvl w:val="0"/>
          <w:numId w:val="11"/>
        </w:numPr>
        <w:rPr>
          <w:sz w:val="24"/>
          <w:szCs w:val="24"/>
        </w:rPr>
      </w:pPr>
      <w:r w:rsidRPr="00FB37A9">
        <w:rPr>
          <w:sz w:val="24"/>
          <w:szCs w:val="24"/>
        </w:rPr>
        <w:t>Aprepitant</w:t>
      </w:r>
      <w:r w:rsidR="00DC5543" w:rsidRPr="00FB37A9">
        <w:rPr>
          <w:sz w:val="24"/>
          <w:szCs w:val="24"/>
        </w:rPr>
        <w:t xml:space="preserve"> </w:t>
      </w:r>
    </w:p>
    <w:p w:rsidR="007C4B1F" w:rsidRPr="00965552" w:rsidRDefault="007C4B1F" w:rsidP="00965552">
      <w:pPr>
        <w:rPr>
          <w:sz w:val="24"/>
          <w:szCs w:val="24"/>
          <w:u w:val="single"/>
        </w:rPr>
      </w:pPr>
    </w:p>
    <w:p w:rsidR="00965552" w:rsidRPr="00325C25" w:rsidRDefault="00965552" w:rsidP="00094597">
      <w:pPr>
        <w:rPr>
          <w:b/>
          <w:sz w:val="24"/>
          <w:szCs w:val="24"/>
        </w:rPr>
      </w:pPr>
      <w:r w:rsidRPr="00325C25">
        <w:rPr>
          <w:b/>
          <w:sz w:val="24"/>
          <w:szCs w:val="24"/>
        </w:rPr>
        <w:t xml:space="preserve">Analysis of multiple </w:t>
      </w:r>
      <w:r w:rsidR="007D4108" w:rsidRPr="00325C25">
        <w:rPr>
          <w:b/>
          <w:sz w:val="24"/>
          <w:szCs w:val="24"/>
        </w:rPr>
        <w:t xml:space="preserve">medicines </w:t>
      </w:r>
      <w:r w:rsidRPr="00325C25">
        <w:rPr>
          <w:b/>
          <w:sz w:val="24"/>
          <w:szCs w:val="24"/>
        </w:rPr>
        <w:t>in a treatment area</w:t>
      </w:r>
    </w:p>
    <w:p w:rsidR="00A85479" w:rsidRPr="00DC5543" w:rsidRDefault="00DC5543" w:rsidP="00325C25">
      <w:pPr>
        <w:numPr>
          <w:ilvl w:val="0"/>
          <w:numId w:val="11"/>
        </w:numPr>
        <w:rPr>
          <w:sz w:val="24"/>
          <w:szCs w:val="24"/>
        </w:rPr>
      </w:pPr>
      <w:r w:rsidRPr="00DC5543">
        <w:rPr>
          <w:sz w:val="24"/>
          <w:szCs w:val="24"/>
        </w:rPr>
        <w:t>Chronic myeloid leukaemia</w:t>
      </w:r>
      <w:r w:rsidR="0073476A">
        <w:rPr>
          <w:sz w:val="24"/>
          <w:szCs w:val="24"/>
        </w:rPr>
        <w:t xml:space="preserve"> (CML)</w:t>
      </w:r>
    </w:p>
    <w:p w:rsidR="00325C25" w:rsidRDefault="00325C25" w:rsidP="00A85479">
      <w:pPr>
        <w:ind w:left="720"/>
        <w:rPr>
          <w:sz w:val="24"/>
          <w:szCs w:val="24"/>
        </w:rPr>
      </w:pPr>
      <w:r w:rsidRPr="00DC5543">
        <w:rPr>
          <w:sz w:val="24"/>
          <w:szCs w:val="24"/>
        </w:rPr>
        <w:t xml:space="preserve">DUSC suggested a review of </w:t>
      </w:r>
      <w:r w:rsidR="00C44CDD">
        <w:rPr>
          <w:sz w:val="24"/>
          <w:szCs w:val="24"/>
        </w:rPr>
        <w:t>dasatinib, nilotinib and imatinib</w:t>
      </w:r>
      <w:r w:rsidR="00C44CDD" w:rsidRPr="00DC5543">
        <w:rPr>
          <w:sz w:val="24"/>
          <w:szCs w:val="24"/>
        </w:rPr>
        <w:t xml:space="preserve"> </w:t>
      </w:r>
      <w:r w:rsidR="00DC5543" w:rsidRPr="00DC5543">
        <w:rPr>
          <w:sz w:val="24"/>
          <w:szCs w:val="24"/>
        </w:rPr>
        <w:t xml:space="preserve">for CML. </w:t>
      </w:r>
    </w:p>
    <w:p w:rsidR="00FB37A9" w:rsidRDefault="00FB37A9" w:rsidP="00A85479">
      <w:pPr>
        <w:ind w:left="720"/>
        <w:rPr>
          <w:sz w:val="24"/>
          <w:szCs w:val="24"/>
        </w:rPr>
      </w:pPr>
    </w:p>
    <w:p w:rsidR="00DC5543" w:rsidRPr="00DC5543" w:rsidRDefault="00FB37A9" w:rsidP="00C01744">
      <w:pPr>
        <w:numPr>
          <w:ilvl w:val="0"/>
          <w:numId w:val="11"/>
        </w:numPr>
        <w:rPr>
          <w:sz w:val="24"/>
          <w:szCs w:val="24"/>
        </w:rPr>
      </w:pPr>
      <w:r>
        <w:rPr>
          <w:sz w:val="24"/>
          <w:szCs w:val="24"/>
        </w:rPr>
        <w:t>Iron chelation therapies</w:t>
      </w:r>
    </w:p>
    <w:p w:rsidR="00DC5543" w:rsidRDefault="00C44CDD" w:rsidP="00DC5543">
      <w:pPr>
        <w:ind w:left="720"/>
        <w:rPr>
          <w:sz w:val="24"/>
          <w:szCs w:val="24"/>
        </w:rPr>
      </w:pPr>
      <w:r>
        <w:rPr>
          <w:sz w:val="24"/>
          <w:szCs w:val="24"/>
        </w:rPr>
        <w:t>PBAC requested that DUSC review</w:t>
      </w:r>
      <w:r w:rsidR="00DC5543" w:rsidRPr="00DC5543">
        <w:rPr>
          <w:sz w:val="24"/>
          <w:szCs w:val="24"/>
        </w:rPr>
        <w:t xml:space="preserve"> </w:t>
      </w:r>
      <w:r w:rsidR="00FB37A9">
        <w:rPr>
          <w:sz w:val="24"/>
          <w:szCs w:val="24"/>
        </w:rPr>
        <w:t>iron chelation therap</w:t>
      </w:r>
      <w:r w:rsidR="00946368">
        <w:rPr>
          <w:sz w:val="24"/>
          <w:szCs w:val="24"/>
        </w:rPr>
        <w:t>ies</w:t>
      </w:r>
      <w:r w:rsidR="00DC5543" w:rsidRPr="00DC5543">
        <w:rPr>
          <w:sz w:val="24"/>
          <w:szCs w:val="24"/>
        </w:rPr>
        <w:t xml:space="preserve">. </w:t>
      </w:r>
    </w:p>
    <w:p w:rsidR="00490725" w:rsidRDefault="00490725" w:rsidP="00DC5543">
      <w:pPr>
        <w:ind w:left="720"/>
        <w:rPr>
          <w:sz w:val="24"/>
          <w:szCs w:val="24"/>
        </w:rPr>
      </w:pPr>
    </w:p>
    <w:p w:rsidR="007A5016" w:rsidRDefault="00490725" w:rsidP="00C65ECB">
      <w:pPr>
        <w:numPr>
          <w:ilvl w:val="0"/>
          <w:numId w:val="11"/>
        </w:numPr>
        <w:rPr>
          <w:sz w:val="24"/>
          <w:szCs w:val="24"/>
        </w:rPr>
      </w:pPr>
      <w:r>
        <w:rPr>
          <w:sz w:val="24"/>
          <w:szCs w:val="24"/>
        </w:rPr>
        <w:t>Denosumab and zoledronic acid for bone metastases.</w:t>
      </w:r>
    </w:p>
    <w:p w:rsidR="001F563F" w:rsidRPr="001F563F" w:rsidRDefault="001F563F" w:rsidP="001F563F">
      <w:pPr>
        <w:ind w:left="360"/>
        <w:rPr>
          <w:sz w:val="24"/>
          <w:szCs w:val="24"/>
        </w:rPr>
      </w:pPr>
    </w:p>
    <w:p w:rsidR="00002AE8" w:rsidRDefault="008032DE" w:rsidP="00C65ECB">
      <w:pPr>
        <w:rPr>
          <w:sz w:val="24"/>
          <w:szCs w:val="24"/>
        </w:rPr>
      </w:pPr>
      <w:r>
        <w:rPr>
          <w:sz w:val="24"/>
          <w:szCs w:val="24"/>
        </w:rPr>
        <w:t xml:space="preserve">An outcome statement will be </w:t>
      </w:r>
      <w:r w:rsidR="00002AE8">
        <w:rPr>
          <w:sz w:val="24"/>
          <w:szCs w:val="24"/>
        </w:rPr>
        <w:t>available</w:t>
      </w:r>
      <w:r>
        <w:rPr>
          <w:sz w:val="24"/>
          <w:szCs w:val="24"/>
        </w:rPr>
        <w:t xml:space="preserve"> following each </w:t>
      </w:r>
      <w:r w:rsidR="00002AE8">
        <w:rPr>
          <w:sz w:val="24"/>
          <w:szCs w:val="24"/>
        </w:rPr>
        <w:t xml:space="preserve">meeting of DUSC. </w:t>
      </w:r>
      <w:r w:rsidR="0049403E">
        <w:rPr>
          <w:sz w:val="24"/>
          <w:szCs w:val="24"/>
        </w:rPr>
        <w:t>For fur</w:t>
      </w:r>
      <w:r w:rsidR="001F563F">
        <w:rPr>
          <w:sz w:val="24"/>
          <w:szCs w:val="24"/>
        </w:rPr>
        <w:t xml:space="preserve">ther information, please </w:t>
      </w:r>
      <w:hyperlink r:id="rId10" w:history="1">
        <w:r w:rsidR="001F563F" w:rsidRPr="001F563F">
          <w:rPr>
            <w:rStyle w:val="Hyperlink"/>
            <w:sz w:val="24"/>
            <w:szCs w:val="24"/>
          </w:rPr>
          <w:t>email</w:t>
        </w:r>
        <w:r w:rsidR="00047105" w:rsidRPr="001F563F">
          <w:rPr>
            <w:rStyle w:val="Hyperlink"/>
            <w:sz w:val="24"/>
            <w:szCs w:val="24"/>
          </w:rPr>
          <w:t xml:space="preserve"> the DUSC Secretariat</w:t>
        </w:r>
      </w:hyperlink>
      <w:r w:rsidR="0052725D">
        <w:rPr>
          <w:sz w:val="24"/>
          <w:szCs w:val="24"/>
        </w:rPr>
        <w:t>.</w:t>
      </w:r>
    </w:p>
    <w:p w:rsidR="001F563F" w:rsidRDefault="001F563F" w:rsidP="00C65ECB">
      <w:pPr>
        <w:rPr>
          <w:sz w:val="24"/>
          <w:szCs w:val="24"/>
        </w:rPr>
      </w:pPr>
    </w:p>
    <w:p w:rsidR="00543CD8" w:rsidRDefault="00543CD8" w:rsidP="00C65ECB">
      <w:pPr>
        <w:rPr>
          <w:sz w:val="24"/>
          <w:szCs w:val="24"/>
        </w:rPr>
      </w:pPr>
    </w:p>
    <w:p w:rsidR="00002AE8" w:rsidRDefault="00002AE8" w:rsidP="00C65ECB">
      <w:pPr>
        <w:rPr>
          <w:sz w:val="24"/>
          <w:szCs w:val="24"/>
        </w:rPr>
      </w:pPr>
      <w:r>
        <w:rPr>
          <w:sz w:val="24"/>
          <w:szCs w:val="24"/>
        </w:rPr>
        <w:t xml:space="preserve">Professor </w:t>
      </w:r>
      <w:r w:rsidR="00473DA7">
        <w:rPr>
          <w:sz w:val="24"/>
          <w:szCs w:val="24"/>
        </w:rPr>
        <w:t>Geoff McColl</w:t>
      </w:r>
      <w:r>
        <w:rPr>
          <w:sz w:val="24"/>
          <w:szCs w:val="24"/>
        </w:rPr>
        <w:tab/>
      </w:r>
      <w:r>
        <w:rPr>
          <w:sz w:val="24"/>
          <w:szCs w:val="24"/>
        </w:rPr>
        <w:tab/>
      </w:r>
      <w:r>
        <w:rPr>
          <w:sz w:val="24"/>
          <w:szCs w:val="24"/>
        </w:rPr>
        <w:tab/>
      </w:r>
    </w:p>
    <w:p w:rsidR="00002AE8" w:rsidRDefault="001F563F" w:rsidP="00C65ECB">
      <w:pPr>
        <w:rPr>
          <w:sz w:val="24"/>
          <w:szCs w:val="24"/>
        </w:rPr>
      </w:pPr>
      <w:r>
        <w:rPr>
          <w:sz w:val="24"/>
          <w:szCs w:val="24"/>
        </w:rPr>
        <w:t>Chair</w:t>
      </w:r>
    </w:p>
    <w:p w:rsidR="00002AE8" w:rsidRPr="003F06C8" w:rsidRDefault="00002AE8" w:rsidP="00C65ECB">
      <w:pPr>
        <w:rPr>
          <w:sz w:val="24"/>
          <w:szCs w:val="24"/>
        </w:rPr>
      </w:pPr>
      <w:r>
        <w:rPr>
          <w:sz w:val="24"/>
          <w:szCs w:val="24"/>
        </w:rPr>
        <w:t>Drug Utilisation Sub-Committee</w:t>
      </w:r>
      <w:r>
        <w:rPr>
          <w:sz w:val="24"/>
          <w:szCs w:val="24"/>
        </w:rPr>
        <w:tab/>
      </w:r>
      <w:r>
        <w:rPr>
          <w:sz w:val="24"/>
          <w:szCs w:val="24"/>
        </w:rPr>
        <w:tab/>
      </w:r>
    </w:p>
    <w:sectPr w:rsidR="00002AE8" w:rsidRPr="003F06C8" w:rsidSect="007166A9">
      <w:headerReference w:type="even" r:id="rId11"/>
      <w:headerReference w:type="default" r:id="rId12"/>
      <w:footerReference w:type="even" r:id="rId13"/>
      <w:footerReference w:type="default" r:id="rId14"/>
      <w:headerReference w:type="first" r:id="rId15"/>
      <w:footerReference w:type="first" r:id="rId16"/>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E57" w:rsidRDefault="008E0E57">
      <w:r>
        <w:separator/>
      </w:r>
    </w:p>
  </w:endnote>
  <w:endnote w:type="continuationSeparator" w:id="0">
    <w:p w:rsidR="008E0E57" w:rsidRDefault="008E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9C" w:rsidRDefault="000C2E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9C" w:rsidRDefault="000C2E9C">
    <w:pPr>
      <w:pStyle w:val="Footer"/>
      <w:jc w:val="center"/>
    </w:pPr>
    <w:r>
      <w:fldChar w:fldCharType="begin"/>
    </w:r>
    <w:r>
      <w:instrText xml:space="preserve"> PAGE   \* MERGEFORMAT </w:instrText>
    </w:r>
    <w:r>
      <w:fldChar w:fldCharType="separate"/>
    </w:r>
    <w:r w:rsidR="00C80515">
      <w:rPr>
        <w:noProof/>
      </w:rPr>
      <w:t>2</w:t>
    </w:r>
    <w:r>
      <w:rPr>
        <w:noProof/>
      </w:rPr>
      <w:fldChar w:fldCharType="end"/>
    </w:r>
  </w:p>
  <w:p w:rsidR="000C2E9C" w:rsidRDefault="000C2E9C"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9C" w:rsidRDefault="000C2E9C">
    <w:pPr>
      <w:pStyle w:val="Footer"/>
      <w:jc w:val="center"/>
    </w:pPr>
    <w:r>
      <w:fldChar w:fldCharType="begin"/>
    </w:r>
    <w:r>
      <w:instrText xml:space="preserve"> PAGE   \* MERGEFORMAT </w:instrText>
    </w:r>
    <w:r>
      <w:fldChar w:fldCharType="separate"/>
    </w:r>
    <w:r w:rsidR="00C80515">
      <w:rPr>
        <w:noProof/>
      </w:rPr>
      <w:t>1</w:t>
    </w:r>
    <w:r>
      <w:rPr>
        <w:noProof/>
      </w:rPr>
      <w:fldChar w:fldCharType="end"/>
    </w:r>
  </w:p>
  <w:p w:rsidR="000C2E9C" w:rsidRDefault="000C2E9C"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E57" w:rsidRDefault="008E0E57">
      <w:r>
        <w:separator/>
      </w:r>
    </w:p>
  </w:footnote>
  <w:footnote w:type="continuationSeparator" w:id="0">
    <w:p w:rsidR="008E0E57" w:rsidRDefault="008E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9C" w:rsidRDefault="000C2E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9C" w:rsidRDefault="000C2E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9C" w:rsidRDefault="001F563F">
    <w:pPr>
      <w:pStyle w:val="Header"/>
    </w:pPr>
    <w:r>
      <w:rPr>
        <w:noProof/>
      </w:rPr>
      <w:drawing>
        <wp:inline distT="0" distB="0" distL="0" distR="0">
          <wp:extent cx="797560" cy="542290"/>
          <wp:effectExtent l="0" t="0" r="0" b="0"/>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797560" cy="542290"/>
                  </a:xfrm>
                  <a:prstGeom prst="rect">
                    <a:avLst/>
                  </a:prstGeom>
                  <a:noFill/>
                  <a:ln>
                    <a:noFill/>
                  </a:ln>
                </pic:spPr>
              </pic:pic>
            </a:graphicData>
          </a:graphic>
        </wp:inline>
      </w:drawing>
    </w:r>
  </w:p>
  <w:p w:rsidR="000C2E9C" w:rsidRPr="00CA347D" w:rsidRDefault="000C2E9C" w:rsidP="00CA347D">
    <w:pPr>
      <w:pStyle w:val="Heading1"/>
      <w:rPr>
        <w:rStyle w:val="Heading1Char"/>
        <w:b/>
      </w:rPr>
    </w:pPr>
    <w:r w:rsidRPr="00CA347D">
      <w:rPr>
        <w:rStyle w:val="Heading1Char"/>
        <w:b/>
      </w:rPr>
      <w:t>Drug Utilisation Sub-Committee</w:t>
    </w:r>
  </w:p>
  <w:p w:rsidR="000C2E9C" w:rsidRPr="00CA347D" w:rsidRDefault="000C2E9C" w:rsidP="00CA347D">
    <w:pPr>
      <w:pStyle w:val="Heading1"/>
    </w:pPr>
    <w:r w:rsidRPr="00CA347D">
      <w:rPr>
        <w:rStyle w:val="Heading1Char"/>
        <w:b/>
      </w:rPr>
      <w:t xml:space="preserve">Outcome Statement </w:t>
    </w:r>
    <w:r>
      <w:rPr>
        <w:rStyle w:val="Heading1Char"/>
        <w:b/>
      </w:rPr>
      <w:t>3</w:t>
    </w:r>
    <w:r w:rsidRPr="004F3130">
      <w:rPr>
        <w:rStyle w:val="Heading1Char"/>
        <w:b/>
      </w:rPr>
      <w:t>–</w:t>
    </w:r>
    <w:r>
      <w:rPr>
        <w:rStyle w:val="Heading1Char"/>
        <w:b/>
      </w:rPr>
      <w:t>4</w:t>
    </w:r>
    <w:r w:rsidRPr="00CA347D">
      <w:rPr>
        <w:rStyle w:val="Heading1Char"/>
        <w:b/>
      </w:rPr>
      <w:t xml:space="preserve"> </w:t>
    </w:r>
    <w:r>
      <w:rPr>
        <w:rStyle w:val="Heading1Char"/>
        <w:b/>
      </w:rPr>
      <w:t>October</w:t>
    </w:r>
    <w:r w:rsidRPr="00CA347D">
      <w:rPr>
        <w:rStyle w:val="Heading1Char"/>
        <w:b/>
      </w:rPr>
      <w:t xml:space="preserve"> 2013</w:t>
    </w:r>
  </w:p>
  <w:p w:rsidR="000C2E9C" w:rsidRDefault="000C2E9C"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5DF7"/>
    <w:multiLevelType w:val="hybridMultilevel"/>
    <w:tmpl w:val="59429752"/>
    <w:lvl w:ilvl="0" w:tplc="0C090001">
      <w:start w:val="1"/>
      <w:numFmt w:val="bullet"/>
      <w:lvlText w:val=""/>
      <w:lvlJc w:val="left"/>
      <w:pPr>
        <w:ind w:left="360" w:hanging="360"/>
      </w:pPr>
      <w:rPr>
        <w:rFonts w:ascii="Symbol" w:hAnsi="Symbol" w:hint="default"/>
      </w:rPr>
    </w:lvl>
    <w:lvl w:ilvl="1" w:tplc="CC04598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F6F48F4"/>
    <w:multiLevelType w:val="hybridMultilevel"/>
    <w:tmpl w:val="329E4D24"/>
    <w:lvl w:ilvl="0" w:tplc="18BAF958">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4D62B8"/>
    <w:multiLevelType w:val="hybridMultilevel"/>
    <w:tmpl w:val="471EBBCA"/>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B63425"/>
    <w:multiLevelType w:val="hybridMultilevel"/>
    <w:tmpl w:val="250A3624"/>
    <w:lvl w:ilvl="0" w:tplc="03064CB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156B52"/>
    <w:multiLevelType w:val="hybridMultilevel"/>
    <w:tmpl w:val="5DAC187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F47035"/>
    <w:multiLevelType w:val="hybridMultilevel"/>
    <w:tmpl w:val="87E62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F55357E"/>
    <w:multiLevelType w:val="hybridMultilevel"/>
    <w:tmpl w:val="BF26C3D2"/>
    <w:lvl w:ilvl="0" w:tplc="7632FC2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A6D5B62"/>
    <w:multiLevelType w:val="hybridMultilevel"/>
    <w:tmpl w:val="35044B4C"/>
    <w:lvl w:ilvl="0" w:tplc="CC04598C">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AED6E30"/>
    <w:multiLevelType w:val="hybridMultilevel"/>
    <w:tmpl w:val="DE96B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057C16"/>
    <w:multiLevelType w:val="hybridMultilevel"/>
    <w:tmpl w:val="7A7C423E"/>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0F434F2"/>
    <w:multiLevelType w:val="hybridMultilevel"/>
    <w:tmpl w:val="DD885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8596E9C"/>
    <w:multiLevelType w:val="hybridMultilevel"/>
    <w:tmpl w:val="661A7242"/>
    <w:lvl w:ilvl="0" w:tplc="7632FC2C">
      <w:numFmt w:val="bullet"/>
      <w:lvlText w:val="-"/>
      <w:lvlJc w:val="left"/>
      <w:pPr>
        <w:ind w:left="1140" w:hanging="360"/>
      </w:pPr>
      <w:rPr>
        <w:rFonts w:ascii="Times New Roman" w:eastAsia="Times New Roman" w:hAnsi="Times New Roman" w:cs="Times New Roman" w:hint="default"/>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2">
    <w:nsid w:val="3A477C5C"/>
    <w:multiLevelType w:val="hybridMultilevel"/>
    <w:tmpl w:val="40A09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AE51D1A"/>
    <w:multiLevelType w:val="hybridMultilevel"/>
    <w:tmpl w:val="26DAC1C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EBF61E7"/>
    <w:multiLevelType w:val="hybridMultilevel"/>
    <w:tmpl w:val="4B28D30E"/>
    <w:lvl w:ilvl="0" w:tplc="B60CA06C">
      <w:start w:val="7"/>
      <w:numFmt w:val="bullet"/>
      <w:lvlText w:val="-"/>
      <w:lvlJc w:val="left"/>
      <w:pPr>
        <w:tabs>
          <w:tab w:val="num" w:pos="720"/>
        </w:tabs>
        <w:ind w:left="720" w:hanging="360"/>
      </w:pPr>
      <w:rPr>
        <w:rFonts w:ascii="Times New Roman" w:eastAsia="Times New Roman" w:hAnsi="Times New Roman" w:cs="Times New Roman" w:hint="default"/>
      </w:rPr>
    </w:lvl>
    <w:lvl w:ilvl="1" w:tplc="B60CA06C">
      <w:start w:val="7"/>
      <w:numFmt w:val="bullet"/>
      <w:lvlText w:val="-"/>
      <w:lvlJc w:val="left"/>
      <w:pPr>
        <w:tabs>
          <w:tab w:val="num" w:pos="1740"/>
        </w:tabs>
        <w:ind w:left="1740" w:hanging="360"/>
      </w:pPr>
      <w:rPr>
        <w:rFonts w:ascii="Times New Roman" w:eastAsia="Times New Roman" w:hAnsi="Times New Roman" w:cs="Times New Roman"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5">
    <w:nsid w:val="485E7366"/>
    <w:multiLevelType w:val="hybridMultilevel"/>
    <w:tmpl w:val="0A6A023A"/>
    <w:lvl w:ilvl="0" w:tplc="625837F4">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8E4223C"/>
    <w:multiLevelType w:val="hybridMultilevel"/>
    <w:tmpl w:val="69928E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197594"/>
    <w:multiLevelType w:val="hybridMultilevel"/>
    <w:tmpl w:val="ED9634A0"/>
    <w:lvl w:ilvl="0" w:tplc="69160AEC">
      <w:start w:val="1"/>
      <w:numFmt w:val="bullet"/>
      <w:lvlText w:val="-"/>
      <w:lvlJc w:val="left"/>
      <w:pPr>
        <w:tabs>
          <w:tab w:val="num" w:pos="786"/>
        </w:tabs>
        <w:ind w:left="786"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7A0C56"/>
    <w:multiLevelType w:val="hybridMultilevel"/>
    <w:tmpl w:val="C312F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29E2DCE"/>
    <w:multiLevelType w:val="hybridMultilevel"/>
    <w:tmpl w:val="FE7458CE"/>
    <w:lvl w:ilvl="0" w:tplc="7632FC2C">
      <w:numFmt w:val="bullet"/>
      <w:lvlText w:val="-"/>
      <w:lvlJc w:val="left"/>
      <w:pPr>
        <w:tabs>
          <w:tab w:val="num" w:pos="786"/>
        </w:tabs>
        <w:ind w:left="786"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AB084B"/>
    <w:multiLevelType w:val="hybridMultilevel"/>
    <w:tmpl w:val="EBE09608"/>
    <w:lvl w:ilvl="0" w:tplc="0C090001">
      <w:start w:val="1"/>
      <w:numFmt w:val="bullet"/>
      <w:lvlText w:val=""/>
      <w:lvlJc w:val="left"/>
      <w:pPr>
        <w:tabs>
          <w:tab w:val="num" w:pos="786"/>
        </w:tabs>
        <w:ind w:left="786"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F67289"/>
    <w:multiLevelType w:val="hybridMultilevel"/>
    <w:tmpl w:val="99804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F255722"/>
    <w:multiLevelType w:val="hybridMultilevel"/>
    <w:tmpl w:val="D878FF54"/>
    <w:lvl w:ilvl="0" w:tplc="0409000F">
      <w:start w:val="1"/>
      <w:numFmt w:val="decimal"/>
      <w:lvlText w:val="%1."/>
      <w:lvlJc w:val="left"/>
      <w:pPr>
        <w:tabs>
          <w:tab w:val="num" w:pos="720"/>
        </w:tabs>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6453585"/>
    <w:multiLevelType w:val="hybridMultilevel"/>
    <w:tmpl w:val="CE52A5EE"/>
    <w:lvl w:ilvl="0" w:tplc="3998DB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71430CC"/>
    <w:multiLevelType w:val="hybridMultilevel"/>
    <w:tmpl w:val="5F3C1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7F8674D"/>
    <w:multiLevelType w:val="hybridMultilevel"/>
    <w:tmpl w:val="6C74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8D2183E"/>
    <w:multiLevelType w:val="hybridMultilevel"/>
    <w:tmpl w:val="BB288E1A"/>
    <w:lvl w:ilvl="0" w:tplc="7ABE59CE">
      <w:start w:val="7"/>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7">
    <w:nsid w:val="718E2D8D"/>
    <w:multiLevelType w:val="hybridMultilevel"/>
    <w:tmpl w:val="545CB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1B21A2C"/>
    <w:multiLevelType w:val="hybridMultilevel"/>
    <w:tmpl w:val="5D4CACD6"/>
    <w:lvl w:ilvl="0" w:tplc="0C090001">
      <w:start w:val="1"/>
      <w:numFmt w:val="bullet"/>
      <w:lvlText w:val=""/>
      <w:lvlJc w:val="left"/>
      <w:pPr>
        <w:tabs>
          <w:tab w:val="num" w:pos="360"/>
        </w:tabs>
        <w:ind w:left="360" w:hanging="360"/>
      </w:pPr>
      <w:rPr>
        <w:rFonts w:ascii="Symbol" w:hAnsi="Symbol" w:hint="default"/>
      </w:rPr>
    </w:lvl>
    <w:lvl w:ilvl="1" w:tplc="B60CA06C">
      <w:start w:val="7"/>
      <w:numFmt w:val="bullet"/>
      <w:lvlText w:val="-"/>
      <w:lvlJc w:val="left"/>
      <w:pPr>
        <w:tabs>
          <w:tab w:val="num" w:pos="1380"/>
        </w:tabs>
        <w:ind w:left="1380" w:hanging="360"/>
      </w:pPr>
      <w:rPr>
        <w:rFonts w:ascii="Times New Roman" w:eastAsia="Times New Roman" w:hAnsi="Times New Roman" w:cs="Times New Roman"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9">
    <w:nsid w:val="7A265D63"/>
    <w:multiLevelType w:val="hybridMultilevel"/>
    <w:tmpl w:val="BB2642BC"/>
    <w:lvl w:ilvl="0" w:tplc="69160AEC">
      <w:start w:val="1"/>
      <w:numFmt w:val="bullet"/>
      <w:lvlText w:val="-"/>
      <w:lvlJc w:val="left"/>
      <w:pPr>
        <w:tabs>
          <w:tab w:val="num" w:pos="2160"/>
        </w:tabs>
        <w:ind w:left="216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BD03947"/>
    <w:multiLevelType w:val="hybridMultilevel"/>
    <w:tmpl w:val="1D92B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F3E4904"/>
    <w:multiLevelType w:val="hybridMultilevel"/>
    <w:tmpl w:val="BEAC65AA"/>
    <w:lvl w:ilvl="0" w:tplc="7632FC2C">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6"/>
  </w:num>
  <w:num w:numId="4">
    <w:abstractNumId w:val="29"/>
  </w:num>
  <w:num w:numId="5">
    <w:abstractNumId w:val="20"/>
  </w:num>
  <w:num w:numId="6">
    <w:abstractNumId w:val="22"/>
  </w:num>
  <w:num w:numId="7">
    <w:abstractNumId w:val="27"/>
  </w:num>
  <w:num w:numId="8">
    <w:abstractNumId w:val="19"/>
  </w:num>
  <w:num w:numId="9">
    <w:abstractNumId w:val="17"/>
  </w:num>
  <w:num w:numId="10">
    <w:abstractNumId w:val="23"/>
  </w:num>
  <w:num w:numId="11">
    <w:abstractNumId w:val="15"/>
  </w:num>
  <w:num w:numId="12">
    <w:abstractNumId w:val="6"/>
  </w:num>
  <w:num w:numId="13">
    <w:abstractNumId w:val="28"/>
  </w:num>
  <w:num w:numId="14">
    <w:abstractNumId w:val="14"/>
  </w:num>
  <w:num w:numId="15">
    <w:abstractNumId w:val="31"/>
  </w:num>
  <w:num w:numId="16">
    <w:abstractNumId w:val="1"/>
  </w:num>
  <w:num w:numId="17">
    <w:abstractNumId w:val="11"/>
  </w:num>
  <w:num w:numId="18">
    <w:abstractNumId w:val="21"/>
  </w:num>
  <w:num w:numId="19">
    <w:abstractNumId w:val="26"/>
  </w:num>
  <w:num w:numId="20">
    <w:abstractNumId w:val="4"/>
  </w:num>
  <w:num w:numId="21">
    <w:abstractNumId w:val="13"/>
  </w:num>
  <w:num w:numId="22">
    <w:abstractNumId w:val="9"/>
  </w:num>
  <w:num w:numId="23">
    <w:abstractNumId w:val="24"/>
  </w:num>
  <w:num w:numId="24">
    <w:abstractNumId w:val="25"/>
  </w:num>
  <w:num w:numId="25">
    <w:abstractNumId w:val="12"/>
  </w:num>
  <w:num w:numId="26">
    <w:abstractNumId w:val="18"/>
  </w:num>
  <w:num w:numId="27">
    <w:abstractNumId w:val="7"/>
  </w:num>
  <w:num w:numId="28">
    <w:abstractNumId w:val="0"/>
  </w:num>
  <w:num w:numId="29">
    <w:abstractNumId w:val="5"/>
  </w:num>
  <w:num w:numId="30">
    <w:abstractNumId w:val="10"/>
  </w:num>
  <w:num w:numId="31">
    <w:abstractNumId w:val="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AF"/>
    <w:rsid w:val="00002AE8"/>
    <w:rsid w:val="00006EF5"/>
    <w:rsid w:val="00010EA8"/>
    <w:rsid w:val="0001578A"/>
    <w:rsid w:val="00021898"/>
    <w:rsid w:val="00022318"/>
    <w:rsid w:val="00026898"/>
    <w:rsid w:val="00027853"/>
    <w:rsid w:val="000308AD"/>
    <w:rsid w:val="00047105"/>
    <w:rsid w:val="00054C1A"/>
    <w:rsid w:val="00060663"/>
    <w:rsid w:val="00076E4C"/>
    <w:rsid w:val="00094597"/>
    <w:rsid w:val="00096B9B"/>
    <w:rsid w:val="000A53A6"/>
    <w:rsid w:val="000B14A0"/>
    <w:rsid w:val="000C1D0B"/>
    <w:rsid w:val="000C2E9C"/>
    <w:rsid w:val="000C5360"/>
    <w:rsid w:val="000D6712"/>
    <w:rsid w:val="000E18F9"/>
    <w:rsid w:val="000E3C08"/>
    <w:rsid w:val="000F7CE1"/>
    <w:rsid w:val="00101877"/>
    <w:rsid w:val="001062BB"/>
    <w:rsid w:val="001071DA"/>
    <w:rsid w:val="00114D31"/>
    <w:rsid w:val="00121F43"/>
    <w:rsid w:val="00137CE5"/>
    <w:rsid w:val="00141172"/>
    <w:rsid w:val="00151940"/>
    <w:rsid w:val="00154D0A"/>
    <w:rsid w:val="00166CEB"/>
    <w:rsid w:val="001713D9"/>
    <w:rsid w:val="001902AC"/>
    <w:rsid w:val="001A449F"/>
    <w:rsid w:val="001A7B67"/>
    <w:rsid w:val="001B19E3"/>
    <w:rsid w:val="001B2A10"/>
    <w:rsid w:val="001C0316"/>
    <w:rsid w:val="001C5A7B"/>
    <w:rsid w:val="001D08BC"/>
    <w:rsid w:val="001F36BC"/>
    <w:rsid w:val="001F3E2F"/>
    <w:rsid w:val="001F563F"/>
    <w:rsid w:val="00200F27"/>
    <w:rsid w:val="00203342"/>
    <w:rsid w:val="00203986"/>
    <w:rsid w:val="00213D01"/>
    <w:rsid w:val="002168C1"/>
    <w:rsid w:val="00216CE7"/>
    <w:rsid w:val="00220EE3"/>
    <w:rsid w:val="00222D92"/>
    <w:rsid w:val="00224DF5"/>
    <w:rsid w:val="00242420"/>
    <w:rsid w:val="002427B8"/>
    <w:rsid w:val="00247D16"/>
    <w:rsid w:val="0026571A"/>
    <w:rsid w:val="0026645D"/>
    <w:rsid w:val="00282C56"/>
    <w:rsid w:val="002871FC"/>
    <w:rsid w:val="00292E10"/>
    <w:rsid w:val="00294F3F"/>
    <w:rsid w:val="002A1DB0"/>
    <w:rsid w:val="002A6291"/>
    <w:rsid w:val="002B7EE2"/>
    <w:rsid w:val="002C1B64"/>
    <w:rsid w:val="002D3C76"/>
    <w:rsid w:val="002D3FC7"/>
    <w:rsid w:val="002D516C"/>
    <w:rsid w:val="002D71D5"/>
    <w:rsid w:val="002F004A"/>
    <w:rsid w:val="002F131D"/>
    <w:rsid w:val="002F355D"/>
    <w:rsid w:val="003026E0"/>
    <w:rsid w:val="00313FED"/>
    <w:rsid w:val="00324704"/>
    <w:rsid w:val="00325C25"/>
    <w:rsid w:val="00332819"/>
    <w:rsid w:val="003361C9"/>
    <w:rsid w:val="0034518D"/>
    <w:rsid w:val="0035099C"/>
    <w:rsid w:val="00352D12"/>
    <w:rsid w:val="003555E8"/>
    <w:rsid w:val="00362581"/>
    <w:rsid w:val="003710B3"/>
    <w:rsid w:val="0037338E"/>
    <w:rsid w:val="00374B5A"/>
    <w:rsid w:val="00377CBD"/>
    <w:rsid w:val="00385962"/>
    <w:rsid w:val="00396839"/>
    <w:rsid w:val="003A4887"/>
    <w:rsid w:val="003A5C07"/>
    <w:rsid w:val="003A6327"/>
    <w:rsid w:val="003B5CE9"/>
    <w:rsid w:val="003B644D"/>
    <w:rsid w:val="003C3E03"/>
    <w:rsid w:val="003C5342"/>
    <w:rsid w:val="003D0574"/>
    <w:rsid w:val="003D0D70"/>
    <w:rsid w:val="003D6C07"/>
    <w:rsid w:val="003F06C8"/>
    <w:rsid w:val="003F1DCA"/>
    <w:rsid w:val="0042129E"/>
    <w:rsid w:val="00421874"/>
    <w:rsid w:val="00423C42"/>
    <w:rsid w:val="00424AB5"/>
    <w:rsid w:val="004374C3"/>
    <w:rsid w:val="00440166"/>
    <w:rsid w:val="00442D60"/>
    <w:rsid w:val="00445679"/>
    <w:rsid w:val="00451ABF"/>
    <w:rsid w:val="004521E9"/>
    <w:rsid w:val="004566A9"/>
    <w:rsid w:val="00461EAF"/>
    <w:rsid w:val="00463B7E"/>
    <w:rsid w:val="00465EED"/>
    <w:rsid w:val="00473DA7"/>
    <w:rsid w:val="0048112F"/>
    <w:rsid w:val="00490725"/>
    <w:rsid w:val="00490A92"/>
    <w:rsid w:val="0049403E"/>
    <w:rsid w:val="004B2596"/>
    <w:rsid w:val="004B37DD"/>
    <w:rsid w:val="004C7618"/>
    <w:rsid w:val="004E0341"/>
    <w:rsid w:val="004E34C0"/>
    <w:rsid w:val="004F17CC"/>
    <w:rsid w:val="004F3130"/>
    <w:rsid w:val="004F60E0"/>
    <w:rsid w:val="00504744"/>
    <w:rsid w:val="00506B8C"/>
    <w:rsid w:val="0051701B"/>
    <w:rsid w:val="0052725D"/>
    <w:rsid w:val="00543CD8"/>
    <w:rsid w:val="00550B68"/>
    <w:rsid w:val="00554F00"/>
    <w:rsid w:val="00556042"/>
    <w:rsid w:val="005646E2"/>
    <w:rsid w:val="00576201"/>
    <w:rsid w:val="0058406B"/>
    <w:rsid w:val="00590036"/>
    <w:rsid w:val="00595475"/>
    <w:rsid w:val="005963C7"/>
    <w:rsid w:val="005A1F05"/>
    <w:rsid w:val="005C053B"/>
    <w:rsid w:val="005C148E"/>
    <w:rsid w:val="005E1E28"/>
    <w:rsid w:val="005E4D8D"/>
    <w:rsid w:val="005F20C5"/>
    <w:rsid w:val="005F3EF0"/>
    <w:rsid w:val="005F5FD7"/>
    <w:rsid w:val="0060015D"/>
    <w:rsid w:val="00603A1E"/>
    <w:rsid w:val="00605905"/>
    <w:rsid w:val="00605D9C"/>
    <w:rsid w:val="00622522"/>
    <w:rsid w:val="006231FB"/>
    <w:rsid w:val="006431B8"/>
    <w:rsid w:val="00651A8E"/>
    <w:rsid w:val="00667381"/>
    <w:rsid w:val="006770D1"/>
    <w:rsid w:val="006824B7"/>
    <w:rsid w:val="00683659"/>
    <w:rsid w:val="00695BF3"/>
    <w:rsid w:val="006A6F41"/>
    <w:rsid w:val="006B33A6"/>
    <w:rsid w:val="006B3D40"/>
    <w:rsid w:val="006C1E62"/>
    <w:rsid w:val="006C29FD"/>
    <w:rsid w:val="006D0C9A"/>
    <w:rsid w:val="006D7E20"/>
    <w:rsid w:val="006E08E0"/>
    <w:rsid w:val="006E2295"/>
    <w:rsid w:val="006E7D23"/>
    <w:rsid w:val="006F7103"/>
    <w:rsid w:val="00702F49"/>
    <w:rsid w:val="00703C4C"/>
    <w:rsid w:val="0071514B"/>
    <w:rsid w:val="007166A9"/>
    <w:rsid w:val="00722564"/>
    <w:rsid w:val="0072634E"/>
    <w:rsid w:val="0073476A"/>
    <w:rsid w:val="0073626D"/>
    <w:rsid w:val="007372D1"/>
    <w:rsid w:val="00747495"/>
    <w:rsid w:val="00753AE8"/>
    <w:rsid w:val="00755BF3"/>
    <w:rsid w:val="00773EF6"/>
    <w:rsid w:val="00785142"/>
    <w:rsid w:val="00792D24"/>
    <w:rsid w:val="007A025D"/>
    <w:rsid w:val="007A1C91"/>
    <w:rsid w:val="007A5016"/>
    <w:rsid w:val="007A5EE5"/>
    <w:rsid w:val="007C4B1F"/>
    <w:rsid w:val="007C5726"/>
    <w:rsid w:val="007D3A05"/>
    <w:rsid w:val="007D4108"/>
    <w:rsid w:val="007D53F5"/>
    <w:rsid w:val="007F0BB5"/>
    <w:rsid w:val="007F224E"/>
    <w:rsid w:val="008032CF"/>
    <w:rsid w:val="008032DE"/>
    <w:rsid w:val="00812A58"/>
    <w:rsid w:val="00812E43"/>
    <w:rsid w:val="00813C07"/>
    <w:rsid w:val="00817A45"/>
    <w:rsid w:val="0084139C"/>
    <w:rsid w:val="0084274F"/>
    <w:rsid w:val="00844137"/>
    <w:rsid w:val="008443DF"/>
    <w:rsid w:val="00855B59"/>
    <w:rsid w:val="00856DE4"/>
    <w:rsid w:val="00884FC3"/>
    <w:rsid w:val="00886FF7"/>
    <w:rsid w:val="008933AA"/>
    <w:rsid w:val="008B6054"/>
    <w:rsid w:val="008D4328"/>
    <w:rsid w:val="008E0E57"/>
    <w:rsid w:val="008E66D2"/>
    <w:rsid w:val="008E7888"/>
    <w:rsid w:val="008F3F9D"/>
    <w:rsid w:val="008F7F63"/>
    <w:rsid w:val="009112F4"/>
    <w:rsid w:val="00911959"/>
    <w:rsid w:val="009168AA"/>
    <w:rsid w:val="009230A9"/>
    <w:rsid w:val="009307DE"/>
    <w:rsid w:val="00933640"/>
    <w:rsid w:val="009427BA"/>
    <w:rsid w:val="00944083"/>
    <w:rsid w:val="0094562D"/>
    <w:rsid w:val="00946368"/>
    <w:rsid w:val="009554A5"/>
    <w:rsid w:val="00965552"/>
    <w:rsid w:val="0096605A"/>
    <w:rsid w:val="00975239"/>
    <w:rsid w:val="00975333"/>
    <w:rsid w:val="00976641"/>
    <w:rsid w:val="00982C4C"/>
    <w:rsid w:val="009A22C0"/>
    <w:rsid w:val="009C6EB1"/>
    <w:rsid w:val="009D1C4B"/>
    <w:rsid w:val="009E130A"/>
    <w:rsid w:val="009E18B1"/>
    <w:rsid w:val="009F37E6"/>
    <w:rsid w:val="00A02E15"/>
    <w:rsid w:val="00A13F4C"/>
    <w:rsid w:val="00A20CBD"/>
    <w:rsid w:val="00A27FE5"/>
    <w:rsid w:val="00A340B2"/>
    <w:rsid w:val="00A4598E"/>
    <w:rsid w:val="00A50646"/>
    <w:rsid w:val="00A6153C"/>
    <w:rsid w:val="00A62C85"/>
    <w:rsid w:val="00A64459"/>
    <w:rsid w:val="00A72A5F"/>
    <w:rsid w:val="00A744EA"/>
    <w:rsid w:val="00A8389F"/>
    <w:rsid w:val="00A85479"/>
    <w:rsid w:val="00AB2981"/>
    <w:rsid w:val="00AC567A"/>
    <w:rsid w:val="00AD61AC"/>
    <w:rsid w:val="00AE0098"/>
    <w:rsid w:val="00AE46E7"/>
    <w:rsid w:val="00AE5D15"/>
    <w:rsid w:val="00AF1FCD"/>
    <w:rsid w:val="00AF54A2"/>
    <w:rsid w:val="00AF646A"/>
    <w:rsid w:val="00B01B2A"/>
    <w:rsid w:val="00B17B4F"/>
    <w:rsid w:val="00B20269"/>
    <w:rsid w:val="00B2765B"/>
    <w:rsid w:val="00B54AC5"/>
    <w:rsid w:val="00B73EC0"/>
    <w:rsid w:val="00B748A3"/>
    <w:rsid w:val="00B8425D"/>
    <w:rsid w:val="00B93D03"/>
    <w:rsid w:val="00B942C0"/>
    <w:rsid w:val="00B94E75"/>
    <w:rsid w:val="00BC2F81"/>
    <w:rsid w:val="00BD606B"/>
    <w:rsid w:val="00BF12B3"/>
    <w:rsid w:val="00BF1645"/>
    <w:rsid w:val="00BF4C67"/>
    <w:rsid w:val="00C01744"/>
    <w:rsid w:val="00C04EF5"/>
    <w:rsid w:val="00C05DF1"/>
    <w:rsid w:val="00C116AA"/>
    <w:rsid w:val="00C1278B"/>
    <w:rsid w:val="00C14149"/>
    <w:rsid w:val="00C17CD9"/>
    <w:rsid w:val="00C201AF"/>
    <w:rsid w:val="00C37780"/>
    <w:rsid w:val="00C40888"/>
    <w:rsid w:val="00C43937"/>
    <w:rsid w:val="00C44CDD"/>
    <w:rsid w:val="00C65ECB"/>
    <w:rsid w:val="00C720BE"/>
    <w:rsid w:val="00C80515"/>
    <w:rsid w:val="00C814DC"/>
    <w:rsid w:val="00CA1AA9"/>
    <w:rsid w:val="00CA347D"/>
    <w:rsid w:val="00CC4F1F"/>
    <w:rsid w:val="00CD1FF1"/>
    <w:rsid w:val="00CD4F83"/>
    <w:rsid w:val="00CD56A9"/>
    <w:rsid w:val="00CD748A"/>
    <w:rsid w:val="00CE24EB"/>
    <w:rsid w:val="00CE505F"/>
    <w:rsid w:val="00CF493C"/>
    <w:rsid w:val="00D06634"/>
    <w:rsid w:val="00D076EB"/>
    <w:rsid w:val="00D26F01"/>
    <w:rsid w:val="00D37EA6"/>
    <w:rsid w:val="00D51FE0"/>
    <w:rsid w:val="00D55ED4"/>
    <w:rsid w:val="00D573C4"/>
    <w:rsid w:val="00D61A07"/>
    <w:rsid w:val="00D716A5"/>
    <w:rsid w:val="00D776E5"/>
    <w:rsid w:val="00D801D7"/>
    <w:rsid w:val="00D86577"/>
    <w:rsid w:val="00D872A7"/>
    <w:rsid w:val="00D92B61"/>
    <w:rsid w:val="00DA5030"/>
    <w:rsid w:val="00DA52B0"/>
    <w:rsid w:val="00DA7DAC"/>
    <w:rsid w:val="00DB5E1F"/>
    <w:rsid w:val="00DB7938"/>
    <w:rsid w:val="00DC35B0"/>
    <w:rsid w:val="00DC5383"/>
    <w:rsid w:val="00DC5543"/>
    <w:rsid w:val="00DC76E4"/>
    <w:rsid w:val="00DD3F56"/>
    <w:rsid w:val="00DD6C98"/>
    <w:rsid w:val="00DE3430"/>
    <w:rsid w:val="00DE5ED4"/>
    <w:rsid w:val="00E07076"/>
    <w:rsid w:val="00E1073E"/>
    <w:rsid w:val="00E11961"/>
    <w:rsid w:val="00E15343"/>
    <w:rsid w:val="00E202D8"/>
    <w:rsid w:val="00E21AB6"/>
    <w:rsid w:val="00E44761"/>
    <w:rsid w:val="00E51946"/>
    <w:rsid w:val="00E53CE5"/>
    <w:rsid w:val="00E60246"/>
    <w:rsid w:val="00E606DC"/>
    <w:rsid w:val="00E63C49"/>
    <w:rsid w:val="00E855DB"/>
    <w:rsid w:val="00E929BF"/>
    <w:rsid w:val="00E9717F"/>
    <w:rsid w:val="00EA266C"/>
    <w:rsid w:val="00EA2AAA"/>
    <w:rsid w:val="00EA4A72"/>
    <w:rsid w:val="00EA6068"/>
    <w:rsid w:val="00EC27B1"/>
    <w:rsid w:val="00ED262E"/>
    <w:rsid w:val="00ED4688"/>
    <w:rsid w:val="00ED55CD"/>
    <w:rsid w:val="00EE483D"/>
    <w:rsid w:val="00EF17AE"/>
    <w:rsid w:val="00F00711"/>
    <w:rsid w:val="00F00BA6"/>
    <w:rsid w:val="00F05674"/>
    <w:rsid w:val="00F07DC7"/>
    <w:rsid w:val="00F1203C"/>
    <w:rsid w:val="00F1225B"/>
    <w:rsid w:val="00F22B3B"/>
    <w:rsid w:val="00F24AD2"/>
    <w:rsid w:val="00F254F2"/>
    <w:rsid w:val="00F30C12"/>
    <w:rsid w:val="00F33165"/>
    <w:rsid w:val="00F42363"/>
    <w:rsid w:val="00F52BA8"/>
    <w:rsid w:val="00F57CF8"/>
    <w:rsid w:val="00F70F94"/>
    <w:rsid w:val="00F7236A"/>
    <w:rsid w:val="00F747BC"/>
    <w:rsid w:val="00F77C55"/>
    <w:rsid w:val="00F85C3D"/>
    <w:rsid w:val="00FA149F"/>
    <w:rsid w:val="00FB37A9"/>
    <w:rsid w:val="00FC1D32"/>
    <w:rsid w:val="00FC7075"/>
    <w:rsid w:val="00FD593F"/>
    <w:rsid w:val="00FD6364"/>
    <w:rsid w:val="00FD7182"/>
    <w:rsid w:val="00FD755C"/>
    <w:rsid w:val="00FE16FA"/>
    <w:rsid w:val="00FE6B0F"/>
    <w:rsid w:val="00FF4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030"/>
  </w:style>
  <w:style w:type="paragraph" w:styleId="Heading1">
    <w:name w:val="heading 1"/>
    <w:basedOn w:val="Header"/>
    <w:next w:val="Normal"/>
    <w:link w:val="Heading1Char"/>
    <w:qFormat/>
    <w:rsid w:val="00CA347D"/>
    <w:pPr>
      <w:jc w:val="center"/>
      <w:outlineLvl w:val="0"/>
    </w:pPr>
    <w:rPr>
      <w:b/>
      <w:sz w:val="32"/>
      <w:szCs w:val="32"/>
    </w:rPr>
  </w:style>
  <w:style w:type="paragraph" w:styleId="Heading2">
    <w:name w:val="heading 2"/>
    <w:basedOn w:val="Normal"/>
    <w:next w:val="Normal"/>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CA347D"/>
    <w:rPr>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basedOn w:val="Normal"/>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030"/>
  </w:style>
  <w:style w:type="paragraph" w:styleId="Heading1">
    <w:name w:val="heading 1"/>
    <w:basedOn w:val="Header"/>
    <w:next w:val="Normal"/>
    <w:link w:val="Heading1Char"/>
    <w:qFormat/>
    <w:rsid w:val="00CA347D"/>
    <w:pPr>
      <w:jc w:val="center"/>
      <w:outlineLvl w:val="0"/>
    </w:pPr>
    <w:rPr>
      <w:b/>
      <w:sz w:val="32"/>
      <w:szCs w:val="32"/>
    </w:rPr>
  </w:style>
  <w:style w:type="paragraph" w:styleId="Heading2">
    <w:name w:val="heading 2"/>
    <w:basedOn w:val="Normal"/>
    <w:next w:val="Normal"/>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CA347D"/>
    <w:rPr>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basedOn w:val="Normal"/>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dustry/listing/elements/pbac-meetings/agenda/pdf/pbac-meeting-agenda-nov-2013-v2.0.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USC@health.gov.au" TargetMode="External"/><Relationship Id="rId4" Type="http://schemas.openxmlformats.org/officeDocument/2006/relationships/settings" Target="settings.xml"/><Relationship Id="rId9" Type="http://schemas.openxmlformats.org/officeDocument/2006/relationships/hyperlink" Target="http://www.pbs.gov.a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1379</Words>
  <Characters>8100</Characters>
  <Application>Microsoft Office Word</Application>
  <DocSecurity>0</DocSecurity>
  <Lines>67</Lines>
  <Paragraphs>18</Paragraphs>
  <ScaleCrop>false</ScaleCrop>
  <LinksUpToDate>false</LinksUpToDate>
  <CharactersWithSpaces>9461</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3932262</vt:i4>
      </vt:variant>
      <vt:variant>
        <vt:i4>0</vt:i4>
      </vt:variant>
      <vt:variant>
        <vt:i4>0</vt:i4>
      </vt:variant>
      <vt:variant>
        <vt:i4>5</vt:i4>
      </vt:variant>
      <vt:variant>
        <vt:lpwstr>http://www.pbs.gov.au/industry/listing/elements/pbac-meetings/agenda/pdf/pbac-meeting-agenda-nov-2013-v2.0.pdf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2013-11-25T02:37:00Z</dcterms:created>
  <dcterms:modified xsi:type="dcterms:W3CDTF">2013-11-25T02:37:00Z</dcterms:modified>
</cp:coreProperties>
</file>