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431E" w14:textId="77777777" w:rsidR="00ED4B68" w:rsidRDefault="00ED4B68" w:rsidP="00ED4B68">
      <w:pPr>
        <w:pStyle w:val="Heading"/>
        <w:jc w:val="center"/>
        <w:rPr>
          <w:rFonts w:ascii="Helvetica" w:eastAsia="Helvetica" w:hAnsi="Helvetica" w:cs="Helvetica"/>
          <w:b/>
          <w:bCs/>
          <w:color w:val="000000"/>
          <w:u w:color="000000"/>
        </w:rPr>
      </w:pPr>
      <w:r>
        <w:rPr>
          <w:rFonts w:ascii="Helvetica" w:hAnsi="Helvetica"/>
          <w:b/>
          <w:bCs/>
          <w:color w:val="000000"/>
          <w:u w:color="000000"/>
        </w:rPr>
        <w:t>Access to Medicines Working Group</w:t>
      </w:r>
    </w:p>
    <w:p w14:paraId="76CEA326" w14:textId="77777777" w:rsidR="00ED4B68" w:rsidRDefault="00ED4B68" w:rsidP="00ED4B68">
      <w:pPr>
        <w:pStyle w:val="Heading2"/>
        <w:jc w:val="center"/>
        <w:rPr>
          <w:rFonts w:ascii="Helvetica" w:eastAsia="Helvetica" w:hAnsi="Helvetica" w:cs="Helvetica"/>
          <w:b/>
          <w:bCs/>
          <w:i/>
          <w:iCs/>
          <w:color w:val="000000"/>
          <w:u w:color="000000"/>
        </w:rPr>
      </w:pPr>
      <w:r>
        <w:rPr>
          <w:rFonts w:ascii="Helvetica" w:hAnsi="Helvetica"/>
          <w:b/>
          <w:bCs/>
          <w:color w:val="000000"/>
          <w:u w:color="000000"/>
        </w:rPr>
        <w:t>Communique</w:t>
      </w:r>
    </w:p>
    <w:p w14:paraId="7055CD0E" w14:textId="0F8C2D44" w:rsidR="00ED4B68" w:rsidRDefault="00ED4B68" w:rsidP="00ED4B68">
      <w:pPr>
        <w:pStyle w:val="Heading3"/>
        <w:spacing w:after="360"/>
        <w:jc w:val="center"/>
        <w:rPr>
          <w:rFonts w:ascii="Helvetica" w:hAnsi="Helvetica"/>
          <w:b/>
          <w:bCs/>
          <w:color w:val="000000"/>
          <w:u w:color="000000"/>
        </w:rPr>
      </w:pPr>
      <w:r>
        <w:rPr>
          <w:rFonts w:ascii="Helvetica" w:hAnsi="Helvetica"/>
          <w:b/>
          <w:bCs/>
          <w:color w:val="000000"/>
          <w:u w:color="000000"/>
        </w:rPr>
        <w:t>5 August 2022</w:t>
      </w:r>
    </w:p>
    <w:p w14:paraId="001B8B76" w14:textId="77777777" w:rsidR="00CA7A66" w:rsidRPr="000A4275" w:rsidRDefault="00CA7A66" w:rsidP="00CA7A66">
      <w:pPr>
        <w:pStyle w:val="BodyA"/>
        <w:spacing w:before="120" w:after="240"/>
        <w:rPr>
          <w:rFonts w:asciiTheme="minorHAnsi" w:hAnsiTheme="minorHAnsi" w:cstheme="minorHAnsi"/>
          <w:sz w:val="22"/>
          <w:szCs w:val="22"/>
        </w:rPr>
      </w:pPr>
      <w:r w:rsidRPr="000A4275">
        <w:rPr>
          <w:rFonts w:asciiTheme="minorHAnsi" w:hAnsiTheme="minorHAnsi" w:cstheme="minorHAnsi"/>
          <w:sz w:val="22"/>
          <w:szCs w:val="22"/>
        </w:rPr>
        <w:t>The Access to Medicines Working Group (AMWG) met via videoconference on 5 August 2022. Attendees included representatives from Medicines Australia, the pharmaceutical industry and the Department of Health and Aged Care (the Department).</w:t>
      </w:r>
    </w:p>
    <w:p w14:paraId="3BC1D9A0" w14:textId="00D3ABDC" w:rsidR="00CA7A66" w:rsidRPr="00273A79" w:rsidRDefault="00CA7A66" w:rsidP="00CA7A66">
      <w:pPr>
        <w:spacing w:before="120" w:after="240" w:line="240" w:lineRule="auto"/>
        <w:rPr>
          <w:rFonts w:cstheme="minorHAnsi"/>
        </w:rPr>
      </w:pPr>
      <w:r>
        <w:rPr>
          <w:rFonts w:cstheme="minorHAnsi"/>
        </w:rPr>
        <w:t xml:space="preserve">An Executive Summary of a </w:t>
      </w:r>
      <w:r w:rsidRPr="000A4275">
        <w:rPr>
          <w:rFonts w:cstheme="minorHAnsi"/>
        </w:rPr>
        <w:t>review of the PB</w:t>
      </w:r>
      <w:r>
        <w:rPr>
          <w:rFonts w:cstheme="minorHAnsi"/>
        </w:rPr>
        <w:t>S</w:t>
      </w:r>
      <w:r w:rsidRPr="000A4275">
        <w:rPr>
          <w:rFonts w:cstheme="minorHAnsi"/>
        </w:rPr>
        <w:t xml:space="preserve"> activity-based cost model </w:t>
      </w:r>
      <w:r>
        <w:rPr>
          <w:rFonts w:cstheme="minorHAnsi"/>
        </w:rPr>
        <w:t>was presented by t</w:t>
      </w:r>
      <w:r w:rsidRPr="000A4275">
        <w:rPr>
          <w:rFonts w:cstheme="minorHAnsi"/>
        </w:rPr>
        <w:t xml:space="preserve">he independent consultant </w:t>
      </w:r>
      <w:r w:rsidR="00BD1327">
        <w:rPr>
          <w:rFonts w:cstheme="minorHAnsi"/>
        </w:rPr>
        <w:t>engaged by the Department</w:t>
      </w:r>
      <w:r w:rsidRPr="000A4275">
        <w:rPr>
          <w:rFonts w:cstheme="minorHAnsi"/>
        </w:rPr>
        <w:t xml:space="preserve"> to undertake</w:t>
      </w:r>
      <w:r>
        <w:rPr>
          <w:rFonts w:cstheme="minorHAnsi"/>
        </w:rPr>
        <w:t xml:space="preserve"> the review.</w:t>
      </w:r>
      <w:r w:rsidRPr="000A4275">
        <w:rPr>
          <w:rFonts w:cstheme="minorHAnsi"/>
        </w:rPr>
        <w:t xml:space="preserve"> </w:t>
      </w:r>
      <w:r>
        <w:rPr>
          <w:rFonts w:cstheme="minorHAnsi"/>
        </w:rPr>
        <w:t>The</w:t>
      </w:r>
      <w:r w:rsidRPr="000A4275">
        <w:rPr>
          <w:rFonts w:cstheme="minorHAnsi"/>
        </w:rPr>
        <w:t xml:space="preserve"> </w:t>
      </w:r>
      <w:r>
        <w:rPr>
          <w:rFonts w:cstheme="minorHAnsi"/>
        </w:rPr>
        <w:t>consultant</w:t>
      </w:r>
      <w:r w:rsidRPr="000A4275">
        <w:rPr>
          <w:rFonts w:cstheme="minorHAnsi"/>
        </w:rPr>
        <w:t xml:space="preserve"> </w:t>
      </w:r>
      <w:r>
        <w:rPr>
          <w:rFonts w:cstheme="minorHAnsi"/>
        </w:rPr>
        <w:t>concluded</w:t>
      </w:r>
      <w:r w:rsidRPr="000A4275">
        <w:rPr>
          <w:rFonts w:cstheme="minorHAnsi"/>
        </w:rPr>
        <w:t xml:space="preserve"> that the Department’s cost model was cost recovering appropriately and met the requirements specified by the Australian Government Charging Framework and the Australian Cost Recovery Guidelines. Members noted the four</w:t>
      </w:r>
      <w:r>
        <w:rPr>
          <w:rFonts w:cstheme="minorHAnsi"/>
        </w:rPr>
        <w:t xml:space="preserve"> key recommendations arising from</w:t>
      </w:r>
      <w:r w:rsidRPr="000A4275">
        <w:rPr>
          <w:rFonts w:cstheme="minorHAnsi"/>
        </w:rPr>
        <w:t xml:space="preserve"> the review and </w:t>
      </w:r>
      <w:r>
        <w:rPr>
          <w:rFonts w:cstheme="minorHAnsi"/>
        </w:rPr>
        <w:t>the actions the</w:t>
      </w:r>
      <w:r w:rsidRPr="000A4275">
        <w:rPr>
          <w:rFonts w:cstheme="minorHAnsi"/>
        </w:rPr>
        <w:t xml:space="preserve"> Department</w:t>
      </w:r>
      <w:r>
        <w:rPr>
          <w:rFonts w:cstheme="minorHAnsi"/>
        </w:rPr>
        <w:t xml:space="preserve"> has committed to taking to </w:t>
      </w:r>
      <w:r w:rsidRPr="000A4275">
        <w:rPr>
          <w:rFonts w:cstheme="minorHAnsi"/>
        </w:rPr>
        <w:t>addres</w:t>
      </w:r>
      <w:r>
        <w:rPr>
          <w:rFonts w:cstheme="minorHAnsi"/>
        </w:rPr>
        <w:t>s</w:t>
      </w:r>
      <w:r w:rsidRPr="000A4275">
        <w:rPr>
          <w:rFonts w:cstheme="minorHAnsi"/>
        </w:rPr>
        <w:t xml:space="preserve"> each recommendation</w:t>
      </w:r>
      <w:r>
        <w:rPr>
          <w:rFonts w:cstheme="minorHAnsi"/>
        </w:rPr>
        <w:t xml:space="preserve">. </w:t>
      </w:r>
      <w:r w:rsidRPr="00FB250D">
        <w:rPr>
          <w:rFonts w:ascii="Calibri" w:hAnsi="Calibri"/>
        </w:rPr>
        <w:t>Members</w:t>
      </w:r>
      <w:r>
        <w:rPr>
          <w:rFonts w:ascii="Calibri" w:hAnsi="Calibri"/>
        </w:rPr>
        <w:t xml:space="preserve"> also</w:t>
      </w:r>
      <w:r w:rsidRPr="00FB250D">
        <w:rPr>
          <w:rFonts w:ascii="Calibri" w:hAnsi="Calibri"/>
        </w:rPr>
        <w:t xml:space="preserve"> noted </w:t>
      </w:r>
      <w:r>
        <w:rPr>
          <w:rFonts w:ascii="Calibri" w:hAnsi="Calibri"/>
        </w:rPr>
        <w:t>the Executive Summary of the independent review will be made publicly available on the PBS website.</w:t>
      </w:r>
    </w:p>
    <w:p w14:paraId="16C6ABF7" w14:textId="77777777" w:rsidR="00CA7A66" w:rsidRDefault="00CA7A66" w:rsidP="00CA7A66">
      <w:pPr>
        <w:spacing w:before="120" w:after="240" w:line="240" w:lineRule="auto"/>
        <w:rPr>
          <w:rFonts w:cstheme="minorHAnsi"/>
        </w:rPr>
      </w:pPr>
      <w:r w:rsidRPr="000A4275">
        <w:rPr>
          <w:rFonts w:cstheme="minorHAnsi"/>
        </w:rPr>
        <w:t xml:space="preserve">Members discussed </w:t>
      </w:r>
      <w:r>
        <w:rPr>
          <w:rFonts w:cstheme="minorHAnsi"/>
        </w:rPr>
        <w:t xml:space="preserve">the publication of biosimilar uptake data and noted that the Department is investigating the public release of brand level data, noting privacy and data ethics considerations. </w:t>
      </w:r>
    </w:p>
    <w:p w14:paraId="5EBFE69D" w14:textId="77777777" w:rsidR="00CA7A66" w:rsidRPr="00273A79" w:rsidRDefault="00CA7A66" w:rsidP="00CA7A66">
      <w:pPr>
        <w:spacing w:before="120" w:after="240" w:line="240" w:lineRule="auto"/>
        <w:rPr>
          <w:rFonts w:cstheme="minorHAnsi"/>
        </w:rPr>
      </w:pPr>
      <w:r>
        <w:rPr>
          <w:rFonts w:cstheme="minorHAnsi"/>
        </w:rPr>
        <w:t xml:space="preserve">Members discussed the collection of metrics linked to Stage 2 of the PBS Process Improvements. Members agreed to further discussion regarding the Department’s proposal for the collection and publication of a qualitative metric. Members agreed that the capture and publication of consumer-focused metrics is useful, provided it is done in a meaningful manner. Members agreed that the Department would </w:t>
      </w:r>
      <w:proofErr w:type="gramStart"/>
      <w:r>
        <w:rPr>
          <w:rFonts w:cstheme="minorHAnsi"/>
        </w:rPr>
        <w:t>make revisions to</w:t>
      </w:r>
      <w:proofErr w:type="gramEnd"/>
      <w:r>
        <w:rPr>
          <w:rFonts w:cstheme="minorHAnsi"/>
        </w:rPr>
        <w:t xml:space="preserve"> such metrics and seek further advice from the Department’s </w:t>
      </w:r>
      <w:r w:rsidRPr="00FB250D">
        <w:rPr>
          <w:rFonts w:cstheme="minorHAnsi"/>
        </w:rPr>
        <w:t xml:space="preserve">Consumer Consultative Committee (CCC), </w:t>
      </w:r>
      <w:r>
        <w:rPr>
          <w:rFonts w:cstheme="minorHAnsi"/>
        </w:rPr>
        <w:t xml:space="preserve">on the utility of the metric to consumers. </w:t>
      </w:r>
    </w:p>
    <w:p w14:paraId="02FF049C" w14:textId="77777777" w:rsidR="00CA7A66" w:rsidRPr="000A4275" w:rsidRDefault="00CA7A66" w:rsidP="00CA7A66">
      <w:pPr>
        <w:pStyle w:val="NormalWeb"/>
        <w:shd w:val="clear" w:color="auto" w:fill="FFFFFF"/>
        <w:spacing w:before="120" w:beforeAutospacing="0" w:after="240" w:afterAutospacing="0" w:line="300" w:lineRule="atLeast"/>
        <w:rPr>
          <w:rFonts w:asciiTheme="minorHAnsi" w:hAnsiTheme="minorHAnsi" w:cstheme="minorHAnsi"/>
          <w:sz w:val="22"/>
          <w:szCs w:val="22"/>
          <w:highlight w:val="yellow"/>
        </w:rPr>
      </w:pPr>
      <w:r w:rsidRPr="000A4275"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Members noted the commencement of the new Strategic Agreement </w:t>
      </w:r>
      <w:r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between the Department and</w:t>
      </w:r>
      <w:r w:rsidRPr="000A4275"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medicines industry on 1 July 2022</w:t>
      </w:r>
      <w:r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</w:t>
      </w:r>
      <w:r w:rsidRPr="000A4275"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discussed</w:t>
      </w:r>
      <w:r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appropriate ways to</w:t>
      </w:r>
      <w:r w:rsidRPr="000A4275"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monitor</w:t>
      </w:r>
      <w:r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key priorities. Members agreed to a further out-of-session discussion to </w:t>
      </w:r>
      <w:proofErr w:type="spellStart"/>
      <w:r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finalise</w:t>
      </w:r>
      <w:proofErr w:type="spellEnd"/>
      <w:r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 appropriate work plan and reporting method for progress made on Strategic Agreement priorities. </w:t>
      </w:r>
    </w:p>
    <w:p w14:paraId="0C60738C" w14:textId="33F383F2" w:rsidR="00CA7A66" w:rsidRPr="008C7909" w:rsidRDefault="00CA7A66" w:rsidP="00CA7A66">
      <w:pPr>
        <w:pStyle w:val="NormalWeb"/>
        <w:shd w:val="clear" w:color="auto" w:fill="FFFFFF"/>
        <w:spacing w:before="120" w:beforeAutospacing="0" w:after="240" w:afterAutospacing="0" w:line="300" w:lineRule="atLeast"/>
        <w:rPr>
          <w:rFonts w:asciiTheme="minorHAnsi" w:hAnsiTheme="minorHAnsi" w:cstheme="minorHAnsi"/>
          <w:sz w:val="22"/>
          <w:szCs w:val="22"/>
        </w:rPr>
      </w:pPr>
      <w:r w:rsidRPr="000A4275">
        <w:rPr>
          <w:rFonts w:asciiTheme="minorHAnsi" w:hAnsiTheme="minorHAnsi" w:cstheme="minorHAnsi"/>
          <w:sz w:val="22"/>
          <w:szCs w:val="22"/>
        </w:rPr>
        <w:t>Members discussed the framework of the AMWG and</w:t>
      </w:r>
      <w:r w:rsidR="00BD1327">
        <w:rPr>
          <w:rFonts w:asciiTheme="minorHAnsi" w:hAnsiTheme="minorHAnsi" w:cstheme="minorHAnsi"/>
          <w:sz w:val="22"/>
          <w:szCs w:val="22"/>
        </w:rPr>
        <w:t xml:space="preserve"> the role and number of </w:t>
      </w:r>
      <w:r w:rsidRPr="000A4275">
        <w:rPr>
          <w:rFonts w:asciiTheme="minorHAnsi" w:hAnsiTheme="minorHAnsi" w:cstheme="minorHAnsi"/>
          <w:sz w:val="22"/>
          <w:szCs w:val="22"/>
        </w:rPr>
        <w:t xml:space="preserve">subgroups to address key </w:t>
      </w:r>
      <w:r>
        <w:rPr>
          <w:rFonts w:asciiTheme="minorHAnsi" w:hAnsiTheme="minorHAnsi" w:cstheme="minorHAnsi"/>
          <w:sz w:val="22"/>
          <w:szCs w:val="22"/>
        </w:rPr>
        <w:t>goals</w:t>
      </w:r>
      <w:r w:rsidRPr="000A4275">
        <w:rPr>
          <w:rFonts w:asciiTheme="minorHAnsi" w:hAnsiTheme="minorHAnsi" w:cstheme="minorHAnsi"/>
          <w:sz w:val="22"/>
          <w:szCs w:val="22"/>
        </w:rPr>
        <w:t xml:space="preserve"> of the new Strategic Agreement. Members also discussed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275">
        <w:rPr>
          <w:rFonts w:asciiTheme="minorHAnsi" w:hAnsiTheme="minorHAnsi" w:cstheme="minorHAnsi"/>
          <w:sz w:val="22"/>
          <w:szCs w:val="22"/>
        </w:rPr>
        <w:t>function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A4275">
        <w:rPr>
          <w:rFonts w:asciiTheme="minorHAnsi" w:hAnsiTheme="minorHAnsi" w:cstheme="minorHAnsi"/>
          <w:sz w:val="22"/>
          <w:szCs w:val="22"/>
        </w:rPr>
        <w:t xml:space="preserve"> of the Joint Oversight Committee </w:t>
      </w:r>
      <w:r>
        <w:rPr>
          <w:rFonts w:asciiTheme="minorHAnsi" w:hAnsiTheme="minorHAnsi" w:cstheme="minorHAnsi"/>
          <w:sz w:val="22"/>
          <w:szCs w:val="22"/>
        </w:rPr>
        <w:t>(JOC)</w:t>
      </w:r>
      <w:r w:rsidR="00BD132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275">
        <w:rPr>
          <w:rFonts w:asciiTheme="minorHAnsi" w:hAnsiTheme="minorHAnsi" w:cstheme="minorHAnsi"/>
          <w:sz w:val="22"/>
          <w:szCs w:val="22"/>
        </w:rPr>
        <w:t>Members agreed that the AMWG should work towards increasing the group’s efficiency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275">
        <w:rPr>
          <w:rFonts w:asciiTheme="minorHAnsi" w:hAnsiTheme="minorHAnsi" w:cstheme="minorHAnsi"/>
          <w:sz w:val="22"/>
          <w:szCs w:val="22"/>
        </w:rPr>
        <w:t xml:space="preserve">reducing </w:t>
      </w:r>
      <w:r w:rsidR="00BD1327">
        <w:rPr>
          <w:rFonts w:asciiTheme="minorHAnsi" w:hAnsiTheme="minorHAnsi" w:cstheme="minorHAnsi"/>
          <w:sz w:val="22"/>
          <w:szCs w:val="22"/>
        </w:rPr>
        <w:t xml:space="preserve">duplicative </w:t>
      </w:r>
      <w:r>
        <w:rPr>
          <w:rFonts w:asciiTheme="minorHAnsi" w:hAnsiTheme="minorHAnsi" w:cstheme="minorHAnsi"/>
          <w:sz w:val="22"/>
          <w:szCs w:val="22"/>
        </w:rPr>
        <w:t>administrative functions</w:t>
      </w:r>
      <w:r w:rsidRPr="000A427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3D6F0B" w14:textId="2C3CA05A" w:rsidR="00CA7A66" w:rsidRPr="000A4275" w:rsidRDefault="00CA7A66" w:rsidP="00CA7A66">
      <w:pPr>
        <w:pStyle w:val="NormalWeb"/>
        <w:shd w:val="clear" w:color="auto" w:fill="FFFFFF"/>
        <w:spacing w:before="120" w:beforeAutospacing="0" w:after="240" w:afterAutospacing="0" w:line="300" w:lineRule="atLeast"/>
        <w:rPr>
          <w:rFonts w:asciiTheme="minorHAnsi" w:hAnsiTheme="minorHAnsi" w:cstheme="minorHAnsi"/>
          <w:sz w:val="22"/>
          <w:szCs w:val="22"/>
        </w:rPr>
      </w:pPr>
      <w:r w:rsidRPr="000A4275">
        <w:rPr>
          <w:rFonts w:asciiTheme="minorHAnsi" w:hAnsiTheme="minorHAnsi" w:cstheme="minorHAnsi"/>
          <w:sz w:val="22"/>
          <w:szCs w:val="22"/>
        </w:rPr>
        <w:t xml:space="preserve">Members </w:t>
      </w:r>
      <w:r>
        <w:rPr>
          <w:rFonts w:asciiTheme="minorHAnsi" w:hAnsiTheme="minorHAnsi" w:cstheme="minorHAnsi"/>
          <w:sz w:val="22"/>
          <w:szCs w:val="22"/>
        </w:rPr>
        <w:t xml:space="preserve">noted that changes to the </w:t>
      </w:r>
      <w:r w:rsidR="00613EBD">
        <w:rPr>
          <w:rFonts w:asciiTheme="minorHAnsi" w:hAnsiTheme="minorHAnsi" w:cstheme="minorHAnsi"/>
          <w:sz w:val="22"/>
          <w:szCs w:val="22"/>
        </w:rPr>
        <w:t xml:space="preserve">work priorities </w:t>
      </w:r>
      <w:r>
        <w:rPr>
          <w:rFonts w:asciiTheme="minorHAnsi" w:hAnsiTheme="minorHAnsi" w:cstheme="minorHAnsi"/>
          <w:sz w:val="22"/>
          <w:szCs w:val="22"/>
        </w:rPr>
        <w:t xml:space="preserve">of the AMWG must first be agreed to by the Minister for Health and Aged Care. Members </w:t>
      </w:r>
      <w:r w:rsidRPr="000A4275">
        <w:rPr>
          <w:rFonts w:asciiTheme="minorHAnsi" w:hAnsiTheme="minorHAnsi" w:cstheme="minorHAnsi"/>
          <w:sz w:val="22"/>
          <w:szCs w:val="22"/>
        </w:rPr>
        <w:t xml:space="preserve">agreed for further </w:t>
      </w:r>
      <w:r>
        <w:rPr>
          <w:rFonts w:asciiTheme="minorHAnsi" w:hAnsiTheme="minorHAnsi" w:cstheme="minorHAnsi"/>
          <w:sz w:val="22"/>
          <w:szCs w:val="22"/>
        </w:rPr>
        <w:t xml:space="preserve">out-of-session </w:t>
      </w:r>
      <w:r w:rsidRPr="000A4275">
        <w:rPr>
          <w:rFonts w:asciiTheme="minorHAnsi" w:hAnsiTheme="minorHAnsi" w:cstheme="minorHAnsi"/>
          <w:sz w:val="22"/>
          <w:szCs w:val="22"/>
        </w:rPr>
        <w:t>discussions on</w:t>
      </w:r>
      <w:r>
        <w:rPr>
          <w:rFonts w:asciiTheme="minorHAnsi" w:hAnsiTheme="minorHAnsi" w:cstheme="minorHAnsi"/>
          <w:sz w:val="22"/>
          <w:szCs w:val="22"/>
        </w:rPr>
        <w:t xml:space="preserve"> changes to</w:t>
      </w:r>
      <w:r w:rsidRPr="000A4275">
        <w:rPr>
          <w:rFonts w:asciiTheme="minorHAnsi" w:hAnsiTheme="minorHAnsi" w:cstheme="minorHAnsi"/>
          <w:sz w:val="22"/>
          <w:szCs w:val="22"/>
        </w:rPr>
        <w:t xml:space="preserve"> the </w:t>
      </w:r>
      <w:r>
        <w:rPr>
          <w:rFonts w:asciiTheme="minorHAnsi" w:hAnsiTheme="minorHAnsi" w:cstheme="minorHAnsi"/>
          <w:sz w:val="22"/>
          <w:szCs w:val="22"/>
        </w:rPr>
        <w:t>AMWG structure.</w:t>
      </w:r>
    </w:p>
    <w:p w14:paraId="2ED9D7C6" w14:textId="77777777" w:rsidR="00CA7A66" w:rsidRPr="000A4275" w:rsidRDefault="00CA7A66" w:rsidP="00CA7A66">
      <w:pPr>
        <w:pStyle w:val="NormalWeb"/>
        <w:shd w:val="clear" w:color="auto" w:fill="FFFFFF"/>
        <w:spacing w:before="120" w:beforeAutospacing="0" w:after="240" w:afterAutospacing="0" w:line="3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Members discussed</w:t>
      </w:r>
      <w:r w:rsidRPr="000A427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advice provided</w:t>
      </w:r>
      <w:r w:rsidRPr="000A4275">
        <w:rPr>
          <w:rFonts w:asciiTheme="minorHAnsi" w:hAnsiTheme="minorHAnsi" w:cstheme="minorHAnsi"/>
          <w:sz w:val="22"/>
          <w:szCs w:val="22"/>
        </w:rPr>
        <w:t xml:space="preserve"> by the International Consortium of Medical Journal Editors (ICMJE) in May 2022, that publication of </w:t>
      </w:r>
      <w:r>
        <w:rPr>
          <w:rFonts w:asciiTheme="minorHAnsi" w:hAnsiTheme="minorHAnsi" w:cstheme="minorHAnsi"/>
          <w:sz w:val="22"/>
          <w:szCs w:val="22"/>
        </w:rPr>
        <w:t xml:space="preserve">summary </w:t>
      </w:r>
      <w:r w:rsidRPr="000A4275">
        <w:rPr>
          <w:rFonts w:asciiTheme="minorHAnsi" w:hAnsiTheme="minorHAnsi" w:cstheme="minorHAnsi"/>
          <w:sz w:val="22"/>
          <w:szCs w:val="22"/>
        </w:rPr>
        <w:t xml:space="preserve">clinical data by </w:t>
      </w:r>
      <w:r>
        <w:rPr>
          <w:rFonts w:asciiTheme="minorHAnsi" w:hAnsiTheme="minorHAnsi" w:cstheme="minorHAnsi"/>
          <w:sz w:val="22"/>
          <w:szCs w:val="22"/>
        </w:rPr>
        <w:t xml:space="preserve">Health </w:t>
      </w:r>
      <w:r w:rsidRPr="000A4275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echnology </w:t>
      </w:r>
      <w:r w:rsidRPr="000A4275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ssessment</w:t>
      </w:r>
      <w:r w:rsidRPr="000A4275">
        <w:rPr>
          <w:rFonts w:asciiTheme="minorHAnsi" w:hAnsiTheme="minorHAnsi" w:cstheme="minorHAnsi"/>
          <w:sz w:val="22"/>
          <w:szCs w:val="22"/>
        </w:rPr>
        <w:t xml:space="preserve"> agencies is not considered duplicative. </w:t>
      </w:r>
      <w:r>
        <w:rPr>
          <w:rFonts w:asciiTheme="minorHAnsi" w:hAnsiTheme="minorHAnsi" w:cstheme="minorHAnsi"/>
          <w:sz w:val="22"/>
          <w:szCs w:val="22"/>
        </w:rPr>
        <w:t xml:space="preserve">Based on this advice, the Department proposed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changes to the </w:t>
      </w:r>
      <w:r w:rsidRPr="000A4275">
        <w:rPr>
          <w:rFonts w:asciiTheme="minorHAnsi" w:hAnsiTheme="minorHAnsi" w:cstheme="minorHAnsi"/>
          <w:color w:val="000000"/>
          <w:sz w:val="22"/>
          <w:szCs w:val="22"/>
        </w:rPr>
        <w:t xml:space="preserve">PBS Procedure Guidance </w:t>
      </w:r>
      <w:r w:rsidRPr="000A4275">
        <w:rPr>
          <w:rFonts w:asciiTheme="minorHAnsi" w:hAnsiTheme="minorHAnsi" w:cstheme="minorHAnsi"/>
          <w:sz w:val="22"/>
          <w:szCs w:val="22"/>
        </w:rPr>
        <w:t>regarding redaction requests for clinical data in PBAC Public Summary Documents.</w:t>
      </w:r>
      <w:r>
        <w:rPr>
          <w:rFonts w:asciiTheme="minorHAnsi" w:hAnsiTheme="minorHAnsi" w:cstheme="minorHAnsi"/>
          <w:sz w:val="22"/>
          <w:szCs w:val="22"/>
        </w:rPr>
        <w:t xml:space="preserve"> Members noted that further time is needed to consider this matter and it will be discussed further out-of-session.</w:t>
      </w:r>
    </w:p>
    <w:p w14:paraId="763788F0" w14:textId="77777777" w:rsidR="00CA7A66" w:rsidRPr="000A4275" w:rsidRDefault="00CA7A66" w:rsidP="00CA7A66">
      <w:pPr>
        <w:spacing w:before="120" w:after="240" w:line="240" w:lineRule="auto"/>
        <w:rPr>
          <w:rFonts w:cstheme="minorHAnsi"/>
        </w:rPr>
      </w:pPr>
      <w:r w:rsidRPr="000A4275">
        <w:rPr>
          <w:rFonts w:eastAsia="Arial Unicode MS" w:cstheme="minorHAnsi"/>
          <w:color w:val="000000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The AMWG members will reconvene at the next meeting which is expected to be held </w:t>
      </w:r>
      <w:r>
        <w:rPr>
          <w:rFonts w:eastAsia="Arial Unicode MS" w:cstheme="minorHAnsi"/>
          <w:color w:val="000000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later this year</w:t>
      </w:r>
      <w:r w:rsidRPr="000A4275">
        <w:rPr>
          <w:rFonts w:eastAsia="Arial Unicode MS" w:cstheme="minorHAnsi"/>
          <w:color w:val="000000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B5A1D3F" w14:textId="77777777" w:rsidR="00CF1763" w:rsidRPr="000A4275" w:rsidRDefault="001D7630" w:rsidP="000A4275">
      <w:pPr>
        <w:spacing w:before="120" w:after="120"/>
        <w:rPr>
          <w:rFonts w:cstheme="minorHAnsi"/>
        </w:rPr>
      </w:pPr>
    </w:p>
    <w:sectPr w:rsidR="00CF1763" w:rsidRPr="000A42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FAF0" w14:textId="77777777" w:rsidR="00471222" w:rsidRDefault="00471222" w:rsidP="000A4275">
      <w:pPr>
        <w:spacing w:after="0" w:line="240" w:lineRule="auto"/>
      </w:pPr>
      <w:r>
        <w:separator/>
      </w:r>
    </w:p>
  </w:endnote>
  <w:endnote w:type="continuationSeparator" w:id="0">
    <w:p w14:paraId="2FB060CD" w14:textId="77777777" w:rsidR="00471222" w:rsidRDefault="00471222" w:rsidP="000A4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14892" w14:textId="77777777" w:rsidR="00471222" w:rsidRDefault="00471222" w:rsidP="000A4275">
      <w:pPr>
        <w:spacing w:after="0" w:line="240" w:lineRule="auto"/>
      </w:pPr>
      <w:r>
        <w:separator/>
      </w:r>
    </w:p>
  </w:footnote>
  <w:footnote w:type="continuationSeparator" w:id="0">
    <w:p w14:paraId="67333380" w14:textId="77777777" w:rsidR="00471222" w:rsidRDefault="00471222" w:rsidP="000A4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05C0"/>
    <w:multiLevelType w:val="hybridMultilevel"/>
    <w:tmpl w:val="7B109F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125D8"/>
    <w:multiLevelType w:val="hybridMultilevel"/>
    <w:tmpl w:val="A7422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2022B"/>
    <w:multiLevelType w:val="hybridMultilevel"/>
    <w:tmpl w:val="9E1E4A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4F7CD5"/>
    <w:multiLevelType w:val="hybridMultilevel"/>
    <w:tmpl w:val="F73EB7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68"/>
    <w:rsid w:val="0005768D"/>
    <w:rsid w:val="00086E28"/>
    <w:rsid w:val="000A4275"/>
    <w:rsid w:val="00105B96"/>
    <w:rsid w:val="001C5E88"/>
    <w:rsid w:val="001D7630"/>
    <w:rsid w:val="001F1177"/>
    <w:rsid w:val="0023184D"/>
    <w:rsid w:val="002332C4"/>
    <w:rsid w:val="00273A79"/>
    <w:rsid w:val="00362065"/>
    <w:rsid w:val="003627BD"/>
    <w:rsid w:val="003A257B"/>
    <w:rsid w:val="003E799C"/>
    <w:rsid w:val="00411A4F"/>
    <w:rsid w:val="004518D3"/>
    <w:rsid w:val="0046019B"/>
    <w:rsid w:val="00471222"/>
    <w:rsid w:val="00474073"/>
    <w:rsid w:val="005953F1"/>
    <w:rsid w:val="005B4C89"/>
    <w:rsid w:val="00613EBD"/>
    <w:rsid w:val="006A096B"/>
    <w:rsid w:val="007C1D2D"/>
    <w:rsid w:val="008C7909"/>
    <w:rsid w:val="00981BFF"/>
    <w:rsid w:val="009C04B6"/>
    <w:rsid w:val="009C22CD"/>
    <w:rsid w:val="00A779D7"/>
    <w:rsid w:val="00BA6946"/>
    <w:rsid w:val="00BD1327"/>
    <w:rsid w:val="00C04812"/>
    <w:rsid w:val="00C04C2F"/>
    <w:rsid w:val="00CA7A66"/>
    <w:rsid w:val="00D17A41"/>
    <w:rsid w:val="00D712D3"/>
    <w:rsid w:val="00DD6274"/>
    <w:rsid w:val="00ED4B68"/>
    <w:rsid w:val="00EE1EBE"/>
    <w:rsid w:val="00EE1FFB"/>
    <w:rsid w:val="00F073CB"/>
    <w:rsid w:val="00FB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1A4CD"/>
  <w15:chartTrackingRefBased/>
  <w15:docId w15:val="{92336923-05E4-4ED6-A1C4-5C6C615B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4B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B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B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B68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unhideWhenUsed/>
    <w:rsid w:val="00ED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ublish-date">
    <w:name w:val="publish-date"/>
    <w:basedOn w:val="Normal"/>
    <w:rsid w:val="00ED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B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B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">
    <w:name w:val="Heading"/>
    <w:next w:val="BodyA"/>
    <w:rsid w:val="00ED4B6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/>
      <w:outlineLvl w:val="0"/>
    </w:pPr>
    <w:rPr>
      <w:rFonts w:ascii="Calibri Light" w:eastAsia="Arial Unicode MS" w:hAnsi="Calibri Light" w:cs="Arial Unicode MS"/>
      <w:color w:val="2E74B5"/>
      <w:sz w:val="32"/>
      <w:szCs w:val="32"/>
      <w:u w:color="2E74B5"/>
      <w:bdr w:val="nil"/>
      <w:lang w:val="en-US" w:eastAsia="en-AU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ED4B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A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aliases w:val="List Paragraph1,Recommendation,Bulletr List Paragraph,Use Case List Paragraph,lp1,Bullet point,List Paragraph11,L,Bullet Point,Content descriptions,FooterText,List Bullet 1,List Paragraph2,List Paragraph21,Listeafsnit1,Bullets,CV text,列"/>
    <w:basedOn w:val="Normal"/>
    <w:link w:val="ListParagraphChar"/>
    <w:uiPriority w:val="34"/>
    <w:qFormat/>
    <w:rsid w:val="0023184D"/>
    <w:pPr>
      <w:spacing w:after="120" w:line="276" w:lineRule="auto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ist Paragraph1 Char,Recommendation Char,Bulletr List Paragraph Char,Use Case List Paragraph Char,lp1 Char,Bullet point Char,List Paragraph11 Char,L Char,Bullet Point Char,Content descriptions Char,FooterText Char,List Bullet 1 Char"/>
    <w:link w:val="ListParagraph"/>
    <w:uiPriority w:val="34"/>
    <w:qFormat/>
    <w:locked/>
    <w:rsid w:val="0023184D"/>
    <w:rPr>
      <w:rFonts w:eastAsiaTheme="minorEastAsia"/>
    </w:rPr>
  </w:style>
  <w:style w:type="paragraph" w:styleId="NoSpacing">
    <w:name w:val="No Spacing"/>
    <w:uiPriority w:val="1"/>
    <w:qFormat/>
    <w:rsid w:val="00D17A41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D17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A4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4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275"/>
  </w:style>
  <w:style w:type="paragraph" w:styleId="Footer">
    <w:name w:val="footer"/>
    <w:basedOn w:val="Normal"/>
    <w:link w:val="FooterChar"/>
    <w:uiPriority w:val="99"/>
    <w:unhideWhenUsed/>
    <w:rsid w:val="000A4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6F521-4B5B-4353-A4FC-BE70D095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TANDY, Melina</dc:creator>
  <cp:keywords/>
  <dc:description/>
  <cp:lastModifiedBy>TANDY, Melina</cp:lastModifiedBy>
  <cp:revision>2</cp:revision>
  <dcterms:created xsi:type="dcterms:W3CDTF">2022-09-12T03:31:00Z</dcterms:created>
  <dcterms:modified xsi:type="dcterms:W3CDTF">2022-09-12T03:31:00Z</dcterms:modified>
</cp:coreProperties>
</file>