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A0494" w14:textId="77777777" w:rsidR="00591ADB" w:rsidRDefault="00591ADB" w:rsidP="00591ADB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</w:rPr>
        <w:t xml:space="preserve">STAGE 1 PBS PROCESS IMPROVEMENTS </w:t>
      </w:r>
    </w:p>
    <w:p w14:paraId="59CE8E69" w14:textId="77777777" w:rsidR="00591ADB" w:rsidRDefault="00591ADB" w:rsidP="00591ADB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2020-21 Metrics Report </w:t>
      </w:r>
    </w:p>
    <w:p w14:paraId="643A3AAB" w14:textId="77777777" w:rsidR="00591ADB" w:rsidRDefault="00591ADB" w:rsidP="00591A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Clause 10.3 of the </w:t>
      </w:r>
      <w:hyperlink r:id="rId7" w:history="1">
        <w:r>
          <w:rPr>
            <w:rStyle w:val="Hyperlink"/>
            <w:rFonts w:asciiTheme="minorHAnsi" w:hAnsiTheme="minorHAnsi" w:cstheme="minorHAnsi"/>
          </w:rPr>
          <w:t>Strategic Agreement</w:t>
        </w:r>
      </w:hyperlink>
      <w:r>
        <w:rPr>
          <w:rFonts w:asciiTheme="minorHAnsi" w:hAnsiTheme="minorHAnsi" w:cstheme="minorHAnsi"/>
          <w:color w:val="5B9BD5"/>
        </w:rPr>
        <w:t xml:space="preserve"> </w:t>
      </w:r>
      <w:r>
        <w:rPr>
          <w:rFonts w:asciiTheme="minorHAnsi" w:hAnsiTheme="minorHAnsi" w:cstheme="minorHAnsi"/>
        </w:rPr>
        <w:t>between the Commonwealth and Medicines Australia included objectives that needed to be addressed in any process improvement outcomes. Stage 1 PBS process improvements included the development of key metrics.  The metrics provided below has been aggregated based on de-identified data in alignment with the main objectives of the agreement and will be published annually. The data set (below) includes metrics covering 1 July 2020 to 30 June 2021. This is the second report since implementation of Stage 1 PBS process improvements on 1 July 2019.</w:t>
      </w:r>
    </w:p>
    <w:p w14:paraId="28E99ADF" w14:textId="77777777" w:rsidR="00591ADB" w:rsidRDefault="00591ADB" w:rsidP="00591AD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Pre-Submission Meetings</w:t>
      </w:r>
    </w:p>
    <w:p w14:paraId="24E7344E" w14:textId="77777777" w:rsidR="00591ADB" w:rsidRDefault="00591ADB" w:rsidP="00591AD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48 </w:t>
      </w:r>
      <w:r>
        <w:rPr>
          <w:rFonts w:asciiTheme="minorHAnsi" w:hAnsiTheme="minorHAnsi" w:cstheme="minorHAnsi"/>
          <w:bCs/>
        </w:rPr>
        <w:t xml:space="preserve">initial </w:t>
      </w:r>
      <w:proofErr w:type="spellStart"/>
      <w:r>
        <w:rPr>
          <w:rFonts w:asciiTheme="minorHAnsi" w:hAnsiTheme="minorHAnsi" w:cstheme="minorHAnsi"/>
        </w:rPr>
        <w:t>pre-submission</w:t>
      </w:r>
      <w:proofErr w:type="spellEnd"/>
      <w:r>
        <w:rPr>
          <w:rFonts w:asciiTheme="minorHAnsi" w:hAnsiTheme="minorHAnsi" w:cstheme="minorHAnsi"/>
        </w:rPr>
        <w:t xml:space="preserve"> meetings were requested; </w:t>
      </w:r>
      <w:r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</w:rPr>
        <w:t xml:space="preserve"> withdrawn;</w:t>
      </w:r>
      <w:r>
        <w:rPr>
          <w:rFonts w:asciiTheme="minorHAnsi" w:hAnsiTheme="minorHAnsi" w:cstheme="minorHAnsi"/>
          <w:b/>
        </w:rPr>
        <w:t xml:space="preserve"> 45</w:t>
      </w:r>
      <w:r>
        <w:rPr>
          <w:rFonts w:asciiTheme="minorHAnsi" w:hAnsiTheme="minorHAnsi" w:cstheme="minorHAnsi"/>
        </w:rPr>
        <w:t xml:space="preserve"> accepted; </w:t>
      </w:r>
      <w:r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</w:rPr>
        <w:t xml:space="preserve"> not accepted and </w:t>
      </w:r>
      <w:r>
        <w:rPr>
          <w:rFonts w:asciiTheme="minorHAnsi" w:hAnsiTheme="minorHAnsi" w:cstheme="minorHAnsi"/>
          <w:b/>
        </w:rPr>
        <w:t>39</w:t>
      </w:r>
      <w:r>
        <w:rPr>
          <w:rFonts w:asciiTheme="minorHAnsi" w:hAnsiTheme="minorHAnsi" w:cstheme="minorHAnsi"/>
        </w:rPr>
        <w:t xml:space="preserve"> meetings have been held. </w:t>
      </w:r>
    </w:p>
    <w:p w14:paraId="54CE5F43" w14:textId="77777777" w:rsidR="00591ADB" w:rsidRDefault="00591ADB" w:rsidP="00591AD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Cs/>
        </w:rPr>
        <w:t xml:space="preserve"> subsequent </w:t>
      </w:r>
      <w:proofErr w:type="spellStart"/>
      <w:r>
        <w:rPr>
          <w:rFonts w:asciiTheme="minorHAnsi" w:hAnsiTheme="minorHAnsi" w:cstheme="minorHAnsi"/>
          <w:bCs/>
        </w:rPr>
        <w:t>pre-submission</w:t>
      </w:r>
      <w:proofErr w:type="spellEnd"/>
      <w:r>
        <w:rPr>
          <w:rFonts w:asciiTheme="minorHAnsi" w:hAnsiTheme="minorHAnsi" w:cstheme="minorHAnsi"/>
          <w:bCs/>
        </w:rPr>
        <w:t xml:space="preserve"> meeting was requested, </w:t>
      </w:r>
      <w:proofErr w:type="gramStart"/>
      <w:r>
        <w:rPr>
          <w:rFonts w:asciiTheme="minorHAnsi" w:hAnsiTheme="minorHAnsi" w:cstheme="minorHAnsi"/>
          <w:bCs/>
        </w:rPr>
        <w:t>accepted</w:t>
      </w:r>
      <w:proofErr w:type="gramEnd"/>
      <w:r>
        <w:rPr>
          <w:rFonts w:asciiTheme="minorHAnsi" w:hAnsiTheme="minorHAnsi" w:cstheme="minorHAnsi"/>
          <w:bCs/>
        </w:rPr>
        <w:t xml:space="preserve"> and held.</w:t>
      </w:r>
    </w:p>
    <w:p w14:paraId="0C297FC2" w14:textId="77777777" w:rsidR="00591ADB" w:rsidRDefault="00591ADB" w:rsidP="00591AD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Intent to Apply</w:t>
      </w:r>
    </w:p>
    <w:p w14:paraId="2F16F6F7" w14:textId="77777777" w:rsidR="00591ADB" w:rsidRDefault="00591ADB" w:rsidP="00591AD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176 </w:t>
      </w:r>
      <w:r>
        <w:rPr>
          <w:rFonts w:asciiTheme="minorHAnsi" w:hAnsiTheme="minorHAnsi" w:cstheme="minorHAnsi"/>
        </w:rPr>
        <w:t xml:space="preserve">intent to apply forms were received </w:t>
      </w:r>
    </w:p>
    <w:p w14:paraId="1F0D3222" w14:textId="77777777" w:rsidR="00591ADB" w:rsidRDefault="00591ADB" w:rsidP="00591AD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140 </w:t>
      </w:r>
      <w:r>
        <w:rPr>
          <w:rFonts w:asciiTheme="minorHAnsi" w:hAnsiTheme="minorHAnsi" w:cstheme="minorHAnsi"/>
        </w:rPr>
        <w:t xml:space="preserve">submissions were received </w:t>
      </w:r>
    </w:p>
    <w:p w14:paraId="5848F201" w14:textId="77777777" w:rsidR="00591ADB" w:rsidRDefault="00591ADB" w:rsidP="00591ADB">
      <w:pPr>
        <w:spacing w:line="252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Notice of Intent for Pricing</w:t>
      </w:r>
    </w:p>
    <w:p w14:paraId="0178FE4A" w14:textId="77777777" w:rsidR="00591ADB" w:rsidRDefault="00591ADB" w:rsidP="00591AD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47% </w:t>
      </w:r>
      <w:r>
        <w:rPr>
          <w:rFonts w:asciiTheme="minorHAnsi" w:hAnsiTheme="minorHAnsi" w:cstheme="minorHAnsi"/>
        </w:rPr>
        <w:t>of applicants with a recommended outcome lodged their notice of intent for pricing form by week 4 post the PBAC meeting (earliest opportunity)</w:t>
      </w:r>
    </w:p>
    <w:p w14:paraId="19BFFBE8" w14:textId="77777777" w:rsidR="00591ADB" w:rsidRDefault="00591ADB" w:rsidP="00591AD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Of these applicants, </w:t>
      </w:r>
      <w:r>
        <w:rPr>
          <w:rFonts w:asciiTheme="minorHAnsi" w:hAnsiTheme="minorHAnsi" w:cstheme="minorHAnsi"/>
          <w:b/>
        </w:rPr>
        <w:t>53%</w:t>
      </w:r>
      <w:r>
        <w:rPr>
          <w:rFonts w:asciiTheme="minorHAnsi" w:hAnsiTheme="minorHAnsi" w:cstheme="minorHAnsi"/>
        </w:rPr>
        <w:t xml:space="preserve"> submitted their pricing offer package in week 5 post the PBAC meeting (earliest opportunity) </w:t>
      </w:r>
    </w:p>
    <w:p w14:paraId="752FAE66" w14:textId="77777777" w:rsidR="00591ADB" w:rsidRDefault="00591ADB" w:rsidP="00591ADB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Pricing Pathways</w:t>
      </w:r>
    </w:p>
    <w:p w14:paraId="41427075" w14:textId="77777777" w:rsidR="00591ADB" w:rsidRDefault="00591ADB" w:rsidP="00591ADB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14%</w:t>
      </w:r>
      <w:r>
        <w:rPr>
          <w:rFonts w:asciiTheme="minorHAnsi" w:hAnsiTheme="minorHAnsi" w:cstheme="minorHAnsi"/>
        </w:rPr>
        <w:t xml:space="preserve"> of pricing offer packages complete when initially provided to the department </w:t>
      </w:r>
    </w:p>
    <w:p w14:paraId="2CE1223B" w14:textId="77777777" w:rsidR="00591ADB" w:rsidRDefault="00591ADB" w:rsidP="00591ADB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63%</w:t>
      </w:r>
      <w:r>
        <w:rPr>
          <w:rFonts w:asciiTheme="minorHAnsi" w:hAnsiTheme="minorHAnsi" w:cstheme="minorHAnsi"/>
        </w:rPr>
        <w:t xml:space="preserve"> of utilisation and cost model templates were initially provided to the department in the correct format </w:t>
      </w:r>
    </w:p>
    <w:p w14:paraId="53EAF039" w14:textId="77777777" w:rsidR="00591ADB" w:rsidRDefault="00591ADB" w:rsidP="00591ADB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time from the department confirming the pricing offer package was lodged correctly to the department and the applicant reaching in principle pricing agreement was an average (mean) of </w:t>
      </w:r>
      <w:r>
        <w:rPr>
          <w:rFonts w:asciiTheme="minorHAnsi" w:hAnsiTheme="minorHAnsi" w:cstheme="minorHAnsi"/>
          <w:b/>
        </w:rPr>
        <w:t>26 days</w:t>
      </w:r>
      <w:r>
        <w:rPr>
          <w:rFonts w:asciiTheme="minorHAnsi" w:hAnsiTheme="minorHAnsi" w:cstheme="minorHAnsi"/>
        </w:rPr>
        <w:t xml:space="preserve"> and a median of </w:t>
      </w:r>
      <w:r>
        <w:rPr>
          <w:rFonts w:asciiTheme="minorHAnsi" w:hAnsiTheme="minorHAnsi" w:cstheme="minorHAnsi"/>
          <w:b/>
        </w:rPr>
        <w:t>18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days</w:t>
      </w:r>
      <w:r>
        <w:rPr>
          <w:rFonts w:asciiTheme="minorHAnsi" w:hAnsiTheme="minorHAnsi" w:cstheme="minorHAnsi"/>
        </w:rPr>
        <w:t>.</w:t>
      </w:r>
    </w:p>
    <w:p w14:paraId="770E9CC9" w14:textId="77777777" w:rsidR="00591ADB" w:rsidRDefault="00591ADB" w:rsidP="00591ADB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applicants who lodged their notice of intent for pricing form in week 4 and their pricing offer package in week 5, the time from PBAC minutes to PBS listing date was an average (mean) of </w:t>
      </w:r>
      <w:r>
        <w:rPr>
          <w:rFonts w:asciiTheme="minorHAnsi" w:hAnsiTheme="minorHAnsi" w:cstheme="minorHAnsi"/>
          <w:b/>
        </w:rPr>
        <w:t>131 days</w:t>
      </w:r>
      <w:r>
        <w:rPr>
          <w:rFonts w:asciiTheme="minorHAnsi" w:hAnsiTheme="minorHAnsi" w:cstheme="minorHAnsi"/>
        </w:rPr>
        <w:t xml:space="preserve"> (approx. 4.4 months) and a median of </w:t>
      </w:r>
      <w:r>
        <w:rPr>
          <w:rFonts w:asciiTheme="minorHAnsi" w:hAnsiTheme="minorHAnsi" w:cstheme="minorHAnsi"/>
          <w:b/>
        </w:rPr>
        <w:t>123 days</w:t>
      </w:r>
      <w:r>
        <w:rPr>
          <w:rFonts w:asciiTheme="minorHAnsi" w:hAnsiTheme="minorHAnsi" w:cstheme="minorHAnsi"/>
        </w:rPr>
        <w:t xml:space="preserve"> (approx. 4.1 months). This represents 23 out of 57</w:t>
      </w:r>
      <w:r>
        <w:rPr>
          <w:rStyle w:val="FootnoteReference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 listings.</w:t>
      </w:r>
    </w:p>
    <w:p w14:paraId="06A1C24F" w14:textId="77777777" w:rsidR="00591ADB" w:rsidRDefault="00591ADB" w:rsidP="00591ADB">
      <w:pPr>
        <w:pStyle w:val="ListParagraph"/>
        <w:numPr>
          <w:ilvl w:val="0"/>
          <w:numId w:val="4"/>
        </w:numPr>
        <w:spacing w:line="25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all other applicants, the time from PBAC minutes to PBS listing date was an average (mean) of </w:t>
      </w:r>
      <w:r>
        <w:rPr>
          <w:rFonts w:asciiTheme="minorHAnsi" w:hAnsiTheme="minorHAnsi" w:cstheme="minorHAnsi"/>
          <w:b/>
        </w:rPr>
        <w:t>166 days</w:t>
      </w:r>
      <w:r>
        <w:rPr>
          <w:rFonts w:asciiTheme="minorHAnsi" w:hAnsiTheme="minorHAnsi" w:cstheme="minorHAnsi"/>
        </w:rPr>
        <w:t xml:space="preserve"> (approx. 5.5 months) and a median of </w:t>
      </w:r>
      <w:r>
        <w:rPr>
          <w:rFonts w:asciiTheme="minorHAnsi" w:hAnsiTheme="minorHAnsi" w:cstheme="minorHAnsi"/>
          <w:b/>
        </w:rPr>
        <w:t xml:space="preserve">180 days </w:t>
      </w:r>
      <w:r>
        <w:rPr>
          <w:rFonts w:asciiTheme="minorHAnsi" w:hAnsiTheme="minorHAnsi" w:cstheme="minorHAnsi"/>
        </w:rPr>
        <w:t>(approx. 6 months). This represents 34 out of 57</w:t>
      </w:r>
      <w:r>
        <w:rPr>
          <w:rStyle w:val="FootnoteReference"/>
          <w:rFonts w:asciiTheme="minorHAnsi" w:hAnsiTheme="minorHAnsi" w:cstheme="minorHAnsi"/>
        </w:rPr>
        <w:footnoteReference w:customMarkFollows="1" w:id="2"/>
        <w:t>1</w:t>
      </w:r>
      <w:r>
        <w:rPr>
          <w:rFonts w:asciiTheme="minorHAnsi" w:hAnsiTheme="minorHAnsi" w:cstheme="minorHAnsi"/>
        </w:rPr>
        <w:t xml:space="preserve"> listings. </w:t>
      </w:r>
    </w:p>
    <w:p w14:paraId="06A80AC6" w14:textId="585CDFBD" w:rsidR="00591ADB" w:rsidRDefault="00591ADB" w:rsidP="00591ADB">
      <w:pPr>
        <w:spacing w:line="25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In the 2020-21 financial year, six companies</w:t>
      </w:r>
      <w:r>
        <w:t xml:space="preserve"> </w:t>
      </w:r>
      <w:r>
        <w:rPr>
          <w:rFonts w:asciiTheme="minorHAnsi" w:hAnsiTheme="minorHAnsi" w:cstheme="minorHAnsi"/>
        </w:rPr>
        <w:t xml:space="preserve">sought a postponed PBS listing date. If these applications were </w:t>
      </w:r>
      <w:r>
        <w:rPr>
          <w:rFonts w:asciiTheme="minorHAnsi" w:hAnsiTheme="minorHAnsi" w:cstheme="minorHAnsi"/>
        </w:rPr>
        <w:t>removed,</w:t>
      </w:r>
      <w:r>
        <w:rPr>
          <w:rFonts w:asciiTheme="minorHAnsi" w:hAnsiTheme="minorHAnsi" w:cstheme="minorHAnsi"/>
        </w:rPr>
        <w:t xml:space="preserve"> then:</w:t>
      </w:r>
    </w:p>
    <w:p w14:paraId="77B1F8A3" w14:textId="77777777" w:rsidR="00591ADB" w:rsidRDefault="00591ADB" w:rsidP="00591ADB">
      <w:pPr>
        <w:pStyle w:val="ListParagraph"/>
        <w:numPr>
          <w:ilvl w:val="0"/>
          <w:numId w:val="3"/>
        </w:numPr>
        <w:spacing w:before="240" w:line="25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applicants who lodged their notice of intent for pricing form in week 4 and their pricing offer package in week 5, the time from PBAC minutes to PBS listing date was an average (mean) of </w:t>
      </w:r>
      <w:r>
        <w:rPr>
          <w:rFonts w:asciiTheme="minorHAnsi" w:hAnsiTheme="minorHAnsi" w:cstheme="minorHAnsi"/>
          <w:b/>
        </w:rPr>
        <w:t>119 days</w:t>
      </w:r>
      <w:r>
        <w:rPr>
          <w:rFonts w:asciiTheme="minorHAnsi" w:hAnsiTheme="minorHAnsi" w:cstheme="minorHAnsi"/>
        </w:rPr>
        <w:t xml:space="preserve"> (approx. 4 months) and a median of </w:t>
      </w:r>
      <w:r>
        <w:rPr>
          <w:rFonts w:asciiTheme="minorHAnsi" w:hAnsiTheme="minorHAnsi" w:cstheme="minorHAnsi"/>
          <w:b/>
        </w:rPr>
        <w:t>123 days</w:t>
      </w:r>
      <w:r>
        <w:rPr>
          <w:rFonts w:asciiTheme="minorHAnsi" w:hAnsiTheme="minorHAnsi" w:cstheme="minorHAnsi"/>
        </w:rPr>
        <w:t xml:space="preserve"> (approx. 4.1 months). This represents 20 out of 51</w:t>
      </w:r>
      <w:r>
        <w:rPr>
          <w:rStyle w:val="FootnoteReference"/>
          <w:rFonts w:asciiTheme="minorHAnsi" w:hAnsiTheme="minorHAnsi" w:cstheme="minorHAnsi"/>
        </w:rPr>
        <w:footnoteReference w:id="3"/>
      </w:r>
      <w:r>
        <w:rPr>
          <w:rFonts w:asciiTheme="minorHAnsi" w:hAnsiTheme="minorHAnsi" w:cstheme="minorHAnsi"/>
        </w:rPr>
        <w:t xml:space="preserve"> listings.</w:t>
      </w:r>
    </w:p>
    <w:p w14:paraId="019C7397" w14:textId="77777777" w:rsidR="00591ADB" w:rsidRDefault="00591ADB" w:rsidP="00591ADB">
      <w:pPr>
        <w:pStyle w:val="ListParagraph"/>
        <w:numPr>
          <w:ilvl w:val="0"/>
          <w:numId w:val="3"/>
        </w:numPr>
        <w:spacing w:line="25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all other applicants, the time from PBAC minutes to PBS listing date was an average (mean) of </w:t>
      </w:r>
      <w:r>
        <w:rPr>
          <w:rFonts w:asciiTheme="minorHAnsi" w:hAnsiTheme="minorHAnsi" w:cstheme="minorHAnsi"/>
          <w:b/>
        </w:rPr>
        <w:t>163 days</w:t>
      </w:r>
      <w:r>
        <w:rPr>
          <w:rFonts w:asciiTheme="minorHAnsi" w:hAnsiTheme="minorHAnsi" w:cstheme="minorHAnsi"/>
        </w:rPr>
        <w:t xml:space="preserve"> (approx. 5.4 months) and a median of </w:t>
      </w:r>
      <w:r>
        <w:rPr>
          <w:rFonts w:asciiTheme="minorHAnsi" w:hAnsiTheme="minorHAnsi" w:cstheme="minorHAnsi"/>
          <w:b/>
        </w:rPr>
        <w:t xml:space="preserve">171 days </w:t>
      </w:r>
      <w:r>
        <w:rPr>
          <w:rFonts w:asciiTheme="minorHAnsi" w:hAnsiTheme="minorHAnsi" w:cstheme="minorHAnsi"/>
        </w:rPr>
        <w:t>(approx. 5.7 months). This represents 31 out of 51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 listings. </w:t>
      </w:r>
    </w:p>
    <w:p w14:paraId="47D5B30A" w14:textId="77777777" w:rsidR="00280050" w:rsidRDefault="00280050"/>
    <w:sectPr w:rsidR="00280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DFBF4" w14:textId="77777777" w:rsidR="00591ADB" w:rsidRDefault="00591ADB" w:rsidP="00591ADB">
      <w:pPr>
        <w:spacing w:after="0" w:line="240" w:lineRule="auto"/>
      </w:pPr>
      <w:r>
        <w:separator/>
      </w:r>
    </w:p>
  </w:endnote>
  <w:endnote w:type="continuationSeparator" w:id="0">
    <w:p w14:paraId="4136DFF1" w14:textId="77777777" w:rsidR="00591ADB" w:rsidRDefault="00591ADB" w:rsidP="0059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0F16D" w14:textId="77777777" w:rsidR="00591ADB" w:rsidRDefault="00591ADB" w:rsidP="00591ADB">
      <w:pPr>
        <w:spacing w:after="0" w:line="240" w:lineRule="auto"/>
      </w:pPr>
      <w:r>
        <w:separator/>
      </w:r>
    </w:p>
  </w:footnote>
  <w:footnote w:type="continuationSeparator" w:id="0">
    <w:p w14:paraId="17BB0AA5" w14:textId="77777777" w:rsidR="00591ADB" w:rsidRDefault="00591ADB" w:rsidP="00591ADB">
      <w:pPr>
        <w:spacing w:after="0" w:line="240" w:lineRule="auto"/>
      </w:pPr>
      <w:r>
        <w:continuationSeparator/>
      </w:r>
    </w:p>
  </w:footnote>
  <w:footnote w:id="1">
    <w:p w14:paraId="6A0B0A65" w14:textId="77777777" w:rsidR="00591ADB" w:rsidRDefault="00591ADB" w:rsidP="00591A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iCs/>
        </w:rPr>
        <w:t>There were 57 PBAC recommended listings implemented on the PBS from 1 July 2020 to 30 June 2021 where pricing services were required.</w:t>
      </w:r>
    </w:p>
  </w:footnote>
  <w:footnote w:id="2">
    <w:p w14:paraId="449ABAC8" w14:textId="77777777" w:rsidR="00591ADB" w:rsidRDefault="00591ADB" w:rsidP="00591ADB">
      <w:pPr>
        <w:pStyle w:val="FootnoteText"/>
      </w:pPr>
    </w:p>
  </w:footnote>
  <w:footnote w:id="3">
    <w:p w14:paraId="7EFC53C8" w14:textId="3484AE65" w:rsidR="00591ADB" w:rsidRDefault="00591ADB" w:rsidP="00591A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1" w:name="_Hlk86329458"/>
      <w:r>
        <w:rPr>
          <w:rFonts w:asciiTheme="minorHAnsi" w:hAnsiTheme="minorHAnsi" w:cstheme="minorHAnsi"/>
          <w:i/>
          <w:iCs/>
        </w:rPr>
        <w:t xml:space="preserve">There were 51 PBAC recommended listings implemented on the PBS from 1 July 2020 to 30 June 2021 where pricing services were </w:t>
      </w:r>
      <w:r>
        <w:rPr>
          <w:rFonts w:asciiTheme="minorHAnsi" w:hAnsiTheme="minorHAnsi" w:cstheme="minorHAnsi"/>
          <w:i/>
          <w:iCs/>
        </w:rPr>
        <w:t>required,</w:t>
      </w:r>
      <w:r>
        <w:rPr>
          <w:rFonts w:asciiTheme="minorHAnsi" w:hAnsiTheme="minorHAnsi" w:cstheme="minorHAnsi"/>
          <w:i/>
          <w:iCs/>
        </w:rPr>
        <w:t xml:space="preserve"> and sponsors agreed to the earliest possible PBS listing date.</w:t>
      </w:r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E57FF"/>
    <w:multiLevelType w:val="hybridMultilevel"/>
    <w:tmpl w:val="942AAF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50D0F"/>
    <w:multiLevelType w:val="hybridMultilevel"/>
    <w:tmpl w:val="419EC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C4C80"/>
    <w:multiLevelType w:val="hybridMultilevel"/>
    <w:tmpl w:val="1F185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A2EA1"/>
    <w:multiLevelType w:val="hybridMultilevel"/>
    <w:tmpl w:val="06F41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DB"/>
    <w:rsid w:val="00280050"/>
    <w:rsid w:val="00591ADB"/>
    <w:rsid w:val="00EA21BC"/>
    <w:rsid w:val="00F1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99BA6"/>
  <w15:chartTrackingRefBased/>
  <w15:docId w15:val="{0A7FA157-249F-4B30-A5CF-8919B8D5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AD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1ADB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1A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1ADB"/>
    <w:rPr>
      <w:sz w:val="20"/>
      <w:szCs w:val="20"/>
    </w:rPr>
  </w:style>
  <w:style w:type="character" w:customStyle="1" w:styleId="ListParagraphChar">
    <w:name w:val="List Paragraph Char"/>
    <w:aliases w:val="BulletPoints Char,1 heading Char,Bullet point Char,CV text Char,Dot Char,Dot point 1.5 line spacing Char,FooterText Char,L Char,List Paragraph - bullets Char,List Paragraph1 Char,List Paragraph11 Char,List Paragraph2 Char"/>
    <w:basedOn w:val="DefaultParagraphFont"/>
    <w:link w:val="ListParagraph"/>
    <w:uiPriority w:val="34"/>
    <w:qFormat/>
    <w:locked/>
    <w:rsid w:val="00591ADB"/>
  </w:style>
  <w:style w:type="paragraph" w:styleId="ListParagraph">
    <w:name w:val="List Paragraph"/>
    <w:aliases w:val="BulletPoints,1 heading,Bullet point,CV text,Dot,Dot point 1.5 line spacing,FooterText,L,List Paragraph - bullets,List Paragraph1,List Paragraph11,List Paragraph2,NFP GP Bulleted List,Paragraphe de liste1,Recommendation,bullet point list"/>
    <w:basedOn w:val="Normal"/>
    <w:link w:val="ListParagraphChar"/>
    <w:uiPriority w:val="34"/>
    <w:qFormat/>
    <w:rsid w:val="00591ADB"/>
    <w:pPr>
      <w:spacing w:line="252" w:lineRule="auto"/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91A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1.health.gov.au/internet/main/publishing.nsf/Content/CC4088EE246D44BFCA25811B002759EE/$File/Medicines%20Australia%20-%20Strategic%20Agreemen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Arlena</dc:creator>
  <cp:keywords/>
  <dc:description/>
  <cp:lastModifiedBy>CHEN, Arlena</cp:lastModifiedBy>
  <cp:revision>1</cp:revision>
  <dcterms:created xsi:type="dcterms:W3CDTF">2022-02-16T00:33:00Z</dcterms:created>
  <dcterms:modified xsi:type="dcterms:W3CDTF">2022-02-16T00:36:00Z</dcterms:modified>
</cp:coreProperties>
</file>