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47" w:rsidRPr="00813DD7" w:rsidRDefault="00336247" w:rsidP="00D91A73">
      <w:pPr>
        <w:pStyle w:val="Heading1"/>
        <w:rPr>
          <w:color w:val="FF0000"/>
        </w:rPr>
      </w:pPr>
      <w:bookmarkStart w:id="0" w:name="_Toc423526961"/>
      <w:bookmarkStart w:id="1" w:name="_GoBack"/>
      <w:bookmarkEnd w:id="1"/>
      <w:r>
        <w:t>Promoting Innovative Pharmacy through Trialling New Pharmacy Programmes and Services</w:t>
      </w:r>
      <w:bookmarkEnd w:id="0"/>
    </w:p>
    <w:p w:rsidR="00336247" w:rsidRDefault="00336247" w:rsidP="00336247">
      <w:pPr>
        <w:tabs>
          <w:tab w:val="left" w:pos="4678"/>
        </w:tabs>
        <w:rPr>
          <w:b/>
        </w:rPr>
      </w:pPr>
    </w:p>
    <w:p w:rsidR="00336247" w:rsidRDefault="00336247" w:rsidP="00336247">
      <w:pPr>
        <w:tabs>
          <w:tab w:val="left" w:pos="4678"/>
        </w:tabs>
        <w:rPr>
          <w:b/>
        </w:rPr>
      </w:pPr>
      <w:r w:rsidRPr="002E72C1">
        <w:rPr>
          <w:b/>
        </w:rPr>
        <w:t>What will the measure do?</w:t>
      </w:r>
    </w:p>
    <w:p w:rsidR="00336247" w:rsidRDefault="00336247" w:rsidP="00336247">
      <w:pPr>
        <w:tabs>
          <w:tab w:val="left" w:pos="4678"/>
        </w:tabs>
      </w:pPr>
      <w:r>
        <w:t xml:space="preserve">The measure will support investment of </w:t>
      </w:r>
      <w:r w:rsidR="00AE6ECB">
        <w:t xml:space="preserve">up to </w:t>
      </w:r>
      <w:r>
        <w:t>$50 million for a Pharmacy Trial Programme (PTP), which will explore services and programmes which seek to expand the role of pharmacists as part of the primary healthcare team in the delivery of a range of services that improve outcomes for consumers.  This may include services that support screening and early intervention, improved medication adherence and compliance, as well as a range of services that support health checks and minor ailments management through pharmacy.</w:t>
      </w:r>
    </w:p>
    <w:p w:rsidR="00AE6ECB" w:rsidRDefault="00AE6ECB" w:rsidP="00336247">
      <w:pPr>
        <w:tabs>
          <w:tab w:val="left" w:pos="4678"/>
        </w:tabs>
      </w:pPr>
    </w:p>
    <w:p w:rsidR="00AE6ECB" w:rsidRDefault="00AE6ECB" w:rsidP="00336247">
      <w:pPr>
        <w:tabs>
          <w:tab w:val="left" w:pos="4678"/>
        </w:tabs>
      </w:pPr>
      <w:r>
        <w:t>In determining priorities for the PTP and the trials to be undertaken, there will be extensive consultation with the Pharmacy Guild and a range of stakeholders and bodies as required.</w:t>
      </w:r>
    </w:p>
    <w:p w:rsidR="00336247" w:rsidRDefault="00336247" w:rsidP="00336247">
      <w:pPr>
        <w:tabs>
          <w:tab w:val="left" w:pos="4678"/>
        </w:tabs>
      </w:pPr>
    </w:p>
    <w:p w:rsidR="00336247" w:rsidRDefault="00336247" w:rsidP="00336247">
      <w:pPr>
        <w:tabs>
          <w:tab w:val="left" w:pos="4678"/>
        </w:tabs>
      </w:pPr>
      <w:r>
        <w:t>A particular focus of the PTP will be on programmes and services that support consumers in rural and remote areas of Australia, as well as particular population groups such as Aboriginal and Torres Strait Islander peoples.  It is expected that trials will seek to integrate (not duplicate) other areas of investment in the health sector, including eHealth and Primary Healthcare Networks.</w:t>
      </w:r>
    </w:p>
    <w:p w:rsidR="00336247" w:rsidRDefault="00336247" w:rsidP="00336247">
      <w:pPr>
        <w:tabs>
          <w:tab w:val="left" w:pos="4678"/>
        </w:tabs>
      </w:pPr>
    </w:p>
    <w:p w:rsidR="00336247" w:rsidRDefault="00336247" w:rsidP="00336247">
      <w:pPr>
        <w:tabs>
          <w:tab w:val="left" w:pos="4678"/>
        </w:tabs>
      </w:pPr>
      <w:r>
        <w:t>Trials will be determined following wide consultation with stakeholders across pharmacy, consumers and other health professional groups, and will be assessed by an independent health technology group</w:t>
      </w:r>
      <w:r w:rsidR="00AE6ECB">
        <w:t>,</w:t>
      </w:r>
      <w:r>
        <w:t xml:space="preserve"> such as the Medical Services Advisory Committee (MSAC),</w:t>
      </w:r>
      <w:r w:rsidR="00AE6ECB">
        <w:t xml:space="preserve"> to be determined by the Minister</w:t>
      </w:r>
      <w:r>
        <w:t xml:space="preserve"> to inform decisions around future investment (refer to the fact sheet </w:t>
      </w:r>
      <w:r>
        <w:rPr>
          <w:i/>
        </w:rPr>
        <w:t>Cost-Effectiveness Assessment of Pharmacy Programmes and Services</w:t>
      </w:r>
      <w:r>
        <w:t>).  As part of the Sixth Community Pharmacy Agreement (6CPA), funding of up to $600 million has been set aside to invest in new programmes or services which are recommended following this assessment, and deliver clinical and cost-effective outcomes to the community.</w:t>
      </w:r>
    </w:p>
    <w:p w:rsidR="00336247" w:rsidRDefault="00336247" w:rsidP="00336247">
      <w:pPr>
        <w:tabs>
          <w:tab w:val="left" w:pos="4678"/>
        </w:tabs>
        <w:rPr>
          <w:b/>
        </w:rPr>
      </w:pPr>
    </w:p>
    <w:p w:rsidR="00336247" w:rsidRPr="00CD2F79" w:rsidRDefault="00336247" w:rsidP="00336247">
      <w:pPr>
        <w:tabs>
          <w:tab w:val="left" w:pos="4678"/>
        </w:tabs>
        <w:rPr>
          <w:b/>
        </w:rPr>
      </w:pPr>
      <w:r w:rsidRPr="00CD2F79">
        <w:rPr>
          <w:b/>
        </w:rPr>
        <w:t>What is the impact?</w:t>
      </w:r>
    </w:p>
    <w:p w:rsidR="00336247" w:rsidRDefault="00336247" w:rsidP="00336247">
      <w:pPr>
        <w:tabs>
          <w:tab w:val="left" w:pos="4678"/>
        </w:tabs>
      </w:pPr>
      <w:r>
        <w:t>This measure will fund a number of trials that seek to expand programmes and services delivered by pharmacy, as an accessible healthcare point.  This will include a range of programmes which support quality use of medicines for all consumers, as well as services which seek to integrate pharmacy as part of the primary healthcare team.</w:t>
      </w:r>
    </w:p>
    <w:p w:rsidR="00336247" w:rsidRDefault="00336247" w:rsidP="00336247">
      <w:pPr>
        <w:tabs>
          <w:tab w:val="left" w:pos="4678"/>
        </w:tabs>
      </w:pPr>
    </w:p>
    <w:p w:rsidR="00336247" w:rsidRDefault="00336247" w:rsidP="00336247">
      <w:pPr>
        <w:tabs>
          <w:tab w:val="left" w:pos="4678"/>
        </w:tabs>
      </w:pPr>
      <w:r>
        <w:t>In supporting any future investment, the measure will also ensure all programmes and services going forward are clinically and cost effective to the benefit of patients.  Specifically the proposal creates a mechanism for the trial of new programmes and services, which will be tested and evaluated for cost-effectiveness in the first two to three years of the 6CPA.</w:t>
      </w:r>
    </w:p>
    <w:p w:rsidR="00336247" w:rsidRPr="00C87D66" w:rsidRDefault="00336247" w:rsidP="00336247">
      <w:pPr>
        <w:rPr>
          <w:b/>
          <w:lang w:eastAsia="en-AU"/>
        </w:rPr>
      </w:pPr>
    </w:p>
    <w:sectPr w:rsidR="00336247" w:rsidRPr="00C87D66" w:rsidSect="006C5D96">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C8" w:rsidRDefault="00AD02C8" w:rsidP="00906C4D">
      <w:r>
        <w:separator/>
      </w:r>
    </w:p>
  </w:endnote>
  <w:endnote w:type="continuationSeparator" w:id="0">
    <w:p w:rsidR="00AD02C8" w:rsidRDefault="00AD02C8" w:rsidP="0090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11867"/>
      <w:docPartObj>
        <w:docPartGallery w:val="Page Numbers (Bottom of Page)"/>
        <w:docPartUnique/>
      </w:docPartObj>
    </w:sdtPr>
    <w:sdtEndPr>
      <w:rPr>
        <w:noProof/>
      </w:rPr>
    </w:sdtEndPr>
    <w:sdtContent>
      <w:p w:rsidR="00AD02C8" w:rsidRDefault="00AD02C8">
        <w:pPr>
          <w:pStyle w:val="Footer"/>
          <w:jc w:val="right"/>
        </w:pPr>
        <w:r>
          <w:fldChar w:fldCharType="begin"/>
        </w:r>
        <w:r>
          <w:instrText xml:space="preserve"> PAGE   \* MERGEFORMAT </w:instrText>
        </w:r>
        <w:r>
          <w:fldChar w:fldCharType="separate"/>
        </w:r>
        <w:r w:rsidR="00C87D66">
          <w:rPr>
            <w:noProof/>
          </w:rPr>
          <w:t>2</w:t>
        </w:r>
        <w:r>
          <w:rPr>
            <w:noProof/>
          </w:rPr>
          <w:fldChar w:fldCharType="end"/>
        </w:r>
      </w:p>
    </w:sdtContent>
  </w:sdt>
  <w:p w:rsidR="00AD02C8" w:rsidRDefault="00AD02C8" w:rsidP="00906C4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C8" w:rsidRDefault="00AD02C8" w:rsidP="00401CBF">
    <w:pPr>
      <w:pStyle w:val="Footer"/>
      <w:jc w:val="right"/>
    </w:pPr>
    <w:r>
      <w:rPr>
        <w:rStyle w:val="IntenseReference"/>
        <w:b w:val="0"/>
        <w:bCs w:val="0"/>
        <w:i w:val="0"/>
        <w:smallCaps w:val="0"/>
        <w:color w:val="auto"/>
        <w:spacing w:val="0"/>
      </w:rPr>
      <w:t>L</w:t>
    </w:r>
    <w:r w:rsidR="004C6E0C">
      <w:rPr>
        <w:rStyle w:val="IntenseReference"/>
        <w:b w:val="0"/>
        <w:bCs w:val="0"/>
        <w:i w:val="0"/>
        <w:smallCaps w:val="0"/>
        <w:color w:val="auto"/>
        <w:spacing w:val="0"/>
      </w:rPr>
      <w:t xml:space="preserve">ast Updated </w:t>
    </w:r>
    <w:r w:rsidR="00550CE0" w:rsidRPr="00550CE0">
      <w:rPr>
        <w:rStyle w:val="IntenseReference"/>
        <w:b w:val="0"/>
        <w:bCs w:val="0"/>
        <w:i w:val="0"/>
        <w:smallCaps w:val="0"/>
        <w:color w:val="auto"/>
        <w:spacing w:val="0"/>
      </w:rPr>
      <w:t>25 June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C8" w:rsidRDefault="00AD02C8" w:rsidP="00906C4D">
      <w:r>
        <w:separator/>
      </w:r>
    </w:p>
  </w:footnote>
  <w:footnote w:type="continuationSeparator" w:id="0">
    <w:p w:rsidR="00AD02C8" w:rsidRDefault="00AD02C8" w:rsidP="0090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AD02C8" w:rsidTr="00AD02C8">
      <w:trPr>
        <w:trHeight w:val="1353"/>
      </w:trPr>
      <w:tc>
        <w:tcPr>
          <w:tcW w:w="1951" w:type="dxa"/>
        </w:tcPr>
        <w:p w:rsidR="00AD02C8" w:rsidRDefault="00AD02C8" w:rsidP="00AD02C8">
          <w:pPr>
            <w:rPr>
              <w:rStyle w:val="IntenseReference"/>
              <w:b w:val="0"/>
              <w:bCs w:val="0"/>
              <w:i w:val="0"/>
              <w:smallCaps w:val="0"/>
              <w:color w:val="auto"/>
              <w:spacing w:val="0"/>
            </w:rPr>
          </w:pPr>
          <w:r>
            <w:rPr>
              <w:noProof/>
              <w:lang w:eastAsia="en-AU"/>
            </w:rPr>
            <w:drawing>
              <wp:anchor distT="0" distB="0" distL="114300" distR="114300" simplePos="0" relativeHeight="251663360" behindDoc="0" locked="0" layoutInCell="1" allowOverlap="1" wp14:anchorId="1F9D29DE" wp14:editId="6B5BEB49">
                <wp:simplePos x="0" y="0"/>
                <wp:positionH relativeFrom="column">
                  <wp:posOffset>-50800</wp:posOffset>
                </wp:positionH>
                <wp:positionV relativeFrom="paragraph">
                  <wp:posOffset>127000</wp:posOffset>
                </wp:positionV>
                <wp:extent cx="880745" cy="582930"/>
                <wp:effectExtent l="0" t="0" r="0" b="7620"/>
                <wp:wrapTopAndBottom/>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AD02C8" w:rsidRDefault="00AD02C8" w:rsidP="00AD02C8">
          <w:pPr>
            <w:rPr>
              <w:rStyle w:val="IntenseReference"/>
              <w:b w:val="0"/>
              <w:bCs w:val="0"/>
              <w:i w:val="0"/>
              <w:smallCaps w:val="0"/>
              <w:color w:val="auto"/>
              <w:spacing w:val="0"/>
            </w:rPr>
          </w:pPr>
        </w:p>
        <w:p w:rsidR="00AD02C8" w:rsidRDefault="00AD02C8" w:rsidP="00AD02C8">
          <w:pPr>
            <w:rPr>
              <w:rStyle w:val="IntenseReference"/>
              <w:b w:val="0"/>
              <w:bCs w:val="0"/>
              <w:i w:val="0"/>
              <w:smallCaps w:val="0"/>
              <w:color w:val="auto"/>
              <w:spacing w:val="0"/>
            </w:rPr>
          </w:pPr>
        </w:p>
      </w:tc>
    </w:tr>
  </w:tbl>
  <w:p w:rsidR="00AD02C8" w:rsidRDefault="00AD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611" w:type="dxa"/>
      <w:tblBorders>
        <w:insideH w:val="none" w:sz="0" w:space="0" w:color="auto"/>
        <w:insideV w:val="none" w:sz="0" w:space="0" w:color="auto"/>
      </w:tblBorders>
      <w:tblLook w:val="04A0" w:firstRow="1" w:lastRow="0" w:firstColumn="1" w:lastColumn="0" w:noHBand="0" w:noVBand="1"/>
      <w:tblDescription w:val="&quot;&quot;"/>
    </w:tblPr>
    <w:tblGrid>
      <w:gridCol w:w="1951"/>
      <w:gridCol w:w="6660"/>
    </w:tblGrid>
    <w:tr w:rsidR="00C87D66" w:rsidTr="001F2F3C">
      <w:trPr>
        <w:trHeight w:val="1353"/>
      </w:trPr>
      <w:tc>
        <w:tcPr>
          <w:tcW w:w="1951" w:type="dxa"/>
        </w:tcPr>
        <w:p w:rsidR="00C87D66" w:rsidRDefault="00C87D66" w:rsidP="001F2F3C">
          <w:pPr>
            <w:rPr>
              <w:rStyle w:val="IntenseReference"/>
              <w:b w:val="0"/>
              <w:bCs w:val="0"/>
              <w:i w:val="0"/>
              <w:smallCaps w:val="0"/>
              <w:color w:val="auto"/>
              <w:spacing w:val="0"/>
            </w:rPr>
          </w:pPr>
          <w:r>
            <w:rPr>
              <w:noProof/>
              <w:lang w:eastAsia="en-AU"/>
            </w:rPr>
            <w:drawing>
              <wp:anchor distT="0" distB="0" distL="114300" distR="114300" simplePos="0" relativeHeight="251665408" behindDoc="0" locked="0" layoutInCell="1" allowOverlap="1" wp14:anchorId="018D65C9" wp14:editId="28868BAA">
                <wp:simplePos x="0" y="0"/>
                <wp:positionH relativeFrom="column">
                  <wp:posOffset>-50800</wp:posOffset>
                </wp:positionH>
                <wp:positionV relativeFrom="paragraph">
                  <wp:posOffset>127000</wp:posOffset>
                </wp:positionV>
                <wp:extent cx="880745" cy="582930"/>
                <wp:effectExtent l="0" t="0" r="0" b="7620"/>
                <wp:wrapTopAndBottom/>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745" cy="582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0" w:type="dxa"/>
        </w:tcPr>
        <w:p w:rsidR="00C87D66" w:rsidRDefault="00C87D66" w:rsidP="001F2F3C">
          <w:pPr>
            <w:rPr>
              <w:rStyle w:val="IntenseReference"/>
              <w:b w:val="0"/>
              <w:bCs w:val="0"/>
              <w:i w:val="0"/>
              <w:smallCaps w:val="0"/>
              <w:color w:val="auto"/>
              <w:spacing w:val="0"/>
            </w:rPr>
          </w:pPr>
        </w:p>
        <w:p w:rsidR="00C87D66" w:rsidRDefault="00C87D66" w:rsidP="001F2F3C">
          <w:pPr>
            <w:rPr>
              <w:rStyle w:val="IntenseReference"/>
              <w:b w:val="0"/>
              <w:bCs w:val="0"/>
              <w:i w:val="0"/>
              <w:smallCaps w:val="0"/>
              <w:color w:val="auto"/>
              <w:spacing w:val="0"/>
            </w:rPr>
          </w:pPr>
        </w:p>
        <w:p w:rsidR="00C87D66" w:rsidRDefault="00C87D66" w:rsidP="001F2F3C">
          <w:pPr>
            <w:rPr>
              <w:rStyle w:val="IntenseReference"/>
              <w:b w:val="0"/>
              <w:bCs w:val="0"/>
              <w:i w:val="0"/>
              <w:smallCaps w:val="0"/>
              <w:color w:val="auto"/>
              <w:spacing w:val="0"/>
            </w:rPr>
          </w:pPr>
          <w:r>
            <w:rPr>
              <w:rStyle w:val="IntenseReference"/>
              <w:b w:val="0"/>
              <w:bCs w:val="0"/>
              <w:i w:val="0"/>
              <w:smallCaps w:val="0"/>
              <w:color w:val="auto"/>
              <w:spacing w:val="0"/>
            </w:rPr>
            <w:t>FACT SHEETS – PBS Access &amp; Sustainability Measures</w:t>
          </w:r>
        </w:p>
        <w:p w:rsidR="00C87D66" w:rsidRDefault="00C87D66" w:rsidP="001F2F3C">
          <w:pPr>
            <w:rPr>
              <w:rStyle w:val="IntenseReference"/>
              <w:b w:val="0"/>
              <w:bCs w:val="0"/>
              <w:i w:val="0"/>
              <w:smallCaps w:val="0"/>
              <w:color w:val="auto"/>
              <w:spacing w:val="0"/>
            </w:rPr>
          </w:pPr>
        </w:p>
        <w:p w:rsidR="00C87D66" w:rsidRDefault="00C87D66" w:rsidP="001F2F3C">
          <w:pPr>
            <w:rPr>
              <w:rStyle w:val="IntenseReference"/>
              <w:b w:val="0"/>
              <w:bCs w:val="0"/>
              <w:i w:val="0"/>
              <w:smallCaps w:val="0"/>
              <w:color w:val="auto"/>
              <w:spacing w:val="0"/>
            </w:rPr>
          </w:pPr>
        </w:p>
      </w:tc>
    </w:tr>
  </w:tbl>
  <w:p w:rsidR="00AD02C8" w:rsidRDefault="00AD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6ED4"/>
    <w:multiLevelType w:val="hybridMultilevel"/>
    <w:tmpl w:val="170A3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F6079E"/>
    <w:multiLevelType w:val="hybridMultilevel"/>
    <w:tmpl w:val="C1AA283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
    <w:nsid w:val="0F073ED0"/>
    <w:multiLevelType w:val="hybridMultilevel"/>
    <w:tmpl w:val="8884C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26F64E0"/>
    <w:multiLevelType w:val="hybridMultilevel"/>
    <w:tmpl w:val="C168257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170E1825"/>
    <w:multiLevelType w:val="hybridMultilevel"/>
    <w:tmpl w:val="E6C6C8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22891662"/>
    <w:multiLevelType w:val="hybridMultilevel"/>
    <w:tmpl w:val="BCC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BD7BC7"/>
    <w:multiLevelType w:val="hybridMultilevel"/>
    <w:tmpl w:val="B36A9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1465EE1"/>
    <w:multiLevelType w:val="hybridMultilevel"/>
    <w:tmpl w:val="3268507E"/>
    <w:lvl w:ilvl="0" w:tplc="0C090001">
      <w:start w:val="1"/>
      <w:numFmt w:val="bullet"/>
      <w:lvlText w:val=""/>
      <w:lvlJc w:val="left"/>
      <w:pPr>
        <w:ind w:left="150" w:hanging="360"/>
      </w:pPr>
      <w:rPr>
        <w:rFonts w:ascii="Symbol" w:hAnsi="Symbol" w:hint="default"/>
      </w:rPr>
    </w:lvl>
    <w:lvl w:ilvl="1" w:tplc="0C090003" w:tentative="1">
      <w:start w:val="1"/>
      <w:numFmt w:val="bullet"/>
      <w:lvlText w:val="o"/>
      <w:lvlJc w:val="left"/>
      <w:pPr>
        <w:ind w:left="870" w:hanging="360"/>
      </w:pPr>
      <w:rPr>
        <w:rFonts w:ascii="Courier New" w:hAnsi="Courier New" w:cs="Courier New" w:hint="default"/>
      </w:rPr>
    </w:lvl>
    <w:lvl w:ilvl="2" w:tplc="0C090005" w:tentative="1">
      <w:start w:val="1"/>
      <w:numFmt w:val="bullet"/>
      <w:lvlText w:val=""/>
      <w:lvlJc w:val="left"/>
      <w:pPr>
        <w:ind w:left="1590" w:hanging="360"/>
      </w:pPr>
      <w:rPr>
        <w:rFonts w:ascii="Wingdings" w:hAnsi="Wingdings" w:hint="default"/>
      </w:rPr>
    </w:lvl>
    <w:lvl w:ilvl="3" w:tplc="0C090001" w:tentative="1">
      <w:start w:val="1"/>
      <w:numFmt w:val="bullet"/>
      <w:lvlText w:val=""/>
      <w:lvlJc w:val="left"/>
      <w:pPr>
        <w:ind w:left="2310" w:hanging="360"/>
      </w:pPr>
      <w:rPr>
        <w:rFonts w:ascii="Symbol" w:hAnsi="Symbol" w:hint="default"/>
      </w:rPr>
    </w:lvl>
    <w:lvl w:ilvl="4" w:tplc="0C090003" w:tentative="1">
      <w:start w:val="1"/>
      <w:numFmt w:val="bullet"/>
      <w:lvlText w:val="o"/>
      <w:lvlJc w:val="left"/>
      <w:pPr>
        <w:ind w:left="3030" w:hanging="360"/>
      </w:pPr>
      <w:rPr>
        <w:rFonts w:ascii="Courier New" w:hAnsi="Courier New" w:cs="Courier New" w:hint="default"/>
      </w:rPr>
    </w:lvl>
    <w:lvl w:ilvl="5" w:tplc="0C090005" w:tentative="1">
      <w:start w:val="1"/>
      <w:numFmt w:val="bullet"/>
      <w:lvlText w:val=""/>
      <w:lvlJc w:val="left"/>
      <w:pPr>
        <w:ind w:left="3750" w:hanging="360"/>
      </w:pPr>
      <w:rPr>
        <w:rFonts w:ascii="Wingdings" w:hAnsi="Wingdings" w:hint="default"/>
      </w:rPr>
    </w:lvl>
    <w:lvl w:ilvl="6" w:tplc="0C090001" w:tentative="1">
      <w:start w:val="1"/>
      <w:numFmt w:val="bullet"/>
      <w:lvlText w:val=""/>
      <w:lvlJc w:val="left"/>
      <w:pPr>
        <w:ind w:left="4470" w:hanging="360"/>
      </w:pPr>
      <w:rPr>
        <w:rFonts w:ascii="Symbol" w:hAnsi="Symbol" w:hint="default"/>
      </w:rPr>
    </w:lvl>
    <w:lvl w:ilvl="7" w:tplc="0C090003" w:tentative="1">
      <w:start w:val="1"/>
      <w:numFmt w:val="bullet"/>
      <w:lvlText w:val="o"/>
      <w:lvlJc w:val="left"/>
      <w:pPr>
        <w:ind w:left="5190" w:hanging="360"/>
      </w:pPr>
      <w:rPr>
        <w:rFonts w:ascii="Courier New" w:hAnsi="Courier New" w:cs="Courier New" w:hint="default"/>
      </w:rPr>
    </w:lvl>
    <w:lvl w:ilvl="8" w:tplc="0C090005" w:tentative="1">
      <w:start w:val="1"/>
      <w:numFmt w:val="bullet"/>
      <w:lvlText w:val=""/>
      <w:lvlJc w:val="left"/>
      <w:pPr>
        <w:ind w:left="5910" w:hanging="360"/>
      </w:pPr>
      <w:rPr>
        <w:rFonts w:ascii="Wingdings" w:hAnsi="Wingdings" w:hint="default"/>
      </w:rPr>
    </w:lvl>
  </w:abstractNum>
  <w:abstractNum w:abstractNumId="8">
    <w:nsid w:val="432F11FC"/>
    <w:multiLevelType w:val="hybridMultilevel"/>
    <w:tmpl w:val="5E765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44B468CC"/>
    <w:multiLevelType w:val="hybridMultilevel"/>
    <w:tmpl w:val="71241468"/>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0">
    <w:nsid w:val="45353A56"/>
    <w:multiLevelType w:val="hybridMultilevel"/>
    <w:tmpl w:val="69568B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9657937"/>
    <w:multiLevelType w:val="hybridMultilevel"/>
    <w:tmpl w:val="03B20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B890884"/>
    <w:multiLevelType w:val="hybridMultilevel"/>
    <w:tmpl w:val="EF4CE7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F313FE7"/>
    <w:multiLevelType w:val="hybridMultilevel"/>
    <w:tmpl w:val="27FA20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8575865"/>
    <w:multiLevelType w:val="hybridMultilevel"/>
    <w:tmpl w:val="A3BE42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B44136D"/>
    <w:multiLevelType w:val="hybridMultilevel"/>
    <w:tmpl w:val="D30E6E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nsid w:val="5BB0352B"/>
    <w:multiLevelType w:val="hybridMultilevel"/>
    <w:tmpl w:val="F748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C40580"/>
    <w:multiLevelType w:val="hybridMultilevel"/>
    <w:tmpl w:val="6F3E2B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05740B3"/>
    <w:multiLevelType w:val="hybridMultilevel"/>
    <w:tmpl w:val="C62C13A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52F0E19"/>
    <w:multiLevelType w:val="hybridMultilevel"/>
    <w:tmpl w:val="0FCE9A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67296CA5"/>
    <w:multiLevelType w:val="hybridMultilevel"/>
    <w:tmpl w:val="E28466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D4C4724"/>
    <w:multiLevelType w:val="hybridMultilevel"/>
    <w:tmpl w:val="C3D8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F5133E2"/>
    <w:multiLevelType w:val="hybridMultilevel"/>
    <w:tmpl w:val="2CECBFBA"/>
    <w:lvl w:ilvl="0" w:tplc="7E22700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FFEF494">
      <w:start w:val="15"/>
      <w:numFmt w:val="bullet"/>
      <w:lvlText w:val="-"/>
      <w:lvlJc w:val="left"/>
      <w:pPr>
        <w:tabs>
          <w:tab w:val="num" w:pos="1800"/>
        </w:tabs>
        <w:ind w:left="1800" w:hanging="360"/>
      </w:pPr>
      <w:rPr>
        <w:rFonts w:ascii="Times New Roman" w:eastAsia="Times New Roman" w:hAnsi="Times New Roman" w:cs="Times New Roman"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9"/>
  </w:num>
  <w:num w:numId="3">
    <w:abstractNumId w:val="22"/>
  </w:num>
  <w:num w:numId="4">
    <w:abstractNumId w:val="5"/>
  </w:num>
  <w:num w:numId="5">
    <w:abstractNumId w:val="2"/>
  </w:num>
  <w:num w:numId="6">
    <w:abstractNumId w:val="20"/>
  </w:num>
  <w:num w:numId="7">
    <w:abstractNumId w:val="3"/>
  </w:num>
  <w:num w:numId="8">
    <w:abstractNumId w:val="1"/>
  </w:num>
  <w:num w:numId="9">
    <w:abstractNumId w:val="7"/>
  </w:num>
  <w:num w:numId="10">
    <w:abstractNumId w:val="19"/>
  </w:num>
  <w:num w:numId="11">
    <w:abstractNumId w:val="21"/>
  </w:num>
  <w:num w:numId="12">
    <w:abstractNumId w:val="4"/>
  </w:num>
  <w:num w:numId="13">
    <w:abstractNumId w:val="15"/>
  </w:num>
  <w:num w:numId="14">
    <w:abstractNumId w:val="10"/>
  </w:num>
  <w:num w:numId="15">
    <w:abstractNumId w:val="18"/>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3"/>
  </w:num>
  <w:num w:numId="20">
    <w:abstractNumId w:val="8"/>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61"/>
    <w:rsid w:val="00003743"/>
    <w:rsid w:val="00006284"/>
    <w:rsid w:val="000229EA"/>
    <w:rsid w:val="00040744"/>
    <w:rsid w:val="00067456"/>
    <w:rsid w:val="000729DA"/>
    <w:rsid w:val="00082E60"/>
    <w:rsid w:val="000D3CD7"/>
    <w:rsid w:val="000E1D55"/>
    <w:rsid w:val="000E7858"/>
    <w:rsid w:val="00105BEA"/>
    <w:rsid w:val="0011154C"/>
    <w:rsid w:val="0011569B"/>
    <w:rsid w:val="0012041A"/>
    <w:rsid w:val="001402C3"/>
    <w:rsid w:val="00141B25"/>
    <w:rsid w:val="001877E3"/>
    <w:rsid w:val="001B3443"/>
    <w:rsid w:val="001C585A"/>
    <w:rsid w:val="001C6122"/>
    <w:rsid w:val="001D7084"/>
    <w:rsid w:val="001E0BEE"/>
    <w:rsid w:val="001E2F60"/>
    <w:rsid w:val="001F5F8E"/>
    <w:rsid w:val="00204E61"/>
    <w:rsid w:val="00230827"/>
    <w:rsid w:val="00230B2B"/>
    <w:rsid w:val="00233927"/>
    <w:rsid w:val="00237512"/>
    <w:rsid w:val="00254DCD"/>
    <w:rsid w:val="00270C88"/>
    <w:rsid w:val="00273578"/>
    <w:rsid w:val="002909CA"/>
    <w:rsid w:val="00294781"/>
    <w:rsid w:val="0029481B"/>
    <w:rsid w:val="002A0ED7"/>
    <w:rsid w:val="002A4044"/>
    <w:rsid w:val="002B4D11"/>
    <w:rsid w:val="002D70A2"/>
    <w:rsid w:val="0030288B"/>
    <w:rsid w:val="0030786C"/>
    <w:rsid w:val="00336247"/>
    <w:rsid w:val="0035550A"/>
    <w:rsid w:val="0039598E"/>
    <w:rsid w:val="003C1348"/>
    <w:rsid w:val="003D17F9"/>
    <w:rsid w:val="003D526F"/>
    <w:rsid w:val="00401CBF"/>
    <w:rsid w:val="00411C1F"/>
    <w:rsid w:val="0041681F"/>
    <w:rsid w:val="00426511"/>
    <w:rsid w:val="004433F6"/>
    <w:rsid w:val="00460FC4"/>
    <w:rsid w:val="004736C2"/>
    <w:rsid w:val="004867E2"/>
    <w:rsid w:val="004C0212"/>
    <w:rsid w:val="004C366A"/>
    <w:rsid w:val="004C6E0C"/>
    <w:rsid w:val="004E7204"/>
    <w:rsid w:val="004F05CF"/>
    <w:rsid w:val="004F2CB4"/>
    <w:rsid w:val="004F5492"/>
    <w:rsid w:val="00517AED"/>
    <w:rsid w:val="005239F1"/>
    <w:rsid w:val="005304D2"/>
    <w:rsid w:val="00550CE0"/>
    <w:rsid w:val="00555501"/>
    <w:rsid w:val="005645C2"/>
    <w:rsid w:val="00571365"/>
    <w:rsid w:val="00572F07"/>
    <w:rsid w:val="0057537F"/>
    <w:rsid w:val="00576AD8"/>
    <w:rsid w:val="0059583D"/>
    <w:rsid w:val="00606B11"/>
    <w:rsid w:val="006361D7"/>
    <w:rsid w:val="0066313B"/>
    <w:rsid w:val="00663A52"/>
    <w:rsid w:val="0067057C"/>
    <w:rsid w:val="00687DA7"/>
    <w:rsid w:val="00691E48"/>
    <w:rsid w:val="006B172E"/>
    <w:rsid w:val="006B763E"/>
    <w:rsid w:val="006C5D96"/>
    <w:rsid w:val="006D0540"/>
    <w:rsid w:val="00704E6B"/>
    <w:rsid w:val="007653C6"/>
    <w:rsid w:val="00787479"/>
    <w:rsid w:val="007B21BE"/>
    <w:rsid w:val="007E0316"/>
    <w:rsid w:val="007E2CDD"/>
    <w:rsid w:val="007F4DC0"/>
    <w:rsid w:val="007F6205"/>
    <w:rsid w:val="008264EB"/>
    <w:rsid w:val="00833E1A"/>
    <w:rsid w:val="00834A3B"/>
    <w:rsid w:val="008350ED"/>
    <w:rsid w:val="00846AD5"/>
    <w:rsid w:val="00860855"/>
    <w:rsid w:val="00864CF2"/>
    <w:rsid w:val="00870D64"/>
    <w:rsid w:val="0087327D"/>
    <w:rsid w:val="00883718"/>
    <w:rsid w:val="00896CBC"/>
    <w:rsid w:val="008B687A"/>
    <w:rsid w:val="008D3E26"/>
    <w:rsid w:val="008D71B5"/>
    <w:rsid w:val="008F7085"/>
    <w:rsid w:val="0090411D"/>
    <w:rsid w:val="009062AE"/>
    <w:rsid w:val="00906C4D"/>
    <w:rsid w:val="00931C36"/>
    <w:rsid w:val="00936E83"/>
    <w:rsid w:val="0098539B"/>
    <w:rsid w:val="009F4DAC"/>
    <w:rsid w:val="00A236D2"/>
    <w:rsid w:val="00A377A2"/>
    <w:rsid w:val="00A43929"/>
    <w:rsid w:val="00A4512D"/>
    <w:rsid w:val="00A705AF"/>
    <w:rsid w:val="00A8199B"/>
    <w:rsid w:val="00A83784"/>
    <w:rsid w:val="00AA26ED"/>
    <w:rsid w:val="00AC506B"/>
    <w:rsid w:val="00AC627D"/>
    <w:rsid w:val="00AC6A1A"/>
    <w:rsid w:val="00AD02C8"/>
    <w:rsid w:val="00AD30CE"/>
    <w:rsid w:val="00AE00E4"/>
    <w:rsid w:val="00AE13CA"/>
    <w:rsid w:val="00AE4E1D"/>
    <w:rsid w:val="00AE53E1"/>
    <w:rsid w:val="00AE612B"/>
    <w:rsid w:val="00AE6ECB"/>
    <w:rsid w:val="00AF7A19"/>
    <w:rsid w:val="00B201C3"/>
    <w:rsid w:val="00B3747E"/>
    <w:rsid w:val="00B4112F"/>
    <w:rsid w:val="00B42851"/>
    <w:rsid w:val="00B53CAC"/>
    <w:rsid w:val="00B57A5C"/>
    <w:rsid w:val="00B9342D"/>
    <w:rsid w:val="00B9669A"/>
    <w:rsid w:val="00BA5C93"/>
    <w:rsid w:val="00BE6BAC"/>
    <w:rsid w:val="00C439A9"/>
    <w:rsid w:val="00C5701E"/>
    <w:rsid w:val="00C573B1"/>
    <w:rsid w:val="00C87D66"/>
    <w:rsid w:val="00C91B12"/>
    <w:rsid w:val="00CB5B1A"/>
    <w:rsid w:val="00CC212C"/>
    <w:rsid w:val="00D00CEE"/>
    <w:rsid w:val="00D25919"/>
    <w:rsid w:val="00D43FE7"/>
    <w:rsid w:val="00D63DD7"/>
    <w:rsid w:val="00D91A73"/>
    <w:rsid w:val="00E129E5"/>
    <w:rsid w:val="00E271D3"/>
    <w:rsid w:val="00E664BA"/>
    <w:rsid w:val="00EA6FF0"/>
    <w:rsid w:val="00F00C7B"/>
    <w:rsid w:val="00F01336"/>
    <w:rsid w:val="00F305E8"/>
    <w:rsid w:val="00F641B7"/>
    <w:rsid w:val="00F70EBD"/>
    <w:rsid w:val="00F77C4D"/>
    <w:rsid w:val="00FB07AF"/>
    <w:rsid w:val="00FB1011"/>
    <w:rsid w:val="00FB1F10"/>
    <w:rsid w:val="00FC1E52"/>
    <w:rsid w:val="00FC6ECD"/>
    <w:rsid w:val="00FE770E"/>
    <w:rsid w:val="00FF4D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4E6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
    <w:basedOn w:val="Normal"/>
    <w:link w:val="ListParagraphChar"/>
    <w:uiPriority w:val="34"/>
    <w:qFormat/>
    <w:rsid w:val="00A4512D"/>
    <w:pPr>
      <w:ind w:left="720"/>
      <w:contextualSpacing/>
    </w:pPr>
  </w:style>
  <w:style w:type="paragraph" w:customStyle="1" w:styleId="CharCharChar">
    <w:name w:val="Char Char Char"/>
    <w:basedOn w:val="Normal"/>
    <w:rsid w:val="00204E61"/>
    <w:rPr>
      <w:rFonts w:ascii="Arial" w:hAnsi="Arial" w:cs="Arial"/>
      <w:sz w:val="22"/>
      <w:szCs w:val="22"/>
    </w:rPr>
  </w:style>
  <w:style w:type="paragraph" w:customStyle="1" w:styleId="TOClevel2KFF">
    <w:name w:val="TOC level 2 KFF"/>
    <w:basedOn w:val="Normal"/>
    <w:next w:val="TOC2"/>
    <w:rsid w:val="00204E61"/>
    <w:pPr>
      <w:tabs>
        <w:tab w:val="left" w:pos="2268"/>
      </w:tabs>
      <w:jc w:val="center"/>
    </w:pPr>
    <w:rPr>
      <w:b/>
      <w:lang w:eastAsia="en-AU"/>
    </w:rPr>
  </w:style>
  <w:style w:type="paragraph" w:styleId="TOC2">
    <w:name w:val="toc 2"/>
    <w:basedOn w:val="Normal"/>
    <w:next w:val="Normal"/>
    <w:autoRedefine/>
    <w:uiPriority w:val="39"/>
    <w:rsid w:val="00204E61"/>
    <w:pPr>
      <w:spacing w:after="100"/>
      <w:ind w:left="240"/>
    </w:pPr>
  </w:style>
  <w:style w:type="paragraph" w:styleId="Header">
    <w:name w:val="header"/>
    <w:basedOn w:val="Normal"/>
    <w:link w:val="HeaderChar"/>
    <w:rsid w:val="00906C4D"/>
    <w:pPr>
      <w:tabs>
        <w:tab w:val="center" w:pos="4513"/>
        <w:tab w:val="right" w:pos="9026"/>
      </w:tabs>
    </w:pPr>
  </w:style>
  <w:style w:type="character" w:customStyle="1" w:styleId="HeaderChar">
    <w:name w:val="Header Char"/>
    <w:basedOn w:val="DefaultParagraphFont"/>
    <w:link w:val="Header"/>
    <w:rsid w:val="00906C4D"/>
    <w:rPr>
      <w:sz w:val="24"/>
      <w:szCs w:val="24"/>
      <w:lang w:eastAsia="en-US"/>
    </w:rPr>
  </w:style>
  <w:style w:type="paragraph" w:styleId="Footer">
    <w:name w:val="footer"/>
    <w:basedOn w:val="Normal"/>
    <w:link w:val="FooterChar"/>
    <w:uiPriority w:val="99"/>
    <w:rsid w:val="00906C4D"/>
    <w:pPr>
      <w:tabs>
        <w:tab w:val="center" w:pos="4513"/>
        <w:tab w:val="right" w:pos="9026"/>
      </w:tabs>
    </w:pPr>
  </w:style>
  <w:style w:type="character" w:customStyle="1" w:styleId="FooterChar">
    <w:name w:val="Footer Char"/>
    <w:basedOn w:val="DefaultParagraphFont"/>
    <w:link w:val="Footer"/>
    <w:uiPriority w:val="99"/>
    <w:rsid w:val="00906C4D"/>
    <w:rPr>
      <w:sz w:val="24"/>
      <w:szCs w:val="24"/>
      <w:lang w:eastAsia="en-US"/>
    </w:rPr>
  </w:style>
  <w:style w:type="paragraph" w:customStyle="1" w:styleId="CABNETParagraphAtt">
    <w:name w:val="CABNET Paragraph Att"/>
    <w:basedOn w:val="Normal"/>
    <w:link w:val="CABNETParagraphAttChar"/>
    <w:qFormat/>
    <w:rsid w:val="006D0540"/>
    <w:pPr>
      <w:spacing w:before="120" w:after="120"/>
    </w:pPr>
    <w:rPr>
      <w:rFonts w:ascii="Verdana" w:hAnsi="Verdana"/>
      <w:sz w:val="22"/>
      <w:lang w:eastAsia="en-AU"/>
    </w:rPr>
  </w:style>
  <w:style w:type="character" w:customStyle="1" w:styleId="CABNETParagraphAttChar">
    <w:name w:val="CABNET Paragraph Att Char"/>
    <w:link w:val="CABNETParagraphAtt"/>
    <w:rsid w:val="006D0540"/>
    <w:rPr>
      <w:rFonts w:ascii="Verdana" w:hAnsi="Verdana"/>
      <w:sz w:val="22"/>
      <w:szCs w:val="24"/>
    </w:rPr>
  </w:style>
  <w:style w:type="character" w:styleId="CommentReference">
    <w:name w:val="annotation reference"/>
    <w:basedOn w:val="DefaultParagraphFont"/>
    <w:rsid w:val="005645C2"/>
    <w:rPr>
      <w:sz w:val="16"/>
      <w:szCs w:val="16"/>
    </w:rPr>
  </w:style>
  <w:style w:type="paragraph" w:styleId="CommentText">
    <w:name w:val="annotation text"/>
    <w:basedOn w:val="Normal"/>
    <w:link w:val="CommentTextChar"/>
    <w:rsid w:val="005645C2"/>
    <w:rPr>
      <w:sz w:val="20"/>
      <w:szCs w:val="20"/>
    </w:rPr>
  </w:style>
  <w:style w:type="character" w:customStyle="1" w:styleId="CommentTextChar">
    <w:name w:val="Comment Text Char"/>
    <w:basedOn w:val="DefaultParagraphFont"/>
    <w:link w:val="CommentText"/>
    <w:rsid w:val="005645C2"/>
    <w:rPr>
      <w:lang w:eastAsia="en-US"/>
    </w:rPr>
  </w:style>
  <w:style w:type="paragraph" w:styleId="CommentSubject">
    <w:name w:val="annotation subject"/>
    <w:basedOn w:val="CommentText"/>
    <w:next w:val="CommentText"/>
    <w:link w:val="CommentSubjectChar"/>
    <w:rsid w:val="005645C2"/>
    <w:rPr>
      <w:b/>
      <w:bCs/>
    </w:rPr>
  </w:style>
  <w:style w:type="character" w:customStyle="1" w:styleId="CommentSubjectChar">
    <w:name w:val="Comment Subject Char"/>
    <w:basedOn w:val="CommentTextChar"/>
    <w:link w:val="CommentSubject"/>
    <w:rsid w:val="005645C2"/>
    <w:rPr>
      <w:b/>
      <w:bCs/>
      <w:lang w:eastAsia="en-US"/>
    </w:rPr>
  </w:style>
  <w:style w:type="paragraph" w:styleId="BalloonText">
    <w:name w:val="Balloon Text"/>
    <w:basedOn w:val="Normal"/>
    <w:link w:val="BalloonTextChar"/>
    <w:rsid w:val="005645C2"/>
    <w:rPr>
      <w:rFonts w:ascii="Tahoma" w:hAnsi="Tahoma" w:cs="Tahoma"/>
      <w:sz w:val="16"/>
      <w:szCs w:val="16"/>
    </w:rPr>
  </w:style>
  <w:style w:type="character" w:customStyle="1" w:styleId="BalloonTextChar">
    <w:name w:val="Balloon Text Char"/>
    <w:basedOn w:val="DefaultParagraphFont"/>
    <w:link w:val="BalloonText"/>
    <w:rsid w:val="005645C2"/>
    <w:rPr>
      <w:rFonts w:ascii="Tahoma" w:hAnsi="Tahoma" w:cs="Tahoma"/>
      <w:sz w:val="16"/>
      <w:szCs w:val="16"/>
      <w:lang w:eastAsia="en-US"/>
    </w:rPr>
  </w:style>
  <w:style w:type="character" w:styleId="Hyperlink">
    <w:name w:val="Hyperlink"/>
    <w:basedOn w:val="DefaultParagraphFont"/>
    <w:uiPriority w:val="99"/>
    <w:unhideWhenUsed/>
    <w:rsid w:val="005239F1"/>
    <w:rPr>
      <w:color w:val="0000FF"/>
      <w:u w:val="single"/>
    </w:rPr>
  </w:style>
  <w:style w:type="character" w:customStyle="1" w:styleId="ListParagraphChar">
    <w:name w:val="List Paragraph Char"/>
    <w:aliases w:val="List Paragraph1 Char,Recommendation Char"/>
    <w:basedOn w:val="DefaultParagraphFont"/>
    <w:link w:val="ListParagraph"/>
    <w:uiPriority w:val="34"/>
    <w:locked/>
    <w:rsid w:val="007E0316"/>
    <w:rPr>
      <w:sz w:val="24"/>
      <w:szCs w:val="24"/>
      <w:lang w:eastAsia="en-US"/>
    </w:rPr>
  </w:style>
  <w:style w:type="paragraph" w:styleId="TOC1">
    <w:name w:val="toc 1"/>
    <w:basedOn w:val="Normal"/>
    <w:next w:val="Normal"/>
    <w:autoRedefine/>
    <w:uiPriority w:val="39"/>
    <w:rsid w:val="008B687A"/>
    <w:pPr>
      <w:spacing w:after="100"/>
    </w:pPr>
  </w:style>
  <w:style w:type="table" w:styleId="TableGrid">
    <w:name w:val="Table Grid"/>
    <w:basedOn w:val="TableNormal"/>
    <w:uiPriority w:val="59"/>
    <w:rsid w:val="006C5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CBF"/>
    <w:pPr>
      <w:autoSpaceDE w:val="0"/>
      <w:autoSpaceDN w:val="0"/>
      <w:adjustRightInd w:val="0"/>
    </w:pPr>
    <w:rPr>
      <w:color w:val="000000"/>
      <w:sz w:val="24"/>
      <w:szCs w:val="24"/>
    </w:rPr>
  </w:style>
  <w:style w:type="paragraph" w:styleId="BodyText2">
    <w:name w:val="Body Text 2"/>
    <w:basedOn w:val="Normal"/>
    <w:link w:val="BodyText2Char"/>
    <w:rsid w:val="00401CBF"/>
    <w:pPr>
      <w:spacing w:after="120"/>
      <w:ind w:left="1134"/>
    </w:pPr>
    <w:rPr>
      <w:szCs w:val="20"/>
      <w:lang w:eastAsia="en-AU"/>
    </w:rPr>
  </w:style>
  <w:style w:type="character" w:customStyle="1" w:styleId="BodyText2Char">
    <w:name w:val="Body Text 2 Char"/>
    <w:basedOn w:val="DefaultParagraphFont"/>
    <w:link w:val="BodyText2"/>
    <w:rsid w:val="00401CBF"/>
    <w:rPr>
      <w:sz w:val="24"/>
    </w:rPr>
  </w:style>
  <w:style w:type="paragraph" w:styleId="Index2">
    <w:name w:val="index 2"/>
    <w:basedOn w:val="Normal"/>
    <w:next w:val="Normal"/>
    <w:autoRedefine/>
    <w:rsid w:val="001F5F8E"/>
    <w:pPr>
      <w:ind w:left="480" w:hanging="240"/>
    </w:pPr>
  </w:style>
  <w:style w:type="paragraph" w:styleId="Index1">
    <w:name w:val="index 1"/>
    <w:basedOn w:val="Normal"/>
    <w:next w:val="Normal"/>
    <w:autoRedefine/>
    <w:rsid w:val="001F5F8E"/>
    <w:pPr>
      <w:ind w:left="240" w:hanging="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61828">
      <w:bodyDiv w:val="1"/>
      <w:marLeft w:val="0"/>
      <w:marRight w:val="0"/>
      <w:marTop w:val="0"/>
      <w:marBottom w:val="0"/>
      <w:divBdr>
        <w:top w:val="none" w:sz="0" w:space="0" w:color="auto"/>
        <w:left w:val="none" w:sz="0" w:space="0" w:color="auto"/>
        <w:bottom w:val="none" w:sz="0" w:space="0" w:color="auto"/>
        <w:right w:val="none" w:sz="0" w:space="0" w:color="auto"/>
      </w:divBdr>
    </w:div>
    <w:div w:id="476730024">
      <w:bodyDiv w:val="1"/>
      <w:marLeft w:val="0"/>
      <w:marRight w:val="0"/>
      <w:marTop w:val="0"/>
      <w:marBottom w:val="0"/>
      <w:divBdr>
        <w:top w:val="none" w:sz="0" w:space="0" w:color="auto"/>
        <w:left w:val="none" w:sz="0" w:space="0" w:color="auto"/>
        <w:bottom w:val="none" w:sz="0" w:space="0" w:color="auto"/>
        <w:right w:val="none" w:sz="0" w:space="0" w:color="auto"/>
      </w:divBdr>
    </w:div>
    <w:div w:id="952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A810-8D81-45A0-8380-8D5319E9E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2016-06-08T00:38:00Z</dcterms:created>
  <dcterms:modified xsi:type="dcterms:W3CDTF">2016-06-08T01:52:00Z</dcterms:modified>
</cp:coreProperties>
</file>