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12C" w:rsidRPr="00813DD7" w:rsidRDefault="00CC212C" w:rsidP="0098539B">
      <w:pPr>
        <w:pStyle w:val="Heading1"/>
        <w:rPr>
          <w:color w:val="FF0000"/>
        </w:rPr>
      </w:pPr>
      <w:bookmarkStart w:id="0" w:name="_Toc453146030"/>
      <w:bookmarkStart w:id="1" w:name="_GoBack"/>
      <w:bookmarkEnd w:id="1"/>
      <w:r w:rsidRPr="0098539B">
        <w:t xml:space="preserve">Improvements to Price Disclosure – </w:t>
      </w:r>
      <w:r w:rsidR="00896CBC" w:rsidRPr="0098539B">
        <w:t xml:space="preserve">Remove </w:t>
      </w:r>
      <w:r w:rsidRPr="0098539B">
        <w:t>Originator</w:t>
      </w:r>
      <w:bookmarkEnd w:id="0"/>
      <w:r>
        <w:t xml:space="preserve"> </w:t>
      </w:r>
    </w:p>
    <w:p w:rsidR="0090411D" w:rsidRDefault="0090411D" w:rsidP="0090411D">
      <w:pPr>
        <w:tabs>
          <w:tab w:val="left" w:pos="4678"/>
        </w:tabs>
        <w:rPr>
          <w:b/>
        </w:rPr>
      </w:pPr>
    </w:p>
    <w:p w:rsidR="00CC212C" w:rsidRDefault="00CC212C" w:rsidP="0090411D">
      <w:pPr>
        <w:tabs>
          <w:tab w:val="left" w:pos="4678"/>
        </w:tabs>
        <w:rPr>
          <w:b/>
        </w:rPr>
      </w:pPr>
      <w:r w:rsidRPr="002E72C1">
        <w:rPr>
          <w:b/>
        </w:rPr>
        <w:t>What will the measure do?</w:t>
      </w:r>
    </w:p>
    <w:p w:rsidR="00CC212C" w:rsidRDefault="00CC212C" w:rsidP="0090411D">
      <w:pPr>
        <w:tabs>
          <w:tab w:val="left" w:pos="4678"/>
        </w:tabs>
      </w:pPr>
      <w:r>
        <w:t xml:space="preserve">The </w:t>
      </w:r>
      <w:r w:rsidR="0059583D">
        <w:t xml:space="preserve">measure </w:t>
      </w:r>
      <w:r>
        <w:t xml:space="preserve">will </w:t>
      </w:r>
      <w:r w:rsidR="00B4112F">
        <w:t>deliver</w:t>
      </w:r>
      <w:r w:rsidR="0059583D">
        <w:t xml:space="preserve"> improved value for the taxpayer from </w:t>
      </w:r>
      <w:r>
        <w:t>price disclosure arrangements</w:t>
      </w:r>
      <w:r w:rsidR="0059583D">
        <w:t>, particularly</w:t>
      </w:r>
      <w:r>
        <w:t xml:space="preserve"> for those medicines which have been listed under the Pharmaceutical Benefits Scheme (PBS) formulary 2 (F2) for three years or more</w:t>
      </w:r>
      <w:r w:rsidR="0059583D">
        <w:t xml:space="preserve">.  It will remove </w:t>
      </w:r>
      <w:r>
        <w:t>the originator brand as part of the calculation of the weighted average disclosed price for medicines</w:t>
      </w:r>
      <w:r w:rsidR="00AE4E1D">
        <w:t>.</w:t>
      </w:r>
    </w:p>
    <w:p w:rsidR="004736C2" w:rsidRDefault="004736C2" w:rsidP="0090411D">
      <w:pPr>
        <w:tabs>
          <w:tab w:val="left" w:pos="4678"/>
        </w:tabs>
      </w:pPr>
    </w:p>
    <w:p w:rsidR="00CC212C" w:rsidRDefault="00CC212C" w:rsidP="0090411D">
      <w:pPr>
        <w:tabs>
          <w:tab w:val="left" w:pos="4678"/>
        </w:tabs>
      </w:pPr>
      <w:r>
        <w:t xml:space="preserve">As originator brands can continue to occupy a large market share and usually do not discount (or discount modestly), excluding their data will allow the PBS prices of medicines to drop more quickly than is currently the case. </w:t>
      </w:r>
      <w:r w:rsidR="004736C2">
        <w:t xml:space="preserve"> </w:t>
      </w:r>
      <w:r>
        <w:t>The originator brand will remain available on the PBS but will only be subsidised up to the level of the Generic Weighted Average Disclosed Price</w:t>
      </w:r>
      <w:r w:rsidRPr="005D6119">
        <w:t>.</w:t>
      </w:r>
    </w:p>
    <w:p w:rsidR="004736C2" w:rsidRPr="0001044A" w:rsidRDefault="004736C2" w:rsidP="0090411D">
      <w:pPr>
        <w:tabs>
          <w:tab w:val="left" w:pos="4678"/>
        </w:tabs>
      </w:pPr>
    </w:p>
    <w:p w:rsidR="00CC212C" w:rsidRDefault="00CC212C" w:rsidP="0090411D">
      <w:pPr>
        <w:tabs>
          <w:tab w:val="left" w:pos="4678"/>
        </w:tabs>
      </w:pPr>
      <w:r>
        <w:t>This change will commence on 1 October 2015 with the first price disclosure reduction under the new policy able to occur from 1 October 2016.</w:t>
      </w:r>
    </w:p>
    <w:p w:rsidR="004736C2" w:rsidRDefault="004736C2" w:rsidP="0090411D">
      <w:pPr>
        <w:tabs>
          <w:tab w:val="left" w:pos="4678"/>
        </w:tabs>
      </w:pPr>
    </w:p>
    <w:p w:rsidR="00CC212C" w:rsidRPr="0001044A" w:rsidRDefault="00CC212C" w:rsidP="0090411D">
      <w:pPr>
        <w:tabs>
          <w:tab w:val="left" w:pos="4678"/>
        </w:tabs>
      </w:pPr>
      <w:r>
        <w:t>The implementation of this change includes safeguards to enable policy to be applied in such a way as to maintain the sustainability of the PBS without compromising patient access to certain low-volume medicines.</w:t>
      </w:r>
    </w:p>
    <w:p w:rsidR="0090411D" w:rsidRDefault="0090411D" w:rsidP="0090411D">
      <w:pPr>
        <w:tabs>
          <w:tab w:val="left" w:pos="4678"/>
        </w:tabs>
        <w:rPr>
          <w:b/>
        </w:rPr>
      </w:pPr>
    </w:p>
    <w:p w:rsidR="00CC212C" w:rsidRDefault="00CC212C" w:rsidP="0090411D">
      <w:pPr>
        <w:tabs>
          <w:tab w:val="left" w:pos="4678"/>
        </w:tabs>
        <w:rPr>
          <w:b/>
        </w:rPr>
      </w:pPr>
      <w:r w:rsidRPr="00CD2F79">
        <w:rPr>
          <w:b/>
        </w:rPr>
        <w:t>What is the impact?</w:t>
      </w:r>
    </w:p>
    <w:p w:rsidR="00CC212C" w:rsidRDefault="00CC212C" w:rsidP="0090411D">
      <w:pPr>
        <w:tabs>
          <w:tab w:val="left" w:pos="4678"/>
        </w:tabs>
      </w:pPr>
      <w:r>
        <w:t>This measure will result in patients and the Government paying less for some PBS medicines.</w:t>
      </w:r>
    </w:p>
    <w:p w:rsidR="004736C2" w:rsidRDefault="004736C2" w:rsidP="0090411D">
      <w:pPr>
        <w:tabs>
          <w:tab w:val="left" w:pos="4678"/>
        </w:tabs>
      </w:pPr>
    </w:p>
    <w:p w:rsidR="00CC212C" w:rsidRPr="0001044A" w:rsidRDefault="00CC212C" w:rsidP="0090411D">
      <w:pPr>
        <w:tabs>
          <w:tab w:val="left" w:pos="4678"/>
        </w:tabs>
      </w:pPr>
      <w:r>
        <w:t xml:space="preserve">The limitation of this measure to medicines which have been in F2 for three years or more ensures that new generic medicines have an opportunity to build their market share and not be dissuaded from entering the market during that period.  Evidence shows generics achieve 50 per cent market penetration by year three. </w:t>
      </w:r>
    </w:p>
    <w:p w:rsidR="004736C2" w:rsidRDefault="004736C2" w:rsidP="0090411D">
      <w:pPr>
        <w:tabs>
          <w:tab w:val="left" w:pos="4678"/>
        </w:tabs>
      </w:pPr>
    </w:p>
    <w:p w:rsidR="00CC212C" w:rsidRDefault="00CC212C" w:rsidP="0090411D">
      <w:pPr>
        <w:tabs>
          <w:tab w:val="left" w:pos="4678"/>
        </w:tabs>
      </w:pPr>
      <w:r>
        <w:t xml:space="preserve">Removing the originator brand from the </w:t>
      </w:r>
      <w:r w:rsidRPr="00F17015">
        <w:t>price disclosure</w:t>
      </w:r>
      <w:r>
        <w:t xml:space="preserve"> calculation </w:t>
      </w:r>
      <w:r w:rsidR="00AE4E1D">
        <w:t>directly supports the intention of</w:t>
      </w:r>
      <w:r>
        <w:t xml:space="preserve"> </w:t>
      </w:r>
      <w:r w:rsidR="00AE4E1D">
        <w:t>the policy, being to ensure a fair price is paid by the Com</w:t>
      </w:r>
      <w:r w:rsidR="00A43929">
        <w:t xml:space="preserve">monwealth for all PBS medicines.  </w:t>
      </w:r>
      <w:r>
        <w:t xml:space="preserve">This measure </w:t>
      </w:r>
      <w:r w:rsidR="00AE4E1D">
        <w:t xml:space="preserve">therefore </w:t>
      </w:r>
      <w:r>
        <w:t>builds on current price disclosure policy and will not increase red tape for industry.</w:t>
      </w:r>
    </w:p>
    <w:p w:rsidR="004736C2" w:rsidRDefault="004736C2" w:rsidP="0090411D">
      <w:pPr>
        <w:tabs>
          <w:tab w:val="left" w:pos="4678"/>
        </w:tabs>
      </w:pPr>
    </w:p>
    <w:p w:rsidR="0039598E" w:rsidRDefault="0039598E" w:rsidP="0090411D">
      <w:pPr>
        <w:rPr>
          <w:b/>
          <w:lang w:eastAsia="en-AU"/>
        </w:rPr>
      </w:pPr>
    </w:p>
    <w:sectPr w:rsidR="0039598E" w:rsidSect="006C5D96">
      <w:headerReference w:type="default" r:id="rId9"/>
      <w:footerReference w:type="default" r:id="rId10"/>
      <w:headerReference w:type="first" r:id="rId11"/>
      <w:footerReference w:type="first" r:id="rId12"/>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2C8" w:rsidRDefault="00AD02C8" w:rsidP="00906C4D">
      <w:r>
        <w:separator/>
      </w:r>
    </w:p>
  </w:endnote>
  <w:endnote w:type="continuationSeparator" w:id="0">
    <w:p w:rsidR="00AD02C8" w:rsidRDefault="00AD02C8" w:rsidP="00906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611867"/>
      <w:docPartObj>
        <w:docPartGallery w:val="Page Numbers (Bottom of Page)"/>
        <w:docPartUnique/>
      </w:docPartObj>
    </w:sdtPr>
    <w:sdtEndPr>
      <w:rPr>
        <w:noProof/>
      </w:rPr>
    </w:sdtEndPr>
    <w:sdtContent>
      <w:p w:rsidR="00AD02C8" w:rsidRDefault="00AD02C8">
        <w:pPr>
          <w:pStyle w:val="Footer"/>
          <w:jc w:val="right"/>
        </w:pPr>
        <w:r>
          <w:fldChar w:fldCharType="begin"/>
        </w:r>
        <w:r>
          <w:instrText xml:space="preserve"> PAGE   \* MERGEFORMAT </w:instrText>
        </w:r>
        <w:r>
          <w:fldChar w:fldCharType="separate"/>
        </w:r>
        <w:r w:rsidR="00C0262A">
          <w:rPr>
            <w:noProof/>
          </w:rPr>
          <w:t>2</w:t>
        </w:r>
        <w:r>
          <w:rPr>
            <w:noProof/>
          </w:rPr>
          <w:fldChar w:fldCharType="end"/>
        </w:r>
      </w:p>
    </w:sdtContent>
  </w:sdt>
  <w:p w:rsidR="00AD02C8" w:rsidRDefault="00AD02C8" w:rsidP="00906C4D">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2C8" w:rsidRDefault="00AD02C8" w:rsidP="00401CBF">
    <w:pPr>
      <w:pStyle w:val="Footer"/>
      <w:jc w:val="right"/>
    </w:pPr>
    <w:r>
      <w:rPr>
        <w:rStyle w:val="IntenseReference"/>
        <w:b w:val="0"/>
        <w:bCs w:val="0"/>
        <w:i w:val="0"/>
        <w:smallCaps w:val="0"/>
        <w:color w:val="auto"/>
        <w:spacing w:val="0"/>
      </w:rPr>
      <w:t>L</w:t>
    </w:r>
    <w:r w:rsidR="004C6E0C">
      <w:rPr>
        <w:rStyle w:val="IntenseReference"/>
        <w:b w:val="0"/>
        <w:bCs w:val="0"/>
        <w:i w:val="0"/>
        <w:smallCaps w:val="0"/>
        <w:color w:val="auto"/>
        <w:spacing w:val="0"/>
      </w:rPr>
      <w:t xml:space="preserve">ast Updated </w:t>
    </w:r>
    <w:r w:rsidR="00C867A0" w:rsidRPr="00C867A0">
      <w:rPr>
        <w:rStyle w:val="IntenseReference"/>
        <w:b w:val="0"/>
        <w:bCs w:val="0"/>
        <w:i w:val="0"/>
        <w:smallCaps w:val="0"/>
        <w:color w:val="auto"/>
        <w:spacing w:val="0"/>
      </w:rPr>
      <w:t>25 June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2C8" w:rsidRDefault="00AD02C8" w:rsidP="00906C4D">
      <w:r>
        <w:separator/>
      </w:r>
    </w:p>
  </w:footnote>
  <w:footnote w:type="continuationSeparator" w:id="0">
    <w:p w:rsidR="00AD02C8" w:rsidRDefault="00AD02C8" w:rsidP="00906C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8611" w:type="dxa"/>
      <w:tblBorders>
        <w:insideH w:val="none" w:sz="0" w:space="0" w:color="auto"/>
        <w:insideV w:val="none" w:sz="0" w:space="0" w:color="auto"/>
      </w:tblBorders>
      <w:tblLook w:val="04A0" w:firstRow="1" w:lastRow="0" w:firstColumn="1" w:lastColumn="0" w:noHBand="0" w:noVBand="1"/>
      <w:tblDescription w:val="&quot;&quot;"/>
    </w:tblPr>
    <w:tblGrid>
      <w:gridCol w:w="1951"/>
      <w:gridCol w:w="6660"/>
    </w:tblGrid>
    <w:tr w:rsidR="00AD02C8" w:rsidTr="00AD02C8">
      <w:trPr>
        <w:trHeight w:val="1353"/>
      </w:trPr>
      <w:tc>
        <w:tcPr>
          <w:tcW w:w="1951" w:type="dxa"/>
        </w:tcPr>
        <w:p w:rsidR="00AD02C8" w:rsidRDefault="00AD02C8" w:rsidP="00AD02C8">
          <w:pPr>
            <w:rPr>
              <w:rStyle w:val="IntenseReference"/>
              <w:b w:val="0"/>
              <w:bCs w:val="0"/>
              <w:i w:val="0"/>
              <w:smallCaps w:val="0"/>
              <w:color w:val="auto"/>
              <w:spacing w:val="0"/>
            </w:rPr>
          </w:pPr>
          <w:r>
            <w:rPr>
              <w:noProof/>
              <w:lang w:eastAsia="en-AU"/>
            </w:rPr>
            <w:drawing>
              <wp:anchor distT="0" distB="0" distL="114300" distR="114300" simplePos="0" relativeHeight="251663360" behindDoc="0" locked="0" layoutInCell="1" allowOverlap="1" wp14:anchorId="06DE44CE" wp14:editId="18024B1C">
                <wp:simplePos x="0" y="0"/>
                <wp:positionH relativeFrom="column">
                  <wp:posOffset>-50800</wp:posOffset>
                </wp:positionH>
                <wp:positionV relativeFrom="paragraph">
                  <wp:posOffset>127000</wp:posOffset>
                </wp:positionV>
                <wp:extent cx="880745" cy="582930"/>
                <wp:effectExtent l="0" t="0" r="0" b="7620"/>
                <wp:wrapTopAndBottom/>
                <wp:docPr id="2" name="Picture 2"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H_stacked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0745" cy="5829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660" w:type="dxa"/>
        </w:tcPr>
        <w:p w:rsidR="00AD02C8" w:rsidRDefault="00AD02C8" w:rsidP="00AD02C8">
          <w:pPr>
            <w:rPr>
              <w:rStyle w:val="IntenseReference"/>
              <w:b w:val="0"/>
              <w:bCs w:val="0"/>
              <w:i w:val="0"/>
              <w:smallCaps w:val="0"/>
              <w:color w:val="auto"/>
              <w:spacing w:val="0"/>
            </w:rPr>
          </w:pPr>
        </w:p>
        <w:p w:rsidR="00AD02C8" w:rsidRDefault="00AD02C8" w:rsidP="00AD02C8">
          <w:pPr>
            <w:rPr>
              <w:rStyle w:val="IntenseReference"/>
              <w:b w:val="0"/>
              <w:bCs w:val="0"/>
              <w:i w:val="0"/>
              <w:smallCaps w:val="0"/>
              <w:color w:val="auto"/>
              <w:spacing w:val="0"/>
            </w:rPr>
          </w:pPr>
        </w:p>
        <w:p w:rsidR="00AD02C8" w:rsidRDefault="00AD02C8" w:rsidP="00AD02C8">
          <w:pPr>
            <w:rPr>
              <w:rStyle w:val="IntenseReference"/>
              <w:b w:val="0"/>
              <w:bCs w:val="0"/>
              <w:i w:val="0"/>
              <w:smallCaps w:val="0"/>
              <w:color w:val="auto"/>
              <w:spacing w:val="0"/>
            </w:rPr>
          </w:pPr>
          <w:r>
            <w:rPr>
              <w:rStyle w:val="IntenseReference"/>
              <w:b w:val="0"/>
              <w:bCs w:val="0"/>
              <w:i w:val="0"/>
              <w:smallCaps w:val="0"/>
              <w:color w:val="auto"/>
              <w:spacing w:val="0"/>
            </w:rPr>
            <w:t>FACT SHEETS – PBS Access &amp; Sustainability Measures</w:t>
          </w:r>
        </w:p>
        <w:p w:rsidR="00AD02C8" w:rsidRDefault="00AD02C8" w:rsidP="00AD02C8">
          <w:pPr>
            <w:rPr>
              <w:rStyle w:val="IntenseReference"/>
              <w:b w:val="0"/>
              <w:bCs w:val="0"/>
              <w:i w:val="0"/>
              <w:smallCaps w:val="0"/>
              <w:color w:val="auto"/>
              <w:spacing w:val="0"/>
            </w:rPr>
          </w:pPr>
        </w:p>
        <w:p w:rsidR="00AD02C8" w:rsidRDefault="00AD02C8" w:rsidP="00AD02C8">
          <w:pPr>
            <w:rPr>
              <w:rStyle w:val="IntenseReference"/>
              <w:b w:val="0"/>
              <w:bCs w:val="0"/>
              <w:i w:val="0"/>
              <w:smallCaps w:val="0"/>
              <w:color w:val="auto"/>
              <w:spacing w:val="0"/>
            </w:rPr>
          </w:pPr>
        </w:p>
      </w:tc>
    </w:tr>
  </w:tbl>
  <w:p w:rsidR="00AD02C8" w:rsidRDefault="00AD02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8611" w:type="dxa"/>
      <w:tblBorders>
        <w:insideH w:val="none" w:sz="0" w:space="0" w:color="auto"/>
        <w:insideV w:val="none" w:sz="0" w:space="0" w:color="auto"/>
      </w:tblBorders>
      <w:tblLook w:val="04A0" w:firstRow="1" w:lastRow="0" w:firstColumn="1" w:lastColumn="0" w:noHBand="0" w:noVBand="1"/>
      <w:tblDescription w:val="&quot;&quot;"/>
    </w:tblPr>
    <w:tblGrid>
      <w:gridCol w:w="1951"/>
      <w:gridCol w:w="6660"/>
    </w:tblGrid>
    <w:tr w:rsidR="00B6156F" w:rsidTr="001F2F3C">
      <w:trPr>
        <w:trHeight w:val="1353"/>
      </w:trPr>
      <w:tc>
        <w:tcPr>
          <w:tcW w:w="1951" w:type="dxa"/>
        </w:tcPr>
        <w:p w:rsidR="00B6156F" w:rsidRDefault="00B6156F" w:rsidP="001F2F3C">
          <w:pPr>
            <w:rPr>
              <w:rStyle w:val="IntenseReference"/>
              <w:b w:val="0"/>
              <w:bCs w:val="0"/>
              <w:i w:val="0"/>
              <w:smallCaps w:val="0"/>
              <w:color w:val="auto"/>
              <w:spacing w:val="0"/>
            </w:rPr>
          </w:pPr>
          <w:r>
            <w:rPr>
              <w:noProof/>
              <w:lang w:eastAsia="en-AU"/>
            </w:rPr>
            <w:drawing>
              <wp:anchor distT="0" distB="0" distL="114300" distR="114300" simplePos="0" relativeHeight="251665408" behindDoc="0" locked="0" layoutInCell="1" allowOverlap="1" wp14:anchorId="2B0842D6" wp14:editId="76F8D5E1">
                <wp:simplePos x="0" y="0"/>
                <wp:positionH relativeFrom="column">
                  <wp:posOffset>-50800</wp:posOffset>
                </wp:positionH>
                <wp:positionV relativeFrom="paragraph">
                  <wp:posOffset>127000</wp:posOffset>
                </wp:positionV>
                <wp:extent cx="880745" cy="582930"/>
                <wp:effectExtent l="0" t="0" r="0" b="7620"/>
                <wp:wrapTopAndBottom/>
                <wp:docPr id="1" name="Picture 1"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H_stacked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0745" cy="5829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660" w:type="dxa"/>
        </w:tcPr>
        <w:p w:rsidR="00B6156F" w:rsidRDefault="00B6156F" w:rsidP="001F2F3C">
          <w:pPr>
            <w:rPr>
              <w:rStyle w:val="IntenseReference"/>
              <w:b w:val="0"/>
              <w:bCs w:val="0"/>
              <w:i w:val="0"/>
              <w:smallCaps w:val="0"/>
              <w:color w:val="auto"/>
              <w:spacing w:val="0"/>
            </w:rPr>
          </w:pPr>
        </w:p>
        <w:p w:rsidR="00B6156F" w:rsidRDefault="00B6156F" w:rsidP="001F2F3C">
          <w:pPr>
            <w:rPr>
              <w:rStyle w:val="IntenseReference"/>
              <w:b w:val="0"/>
              <w:bCs w:val="0"/>
              <w:i w:val="0"/>
              <w:smallCaps w:val="0"/>
              <w:color w:val="auto"/>
              <w:spacing w:val="0"/>
            </w:rPr>
          </w:pPr>
        </w:p>
        <w:p w:rsidR="00B6156F" w:rsidRDefault="00B6156F" w:rsidP="001F2F3C">
          <w:pPr>
            <w:rPr>
              <w:rStyle w:val="IntenseReference"/>
              <w:b w:val="0"/>
              <w:bCs w:val="0"/>
              <w:i w:val="0"/>
              <w:smallCaps w:val="0"/>
              <w:color w:val="auto"/>
              <w:spacing w:val="0"/>
            </w:rPr>
          </w:pPr>
          <w:r>
            <w:rPr>
              <w:rStyle w:val="IntenseReference"/>
              <w:b w:val="0"/>
              <w:bCs w:val="0"/>
              <w:i w:val="0"/>
              <w:smallCaps w:val="0"/>
              <w:color w:val="auto"/>
              <w:spacing w:val="0"/>
            </w:rPr>
            <w:t>FACT SHEETS – PBS Access &amp; Sustainability Measures</w:t>
          </w:r>
        </w:p>
        <w:p w:rsidR="00B6156F" w:rsidRDefault="00B6156F" w:rsidP="001F2F3C">
          <w:pPr>
            <w:rPr>
              <w:rStyle w:val="IntenseReference"/>
              <w:b w:val="0"/>
              <w:bCs w:val="0"/>
              <w:i w:val="0"/>
              <w:smallCaps w:val="0"/>
              <w:color w:val="auto"/>
              <w:spacing w:val="0"/>
            </w:rPr>
          </w:pPr>
        </w:p>
        <w:p w:rsidR="00B6156F" w:rsidRDefault="00B6156F" w:rsidP="001F2F3C">
          <w:pPr>
            <w:rPr>
              <w:rStyle w:val="IntenseReference"/>
              <w:b w:val="0"/>
              <w:bCs w:val="0"/>
              <w:i w:val="0"/>
              <w:smallCaps w:val="0"/>
              <w:color w:val="auto"/>
              <w:spacing w:val="0"/>
            </w:rPr>
          </w:pPr>
        </w:p>
      </w:tc>
    </w:tr>
  </w:tbl>
  <w:p w:rsidR="00AD02C8" w:rsidRDefault="00AD02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F6ED4"/>
    <w:multiLevelType w:val="hybridMultilevel"/>
    <w:tmpl w:val="170A32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7F6079E"/>
    <w:multiLevelType w:val="hybridMultilevel"/>
    <w:tmpl w:val="C1AA2834"/>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2">
    <w:nsid w:val="0F073ED0"/>
    <w:multiLevelType w:val="hybridMultilevel"/>
    <w:tmpl w:val="8884C9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3">
      <w:start w:val="1"/>
      <w:numFmt w:val="bullet"/>
      <w:lvlText w:val="o"/>
      <w:lvlJc w:val="left"/>
      <w:pPr>
        <w:ind w:left="2160" w:hanging="360"/>
      </w:pPr>
      <w:rPr>
        <w:rFonts w:ascii="Courier New" w:hAnsi="Courier New" w:cs="Courier New"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26F64E0"/>
    <w:multiLevelType w:val="hybridMultilevel"/>
    <w:tmpl w:val="C1682572"/>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nsid w:val="170E1825"/>
    <w:multiLevelType w:val="hybridMultilevel"/>
    <w:tmpl w:val="E6C6C8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nsid w:val="22891662"/>
    <w:multiLevelType w:val="hybridMultilevel"/>
    <w:tmpl w:val="BCCC5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5BD7BC7"/>
    <w:multiLevelType w:val="hybridMultilevel"/>
    <w:tmpl w:val="B36A97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41465EE1"/>
    <w:multiLevelType w:val="hybridMultilevel"/>
    <w:tmpl w:val="3268507E"/>
    <w:lvl w:ilvl="0" w:tplc="0C090001">
      <w:start w:val="1"/>
      <w:numFmt w:val="bullet"/>
      <w:lvlText w:val=""/>
      <w:lvlJc w:val="left"/>
      <w:pPr>
        <w:ind w:left="150" w:hanging="360"/>
      </w:pPr>
      <w:rPr>
        <w:rFonts w:ascii="Symbol" w:hAnsi="Symbol" w:hint="default"/>
      </w:rPr>
    </w:lvl>
    <w:lvl w:ilvl="1" w:tplc="0C090003" w:tentative="1">
      <w:start w:val="1"/>
      <w:numFmt w:val="bullet"/>
      <w:lvlText w:val="o"/>
      <w:lvlJc w:val="left"/>
      <w:pPr>
        <w:ind w:left="870" w:hanging="360"/>
      </w:pPr>
      <w:rPr>
        <w:rFonts w:ascii="Courier New" w:hAnsi="Courier New" w:cs="Courier New" w:hint="default"/>
      </w:rPr>
    </w:lvl>
    <w:lvl w:ilvl="2" w:tplc="0C090005" w:tentative="1">
      <w:start w:val="1"/>
      <w:numFmt w:val="bullet"/>
      <w:lvlText w:val=""/>
      <w:lvlJc w:val="left"/>
      <w:pPr>
        <w:ind w:left="1590" w:hanging="360"/>
      </w:pPr>
      <w:rPr>
        <w:rFonts w:ascii="Wingdings" w:hAnsi="Wingdings" w:hint="default"/>
      </w:rPr>
    </w:lvl>
    <w:lvl w:ilvl="3" w:tplc="0C090001" w:tentative="1">
      <w:start w:val="1"/>
      <w:numFmt w:val="bullet"/>
      <w:lvlText w:val=""/>
      <w:lvlJc w:val="left"/>
      <w:pPr>
        <w:ind w:left="2310" w:hanging="360"/>
      </w:pPr>
      <w:rPr>
        <w:rFonts w:ascii="Symbol" w:hAnsi="Symbol" w:hint="default"/>
      </w:rPr>
    </w:lvl>
    <w:lvl w:ilvl="4" w:tplc="0C090003" w:tentative="1">
      <w:start w:val="1"/>
      <w:numFmt w:val="bullet"/>
      <w:lvlText w:val="o"/>
      <w:lvlJc w:val="left"/>
      <w:pPr>
        <w:ind w:left="3030" w:hanging="360"/>
      </w:pPr>
      <w:rPr>
        <w:rFonts w:ascii="Courier New" w:hAnsi="Courier New" w:cs="Courier New" w:hint="default"/>
      </w:rPr>
    </w:lvl>
    <w:lvl w:ilvl="5" w:tplc="0C090005" w:tentative="1">
      <w:start w:val="1"/>
      <w:numFmt w:val="bullet"/>
      <w:lvlText w:val=""/>
      <w:lvlJc w:val="left"/>
      <w:pPr>
        <w:ind w:left="3750" w:hanging="360"/>
      </w:pPr>
      <w:rPr>
        <w:rFonts w:ascii="Wingdings" w:hAnsi="Wingdings" w:hint="default"/>
      </w:rPr>
    </w:lvl>
    <w:lvl w:ilvl="6" w:tplc="0C090001" w:tentative="1">
      <w:start w:val="1"/>
      <w:numFmt w:val="bullet"/>
      <w:lvlText w:val=""/>
      <w:lvlJc w:val="left"/>
      <w:pPr>
        <w:ind w:left="4470" w:hanging="360"/>
      </w:pPr>
      <w:rPr>
        <w:rFonts w:ascii="Symbol" w:hAnsi="Symbol" w:hint="default"/>
      </w:rPr>
    </w:lvl>
    <w:lvl w:ilvl="7" w:tplc="0C090003" w:tentative="1">
      <w:start w:val="1"/>
      <w:numFmt w:val="bullet"/>
      <w:lvlText w:val="o"/>
      <w:lvlJc w:val="left"/>
      <w:pPr>
        <w:ind w:left="5190" w:hanging="360"/>
      </w:pPr>
      <w:rPr>
        <w:rFonts w:ascii="Courier New" w:hAnsi="Courier New" w:cs="Courier New" w:hint="default"/>
      </w:rPr>
    </w:lvl>
    <w:lvl w:ilvl="8" w:tplc="0C090005" w:tentative="1">
      <w:start w:val="1"/>
      <w:numFmt w:val="bullet"/>
      <w:lvlText w:val=""/>
      <w:lvlJc w:val="left"/>
      <w:pPr>
        <w:ind w:left="5910" w:hanging="360"/>
      </w:pPr>
      <w:rPr>
        <w:rFonts w:ascii="Wingdings" w:hAnsi="Wingdings" w:hint="default"/>
      </w:rPr>
    </w:lvl>
  </w:abstractNum>
  <w:abstractNum w:abstractNumId="8">
    <w:nsid w:val="432F11FC"/>
    <w:multiLevelType w:val="hybridMultilevel"/>
    <w:tmpl w:val="5E765D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44B468CC"/>
    <w:multiLevelType w:val="hybridMultilevel"/>
    <w:tmpl w:val="71241468"/>
    <w:lvl w:ilvl="0" w:tplc="0C090001">
      <w:start w:val="1"/>
      <w:numFmt w:val="bullet"/>
      <w:lvlText w:val=""/>
      <w:lvlJc w:val="left"/>
      <w:pPr>
        <w:ind w:left="-207" w:hanging="360"/>
      </w:pPr>
      <w:rPr>
        <w:rFonts w:ascii="Symbol" w:hAnsi="Symbol" w:hint="default"/>
      </w:rPr>
    </w:lvl>
    <w:lvl w:ilvl="1" w:tplc="0C090003" w:tentative="1">
      <w:start w:val="1"/>
      <w:numFmt w:val="bullet"/>
      <w:lvlText w:val="o"/>
      <w:lvlJc w:val="left"/>
      <w:pPr>
        <w:ind w:left="513" w:hanging="360"/>
      </w:pPr>
      <w:rPr>
        <w:rFonts w:ascii="Courier New" w:hAnsi="Courier New" w:cs="Courier New" w:hint="default"/>
      </w:rPr>
    </w:lvl>
    <w:lvl w:ilvl="2" w:tplc="0C090005" w:tentative="1">
      <w:start w:val="1"/>
      <w:numFmt w:val="bullet"/>
      <w:lvlText w:val=""/>
      <w:lvlJc w:val="left"/>
      <w:pPr>
        <w:ind w:left="1233" w:hanging="360"/>
      </w:pPr>
      <w:rPr>
        <w:rFonts w:ascii="Wingdings" w:hAnsi="Wingdings" w:hint="default"/>
      </w:rPr>
    </w:lvl>
    <w:lvl w:ilvl="3" w:tplc="0C090001" w:tentative="1">
      <w:start w:val="1"/>
      <w:numFmt w:val="bullet"/>
      <w:lvlText w:val=""/>
      <w:lvlJc w:val="left"/>
      <w:pPr>
        <w:ind w:left="1953" w:hanging="360"/>
      </w:pPr>
      <w:rPr>
        <w:rFonts w:ascii="Symbol" w:hAnsi="Symbol" w:hint="default"/>
      </w:rPr>
    </w:lvl>
    <w:lvl w:ilvl="4" w:tplc="0C090003" w:tentative="1">
      <w:start w:val="1"/>
      <w:numFmt w:val="bullet"/>
      <w:lvlText w:val="o"/>
      <w:lvlJc w:val="left"/>
      <w:pPr>
        <w:ind w:left="2673" w:hanging="360"/>
      </w:pPr>
      <w:rPr>
        <w:rFonts w:ascii="Courier New" w:hAnsi="Courier New" w:cs="Courier New" w:hint="default"/>
      </w:rPr>
    </w:lvl>
    <w:lvl w:ilvl="5" w:tplc="0C090005" w:tentative="1">
      <w:start w:val="1"/>
      <w:numFmt w:val="bullet"/>
      <w:lvlText w:val=""/>
      <w:lvlJc w:val="left"/>
      <w:pPr>
        <w:ind w:left="3393" w:hanging="360"/>
      </w:pPr>
      <w:rPr>
        <w:rFonts w:ascii="Wingdings" w:hAnsi="Wingdings" w:hint="default"/>
      </w:rPr>
    </w:lvl>
    <w:lvl w:ilvl="6" w:tplc="0C090001" w:tentative="1">
      <w:start w:val="1"/>
      <w:numFmt w:val="bullet"/>
      <w:lvlText w:val=""/>
      <w:lvlJc w:val="left"/>
      <w:pPr>
        <w:ind w:left="4113" w:hanging="360"/>
      </w:pPr>
      <w:rPr>
        <w:rFonts w:ascii="Symbol" w:hAnsi="Symbol" w:hint="default"/>
      </w:rPr>
    </w:lvl>
    <w:lvl w:ilvl="7" w:tplc="0C090003" w:tentative="1">
      <w:start w:val="1"/>
      <w:numFmt w:val="bullet"/>
      <w:lvlText w:val="o"/>
      <w:lvlJc w:val="left"/>
      <w:pPr>
        <w:ind w:left="4833" w:hanging="360"/>
      </w:pPr>
      <w:rPr>
        <w:rFonts w:ascii="Courier New" w:hAnsi="Courier New" w:cs="Courier New" w:hint="default"/>
      </w:rPr>
    </w:lvl>
    <w:lvl w:ilvl="8" w:tplc="0C090005" w:tentative="1">
      <w:start w:val="1"/>
      <w:numFmt w:val="bullet"/>
      <w:lvlText w:val=""/>
      <w:lvlJc w:val="left"/>
      <w:pPr>
        <w:ind w:left="5553" w:hanging="360"/>
      </w:pPr>
      <w:rPr>
        <w:rFonts w:ascii="Wingdings" w:hAnsi="Wingdings" w:hint="default"/>
      </w:rPr>
    </w:lvl>
  </w:abstractNum>
  <w:abstractNum w:abstractNumId="10">
    <w:nsid w:val="45353A56"/>
    <w:multiLevelType w:val="hybridMultilevel"/>
    <w:tmpl w:val="69568B5E"/>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3">
      <w:start w:val="1"/>
      <w:numFmt w:val="bullet"/>
      <w:lvlText w:val="o"/>
      <w:lvlJc w:val="left"/>
      <w:pPr>
        <w:ind w:left="2160" w:hanging="360"/>
      </w:pPr>
      <w:rPr>
        <w:rFonts w:ascii="Courier New" w:hAnsi="Courier New" w:cs="Courier New"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9657937"/>
    <w:multiLevelType w:val="hybridMultilevel"/>
    <w:tmpl w:val="03B20F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4B890884"/>
    <w:multiLevelType w:val="hybridMultilevel"/>
    <w:tmpl w:val="EF4CE77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4F313FE7"/>
    <w:multiLevelType w:val="hybridMultilevel"/>
    <w:tmpl w:val="27FA20B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nsid w:val="58575865"/>
    <w:multiLevelType w:val="hybridMultilevel"/>
    <w:tmpl w:val="A3BE4240"/>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5B44136D"/>
    <w:multiLevelType w:val="hybridMultilevel"/>
    <w:tmpl w:val="D30E6E8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6">
    <w:nsid w:val="5BB0352B"/>
    <w:multiLevelType w:val="hybridMultilevel"/>
    <w:tmpl w:val="F7482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DC40580"/>
    <w:multiLevelType w:val="hybridMultilevel"/>
    <w:tmpl w:val="6F3E2B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nsid w:val="605740B3"/>
    <w:multiLevelType w:val="hybridMultilevel"/>
    <w:tmpl w:val="C62C13A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652F0E19"/>
    <w:multiLevelType w:val="hybridMultilevel"/>
    <w:tmpl w:val="0FCE9A10"/>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20">
    <w:nsid w:val="67296CA5"/>
    <w:multiLevelType w:val="hybridMultilevel"/>
    <w:tmpl w:val="E28466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nsid w:val="6D4C4724"/>
    <w:multiLevelType w:val="hybridMultilevel"/>
    <w:tmpl w:val="C3D8DD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6F5133E2"/>
    <w:multiLevelType w:val="hybridMultilevel"/>
    <w:tmpl w:val="2CECBFBA"/>
    <w:lvl w:ilvl="0" w:tplc="7E227008">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FFEF494">
      <w:start w:val="15"/>
      <w:numFmt w:val="bullet"/>
      <w:lvlText w:val="-"/>
      <w:lvlJc w:val="left"/>
      <w:pPr>
        <w:tabs>
          <w:tab w:val="num" w:pos="1800"/>
        </w:tabs>
        <w:ind w:left="1800" w:hanging="360"/>
      </w:pPr>
      <w:rPr>
        <w:rFonts w:ascii="Times New Roman" w:eastAsia="Times New Roman" w:hAnsi="Times New Roman" w:cs="Times New Roman" w:hint="default"/>
        <w:color w:val="auto"/>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2"/>
  </w:num>
  <w:num w:numId="2">
    <w:abstractNumId w:val="9"/>
  </w:num>
  <w:num w:numId="3">
    <w:abstractNumId w:val="22"/>
  </w:num>
  <w:num w:numId="4">
    <w:abstractNumId w:val="5"/>
  </w:num>
  <w:num w:numId="5">
    <w:abstractNumId w:val="2"/>
  </w:num>
  <w:num w:numId="6">
    <w:abstractNumId w:val="20"/>
  </w:num>
  <w:num w:numId="7">
    <w:abstractNumId w:val="3"/>
  </w:num>
  <w:num w:numId="8">
    <w:abstractNumId w:val="1"/>
  </w:num>
  <w:num w:numId="9">
    <w:abstractNumId w:val="7"/>
  </w:num>
  <w:num w:numId="10">
    <w:abstractNumId w:val="19"/>
  </w:num>
  <w:num w:numId="11">
    <w:abstractNumId w:val="21"/>
  </w:num>
  <w:num w:numId="12">
    <w:abstractNumId w:val="4"/>
  </w:num>
  <w:num w:numId="13">
    <w:abstractNumId w:val="15"/>
  </w:num>
  <w:num w:numId="14">
    <w:abstractNumId w:val="10"/>
  </w:num>
  <w:num w:numId="15">
    <w:abstractNumId w:val="18"/>
  </w:num>
  <w:num w:numId="16">
    <w:abstractNumId w:val="14"/>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3"/>
  </w:num>
  <w:num w:numId="20">
    <w:abstractNumId w:val="8"/>
  </w:num>
  <w:num w:numId="21">
    <w:abstractNumId w:val="6"/>
  </w:num>
  <w:num w:numId="22">
    <w:abstractNumId w:val="16"/>
  </w:num>
  <w:num w:numId="23">
    <w:abstractNumId w:val="17"/>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E61"/>
    <w:rsid w:val="00003743"/>
    <w:rsid w:val="00006284"/>
    <w:rsid w:val="000229EA"/>
    <w:rsid w:val="00040744"/>
    <w:rsid w:val="00067456"/>
    <w:rsid w:val="000729DA"/>
    <w:rsid w:val="00082E60"/>
    <w:rsid w:val="000D3CD7"/>
    <w:rsid w:val="000E1D55"/>
    <w:rsid w:val="000E7858"/>
    <w:rsid w:val="00105BEA"/>
    <w:rsid w:val="0011154C"/>
    <w:rsid w:val="0011569B"/>
    <w:rsid w:val="0012041A"/>
    <w:rsid w:val="001402C3"/>
    <w:rsid w:val="00141B25"/>
    <w:rsid w:val="001877E3"/>
    <w:rsid w:val="001B3443"/>
    <w:rsid w:val="001C585A"/>
    <w:rsid w:val="001C6122"/>
    <w:rsid w:val="001D7084"/>
    <w:rsid w:val="001E0BEE"/>
    <w:rsid w:val="001E2F60"/>
    <w:rsid w:val="001F5F8E"/>
    <w:rsid w:val="00204E61"/>
    <w:rsid w:val="00230827"/>
    <w:rsid w:val="00230B2B"/>
    <w:rsid w:val="00233927"/>
    <w:rsid w:val="00237512"/>
    <w:rsid w:val="00254DCD"/>
    <w:rsid w:val="002634C3"/>
    <w:rsid w:val="00270C88"/>
    <w:rsid w:val="00273578"/>
    <w:rsid w:val="002909CA"/>
    <w:rsid w:val="00294781"/>
    <w:rsid w:val="0029481B"/>
    <w:rsid w:val="002A0D9E"/>
    <w:rsid w:val="002A0ED7"/>
    <w:rsid w:val="002A4044"/>
    <w:rsid w:val="002B4D11"/>
    <w:rsid w:val="002D70A2"/>
    <w:rsid w:val="0030288B"/>
    <w:rsid w:val="0030786C"/>
    <w:rsid w:val="00336247"/>
    <w:rsid w:val="0035550A"/>
    <w:rsid w:val="0039598E"/>
    <w:rsid w:val="003C1348"/>
    <w:rsid w:val="003D17F9"/>
    <w:rsid w:val="003D526F"/>
    <w:rsid w:val="00401CBF"/>
    <w:rsid w:val="00411C1F"/>
    <w:rsid w:val="0041681F"/>
    <w:rsid w:val="00426511"/>
    <w:rsid w:val="004433F6"/>
    <w:rsid w:val="00460FC4"/>
    <w:rsid w:val="004736C2"/>
    <w:rsid w:val="004867E2"/>
    <w:rsid w:val="004C0212"/>
    <w:rsid w:val="004C366A"/>
    <w:rsid w:val="004C6E0C"/>
    <w:rsid w:val="004E7204"/>
    <w:rsid w:val="004F05CF"/>
    <w:rsid w:val="004F2CB4"/>
    <w:rsid w:val="004F5492"/>
    <w:rsid w:val="00517AED"/>
    <w:rsid w:val="005239F1"/>
    <w:rsid w:val="005304D2"/>
    <w:rsid w:val="00555501"/>
    <w:rsid w:val="005645C2"/>
    <w:rsid w:val="00571365"/>
    <w:rsid w:val="00572B7D"/>
    <w:rsid w:val="00572F07"/>
    <w:rsid w:val="0057537F"/>
    <w:rsid w:val="00576AD8"/>
    <w:rsid w:val="0059583D"/>
    <w:rsid w:val="005C6117"/>
    <w:rsid w:val="00606B11"/>
    <w:rsid w:val="006361D7"/>
    <w:rsid w:val="0066313B"/>
    <w:rsid w:val="00663A52"/>
    <w:rsid w:val="0067057C"/>
    <w:rsid w:val="00687DA7"/>
    <w:rsid w:val="00691E48"/>
    <w:rsid w:val="006B172E"/>
    <w:rsid w:val="006B763E"/>
    <w:rsid w:val="006C5D96"/>
    <w:rsid w:val="006D0540"/>
    <w:rsid w:val="006E7075"/>
    <w:rsid w:val="006E7CFE"/>
    <w:rsid w:val="00704E6B"/>
    <w:rsid w:val="007653C6"/>
    <w:rsid w:val="00787479"/>
    <w:rsid w:val="007B21BE"/>
    <w:rsid w:val="007E0316"/>
    <w:rsid w:val="007E2CDD"/>
    <w:rsid w:val="007F4DC0"/>
    <w:rsid w:val="007F6205"/>
    <w:rsid w:val="008264EB"/>
    <w:rsid w:val="00833E1A"/>
    <w:rsid w:val="00834A3B"/>
    <w:rsid w:val="008350ED"/>
    <w:rsid w:val="00846AD5"/>
    <w:rsid w:val="00860855"/>
    <w:rsid w:val="00864CF2"/>
    <w:rsid w:val="00870D64"/>
    <w:rsid w:val="0087327D"/>
    <w:rsid w:val="00883718"/>
    <w:rsid w:val="00896CBC"/>
    <w:rsid w:val="008B687A"/>
    <w:rsid w:val="008D3E26"/>
    <w:rsid w:val="008D71B5"/>
    <w:rsid w:val="008F7085"/>
    <w:rsid w:val="0090411D"/>
    <w:rsid w:val="009062AE"/>
    <w:rsid w:val="00906C4D"/>
    <w:rsid w:val="00931C36"/>
    <w:rsid w:val="00936E83"/>
    <w:rsid w:val="0098539B"/>
    <w:rsid w:val="009F4DAC"/>
    <w:rsid w:val="00A236D2"/>
    <w:rsid w:val="00A377A2"/>
    <w:rsid w:val="00A43929"/>
    <w:rsid w:val="00A4512D"/>
    <w:rsid w:val="00A705AF"/>
    <w:rsid w:val="00A8199B"/>
    <w:rsid w:val="00A83784"/>
    <w:rsid w:val="00AA26ED"/>
    <w:rsid w:val="00AC506B"/>
    <w:rsid w:val="00AC627D"/>
    <w:rsid w:val="00AC6A1A"/>
    <w:rsid w:val="00AD02C8"/>
    <w:rsid w:val="00AD30CE"/>
    <w:rsid w:val="00AE00E4"/>
    <w:rsid w:val="00AE13CA"/>
    <w:rsid w:val="00AE4E1D"/>
    <w:rsid w:val="00AE53E1"/>
    <w:rsid w:val="00AE612B"/>
    <w:rsid w:val="00AE6ECB"/>
    <w:rsid w:val="00AF7A19"/>
    <w:rsid w:val="00B201C3"/>
    <w:rsid w:val="00B3747E"/>
    <w:rsid w:val="00B4112F"/>
    <w:rsid w:val="00B42851"/>
    <w:rsid w:val="00B53CAC"/>
    <w:rsid w:val="00B57A5C"/>
    <w:rsid w:val="00B6156F"/>
    <w:rsid w:val="00B9342D"/>
    <w:rsid w:val="00B9669A"/>
    <w:rsid w:val="00BA5C93"/>
    <w:rsid w:val="00BE6BAC"/>
    <w:rsid w:val="00C0262A"/>
    <w:rsid w:val="00C439A9"/>
    <w:rsid w:val="00C5701E"/>
    <w:rsid w:val="00C573B1"/>
    <w:rsid w:val="00C867A0"/>
    <w:rsid w:val="00C87D66"/>
    <w:rsid w:val="00C91B12"/>
    <w:rsid w:val="00CB5B1A"/>
    <w:rsid w:val="00CC212C"/>
    <w:rsid w:val="00D00CEE"/>
    <w:rsid w:val="00D25919"/>
    <w:rsid w:val="00D43FE7"/>
    <w:rsid w:val="00D63DD7"/>
    <w:rsid w:val="00D91A73"/>
    <w:rsid w:val="00E129E5"/>
    <w:rsid w:val="00E271D3"/>
    <w:rsid w:val="00E664BA"/>
    <w:rsid w:val="00EA6FF0"/>
    <w:rsid w:val="00F00C7B"/>
    <w:rsid w:val="00F01336"/>
    <w:rsid w:val="00F305E8"/>
    <w:rsid w:val="00F641B7"/>
    <w:rsid w:val="00F70EBD"/>
    <w:rsid w:val="00F77C4D"/>
    <w:rsid w:val="00F90163"/>
    <w:rsid w:val="00FB07AF"/>
    <w:rsid w:val="00FB1011"/>
    <w:rsid w:val="00FB1F10"/>
    <w:rsid w:val="00FC1E52"/>
    <w:rsid w:val="00FC6ECD"/>
    <w:rsid w:val="00FE770E"/>
    <w:rsid w:val="00FF4D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4E61"/>
    <w:rPr>
      <w:sz w:val="24"/>
      <w:szCs w:val="24"/>
      <w:lang w:eastAsia="en-US"/>
    </w:rPr>
  </w:style>
  <w:style w:type="paragraph" w:styleId="Heading1">
    <w:name w:val="heading 1"/>
    <w:basedOn w:val="Normal"/>
    <w:next w:val="Normal"/>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aliases w:val="List Paragraph1,Recommendation"/>
    <w:basedOn w:val="Normal"/>
    <w:link w:val="ListParagraphChar"/>
    <w:uiPriority w:val="34"/>
    <w:qFormat/>
    <w:rsid w:val="00A4512D"/>
    <w:pPr>
      <w:ind w:left="720"/>
      <w:contextualSpacing/>
    </w:pPr>
  </w:style>
  <w:style w:type="paragraph" w:customStyle="1" w:styleId="CharCharChar">
    <w:name w:val="Char Char Char"/>
    <w:basedOn w:val="Normal"/>
    <w:rsid w:val="00204E61"/>
    <w:rPr>
      <w:rFonts w:ascii="Arial" w:hAnsi="Arial" w:cs="Arial"/>
      <w:sz w:val="22"/>
      <w:szCs w:val="22"/>
    </w:rPr>
  </w:style>
  <w:style w:type="paragraph" w:customStyle="1" w:styleId="TOClevel2KFF">
    <w:name w:val="TOC level 2 KFF"/>
    <w:basedOn w:val="Normal"/>
    <w:next w:val="TOC2"/>
    <w:rsid w:val="00204E61"/>
    <w:pPr>
      <w:tabs>
        <w:tab w:val="left" w:pos="2268"/>
      </w:tabs>
      <w:jc w:val="center"/>
    </w:pPr>
    <w:rPr>
      <w:b/>
      <w:lang w:eastAsia="en-AU"/>
    </w:rPr>
  </w:style>
  <w:style w:type="paragraph" w:styleId="TOC2">
    <w:name w:val="toc 2"/>
    <w:basedOn w:val="Normal"/>
    <w:next w:val="Normal"/>
    <w:autoRedefine/>
    <w:uiPriority w:val="39"/>
    <w:rsid w:val="00204E61"/>
    <w:pPr>
      <w:spacing w:after="100"/>
      <w:ind w:left="240"/>
    </w:pPr>
  </w:style>
  <w:style w:type="paragraph" w:styleId="Header">
    <w:name w:val="header"/>
    <w:basedOn w:val="Normal"/>
    <w:link w:val="HeaderChar"/>
    <w:rsid w:val="00906C4D"/>
    <w:pPr>
      <w:tabs>
        <w:tab w:val="center" w:pos="4513"/>
        <w:tab w:val="right" w:pos="9026"/>
      </w:tabs>
    </w:pPr>
  </w:style>
  <w:style w:type="character" w:customStyle="1" w:styleId="HeaderChar">
    <w:name w:val="Header Char"/>
    <w:basedOn w:val="DefaultParagraphFont"/>
    <w:link w:val="Header"/>
    <w:rsid w:val="00906C4D"/>
    <w:rPr>
      <w:sz w:val="24"/>
      <w:szCs w:val="24"/>
      <w:lang w:eastAsia="en-US"/>
    </w:rPr>
  </w:style>
  <w:style w:type="paragraph" w:styleId="Footer">
    <w:name w:val="footer"/>
    <w:basedOn w:val="Normal"/>
    <w:link w:val="FooterChar"/>
    <w:uiPriority w:val="99"/>
    <w:rsid w:val="00906C4D"/>
    <w:pPr>
      <w:tabs>
        <w:tab w:val="center" w:pos="4513"/>
        <w:tab w:val="right" w:pos="9026"/>
      </w:tabs>
    </w:pPr>
  </w:style>
  <w:style w:type="character" w:customStyle="1" w:styleId="FooterChar">
    <w:name w:val="Footer Char"/>
    <w:basedOn w:val="DefaultParagraphFont"/>
    <w:link w:val="Footer"/>
    <w:uiPriority w:val="99"/>
    <w:rsid w:val="00906C4D"/>
    <w:rPr>
      <w:sz w:val="24"/>
      <w:szCs w:val="24"/>
      <w:lang w:eastAsia="en-US"/>
    </w:rPr>
  </w:style>
  <w:style w:type="paragraph" w:customStyle="1" w:styleId="CABNETParagraphAtt">
    <w:name w:val="CABNET Paragraph Att"/>
    <w:basedOn w:val="Normal"/>
    <w:link w:val="CABNETParagraphAttChar"/>
    <w:qFormat/>
    <w:rsid w:val="006D0540"/>
    <w:pPr>
      <w:spacing w:before="120" w:after="120"/>
    </w:pPr>
    <w:rPr>
      <w:rFonts w:ascii="Verdana" w:hAnsi="Verdana"/>
      <w:sz w:val="22"/>
      <w:lang w:eastAsia="en-AU"/>
    </w:rPr>
  </w:style>
  <w:style w:type="character" w:customStyle="1" w:styleId="CABNETParagraphAttChar">
    <w:name w:val="CABNET Paragraph Att Char"/>
    <w:link w:val="CABNETParagraphAtt"/>
    <w:rsid w:val="006D0540"/>
    <w:rPr>
      <w:rFonts w:ascii="Verdana" w:hAnsi="Verdana"/>
      <w:sz w:val="22"/>
      <w:szCs w:val="24"/>
    </w:rPr>
  </w:style>
  <w:style w:type="character" w:styleId="CommentReference">
    <w:name w:val="annotation reference"/>
    <w:basedOn w:val="DefaultParagraphFont"/>
    <w:rsid w:val="005645C2"/>
    <w:rPr>
      <w:sz w:val="16"/>
      <w:szCs w:val="16"/>
    </w:rPr>
  </w:style>
  <w:style w:type="paragraph" w:styleId="CommentText">
    <w:name w:val="annotation text"/>
    <w:basedOn w:val="Normal"/>
    <w:link w:val="CommentTextChar"/>
    <w:rsid w:val="005645C2"/>
    <w:rPr>
      <w:sz w:val="20"/>
      <w:szCs w:val="20"/>
    </w:rPr>
  </w:style>
  <w:style w:type="character" w:customStyle="1" w:styleId="CommentTextChar">
    <w:name w:val="Comment Text Char"/>
    <w:basedOn w:val="DefaultParagraphFont"/>
    <w:link w:val="CommentText"/>
    <w:rsid w:val="005645C2"/>
    <w:rPr>
      <w:lang w:eastAsia="en-US"/>
    </w:rPr>
  </w:style>
  <w:style w:type="paragraph" w:styleId="CommentSubject">
    <w:name w:val="annotation subject"/>
    <w:basedOn w:val="CommentText"/>
    <w:next w:val="CommentText"/>
    <w:link w:val="CommentSubjectChar"/>
    <w:rsid w:val="005645C2"/>
    <w:rPr>
      <w:b/>
      <w:bCs/>
    </w:rPr>
  </w:style>
  <w:style w:type="character" w:customStyle="1" w:styleId="CommentSubjectChar">
    <w:name w:val="Comment Subject Char"/>
    <w:basedOn w:val="CommentTextChar"/>
    <w:link w:val="CommentSubject"/>
    <w:rsid w:val="005645C2"/>
    <w:rPr>
      <w:b/>
      <w:bCs/>
      <w:lang w:eastAsia="en-US"/>
    </w:rPr>
  </w:style>
  <w:style w:type="paragraph" w:styleId="BalloonText">
    <w:name w:val="Balloon Text"/>
    <w:basedOn w:val="Normal"/>
    <w:link w:val="BalloonTextChar"/>
    <w:rsid w:val="005645C2"/>
    <w:rPr>
      <w:rFonts w:ascii="Tahoma" w:hAnsi="Tahoma" w:cs="Tahoma"/>
      <w:sz w:val="16"/>
      <w:szCs w:val="16"/>
    </w:rPr>
  </w:style>
  <w:style w:type="character" w:customStyle="1" w:styleId="BalloonTextChar">
    <w:name w:val="Balloon Text Char"/>
    <w:basedOn w:val="DefaultParagraphFont"/>
    <w:link w:val="BalloonText"/>
    <w:rsid w:val="005645C2"/>
    <w:rPr>
      <w:rFonts w:ascii="Tahoma" w:hAnsi="Tahoma" w:cs="Tahoma"/>
      <w:sz w:val="16"/>
      <w:szCs w:val="16"/>
      <w:lang w:eastAsia="en-US"/>
    </w:rPr>
  </w:style>
  <w:style w:type="character" w:styleId="Hyperlink">
    <w:name w:val="Hyperlink"/>
    <w:basedOn w:val="DefaultParagraphFont"/>
    <w:uiPriority w:val="99"/>
    <w:unhideWhenUsed/>
    <w:rsid w:val="005239F1"/>
    <w:rPr>
      <w:color w:val="0000FF"/>
      <w:u w:val="single"/>
    </w:rPr>
  </w:style>
  <w:style w:type="character" w:customStyle="1" w:styleId="ListParagraphChar">
    <w:name w:val="List Paragraph Char"/>
    <w:aliases w:val="List Paragraph1 Char,Recommendation Char"/>
    <w:basedOn w:val="DefaultParagraphFont"/>
    <w:link w:val="ListParagraph"/>
    <w:uiPriority w:val="34"/>
    <w:locked/>
    <w:rsid w:val="007E0316"/>
    <w:rPr>
      <w:sz w:val="24"/>
      <w:szCs w:val="24"/>
      <w:lang w:eastAsia="en-US"/>
    </w:rPr>
  </w:style>
  <w:style w:type="paragraph" w:styleId="TOC1">
    <w:name w:val="toc 1"/>
    <w:basedOn w:val="Normal"/>
    <w:next w:val="Normal"/>
    <w:autoRedefine/>
    <w:uiPriority w:val="39"/>
    <w:rsid w:val="008B687A"/>
    <w:pPr>
      <w:spacing w:after="100"/>
    </w:pPr>
  </w:style>
  <w:style w:type="table" w:styleId="TableGrid">
    <w:name w:val="Table Grid"/>
    <w:basedOn w:val="TableNormal"/>
    <w:uiPriority w:val="59"/>
    <w:rsid w:val="006C5D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1CBF"/>
    <w:pPr>
      <w:autoSpaceDE w:val="0"/>
      <w:autoSpaceDN w:val="0"/>
      <w:adjustRightInd w:val="0"/>
    </w:pPr>
    <w:rPr>
      <w:color w:val="000000"/>
      <w:sz w:val="24"/>
      <w:szCs w:val="24"/>
    </w:rPr>
  </w:style>
  <w:style w:type="paragraph" w:styleId="BodyText2">
    <w:name w:val="Body Text 2"/>
    <w:basedOn w:val="Normal"/>
    <w:link w:val="BodyText2Char"/>
    <w:rsid w:val="00401CBF"/>
    <w:pPr>
      <w:spacing w:after="120"/>
      <w:ind w:left="1134"/>
    </w:pPr>
    <w:rPr>
      <w:szCs w:val="20"/>
      <w:lang w:eastAsia="en-AU"/>
    </w:rPr>
  </w:style>
  <w:style w:type="character" w:customStyle="1" w:styleId="BodyText2Char">
    <w:name w:val="Body Text 2 Char"/>
    <w:basedOn w:val="DefaultParagraphFont"/>
    <w:link w:val="BodyText2"/>
    <w:rsid w:val="00401CBF"/>
    <w:rPr>
      <w:sz w:val="24"/>
    </w:rPr>
  </w:style>
  <w:style w:type="paragraph" w:styleId="Index2">
    <w:name w:val="index 2"/>
    <w:basedOn w:val="Normal"/>
    <w:next w:val="Normal"/>
    <w:autoRedefine/>
    <w:rsid w:val="001F5F8E"/>
    <w:pPr>
      <w:ind w:left="480" w:hanging="240"/>
    </w:pPr>
  </w:style>
  <w:style w:type="paragraph" w:styleId="Index1">
    <w:name w:val="index 1"/>
    <w:basedOn w:val="Normal"/>
    <w:next w:val="Normal"/>
    <w:autoRedefine/>
    <w:rsid w:val="001F5F8E"/>
    <w:pPr>
      <w:ind w:left="240" w:hanging="240"/>
    </w:pPr>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4E61"/>
    <w:rPr>
      <w:sz w:val="24"/>
      <w:szCs w:val="24"/>
      <w:lang w:eastAsia="en-US"/>
    </w:rPr>
  </w:style>
  <w:style w:type="paragraph" w:styleId="Heading1">
    <w:name w:val="heading 1"/>
    <w:basedOn w:val="Normal"/>
    <w:next w:val="Normal"/>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aliases w:val="List Paragraph1,Recommendation"/>
    <w:basedOn w:val="Normal"/>
    <w:link w:val="ListParagraphChar"/>
    <w:uiPriority w:val="34"/>
    <w:qFormat/>
    <w:rsid w:val="00A4512D"/>
    <w:pPr>
      <w:ind w:left="720"/>
      <w:contextualSpacing/>
    </w:pPr>
  </w:style>
  <w:style w:type="paragraph" w:customStyle="1" w:styleId="CharCharChar">
    <w:name w:val="Char Char Char"/>
    <w:basedOn w:val="Normal"/>
    <w:rsid w:val="00204E61"/>
    <w:rPr>
      <w:rFonts w:ascii="Arial" w:hAnsi="Arial" w:cs="Arial"/>
      <w:sz w:val="22"/>
      <w:szCs w:val="22"/>
    </w:rPr>
  </w:style>
  <w:style w:type="paragraph" w:customStyle="1" w:styleId="TOClevel2KFF">
    <w:name w:val="TOC level 2 KFF"/>
    <w:basedOn w:val="Normal"/>
    <w:next w:val="TOC2"/>
    <w:rsid w:val="00204E61"/>
    <w:pPr>
      <w:tabs>
        <w:tab w:val="left" w:pos="2268"/>
      </w:tabs>
      <w:jc w:val="center"/>
    </w:pPr>
    <w:rPr>
      <w:b/>
      <w:lang w:eastAsia="en-AU"/>
    </w:rPr>
  </w:style>
  <w:style w:type="paragraph" w:styleId="TOC2">
    <w:name w:val="toc 2"/>
    <w:basedOn w:val="Normal"/>
    <w:next w:val="Normal"/>
    <w:autoRedefine/>
    <w:uiPriority w:val="39"/>
    <w:rsid w:val="00204E61"/>
    <w:pPr>
      <w:spacing w:after="100"/>
      <w:ind w:left="240"/>
    </w:pPr>
  </w:style>
  <w:style w:type="paragraph" w:styleId="Header">
    <w:name w:val="header"/>
    <w:basedOn w:val="Normal"/>
    <w:link w:val="HeaderChar"/>
    <w:rsid w:val="00906C4D"/>
    <w:pPr>
      <w:tabs>
        <w:tab w:val="center" w:pos="4513"/>
        <w:tab w:val="right" w:pos="9026"/>
      </w:tabs>
    </w:pPr>
  </w:style>
  <w:style w:type="character" w:customStyle="1" w:styleId="HeaderChar">
    <w:name w:val="Header Char"/>
    <w:basedOn w:val="DefaultParagraphFont"/>
    <w:link w:val="Header"/>
    <w:rsid w:val="00906C4D"/>
    <w:rPr>
      <w:sz w:val="24"/>
      <w:szCs w:val="24"/>
      <w:lang w:eastAsia="en-US"/>
    </w:rPr>
  </w:style>
  <w:style w:type="paragraph" w:styleId="Footer">
    <w:name w:val="footer"/>
    <w:basedOn w:val="Normal"/>
    <w:link w:val="FooterChar"/>
    <w:uiPriority w:val="99"/>
    <w:rsid w:val="00906C4D"/>
    <w:pPr>
      <w:tabs>
        <w:tab w:val="center" w:pos="4513"/>
        <w:tab w:val="right" w:pos="9026"/>
      </w:tabs>
    </w:pPr>
  </w:style>
  <w:style w:type="character" w:customStyle="1" w:styleId="FooterChar">
    <w:name w:val="Footer Char"/>
    <w:basedOn w:val="DefaultParagraphFont"/>
    <w:link w:val="Footer"/>
    <w:uiPriority w:val="99"/>
    <w:rsid w:val="00906C4D"/>
    <w:rPr>
      <w:sz w:val="24"/>
      <w:szCs w:val="24"/>
      <w:lang w:eastAsia="en-US"/>
    </w:rPr>
  </w:style>
  <w:style w:type="paragraph" w:customStyle="1" w:styleId="CABNETParagraphAtt">
    <w:name w:val="CABNET Paragraph Att"/>
    <w:basedOn w:val="Normal"/>
    <w:link w:val="CABNETParagraphAttChar"/>
    <w:qFormat/>
    <w:rsid w:val="006D0540"/>
    <w:pPr>
      <w:spacing w:before="120" w:after="120"/>
    </w:pPr>
    <w:rPr>
      <w:rFonts w:ascii="Verdana" w:hAnsi="Verdana"/>
      <w:sz w:val="22"/>
      <w:lang w:eastAsia="en-AU"/>
    </w:rPr>
  </w:style>
  <w:style w:type="character" w:customStyle="1" w:styleId="CABNETParagraphAttChar">
    <w:name w:val="CABNET Paragraph Att Char"/>
    <w:link w:val="CABNETParagraphAtt"/>
    <w:rsid w:val="006D0540"/>
    <w:rPr>
      <w:rFonts w:ascii="Verdana" w:hAnsi="Verdana"/>
      <w:sz w:val="22"/>
      <w:szCs w:val="24"/>
    </w:rPr>
  </w:style>
  <w:style w:type="character" w:styleId="CommentReference">
    <w:name w:val="annotation reference"/>
    <w:basedOn w:val="DefaultParagraphFont"/>
    <w:rsid w:val="005645C2"/>
    <w:rPr>
      <w:sz w:val="16"/>
      <w:szCs w:val="16"/>
    </w:rPr>
  </w:style>
  <w:style w:type="paragraph" w:styleId="CommentText">
    <w:name w:val="annotation text"/>
    <w:basedOn w:val="Normal"/>
    <w:link w:val="CommentTextChar"/>
    <w:rsid w:val="005645C2"/>
    <w:rPr>
      <w:sz w:val="20"/>
      <w:szCs w:val="20"/>
    </w:rPr>
  </w:style>
  <w:style w:type="character" w:customStyle="1" w:styleId="CommentTextChar">
    <w:name w:val="Comment Text Char"/>
    <w:basedOn w:val="DefaultParagraphFont"/>
    <w:link w:val="CommentText"/>
    <w:rsid w:val="005645C2"/>
    <w:rPr>
      <w:lang w:eastAsia="en-US"/>
    </w:rPr>
  </w:style>
  <w:style w:type="paragraph" w:styleId="CommentSubject">
    <w:name w:val="annotation subject"/>
    <w:basedOn w:val="CommentText"/>
    <w:next w:val="CommentText"/>
    <w:link w:val="CommentSubjectChar"/>
    <w:rsid w:val="005645C2"/>
    <w:rPr>
      <w:b/>
      <w:bCs/>
    </w:rPr>
  </w:style>
  <w:style w:type="character" w:customStyle="1" w:styleId="CommentSubjectChar">
    <w:name w:val="Comment Subject Char"/>
    <w:basedOn w:val="CommentTextChar"/>
    <w:link w:val="CommentSubject"/>
    <w:rsid w:val="005645C2"/>
    <w:rPr>
      <w:b/>
      <w:bCs/>
      <w:lang w:eastAsia="en-US"/>
    </w:rPr>
  </w:style>
  <w:style w:type="paragraph" w:styleId="BalloonText">
    <w:name w:val="Balloon Text"/>
    <w:basedOn w:val="Normal"/>
    <w:link w:val="BalloonTextChar"/>
    <w:rsid w:val="005645C2"/>
    <w:rPr>
      <w:rFonts w:ascii="Tahoma" w:hAnsi="Tahoma" w:cs="Tahoma"/>
      <w:sz w:val="16"/>
      <w:szCs w:val="16"/>
    </w:rPr>
  </w:style>
  <w:style w:type="character" w:customStyle="1" w:styleId="BalloonTextChar">
    <w:name w:val="Balloon Text Char"/>
    <w:basedOn w:val="DefaultParagraphFont"/>
    <w:link w:val="BalloonText"/>
    <w:rsid w:val="005645C2"/>
    <w:rPr>
      <w:rFonts w:ascii="Tahoma" w:hAnsi="Tahoma" w:cs="Tahoma"/>
      <w:sz w:val="16"/>
      <w:szCs w:val="16"/>
      <w:lang w:eastAsia="en-US"/>
    </w:rPr>
  </w:style>
  <w:style w:type="character" w:styleId="Hyperlink">
    <w:name w:val="Hyperlink"/>
    <w:basedOn w:val="DefaultParagraphFont"/>
    <w:uiPriority w:val="99"/>
    <w:unhideWhenUsed/>
    <w:rsid w:val="005239F1"/>
    <w:rPr>
      <w:color w:val="0000FF"/>
      <w:u w:val="single"/>
    </w:rPr>
  </w:style>
  <w:style w:type="character" w:customStyle="1" w:styleId="ListParagraphChar">
    <w:name w:val="List Paragraph Char"/>
    <w:aliases w:val="List Paragraph1 Char,Recommendation Char"/>
    <w:basedOn w:val="DefaultParagraphFont"/>
    <w:link w:val="ListParagraph"/>
    <w:uiPriority w:val="34"/>
    <w:locked/>
    <w:rsid w:val="007E0316"/>
    <w:rPr>
      <w:sz w:val="24"/>
      <w:szCs w:val="24"/>
      <w:lang w:eastAsia="en-US"/>
    </w:rPr>
  </w:style>
  <w:style w:type="paragraph" w:styleId="TOC1">
    <w:name w:val="toc 1"/>
    <w:basedOn w:val="Normal"/>
    <w:next w:val="Normal"/>
    <w:autoRedefine/>
    <w:uiPriority w:val="39"/>
    <w:rsid w:val="008B687A"/>
    <w:pPr>
      <w:spacing w:after="100"/>
    </w:pPr>
  </w:style>
  <w:style w:type="table" w:styleId="TableGrid">
    <w:name w:val="Table Grid"/>
    <w:basedOn w:val="TableNormal"/>
    <w:uiPriority w:val="59"/>
    <w:rsid w:val="006C5D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1CBF"/>
    <w:pPr>
      <w:autoSpaceDE w:val="0"/>
      <w:autoSpaceDN w:val="0"/>
      <w:adjustRightInd w:val="0"/>
    </w:pPr>
    <w:rPr>
      <w:color w:val="000000"/>
      <w:sz w:val="24"/>
      <w:szCs w:val="24"/>
    </w:rPr>
  </w:style>
  <w:style w:type="paragraph" w:styleId="BodyText2">
    <w:name w:val="Body Text 2"/>
    <w:basedOn w:val="Normal"/>
    <w:link w:val="BodyText2Char"/>
    <w:rsid w:val="00401CBF"/>
    <w:pPr>
      <w:spacing w:after="120"/>
      <w:ind w:left="1134"/>
    </w:pPr>
    <w:rPr>
      <w:szCs w:val="20"/>
      <w:lang w:eastAsia="en-AU"/>
    </w:rPr>
  </w:style>
  <w:style w:type="character" w:customStyle="1" w:styleId="BodyText2Char">
    <w:name w:val="Body Text 2 Char"/>
    <w:basedOn w:val="DefaultParagraphFont"/>
    <w:link w:val="BodyText2"/>
    <w:rsid w:val="00401CBF"/>
    <w:rPr>
      <w:sz w:val="24"/>
    </w:rPr>
  </w:style>
  <w:style w:type="paragraph" w:styleId="Index2">
    <w:name w:val="index 2"/>
    <w:basedOn w:val="Normal"/>
    <w:next w:val="Normal"/>
    <w:autoRedefine/>
    <w:rsid w:val="001F5F8E"/>
    <w:pPr>
      <w:ind w:left="480" w:hanging="240"/>
    </w:pPr>
  </w:style>
  <w:style w:type="paragraph" w:styleId="Index1">
    <w:name w:val="index 1"/>
    <w:basedOn w:val="Normal"/>
    <w:next w:val="Normal"/>
    <w:autoRedefine/>
    <w:rsid w:val="001F5F8E"/>
    <w:pPr>
      <w:ind w:left="240" w:hanging="24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861828">
      <w:bodyDiv w:val="1"/>
      <w:marLeft w:val="0"/>
      <w:marRight w:val="0"/>
      <w:marTop w:val="0"/>
      <w:marBottom w:val="0"/>
      <w:divBdr>
        <w:top w:val="none" w:sz="0" w:space="0" w:color="auto"/>
        <w:left w:val="none" w:sz="0" w:space="0" w:color="auto"/>
        <w:bottom w:val="none" w:sz="0" w:space="0" w:color="auto"/>
        <w:right w:val="none" w:sz="0" w:space="0" w:color="auto"/>
      </w:divBdr>
    </w:div>
    <w:div w:id="476730024">
      <w:bodyDiv w:val="1"/>
      <w:marLeft w:val="0"/>
      <w:marRight w:val="0"/>
      <w:marTop w:val="0"/>
      <w:marBottom w:val="0"/>
      <w:divBdr>
        <w:top w:val="none" w:sz="0" w:space="0" w:color="auto"/>
        <w:left w:val="none" w:sz="0" w:space="0" w:color="auto"/>
        <w:bottom w:val="none" w:sz="0" w:space="0" w:color="auto"/>
        <w:right w:val="none" w:sz="0" w:space="0" w:color="auto"/>
      </w:divBdr>
    </w:div>
    <w:div w:id="95244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C082A-5A92-4F28-AA5A-E3DBDB020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306</Words>
  <Characters>1606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2016-06-08T00:45:00Z</dcterms:created>
  <dcterms:modified xsi:type="dcterms:W3CDTF">2016-06-08T01:54:00Z</dcterms:modified>
</cp:coreProperties>
</file>