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12C" w:rsidRPr="00BF33A5" w:rsidRDefault="00CC212C" w:rsidP="0098539B">
      <w:pPr>
        <w:pStyle w:val="Heading1"/>
        <w:rPr>
          <w:color w:val="FF0000"/>
        </w:rPr>
      </w:pPr>
      <w:bookmarkStart w:id="0" w:name="_Toc453146079"/>
      <w:r w:rsidRPr="0098539B">
        <w:t>F1 Medicines Pricing Arrangements</w:t>
      </w:r>
      <w:bookmarkEnd w:id="0"/>
    </w:p>
    <w:p w:rsidR="00B57A5C" w:rsidRDefault="00B57A5C" w:rsidP="00B57A5C">
      <w:pPr>
        <w:tabs>
          <w:tab w:val="left" w:pos="4678"/>
        </w:tabs>
        <w:rPr>
          <w:b/>
        </w:rPr>
      </w:pPr>
    </w:p>
    <w:p w:rsidR="00CC212C" w:rsidRDefault="00CC212C" w:rsidP="00B57A5C">
      <w:pPr>
        <w:tabs>
          <w:tab w:val="left" w:pos="4678"/>
        </w:tabs>
        <w:rPr>
          <w:b/>
        </w:rPr>
      </w:pPr>
      <w:r w:rsidRPr="002E72C1">
        <w:rPr>
          <w:b/>
        </w:rPr>
        <w:t>What will the measure do?</w:t>
      </w:r>
    </w:p>
    <w:p w:rsidR="00CC212C" w:rsidRDefault="00CC212C" w:rsidP="00B57A5C">
      <w:pPr>
        <w:tabs>
          <w:tab w:val="left" w:pos="4678"/>
        </w:tabs>
      </w:pPr>
      <w:r>
        <w:t xml:space="preserve">The </w:t>
      </w:r>
      <w:r w:rsidR="0059583D">
        <w:t xml:space="preserve">measure </w:t>
      </w:r>
      <w:r>
        <w:t>will apply a one-off statutory price reduction of five per cent to all brands of pharmaceutical items on</w:t>
      </w:r>
      <w:r w:rsidR="000729DA">
        <w:t xml:space="preserve"> the Pharmaceutical Benefits Scheme (PBS)</w:t>
      </w:r>
      <w:r>
        <w:t xml:space="preserve"> formulary 1 (F1) after they have been listed </w:t>
      </w:r>
      <w:r w:rsidR="000729DA">
        <w:t xml:space="preserve">for </w:t>
      </w:r>
      <w:r>
        <w:t>at least five years.</w:t>
      </w:r>
    </w:p>
    <w:p w:rsidR="00B57A5C" w:rsidRDefault="00B57A5C" w:rsidP="00B57A5C">
      <w:pPr>
        <w:tabs>
          <w:tab w:val="left" w:pos="4678"/>
        </w:tabs>
      </w:pPr>
    </w:p>
    <w:p w:rsidR="00CC212C" w:rsidRDefault="00CC212C" w:rsidP="00B57A5C">
      <w:pPr>
        <w:tabs>
          <w:tab w:val="left" w:pos="4678"/>
        </w:tabs>
      </w:pPr>
      <w:r>
        <w:t xml:space="preserve">The one-off reductions will commence 1 April 2016 and will be applied each April until 1 April 2020 as different medicines on the F1 formulary reach their five year anniversary on the PBS. </w:t>
      </w:r>
    </w:p>
    <w:p w:rsidR="00B57A5C" w:rsidRDefault="00B57A5C" w:rsidP="00B57A5C">
      <w:pPr>
        <w:tabs>
          <w:tab w:val="left" w:pos="4678"/>
        </w:tabs>
      </w:pPr>
    </w:p>
    <w:p w:rsidR="00CC212C" w:rsidRDefault="00CC212C" w:rsidP="00B57A5C">
      <w:pPr>
        <w:tabs>
          <w:tab w:val="left" w:pos="4678"/>
        </w:tabs>
      </w:pPr>
      <w:r>
        <w:t>This measure is part of a balanced package of pricing reforms being applied across the PBS and impacting drugs on both the F1 and F2 formularies.</w:t>
      </w:r>
      <w:r w:rsidR="00B57A5C">
        <w:t xml:space="preserve">  </w:t>
      </w:r>
      <w:r>
        <w:t>This measure will help to create the capacity needed to continue to list new and innovative medicines on the PBS as quickly as possible.  It will also increase consumer access to affordable PBS medicines, and contribute to the sustainability of the PBS.</w:t>
      </w:r>
    </w:p>
    <w:p w:rsidR="00B57A5C" w:rsidRDefault="00B57A5C" w:rsidP="00B57A5C">
      <w:pPr>
        <w:tabs>
          <w:tab w:val="left" w:pos="4678"/>
        </w:tabs>
        <w:rPr>
          <w:b/>
        </w:rPr>
      </w:pPr>
    </w:p>
    <w:p w:rsidR="00CC212C" w:rsidRDefault="00CC212C" w:rsidP="00B57A5C">
      <w:pPr>
        <w:tabs>
          <w:tab w:val="left" w:pos="4678"/>
        </w:tabs>
        <w:rPr>
          <w:b/>
        </w:rPr>
      </w:pPr>
      <w:r w:rsidRPr="00CD2F79">
        <w:rPr>
          <w:b/>
        </w:rPr>
        <w:t>What is the impact?</w:t>
      </w:r>
    </w:p>
    <w:p w:rsidR="00CC212C" w:rsidRDefault="00CC212C" w:rsidP="00B57A5C">
      <w:pPr>
        <w:tabs>
          <w:tab w:val="left" w:pos="4678"/>
        </w:tabs>
      </w:pPr>
      <w:r>
        <w:t>This measure will result in patients and the Government paying less for some PBS medicines.</w:t>
      </w:r>
    </w:p>
    <w:p w:rsidR="00B57A5C" w:rsidRDefault="00B57A5C" w:rsidP="00B57A5C">
      <w:pPr>
        <w:tabs>
          <w:tab w:val="left" w:pos="4678"/>
        </w:tabs>
      </w:pPr>
      <w:bookmarkStart w:id="1" w:name="_GoBack"/>
      <w:bookmarkEnd w:id="1"/>
    </w:p>
    <w:p w:rsidR="0059583D" w:rsidRDefault="0059583D" w:rsidP="00B57A5C">
      <w:pPr>
        <w:tabs>
          <w:tab w:val="left" w:pos="4678"/>
        </w:tabs>
      </w:pPr>
      <w:r>
        <w:t xml:space="preserve">While this </w:t>
      </w:r>
      <w:r w:rsidR="00CC212C">
        <w:t xml:space="preserve">measure will </w:t>
      </w:r>
      <w:r>
        <w:t xml:space="preserve">impact on </w:t>
      </w:r>
      <w:r w:rsidR="00CC212C">
        <w:t>revenue generated by pharmaceutical companies in the innovator sector</w:t>
      </w:r>
      <w:r>
        <w:t>, it will also build capacity for new investment in medicines which benefit all Australians and deliver a sustainable and affordable PBS.</w:t>
      </w:r>
    </w:p>
    <w:p w:rsidR="00B57A5C" w:rsidRDefault="00B57A5C" w:rsidP="00B57A5C">
      <w:pPr>
        <w:tabs>
          <w:tab w:val="left" w:pos="4678"/>
        </w:tabs>
      </w:pPr>
    </w:p>
    <w:p w:rsidR="00CC212C" w:rsidRDefault="00CC212C" w:rsidP="00B57A5C">
      <w:pPr>
        <w:tabs>
          <w:tab w:val="left" w:pos="4678"/>
        </w:tabs>
      </w:pPr>
      <w:r>
        <w:t>This measure is part of a balanced approach to ensuring companies in this sector share a part of the burden of PBS savings and contribute to the ongoing cost of new PBS listings without materially threatening their viability.</w:t>
      </w:r>
      <w:r w:rsidR="00B57A5C">
        <w:t xml:space="preserve">  </w:t>
      </w:r>
      <w:r>
        <w:t>These companies are the ones that most benefit from new listings, so it is reasonable that they contribute directly from the F1</w:t>
      </w:r>
      <w:r w:rsidR="00B57A5C">
        <w:t xml:space="preserve"> price reduction</w:t>
      </w:r>
      <w:r w:rsidR="0090411D">
        <w:t>s</w:t>
      </w:r>
      <w:r>
        <w:t xml:space="preserve"> to maintain the sustainability of the PBS.</w:t>
      </w:r>
    </w:p>
    <w:p w:rsidR="0090411D" w:rsidRDefault="0090411D" w:rsidP="00B57A5C">
      <w:pPr>
        <w:tabs>
          <w:tab w:val="left" w:pos="4678"/>
        </w:tabs>
      </w:pPr>
    </w:p>
    <w:p w:rsidR="00CC212C" w:rsidRPr="00BF33A5" w:rsidRDefault="00CC212C" w:rsidP="00B57A5C">
      <w:pPr>
        <w:tabs>
          <w:tab w:val="left" w:pos="4678"/>
        </w:tabs>
      </w:pPr>
      <w:r>
        <w:t xml:space="preserve">It has been estimated that it takes five years for pharmaceutical companies to recoup the research and development costs associated with bringing a new medicine to market.  This measure has taken this into account so the reductions apply to only pharmaceutical items on F1 that have been listed for at </w:t>
      </w:r>
      <w:r w:rsidRPr="0030271C">
        <w:t>least five years.</w:t>
      </w:r>
    </w:p>
    <w:p w:rsidR="0039598E" w:rsidRDefault="0039598E" w:rsidP="00B57A5C">
      <w:pPr>
        <w:rPr>
          <w:b/>
          <w:lang w:eastAsia="en-AU"/>
        </w:rPr>
      </w:pPr>
    </w:p>
    <w:sectPr w:rsidR="0039598E" w:rsidSect="006C5D96">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C8" w:rsidRDefault="00AD02C8" w:rsidP="00906C4D">
      <w:r>
        <w:separator/>
      </w:r>
    </w:p>
  </w:endnote>
  <w:endnote w:type="continuationSeparator" w:id="0">
    <w:p w:rsidR="00AD02C8" w:rsidRDefault="00AD02C8" w:rsidP="0090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1867"/>
      <w:docPartObj>
        <w:docPartGallery w:val="Page Numbers (Bottom of Page)"/>
        <w:docPartUnique/>
      </w:docPartObj>
    </w:sdtPr>
    <w:sdtEndPr>
      <w:rPr>
        <w:noProof/>
      </w:rPr>
    </w:sdtEndPr>
    <w:sdtContent>
      <w:p w:rsidR="00AD02C8" w:rsidRDefault="00AD02C8">
        <w:pPr>
          <w:pStyle w:val="Footer"/>
          <w:jc w:val="right"/>
        </w:pPr>
        <w:r>
          <w:fldChar w:fldCharType="begin"/>
        </w:r>
        <w:r>
          <w:instrText xml:space="preserve"> PAGE   \* MERGEFORMAT </w:instrText>
        </w:r>
        <w:r>
          <w:fldChar w:fldCharType="separate"/>
        </w:r>
        <w:r w:rsidR="00B368BB">
          <w:rPr>
            <w:noProof/>
          </w:rPr>
          <w:t>2</w:t>
        </w:r>
        <w:r>
          <w:rPr>
            <w:noProof/>
          </w:rPr>
          <w:fldChar w:fldCharType="end"/>
        </w:r>
      </w:p>
    </w:sdtContent>
  </w:sdt>
  <w:p w:rsidR="00AD02C8" w:rsidRDefault="00AD02C8" w:rsidP="00906C4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C8" w:rsidRDefault="00AD02C8" w:rsidP="00401CBF">
    <w:pPr>
      <w:pStyle w:val="Footer"/>
      <w:jc w:val="right"/>
    </w:pPr>
    <w:r>
      <w:rPr>
        <w:rStyle w:val="IntenseReference"/>
        <w:b w:val="0"/>
        <w:bCs w:val="0"/>
        <w:i w:val="0"/>
        <w:smallCaps w:val="0"/>
        <w:color w:val="auto"/>
        <w:spacing w:val="0"/>
      </w:rPr>
      <w:t>L</w:t>
    </w:r>
    <w:r w:rsidR="004C6E0C">
      <w:rPr>
        <w:rStyle w:val="IntenseReference"/>
        <w:b w:val="0"/>
        <w:bCs w:val="0"/>
        <w:i w:val="0"/>
        <w:smallCaps w:val="0"/>
        <w:color w:val="auto"/>
        <w:spacing w:val="0"/>
      </w:rPr>
      <w:t xml:space="preserve">ast Updated </w:t>
    </w:r>
    <w:r w:rsidR="008830E9" w:rsidRPr="008830E9">
      <w:rPr>
        <w:rStyle w:val="IntenseReference"/>
        <w:b w:val="0"/>
        <w:bCs w:val="0"/>
        <w:i w:val="0"/>
        <w:smallCaps w:val="0"/>
        <w:color w:val="auto"/>
        <w:spacing w:val="0"/>
      </w:rPr>
      <w:t>25 June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C8" w:rsidRDefault="00AD02C8" w:rsidP="00906C4D">
      <w:r>
        <w:separator/>
      </w:r>
    </w:p>
  </w:footnote>
  <w:footnote w:type="continuationSeparator" w:id="0">
    <w:p w:rsidR="00AD02C8" w:rsidRDefault="00AD02C8" w:rsidP="0090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AD02C8" w:rsidTr="00AD02C8">
      <w:trPr>
        <w:trHeight w:val="1353"/>
      </w:trPr>
      <w:tc>
        <w:tcPr>
          <w:tcW w:w="1951" w:type="dxa"/>
        </w:tcPr>
        <w:p w:rsidR="00AD02C8" w:rsidRDefault="00AD02C8" w:rsidP="00AD02C8">
          <w:pPr>
            <w:rPr>
              <w:rStyle w:val="IntenseReference"/>
              <w:b w:val="0"/>
              <w:bCs w:val="0"/>
              <w:i w:val="0"/>
              <w:smallCaps w:val="0"/>
              <w:color w:val="auto"/>
              <w:spacing w:val="0"/>
            </w:rPr>
          </w:pPr>
          <w:r>
            <w:rPr>
              <w:noProof/>
              <w:lang w:eastAsia="en-AU"/>
            </w:rPr>
            <w:drawing>
              <wp:anchor distT="0" distB="0" distL="114300" distR="114300" simplePos="0" relativeHeight="251663360" behindDoc="0" locked="0" layoutInCell="1" allowOverlap="1" wp14:anchorId="06DE44CE" wp14:editId="18024B1C">
                <wp:simplePos x="0" y="0"/>
                <wp:positionH relativeFrom="column">
                  <wp:posOffset>-50800</wp:posOffset>
                </wp:positionH>
                <wp:positionV relativeFrom="paragraph">
                  <wp:posOffset>127000</wp:posOffset>
                </wp:positionV>
                <wp:extent cx="880745" cy="582930"/>
                <wp:effectExtent l="0" t="0" r="0" b="762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tc>
    </w:tr>
  </w:tbl>
  <w:p w:rsidR="00AD02C8" w:rsidRDefault="00AD0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B6156F" w:rsidTr="001F2F3C">
      <w:trPr>
        <w:trHeight w:val="1353"/>
      </w:trPr>
      <w:tc>
        <w:tcPr>
          <w:tcW w:w="1951" w:type="dxa"/>
        </w:tcPr>
        <w:p w:rsidR="00B6156F" w:rsidRDefault="00B6156F" w:rsidP="001F2F3C">
          <w:pPr>
            <w:rPr>
              <w:rStyle w:val="IntenseReference"/>
              <w:b w:val="0"/>
              <w:bCs w:val="0"/>
              <w:i w:val="0"/>
              <w:smallCaps w:val="0"/>
              <w:color w:val="auto"/>
              <w:spacing w:val="0"/>
            </w:rPr>
          </w:pPr>
          <w:r>
            <w:rPr>
              <w:noProof/>
              <w:lang w:eastAsia="en-AU"/>
            </w:rPr>
            <w:drawing>
              <wp:anchor distT="0" distB="0" distL="114300" distR="114300" simplePos="0" relativeHeight="251665408" behindDoc="0" locked="0" layoutInCell="1" allowOverlap="1" wp14:anchorId="2B0842D6" wp14:editId="76F8D5E1">
                <wp:simplePos x="0" y="0"/>
                <wp:positionH relativeFrom="column">
                  <wp:posOffset>-50800</wp:posOffset>
                </wp:positionH>
                <wp:positionV relativeFrom="paragraph">
                  <wp:posOffset>127000</wp:posOffset>
                </wp:positionV>
                <wp:extent cx="880745" cy="582930"/>
                <wp:effectExtent l="0" t="0" r="0" b="7620"/>
                <wp:wrapTopAndBottom/>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p>
      </w:tc>
    </w:tr>
  </w:tbl>
  <w:p w:rsidR="00AD02C8" w:rsidRDefault="00AD0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ED4"/>
    <w:multiLevelType w:val="hybridMultilevel"/>
    <w:tmpl w:val="170A3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F6079E"/>
    <w:multiLevelType w:val="hybridMultilevel"/>
    <w:tmpl w:val="C1AA283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nsid w:val="0F073ED0"/>
    <w:multiLevelType w:val="hybridMultilevel"/>
    <w:tmpl w:val="8884C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6F64E0"/>
    <w:multiLevelType w:val="hybridMultilevel"/>
    <w:tmpl w:val="C16825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70E1825"/>
    <w:multiLevelType w:val="hybridMultilevel"/>
    <w:tmpl w:val="E6C6C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2891662"/>
    <w:multiLevelType w:val="hybridMultilevel"/>
    <w:tmpl w:val="BCCC5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BD7BC7"/>
    <w:multiLevelType w:val="hybridMultilevel"/>
    <w:tmpl w:val="B36A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465EE1"/>
    <w:multiLevelType w:val="hybridMultilevel"/>
    <w:tmpl w:val="3268507E"/>
    <w:lvl w:ilvl="0" w:tplc="0C090001">
      <w:start w:val="1"/>
      <w:numFmt w:val="bullet"/>
      <w:lvlText w:val=""/>
      <w:lvlJc w:val="left"/>
      <w:pPr>
        <w:ind w:left="150" w:hanging="360"/>
      </w:pPr>
      <w:rPr>
        <w:rFonts w:ascii="Symbol" w:hAnsi="Symbol" w:hint="default"/>
      </w:rPr>
    </w:lvl>
    <w:lvl w:ilvl="1" w:tplc="0C090003" w:tentative="1">
      <w:start w:val="1"/>
      <w:numFmt w:val="bullet"/>
      <w:lvlText w:val="o"/>
      <w:lvlJc w:val="left"/>
      <w:pPr>
        <w:ind w:left="870" w:hanging="360"/>
      </w:pPr>
      <w:rPr>
        <w:rFonts w:ascii="Courier New" w:hAnsi="Courier New" w:cs="Courier New" w:hint="default"/>
      </w:rPr>
    </w:lvl>
    <w:lvl w:ilvl="2" w:tplc="0C090005" w:tentative="1">
      <w:start w:val="1"/>
      <w:numFmt w:val="bullet"/>
      <w:lvlText w:val=""/>
      <w:lvlJc w:val="left"/>
      <w:pPr>
        <w:ind w:left="1590" w:hanging="360"/>
      </w:pPr>
      <w:rPr>
        <w:rFonts w:ascii="Wingdings" w:hAnsi="Wingdings" w:hint="default"/>
      </w:rPr>
    </w:lvl>
    <w:lvl w:ilvl="3" w:tplc="0C090001" w:tentative="1">
      <w:start w:val="1"/>
      <w:numFmt w:val="bullet"/>
      <w:lvlText w:val=""/>
      <w:lvlJc w:val="left"/>
      <w:pPr>
        <w:ind w:left="2310" w:hanging="360"/>
      </w:pPr>
      <w:rPr>
        <w:rFonts w:ascii="Symbol" w:hAnsi="Symbol" w:hint="default"/>
      </w:rPr>
    </w:lvl>
    <w:lvl w:ilvl="4" w:tplc="0C090003" w:tentative="1">
      <w:start w:val="1"/>
      <w:numFmt w:val="bullet"/>
      <w:lvlText w:val="o"/>
      <w:lvlJc w:val="left"/>
      <w:pPr>
        <w:ind w:left="3030" w:hanging="360"/>
      </w:pPr>
      <w:rPr>
        <w:rFonts w:ascii="Courier New" w:hAnsi="Courier New" w:cs="Courier New" w:hint="default"/>
      </w:rPr>
    </w:lvl>
    <w:lvl w:ilvl="5" w:tplc="0C090005" w:tentative="1">
      <w:start w:val="1"/>
      <w:numFmt w:val="bullet"/>
      <w:lvlText w:val=""/>
      <w:lvlJc w:val="left"/>
      <w:pPr>
        <w:ind w:left="3750" w:hanging="360"/>
      </w:pPr>
      <w:rPr>
        <w:rFonts w:ascii="Wingdings" w:hAnsi="Wingdings" w:hint="default"/>
      </w:rPr>
    </w:lvl>
    <w:lvl w:ilvl="6" w:tplc="0C090001" w:tentative="1">
      <w:start w:val="1"/>
      <w:numFmt w:val="bullet"/>
      <w:lvlText w:val=""/>
      <w:lvlJc w:val="left"/>
      <w:pPr>
        <w:ind w:left="4470" w:hanging="360"/>
      </w:pPr>
      <w:rPr>
        <w:rFonts w:ascii="Symbol" w:hAnsi="Symbol" w:hint="default"/>
      </w:rPr>
    </w:lvl>
    <w:lvl w:ilvl="7" w:tplc="0C090003" w:tentative="1">
      <w:start w:val="1"/>
      <w:numFmt w:val="bullet"/>
      <w:lvlText w:val="o"/>
      <w:lvlJc w:val="left"/>
      <w:pPr>
        <w:ind w:left="5190" w:hanging="360"/>
      </w:pPr>
      <w:rPr>
        <w:rFonts w:ascii="Courier New" w:hAnsi="Courier New" w:cs="Courier New" w:hint="default"/>
      </w:rPr>
    </w:lvl>
    <w:lvl w:ilvl="8" w:tplc="0C090005" w:tentative="1">
      <w:start w:val="1"/>
      <w:numFmt w:val="bullet"/>
      <w:lvlText w:val=""/>
      <w:lvlJc w:val="left"/>
      <w:pPr>
        <w:ind w:left="5910" w:hanging="360"/>
      </w:pPr>
      <w:rPr>
        <w:rFonts w:ascii="Wingdings" w:hAnsi="Wingdings" w:hint="default"/>
      </w:rPr>
    </w:lvl>
  </w:abstractNum>
  <w:abstractNum w:abstractNumId="8">
    <w:nsid w:val="432F11FC"/>
    <w:multiLevelType w:val="hybridMultilevel"/>
    <w:tmpl w:val="5E765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4B468CC"/>
    <w:multiLevelType w:val="hybridMultilevel"/>
    <w:tmpl w:val="71241468"/>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0">
    <w:nsid w:val="45353A56"/>
    <w:multiLevelType w:val="hybridMultilevel"/>
    <w:tmpl w:val="69568B5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657937"/>
    <w:multiLevelType w:val="hybridMultilevel"/>
    <w:tmpl w:val="03B20F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B890884"/>
    <w:multiLevelType w:val="hybridMultilevel"/>
    <w:tmpl w:val="EF4CE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F313FE7"/>
    <w:multiLevelType w:val="hybridMultilevel"/>
    <w:tmpl w:val="27FA20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8575865"/>
    <w:multiLevelType w:val="hybridMultilevel"/>
    <w:tmpl w:val="A3BE424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B44136D"/>
    <w:multiLevelType w:val="hybridMultilevel"/>
    <w:tmpl w:val="D30E6E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5BB0352B"/>
    <w:multiLevelType w:val="hybridMultilevel"/>
    <w:tmpl w:val="F748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C40580"/>
    <w:multiLevelType w:val="hybridMultilevel"/>
    <w:tmpl w:val="6F3E2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05740B3"/>
    <w:multiLevelType w:val="hybridMultilevel"/>
    <w:tmpl w:val="C62C13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52F0E19"/>
    <w:multiLevelType w:val="hybridMultilevel"/>
    <w:tmpl w:val="0FCE9A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nsid w:val="67296CA5"/>
    <w:multiLevelType w:val="hybridMultilevel"/>
    <w:tmpl w:val="E2846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D4C4724"/>
    <w:multiLevelType w:val="hybridMultilevel"/>
    <w:tmpl w:val="C3D8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5133E2"/>
    <w:multiLevelType w:val="hybridMultilevel"/>
    <w:tmpl w:val="2CECBFBA"/>
    <w:lvl w:ilvl="0" w:tplc="7E22700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FFEF494">
      <w:start w:val="15"/>
      <w:numFmt w:val="bullet"/>
      <w:lvlText w:val="-"/>
      <w:lvlJc w:val="left"/>
      <w:pPr>
        <w:tabs>
          <w:tab w:val="num" w:pos="1800"/>
        </w:tabs>
        <w:ind w:left="1800" w:hanging="360"/>
      </w:pPr>
      <w:rPr>
        <w:rFonts w:ascii="Times New Roman" w:eastAsia="Times New Roman" w:hAnsi="Times New Roman" w:cs="Times New Roman"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9"/>
  </w:num>
  <w:num w:numId="3">
    <w:abstractNumId w:val="22"/>
  </w:num>
  <w:num w:numId="4">
    <w:abstractNumId w:val="5"/>
  </w:num>
  <w:num w:numId="5">
    <w:abstractNumId w:val="2"/>
  </w:num>
  <w:num w:numId="6">
    <w:abstractNumId w:val="20"/>
  </w:num>
  <w:num w:numId="7">
    <w:abstractNumId w:val="3"/>
  </w:num>
  <w:num w:numId="8">
    <w:abstractNumId w:val="1"/>
  </w:num>
  <w:num w:numId="9">
    <w:abstractNumId w:val="7"/>
  </w:num>
  <w:num w:numId="10">
    <w:abstractNumId w:val="19"/>
  </w:num>
  <w:num w:numId="11">
    <w:abstractNumId w:val="21"/>
  </w:num>
  <w:num w:numId="12">
    <w:abstractNumId w:val="4"/>
  </w:num>
  <w:num w:numId="13">
    <w:abstractNumId w:val="15"/>
  </w:num>
  <w:num w:numId="14">
    <w:abstractNumId w:val="10"/>
  </w:num>
  <w:num w:numId="15">
    <w:abstractNumId w:val="18"/>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8"/>
  </w:num>
  <w:num w:numId="21">
    <w:abstractNumId w:val="6"/>
  </w:num>
  <w:num w:numId="22">
    <w:abstractNumId w:val="16"/>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61"/>
    <w:rsid w:val="00003743"/>
    <w:rsid w:val="00006284"/>
    <w:rsid w:val="000229EA"/>
    <w:rsid w:val="00040744"/>
    <w:rsid w:val="00067456"/>
    <w:rsid w:val="000729DA"/>
    <w:rsid w:val="00082E60"/>
    <w:rsid w:val="000D3CD7"/>
    <w:rsid w:val="000E1D55"/>
    <w:rsid w:val="000E7858"/>
    <w:rsid w:val="00105BEA"/>
    <w:rsid w:val="0011154C"/>
    <w:rsid w:val="0011569B"/>
    <w:rsid w:val="0012041A"/>
    <w:rsid w:val="001402C3"/>
    <w:rsid w:val="00141B25"/>
    <w:rsid w:val="001877E3"/>
    <w:rsid w:val="001B3443"/>
    <w:rsid w:val="001C585A"/>
    <w:rsid w:val="001C6122"/>
    <w:rsid w:val="001D7084"/>
    <w:rsid w:val="001E0BEE"/>
    <w:rsid w:val="001E2F60"/>
    <w:rsid w:val="001F5F8E"/>
    <w:rsid w:val="00204E61"/>
    <w:rsid w:val="00230827"/>
    <w:rsid w:val="00230B2B"/>
    <w:rsid w:val="00233927"/>
    <w:rsid w:val="00237512"/>
    <w:rsid w:val="00254DCD"/>
    <w:rsid w:val="002634C3"/>
    <w:rsid w:val="00270C88"/>
    <w:rsid w:val="00273578"/>
    <w:rsid w:val="002909CA"/>
    <w:rsid w:val="00294781"/>
    <w:rsid w:val="0029481B"/>
    <w:rsid w:val="002A0D9E"/>
    <w:rsid w:val="002A0ED7"/>
    <w:rsid w:val="002A4044"/>
    <w:rsid w:val="002B4D11"/>
    <w:rsid w:val="002D70A2"/>
    <w:rsid w:val="0030288B"/>
    <w:rsid w:val="0030786C"/>
    <w:rsid w:val="00336247"/>
    <w:rsid w:val="0035550A"/>
    <w:rsid w:val="0039598E"/>
    <w:rsid w:val="003C1348"/>
    <w:rsid w:val="003D17F9"/>
    <w:rsid w:val="003D526F"/>
    <w:rsid w:val="00401CBF"/>
    <w:rsid w:val="00411C1F"/>
    <w:rsid w:val="0041681F"/>
    <w:rsid w:val="00426511"/>
    <w:rsid w:val="004433F6"/>
    <w:rsid w:val="00460FC4"/>
    <w:rsid w:val="004736C2"/>
    <w:rsid w:val="004867E2"/>
    <w:rsid w:val="004C0212"/>
    <w:rsid w:val="004C366A"/>
    <w:rsid w:val="004C6E0C"/>
    <w:rsid w:val="004E7204"/>
    <w:rsid w:val="004F05CF"/>
    <w:rsid w:val="004F2CB4"/>
    <w:rsid w:val="004F5492"/>
    <w:rsid w:val="00517AED"/>
    <w:rsid w:val="005239F1"/>
    <w:rsid w:val="005304D2"/>
    <w:rsid w:val="00555501"/>
    <w:rsid w:val="005645C2"/>
    <w:rsid w:val="00571365"/>
    <w:rsid w:val="00572B7D"/>
    <w:rsid w:val="00572F07"/>
    <w:rsid w:val="0057537F"/>
    <w:rsid w:val="00576AD8"/>
    <w:rsid w:val="0059583D"/>
    <w:rsid w:val="005C6117"/>
    <w:rsid w:val="00606B11"/>
    <w:rsid w:val="006361D7"/>
    <w:rsid w:val="0066313B"/>
    <w:rsid w:val="00663A52"/>
    <w:rsid w:val="0067057C"/>
    <w:rsid w:val="00687DA7"/>
    <w:rsid w:val="00691E48"/>
    <w:rsid w:val="006B172E"/>
    <w:rsid w:val="006B763E"/>
    <w:rsid w:val="006C5D96"/>
    <w:rsid w:val="006D0540"/>
    <w:rsid w:val="006E7075"/>
    <w:rsid w:val="006E7CFE"/>
    <w:rsid w:val="00704E6B"/>
    <w:rsid w:val="007653C6"/>
    <w:rsid w:val="00787479"/>
    <w:rsid w:val="007B21BE"/>
    <w:rsid w:val="007E0316"/>
    <w:rsid w:val="007E2CDD"/>
    <w:rsid w:val="007F4DC0"/>
    <w:rsid w:val="007F6205"/>
    <w:rsid w:val="008264EB"/>
    <w:rsid w:val="00833E1A"/>
    <w:rsid w:val="00834A3B"/>
    <w:rsid w:val="008350ED"/>
    <w:rsid w:val="00846AD5"/>
    <w:rsid w:val="00860855"/>
    <w:rsid w:val="00864CF2"/>
    <w:rsid w:val="00870D64"/>
    <w:rsid w:val="0087327D"/>
    <w:rsid w:val="008830E9"/>
    <w:rsid w:val="00883718"/>
    <w:rsid w:val="00896CBC"/>
    <w:rsid w:val="008B687A"/>
    <w:rsid w:val="008D3E26"/>
    <w:rsid w:val="008D71B5"/>
    <w:rsid w:val="008F7085"/>
    <w:rsid w:val="0090411D"/>
    <w:rsid w:val="009062AE"/>
    <w:rsid w:val="00906C4D"/>
    <w:rsid w:val="00931C36"/>
    <w:rsid w:val="00936E83"/>
    <w:rsid w:val="0098539B"/>
    <w:rsid w:val="009F4DAC"/>
    <w:rsid w:val="00A236D2"/>
    <w:rsid w:val="00A377A2"/>
    <w:rsid w:val="00A43929"/>
    <w:rsid w:val="00A4512D"/>
    <w:rsid w:val="00A705AF"/>
    <w:rsid w:val="00A8199B"/>
    <w:rsid w:val="00A83784"/>
    <w:rsid w:val="00AA26ED"/>
    <w:rsid w:val="00AC506B"/>
    <w:rsid w:val="00AC627D"/>
    <w:rsid w:val="00AC6A1A"/>
    <w:rsid w:val="00AD02C8"/>
    <w:rsid w:val="00AD30CE"/>
    <w:rsid w:val="00AE00E4"/>
    <w:rsid w:val="00AE13CA"/>
    <w:rsid w:val="00AE4E1D"/>
    <w:rsid w:val="00AE53E1"/>
    <w:rsid w:val="00AE612B"/>
    <w:rsid w:val="00AE6ECB"/>
    <w:rsid w:val="00AF7A19"/>
    <w:rsid w:val="00B201C3"/>
    <w:rsid w:val="00B368BB"/>
    <w:rsid w:val="00B3747E"/>
    <w:rsid w:val="00B4112F"/>
    <w:rsid w:val="00B42851"/>
    <w:rsid w:val="00B53CAC"/>
    <w:rsid w:val="00B57A5C"/>
    <w:rsid w:val="00B6156F"/>
    <w:rsid w:val="00B9342D"/>
    <w:rsid w:val="00B9669A"/>
    <w:rsid w:val="00BA5C93"/>
    <w:rsid w:val="00BE6BAC"/>
    <w:rsid w:val="00C0262A"/>
    <w:rsid w:val="00C439A9"/>
    <w:rsid w:val="00C5701E"/>
    <w:rsid w:val="00C573B1"/>
    <w:rsid w:val="00C87D66"/>
    <w:rsid w:val="00C91B12"/>
    <w:rsid w:val="00CB5B1A"/>
    <w:rsid w:val="00CC212C"/>
    <w:rsid w:val="00D00CEE"/>
    <w:rsid w:val="00D25919"/>
    <w:rsid w:val="00D43FE7"/>
    <w:rsid w:val="00D63DD7"/>
    <w:rsid w:val="00D91A73"/>
    <w:rsid w:val="00E129E5"/>
    <w:rsid w:val="00E271D3"/>
    <w:rsid w:val="00E664BA"/>
    <w:rsid w:val="00EA6FF0"/>
    <w:rsid w:val="00F00C7B"/>
    <w:rsid w:val="00F01336"/>
    <w:rsid w:val="00F305E8"/>
    <w:rsid w:val="00F641B7"/>
    <w:rsid w:val="00F70EBD"/>
    <w:rsid w:val="00F77C4D"/>
    <w:rsid w:val="00F90163"/>
    <w:rsid w:val="00FB07AF"/>
    <w:rsid w:val="00FB1011"/>
    <w:rsid w:val="00FB1F10"/>
    <w:rsid w:val="00FC1E52"/>
    <w:rsid w:val="00FC6ECD"/>
    <w:rsid w:val="00FE770E"/>
    <w:rsid w:val="00FF4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1828">
      <w:bodyDiv w:val="1"/>
      <w:marLeft w:val="0"/>
      <w:marRight w:val="0"/>
      <w:marTop w:val="0"/>
      <w:marBottom w:val="0"/>
      <w:divBdr>
        <w:top w:val="none" w:sz="0" w:space="0" w:color="auto"/>
        <w:left w:val="none" w:sz="0" w:space="0" w:color="auto"/>
        <w:bottom w:val="none" w:sz="0" w:space="0" w:color="auto"/>
        <w:right w:val="none" w:sz="0" w:space="0" w:color="auto"/>
      </w:divBdr>
    </w:div>
    <w:div w:id="476730024">
      <w:bodyDiv w:val="1"/>
      <w:marLeft w:val="0"/>
      <w:marRight w:val="0"/>
      <w:marTop w:val="0"/>
      <w:marBottom w:val="0"/>
      <w:divBdr>
        <w:top w:val="none" w:sz="0" w:space="0" w:color="auto"/>
        <w:left w:val="none" w:sz="0" w:space="0" w:color="auto"/>
        <w:bottom w:val="none" w:sz="0" w:space="0" w:color="auto"/>
        <w:right w:val="none" w:sz="0" w:space="0" w:color="auto"/>
      </w:divBdr>
    </w:div>
    <w:div w:id="9524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124CD-A82F-4B70-8A4E-728865BE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2016-06-08T00:46:00Z</dcterms:created>
  <dcterms:modified xsi:type="dcterms:W3CDTF">2016-06-08T01:55:00Z</dcterms:modified>
</cp:coreProperties>
</file>