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80B1B" w14:textId="36F90429" w:rsidR="00813612" w:rsidRPr="00336A61" w:rsidRDefault="00813612" w:rsidP="00336A61">
      <w:pPr>
        <w:pStyle w:val="Title"/>
        <w:rPr>
          <w:rFonts w:ascii="Times New Roman" w:hAnsi="Times New Roman" w:cs="Times New Roman"/>
          <w:sz w:val="24"/>
          <w:szCs w:val="24"/>
          <w:lang w:eastAsia="en-AU"/>
        </w:rPr>
      </w:pPr>
      <w:r w:rsidRPr="00336A61">
        <w:rPr>
          <w:rFonts w:ascii="Times New Roman" w:hAnsi="Times New Roman" w:cs="Times New Roman"/>
          <w:sz w:val="24"/>
          <w:szCs w:val="24"/>
          <w:lang w:eastAsia="en-AU"/>
        </w:rPr>
        <w:t>TERMS OF REFERENCE</w:t>
      </w:r>
    </w:p>
    <w:p w14:paraId="0A217942" w14:textId="77777777" w:rsidR="00FF51DC" w:rsidRPr="004779FC" w:rsidRDefault="00FF51DC" w:rsidP="00FF51DC">
      <w:pPr>
        <w:autoSpaceDE w:val="0"/>
        <w:autoSpaceDN w:val="0"/>
        <w:adjustRightInd w:val="0"/>
        <w:spacing w:after="120" w:line="240" w:lineRule="atLeast"/>
        <w:rPr>
          <w:bCs/>
          <w:lang w:eastAsia="en-AU"/>
        </w:rPr>
      </w:pPr>
    </w:p>
    <w:p w14:paraId="12380B1C" w14:textId="68692A67" w:rsidR="00813612" w:rsidRPr="00C51FCE" w:rsidRDefault="0061676D" w:rsidP="00C51FCE">
      <w:pPr>
        <w:pStyle w:val="Heading2"/>
      </w:pPr>
      <w:r w:rsidRPr="00C51FCE">
        <w:t>TITLE</w:t>
      </w:r>
    </w:p>
    <w:p w14:paraId="0C4BF3DA" w14:textId="370849C9" w:rsidR="005271B7" w:rsidRPr="005E4DDD" w:rsidRDefault="005271B7" w:rsidP="004779FC">
      <w:pPr>
        <w:autoSpaceDE w:val="0"/>
        <w:autoSpaceDN w:val="0"/>
        <w:adjustRightInd w:val="0"/>
        <w:spacing w:after="120" w:line="240" w:lineRule="atLeast"/>
        <w:ind w:left="426"/>
        <w:rPr>
          <w:b/>
          <w:bCs/>
          <w:lang w:eastAsia="en-AU"/>
        </w:rPr>
      </w:pPr>
      <w:r w:rsidRPr="005E4DDD">
        <w:t>Community Pharmacy Stakeholder</w:t>
      </w:r>
      <w:r w:rsidRPr="005E4DDD">
        <w:rPr>
          <w:iCs/>
        </w:rPr>
        <w:t xml:space="preserve"> Forum</w:t>
      </w:r>
      <w:r w:rsidR="000A5A36">
        <w:rPr>
          <w:iCs/>
        </w:rPr>
        <w:t xml:space="preserve"> </w:t>
      </w:r>
      <w:r w:rsidR="00FF51DC" w:rsidRPr="005E4DDD">
        <w:rPr>
          <w:lang w:eastAsia="en-AU"/>
        </w:rPr>
        <w:t>of the Sixth Community Pharmacy Agreement.</w:t>
      </w:r>
      <w:r w:rsidRPr="005E4DDD">
        <w:rPr>
          <w:b/>
          <w:bCs/>
          <w:lang w:eastAsia="en-AU"/>
        </w:rPr>
        <w:t xml:space="preserve"> </w:t>
      </w:r>
    </w:p>
    <w:p w14:paraId="12380B1E" w14:textId="392AA254" w:rsidR="00813612" w:rsidRPr="00C51FCE" w:rsidRDefault="00813612" w:rsidP="00C51FCE">
      <w:pPr>
        <w:pStyle w:val="Heading2"/>
      </w:pPr>
      <w:r w:rsidRPr="00C51FCE">
        <w:t>ESTABLISHMENT</w:t>
      </w:r>
    </w:p>
    <w:p w14:paraId="12380B1F" w14:textId="7065EB95" w:rsidR="00813612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The Sixth Community Pharmacy Agreement (6CPA) is a five-year agreement between the </w:t>
      </w:r>
      <w:r w:rsidR="00503E30" w:rsidRPr="005E4DDD">
        <w:rPr>
          <w:lang w:eastAsia="en-AU"/>
        </w:rPr>
        <w:t xml:space="preserve">Australian Government </w:t>
      </w:r>
      <w:r w:rsidRPr="005E4DDD">
        <w:rPr>
          <w:lang w:eastAsia="en-AU"/>
        </w:rPr>
        <w:t xml:space="preserve">and the Pharmacy Guild of Australia, established under the auspices of the </w:t>
      </w:r>
      <w:r w:rsidRPr="005E4DDD">
        <w:rPr>
          <w:i/>
          <w:lang w:eastAsia="en-AU"/>
        </w:rPr>
        <w:t>National Health Act 1953</w:t>
      </w:r>
      <w:r w:rsidR="009443D8" w:rsidRPr="005E4DDD">
        <w:rPr>
          <w:lang w:eastAsia="en-AU"/>
        </w:rPr>
        <w:t>, that govern</w:t>
      </w:r>
      <w:r w:rsidR="008737C3" w:rsidRPr="005E4DDD">
        <w:rPr>
          <w:lang w:eastAsia="en-AU"/>
        </w:rPr>
        <w:t>s, amongst other things,</w:t>
      </w:r>
      <w:r w:rsidR="009443D8" w:rsidRPr="005E4DDD">
        <w:rPr>
          <w:lang w:eastAsia="en-AU"/>
        </w:rPr>
        <w:t xml:space="preserve"> the remuneration arrangements for approved pharmacists for the supply of </w:t>
      </w:r>
      <w:r w:rsidRPr="005E4DDD">
        <w:rPr>
          <w:lang w:eastAsia="en-AU"/>
        </w:rPr>
        <w:t xml:space="preserve">medicines listed on the </w:t>
      </w:r>
      <w:hyperlink r:id="rId9" w:history="1">
        <w:r w:rsidRPr="005E4DDD">
          <w:rPr>
            <w:lang w:eastAsia="en-AU"/>
          </w:rPr>
          <w:t>Pharmaceutical Benefits Scheme</w:t>
        </w:r>
      </w:hyperlink>
      <w:r w:rsidRPr="005E4DDD">
        <w:rPr>
          <w:lang w:eastAsia="en-AU"/>
        </w:rPr>
        <w:t>.</w:t>
      </w:r>
    </w:p>
    <w:p w14:paraId="12380B20" w14:textId="10D3EE1F" w:rsidR="00FC3967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Clause 9.1 requires the parties to </w:t>
      </w:r>
      <w:r w:rsidR="00FC3967" w:rsidRPr="005E4DDD">
        <w:rPr>
          <w:lang w:eastAsia="en-AU"/>
        </w:rPr>
        <w:t>t</w:t>
      </w:r>
      <w:r w:rsidRPr="005E4DDD">
        <w:rPr>
          <w:lang w:eastAsia="en-AU"/>
        </w:rPr>
        <w:t xml:space="preserve">he </w:t>
      </w:r>
      <w:r w:rsidR="00FC3967" w:rsidRPr="005E4DDD">
        <w:rPr>
          <w:lang w:eastAsia="en-AU"/>
        </w:rPr>
        <w:t xml:space="preserve">6CPA </w:t>
      </w:r>
      <w:r w:rsidRPr="005E4DDD">
        <w:rPr>
          <w:lang w:eastAsia="en-AU"/>
        </w:rPr>
        <w:t xml:space="preserve">to establish governance arrangements for the </w:t>
      </w:r>
      <w:r w:rsidR="00FC3967" w:rsidRPr="005E4DDD">
        <w:rPr>
          <w:lang w:eastAsia="en-AU"/>
        </w:rPr>
        <w:t xml:space="preserve">term </w:t>
      </w:r>
      <w:r w:rsidR="008C6815" w:rsidRPr="005E4DDD">
        <w:rPr>
          <w:lang w:eastAsia="en-AU"/>
        </w:rPr>
        <w:t>of</w:t>
      </w:r>
      <w:r w:rsidR="00FC3967" w:rsidRPr="005E4DDD">
        <w:rPr>
          <w:lang w:eastAsia="en-AU"/>
        </w:rPr>
        <w:t xml:space="preserve"> the Agreement</w:t>
      </w:r>
      <w:r w:rsidR="005271B7" w:rsidRPr="005E4DDD">
        <w:rPr>
          <w:lang w:eastAsia="en-AU"/>
        </w:rPr>
        <w:t>.</w:t>
      </w:r>
      <w:r w:rsidR="005401D3" w:rsidRPr="005E4DDD">
        <w:rPr>
          <w:lang w:eastAsia="en-AU"/>
        </w:rPr>
        <w:t xml:space="preserve">  In particular</w:t>
      </w:r>
      <w:r w:rsidR="003B0C56" w:rsidRPr="005E4DDD">
        <w:rPr>
          <w:lang w:eastAsia="en-AU"/>
        </w:rPr>
        <w:t>,</w:t>
      </w:r>
      <w:r w:rsidR="005401D3" w:rsidRPr="005E4DDD">
        <w:rPr>
          <w:lang w:eastAsia="en-AU"/>
        </w:rPr>
        <w:t xml:space="preserve"> clause 9.1.2 establishes the need for the Department to undertake consultation with a range of stakeholders as appropriate.  </w:t>
      </w:r>
    </w:p>
    <w:p w14:paraId="12380B21" w14:textId="0909D013" w:rsidR="00813612" w:rsidRPr="005E4DDD" w:rsidRDefault="00FC3967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The </w:t>
      </w:r>
      <w:r w:rsidR="005271B7" w:rsidRPr="005E4DDD">
        <w:t>Community Pharmacy Stakeholder</w:t>
      </w:r>
      <w:r w:rsidR="005271B7" w:rsidRPr="005E4DDD">
        <w:rPr>
          <w:iCs/>
        </w:rPr>
        <w:t xml:space="preserve"> Forum</w:t>
      </w:r>
      <w:r w:rsidR="00813612" w:rsidRPr="005E4DDD">
        <w:rPr>
          <w:lang w:eastAsia="en-AU"/>
        </w:rPr>
        <w:t xml:space="preserve"> </w:t>
      </w:r>
      <w:r w:rsidR="005271B7" w:rsidRPr="005E4DDD">
        <w:rPr>
          <w:lang w:eastAsia="en-AU"/>
        </w:rPr>
        <w:t>will allow for communication and consultation with a broad range of stakeholders with a vested interest in</w:t>
      </w:r>
      <w:r w:rsidR="005271B7" w:rsidRPr="005E4DDD">
        <w:t xml:space="preserve"> </w:t>
      </w:r>
      <w:r w:rsidR="009443D8" w:rsidRPr="005E4DDD">
        <w:t xml:space="preserve">the provision of pharmaceutical benefits and </w:t>
      </w:r>
      <w:r w:rsidR="005271B7" w:rsidRPr="005E4DDD">
        <w:t>related matters and issues, including under the 6CPA</w:t>
      </w:r>
      <w:r w:rsidR="00813612" w:rsidRPr="005E4DDD">
        <w:rPr>
          <w:lang w:eastAsia="en-AU"/>
        </w:rPr>
        <w:t>.</w:t>
      </w:r>
    </w:p>
    <w:p w14:paraId="12380B22" w14:textId="33EC2659" w:rsidR="00813612" w:rsidRPr="00C51FCE" w:rsidRDefault="00813612" w:rsidP="00C51FCE">
      <w:pPr>
        <w:pStyle w:val="Heading2"/>
      </w:pPr>
      <w:r w:rsidRPr="00C51FCE">
        <w:t>FUNCTIONS AND RESPONSIBILITIES</w:t>
      </w:r>
    </w:p>
    <w:p w14:paraId="3FB9251B" w14:textId="7CCD4474" w:rsidR="0061676D" w:rsidRPr="005E4DDD" w:rsidRDefault="0061676D" w:rsidP="004779FC">
      <w:pPr>
        <w:spacing w:after="120"/>
        <w:ind w:left="426"/>
      </w:pPr>
      <w:r w:rsidRPr="005E4DDD">
        <w:t xml:space="preserve">To assist the Department and the Guild in </w:t>
      </w:r>
      <w:r w:rsidR="00BE6ABA" w:rsidRPr="005E4DDD">
        <w:t xml:space="preserve">overseeing and </w:t>
      </w:r>
      <w:r w:rsidRPr="005E4DDD">
        <w:t>undertaking their responsibilities in relation to the implementation, administration and management of the Sixth Community Pharmacy Agreement (6CPA), the Community Pharmacy Stakeholder</w:t>
      </w:r>
      <w:r w:rsidRPr="005E4DDD">
        <w:rPr>
          <w:iCs/>
        </w:rPr>
        <w:t xml:space="preserve"> Forum</w:t>
      </w:r>
      <w:r w:rsidRPr="005E4DDD">
        <w:t xml:space="preserve"> exists to include a broad range of stakeholders. </w:t>
      </w:r>
    </w:p>
    <w:p w14:paraId="12380B2C" w14:textId="58802478" w:rsidR="00535C08" w:rsidRPr="005E4DDD" w:rsidRDefault="00D55CDE" w:rsidP="004779FC">
      <w:pPr>
        <w:spacing w:after="120"/>
        <w:ind w:left="426"/>
      </w:pPr>
      <w:r w:rsidRPr="005E4DDD">
        <w:t>T</w:t>
      </w:r>
      <w:r w:rsidR="0061676D" w:rsidRPr="005E4DDD">
        <w:t xml:space="preserve">he Community Pharmacy Stakeholder Forum will provide a forum for the </w:t>
      </w:r>
      <w:r w:rsidR="00BE6ABA" w:rsidRPr="005E4DDD">
        <w:t xml:space="preserve">Department and the Guild </w:t>
      </w:r>
      <w:r w:rsidR="0061676D" w:rsidRPr="005E4DDD">
        <w:t>to communicate with key stakeholders</w:t>
      </w:r>
      <w:r w:rsidR="00BE6ABA" w:rsidRPr="005E4DDD">
        <w:t xml:space="preserve"> on 6PCA related matters</w:t>
      </w:r>
      <w:r w:rsidR="0061676D" w:rsidRPr="005E4DDD">
        <w:t xml:space="preserve">. </w:t>
      </w:r>
    </w:p>
    <w:p w14:paraId="12380B2D" w14:textId="0587FD0D" w:rsidR="00813612" w:rsidRPr="00C51FCE" w:rsidRDefault="00813612" w:rsidP="00C51FCE">
      <w:pPr>
        <w:pStyle w:val="Heading2"/>
      </w:pPr>
      <w:r w:rsidRPr="00C51FCE">
        <w:t>COMPOSITION</w:t>
      </w:r>
    </w:p>
    <w:p w14:paraId="08128537" w14:textId="4703F8F1" w:rsidR="004A2142" w:rsidRPr="005E4DDD" w:rsidRDefault="0061676D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The Community Pharmacy Stakeholder Forum</w:t>
      </w:r>
      <w:r w:rsidR="004A2142" w:rsidRPr="005E4DDD">
        <w:rPr>
          <w:lang w:eastAsia="en-AU"/>
        </w:rPr>
        <w:t xml:space="preserve"> will be open </w:t>
      </w:r>
      <w:r w:rsidR="006E2BF1" w:rsidRPr="005E4DDD">
        <w:rPr>
          <w:lang w:eastAsia="en-AU"/>
        </w:rPr>
        <w:t xml:space="preserve">by </w:t>
      </w:r>
      <w:r w:rsidR="004A2142" w:rsidRPr="005E4DDD">
        <w:rPr>
          <w:lang w:eastAsia="en-AU"/>
        </w:rPr>
        <w:t>invitation to stakeholders as agreed by the Department and the Guild.</w:t>
      </w:r>
    </w:p>
    <w:p w14:paraId="1F366DE2" w14:textId="42881B7F" w:rsidR="004A2142" w:rsidRPr="005E4DDD" w:rsidRDefault="004A214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At commencement, the following stakeholder</w:t>
      </w:r>
      <w:r w:rsidR="00085B4F" w:rsidRPr="005E4DDD">
        <w:rPr>
          <w:lang w:eastAsia="en-AU"/>
        </w:rPr>
        <w:t xml:space="preserve"> base</w:t>
      </w:r>
      <w:r w:rsidRPr="005E4DDD">
        <w:rPr>
          <w:lang w:eastAsia="en-AU"/>
        </w:rPr>
        <w:t xml:space="preserve"> will be </w:t>
      </w:r>
      <w:r w:rsidR="00085B4F" w:rsidRPr="005E4DDD">
        <w:rPr>
          <w:lang w:eastAsia="en-AU"/>
        </w:rPr>
        <w:t xml:space="preserve">considered for </w:t>
      </w:r>
      <w:r w:rsidRPr="005E4DDD">
        <w:rPr>
          <w:lang w:eastAsia="en-AU"/>
        </w:rPr>
        <w:t>represent</w:t>
      </w:r>
      <w:r w:rsidR="004052B8" w:rsidRPr="005E4DDD">
        <w:rPr>
          <w:lang w:eastAsia="en-AU"/>
        </w:rPr>
        <w:t>ation</w:t>
      </w:r>
      <w:r w:rsidR="003B0C56" w:rsidRPr="005E4DDD">
        <w:rPr>
          <w:lang w:eastAsia="en-AU"/>
        </w:rPr>
        <w:t>.  Additional stakeholders will be considered as required</w:t>
      </w:r>
      <w:r w:rsidRPr="005E4DDD">
        <w:rPr>
          <w:lang w:eastAsia="en-AU"/>
        </w:rPr>
        <w:t>:</w:t>
      </w:r>
    </w:p>
    <w:p w14:paraId="5C1B2D31" w14:textId="61018817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 xml:space="preserve">State and Territory Government representatives </w:t>
      </w:r>
    </w:p>
    <w:p w14:paraId="19A1998E" w14:textId="0316575C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Consumers</w:t>
      </w:r>
    </w:p>
    <w:p w14:paraId="678C8D83" w14:textId="7DB97E9F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Society of Hospital Pharmacists of Australia (SHPA)</w:t>
      </w:r>
    </w:p>
    <w:p w14:paraId="161DCBE2" w14:textId="681B1FC4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Pharmaceutical Society of Australia (PSA)</w:t>
      </w:r>
    </w:p>
    <w:p w14:paraId="10236928" w14:textId="55CA48DD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Pharmacy Guild of Australia (Guild)</w:t>
      </w:r>
    </w:p>
    <w:p w14:paraId="3985E505" w14:textId="54BFE32A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Australian Association of Consultant Pharmacy (AACP)</w:t>
      </w:r>
    </w:p>
    <w:p w14:paraId="60AFC136" w14:textId="0D75D112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Professional Pharmacists Australia (PPA) (Formerly APESMA)</w:t>
      </w:r>
    </w:p>
    <w:p w14:paraId="519430FF" w14:textId="77F7E3C9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National Australian Pharmacy Students' Association (NAPSA)</w:t>
      </w:r>
    </w:p>
    <w:p w14:paraId="3D28948F" w14:textId="5D641DED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Australian Community Pharmacy Authority (ACPA)</w:t>
      </w:r>
    </w:p>
    <w:p w14:paraId="58D7F755" w14:textId="4951324F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Pharmacy Board of Australia (PBA)</w:t>
      </w:r>
    </w:p>
    <w:p w14:paraId="503B71F6" w14:textId="77777777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National Rural Health Alliance (NRHA)</w:t>
      </w:r>
      <w:r w:rsidRPr="005E4DDD">
        <w:rPr>
          <w:lang w:eastAsia="en-AU"/>
        </w:rPr>
        <w:tab/>
      </w:r>
    </w:p>
    <w:p w14:paraId="7038595C" w14:textId="138FDC56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National Pharmaceutical Services Association (NPSA)</w:t>
      </w:r>
    </w:p>
    <w:p w14:paraId="3CC90453" w14:textId="1E85CB48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Medicines Australia (MA)</w:t>
      </w:r>
    </w:p>
    <w:p w14:paraId="06B7BF32" w14:textId="744BBD99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Generic and Biosimilar Medicines Association (GBMA)</w:t>
      </w:r>
    </w:p>
    <w:p w14:paraId="522E88E0" w14:textId="0EE66F41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lastRenderedPageBreak/>
        <w:t>Australian Rural Health Education Network (ARHEN)</w:t>
      </w:r>
    </w:p>
    <w:p w14:paraId="5E45DD8D" w14:textId="0AA4CA5F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National Aboriginal Community Controlled Health Organisation (NACCHO)</w:t>
      </w:r>
    </w:p>
    <w:p w14:paraId="395164CE" w14:textId="5624C16A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Australian Medical Association (AMA)</w:t>
      </w:r>
    </w:p>
    <w:p w14:paraId="029512F9" w14:textId="21296323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Primary Health Networks (PHNs)</w:t>
      </w:r>
    </w:p>
    <w:p w14:paraId="2C058FA8" w14:textId="00062AAF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 xml:space="preserve">Royal Australian College of General Practitioners (RACGP) </w:t>
      </w:r>
    </w:p>
    <w:p w14:paraId="6C64F886" w14:textId="4E4AA679" w:rsidR="009300B7" w:rsidRPr="005E4DDD" w:rsidRDefault="009300B7" w:rsidP="004779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Australian Private Hospitals Association (APHA)</w:t>
      </w:r>
    </w:p>
    <w:p w14:paraId="45BAC687" w14:textId="38040555" w:rsidR="009300B7" w:rsidRPr="005E4DDD" w:rsidRDefault="009300B7" w:rsidP="0081361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709" w:hanging="283"/>
        <w:rPr>
          <w:lang w:eastAsia="en-AU"/>
        </w:rPr>
      </w:pPr>
      <w:r w:rsidRPr="005E4DDD">
        <w:rPr>
          <w:lang w:eastAsia="en-AU"/>
        </w:rPr>
        <w:t>Rural Pharmacists Alliance (RPA)</w:t>
      </w:r>
    </w:p>
    <w:p w14:paraId="12380B30" w14:textId="4D039198" w:rsidR="00813612" w:rsidRPr="00C51FCE" w:rsidRDefault="0061676D" w:rsidP="00C51FCE">
      <w:pPr>
        <w:pStyle w:val="Heading2"/>
      </w:pPr>
      <w:r w:rsidRPr="00C51FCE">
        <w:t>LEADERSHIP</w:t>
      </w:r>
    </w:p>
    <w:p w14:paraId="49F494C5" w14:textId="77777777" w:rsidR="0061676D" w:rsidRPr="005E4DDD" w:rsidRDefault="0061676D" w:rsidP="004779FC">
      <w:pPr>
        <w:spacing w:after="120"/>
        <w:ind w:left="426"/>
      </w:pPr>
      <w:r w:rsidRPr="005E4DDD">
        <w:t xml:space="preserve">The Guild and the Department will jointly host meetings of the Community Pharmacy Stakeholder Forum. </w:t>
      </w:r>
    </w:p>
    <w:p w14:paraId="12380B33" w14:textId="1CF56510" w:rsidR="00813612" w:rsidRPr="00C51FCE" w:rsidRDefault="00824135" w:rsidP="00C51FCE">
      <w:pPr>
        <w:pStyle w:val="Heading2"/>
      </w:pPr>
      <w:r w:rsidRPr="00C51FCE">
        <w:t>SECRETARIAT</w:t>
      </w:r>
    </w:p>
    <w:p w14:paraId="12380B34" w14:textId="0EB71B78" w:rsidR="00813612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The </w:t>
      </w:r>
      <w:r w:rsidR="00CD6747" w:rsidRPr="005E4DDD">
        <w:rPr>
          <w:lang w:eastAsia="en-AU"/>
        </w:rPr>
        <w:t xml:space="preserve">Department </w:t>
      </w:r>
      <w:r w:rsidRPr="005E4DDD">
        <w:rPr>
          <w:lang w:eastAsia="en-AU"/>
        </w:rPr>
        <w:t xml:space="preserve">will </w:t>
      </w:r>
      <w:r w:rsidR="00824135" w:rsidRPr="005E4DDD">
        <w:rPr>
          <w:lang w:eastAsia="en-AU"/>
        </w:rPr>
        <w:t xml:space="preserve">provide secretariat support to the </w:t>
      </w:r>
      <w:r w:rsidR="004A2142" w:rsidRPr="005E4DDD">
        <w:t>Community Pharmacy Stakeholder Forum</w:t>
      </w:r>
      <w:r w:rsidR="00824135" w:rsidRPr="005E4DDD">
        <w:rPr>
          <w:lang w:eastAsia="en-AU"/>
        </w:rPr>
        <w:t xml:space="preserve">.  The Secretariat </w:t>
      </w:r>
      <w:r w:rsidR="00CD6747" w:rsidRPr="005E4DDD">
        <w:rPr>
          <w:lang w:eastAsia="en-AU"/>
        </w:rPr>
        <w:t>will</w:t>
      </w:r>
      <w:r w:rsidRPr="005E4DDD">
        <w:rPr>
          <w:lang w:eastAsia="en-AU"/>
        </w:rPr>
        <w:t xml:space="preserve"> prepare agendas</w:t>
      </w:r>
      <w:r w:rsidR="00CD6747" w:rsidRPr="005E4DDD">
        <w:rPr>
          <w:lang w:eastAsia="en-AU"/>
        </w:rPr>
        <w:t xml:space="preserve"> </w:t>
      </w:r>
      <w:r w:rsidRPr="005E4DDD">
        <w:rPr>
          <w:lang w:eastAsia="en-AU"/>
        </w:rPr>
        <w:t xml:space="preserve">for meetings, </w:t>
      </w:r>
      <w:r w:rsidR="004A2142" w:rsidRPr="005E4DDD">
        <w:rPr>
          <w:lang w:eastAsia="en-AU"/>
        </w:rPr>
        <w:t>document outcomes</w:t>
      </w:r>
      <w:r w:rsidRPr="005E4DDD">
        <w:rPr>
          <w:lang w:eastAsia="en-AU"/>
        </w:rPr>
        <w:t xml:space="preserve"> of all meetings and co-ordinate communications</w:t>
      </w:r>
      <w:r w:rsidR="00CD6747" w:rsidRPr="005E4DDD">
        <w:rPr>
          <w:lang w:eastAsia="en-AU"/>
        </w:rPr>
        <w:t xml:space="preserve"> </w:t>
      </w:r>
      <w:r w:rsidR="004A2142" w:rsidRPr="005E4DDD">
        <w:rPr>
          <w:lang w:eastAsia="en-AU"/>
        </w:rPr>
        <w:t>to</w:t>
      </w:r>
      <w:r w:rsidRPr="005E4DDD">
        <w:rPr>
          <w:lang w:eastAsia="en-AU"/>
        </w:rPr>
        <w:t xml:space="preserve"> </w:t>
      </w:r>
      <w:r w:rsidR="004A2142" w:rsidRPr="005E4DDD">
        <w:t>Community Pharmacy Stakeholder Forum</w:t>
      </w:r>
      <w:r w:rsidR="004A2142" w:rsidRPr="005E4DDD">
        <w:rPr>
          <w:lang w:eastAsia="en-AU"/>
        </w:rPr>
        <w:t xml:space="preserve"> </w:t>
      </w:r>
      <w:r w:rsidR="00CD6747" w:rsidRPr="005E4DDD">
        <w:rPr>
          <w:lang w:eastAsia="en-AU"/>
        </w:rPr>
        <w:t>m</w:t>
      </w:r>
      <w:r w:rsidRPr="005E4DDD">
        <w:rPr>
          <w:lang w:eastAsia="en-AU"/>
        </w:rPr>
        <w:t>embers.</w:t>
      </w:r>
    </w:p>
    <w:p w14:paraId="7F7B9940" w14:textId="6788ABB0" w:rsidR="003C7FF8" w:rsidRPr="005E4DDD" w:rsidRDefault="003C7FF8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t>Community Pharmacy Stakeholder Forums may be externally facilitated as necessary</w:t>
      </w:r>
      <w:r w:rsidR="003B0C56" w:rsidRPr="005E4DDD">
        <w:t>,</w:t>
      </w:r>
      <w:r w:rsidRPr="005E4DDD">
        <w:t xml:space="preserve"> with arrangements for facilitation to be agreed by the Department and the Guild.</w:t>
      </w:r>
    </w:p>
    <w:p w14:paraId="12380B3A" w14:textId="0AD4A825" w:rsidR="00813612" w:rsidRPr="00C51FCE" w:rsidRDefault="00813612" w:rsidP="00C51FCE">
      <w:pPr>
        <w:pStyle w:val="Heading2"/>
      </w:pPr>
      <w:r w:rsidRPr="00C51FCE">
        <w:t>MEETINGS</w:t>
      </w:r>
    </w:p>
    <w:p w14:paraId="12380B3B" w14:textId="6B186AE2" w:rsidR="00813612" w:rsidRPr="005E4DDD" w:rsidRDefault="004A214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The Community Pharmacy Stakeholder Forum will meet as required.  It is currently envisaged that there may be </w:t>
      </w:r>
      <w:r w:rsidR="00082C62" w:rsidRPr="005E4DDD">
        <w:rPr>
          <w:lang w:eastAsia="en-AU"/>
        </w:rPr>
        <w:t xml:space="preserve">at least 2 </w:t>
      </w:r>
      <w:r w:rsidRPr="005E4DDD">
        <w:rPr>
          <w:lang w:eastAsia="en-AU"/>
        </w:rPr>
        <w:t>meetings per year.</w:t>
      </w:r>
    </w:p>
    <w:p w14:paraId="731337F2" w14:textId="7C5B7849" w:rsidR="0061676D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Meetings of the </w:t>
      </w:r>
      <w:r w:rsidR="004A2142" w:rsidRPr="005E4DDD">
        <w:rPr>
          <w:lang w:eastAsia="en-AU"/>
        </w:rPr>
        <w:t>Community Pharmacy Stakeholder Forum</w:t>
      </w:r>
      <w:r w:rsidRPr="005E4DDD">
        <w:rPr>
          <w:lang w:eastAsia="en-AU"/>
        </w:rPr>
        <w:t xml:space="preserve"> may be held in two or more locations using</w:t>
      </w:r>
      <w:r w:rsidR="00FA2D77" w:rsidRPr="005E4DDD">
        <w:rPr>
          <w:lang w:eastAsia="en-AU"/>
        </w:rPr>
        <w:t xml:space="preserve"> </w:t>
      </w:r>
      <w:r w:rsidRPr="005E4DDD">
        <w:rPr>
          <w:lang w:eastAsia="en-AU"/>
        </w:rPr>
        <w:t xml:space="preserve">any technology which gives the </w:t>
      </w:r>
      <w:r w:rsidR="004A2142" w:rsidRPr="005E4DDD">
        <w:rPr>
          <w:lang w:eastAsia="en-AU"/>
        </w:rPr>
        <w:t xml:space="preserve">Community Pharmacy Stakeholder Forum </w:t>
      </w:r>
      <w:r w:rsidR="00FA2D77" w:rsidRPr="005E4DDD">
        <w:rPr>
          <w:lang w:eastAsia="en-AU"/>
        </w:rPr>
        <w:t>m</w:t>
      </w:r>
      <w:r w:rsidRPr="005E4DDD">
        <w:rPr>
          <w:lang w:eastAsia="en-AU"/>
        </w:rPr>
        <w:t>embers present at those</w:t>
      </w:r>
      <w:r w:rsidR="00FA2D77" w:rsidRPr="005E4DDD">
        <w:rPr>
          <w:lang w:eastAsia="en-AU"/>
        </w:rPr>
        <w:t xml:space="preserve"> </w:t>
      </w:r>
      <w:r w:rsidRPr="005E4DDD">
        <w:rPr>
          <w:lang w:eastAsia="en-AU"/>
        </w:rPr>
        <w:t>locations a reasonable opportunity to participate in the meeting.</w:t>
      </w:r>
    </w:p>
    <w:p w14:paraId="38612EC5" w14:textId="7E721E39" w:rsidR="00AD21F1" w:rsidRPr="005E4DDD" w:rsidRDefault="00AD21F1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Forum members will be expected to meet their own costs to attend the Forums.</w:t>
      </w:r>
    </w:p>
    <w:p w14:paraId="12380B3E" w14:textId="6812B34E" w:rsidR="00813612" w:rsidRPr="005E4DDD" w:rsidRDefault="00813612" w:rsidP="004779FC">
      <w:pPr>
        <w:tabs>
          <w:tab w:val="left" w:pos="4860"/>
        </w:tabs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Minutes of committee meetings</w:t>
      </w:r>
    </w:p>
    <w:p w14:paraId="12380B3F" w14:textId="17B436B7" w:rsidR="00813612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All proceedings of each meeting of the </w:t>
      </w:r>
      <w:r w:rsidR="004A2142" w:rsidRPr="005E4DDD">
        <w:rPr>
          <w:lang w:eastAsia="en-AU"/>
        </w:rPr>
        <w:t>Community Pharmacy Stakeholder Forum will be documented in summary form by the Secretariat</w:t>
      </w:r>
      <w:r w:rsidRPr="005E4DDD">
        <w:rPr>
          <w:lang w:eastAsia="en-AU"/>
        </w:rPr>
        <w:t xml:space="preserve">. </w:t>
      </w:r>
    </w:p>
    <w:p w14:paraId="12380B40" w14:textId="77777777" w:rsidR="00FA2D77" w:rsidRPr="005E4DDD" w:rsidRDefault="00FA2D77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Circulating reports and outcomes</w:t>
      </w:r>
    </w:p>
    <w:p w14:paraId="12380B41" w14:textId="071876ED" w:rsidR="00FA2D77" w:rsidRPr="005E4DDD" w:rsidRDefault="00FA2D77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Following each meeting, a communique</w:t>
      </w:r>
      <w:r w:rsidR="006E2BF1" w:rsidRPr="005E4DDD">
        <w:rPr>
          <w:lang w:eastAsia="en-AU"/>
        </w:rPr>
        <w:t xml:space="preserve"> </w:t>
      </w:r>
      <w:r w:rsidRPr="005E4DDD">
        <w:rPr>
          <w:lang w:eastAsia="en-AU"/>
        </w:rPr>
        <w:t xml:space="preserve">will be drafted for publication to interested stakeholders of key outcomes from each </w:t>
      </w:r>
      <w:r w:rsidR="004A2142" w:rsidRPr="005E4DDD">
        <w:rPr>
          <w:lang w:eastAsia="en-AU"/>
        </w:rPr>
        <w:t xml:space="preserve">Community Pharmacy Stakeholder Forum </w:t>
      </w:r>
      <w:r w:rsidRPr="005E4DDD">
        <w:rPr>
          <w:lang w:eastAsia="en-AU"/>
        </w:rPr>
        <w:t>meeting.</w:t>
      </w:r>
    </w:p>
    <w:p w14:paraId="12380B4C" w14:textId="019F590B" w:rsidR="00813612" w:rsidRPr="00C51FCE" w:rsidRDefault="00813612" w:rsidP="00C51FCE">
      <w:pPr>
        <w:pStyle w:val="Heading2"/>
      </w:pPr>
      <w:r w:rsidRPr="00C51FCE">
        <w:t>ATTENDANCE OF OTHERS</w:t>
      </w:r>
    </w:p>
    <w:p w14:paraId="12380B52" w14:textId="22C9621B" w:rsidR="00535C08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>Other</w:t>
      </w:r>
      <w:r w:rsidR="003B0C56" w:rsidRPr="005E4DDD">
        <w:rPr>
          <w:lang w:eastAsia="en-AU"/>
        </w:rPr>
        <w:t xml:space="preserve"> parties</w:t>
      </w:r>
      <w:r w:rsidRPr="005E4DDD">
        <w:rPr>
          <w:lang w:eastAsia="en-AU"/>
        </w:rPr>
        <w:t xml:space="preserve"> may attend </w:t>
      </w:r>
      <w:r w:rsidR="004A2142" w:rsidRPr="005E4DDD">
        <w:rPr>
          <w:lang w:eastAsia="en-AU"/>
        </w:rPr>
        <w:t xml:space="preserve">Community Pharmacy Stakeholder Forum </w:t>
      </w:r>
      <w:r w:rsidR="00A4329A" w:rsidRPr="005E4DDD">
        <w:rPr>
          <w:lang w:eastAsia="en-AU"/>
        </w:rPr>
        <w:t>m</w:t>
      </w:r>
      <w:r w:rsidRPr="005E4DDD">
        <w:rPr>
          <w:lang w:eastAsia="en-AU"/>
        </w:rPr>
        <w:t>eetings with the approval of the</w:t>
      </w:r>
      <w:r w:rsidR="00A4329A" w:rsidRPr="005E4DDD">
        <w:rPr>
          <w:lang w:eastAsia="en-AU"/>
        </w:rPr>
        <w:t xml:space="preserve"> </w:t>
      </w:r>
      <w:r w:rsidR="004A2142" w:rsidRPr="005E4DDD">
        <w:rPr>
          <w:lang w:eastAsia="en-AU"/>
        </w:rPr>
        <w:t>Department and the Guild</w:t>
      </w:r>
      <w:r w:rsidRPr="005E4DDD">
        <w:rPr>
          <w:lang w:eastAsia="en-AU"/>
        </w:rPr>
        <w:t>.</w:t>
      </w:r>
    </w:p>
    <w:p w14:paraId="12380B56" w14:textId="7FD79F11" w:rsidR="00813612" w:rsidRPr="00C51FCE" w:rsidRDefault="00813612" w:rsidP="00C51FCE">
      <w:pPr>
        <w:pStyle w:val="Heading2"/>
      </w:pPr>
      <w:r w:rsidRPr="00C51FCE">
        <w:t>AMENDMENT OF THESE TERMS OF REFERENCE</w:t>
      </w:r>
    </w:p>
    <w:p w14:paraId="12380B58" w14:textId="23088F72" w:rsidR="00003743" w:rsidRPr="005E4DDD" w:rsidRDefault="00813612" w:rsidP="004779FC">
      <w:pPr>
        <w:autoSpaceDE w:val="0"/>
        <w:autoSpaceDN w:val="0"/>
        <w:adjustRightInd w:val="0"/>
        <w:spacing w:after="120" w:line="240" w:lineRule="atLeast"/>
        <w:ind w:left="426"/>
        <w:rPr>
          <w:lang w:eastAsia="en-AU"/>
        </w:rPr>
      </w:pPr>
      <w:r w:rsidRPr="005E4DDD">
        <w:rPr>
          <w:lang w:eastAsia="en-AU"/>
        </w:rPr>
        <w:t xml:space="preserve">No variation of these Terms of Reference is permitted unless agreed by </w:t>
      </w:r>
      <w:r w:rsidR="004A2142" w:rsidRPr="005E4DDD">
        <w:rPr>
          <w:lang w:eastAsia="en-AU"/>
        </w:rPr>
        <w:t>Department and the Guild</w:t>
      </w:r>
      <w:r w:rsidRPr="005E4DDD">
        <w:rPr>
          <w:lang w:eastAsia="en-AU"/>
        </w:rPr>
        <w:t>.</w:t>
      </w:r>
    </w:p>
    <w:p w14:paraId="5ED7F39C" w14:textId="77777777" w:rsidR="00E357B2" w:rsidRPr="005E4DDD" w:rsidRDefault="00E357B2" w:rsidP="00FF51DC">
      <w:pPr>
        <w:autoSpaceDE w:val="0"/>
        <w:autoSpaceDN w:val="0"/>
        <w:adjustRightInd w:val="0"/>
        <w:spacing w:after="120" w:line="240" w:lineRule="atLeast"/>
        <w:rPr>
          <w:lang w:eastAsia="en-AU"/>
        </w:rPr>
      </w:pPr>
    </w:p>
    <w:p w14:paraId="737302D1" w14:textId="77777777" w:rsidR="00E357B2" w:rsidRPr="00C51FCE" w:rsidRDefault="00E357B2" w:rsidP="00C51FCE">
      <w:pPr>
        <w:pStyle w:val="Subtitle"/>
        <w:rPr>
          <w:rStyle w:val="IntenseReference"/>
          <w:i w:val="0"/>
          <w:iCs w:val="0"/>
          <w:color w:val="auto"/>
        </w:rPr>
      </w:pPr>
      <w:r w:rsidRPr="00C51FCE">
        <w:rPr>
          <w:rStyle w:val="IntenseReference"/>
          <w:i w:val="0"/>
          <w:iCs w:val="0"/>
          <w:color w:val="auto"/>
        </w:rPr>
        <w:t>ENDORSED BY THE HON. SUSSAN LEY MP</w:t>
      </w:r>
    </w:p>
    <w:p w14:paraId="1DA97DEB" w14:textId="1B09D522" w:rsidR="00E357B2" w:rsidRPr="00C51FCE" w:rsidRDefault="00E357B2" w:rsidP="00C51FCE">
      <w:pPr>
        <w:pStyle w:val="Subtitle"/>
        <w:rPr>
          <w:rStyle w:val="IntenseReference"/>
          <w:i w:val="0"/>
          <w:iCs w:val="0"/>
          <w:color w:val="auto"/>
        </w:rPr>
      </w:pPr>
      <w:r w:rsidRPr="00C51FCE">
        <w:rPr>
          <w:rStyle w:val="IntenseReference"/>
          <w:i w:val="0"/>
          <w:iCs w:val="0"/>
          <w:color w:val="auto"/>
        </w:rPr>
        <w:t>3 FEBRUARY 2016</w:t>
      </w:r>
      <w:bookmarkStart w:id="0" w:name="_GoBack"/>
      <w:bookmarkEnd w:id="0"/>
    </w:p>
    <w:sectPr w:rsidR="00E357B2" w:rsidRPr="00C51FCE" w:rsidSect="003B0C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701" w:bottom="680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06D23" w14:textId="77777777" w:rsidR="00245515" w:rsidRDefault="00245515" w:rsidP="00FC3967">
      <w:r>
        <w:separator/>
      </w:r>
    </w:p>
  </w:endnote>
  <w:endnote w:type="continuationSeparator" w:id="0">
    <w:p w14:paraId="1506FCAD" w14:textId="77777777" w:rsidR="00245515" w:rsidRDefault="00245515" w:rsidP="00FC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6B6D" w14:textId="77777777" w:rsidR="00247341" w:rsidRDefault="002473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380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80B5E" w14:textId="77777777" w:rsidR="00894003" w:rsidRDefault="00894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3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80B5F" w14:textId="77777777" w:rsidR="00FC3967" w:rsidRDefault="00FC39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8CAF9" w14:textId="77777777" w:rsidR="00247341" w:rsidRDefault="00247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12601" w14:textId="77777777" w:rsidR="00245515" w:rsidRDefault="00245515" w:rsidP="00FC3967">
      <w:r>
        <w:separator/>
      </w:r>
    </w:p>
  </w:footnote>
  <w:footnote w:type="continuationSeparator" w:id="0">
    <w:p w14:paraId="0C64D60F" w14:textId="77777777" w:rsidR="00245515" w:rsidRDefault="00245515" w:rsidP="00FC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35FB" w14:textId="77777777" w:rsidR="00247341" w:rsidRDefault="002473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9CAF0" w14:textId="77777777" w:rsidR="00247341" w:rsidRDefault="002473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8A901" w14:textId="77777777" w:rsidR="00247341" w:rsidRDefault="002473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359"/>
    <w:multiLevelType w:val="hybridMultilevel"/>
    <w:tmpl w:val="7E8C5E6C"/>
    <w:lvl w:ilvl="0" w:tplc="E294D79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2092"/>
    <w:multiLevelType w:val="hybridMultilevel"/>
    <w:tmpl w:val="112065EA"/>
    <w:lvl w:ilvl="0" w:tplc="AE2655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2408"/>
    <w:multiLevelType w:val="hybridMultilevel"/>
    <w:tmpl w:val="2504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31D4F"/>
    <w:multiLevelType w:val="hybridMultilevel"/>
    <w:tmpl w:val="20B07F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B0CD2"/>
    <w:multiLevelType w:val="hybridMultilevel"/>
    <w:tmpl w:val="620267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550B3"/>
    <w:multiLevelType w:val="hybridMultilevel"/>
    <w:tmpl w:val="91084A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552B4"/>
    <w:multiLevelType w:val="hybridMultilevel"/>
    <w:tmpl w:val="2614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478FA"/>
    <w:multiLevelType w:val="hybridMultilevel"/>
    <w:tmpl w:val="B48280E2"/>
    <w:lvl w:ilvl="0" w:tplc="D7F221D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5BE06854"/>
    <w:multiLevelType w:val="hybridMultilevel"/>
    <w:tmpl w:val="4910599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5F77638"/>
    <w:multiLevelType w:val="hybridMultilevel"/>
    <w:tmpl w:val="179037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F517DA"/>
    <w:multiLevelType w:val="hybridMultilevel"/>
    <w:tmpl w:val="31CE1328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75F03CAA"/>
    <w:multiLevelType w:val="hybridMultilevel"/>
    <w:tmpl w:val="4320AF4A"/>
    <w:lvl w:ilvl="0" w:tplc="436AA712">
      <w:start w:val="1"/>
      <w:numFmt w:val="decimal"/>
      <w:pStyle w:val="Heading10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Mitchell">
    <w15:presenceInfo w15:providerId="AD" w15:userId="S-1-5-21-2875625253-2318660616-3526148998-1269"/>
  </w15:person>
  <w15:person w15:author="Michelle Quester">
    <w15:presenceInfo w15:providerId="AD" w15:userId="S-1-5-21-2875625253-2318660616-3526148998-1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12"/>
    <w:rsid w:val="00003743"/>
    <w:rsid w:val="00062A5B"/>
    <w:rsid w:val="00067456"/>
    <w:rsid w:val="00082C62"/>
    <w:rsid w:val="00085B4F"/>
    <w:rsid w:val="000A5A36"/>
    <w:rsid w:val="000C2779"/>
    <w:rsid w:val="000F281E"/>
    <w:rsid w:val="00144E0F"/>
    <w:rsid w:val="00197BB1"/>
    <w:rsid w:val="001B3443"/>
    <w:rsid w:val="00245515"/>
    <w:rsid w:val="00247341"/>
    <w:rsid w:val="0030786C"/>
    <w:rsid w:val="00312C38"/>
    <w:rsid w:val="00336A61"/>
    <w:rsid w:val="00363F0B"/>
    <w:rsid w:val="003B0C56"/>
    <w:rsid w:val="003C7FF8"/>
    <w:rsid w:val="003D17F9"/>
    <w:rsid w:val="004052B8"/>
    <w:rsid w:val="00464153"/>
    <w:rsid w:val="004706CD"/>
    <w:rsid w:val="004779FC"/>
    <w:rsid w:val="004867E2"/>
    <w:rsid w:val="004A2142"/>
    <w:rsid w:val="004F4CD6"/>
    <w:rsid w:val="004F5492"/>
    <w:rsid w:val="005032B4"/>
    <w:rsid w:val="00503E30"/>
    <w:rsid w:val="00517B8A"/>
    <w:rsid w:val="005271B7"/>
    <w:rsid w:val="00535C08"/>
    <w:rsid w:val="005401D3"/>
    <w:rsid w:val="005E4DDD"/>
    <w:rsid w:val="0061676D"/>
    <w:rsid w:val="00660E60"/>
    <w:rsid w:val="006B18AF"/>
    <w:rsid w:val="006E2BF1"/>
    <w:rsid w:val="00710C0F"/>
    <w:rsid w:val="0072665C"/>
    <w:rsid w:val="00747651"/>
    <w:rsid w:val="00813612"/>
    <w:rsid w:val="00824135"/>
    <w:rsid w:val="008264EB"/>
    <w:rsid w:val="008737C3"/>
    <w:rsid w:val="00894003"/>
    <w:rsid w:val="008C6815"/>
    <w:rsid w:val="008F57E2"/>
    <w:rsid w:val="009300B7"/>
    <w:rsid w:val="00942281"/>
    <w:rsid w:val="009443D8"/>
    <w:rsid w:val="009615C4"/>
    <w:rsid w:val="00986406"/>
    <w:rsid w:val="00A4329A"/>
    <w:rsid w:val="00A4512D"/>
    <w:rsid w:val="00A705AF"/>
    <w:rsid w:val="00A83784"/>
    <w:rsid w:val="00AD21F1"/>
    <w:rsid w:val="00B42851"/>
    <w:rsid w:val="00B70A29"/>
    <w:rsid w:val="00BE6ABA"/>
    <w:rsid w:val="00C023CC"/>
    <w:rsid w:val="00C51FCE"/>
    <w:rsid w:val="00CB107F"/>
    <w:rsid w:val="00CB5B1A"/>
    <w:rsid w:val="00CD1B3E"/>
    <w:rsid w:val="00CD6747"/>
    <w:rsid w:val="00D55CDE"/>
    <w:rsid w:val="00DB68A1"/>
    <w:rsid w:val="00DE0A1C"/>
    <w:rsid w:val="00E13505"/>
    <w:rsid w:val="00E357B2"/>
    <w:rsid w:val="00EE4B4B"/>
    <w:rsid w:val="00F152A0"/>
    <w:rsid w:val="00F350B8"/>
    <w:rsid w:val="00FA2D77"/>
    <w:rsid w:val="00FA6577"/>
    <w:rsid w:val="00FC3967"/>
    <w:rsid w:val="00FC3EDE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2380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1FCE"/>
    <w:pPr>
      <w:keepNext/>
      <w:numPr>
        <w:numId w:val="12"/>
      </w:numPr>
      <w:spacing w:before="240" w:after="60"/>
      <w:ind w:left="426" w:hanging="426"/>
      <w:outlineLvl w:val="0"/>
    </w:pPr>
    <w:rPr>
      <w:b/>
      <w:bCs/>
      <w:kern w:val="28"/>
      <w:lang w:eastAsia="en-AU"/>
    </w:rPr>
  </w:style>
  <w:style w:type="paragraph" w:styleId="Heading2">
    <w:name w:val="heading 2"/>
    <w:basedOn w:val="Heading1"/>
    <w:next w:val="Normal"/>
    <w:qFormat/>
    <w:rsid w:val="00C51FCE"/>
    <w:pPr>
      <w:outlineLvl w:val="1"/>
    </w:p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779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4779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4779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61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361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67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674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D6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74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C39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39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C39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96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1676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4779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779F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4779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Heading10">
    <w:name w:val="Heading 10"/>
    <w:basedOn w:val="ListParagraph"/>
    <w:qFormat/>
    <w:rsid w:val="004779FC"/>
    <w:pPr>
      <w:numPr>
        <w:numId w:val="10"/>
      </w:numPr>
      <w:autoSpaceDE w:val="0"/>
      <w:autoSpaceDN w:val="0"/>
      <w:adjustRightInd w:val="0"/>
      <w:spacing w:after="120" w:line="240" w:lineRule="atLeast"/>
    </w:pPr>
    <w:rPr>
      <w:b/>
      <w:bCs/>
      <w:lang w:eastAsia="en-AU"/>
    </w:rPr>
  </w:style>
  <w:style w:type="paragraph" w:customStyle="1" w:styleId="Heading11">
    <w:name w:val="Heading 11"/>
    <w:basedOn w:val="Heading10"/>
    <w:qFormat/>
    <w:rsid w:val="0047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1FCE"/>
    <w:pPr>
      <w:keepNext/>
      <w:numPr>
        <w:numId w:val="12"/>
      </w:numPr>
      <w:spacing w:before="240" w:after="60"/>
      <w:ind w:left="426" w:hanging="426"/>
      <w:outlineLvl w:val="0"/>
    </w:pPr>
    <w:rPr>
      <w:b/>
      <w:bCs/>
      <w:kern w:val="28"/>
      <w:lang w:eastAsia="en-AU"/>
    </w:rPr>
  </w:style>
  <w:style w:type="paragraph" w:styleId="Heading2">
    <w:name w:val="heading 2"/>
    <w:basedOn w:val="Heading1"/>
    <w:next w:val="Normal"/>
    <w:qFormat/>
    <w:rsid w:val="00C51FCE"/>
    <w:pPr>
      <w:outlineLvl w:val="1"/>
    </w:p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779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4779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4779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61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1361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67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674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D6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74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C39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39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C39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96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1676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4779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779F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4779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Heading10">
    <w:name w:val="Heading 10"/>
    <w:basedOn w:val="ListParagraph"/>
    <w:qFormat/>
    <w:rsid w:val="004779FC"/>
    <w:pPr>
      <w:numPr>
        <w:numId w:val="10"/>
      </w:numPr>
      <w:autoSpaceDE w:val="0"/>
      <w:autoSpaceDN w:val="0"/>
      <w:adjustRightInd w:val="0"/>
      <w:spacing w:after="120" w:line="240" w:lineRule="atLeast"/>
    </w:pPr>
    <w:rPr>
      <w:b/>
      <w:bCs/>
      <w:lang w:eastAsia="en-AU"/>
    </w:rPr>
  </w:style>
  <w:style w:type="paragraph" w:customStyle="1" w:styleId="Heading11">
    <w:name w:val="Heading 11"/>
    <w:basedOn w:val="Heading10"/>
    <w:qFormat/>
    <w:rsid w:val="0047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bs.gov.au/pbs/ho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3614-7E49-4340-88D8-B19D25A4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2017-04-27T02:38:00Z</dcterms:created>
  <dcterms:modified xsi:type="dcterms:W3CDTF">2017-04-27T02:38:00Z</dcterms:modified>
</cp:coreProperties>
</file>