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D8" w:rsidRDefault="00F225D8" w:rsidP="00F225D8">
      <w:pPr>
        <w:pStyle w:val="Default"/>
      </w:pPr>
    </w:p>
    <w:p w:rsidR="00C930E1" w:rsidRDefault="00C930E1" w:rsidP="00C930E1">
      <w:pPr>
        <w:pStyle w:val="Default"/>
        <w:jc w:val="center"/>
        <w:rPr>
          <w:b/>
          <w:bCs/>
          <w:sz w:val="64"/>
          <w:szCs w:val="64"/>
        </w:rPr>
      </w:pPr>
    </w:p>
    <w:p w:rsidR="00C930E1" w:rsidRDefault="00F225D8" w:rsidP="00C930E1">
      <w:pPr>
        <w:pStyle w:val="Default"/>
        <w:jc w:val="center"/>
        <w:rPr>
          <w:b/>
          <w:bCs/>
          <w:sz w:val="64"/>
          <w:szCs w:val="64"/>
        </w:rPr>
      </w:pPr>
      <w:r>
        <w:rPr>
          <w:b/>
          <w:bCs/>
          <w:sz w:val="64"/>
          <w:szCs w:val="64"/>
        </w:rPr>
        <w:t>PHARMACY TRIAL PROGRAM (PTP)</w:t>
      </w:r>
    </w:p>
    <w:p w:rsidR="00C930E1" w:rsidRDefault="00F225D8" w:rsidP="00C930E1">
      <w:pPr>
        <w:pStyle w:val="Default"/>
        <w:jc w:val="center"/>
        <w:rPr>
          <w:b/>
          <w:bCs/>
          <w:sz w:val="64"/>
          <w:szCs w:val="64"/>
        </w:rPr>
      </w:pPr>
      <w:r>
        <w:rPr>
          <w:b/>
          <w:bCs/>
          <w:sz w:val="64"/>
          <w:szCs w:val="64"/>
        </w:rPr>
        <w:t xml:space="preserve">UPDATE </w:t>
      </w:r>
      <w:r w:rsidR="00C930E1">
        <w:rPr>
          <w:b/>
          <w:bCs/>
          <w:sz w:val="64"/>
          <w:szCs w:val="64"/>
        </w:rPr>
        <w:t>–</w:t>
      </w:r>
      <w:r>
        <w:rPr>
          <w:b/>
          <w:bCs/>
          <w:sz w:val="64"/>
          <w:szCs w:val="64"/>
        </w:rPr>
        <w:t>HEALTH</w:t>
      </w:r>
    </w:p>
    <w:p w:rsidR="00F225D8" w:rsidRDefault="00F225D8" w:rsidP="00C930E1">
      <w:pPr>
        <w:pStyle w:val="Default"/>
        <w:jc w:val="center"/>
        <w:rPr>
          <w:sz w:val="48"/>
          <w:szCs w:val="48"/>
        </w:rPr>
      </w:pPr>
      <w:r>
        <w:rPr>
          <w:b/>
          <w:bCs/>
          <w:sz w:val="48"/>
          <w:szCs w:val="48"/>
        </w:rPr>
        <w:t>AN OVERVIEW OF THE PTP AND CURRENT PROGRESS ON TRIALS</w:t>
      </w:r>
    </w:p>
    <w:p w:rsidR="00F225D8" w:rsidRDefault="00F225D8" w:rsidP="00C930E1">
      <w:pPr>
        <w:pStyle w:val="Default"/>
        <w:jc w:val="center"/>
        <w:rPr>
          <w:rFonts w:ascii="Arial" w:hAnsi="Arial" w:cs="Arial"/>
          <w:sz w:val="40"/>
          <w:szCs w:val="40"/>
        </w:rPr>
      </w:pPr>
      <w:r>
        <w:rPr>
          <w:rFonts w:ascii="Arial" w:hAnsi="Arial" w:cs="Arial"/>
          <w:sz w:val="40"/>
          <w:szCs w:val="40"/>
        </w:rPr>
        <w:t>Mariana Crank</w:t>
      </w:r>
    </w:p>
    <w:p w:rsidR="00F225D8" w:rsidRDefault="00F225D8" w:rsidP="00C930E1">
      <w:pPr>
        <w:pStyle w:val="Default"/>
        <w:jc w:val="center"/>
        <w:rPr>
          <w:rFonts w:ascii="Arial" w:hAnsi="Arial" w:cs="Arial"/>
          <w:sz w:val="40"/>
          <w:szCs w:val="40"/>
        </w:rPr>
      </w:pPr>
      <w:r>
        <w:rPr>
          <w:rFonts w:ascii="Arial" w:hAnsi="Arial" w:cs="Arial"/>
          <w:sz w:val="40"/>
          <w:szCs w:val="40"/>
        </w:rPr>
        <w:t>Director, Pharmacy Programs</w:t>
      </w:r>
    </w:p>
    <w:p w:rsidR="00F225D8" w:rsidRDefault="00F225D8" w:rsidP="00C930E1">
      <w:pPr>
        <w:pStyle w:val="Default"/>
        <w:jc w:val="center"/>
        <w:rPr>
          <w:rFonts w:ascii="Arial" w:hAnsi="Arial" w:cs="Arial"/>
          <w:sz w:val="40"/>
          <w:szCs w:val="40"/>
        </w:rPr>
      </w:pPr>
      <w:r>
        <w:rPr>
          <w:rFonts w:ascii="Arial" w:hAnsi="Arial" w:cs="Arial"/>
          <w:sz w:val="40"/>
          <w:szCs w:val="40"/>
        </w:rPr>
        <w:t xml:space="preserve">Natasha </w:t>
      </w:r>
      <w:proofErr w:type="spellStart"/>
      <w:r>
        <w:rPr>
          <w:rFonts w:ascii="Arial" w:hAnsi="Arial" w:cs="Arial"/>
          <w:sz w:val="40"/>
          <w:szCs w:val="40"/>
        </w:rPr>
        <w:t>Ploenges</w:t>
      </w:r>
      <w:proofErr w:type="spellEnd"/>
    </w:p>
    <w:p w:rsidR="00701814" w:rsidRDefault="00F225D8" w:rsidP="00C930E1">
      <w:pPr>
        <w:jc w:val="center"/>
        <w:rPr>
          <w:rFonts w:ascii="Arial" w:hAnsi="Arial" w:cs="Arial"/>
          <w:sz w:val="40"/>
          <w:szCs w:val="40"/>
        </w:rPr>
      </w:pPr>
      <w:r>
        <w:rPr>
          <w:rFonts w:ascii="Arial" w:hAnsi="Arial" w:cs="Arial"/>
          <w:sz w:val="40"/>
          <w:szCs w:val="40"/>
        </w:rPr>
        <w:t>Director, Pharmacy Policy and Stakeholder Engagement</w:t>
      </w:r>
    </w:p>
    <w:p w:rsidR="00701814" w:rsidRDefault="00701814">
      <w:pPr>
        <w:rPr>
          <w:rFonts w:ascii="Arial" w:hAnsi="Arial" w:cs="Arial"/>
          <w:sz w:val="40"/>
          <w:szCs w:val="40"/>
        </w:rPr>
      </w:pPr>
      <w:r>
        <w:rPr>
          <w:rFonts w:ascii="Arial" w:hAnsi="Arial" w:cs="Arial"/>
          <w:sz w:val="40"/>
          <w:szCs w:val="40"/>
        </w:rPr>
        <w:br w:type="page"/>
      </w:r>
    </w:p>
    <w:p w:rsidR="00280050" w:rsidRDefault="00280050" w:rsidP="00701814"/>
    <w:p w:rsidR="00701814" w:rsidRDefault="00701814" w:rsidP="00701814"/>
    <w:p w:rsidR="00701814" w:rsidRDefault="00701814" w:rsidP="00B7596E">
      <w:pPr>
        <w:pStyle w:val="Style1"/>
        <w:ind w:left="1440"/>
      </w:pPr>
      <w:r>
        <w:t>Pharmacy Trial Program</w:t>
      </w:r>
    </w:p>
    <w:p w:rsidR="00701814" w:rsidRDefault="00701814" w:rsidP="00701814">
      <w:pPr>
        <w:pStyle w:val="Style1"/>
        <w:ind w:left="720"/>
      </w:pPr>
    </w:p>
    <w:p w:rsidR="00701814" w:rsidRDefault="00701814" w:rsidP="00701814">
      <w:pPr>
        <w:pStyle w:val="Default"/>
        <w:numPr>
          <w:ilvl w:val="0"/>
          <w:numId w:val="1"/>
        </w:numPr>
        <w:spacing w:after="746"/>
        <w:rPr>
          <w:sz w:val="40"/>
          <w:szCs w:val="40"/>
        </w:rPr>
      </w:pPr>
      <w:r>
        <w:rPr>
          <w:sz w:val="40"/>
          <w:szCs w:val="40"/>
        </w:rPr>
        <w:t xml:space="preserve">Under the Sixth Community Pharmacy Agreement (6CPA), $50 million has been allocated for a Pharmacy Trial Program (PTP). </w:t>
      </w:r>
    </w:p>
    <w:p w:rsidR="00701814" w:rsidRDefault="00701814" w:rsidP="00701814">
      <w:pPr>
        <w:pStyle w:val="Default"/>
        <w:numPr>
          <w:ilvl w:val="0"/>
          <w:numId w:val="1"/>
        </w:numPr>
        <w:rPr>
          <w:sz w:val="40"/>
          <w:szCs w:val="40"/>
        </w:rPr>
      </w:pPr>
      <w:r>
        <w:rPr>
          <w:sz w:val="40"/>
          <w:szCs w:val="40"/>
        </w:rPr>
        <w:t>The PTP seeks to improve clinical outcomes for consumers and/or extend the role of pharmacists in the delivery of primary healthcare services.</w:t>
      </w:r>
    </w:p>
    <w:p w:rsidR="00701814" w:rsidRDefault="00701814">
      <w:pPr>
        <w:rPr>
          <w:rFonts w:ascii="Calibri" w:hAnsi="Calibri" w:cs="Calibri"/>
          <w:color w:val="000000"/>
          <w:sz w:val="40"/>
          <w:szCs w:val="40"/>
        </w:rPr>
      </w:pPr>
      <w:r>
        <w:rPr>
          <w:sz w:val="40"/>
          <w:szCs w:val="40"/>
        </w:rPr>
        <w:br w:type="page"/>
      </w:r>
    </w:p>
    <w:p w:rsidR="00B7596E" w:rsidRDefault="00B7596E" w:rsidP="00B7596E">
      <w:pPr>
        <w:pStyle w:val="Style1"/>
        <w:ind w:left="1440"/>
      </w:pPr>
      <w:r>
        <w:lastRenderedPageBreak/>
        <w:t>Listing of PTP Trials</w:t>
      </w:r>
    </w:p>
    <w:p w:rsidR="00B7596E" w:rsidRPr="00B7596E" w:rsidRDefault="00B7596E" w:rsidP="00B7596E">
      <w:pPr>
        <w:pStyle w:val="Heading2"/>
        <w:ind w:left="1440"/>
      </w:pPr>
      <w:r w:rsidRPr="00B7596E">
        <w:t>PTP Tranche 1 trials</w:t>
      </w:r>
    </w:p>
    <w:p w:rsidR="00B7596E" w:rsidRPr="00E432B7" w:rsidRDefault="00B7596E" w:rsidP="00B7596E">
      <w:pPr>
        <w:pStyle w:val="Default"/>
        <w:numPr>
          <w:ilvl w:val="0"/>
          <w:numId w:val="3"/>
        </w:numPr>
        <w:spacing w:after="109"/>
        <w:rPr>
          <w:rFonts w:ascii="Arial" w:hAnsi="Arial" w:cs="Arial"/>
          <w:sz w:val="28"/>
          <w:szCs w:val="28"/>
        </w:rPr>
      </w:pPr>
      <w:r w:rsidRPr="00E432B7">
        <w:rPr>
          <w:rFonts w:ascii="Arial" w:hAnsi="Arial" w:cs="Arial"/>
          <w:sz w:val="28"/>
          <w:szCs w:val="28"/>
        </w:rPr>
        <w:t xml:space="preserve">Pharmacy Diabetes Screening Trial (Diabetes Trial) </w:t>
      </w:r>
    </w:p>
    <w:p w:rsidR="00B7596E" w:rsidRPr="00E432B7" w:rsidRDefault="00B7596E" w:rsidP="00B7596E">
      <w:pPr>
        <w:pStyle w:val="Default"/>
        <w:numPr>
          <w:ilvl w:val="0"/>
          <w:numId w:val="3"/>
        </w:numPr>
        <w:rPr>
          <w:rFonts w:ascii="Arial" w:hAnsi="Arial" w:cs="Arial"/>
          <w:sz w:val="28"/>
          <w:szCs w:val="28"/>
        </w:rPr>
      </w:pPr>
      <w:r w:rsidRPr="00E432B7">
        <w:rPr>
          <w:rFonts w:ascii="Arial" w:hAnsi="Arial" w:cs="Arial"/>
          <w:sz w:val="28"/>
          <w:szCs w:val="28"/>
        </w:rPr>
        <w:t>Indigenous Medication Review Service Feasibility Study (</w:t>
      </w:r>
      <w:proofErr w:type="spellStart"/>
      <w:r w:rsidRPr="00E432B7">
        <w:rPr>
          <w:rFonts w:ascii="Arial" w:hAnsi="Arial" w:cs="Arial"/>
          <w:sz w:val="28"/>
          <w:szCs w:val="28"/>
        </w:rPr>
        <w:t>IMeRSe</w:t>
      </w:r>
      <w:proofErr w:type="spellEnd"/>
      <w:r w:rsidRPr="00E432B7">
        <w:rPr>
          <w:rFonts w:ascii="Arial" w:hAnsi="Arial" w:cs="Arial"/>
          <w:sz w:val="28"/>
          <w:szCs w:val="28"/>
        </w:rPr>
        <w:t xml:space="preserve"> Feasibility Study Trial)</w:t>
      </w:r>
    </w:p>
    <w:p w:rsidR="00B7596E" w:rsidRDefault="00B7596E" w:rsidP="00B7596E">
      <w:pPr>
        <w:pStyle w:val="Default"/>
        <w:ind w:left="1440"/>
        <w:rPr>
          <w:sz w:val="28"/>
          <w:szCs w:val="28"/>
        </w:rPr>
      </w:pPr>
    </w:p>
    <w:p w:rsidR="00B7596E" w:rsidRDefault="00B7596E" w:rsidP="00B7596E">
      <w:pPr>
        <w:pStyle w:val="Heading2"/>
        <w:ind w:left="1440"/>
      </w:pPr>
      <w:r>
        <w:t>PTP Tranche 2 trials</w:t>
      </w:r>
    </w:p>
    <w:p w:rsidR="00B7596E" w:rsidRPr="00B7596E" w:rsidRDefault="00B7596E" w:rsidP="00B7596E">
      <w:pPr>
        <w:pStyle w:val="Default"/>
        <w:numPr>
          <w:ilvl w:val="0"/>
          <w:numId w:val="3"/>
        </w:numPr>
        <w:spacing w:after="110"/>
        <w:rPr>
          <w:rFonts w:ascii="Arial" w:hAnsi="Arial" w:cs="Arial"/>
          <w:sz w:val="28"/>
          <w:szCs w:val="28"/>
        </w:rPr>
      </w:pPr>
      <w:r w:rsidRPr="00B7596E">
        <w:rPr>
          <w:rFonts w:ascii="Arial" w:hAnsi="Arial" w:cs="Arial"/>
          <w:sz w:val="28"/>
          <w:szCs w:val="28"/>
        </w:rPr>
        <w:t>Getting Asthma Under Control Trial</w:t>
      </w:r>
    </w:p>
    <w:p w:rsidR="00B7596E" w:rsidRPr="00B7596E" w:rsidRDefault="00B7596E" w:rsidP="00B7596E">
      <w:pPr>
        <w:pStyle w:val="Default"/>
        <w:numPr>
          <w:ilvl w:val="0"/>
          <w:numId w:val="3"/>
        </w:numPr>
        <w:spacing w:after="110"/>
        <w:rPr>
          <w:rFonts w:ascii="Arial" w:hAnsi="Arial" w:cs="Arial"/>
          <w:sz w:val="28"/>
          <w:szCs w:val="28"/>
        </w:rPr>
      </w:pPr>
      <w:r w:rsidRPr="00B7596E">
        <w:rPr>
          <w:rFonts w:ascii="Arial" w:hAnsi="Arial" w:cs="Arial"/>
          <w:sz w:val="28"/>
          <w:szCs w:val="28"/>
        </w:rPr>
        <w:t>Integrating Pharmacists into Aboriginal Community Controlled Health Services (the IPAC Project)</w:t>
      </w:r>
    </w:p>
    <w:p w:rsidR="00B7596E" w:rsidRPr="00B7596E" w:rsidRDefault="00B7596E" w:rsidP="00B7596E">
      <w:pPr>
        <w:pStyle w:val="Default"/>
        <w:numPr>
          <w:ilvl w:val="0"/>
          <w:numId w:val="3"/>
        </w:numPr>
        <w:spacing w:after="110"/>
        <w:rPr>
          <w:rFonts w:ascii="Arial" w:hAnsi="Arial" w:cs="Arial"/>
          <w:sz w:val="28"/>
          <w:szCs w:val="28"/>
        </w:rPr>
      </w:pPr>
      <w:r w:rsidRPr="00B7596E">
        <w:rPr>
          <w:rFonts w:ascii="Arial" w:hAnsi="Arial" w:cs="Arial"/>
          <w:sz w:val="28"/>
          <w:szCs w:val="28"/>
        </w:rPr>
        <w:t xml:space="preserve">Reducing Medicine Induced Deterioration and Adverse Reactions Trial (the </w:t>
      </w:r>
      <w:proofErr w:type="spellStart"/>
      <w:r w:rsidRPr="00B7596E">
        <w:rPr>
          <w:rFonts w:ascii="Arial" w:hAnsi="Arial" w:cs="Arial"/>
          <w:sz w:val="28"/>
          <w:szCs w:val="28"/>
        </w:rPr>
        <w:t>ReMInDARTrial</w:t>
      </w:r>
      <w:proofErr w:type="spellEnd"/>
      <w:r w:rsidRPr="00B7596E">
        <w:rPr>
          <w:rFonts w:ascii="Arial" w:hAnsi="Arial" w:cs="Arial"/>
          <w:sz w:val="28"/>
          <w:szCs w:val="28"/>
        </w:rPr>
        <w:t>)</w:t>
      </w:r>
    </w:p>
    <w:p w:rsidR="00B7596E" w:rsidRPr="00B7596E" w:rsidRDefault="00B7596E" w:rsidP="00B7596E">
      <w:pPr>
        <w:pStyle w:val="Default"/>
        <w:numPr>
          <w:ilvl w:val="0"/>
          <w:numId w:val="3"/>
        </w:numPr>
        <w:rPr>
          <w:rFonts w:ascii="Arial" w:hAnsi="Arial" w:cs="Arial"/>
          <w:sz w:val="28"/>
          <w:szCs w:val="28"/>
        </w:rPr>
      </w:pPr>
      <w:r w:rsidRPr="00B7596E">
        <w:rPr>
          <w:rFonts w:ascii="Arial" w:hAnsi="Arial" w:cs="Arial"/>
          <w:sz w:val="28"/>
          <w:szCs w:val="28"/>
        </w:rPr>
        <w:t>Early Detection and Management of Cardiovascular Disease Risk Factors and Chronic Disease Markers in Community Pharmacy Trial (CVD Trial)</w:t>
      </w:r>
    </w:p>
    <w:p w:rsidR="00B7596E" w:rsidRDefault="00B7596E" w:rsidP="00B7596E">
      <w:pPr>
        <w:pStyle w:val="Default"/>
        <w:ind w:left="1440"/>
        <w:rPr>
          <w:sz w:val="28"/>
          <w:szCs w:val="28"/>
        </w:rPr>
      </w:pPr>
    </w:p>
    <w:p w:rsidR="00B7596E" w:rsidRDefault="00B7596E" w:rsidP="00B7596E">
      <w:pPr>
        <w:pStyle w:val="Heading2"/>
        <w:ind w:left="1440"/>
      </w:pPr>
      <w:r>
        <w:t>PTP Tranche 3 trial</w:t>
      </w:r>
    </w:p>
    <w:p w:rsidR="00B7596E" w:rsidRPr="00B7596E" w:rsidRDefault="00B7596E" w:rsidP="00B7596E">
      <w:pPr>
        <w:pStyle w:val="Default"/>
        <w:numPr>
          <w:ilvl w:val="0"/>
          <w:numId w:val="3"/>
        </w:numPr>
        <w:spacing w:after="109"/>
        <w:rPr>
          <w:rFonts w:ascii="Arial" w:hAnsi="Arial" w:cs="Arial"/>
          <w:sz w:val="28"/>
          <w:szCs w:val="28"/>
        </w:rPr>
      </w:pPr>
      <w:r w:rsidRPr="00B7596E">
        <w:rPr>
          <w:rFonts w:ascii="Arial" w:hAnsi="Arial" w:cs="Arial"/>
          <w:sz w:val="28"/>
          <w:szCs w:val="28"/>
        </w:rPr>
        <w:t xml:space="preserve">Chronic Pain </w:t>
      </w:r>
      <w:proofErr w:type="spellStart"/>
      <w:r w:rsidRPr="00B7596E">
        <w:rPr>
          <w:rFonts w:ascii="Arial" w:hAnsi="Arial" w:cs="Arial"/>
          <w:sz w:val="28"/>
          <w:szCs w:val="28"/>
        </w:rPr>
        <w:t>MedsCheckTrial</w:t>
      </w:r>
      <w:proofErr w:type="spellEnd"/>
      <w:r w:rsidRPr="00B7596E">
        <w:rPr>
          <w:rFonts w:ascii="Arial" w:hAnsi="Arial" w:cs="Arial"/>
          <w:sz w:val="28"/>
          <w:szCs w:val="28"/>
        </w:rPr>
        <w:t xml:space="preserve">. </w:t>
      </w:r>
    </w:p>
    <w:p w:rsidR="00B7596E" w:rsidRPr="00B7596E" w:rsidRDefault="00B7596E" w:rsidP="00B7596E">
      <w:pPr>
        <w:pStyle w:val="Default"/>
        <w:numPr>
          <w:ilvl w:val="0"/>
          <w:numId w:val="3"/>
        </w:numPr>
        <w:rPr>
          <w:rFonts w:ascii="Arial" w:hAnsi="Arial" w:cs="Arial"/>
          <w:sz w:val="28"/>
          <w:szCs w:val="28"/>
        </w:rPr>
      </w:pPr>
      <w:r w:rsidRPr="00B7596E">
        <w:rPr>
          <w:rFonts w:ascii="Arial" w:hAnsi="Arial" w:cs="Arial"/>
          <w:sz w:val="28"/>
          <w:szCs w:val="28"/>
        </w:rPr>
        <w:t>Bridging the Gap between Physical and Mental Illness in Community Pharmacy Trial (</w:t>
      </w:r>
      <w:proofErr w:type="spellStart"/>
      <w:r w:rsidRPr="00B7596E">
        <w:rPr>
          <w:rFonts w:ascii="Arial" w:hAnsi="Arial" w:cs="Arial"/>
          <w:sz w:val="28"/>
          <w:szCs w:val="28"/>
        </w:rPr>
        <w:t>PharMIbridgeTrial</w:t>
      </w:r>
      <w:proofErr w:type="spellEnd"/>
      <w:r w:rsidRPr="00B7596E">
        <w:rPr>
          <w:rFonts w:ascii="Arial" w:hAnsi="Arial" w:cs="Arial"/>
          <w:sz w:val="28"/>
          <w:szCs w:val="28"/>
        </w:rPr>
        <w:t>)</w:t>
      </w:r>
    </w:p>
    <w:p w:rsidR="00B7596E" w:rsidRDefault="00B7596E" w:rsidP="00F06DDE">
      <w:pPr>
        <w:pStyle w:val="Style1"/>
        <w:spacing w:after="480" w:line="240" w:lineRule="auto"/>
        <w:ind w:left="1440"/>
      </w:pPr>
      <w:r w:rsidRPr="00B7596E">
        <w:lastRenderedPageBreak/>
        <w:t>Assessment of Trial Proposals and Outcomes</w:t>
      </w:r>
    </w:p>
    <w:p w:rsidR="00B7596E" w:rsidRPr="00FA60B9" w:rsidRDefault="00B7596E" w:rsidP="00F06DDE">
      <w:pPr>
        <w:pStyle w:val="Default"/>
        <w:numPr>
          <w:ilvl w:val="0"/>
          <w:numId w:val="3"/>
        </w:numPr>
        <w:spacing w:after="360"/>
        <w:ind w:left="1797" w:hanging="357"/>
        <w:rPr>
          <w:rFonts w:ascii="Arial" w:hAnsi="Arial" w:cs="Arial"/>
          <w:sz w:val="32"/>
          <w:szCs w:val="28"/>
        </w:rPr>
      </w:pPr>
      <w:r w:rsidRPr="00FA60B9">
        <w:rPr>
          <w:rFonts w:ascii="Arial" w:hAnsi="Arial" w:cs="Arial"/>
          <w:sz w:val="32"/>
          <w:szCs w:val="28"/>
        </w:rPr>
        <w:t>A Trial Advisory Group (TAG) was established as an independent expert advisory committee to provide advice to the Department on the development and implementation of trials under the PTP.</w:t>
      </w:r>
    </w:p>
    <w:p w:rsidR="00B7596E" w:rsidRPr="00FA60B9" w:rsidRDefault="00B7596E" w:rsidP="00B7596E">
      <w:pPr>
        <w:pStyle w:val="Default"/>
        <w:numPr>
          <w:ilvl w:val="0"/>
          <w:numId w:val="3"/>
        </w:numPr>
        <w:spacing w:after="466"/>
        <w:rPr>
          <w:rFonts w:ascii="Arial" w:hAnsi="Arial" w:cs="Arial"/>
          <w:sz w:val="32"/>
          <w:szCs w:val="28"/>
        </w:rPr>
      </w:pPr>
      <w:r w:rsidRPr="00FA60B9">
        <w:rPr>
          <w:rFonts w:ascii="Arial" w:hAnsi="Arial" w:cs="Arial"/>
          <w:sz w:val="32"/>
          <w:szCs w:val="28"/>
        </w:rPr>
        <w:t xml:space="preserve">To inform TAG’s recommendations, trial protocols were provided to the Protocol Advisory Sub Committee (PASC) of the Medical Services Advisory Committee (MSAC) for comment to ensure that appropriate evidence would be gathered throughout trials to inform independent evaluations of cost-effectiveness on their completion. </w:t>
      </w:r>
    </w:p>
    <w:p w:rsidR="00B7596E" w:rsidRPr="00FA60B9" w:rsidRDefault="00B7596E" w:rsidP="00B7596E">
      <w:pPr>
        <w:pStyle w:val="Default"/>
        <w:numPr>
          <w:ilvl w:val="0"/>
          <w:numId w:val="3"/>
        </w:numPr>
        <w:rPr>
          <w:rFonts w:ascii="Arial" w:hAnsi="Arial" w:cs="Arial"/>
          <w:sz w:val="32"/>
          <w:szCs w:val="28"/>
        </w:rPr>
      </w:pPr>
      <w:r w:rsidRPr="00FA60B9">
        <w:rPr>
          <w:rFonts w:ascii="Arial" w:hAnsi="Arial" w:cs="Arial"/>
          <w:sz w:val="32"/>
          <w:szCs w:val="28"/>
        </w:rPr>
        <w:t>Following completion of each trial, rigorous evaluation by an independent health technology assessment (HTA) body will also be undertaken to determine the effectiveness and cost-effectiveness of the trial intervention.</w:t>
      </w:r>
    </w:p>
    <w:p w:rsidR="00B7596E" w:rsidRDefault="00B7596E" w:rsidP="00B7596E">
      <w:pPr>
        <w:pStyle w:val="Default"/>
        <w:ind w:left="1440"/>
        <w:rPr>
          <w:sz w:val="34"/>
          <w:szCs w:val="34"/>
        </w:rPr>
      </w:pPr>
    </w:p>
    <w:p w:rsidR="00532F2A" w:rsidRDefault="00532F2A" w:rsidP="00A55403">
      <w:pPr>
        <w:pStyle w:val="Style1"/>
        <w:spacing w:after="480" w:line="240" w:lineRule="auto"/>
        <w:ind w:left="1440"/>
      </w:pPr>
      <w:r>
        <w:lastRenderedPageBreak/>
        <w:t>Pharmacy Trial Program</w:t>
      </w:r>
    </w:p>
    <w:p w:rsidR="00532F2A" w:rsidRPr="00FA60B9" w:rsidRDefault="00532F2A" w:rsidP="0047473C">
      <w:pPr>
        <w:pStyle w:val="Default"/>
        <w:numPr>
          <w:ilvl w:val="0"/>
          <w:numId w:val="3"/>
        </w:numPr>
        <w:spacing w:after="240"/>
        <w:ind w:left="1797" w:hanging="357"/>
        <w:rPr>
          <w:rFonts w:ascii="Arial" w:hAnsi="Arial" w:cs="Arial"/>
          <w:sz w:val="32"/>
          <w:szCs w:val="28"/>
        </w:rPr>
      </w:pPr>
      <w:r w:rsidRPr="00FA60B9">
        <w:rPr>
          <w:rFonts w:ascii="Arial" w:hAnsi="Arial" w:cs="Arial"/>
          <w:sz w:val="32"/>
          <w:szCs w:val="28"/>
        </w:rPr>
        <w:t>The Department acknowledges the engagement of all Trial Sponsors, pharmacists and project teams participating in the trials and their efforts to find strategies to overcome barriers to undertake the trials.</w:t>
      </w:r>
    </w:p>
    <w:p w:rsidR="00532F2A" w:rsidRPr="00FA60B9" w:rsidRDefault="00532F2A" w:rsidP="0047473C">
      <w:pPr>
        <w:pStyle w:val="Default"/>
        <w:numPr>
          <w:ilvl w:val="0"/>
          <w:numId w:val="3"/>
        </w:numPr>
        <w:spacing w:after="240"/>
        <w:ind w:left="1797" w:hanging="357"/>
        <w:rPr>
          <w:rFonts w:ascii="Arial" w:hAnsi="Arial" w:cs="Arial"/>
          <w:sz w:val="32"/>
          <w:szCs w:val="28"/>
        </w:rPr>
      </w:pPr>
      <w:r w:rsidRPr="00FA60B9">
        <w:rPr>
          <w:rFonts w:ascii="Arial" w:hAnsi="Arial" w:cs="Arial"/>
          <w:sz w:val="32"/>
          <w:szCs w:val="28"/>
        </w:rPr>
        <w:t>Common across the trials have been delays encountered in the early development stages.</w:t>
      </w:r>
    </w:p>
    <w:p w:rsidR="00532F2A" w:rsidRPr="00FA60B9" w:rsidRDefault="00532F2A" w:rsidP="0047473C">
      <w:pPr>
        <w:pStyle w:val="Default"/>
        <w:numPr>
          <w:ilvl w:val="0"/>
          <w:numId w:val="3"/>
        </w:numPr>
        <w:spacing w:after="120"/>
        <w:ind w:left="1797" w:hanging="357"/>
        <w:rPr>
          <w:rFonts w:ascii="Arial" w:hAnsi="Arial" w:cs="Arial"/>
          <w:sz w:val="32"/>
          <w:szCs w:val="28"/>
        </w:rPr>
      </w:pPr>
      <w:r w:rsidRPr="00FA60B9">
        <w:rPr>
          <w:rFonts w:ascii="Arial" w:hAnsi="Arial" w:cs="Arial"/>
          <w:sz w:val="32"/>
          <w:szCs w:val="28"/>
        </w:rPr>
        <w:t>Issues that have delayed the implementation of trials under the PTP have included the time required to:</w:t>
      </w:r>
    </w:p>
    <w:p w:rsidR="00532F2A" w:rsidRPr="00FA60B9" w:rsidRDefault="00532F2A" w:rsidP="0047473C">
      <w:pPr>
        <w:pStyle w:val="Default"/>
        <w:numPr>
          <w:ilvl w:val="1"/>
          <w:numId w:val="3"/>
        </w:numPr>
        <w:spacing w:after="120"/>
        <w:ind w:left="2517" w:hanging="357"/>
        <w:rPr>
          <w:rFonts w:ascii="Arial" w:hAnsi="Arial" w:cs="Arial"/>
          <w:sz w:val="32"/>
          <w:szCs w:val="28"/>
        </w:rPr>
      </w:pPr>
      <w:r w:rsidRPr="00FA60B9">
        <w:rPr>
          <w:rFonts w:ascii="Arial" w:hAnsi="Arial" w:cs="Arial"/>
          <w:sz w:val="32"/>
          <w:szCs w:val="28"/>
        </w:rPr>
        <w:t>refine trial protocols to meet the requirements of prospective HTA evaluations; and</w:t>
      </w:r>
    </w:p>
    <w:p w:rsidR="00532F2A" w:rsidRPr="00FA60B9" w:rsidRDefault="00532F2A" w:rsidP="0047473C">
      <w:pPr>
        <w:pStyle w:val="Default"/>
        <w:numPr>
          <w:ilvl w:val="1"/>
          <w:numId w:val="3"/>
        </w:numPr>
        <w:spacing w:after="240"/>
        <w:ind w:left="2517" w:hanging="357"/>
        <w:rPr>
          <w:rFonts w:ascii="Arial" w:hAnsi="Arial" w:cs="Arial"/>
          <w:sz w:val="32"/>
          <w:szCs w:val="28"/>
        </w:rPr>
      </w:pPr>
      <w:proofErr w:type="gramStart"/>
      <w:r w:rsidRPr="00FA60B9">
        <w:rPr>
          <w:rFonts w:ascii="Arial" w:hAnsi="Arial" w:cs="Arial"/>
          <w:sz w:val="32"/>
          <w:szCs w:val="28"/>
        </w:rPr>
        <w:t>seek</w:t>
      </w:r>
      <w:proofErr w:type="gramEnd"/>
      <w:r w:rsidRPr="00FA60B9">
        <w:rPr>
          <w:rFonts w:ascii="Arial" w:hAnsi="Arial" w:cs="Arial"/>
          <w:sz w:val="32"/>
          <w:szCs w:val="28"/>
        </w:rPr>
        <w:t xml:space="preserve"> ethics approval from Human Research Ethic Committees.</w:t>
      </w:r>
    </w:p>
    <w:p w:rsidR="00BF3BC3" w:rsidRPr="00FA60B9" w:rsidRDefault="00532F2A" w:rsidP="004815C2">
      <w:pPr>
        <w:pStyle w:val="Default"/>
        <w:numPr>
          <w:ilvl w:val="0"/>
          <w:numId w:val="3"/>
        </w:numPr>
        <w:rPr>
          <w:sz w:val="36"/>
          <w:szCs w:val="34"/>
        </w:rPr>
      </w:pPr>
      <w:r w:rsidRPr="00FA60B9">
        <w:rPr>
          <w:rFonts w:ascii="Arial" w:hAnsi="Arial" w:cs="Arial"/>
          <w:sz w:val="32"/>
          <w:szCs w:val="28"/>
        </w:rPr>
        <w:t xml:space="preserve">For various reasons, many trials have also had to review their original anticipated sample sizes.  </w:t>
      </w:r>
      <w:r w:rsidR="00BF3BC3" w:rsidRPr="00FA60B9">
        <w:rPr>
          <w:sz w:val="36"/>
          <w:szCs w:val="34"/>
        </w:rPr>
        <w:br w:type="page"/>
      </w:r>
    </w:p>
    <w:p w:rsidR="00FA60B9" w:rsidRDefault="00FA60B9" w:rsidP="00BF3BC3">
      <w:pPr>
        <w:pStyle w:val="Style1"/>
        <w:ind w:left="1440"/>
      </w:pPr>
    </w:p>
    <w:p w:rsidR="00BF3BC3" w:rsidRDefault="00BF3BC3" w:rsidP="00A55403">
      <w:pPr>
        <w:pStyle w:val="Style1"/>
        <w:spacing w:after="360" w:line="240" w:lineRule="auto"/>
        <w:ind w:left="1440"/>
      </w:pPr>
      <w:r>
        <w:t>Pharmacy Trial Program – Update</w:t>
      </w:r>
    </w:p>
    <w:p w:rsidR="00BF3BC3" w:rsidRPr="00FA60B9" w:rsidRDefault="00BF3BC3" w:rsidP="00A55403">
      <w:pPr>
        <w:pStyle w:val="Default"/>
        <w:spacing w:after="240"/>
        <w:ind w:left="1440"/>
        <w:rPr>
          <w:rFonts w:ascii="Arial" w:hAnsi="Arial" w:cs="Arial"/>
          <w:sz w:val="32"/>
          <w:szCs w:val="28"/>
        </w:rPr>
      </w:pPr>
      <w:r w:rsidRPr="00FA60B9">
        <w:rPr>
          <w:rFonts w:ascii="Arial" w:hAnsi="Arial" w:cs="Arial"/>
          <w:sz w:val="32"/>
          <w:szCs w:val="28"/>
        </w:rPr>
        <w:t>This overview provides an update of the following trials:</w:t>
      </w:r>
    </w:p>
    <w:p w:rsidR="00BF3BC3" w:rsidRPr="00FA60B9" w:rsidRDefault="00BF3BC3" w:rsidP="00A55403">
      <w:pPr>
        <w:pStyle w:val="Default"/>
        <w:numPr>
          <w:ilvl w:val="0"/>
          <w:numId w:val="3"/>
        </w:numPr>
        <w:spacing w:after="240"/>
        <w:ind w:left="1797" w:hanging="357"/>
        <w:rPr>
          <w:rFonts w:ascii="Arial" w:hAnsi="Arial" w:cs="Arial"/>
          <w:sz w:val="32"/>
          <w:szCs w:val="28"/>
        </w:rPr>
      </w:pPr>
      <w:r w:rsidRPr="00FA60B9">
        <w:rPr>
          <w:rFonts w:ascii="Arial" w:hAnsi="Arial" w:cs="Arial"/>
          <w:sz w:val="32"/>
          <w:szCs w:val="28"/>
        </w:rPr>
        <w:t>Getting Asthma Under Control Trial</w:t>
      </w:r>
    </w:p>
    <w:p w:rsidR="00BF3BC3" w:rsidRPr="00FA60B9" w:rsidRDefault="00BF3BC3" w:rsidP="00A55403">
      <w:pPr>
        <w:pStyle w:val="Default"/>
        <w:numPr>
          <w:ilvl w:val="0"/>
          <w:numId w:val="3"/>
        </w:numPr>
        <w:spacing w:after="240"/>
        <w:ind w:left="1797" w:hanging="357"/>
        <w:rPr>
          <w:rFonts w:ascii="Arial" w:hAnsi="Arial" w:cs="Arial"/>
          <w:sz w:val="32"/>
          <w:szCs w:val="28"/>
        </w:rPr>
      </w:pPr>
      <w:r w:rsidRPr="00FA60B9">
        <w:rPr>
          <w:rFonts w:ascii="Arial" w:hAnsi="Arial" w:cs="Arial"/>
          <w:sz w:val="32"/>
          <w:szCs w:val="28"/>
        </w:rPr>
        <w:t>Integrating Pharmacists into Aboriginal Community Controlled Health Services (the IPAC Project)</w:t>
      </w:r>
    </w:p>
    <w:p w:rsidR="00BF3BC3" w:rsidRPr="00FA60B9" w:rsidRDefault="00BF3BC3" w:rsidP="00A55403">
      <w:pPr>
        <w:pStyle w:val="Default"/>
        <w:numPr>
          <w:ilvl w:val="0"/>
          <w:numId w:val="3"/>
        </w:numPr>
        <w:spacing w:after="240"/>
        <w:ind w:left="1797" w:hanging="357"/>
        <w:rPr>
          <w:rFonts w:ascii="Arial" w:hAnsi="Arial" w:cs="Arial"/>
          <w:sz w:val="32"/>
          <w:szCs w:val="28"/>
        </w:rPr>
      </w:pPr>
      <w:r w:rsidRPr="00FA60B9">
        <w:rPr>
          <w:rFonts w:ascii="Arial" w:hAnsi="Arial" w:cs="Arial"/>
          <w:sz w:val="32"/>
          <w:szCs w:val="28"/>
        </w:rPr>
        <w:t>Early Detection and Management of Cardiovascular Disease Risk Factors and Chronic Disease Markers in Community Pharmacy Trial (CVD Trial)</w:t>
      </w:r>
    </w:p>
    <w:p w:rsidR="00BF3BC3" w:rsidRPr="00FA60B9" w:rsidRDefault="00BF3BC3" w:rsidP="00BF3BC3">
      <w:pPr>
        <w:pStyle w:val="Default"/>
        <w:numPr>
          <w:ilvl w:val="0"/>
          <w:numId w:val="3"/>
        </w:numPr>
        <w:rPr>
          <w:rFonts w:ascii="Arial" w:hAnsi="Arial" w:cs="Arial"/>
          <w:sz w:val="32"/>
          <w:szCs w:val="28"/>
        </w:rPr>
      </w:pPr>
      <w:r w:rsidRPr="00FA60B9">
        <w:rPr>
          <w:rFonts w:ascii="Arial" w:hAnsi="Arial" w:cs="Arial"/>
          <w:sz w:val="32"/>
          <w:szCs w:val="28"/>
        </w:rPr>
        <w:t xml:space="preserve">Reducing Medicine Induced Deterioration and Adverse </w:t>
      </w:r>
      <w:proofErr w:type="spellStart"/>
      <w:r w:rsidRPr="00FA60B9">
        <w:rPr>
          <w:rFonts w:ascii="Arial" w:hAnsi="Arial" w:cs="Arial"/>
          <w:sz w:val="32"/>
          <w:szCs w:val="28"/>
        </w:rPr>
        <w:t>ReactionsTrial</w:t>
      </w:r>
      <w:proofErr w:type="spellEnd"/>
      <w:r w:rsidRPr="00FA60B9">
        <w:rPr>
          <w:rFonts w:ascii="Arial" w:hAnsi="Arial" w:cs="Arial"/>
          <w:sz w:val="32"/>
          <w:szCs w:val="28"/>
        </w:rPr>
        <w:t xml:space="preserve"> (the </w:t>
      </w:r>
      <w:proofErr w:type="spellStart"/>
      <w:r w:rsidRPr="00FA60B9">
        <w:rPr>
          <w:rFonts w:ascii="Arial" w:hAnsi="Arial" w:cs="Arial"/>
          <w:sz w:val="32"/>
          <w:szCs w:val="28"/>
        </w:rPr>
        <w:t>ReMInDARTrial</w:t>
      </w:r>
      <w:proofErr w:type="spellEnd"/>
      <w:r w:rsidRPr="00FA60B9">
        <w:rPr>
          <w:rFonts w:ascii="Arial" w:hAnsi="Arial" w:cs="Arial"/>
          <w:sz w:val="32"/>
          <w:szCs w:val="28"/>
        </w:rPr>
        <w:t>)</w:t>
      </w:r>
    </w:p>
    <w:p w:rsidR="00BF3BC3" w:rsidRDefault="00BF3BC3">
      <w:pPr>
        <w:rPr>
          <w:rFonts w:ascii="Calibri" w:hAnsi="Calibri" w:cs="Calibri"/>
          <w:color w:val="000000"/>
          <w:sz w:val="36"/>
          <w:szCs w:val="36"/>
        </w:rPr>
      </w:pPr>
      <w:r>
        <w:rPr>
          <w:sz w:val="36"/>
          <w:szCs w:val="36"/>
        </w:rPr>
        <w:br w:type="page"/>
      </w:r>
    </w:p>
    <w:p w:rsidR="00FA60B9" w:rsidRDefault="00FA60B9" w:rsidP="00A55403">
      <w:pPr>
        <w:pStyle w:val="Style1"/>
        <w:spacing w:before="1440" w:after="480" w:line="240" w:lineRule="auto"/>
        <w:ind w:left="1440"/>
      </w:pPr>
      <w:r>
        <w:lastRenderedPageBreak/>
        <w:t xml:space="preserve">Getting Asthma </w:t>
      </w:r>
      <w:proofErr w:type="gramStart"/>
      <w:r>
        <w:t>Under</w:t>
      </w:r>
      <w:proofErr w:type="gramEnd"/>
      <w:r>
        <w:t xml:space="preserve"> Control Trial </w:t>
      </w:r>
    </w:p>
    <w:p w:rsidR="00FA60B9" w:rsidRPr="00A55403" w:rsidRDefault="00FA60B9" w:rsidP="00FA60B9">
      <w:pPr>
        <w:pStyle w:val="Heading2"/>
        <w:spacing w:after="240"/>
        <w:ind w:left="1440"/>
        <w:rPr>
          <w:sz w:val="32"/>
        </w:rPr>
      </w:pPr>
      <w:r w:rsidRPr="00A55403">
        <w:rPr>
          <w:sz w:val="32"/>
        </w:rPr>
        <w:t>Background</w:t>
      </w:r>
    </w:p>
    <w:p w:rsidR="00FA60B9" w:rsidRPr="00FA60B9" w:rsidRDefault="00FA60B9" w:rsidP="00FA60B9">
      <w:pPr>
        <w:pStyle w:val="Default"/>
        <w:numPr>
          <w:ilvl w:val="0"/>
          <w:numId w:val="3"/>
        </w:numPr>
        <w:spacing w:after="360"/>
        <w:ind w:left="1797" w:hanging="357"/>
        <w:rPr>
          <w:rFonts w:ascii="Arial" w:hAnsi="Arial" w:cs="Arial"/>
          <w:sz w:val="32"/>
          <w:szCs w:val="32"/>
        </w:rPr>
      </w:pPr>
      <w:r w:rsidRPr="00FA60B9">
        <w:rPr>
          <w:rFonts w:ascii="Arial" w:hAnsi="Arial" w:cs="Arial"/>
          <w:sz w:val="32"/>
          <w:szCs w:val="32"/>
        </w:rPr>
        <w:t xml:space="preserve">Led by the </w:t>
      </w:r>
      <w:proofErr w:type="spellStart"/>
      <w:r w:rsidRPr="00FA60B9">
        <w:rPr>
          <w:rFonts w:ascii="Arial" w:hAnsi="Arial" w:cs="Arial"/>
          <w:sz w:val="32"/>
          <w:szCs w:val="32"/>
        </w:rPr>
        <w:t>WoolcockInstitute</w:t>
      </w:r>
      <w:proofErr w:type="spellEnd"/>
      <w:r w:rsidRPr="00FA60B9">
        <w:rPr>
          <w:rFonts w:ascii="Arial" w:hAnsi="Arial" w:cs="Arial"/>
          <w:sz w:val="32"/>
          <w:szCs w:val="32"/>
        </w:rPr>
        <w:t xml:space="preserve"> of Medical Research in partnership with the Guild, the Pharmaceutical Society of Australia (PSA) and the National Asthma Council. </w:t>
      </w:r>
    </w:p>
    <w:p w:rsidR="00FA60B9" w:rsidRPr="00FA60B9" w:rsidRDefault="00FA60B9" w:rsidP="00FA60B9">
      <w:pPr>
        <w:pStyle w:val="Default"/>
        <w:numPr>
          <w:ilvl w:val="0"/>
          <w:numId w:val="3"/>
        </w:numPr>
        <w:spacing w:after="360"/>
        <w:ind w:left="1797" w:hanging="357"/>
        <w:rPr>
          <w:rFonts w:ascii="Arial" w:hAnsi="Arial" w:cs="Arial"/>
          <w:sz w:val="32"/>
          <w:szCs w:val="32"/>
        </w:rPr>
      </w:pPr>
      <w:r w:rsidRPr="00FA60B9">
        <w:rPr>
          <w:rFonts w:ascii="Arial" w:hAnsi="Arial" w:cs="Arial"/>
          <w:sz w:val="32"/>
          <w:szCs w:val="32"/>
        </w:rPr>
        <w:t>Based in NSW, WA and TAS, the trial aims to assist patients with uncontrolled asthma and help them better manage their medication use and inhaler technique.</w:t>
      </w:r>
    </w:p>
    <w:p w:rsidR="00FA60B9" w:rsidRPr="00FA60B9" w:rsidRDefault="00FA60B9" w:rsidP="00FA60B9">
      <w:pPr>
        <w:pStyle w:val="Default"/>
        <w:numPr>
          <w:ilvl w:val="0"/>
          <w:numId w:val="3"/>
        </w:numPr>
        <w:rPr>
          <w:rFonts w:ascii="Arial" w:hAnsi="Arial" w:cs="Arial"/>
          <w:sz w:val="32"/>
          <w:szCs w:val="32"/>
        </w:rPr>
      </w:pPr>
      <w:r w:rsidRPr="00FA60B9">
        <w:rPr>
          <w:rFonts w:ascii="Arial" w:hAnsi="Arial" w:cs="Arial"/>
          <w:sz w:val="32"/>
          <w:szCs w:val="32"/>
        </w:rPr>
        <w:t>It was originally expected 80 community pharmacies and over 550 patients would be recruited.</w:t>
      </w:r>
    </w:p>
    <w:p w:rsidR="00FA60B9" w:rsidRDefault="00FA60B9">
      <w:pPr>
        <w:rPr>
          <w:rFonts w:ascii="Calibri" w:hAnsi="Calibri" w:cs="Calibri"/>
          <w:color w:val="000000"/>
          <w:sz w:val="40"/>
          <w:szCs w:val="40"/>
        </w:rPr>
      </w:pPr>
      <w:r>
        <w:rPr>
          <w:sz w:val="40"/>
          <w:szCs w:val="40"/>
        </w:rPr>
        <w:br w:type="page"/>
      </w:r>
    </w:p>
    <w:p w:rsidR="00FA60B9" w:rsidRDefault="00FA60B9" w:rsidP="00A55403">
      <w:pPr>
        <w:pStyle w:val="Style1"/>
        <w:spacing w:after="480" w:line="240" w:lineRule="auto"/>
        <w:ind w:left="1440"/>
      </w:pPr>
      <w:r>
        <w:lastRenderedPageBreak/>
        <w:t xml:space="preserve">Getting Asthma </w:t>
      </w:r>
      <w:proofErr w:type="gramStart"/>
      <w:r>
        <w:t>Under</w:t>
      </w:r>
      <w:proofErr w:type="gramEnd"/>
      <w:r>
        <w:t xml:space="preserve"> Control Trial </w:t>
      </w:r>
    </w:p>
    <w:p w:rsidR="00FA60B9" w:rsidRPr="00A55403" w:rsidRDefault="00FA60B9" w:rsidP="00A55403">
      <w:pPr>
        <w:pStyle w:val="Heading2"/>
        <w:spacing w:after="480" w:line="240" w:lineRule="auto"/>
        <w:ind w:left="1440"/>
        <w:rPr>
          <w:sz w:val="32"/>
        </w:rPr>
      </w:pPr>
      <w:r w:rsidRPr="00A55403">
        <w:rPr>
          <w:sz w:val="32"/>
        </w:rPr>
        <w:t>Current Status</w:t>
      </w:r>
    </w:p>
    <w:p w:rsidR="00FA60B9" w:rsidRPr="00FA60B9" w:rsidRDefault="00FA60B9" w:rsidP="00FA60B9">
      <w:pPr>
        <w:pStyle w:val="Default"/>
        <w:numPr>
          <w:ilvl w:val="0"/>
          <w:numId w:val="3"/>
        </w:numPr>
        <w:spacing w:after="480"/>
        <w:rPr>
          <w:rFonts w:ascii="Arial" w:hAnsi="Arial" w:cs="Arial"/>
          <w:sz w:val="32"/>
          <w:szCs w:val="32"/>
        </w:rPr>
      </w:pPr>
      <w:r w:rsidRPr="00FA60B9">
        <w:rPr>
          <w:rFonts w:ascii="Arial" w:hAnsi="Arial" w:cs="Arial"/>
          <w:sz w:val="32"/>
          <w:szCs w:val="32"/>
        </w:rPr>
        <w:t xml:space="preserve">Pharmacist recruitment commenced on 2 Jul 2018 and service delivery commenced in Sep 2018.  </w:t>
      </w:r>
    </w:p>
    <w:p w:rsidR="00FA60B9" w:rsidRPr="00FA60B9" w:rsidRDefault="00FA60B9" w:rsidP="00FA60B9">
      <w:pPr>
        <w:pStyle w:val="Default"/>
        <w:numPr>
          <w:ilvl w:val="0"/>
          <w:numId w:val="3"/>
        </w:numPr>
        <w:spacing w:after="480"/>
        <w:rPr>
          <w:rFonts w:ascii="Arial" w:hAnsi="Arial" w:cs="Arial"/>
          <w:sz w:val="32"/>
          <w:szCs w:val="32"/>
        </w:rPr>
      </w:pPr>
      <w:r w:rsidRPr="00FA60B9">
        <w:rPr>
          <w:rFonts w:ascii="Arial" w:hAnsi="Arial" w:cs="Arial"/>
          <w:sz w:val="32"/>
          <w:szCs w:val="32"/>
        </w:rPr>
        <w:t xml:space="preserve">Patient recruitment ceased on 28 Feb 2019. </w:t>
      </w:r>
    </w:p>
    <w:p w:rsidR="00FA60B9" w:rsidRPr="00FA60B9" w:rsidRDefault="00FA60B9" w:rsidP="00FA60B9">
      <w:pPr>
        <w:pStyle w:val="Default"/>
        <w:numPr>
          <w:ilvl w:val="0"/>
          <w:numId w:val="3"/>
        </w:numPr>
        <w:spacing w:after="480"/>
        <w:rPr>
          <w:rFonts w:ascii="Arial" w:hAnsi="Arial" w:cs="Arial"/>
          <w:sz w:val="32"/>
          <w:szCs w:val="32"/>
        </w:rPr>
      </w:pPr>
      <w:r w:rsidRPr="00FA60B9">
        <w:rPr>
          <w:rFonts w:ascii="Arial" w:hAnsi="Arial" w:cs="Arial"/>
          <w:sz w:val="32"/>
          <w:szCs w:val="32"/>
        </w:rPr>
        <w:t>A total of 92 pharmacies and 377 patients have been recruited.  No patients have been ‘lost’ during follow-up.</w:t>
      </w:r>
    </w:p>
    <w:p w:rsidR="00FA60B9" w:rsidRDefault="00FA60B9" w:rsidP="00FA60B9">
      <w:pPr>
        <w:pStyle w:val="Default"/>
        <w:numPr>
          <w:ilvl w:val="0"/>
          <w:numId w:val="3"/>
        </w:numPr>
        <w:spacing w:after="480"/>
        <w:rPr>
          <w:rFonts w:ascii="Arial" w:hAnsi="Arial" w:cs="Arial"/>
          <w:sz w:val="32"/>
          <w:szCs w:val="32"/>
        </w:rPr>
      </w:pPr>
      <w:r w:rsidRPr="00FA60B9">
        <w:rPr>
          <w:rFonts w:ascii="Arial" w:hAnsi="Arial" w:cs="Arial"/>
          <w:sz w:val="32"/>
          <w:szCs w:val="32"/>
        </w:rPr>
        <w:t>The Final Report is expected to be delivered 30 Jun 2020.</w:t>
      </w:r>
    </w:p>
    <w:p w:rsidR="00FA60B9" w:rsidRDefault="00FA60B9">
      <w:pPr>
        <w:rPr>
          <w:rFonts w:ascii="Arial" w:hAnsi="Arial" w:cs="Arial"/>
          <w:color w:val="000000"/>
          <w:sz w:val="32"/>
          <w:szCs w:val="32"/>
        </w:rPr>
      </w:pPr>
      <w:r>
        <w:rPr>
          <w:rFonts w:ascii="Arial" w:hAnsi="Arial" w:cs="Arial"/>
          <w:sz w:val="32"/>
          <w:szCs w:val="32"/>
        </w:rPr>
        <w:br w:type="page"/>
      </w:r>
    </w:p>
    <w:p w:rsidR="00FA60B9" w:rsidRDefault="00FA60B9" w:rsidP="00417CC6">
      <w:pPr>
        <w:pStyle w:val="Style1"/>
        <w:spacing w:after="360" w:line="240" w:lineRule="auto"/>
        <w:ind w:left="1440"/>
      </w:pPr>
      <w:r>
        <w:lastRenderedPageBreak/>
        <w:t>Integrating Pharmacists into Aboriginal Community Controlled Health Services Project (The IPAC Project)</w:t>
      </w:r>
    </w:p>
    <w:p w:rsidR="00FA60B9" w:rsidRPr="00FA60B9" w:rsidRDefault="00FA60B9" w:rsidP="00FA60B9">
      <w:pPr>
        <w:pStyle w:val="Default"/>
        <w:spacing w:after="360"/>
        <w:ind w:left="1440"/>
        <w:rPr>
          <w:rFonts w:ascii="Arial" w:hAnsi="Arial" w:cs="Arial"/>
          <w:sz w:val="32"/>
          <w:szCs w:val="32"/>
        </w:rPr>
      </w:pPr>
      <w:r w:rsidRPr="00FA60B9">
        <w:rPr>
          <w:rFonts w:ascii="Arial" w:hAnsi="Arial" w:cs="Arial"/>
          <w:b/>
          <w:bCs/>
          <w:sz w:val="32"/>
          <w:szCs w:val="32"/>
        </w:rPr>
        <w:t>Background</w:t>
      </w:r>
    </w:p>
    <w:p w:rsidR="00FA60B9" w:rsidRPr="00FA60B9" w:rsidRDefault="00FA60B9" w:rsidP="00FA60B9">
      <w:pPr>
        <w:pStyle w:val="Default"/>
        <w:numPr>
          <w:ilvl w:val="0"/>
          <w:numId w:val="3"/>
        </w:numPr>
        <w:spacing w:after="240"/>
        <w:rPr>
          <w:rFonts w:ascii="Arial" w:hAnsi="Arial" w:cs="Arial"/>
          <w:sz w:val="32"/>
          <w:szCs w:val="32"/>
        </w:rPr>
      </w:pPr>
      <w:r w:rsidRPr="00FA60B9">
        <w:rPr>
          <w:rFonts w:ascii="Arial" w:hAnsi="Arial" w:cs="Arial"/>
          <w:sz w:val="32"/>
          <w:szCs w:val="32"/>
        </w:rPr>
        <w:t>Led by the PSA in partnership with the National Aboriginal Community Controlled Health Organisation (NACCHO) and James Cook University.</w:t>
      </w:r>
    </w:p>
    <w:p w:rsidR="00FA60B9" w:rsidRPr="00FA60B9" w:rsidRDefault="00FA60B9" w:rsidP="00FA60B9">
      <w:pPr>
        <w:pStyle w:val="Default"/>
        <w:numPr>
          <w:ilvl w:val="0"/>
          <w:numId w:val="3"/>
        </w:numPr>
        <w:spacing w:after="240"/>
        <w:ind w:left="1797" w:hanging="357"/>
        <w:rPr>
          <w:rFonts w:ascii="Arial" w:hAnsi="Arial" w:cs="Arial"/>
          <w:sz w:val="32"/>
          <w:szCs w:val="32"/>
        </w:rPr>
      </w:pPr>
      <w:r w:rsidRPr="00FA60B9">
        <w:rPr>
          <w:rFonts w:ascii="Arial" w:hAnsi="Arial" w:cs="Arial"/>
          <w:sz w:val="32"/>
          <w:szCs w:val="32"/>
        </w:rPr>
        <w:t>The project aims to have pharmacists provide medication management services to Aboriginal and Torres Strait Islander people and support other health professionals in providing these services.</w:t>
      </w:r>
    </w:p>
    <w:p w:rsidR="00FA60B9" w:rsidRPr="00FA60B9" w:rsidRDefault="00FA60B9" w:rsidP="00A55403">
      <w:pPr>
        <w:pStyle w:val="Default"/>
        <w:numPr>
          <w:ilvl w:val="0"/>
          <w:numId w:val="3"/>
        </w:numPr>
        <w:spacing w:after="240"/>
        <w:ind w:left="1797" w:hanging="357"/>
        <w:rPr>
          <w:rFonts w:ascii="Arial" w:hAnsi="Arial" w:cs="Arial"/>
          <w:sz w:val="32"/>
          <w:szCs w:val="32"/>
        </w:rPr>
      </w:pPr>
      <w:r w:rsidRPr="00FA60B9">
        <w:rPr>
          <w:rFonts w:ascii="Arial" w:hAnsi="Arial" w:cs="Arial"/>
          <w:sz w:val="32"/>
          <w:szCs w:val="32"/>
        </w:rPr>
        <w:t>The original Trial design estimated a sample size of 7,766 patients, working on 6 interactions per day of pharmacist activity.</w:t>
      </w:r>
    </w:p>
    <w:p w:rsidR="00FA60B9" w:rsidRPr="00FA60B9" w:rsidRDefault="00FA60B9" w:rsidP="00A55403">
      <w:pPr>
        <w:pStyle w:val="Default"/>
        <w:numPr>
          <w:ilvl w:val="0"/>
          <w:numId w:val="3"/>
        </w:numPr>
        <w:spacing w:after="240"/>
        <w:ind w:left="1797" w:hanging="357"/>
        <w:rPr>
          <w:rFonts w:ascii="Arial" w:hAnsi="Arial" w:cs="Arial"/>
          <w:sz w:val="32"/>
          <w:szCs w:val="32"/>
        </w:rPr>
      </w:pPr>
      <w:r w:rsidRPr="00FA60B9">
        <w:rPr>
          <w:rFonts w:ascii="Arial" w:hAnsi="Arial" w:cs="Arial"/>
          <w:sz w:val="32"/>
          <w:szCs w:val="32"/>
        </w:rPr>
        <w:t>The total estimated sample size of patients however, had to be revised to 1,200.</w:t>
      </w:r>
    </w:p>
    <w:p w:rsidR="00FA60B9" w:rsidRDefault="00FA60B9" w:rsidP="00FA60B9">
      <w:pPr>
        <w:pStyle w:val="Default"/>
        <w:numPr>
          <w:ilvl w:val="0"/>
          <w:numId w:val="3"/>
        </w:numPr>
        <w:rPr>
          <w:rFonts w:ascii="Arial" w:hAnsi="Arial" w:cs="Arial"/>
          <w:sz w:val="32"/>
          <w:szCs w:val="32"/>
        </w:rPr>
      </w:pPr>
      <w:r w:rsidRPr="00FA60B9">
        <w:rPr>
          <w:rFonts w:ascii="Arial" w:hAnsi="Arial" w:cs="Arial"/>
          <w:sz w:val="32"/>
          <w:szCs w:val="32"/>
        </w:rPr>
        <w:t>It was also originally anticipated that the Trial would involve 22 ACCHS sites and a total of 10 FTE pharmacists across Vic, Qld and the NT.</w:t>
      </w:r>
    </w:p>
    <w:p w:rsidR="00FA60B9" w:rsidRDefault="00FA60B9">
      <w:pPr>
        <w:rPr>
          <w:rFonts w:ascii="Arial" w:hAnsi="Arial" w:cs="Arial"/>
          <w:color w:val="000000"/>
          <w:sz w:val="32"/>
          <w:szCs w:val="32"/>
        </w:rPr>
      </w:pPr>
      <w:r>
        <w:rPr>
          <w:rFonts w:ascii="Arial" w:hAnsi="Arial" w:cs="Arial"/>
          <w:sz w:val="32"/>
          <w:szCs w:val="32"/>
        </w:rPr>
        <w:br w:type="page"/>
      </w:r>
    </w:p>
    <w:p w:rsidR="00FA60B9" w:rsidRDefault="00FA60B9" w:rsidP="00A55403">
      <w:pPr>
        <w:pStyle w:val="Style1"/>
        <w:spacing w:before="720" w:line="240" w:lineRule="auto"/>
        <w:ind w:left="1440"/>
      </w:pPr>
      <w:r>
        <w:lastRenderedPageBreak/>
        <w:t xml:space="preserve">IPAC PROJECT </w:t>
      </w:r>
    </w:p>
    <w:p w:rsidR="00FA60B9" w:rsidRPr="00A55403" w:rsidRDefault="00FA60B9" w:rsidP="00A55403">
      <w:pPr>
        <w:pStyle w:val="Heading2"/>
        <w:spacing w:after="360" w:line="240" w:lineRule="auto"/>
        <w:ind w:left="1440"/>
        <w:rPr>
          <w:sz w:val="32"/>
        </w:rPr>
      </w:pPr>
      <w:r w:rsidRPr="00A55403">
        <w:rPr>
          <w:sz w:val="32"/>
        </w:rPr>
        <w:t>Current Status</w:t>
      </w:r>
    </w:p>
    <w:p w:rsidR="00FA60B9" w:rsidRPr="00FA60B9" w:rsidRDefault="00FA60B9" w:rsidP="00A55403">
      <w:pPr>
        <w:pStyle w:val="Default"/>
        <w:spacing w:after="360"/>
        <w:ind w:left="1440"/>
        <w:rPr>
          <w:rFonts w:ascii="Arial" w:hAnsi="Arial" w:cs="Arial"/>
          <w:sz w:val="32"/>
          <w:szCs w:val="32"/>
        </w:rPr>
      </w:pPr>
      <w:r w:rsidRPr="00FA60B9">
        <w:rPr>
          <w:rFonts w:ascii="Arial" w:hAnsi="Arial" w:cs="Arial"/>
          <w:sz w:val="32"/>
          <w:szCs w:val="32"/>
        </w:rPr>
        <w:t>As at 30 June 2019:</w:t>
      </w:r>
    </w:p>
    <w:p w:rsidR="00FA60B9" w:rsidRPr="00FA60B9" w:rsidRDefault="00FA60B9" w:rsidP="00A55403">
      <w:pPr>
        <w:pStyle w:val="Default"/>
        <w:numPr>
          <w:ilvl w:val="0"/>
          <w:numId w:val="5"/>
        </w:numPr>
        <w:spacing w:after="360"/>
        <w:ind w:left="1797" w:hanging="357"/>
        <w:rPr>
          <w:rFonts w:ascii="Arial" w:hAnsi="Arial" w:cs="Arial"/>
          <w:sz w:val="32"/>
          <w:szCs w:val="32"/>
        </w:rPr>
      </w:pPr>
      <w:r w:rsidRPr="00FA60B9">
        <w:rPr>
          <w:rFonts w:ascii="Arial" w:hAnsi="Arial" w:cs="Arial"/>
          <w:sz w:val="32"/>
          <w:szCs w:val="32"/>
        </w:rPr>
        <w:t>18 ACCHSs are involved in the project, and 22 pharmacists are delivering trial services across 23 sites; and</w:t>
      </w:r>
    </w:p>
    <w:p w:rsidR="00FA60B9" w:rsidRPr="00FA60B9" w:rsidRDefault="00FA60B9" w:rsidP="00A55403">
      <w:pPr>
        <w:pStyle w:val="Default"/>
        <w:numPr>
          <w:ilvl w:val="0"/>
          <w:numId w:val="5"/>
        </w:numPr>
        <w:spacing w:after="360"/>
        <w:rPr>
          <w:rFonts w:ascii="Arial" w:hAnsi="Arial" w:cs="Arial"/>
          <w:sz w:val="32"/>
          <w:szCs w:val="32"/>
        </w:rPr>
      </w:pPr>
      <w:r w:rsidRPr="00FA60B9">
        <w:rPr>
          <w:rFonts w:ascii="Arial" w:hAnsi="Arial" w:cs="Arial"/>
          <w:sz w:val="32"/>
          <w:szCs w:val="32"/>
        </w:rPr>
        <w:t>Over 1,400 patients have consented to participate in the IPAC Project –this has exceeded the revised projected total number of 1,200 patients.</w:t>
      </w:r>
    </w:p>
    <w:p w:rsidR="00FA60B9" w:rsidRPr="00FA60B9" w:rsidRDefault="00FA60B9" w:rsidP="00A55403">
      <w:pPr>
        <w:pStyle w:val="Default"/>
        <w:numPr>
          <w:ilvl w:val="0"/>
          <w:numId w:val="5"/>
        </w:numPr>
        <w:spacing w:after="360"/>
        <w:rPr>
          <w:rFonts w:ascii="Arial" w:hAnsi="Arial" w:cs="Arial"/>
          <w:sz w:val="32"/>
          <w:szCs w:val="32"/>
        </w:rPr>
      </w:pPr>
      <w:r w:rsidRPr="00FA60B9">
        <w:rPr>
          <w:rFonts w:ascii="Arial" w:hAnsi="Arial" w:cs="Arial"/>
          <w:sz w:val="32"/>
          <w:szCs w:val="32"/>
        </w:rPr>
        <w:t>Trial sites are now entering the follow-up phase of the intervention where they prioritise repeat encounters with participants.</w:t>
      </w:r>
    </w:p>
    <w:p w:rsidR="009E03C5" w:rsidRDefault="00FA60B9" w:rsidP="00A55403">
      <w:pPr>
        <w:pStyle w:val="Default"/>
        <w:numPr>
          <w:ilvl w:val="0"/>
          <w:numId w:val="5"/>
        </w:numPr>
        <w:rPr>
          <w:rFonts w:ascii="Arial" w:hAnsi="Arial" w:cs="Arial"/>
          <w:sz w:val="32"/>
          <w:szCs w:val="32"/>
        </w:rPr>
      </w:pPr>
      <w:r w:rsidRPr="00FA60B9">
        <w:rPr>
          <w:rFonts w:ascii="Arial" w:hAnsi="Arial" w:cs="Arial"/>
          <w:sz w:val="32"/>
          <w:szCs w:val="32"/>
        </w:rPr>
        <w:t>The Final Report is expected to be delivered 30 Apr 2020.</w:t>
      </w:r>
    </w:p>
    <w:p w:rsidR="009E03C5" w:rsidRDefault="009E03C5">
      <w:pPr>
        <w:rPr>
          <w:rFonts w:ascii="Arial" w:hAnsi="Arial" w:cs="Arial"/>
          <w:color w:val="000000"/>
          <w:sz w:val="32"/>
          <w:szCs w:val="32"/>
        </w:rPr>
      </w:pPr>
      <w:r>
        <w:rPr>
          <w:rFonts w:ascii="Arial" w:hAnsi="Arial" w:cs="Arial"/>
          <w:sz w:val="32"/>
          <w:szCs w:val="32"/>
        </w:rPr>
        <w:br w:type="page"/>
      </w:r>
    </w:p>
    <w:p w:rsidR="002D46FC" w:rsidRDefault="002D46FC" w:rsidP="002D46FC">
      <w:pPr>
        <w:pStyle w:val="Style1"/>
        <w:spacing w:after="480"/>
        <w:ind w:left="1440"/>
      </w:pPr>
      <w:r>
        <w:lastRenderedPageBreak/>
        <w:t>Reducing Medicine Induced Deterioration and Adverse Reactions (</w:t>
      </w:r>
      <w:proofErr w:type="spellStart"/>
      <w:r>
        <w:t>ReMInDAR</w:t>
      </w:r>
      <w:proofErr w:type="spellEnd"/>
      <w:r>
        <w:t>) Trial</w:t>
      </w:r>
    </w:p>
    <w:p w:rsidR="002D46FC" w:rsidRPr="00A55403" w:rsidRDefault="002D46FC" w:rsidP="002D46FC">
      <w:pPr>
        <w:pStyle w:val="Heading2"/>
        <w:spacing w:after="360"/>
        <w:ind w:left="1440"/>
        <w:rPr>
          <w:sz w:val="32"/>
        </w:rPr>
      </w:pPr>
      <w:r w:rsidRPr="00A55403">
        <w:rPr>
          <w:sz w:val="32"/>
        </w:rPr>
        <w:t>Background</w:t>
      </w:r>
    </w:p>
    <w:p w:rsidR="002D46FC" w:rsidRPr="002D46FC" w:rsidRDefault="002D46FC" w:rsidP="002D46FC">
      <w:pPr>
        <w:pStyle w:val="Default"/>
        <w:numPr>
          <w:ilvl w:val="0"/>
          <w:numId w:val="3"/>
        </w:numPr>
        <w:spacing w:after="360"/>
        <w:rPr>
          <w:rFonts w:ascii="Arial" w:hAnsi="Arial" w:cs="Arial"/>
          <w:sz w:val="32"/>
          <w:szCs w:val="32"/>
        </w:rPr>
      </w:pPr>
      <w:r w:rsidRPr="002D46FC">
        <w:rPr>
          <w:rFonts w:ascii="Arial" w:hAnsi="Arial" w:cs="Arial"/>
          <w:sz w:val="32"/>
          <w:szCs w:val="32"/>
        </w:rPr>
        <w:t xml:space="preserve">Led by the University of South Australia and delivered in collaboration with Terry White </w:t>
      </w:r>
      <w:proofErr w:type="spellStart"/>
      <w:r w:rsidRPr="002D46FC">
        <w:rPr>
          <w:rFonts w:ascii="Arial" w:hAnsi="Arial" w:cs="Arial"/>
          <w:sz w:val="32"/>
          <w:szCs w:val="32"/>
        </w:rPr>
        <w:t>Chemmart</w:t>
      </w:r>
      <w:proofErr w:type="spellEnd"/>
      <w:r w:rsidRPr="002D46FC">
        <w:rPr>
          <w:rFonts w:ascii="Arial" w:hAnsi="Arial" w:cs="Arial"/>
          <w:sz w:val="32"/>
          <w:szCs w:val="32"/>
        </w:rPr>
        <w:t>, Southern Cross Care and Helping Hand Aged Care.</w:t>
      </w:r>
    </w:p>
    <w:p w:rsidR="002D46FC" w:rsidRPr="002D46FC" w:rsidRDefault="002D46FC" w:rsidP="002D46FC">
      <w:pPr>
        <w:pStyle w:val="Default"/>
        <w:numPr>
          <w:ilvl w:val="0"/>
          <w:numId w:val="3"/>
        </w:numPr>
        <w:spacing w:after="360"/>
        <w:rPr>
          <w:rFonts w:ascii="Arial" w:hAnsi="Arial" w:cs="Arial"/>
          <w:sz w:val="32"/>
          <w:szCs w:val="32"/>
        </w:rPr>
      </w:pPr>
      <w:proofErr w:type="spellStart"/>
      <w:r w:rsidRPr="002D46FC">
        <w:rPr>
          <w:rFonts w:ascii="Arial" w:hAnsi="Arial" w:cs="Arial"/>
          <w:sz w:val="32"/>
          <w:szCs w:val="32"/>
        </w:rPr>
        <w:t>Basedin</w:t>
      </w:r>
      <w:proofErr w:type="spellEnd"/>
      <w:r w:rsidRPr="002D46FC">
        <w:rPr>
          <w:rFonts w:ascii="Arial" w:hAnsi="Arial" w:cs="Arial"/>
          <w:sz w:val="32"/>
          <w:szCs w:val="32"/>
        </w:rPr>
        <w:t xml:space="preserve"> SA and </w:t>
      </w:r>
      <w:proofErr w:type="spellStart"/>
      <w:proofErr w:type="gramStart"/>
      <w:r w:rsidRPr="002D46FC">
        <w:rPr>
          <w:rFonts w:ascii="Arial" w:hAnsi="Arial" w:cs="Arial"/>
          <w:sz w:val="32"/>
          <w:szCs w:val="32"/>
        </w:rPr>
        <w:t>Tas</w:t>
      </w:r>
      <w:proofErr w:type="spellEnd"/>
      <w:proofErr w:type="gramEnd"/>
      <w:r w:rsidRPr="002D46FC">
        <w:rPr>
          <w:rFonts w:ascii="Arial" w:hAnsi="Arial" w:cs="Arial"/>
          <w:sz w:val="32"/>
          <w:szCs w:val="32"/>
        </w:rPr>
        <w:t xml:space="preserve">, the trial aims to enable early identification of signs and symptoms of medicine induced deterioration, through pharmacists assessing the patient’s medication regime in Residential Aged Care Facilities (RACFs). </w:t>
      </w:r>
    </w:p>
    <w:p w:rsidR="00344383" w:rsidRDefault="002D46FC" w:rsidP="002D46FC">
      <w:pPr>
        <w:pStyle w:val="Default"/>
        <w:numPr>
          <w:ilvl w:val="0"/>
          <w:numId w:val="3"/>
        </w:numPr>
        <w:rPr>
          <w:rFonts w:ascii="Arial" w:hAnsi="Arial" w:cs="Arial"/>
          <w:sz w:val="32"/>
          <w:szCs w:val="32"/>
        </w:rPr>
      </w:pPr>
      <w:r w:rsidRPr="002D46FC">
        <w:rPr>
          <w:rFonts w:ascii="Arial" w:hAnsi="Arial" w:cs="Arial"/>
          <w:sz w:val="32"/>
          <w:szCs w:val="32"/>
        </w:rPr>
        <w:t xml:space="preserve">It was originally anticipated that 500 RACF patients would be recruited. </w:t>
      </w:r>
    </w:p>
    <w:p w:rsidR="00344383" w:rsidRDefault="00344383">
      <w:pPr>
        <w:rPr>
          <w:rFonts w:ascii="Arial" w:hAnsi="Arial" w:cs="Arial"/>
          <w:color w:val="000000"/>
          <w:sz w:val="32"/>
          <w:szCs w:val="32"/>
        </w:rPr>
      </w:pPr>
      <w:r>
        <w:rPr>
          <w:rFonts w:ascii="Arial" w:hAnsi="Arial" w:cs="Arial"/>
          <w:sz w:val="32"/>
          <w:szCs w:val="32"/>
        </w:rPr>
        <w:br w:type="page"/>
      </w:r>
    </w:p>
    <w:p w:rsidR="00344383" w:rsidRDefault="00344383" w:rsidP="00344383">
      <w:pPr>
        <w:pStyle w:val="Style1"/>
        <w:ind w:left="1440"/>
      </w:pPr>
      <w:r>
        <w:lastRenderedPageBreak/>
        <w:t>Reducing Medicine Induced Deterioration and Adverse Reactions (</w:t>
      </w:r>
      <w:proofErr w:type="spellStart"/>
      <w:r>
        <w:t>ReMInDAR</w:t>
      </w:r>
      <w:proofErr w:type="spellEnd"/>
      <w:r>
        <w:t>) Trial</w:t>
      </w:r>
    </w:p>
    <w:p w:rsidR="00344383" w:rsidRPr="00A55403" w:rsidRDefault="00344383" w:rsidP="00344383">
      <w:pPr>
        <w:pStyle w:val="Heading2"/>
        <w:spacing w:after="360"/>
        <w:ind w:left="1440"/>
        <w:rPr>
          <w:sz w:val="32"/>
        </w:rPr>
      </w:pPr>
      <w:r w:rsidRPr="00A55403">
        <w:rPr>
          <w:sz w:val="32"/>
        </w:rPr>
        <w:t>Current Status</w:t>
      </w:r>
    </w:p>
    <w:p w:rsidR="00344383" w:rsidRPr="00344383" w:rsidRDefault="00344383" w:rsidP="00344383">
      <w:pPr>
        <w:pStyle w:val="Default"/>
        <w:numPr>
          <w:ilvl w:val="0"/>
          <w:numId w:val="3"/>
        </w:numPr>
        <w:spacing w:after="360"/>
        <w:ind w:left="1797" w:hanging="357"/>
        <w:rPr>
          <w:rFonts w:ascii="Arial" w:hAnsi="Arial" w:cs="Arial"/>
          <w:sz w:val="32"/>
          <w:szCs w:val="32"/>
        </w:rPr>
      </w:pPr>
      <w:r w:rsidRPr="00344383">
        <w:rPr>
          <w:rFonts w:ascii="Arial" w:hAnsi="Arial" w:cs="Arial"/>
          <w:sz w:val="32"/>
          <w:szCs w:val="32"/>
        </w:rPr>
        <w:t xml:space="preserve">39 RACFs have been recruited to participate in the trial. </w:t>
      </w:r>
    </w:p>
    <w:p w:rsidR="00344383" w:rsidRPr="00344383" w:rsidRDefault="00344383" w:rsidP="00344383">
      <w:pPr>
        <w:pStyle w:val="Default"/>
        <w:numPr>
          <w:ilvl w:val="0"/>
          <w:numId w:val="4"/>
        </w:numPr>
        <w:spacing w:after="360"/>
        <w:ind w:left="1797" w:hanging="357"/>
        <w:rPr>
          <w:rFonts w:ascii="Arial" w:hAnsi="Arial" w:cs="Arial"/>
          <w:sz w:val="32"/>
          <w:szCs w:val="32"/>
        </w:rPr>
      </w:pPr>
      <w:r w:rsidRPr="00344383">
        <w:rPr>
          <w:rFonts w:ascii="Arial" w:hAnsi="Arial" w:cs="Arial"/>
          <w:sz w:val="32"/>
          <w:szCs w:val="32"/>
        </w:rPr>
        <w:t>The Trial’s patient sample size had to be revised down from 500 to 354 patients from the originally proposed sample size, mostly due to many RACF residents being too frail to participate in the Trial.</w:t>
      </w:r>
    </w:p>
    <w:p w:rsidR="00344383" w:rsidRPr="00344383" w:rsidRDefault="00344383" w:rsidP="00A55403">
      <w:pPr>
        <w:pStyle w:val="Default"/>
        <w:numPr>
          <w:ilvl w:val="0"/>
          <w:numId w:val="4"/>
        </w:numPr>
        <w:spacing w:after="360"/>
        <w:rPr>
          <w:rFonts w:ascii="Arial" w:hAnsi="Arial" w:cs="Arial"/>
          <w:sz w:val="32"/>
          <w:szCs w:val="32"/>
        </w:rPr>
      </w:pPr>
      <w:r w:rsidRPr="00344383">
        <w:rPr>
          <w:rFonts w:ascii="Arial" w:hAnsi="Arial" w:cs="Arial"/>
          <w:sz w:val="32"/>
          <w:szCs w:val="32"/>
        </w:rPr>
        <w:t>Pharmacist intervention will be completed by end Jun 2020.</w:t>
      </w:r>
    </w:p>
    <w:p w:rsidR="00344383" w:rsidRPr="00344383" w:rsidRDefault="00344383" w:rsidP="00A55403">
      <w:pPr>
        <w:pStyle w:val="Default"/>
        <w:numPr>
          <w:ilvl w:val="0"/>
          <w:numId w:val="4"/>
        </w:numPr>
        <w:rPr>
          <w:rFonts w:ascii="Arial" w:hAnsi="Arial" w:cs="Arial"/>
          <w:sz w:val="32"/>
          <w:szCs w:val="32"/>
        </w:rPr>
      </w:pPr>
      <w:r w:rsidRPr="00344383">
        <w:rPr>
          <w:rFonts w:ascii="Arial" w:hAnsi="Arial" w:cs="Arial"/>
          <w:sz w:val="32"/>
          <w:szCs w:val="32"/>
        </w:rPr>
        <w:t>The Final Report is expected to be delivered to the Department in Sep 2020.</w:t>
      </w:r>
    </w:p>
    <w:p w:rsidR="00344383" w:rsidRPr="00344383" w:rsidRDefault="00344383" w:rsidP="00344383">
      <w:pPr>
        <w:pStyle w:val="Default"/>
        <w:ind w:left="1440"/>
        <w:rPr>
          <w:rFonts w:ascii="Arial" w:hAnsi="Arial" w:cs="Arial"/>
          <w:sz w:val="32"/>
          <w:szCs w:val="32"/>
        </w:rPr>
      </w:pPr>
    </w:p>
    <w:p w:rsidR="00344383" w:rsidRDefault="00344383">
      <w:pPr>
        <w:rPr>
          <w:rFonts w:ascii="Calibri" w:hAnsi="Calibri" w:cs="Calibri"/>
          <w:sz w:val="20"/>
          <w:szCs w:val="20"/>
        </w:rPr>
      </w:pPr>
      <w:r>
        <w:rPr>
          <w:sz w:val="20"/>
          <w:szCs w:val="20"/>
        </w:rPr>
        <w:br w:type="page"/>
      </w:r>
    </w:p>
    <w:p w:rsidR="00344383" w:rsidRDefault="00344383" w:rsidP="00344383">
      <w:pPr>
        <w:pStyle w:val="Style1"/>
        <w:ind w:left="1440"/>
      </w:pPr>
      <w:r>
        <w:lastRenderedPageBreak/>
        <w:t xml:space="preserve">Early Detection and Management of Cardiovascular Disease Risk Factors and Chronic Disease Markers in Community Pharmacy (CVD Trial) </w:t>
      </w:r>
    </w:p>
    <w:p w:rsidR="00344383" w:rsidRPr="00A55403" w:rsidRDefault="00344383" w:rsidP="00344383">
      <w:pPr>
        <w:pStyle w:val="Heading2"/>
        <w:spacing w:after="240" w:line="240" w:lineRule="auto"/>
        <w:ind w:left="1440"/>
        <w:rPr>
          <w:sz w:val="32"/>
        </w:rPr>
      </w:pPr>
      <w:r w:rsidRPr="00A55403">
        <w:rPr>
          <w:sz w:val="32"/>
        </w:rPr>
        <w:t>Background</w:t>
      </w:r>
    </w:p>
    <w:p w:rsidR="00344383" w:rsidRPr="00344383" w:rsidRDefault="00344383" w:rsidP="00344383">
      <w:pPr>
        <w:pStyle w:val="Default"/>
        <w:numPr>
          <w:ilvl w:val="0"/>
          <w:numId w:val="4"/>
        </w:numPr>
        <w:spacing w:after="240"/>
        <w:ind w:left="1797" w:hanging="357"/>
        <w:rPr>
          <w:rFonts w:ascii="Arial" w:hAnsi="Arial" w:cs="Arial"/>
          <w:sz w:val="32"/>
          <w:szCs w:val="32"/>
        </w:rPr>
      </w:pPr>
      <w:r w:rsidRPr="00344383">
        <w:rPr>
          <w:rFonts w:ascii="Arial" w:hAnsi="Arial" w:cs="Arial"/>
          <w:sz w:val="32"/>
          <w:szCs w:val="32"/>
        </w:rPr>
        <w:t xml:space="preserve">Led by Black Swan Health, this trial aims to identify patients at risk of cardiovascular disease (CVD) through an integrated health check delivered in community pharmacy to detect risk, diagnose and enable early intervention for cardiovascular disease. </w:t>
      </w:r>
    </w:p>
    <w:p w:rsidR="00344383" w:rsidRPr="00344383" w:rsidRDefault="00344383" w:rsidP="00344383">
      <w:pPr>
        <w:pStyle w:val="Default"/>
        <w:numPr>
          <w:ilvl w:val="0"/>
          <w:numId w:val="4"/>
        </w:numPr>
        <w:spacing w:after="240"/>
        <w:ind w:left="1797" w:hanging="357"/>
        <w:rPr>
          <w:rFonts w:ascii="Arial" w:hAnsi="Arial" w:cs="Arial"/>
          <w:sz w:val="32"/>
          <w:szCs w:val="32"/>
        </w:rPr>
      </w:pPr>
      <w:r w:rsidRPr="00344383">
        <w:rPr>
          <w:rFonts w:ascii="Arial" w:hAnsi="Arial" w:cs="Arial"/>
          <w:sz w:val="32"/>
          <w:szCs w:val="32"/>
        </w:rPr>
        <w:t xml:space="preserve">The community pharmacy will be integrated with general practice and other providers to ensure individuals with elevated risk status are offered appropriate treatment to reduce their overall CVD risk and improve quality of care. </w:t>
      </w:r>
    </w:p>
    <w:p w:rsidR="00344383" w:rsidRPr="00344383" w:rsidRDefault="00344383" w:rsidP="00344383">
      <w:pPr>
        <w:pStyle w:val="Default"/>
        <w:numPr>
          <w:ilvl w:val="0"/>
          <w:numId w:val="4"/>
        </w:numPr>
        <w:spacing w:after="240"/>
        <w:ind w:left="1797" w:hanging="357"/>
        <w:rPr>
          <w:rFonts w:ascii="Arial" w:hAnsi="Arial" w:cs="Arial"/>
          <w:sz w:val="32"/>
          <w:szCs w:val="32"/>
        </w:rPr>
      </w:pPr>
      <w:r w:rsidRPr="00344383">
        <w:rPr>
          <w:rFonts w:ascii="Arial" w:hAnsi="Arial" w:cs="Arial"/>
          <w:sz w:val="32"/>
          <w:szCs w:val="32"/>
        </w:rPr>
        <w:t xml:space="preserve">It was originally anticipated that the trial would take place in a minimum of 10, and up to 20, community pharmacies across metropolitan Perth and up to 3,000 patients would be recruited. </w:t>
      </w:r>
    </w:p>
    <w:p w:rsidR="00A55403" w:rsidRDefault="00344383" w:rsidP="00344383">
      <w:pPr>
        <w:pStyle w:val="Default"/>
        <w:numPr>
          <w:ilvl w:val="0"/>
          <w:numId w:val="4"/>
        </w:numPr>
        <w:rPr>
          <w:rFonts w:ascii="Arial" w:hAnsi="Arial" w:cs="Arial"/>
          <w:sz w:val="32"/>
          <w:szCs w:val="32"/>
        </w:rPr>
      </w:pPr>
      <w:r w:rsidRPr="00344383">
        <w:rPr>
          <w:rFonts w:ascii="Arial" w:hAnsi="Arial" w:cs="Arial"/>
          <w:sz w:val="32"/>
          <w:szCs w:val="32"/>
        </w:rPr>
        <w:t xml:space="preserve">To account for the delays, a reduced total sample size of around 1,280 -2,200 is likely to be achieved. </w:t>
      </w:r>
    </w:p>
    <w:p w:rsidR="00A55403" w:rsidRDefault="00A55403" w:rsidP="00A55403">
      <w:pPr>
        <w:pStyle w:val="Style1"/>
        <w:spacing w:before="1200" w:after="600" w:line="240" w:lineRule="auto"/>
      </w:pPr>
    </w:p>
    <w:p w:rsidR="00344383" w:rsidRDefault="00344383" w:rsidP="00A55403">
      <w:pPr>
        <w:pStyle w:val="Style1"/>
        <w:spacing w:before="600" w:after="600" w:line="240" w:lineRule="auto"/>
        <w:ind w:left="1440"/>
      </w:pPr>
      <w:r>
        <w:t>CVD Trial</w:t>
      </w:r>
    </w:p>
    <w:p w:rsidR="00344383" w:rsidRPr="00A55403" w:rsidRDefault="00344383" w:rsidP="00344383">
      <w:pPr>
        <w:pStyle w:val="Heading2"/>
        <w:spacing w:after="480"/>
        <w:ind w:left="1440"/>
        <w:rPr>
          <w:sz w:val="32"/>
        </w:rPr>
      </w:pPr>
      <w:r w:rsidRPr="00A55403">
        <w:rPr>
          <w:sz w:val="32"/>
        </w:rPr>
        <w:t xml:space="preserve">Current Status </w:t>
      </w:r>
    </w:p>
    <w:p w:rsidR="00344383" w:rsidRPr="00344383" w:rsidRDefault="00344383" w:rsidP="00A55403">
      <w:pPr>
        <w:pStyle w:val="Default"/>
        <w:numPr>
          <w:ilvl w:val="0"/>
          <w:numId w:val="4"/>
        </w:numPr>
        <w:spacing w:after="480"/>
        <w:rPr>
          <w:rFonts w:ascii="Arial" w:hAnsi="Arial" w:cs="Arial"/>
          <w:sz w:val="32"/>
          <w:szCs w:val="32"/>
        </w:rPr>
      </w:pPr>
      <w:r w:rsidRPr="00344383">
        <w:rPr>
          <w:rFonts w:ascii="Arial" w:hAnsi="Arial" w:cs="Arial"/>
          <w:sz w:val="32"/>
          <w:szCs w:val="32"/>
        </w:rPr>
        <w:t xml:space="preserve">Trial services have not yet commenced. </w:t>
      </w:r>
    </w:p>
    <w:p w:rsidR="00344383" w:rsidRPr="00344383" w:rsidRDefault="00344383" w:rsidP="00A55403">
      <w:pPr>
        <w:pStyle w:val="Default"/>
        <w:numPr>
          <w:ilvl w:val="0"/>
          <w:numId w:val="4"/>
        </w:numPr>
        <w:rPr>
          <w:rFonts w:ascii="Arial" w:hAnsi="Arial" w:cs="Arial"/>
          <w:sz w:val="32"/>
          <w:szCs w:val="32"/>
        </w:rPr>
      </w:pPr>
      <w:r w:rsidRPr="00344383">
        <w:rPr>
          <w:rFonts w:ascii="Arial" w:hAnsi="Arial" w:cs="Arial"/>
          <w:sz w:val="32"/>
          <w:szCs w:val="32"/>
        </w:rPr>
        <w:t>Trial services are expected to start shortly –later this month or next.</w:t>
      </w:r>
    </w:p>
    <w:p w:rsidR="00AE06CD" w:rsidRDefault="00AE06CD">
      <w:pPr>
        <w:rPr>
          <w:rFonts w:ascii="Arial" w:hAnsi="Arial" w:cs="Arial"/>
          <w:color w:val="000000"/>
          <w:sz w:val="32"/>
          <w:szCs w:val="32"/>
        </w:rPr>
      </w:pPr>
      <w:r>
        <w:rPr>
          <w:rFonts w:ascii="Arial" w:hAnsi="Arial" w:cs="Arial"/>
          <w:sz w:val="32"/>
          <w:szCs w:val="32"/>
        </w:rPr>
        <w:br w:type="page"/>
      </w:r>
    </w:p>
    <w:p w:rsidR="00AE06CD" w:rsidRPr="00AE06CD" w:rsidRDefault="00AE06CD" w:rsidP="00AE06CD">
      <w:pPr>
        <w:autoSpaceDE w:val="0"/>
        <w:autoSpaceDN w:val="0"/>
        <w:adjustRightInd w:val="0"/>
        <w:spacing w:after="0" w:line="240" w:lineRule="auto"/>
        <w:rPr>
          <w:rFonts w:ascii="Calibri" w:hAnsi="Calibri" w:cs="Calibri"/>
          <w:color w:val="000000"/>
          <w:sz w:val="24"/>
          <w:szCs w:val="24"/>
        </w:rPr>
      </w:pPr>
    </w:p>
    <w:p w:rsidR="00AE06CD" w:rsidRDefault="00AE06CD" w:rsidP="00AE06CD">
      <w:pPr>
        <w:autoSpaceDE w:val="0"/>
        <w:autoSpaceDN w:val="0"/>
        <w:adjustRightInd w:val="0"/>
        <w:spacing w:after="0" w:line="240" w:lineRule="auto"/>
        <w:jc w:val="center"/>
        <w:rPr>
          <w:rFonts w:ascii="Calibri" w:hAnsi="Calibri" w:cs="Calibri"/>
          <w:b/>
          <w:bCs/>
          <w:color w:val="000000"/>
          <w:sz w:val="96"/>
          <w:szCs w:val="96"/>
        </w:rPr>
      </w:pPr>
      <w:r w:rsidRPr="00AE06CD">
        <w:rPr>
          <w:rFonts w:ascii="Calibri" w:hAnsi="Calibri" w:cs="Calibri"/>
          <w:b/>
          <w:bCs/>
          <w:color w:val="000000"/>
          <w:sz w:val="96"/>
          <w:szCs w:val="96"/>
        </w:rPr>
        <w:t>6CPA PHARMACY TRIALS PROGRAMS</w:t>
      </w:r>
    </w:p>
    <w:p w:rsidR="00AE06CD" w:rsidRPr="00AE06CD" w:rsidRDefault="00AE06CD" w:rsidP="00AE06CD">
      <w:pPr>
        <w:autoSpaceDE w:val="0"/>
        <w:autoSpaceDN w:val="0"/>
        <w:adjustRightInd w:val="0"/>
        <w:spacing w:after="0" w:line="240" w:lineRule="auto"/>
        <w:jc w:val="center"/>
        <w:rPr>
          <w:rFonts w:ascii="Calibri" w:hAnsi="Calibri" w:cs="Calibri"/>
          <w:color w:val="000000"/>
          <w:sz w:val="96"/>
          <w:szCs w:val="96"/>
        </w:rPr>
      </w:pPr>
    </w:p>
    <w:p w:rsidR="00AE06CD" w:rsidRPr="00AE06CD" w:rsidRDefault="00AE06CD" w:rsidP="00AE06CD">
      <w:pPr>
        <w:autoSpaceDE w:val="0"/>
        <w:autoSpaceDN w:val="0"/>
        <w:adjustRightInd w:val="0"/>
        <w:spacing w:after="0" w:line="240" w:lineRule="auto"/>
        <w:jc w:val="center"/>
        <w:rPr>
          <w:rFonts w:ascii="Calibri" w:hAnsi="Calibri" w:cs="Calibri"/>
          <w:color w:val="000000"/>
          <w:sz w:val="56"/>
          <w:szCs w:val="56"/>
        </w:rPr>
      </w:pPr>
      <w:r w:rsidRPr="00AE06CD">
        <w:rPr>
          <w:rFonts w:ascii="Calibri" w:hAnsi="Calibri" w:cs="Calibri"/>
          <w:color w:val="000000"/>
          <w:sz w:val="56"/>
          <w:szCs w:val="56"/>
        </w:rPr>
        <w:t>Marsha Gomez</w:t>
      </w:r>
    </w:p>
    <w:p w:rsidR="00AE06CD" w:rsidRPr="00AE06CD" w:rsidRDefault="00AE06CD" w:rsidP="00AE06CD">
      <w:pPr>
        <w:autoSpaceDE w:val="0"/>
        <w:autoSpaceDN w:val="0"/>
        <w:adjustRightInd w:val="0"/>
        <w:spacing w:after="0" w:line="240" w:lineRule="auto"/>
        <w:jc w:val="center"/>
        <w:rPr>
          <w:rFonts w:ascii="Calibri" w:hAnsi="Calibri" w:cs="Calibri"/>
          <w:color w:val="000000"/>
          <w:sz w:val="56"/>
          <w:szCs w:val="56"/>
        </w:rPr>
      </w:pPr>
      <w:r w:rsidRPr="00AE06CD">
        <w:rPr>
          <w:rFonts w:ascii="Calibri" w:hAnsi="Calibri" w:cs="Calibri"/>
          <w:color w:val="000000"/>
          <w:sz w:val="56"/>
          <w:szCs w:val="56"/>
        </w:rPr>
        <w:t>National Manager –Programs</w:t>
      </w:r>
    </w:p>
    <w:p w:rsidR="00800DDC" w:rsidRDefault="00AE06CD" w:rsidP="00AE06CD">
      <w:pPr>
        <w:pStyle w:val="Default"/>
        <w:ind w:left="1800"/>
        <w:jc w:val="center"/>
        <w:rPr>
          <w:sz w:val="56"/>
          <w:szCs w:val="56"/>
        </w:rPr>
      </w:pPr>
      <w:r w:rsidRPr="00AE06CD">
        <w:rPr>
          <w:sz w:val="56"/>
          <w:szCs w:val="56"/>
        </w:rPr>
        <w:t>The Pharmacy Guild of Australia</w:t>
      </w:r>
    </w:p>
    <w:p w:rsidR="00800DDC" w:rsidRDefault="00800DDC">
      <w:pPr>
        <w:rPr>
          <w:rFonts w:ascii="Calibri" w:hAnsi="Calibri" w:cs="Calibri"/>
          <w:color w:val="000000"/>
          <w:sz w:val="56"/>
          <w:szCs w:val="56"/>
        </w:rPr>
      </w:pPr>
      <w:r>
        <w:rPr>
          <w:sz w:val="56"/>
          <w:szCs w:val="56"/>
        </w:rPr>
        <w:br w:type="page"/>
      </w:r>
    </w:p>
    <w:p w:rsidR="00800DDC" w:rsidRPr="00800DDC" w:rsidRDefault="00800DDC" w:rsidP="00800DDC">
      <w:pPr>
        <w:pStyle w:val="Style1"/>
        <w:spacing w:before="720" w:after="360" w:line="240" w:lineRule="auto"/>
        <w:ind w:left="1440"/>
        <w:rPr>
          <w:sz w:val="28"/>
        </w:rPr>
      </w:pPr>
    </w:p>
    <w:p w:rsidR="00800DDC" w:rsidRDefault="00800DDC" w:rsidP="00800DDC">
      <w:pPr>
        <w:pStyle w:val="Style1"/>
        <w:spacing w:before="720" w:after="360" w:line="240" w:lineRule="auto"/>
        <w:ind w:left="1440"/>
      </w:pPr>
      <w:r>
        <w:t>GUILD UPDATE</w:t>
      </w:r>
    </w:p>
    <w:p w:rsidR="00800DDC" w:rsidRDefault="00800DDC" w:rsidP="00800DDC">
      <w:pPr>
        <w:pStyle w:val="Default"/>
        <w:numPr>
          <w:ilvl w:val="0"/>
          <w:numId w:val="4"/>
        </w:numPr>
        <w:spacing w:after="92"/>
        <w:rPr>
          <w:sz w:val="38"/>
          <w:szCs w:val="38"/>
        </w:rPr>
      </w:pPr>
      <w:r>
        <w:rPr>
          <w:sz w:val="38"/>
          <w:szCs w:val="38"/>
        </w:rPr>
        <w:t xml:space="preserve">Pharmacy Diabetes Screening Trial </w:t>
      </w:r>
    </w:p>
    <w:p w:rsidR="00800DDC" w:rsidRDefault="00800DDC" w:rsidP="00800DDC">
      <w:pPr>
        <w:pStyle w:val="Default"/>
        <w:numPr>
          <w:ilvl w:val="0"/>
          <w:numId w:val="4"/>
        </w:numPr>
        <w:spacing w:after="92"/>
        <w:rPr>
          <w:sz w:val="38"/>
          <w:szCs w:val="38"/>
        </w:rPr>
      </w:pPr>
      <w:r>
        <w:rPr>
          <w:sz w:val="38"/>
          <w:szCs w:val="38"/>
        </w:rPr>
        <w:t>Aboriginal and Torres Strait Islander Medication Review Service (</w:t>
      </w:r>
      <w:proofErr w:type="spellStart"/>
      <w:r>
        <w:rPr>
          <w:sz w:val="38"/>
          <w:szCs w:val="38"/>
        </w:rPr>
        <w:t>IMeRSe</w:t>
      </w:r>
      <w:proofErr w:type="spellEnd"/>
      <w:r>
        <w:rPr>
          <w:sz w:val="38"/>
          <w:szCs w:val="38"/>
        </w:rPr>
        <w:t>)</w:t>
      </w:r>
    </w:p>
    <w:p w:rsidR="00800DDC" w:rsidRDefault="00800DDC" w:rsidP="00800DDC">
      <w:pPr>
        <w:pStyle w:val="Default"/>
        <w:numPr>
          <w:ilvl w:val="0"/>
          <w:numId w:val="4"/>
        </w:numPr>
        <w:spacing w:after="92"/>
        <w:rPr>
          <w:sz w:val="38"/>
          <w:szCs w:val="38"/>
        </w:rPr>
      </w:pPr>
      <w:r>
        <w:rPr>
          <w:sz w:val="38"/>
          <w:szCs w:val="38"/>
        </w:rPr>
        <w:t xml:space="preserve">Chronic Pain </w:t>
      </w:r>
      <w:proofErr w:type="spellStart"/>
      <w:r>
        <w:rPr>
          <w:sz w:val="38"/>
          <w:szCs w:val="38"/>
        </w:rPr>
        <w:t>MedsCheck</w:t>
      </w:r>
      <w:proofErr w:type="spellEnd"/>
      <w:r>
        <w:rPr>
          <w:sz w:val="38"/>
          <w:szCs w:val="38"/>
        </w:rPr>
        <w:t xml:space="preserve"> Trial </w:t>
      </w:r>
    </w:p>
    <w:p w:rsidR="00800DDC" w:rsidRDefault="00800DDC" w:rsidP="00800DDC">
      <w:pPr>
        <w:pStyle w:val="Default"/>
        <w:numPr>
          <w:ilvl w:val="0"/>
          <w:numId w:val="4"/>
        </w:numPr>
        <w:rPr>
          <w:sz w:val="38"/>
          <w:szCs w:val="38"/>
        </w:rPr>
      </w:pPr>
      <w:r>
        <w:rPr>
          <w:sz w:val="38"/>
          <w:szCs w:val="38"/>
        </w:rPr>
        <w:t>Bridging the Gap between Physical and Mental Illness in Community Pharmacy (</w:t>
      </w:r>
      <w:proofErr w:type="spellStart"/>
      <w:r>
        <w:rPr>
          <w:sz w:val="38"/>
          <w:szCs w:val="38"/>
        </w:rPr>
        <w:t>PharmMIbridge</w:t>
      </w:r>
      <w:proofErr w:type="spellEnd"/>
      <w:r>
        <w:rPr>
          <w:sz w:val="38"/>
          <w:szCs w:val="38"/>
        </w:rPr>
        <w:t xml:space="preserve">) </w:t>
      </w:r>
    </w:p>
    <w:p w:rsidR="00344383" w:rsidRDefault="00800DDC" w:rsidP="0074646A">
      <w:pPr>
        <w:pStyle w:val="Default"/>
        <w:spacing w:before="1080"/>
        <w:ind w:left="1440"/>
        <w:rPr>
          <w:sz w:val="32"/>
          <w:szCs w:val="32"/>
        </w:rPr>
      </w:pPr>
      <w:r>
        <w:rPr>
          <w:sz w:val="32"/>
          <w:szCs w:val="32"/>
        </w:rPr>
        <w:t>The Pharmacy Trial Programs are funded by the Australian Government Department of Health as part of the Sixth Community Pharmacy Agreement.</w:t>
      </w:r>
    </w:p>
    <w:p w:rsidR="00541264" w:rsidRDefault="00541264" w:rsidP="00541264">
      <w:pPr>
        <w:pStyle w:val="Style1"/>
        <w:ind w:left="1440"/>
        <w:rPr>
          <w:sz w:val="32"/>
          <w:szCs w:val="32"/>
        </w:rPr>
      </w:pPr>
      <w:r>
        <w:rPr>
          <w:sz w:val="32"/>
          <w:szCs w:val="32"/>
        </w:rPr>
        <w:br w:type="page"/>
      </w:r>
    </w:p>
    <w:p w:rsidR="00541264" w:rsidRDefault="00541264" w:rsidP="00541264">
      <w:pPr>
        <w:pStyle w:val="Style1"/>
        <w:ind w:left="1440"/>
      </w:pPr>
      <w:r>
        <w:lastRenderedPageBreak/>
        <w:t xml:space="preserve">Pharmacy Diabetes Screening Trial </w:t>
      </w:r>
    </w:p>
    <w:p w:rsidR="00541264" w:rsidRDefault="00541264" w:rsidP="00541264">
      <w:pPr>
        <w:pStyle w:val="Heading2"/>
        <w:ind w:left="1440"/>
      </w:pPr>
    </w:p>
    <w:p w:rsidR="00541264" w:rsidRDefault="00541264" w:rsidP="00541264">
      <w:pPr>
        <w:pStyle w:val="Heading2"/>
        <w:ind w:left="1440"/>
      </w:pPr>
      <w:r>
        <w:t>Aim</w:t>
      </w:r>
    </w:p>
    <w:p w:rsidR="00541264" w:rsidRPr="0074646A" w:rsidRDefault="00541264" w:rsidP="0074646A">
      <w:pPr>
        <w:spacing w:before="480"/>
        <w:ind w:left="1440"/>
        <w:rPr>
          <w:rFonts w:ascii="Arial" w:eastAsiaTheme="majorEastAsia" w:hAnsi="Arial" w:cs="Arial"/>
          <w:sz w:val="28"/>
        </w:rPr>
      </w:pPr>
      <w:r w:rsidRPr="0074646A">
        <w:rPr>
          <w:rFonts w:ascii="Arial" w:eastAsiaTheme="majorEastAsia" w:hAnsi="Arial" w:cs="Arial"/>
          <w:sz w:val="28"/>
          <w:lang w:val="en-US"/>
        </w:rPr>
        <w:t>To test the comparative clinical and cost effectiveness</w:t>
      </w:r>
      <w:r w:rsidRPr="0074646A">
        <w:rPr>
          <w:rFonts w:ascii="Arial" w:hAnsi="Arial" w:cs="Arial"/>
          <w:sz w:val="28"/>
          <w:lang w:val="en-US"/>
        </w:rPr>
        <w:t xml:space="preserve"> </w:t>
      </w:r>
      <w:r w:rsidRPr="0074646A">
        <w:rPr>
          <w:rFonts w:ascii="Arial" w:eastAsiaTheme="majorEastAsia" w:hAnsi="Arial" w:cs="Arial"/>
          <w:sz w:val="28"/>
          <w:lang w:val="en-US"/>
        </w:rPr>
        <w:t xml:space="preserve">of three models of a pharmacy-based opportunistic </w:t>
      </w:r>
      <w:r w:rsidRPr="0074646A">
        <w:rPr>
          <w:rFonts w:ascii="Arial" w:eastAsiaTheme="majorEastAsia" w:hAnsi="Arial" w:cs="Arial"/>
          <w:sz w:val="28"/>
        </w:rPr>
        <w:t>risk assessment, screening and referral service</w:t>
      </w:r>
      <w:r w:rsidRPr="0074646A">
        <w:rPr>
          <w:rFonts w:ascii="Arial" w:eastAsiaTheme="majorEastAsia" w:hAnsi="Arial" w:cs="Arial"/>
          <w:sz w:val="28"/>
          <w:lang w:val="en-US"/>
        </w:rPr>
        <w:t xml:space="preserve"> for </w:t>
      </w:r>
      <w:r w:rsidRPr="0074646A">
        <w:rPr>
          <w:rFonts w:ascii="Arial" w:eastAsiaTheme="majorEastAsia" w:hAnsi="Arial" w:cs="Arial"/>
          <w:sz w:val="28"/>
        </w:rPr>
        <w:t>type 2 diabetes in a pr</w:t>
      </w:r>
      <w:r w:rsidRPr="0074646A">
        <w:rPr>
          <w:rFonts w:ascii="Arial" w:hAnsi="Arial" w:cs="Arial"/>
          <w:sz w:val="28"/>
        </w:rPr>
        <w:t>eviously undiagnosed population.</w:t>
      </w:r>
    </w:p>
    <w:p w:rsidR="00541264" w:rsidRPr="00541264" w:rsidRDefault="00541264" w:rsidP="00541264">
      <w:pPr>
        <w:pStyle w:val="Style1"/>
        <w:ind w:left="1440"/>
      </w:pPr>
      <w:r>
        <w:br w:type="page"/>
      </w:r>
      <w:r>
        <w:rPr>
          <w:lang w:val="en-US" w:eastAsia="en-AU"/>
        </w:rPr>
        <w:lastRenderedPageBreak/>
        <w:t>Expert Panel</w:t>
      </w:r>
    </w:p>
    <w:p w:rsidR="00541264" w:rsidRPr="0080735C" w:rsidRDefault="00541264" w:rsidP="0080735C">
      <w:pPr>
        <w:pStyle w:val="ListParagraph"/>
        <w:numPr>
          <w:ilvl w:val="0"/>
          <w:numId w:val="14"/>
        </w:numPr>
        <w:spacing w:before="480"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en-US" w:eastAsia="en-AU"/>
        </w:rPr>
        <w:t xml:space="preserve">Professor Stephen </w:t>
      </w:r>
      <w:proofErr w:type="spellStart"/>
      <w:r w:rsidRPr="0080735C">
        <w:rPr>
          <w:rFonts w:ascii="Arial" w:hAnsi="Arial" w:cs="Arial"/>
          <w:sz w:val="28"/>
          <w:lang w:val="en-US" w:eastAsia="en-AU"/>
        </w:rPr>
        <w:t>Colagiuri</w:t>
      </w:r>
      <w:proofErr w:type="spellEnd"/>
      <w:r w:rsidRPr="0080735C">
        <w:rPr>
          <w:rFonts w:ascii="Arial" w:hAnsi="Arial" w:cs="Arial"/>
          <w:sz w:val="28"/>
          <w:lang w:val="en-US" w:eastAsia="en-AU"/>
        </w:rPr>
        <w:t xml:space="preserve">, The Boden Institute at the University of Sydney (Chair) </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eastAsia="en-AU"/>
        </w:rPr>
        <w:t xml:space="preserve">Dr Gary Deed, The Royal Australian College of General Practitioners  </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pt-BR" w:eastAsia="en-AU"/>
        </w:rPr>
        <w:t xml:space="preserve">Associate Professor Sof Andrikopoulos, Australian Diabetes Society </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pt-BR" w:eastAsia="en-AU"/>
        </w:rPr>
        <w:t xml:space="preserve">Adjunct Professor Greg Johnson, Diabetes Australia </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eastAsia="en-AU"/>
        </w:rPr>
        <w:t xml:space="preserve">Nicole Frayne, Australian Diabetes Educators Association </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eastAsia="en-AU"/>
        </w:rPr>
        <w:t>Amanda Galbraith, Community Pharmacist (Diabetes Educator)</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it-IT" w:eastAsia="en-AU"/>
        </w:rPr>
        <w:t xml:space="preserve">Teresa Di Franco, Pharmaceutical Society of Australia </w:t>
      </w:r>
      <w:r w:rsidRPr="0080735C">
        <w:rPr>
          <w:rFonts w:ascii="Arial" w:hAnsi="Arial" w:cs="Arial"/>
          <w:sz w:val="28"/>
          <w:lang w:eastAsia="en-AU"/>
        </w:rPr>
        <w:t>(Diabetes Educator)</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pt-BR" w:eastAsia="en-AU"/>
        </w:rPr>
        <w:t>Emeritus Professor Lloyd Sansom AO, Department of Health</w:t>
      </w:r>
    </w:p>
    <w:p w:rsidR="00541264" w:rsidRPr="0080735C" w:rsidRDefault="00541264" w:rsidP="0080735C">
      <w:pPr>
        <w:pStyle w:val="ListParagraph"/>
        <w:numPr>
          <w:ilvl w:val="0"/>
          <w:numId w:val="14"/>
        </w:numPr>
        <w:spacing w:after="120" w:line="240" w:lineRule="auto"/>
        <w:ind w:left="1797" w:hanging="357"/>
        <w:contextualSpacing w:val="0"/>
        <w:rPr>
          <w:rFonts w:ascii="Arial" w:eastAsia="Times New Roman" w:hAnsi="Arial" w:cs="Arial"/>
          <w:sz w:val="28"/>
          <w:szCs w:val="24"/>
          <w:lang w:eastAsia="en-AU"/>
        </w:rPr>
      </w:pPr>
      <w:r w:rsidRPr="0080735C">
        <w:rPr>
          <w:rFonts w:ascii="Arial" w:hAnsi="Arial" w:cs="Arial"/>
          <w:sz w:val="28"/>
          <w:lang w:val="en-US" w:eastAsia="en-AU"/>
        </w:rPr>
        <w:t xml:space="preserve">Natasha </w:t>
      </w:r>
      <w:proofErr w:type="spellStart"/>
      <w:r w:rsidRPr="0080735C">
        <w:rPr>
          <w:rFonts w:ascii="Arial" w:hAnsi="Arial" w:cs="Arial"/>
          <w:sz w:val="28"/>
          <w:lang w:val="en-US" w:eastAsia="en-AU"/>
        </w:rPr>
        <w:t>Ploenges</w:t>
      </w:r>
      <w:proofErr w:type="spellEnd"/>
      <w:r w:rsidRPr="0080735C">
        <w:rPr>
          <w:rFonts w:ascii="Arial" w:hAnsi="Arial" w:cs="Arial"/>
          <w:sz w:val="28"/>
          <w:lang w:val="en-US" w:eastAsia="en-AU"/>
        </w:rPr>
        <w:t>, Department of Health</w:t>
      </w:r>
    </w:p>
    <w:p w:rsidR="00A231D6" w:rsidRDefault="00A231D6">
      <w:pPr>
        <w:rPr>
          <w:rFonts w:ascii="Arial" w:eastAsiaTheme="majorEastAsia" w:hAnsi="Arial" w:cstheme="majorBidi"/>
          <w:bCs/>
          <w:sz w:val="28"/>
        </w:rPr>
      </w:pPr>
      <w:r>
        <w:br w:type="page"/>
      </w:r>
    </w:p>
    <w:p w:rsidR="00541264" w:rsidRDefault="00A231D6" w:rsidP="00A231D6">
      <w:pPr>
        <w:pStyle w:val="Style1"/>
        <w:ind w:left="1440"/>
        <w:rPr>
          <w:lang w:val="en-US"/>
        </w:rPr>
      </w:pPr>
      <w:r>
        <w:rPr>
          <w:lang w:val="en-US"/>
        </w:rPr>
        <w:lastRenderedPageBreak/>
        <w:t>Aboriginal and Torres Strait Islander Medication Review Service: A Feasibility Study</w:t>
      </w:r>
    </w:p>
    <w:p w:rsidR="00A231D6" w:rsidRDefault="00A231D6" w:rsidP="00A231D6">
      <w:pPr>
        <w:pStyle w:val="Heading2"/>
        <w:ind w:left="1440"/>
      </w:pPr>
      <w:r>
        <w:rPr>
          <w:rFonts w:eastAsiaTheme="minorEastAsia"/>
          <w:lang w:val="en-US"/>
        </w:rPr>
        <w:t>Aim</w:t>
      </w:r>
    </w:p>
    <w:p w:rsidR="00A231D6" w:rsidRPr="0042125E" w:rsidRDefault="00A231D6" w:rsidP="0042125E">
      <w:pPr>
        <w:spacing w:before="480"/>
        <w:ind w:left="1440"/>
        <w:rPr>
          <w:rFonts w:ascii="Arial" w:hAnsi="Arial" w:cs="Arial"/>
          <w:sz w:val="28"/>
        </w:rPr>
      </w:pPr>
      <w:r w:rsidRPr="0042125E">
        <w:rPr>
          <w:rFonts w:ascii="Arial" w:hAnsi="Arial" w:cs="Arial"/>
          <w:sz w:val="28"/>
        </w:rPr>
        <w:t>To promote health and wellbeing by optimising an individual’s medication management through a culturally responsive medication review service delivered by community pharmacists integrated with Aboriginal Health Services as part of holistic car</w:t>
      </w:r>
      <w:r w:rsidRPr="0042125E">
        <w:rPr>
          <w:rFonts w:ascii="Arial" w:hAnsi="Arial" w:cs="Arial"/>
          <w:sz w:val="28"/>
        </w:rPr>
        <w:t>e.</w:t>
      </w:r>
    </w:p>
    <w:p w:rsidR="00A231D6" w:rsidRDefault="00A231D6" w:rsidP="00A231D6">
      <w:pPr>
        <w:pStyle w:val="Style1"/>
        <w:ind w:left="1440"/>
      </w:pPr>
      <w:r>
        <w:rPr>
          <w:rFonts w:eastAsiaTheme="minorEastAsia"/>
        </w:rPr>
        <w:br w:type="page"/>
      </w:r>
      <w:r>
        <w:lastRenderedPageBreak/>
        <w:t>Expert Panel</w:t>
      </w:r>
    </w:p>
    <w:p w:rsidR="00A231D6" w:rsidRPr="0042125E" w:rsidRDefault="00A231D6" w:rsidP="0080735C">
      <w:pPr>
        <w:pStyle w:val="ListParagraph"/>
        <w:numPr>
          <w:ilvl w:val="0"/>
          <w:numId w:val="13"/>
        </w:numPr>
        <w:spacing w:before="480" w:after="120" w:line="240" w:lineRule="auto"/>
        <w:ind w:left="1797" w:hanging="357"/>
        <w:contextualSpacing w:val="0"/>
        <w:rPr>
          <w:rFonts w:ascii="Arial" w:eastAsia="Times New Roman" w:hAnsi="Arial" w:cs="Arial"/>
          <w:sz w:val="28"/>
          <w:szCs w:val="24"/>
          <w:lang w:eastAsia="en-AU"/>
        </w:rPr>
      </w:pPr>
      <w:r w:rsidRPr="0042125E">
        <w:rPr>
          <w:rFonts w:ascii="Arial" w:hAnsi="Arial" w:cs="Arial"/>
          <w:sz w:val="28"/>
          <w:lang w:val="en-US" w:eastAsia="en-AU"/>
        </w:rPr>
        <w:t xml:space="preserve">Associate Professor Ray Lovett, Australian National University (Chair) </w:t>
      </w:r>
    </w:p>
    <w:p w:rsidR="00A231D6" w:rsidRPr="0042125E" w:rsidRDefault="00A231D6" w:rsidP="0080735C">
      <w:pPr>
        <w:pStyle w:val="ListParagraph"/>
        <w:numPr>
          <w:ilvl w:val="0"/>
          <w:numId w:val="13"/>
        </w:numPr>
        <w:spacing w:after="120" w:line="240" w:lineRule="auto"/>
        <w:ind w:left="1797" w:hanging="357"/>
        <w:contextualSpacing w:val="0"/>
        <w:rPr>
          <w:rFonts w:ascii="Arial" w:eastAsia="Times New Roman" w:hAnsi="Arial" w:cs="Arial"/>
          <w:sz w:val="28"/>
          <w:szCs w:val="24"/>
          <w:lang w:eastAsia="en-AU"/>
        </w:rPr>
      </w:pPr>
      <w:r w:rsidRPr="0042125E">
        <w:rPr>
          <w:rFonts w:ascii="Arial" w:hAnsi="Arial" w:cs="Arial"/>
          <w:sz w:val="28"/>
        </w:rPr>
        <w:t>Dr</w:t>
      </w:r>
      <w:r w:rsidRPr="0042125E">
        <w:rPr>
          <w:rFonts w:ascii="Arial" w:hAnsi="Arial" w:cs="Arial"/>
          <w:sz w:val="28"/>
          <w:lang w:eastAsia="en-AU"/>
        </w:rPr>
        <w:t xml:space="preserve"> Carmel Nelson, Institute for Urban Aboriginal and Torres Strait Islander Health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Mr Daniel Williamson, Aboriginal and Torres Strait Islander Health Branch, Queensland Health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Dr Peter </w:t>
      </w:r>
      <w:proofErr w:type="spellStart"/>
      <w:r w:rsidRPr="0042125E">
        <w:rPr>
          <w:rFonts w:ascii="Arial" w:hAnsi="Arial" w:cs="Arial"/>
          <w:sz w:val="28"/>
          <w:lang w:eastAsia="en-AU"/>
        </w:rPr>
        <w:t>Tenni</w:t>
      </w:r>
      <w:proofErr w:type="spellEnd"/>
      <w:r w:rsidRPr="0042125E">
        <w:rPr>
          <w:rFonts w:ascii="Arial" w:hAnsi="Arial" w:cs="Arial"/>
          <w:sz w:val="28"/>
          <w:lang w:eastAsia="en-AU"/>
        </w:rPr>
        <w:t>, University of Tasmania</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A/Professor Lindy Swain, University of Notre Dame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Hannah Mann, The Pharmacy Guild of Australia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Kellie Beckenham, Practicing Community Pharmacist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Dr Christine Connors, Northern Territory Government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Sue Carson, Pharmaceutical Society of Australia </w:t>
      </w:r>
    </w:p>
    <w:p w:rsidR="00A231D6" w:rsidRPr="0042125E" w:rsidRDefault="00A231D6" w:rsidP="0080735C">
      <w:pPr>
        <w:pStyle w:val="ListParagraph"/>
        <w:numPr>
          <w:ilvl w:val="0"/>
          <w:numId w:val="13"/>
        </w:numPr>
        <w:spacing w:after="120" w:line="240" w:lineRule="auto"/>
        <w:contextualSpacing w:val="0"/>
        <w:rPr>
          <w:rFonts w:ascii="Arial" w:eastAsia="Times New Roman" w:hAnsi="Arial" w:cs="Arial"/>
          <w:sz w:val="28"/>
          <w:szCs w:val="24"/>
          <w:lang w:eastAsia="en-AU"/>
        </w:rPr>
      </w:pPr>
      <w:r w:rsidRPr="0042125E">
        <w:rPr>
          <w:rFonts w:ascii="Arial" w:hAnsi="Arial" w:cs="Arial"/>
          <w:sz w:val="28"/>
          <w:lang w:eastAsia="en-AU"/>
        </w:rPr>
        <w:t xml:space="preserve">Natasha </w:t>
      </w:r>
      <w:proofErr w:type="spellStart"/>
      <w:r w:rsidRPr="0042125E">
        <w:rPr>
          <w:rFonts w:ascii="Arial" w:hAnsi="Arial" w:cs="Arial"/>
          <w:sz w:val="28"/>
          <w:lang w:eastAsia="en-AU"/>
        </w:rPr>
        <w:t>Ploenges</w:t>
      </w:r>
      <w:proofErr w:type="spellEnd"/>
      <w:r w:rsidRPr="0042125E">
        <w:rPr>
          <w:rFonts w:ascii="Arial" w:hAnsi="Arial" w:cs="Arial"/>
          <w:sz w:val="28"/>
          <w:lang w:eastAsia="en-AU"/>
        </w:rPr>
        <w:t xml:space="preserve">, Department of Health </w:t>
      </w:r>
    </w:p>
    <w:p w:rsidR="00A231D6" w:rsidRPr="0042125E" w:rsidRDefault="00A231D6" w:rsidP="0080735C">
      <w:pPr>
        <w:pStyle w:val="ListParagraph"/>
        <w:numPr>
          <w:ilvl w:val="0"/>
          <w:numId w:val="13"/>
        </w:numPr>
        <w:spacing w:after="120" w:line="240" w:lineRule="auto"/>
        <w:contextualSpacing w:val="0"/>
        <w:rPr>
          <w:rFonts w:ascii="Arial" w:hAnsi="Arial" w:cs="Arial"/>
          <w:sz w:val="28"/>
          <w:lang w:eastAsia="en-AU"/>
        </w:rPr>
      </w:pPr>
      <w:r w:rsidRPr="0042125E">
        <w:rPr>
          <w:rFonts w:ascii="Arial" w:hAnsi="Arial" w:cs="Arial"/>
          <w:sz w:val="28"/>
          <w:lang w:eastAsia="en-AU"/>
        </w:rPr>
        <w:t xml:space="preserve">Emeritus Professor Lloyd </w:t>
      </w:r>
      <w:proofErr w:type="spellStart"/>
      <w:r w:rsidRPr="0042125E">
        <w:rPr>
          <w:rFonts w:ascii="Arial" w:hAnsi="Arial" w:cs="Arial"/>
          <w:sz w:val="28"/>
          <w:lang w:eastAsia="en-AU"/>
        </w:rPr>
        <w:t>Sansom</w:t>
      </w:r>
      <w:proofErr w:type="spellEnd"/>
      <w:r w:rsidRPr="0042125E">
        <w:rPr>
          <w:rFonts w:ascii="Arial" w:hAnsi="Arial" w:cs="Arial"/>
          <w:sz w:val="28"/>
          <w:lang w:eastAsia="en-AU"/>
        </w:rPr>
        <w:t xml:space="preserve"> AO, School of Pharmacy and Medical Sciences, University of South Australia</w:t>
      </w:r>
    </w:p>
    <w:p w:rsidR="00A231D6" w:rsidRDefault="00A231D6">
      <w:pPr>
        <w:rPr>
          <w:lang w:eastAsia="en-AU"/>
        </w:rPr>
      </w:pPr>
      <w:r>
        <w:rPr>
          <w:lang w:eastAsia="en-AU"/>
        </w:rPr>
        <w:br w:type="page"/>
      </w:r>
    </w:p>
    <w:p w:rsidR="00A231D6" w:rsidRDefault="00A231D6" w:rsidP="00A231D6">
      <w:pPr>
        <w:pStyle w:val="Style1"/>
        <w:ind w:left="1440"/>
      </w:pPr>
    </w:p>
    <w:p w:rsidR="00A231D6" w:rsidRDefault="00A231D6" w:rsidP="00A231D6">
      <w:pPr>
        <w:pStyle w:val="Style1"/>
        <w:ind w:left="1440"/>
      </w:pPr>
      <w:r>
        <w:t xml:space="preserve">Chronic Pain </w:t>
      </w:r>
      <w:proofErr w:type="spellStart"/>
      <w:r>
        <w:t>MedsCheck</w:t>
      </w:r>
      <w:proofErr w:type="spellEnd"/>
      <w:r>
        <w:t xml:space="preserve"> Trial</w:t>
      </w:r>
    </w:p>
    <w:p w:rsidR="00A231D6" w:rsidRDefault="00A231D6" w:rsidP="00A231D6">
      <w:pPr>
        <w:pStyle w:val="Heading2"/>
        <w:ind w:left="1440"/>
      </w:pPr>
      <w:r>
        <w:rPr>
          <w:rFonts w:eastAsiaTheme="minorEastAsia"/>
          <w:lang w:val="en-US"/>
        </w:rPr>
        <w:t>Aim</w:t>
      </w:r>
    </w:p>
    <w:p w:rsidR="00A231D6" w:rsidRPr="00A82B99" w:rsidRDefault="00A231D6" w:rsidP="00A82B99">
      <w:pPr>
        <w:spacing w:before="360" w:line="240" w:lineRule="auto"/>
        <w:ind w:left="1440"/>
        <w:rPr>
          <w:rFonts w:ascii="Arial" w:hAnsi="Arial" w:cs="Arial"/>
          <w:sz w:val="28"/>
        </w:rPr>
      </w:pPr>
      <w:r w:rsidRPr="00A82B99">
        <w:rPr>
          <w:rFonts w:ascii="Arial" w:hAnsi="Arial" w:cs="Arial"/>
          <w:sz w:val="28"/>
        </w:rPr>
        <w:t>To assess the effectiveness of a pharmacist-led, patient-centred service to support patients that are taking medication to manage chronic pain and are identified as experiencing self-management or pain medication dependency issues.</w:t>
      </w:r>
    </w:p>
    <w:p w:rsidR="00A231D6" w:rsidRDefault="00A231D6">
      <w:pPr>
        <w:rPr>
          <w:rFonts w:ascii="Arial" w:eastAsiaTheme="majorEastAsia" w:hAnsi="Arial" w:cstheme="majorBidi"/>
          <w:b/>
          <w:bCs/>
          <w:sz w:val="44"/>
          <w:szCs w:val="28"/>
          <w:lang w:eastAsia="en-AU"/>
        </w:rPr>
      </w:pPr>
      <w:r>
        <w:rPr>
          <w:rFonts w:ascii="Arial" w:eastAsiaTheme="majorEastAsia" w:hAnsi="Arial" w:cstheme="majorBidi"/>
          <w:b/>
          <w:bCs/>
          <w:sz w:val="44"/>
          <w:szCs w:val="28"/>
          <w:lang w:eastAsia="en-AU"/>
        </w:rPr>
        <w:br w:type="page"/>
      </w:r>
    </w:p>
    <w:p w:rsidR="00A231D6" w:rsidRDefault="00A27E83" w:rsidP="00A27E83">
      <w:pPr>
        <w:pStyle w:val="Style1"/>
        <w:spacing w:after="600"/>
        <w:ind w:left="1440"/>
      </w:pPr>
      <w:r>
        <w:lastRenderedPageBreak/>
        <w:t>Expert Panel</w:t>
      </w:r>
    </w:p>
    <w:p w:rsidR="00000000" w:rsidRPr="00A82B99" w:rsidRDefault="00A82B99" w:rsidP="00A82B99">
      <w:pPr>
        <w:pStyle w:val="ListParagraph"/>
        <w:numPr>
          <w:ilvl w:val="0"/>
          <w:numId w:val="15"/>
        </w:numPr>
        <w:spacing w:after="120" w:line="240" w:lineRule="auto"/>
        <w:ind w:left="1797" w:hanging="357"/>
        <w:contextualSpacing w:val="0"/>
        <w:rPr>
          <w:rFonts w:ascii="Arial" w:hAnsi="Arial" w:cs="Arial"/>
          <w:sz w:val="28"/>
        </w:rPr>
      </w:pPr>
      <w:r w:rsidRPr="00A82B99">
        <w:rPr>
          <w:rFonts w:ascii="Arial" w:hAnsi="Arial" w:cs="Arial"/>
          <w:sz w:val="28"/>
        </w:rPr>
        <w:t xml:space="preserve">Nick Logan, Practicing Community Pharmacist (Chair) </w:t>
      </w:r>
    </w:p>
    <w:p w:rsidR="00000000" w:rsidRPr="00A82B99" w:rsidRDefault="00A82B99" w:rsidP="00A82B99">
      <w:pPr>
        <w:pStyle w:val="ListParagraph"/>
        <w:numPr>
          <w:ilvl w:val="0"/>
          <w:numId w:val="15"/>
        </w:numPr>
        <w:spacing w:after="120" w:line="240" w:lineRule="auto"/>
        <w:contextualSpacing w:val="0"/>
        <w:rPr>
          <w:rFonts w:ascii="Arial" w:hAnsi="Arial" w:cs="Arial"/>
          <w:sz w:val="28"/>
        </w:rPr>
      </w:pPr>
      <w:r w:rsidRPr="00A82B99">
        <w:rPr>
          <w:rFonts w:ascii="Arial" w:hAnsi="Arial" w:cs="Arial"/>
          <w:sz w:val="28"/>
        </w:rPr>
        <w:t>Helen O’Byrne, The Pharmacy Guild of Australia</w:t>
      </w:r>
    </w:p>
    <w:p w:rsidR="00000000" w:rsidRPr="00A82B99" w:rsidRDefault="00A82B99" w:rsidP="00A82B99">
      <w:pPr>
        <w:pStyle w:val="ListParagraph"/>
        <w:numPr>
          <w:ilvl w:val="0"/>
          <w:numId w:val="15"/>
        </w:numPr>
        <w:spacing w:after="120" w:line="240" w:lineRule="auto"/>
        <w:contextualSpacing w:val="0"/>
        <w:rPr>
          <w:rFonts w:ascii="Arial" w:hAnsi="Arial" w:cs="Arial"/>
          <w:sz w:val="28"/>
        </w:rPr>
      </w:pPr>
      <w:r w:rsidRPr="00A82B99">
        <w:rPr>
          <w:rFonts w:ascii="Arial" w:hAnsi="Arial" w:cs="Arial"/>
          <w:sz w:val="28"/>
        </w:rPr>
        <w:t xml:space="preserve">Joyce </w:t>
      </w:r>
      <w:proofErr w:type="spellStart"/>
      <w:r w:rsidRPr="00A82B99">
        <w:rPr>
          <w:rFonts w:ascii="Arial" w:hAnsi="Arial" w:cs="Arial"/>
          <w:sz w:val="28"/>
        </w:rPr>
        <w:t>McSwan</w:t>
      </w:r>
      <w:proofErr w:type="spellEnd"/>
      <w:r w:rsidRPr="00A82B99">
        <w:rPr>
          <w:rFonts w:ascii="Arial" w:hAnsi="Arial" w:cs="Arial"/>
          <w:sz w:val="28"/>
        </w:rPr>
        <w:t>, Pain expert</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 xml:space="preserve">Benjamin Graham, Chronic Pain Australia </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Debbie Rigby, Pharmaceutical Society of Australia</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Royal Australian College of General Practitioners (invited)</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 xml:space="preserve">The </w:t>
      </w:r>
      <w:r w:rsidRPr="00A82B99">
        <w:rPr>
          <w:rFonts w:ascii="Arial" w:eastAsiaTheme="majorEastAsia" w:hAnsi="Arial" w:cs="Arial"/>
          <w:sz w:val="28"/>
        </w:rPr>
        <w:t xml:space="preserve">Faculty of Pain Medicine, Australian and New Zealand College of Anaesthetists (invited) </w:t>
      </w:r>
    </w:p>
    <w:p w:rsidR="00000000" w:rsidRPr="00A82B99" w:rsidRDefault="00A82B99" w:rsidP="00A82B99">
      <w:pPr>
        <w:pStyle w:val="ListParagraph"/>
        <w:numPr>
          <w:ilvl w:val="0"/>
          <w:numId w:val="15"/>
        </w:numPr>
        <w:spacing w:after="120" w:line="240" w:lineRule="auto"/>
        <w:ind w:left="1797" w:hanging="357"/>
        <w:contextualSpacing w:val="0"/>
        <w:rPr>
          <w:rFonts w:ascii="Arial" w:eastAsiaTheme="majorEastAsia" w:hAnsi="Arial" w:cs="Arial"/>
          <w:sz w:val="28"/>
        </w:rPr>
      </w:pPr>
      <w:r w:rsidRPr="00A82B99">
        <w:rPr>
          <w:rFonts w:ascii="Arial" w:eastAsiaTheme="majorEastAsia" w:hAnsi="Arial" w:cs="Arial"/>
          <w:sz w:val="28"/>
        </w:rPr>
        <w:t xml:space="preserve">Emeritus Professor Lloyd </w:t>
      </w:r>
      <w:proofErr w:type="spellStart"/>
      <w:r w:rsidRPr="00A82B99">
        <w:rPr>
          <w:rFonts w:ascii="Arial" w:eastAsiaTheme="majorEastAsia" w:hAnsi="Arial" w:cs="Arial"/>
          <w:sz w:val="28"/>
        </w:rPr>
        <w:t>Sansom</w:t>
      </w:r>
      <w:proofErr w:type="spellEnd"/>
      <w:r w:rsidRPr="00A82B99">
        <w:rPr>
          <w:rFonts w:ascii="Arial" w:eastAsiaTheme="majorEastAsia" w:hAnsi="Arial" w:cs="Arial"/>
          <w:sz w:val="28"/>
        </w:rPr>
        <w:t xml:space="preserve"> AO, Department of Health </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 xml:space="preserve">Dr Lisa Fodero, HealthConsult </w:t>
      </w:r>
    </w:p>
    <w:p w:rsidR="00000000" w:rsidRPr="00A82B99" w:rsidRDefault="00A82B99" w:rsidP="00A82B99">
      <w:pPr>
        <w:pStyle w:val="ListParagraph"/>
        <w:numPr>
          <w:ilvl w:val="0"/>
          <w:numId w:val="15"/>
        </w:numPr>
        <w:spacing w:after="120" w:line="240" w:lineRule="auto"/>
        <w:contextualSpacing w:val="0"/>
        <w:rPr>
          <w:rFonts w:ascii="Arial" w:eastAsiaTheme="majorEastAsia" w:hAnsi="Arial" w:cs="Arial"/>
          <w:sz w:val="28"/>
        </w:rPr>
      </w:pPr>
      <w:r w:rsidRPr="00A82B99">
        <w:rPr>
          <w:rFonts w:ascii="Arial" w:eastAsiaTheme="majorEastAsia" w:hAnsi="Arial" w:cs="Arial"/>
          <w:sz w:val="28"/>
        </w:rPr>
        <w:t xml:space="preserve">Dr </w:t>
      </w:r>
      <w:proofErr w:type="spellStart"/>
      <w:r w:rsidRPr="00A82B99">
        <w:rPr>
          <w:rFonts w:ascii="Arial" w:eastAsiaTheme="majorEastAsia" w:hAnsi="Arial" w:cs="Arial"/>
          <w:sz w:val="28"/>
        </w:rPr>
        <w:t>Hilarie</w:t>
      </w:r>
      <w:proofErr w:type="spellEnd"/>
      <w:r w:rsidRPr="00A82B99">
        <w:rPr>
          <w:rFonts w:ascii="Arial" w:eastAsiaTheme="majorEastAsia" w:hAnsi="Arial" w:cs="Arial"/>
          <w:sz w:val="28"/>
        </w:rPr>
        <w:t xml:space="preserve"> </w:t>
      </w:r>
      <w:proofErr w:type="spellStart"/>
      <w:r w:rsidRPr="00A82B99">
        <w:rPr>
          <w:rFonts w:ascii="Arial" w:eastAsiaTheme="majorEastAsia" w:hAnsi="Arial" w:cs="Arial"/>
          <w:sz w:val="28"/>
        </w:rPr>
        <w:t>Tardiff</w:t>
      </w:r>
      <w:proofErr w:type="spellEnd"/>
      <w:r w:rsidRPr="00A82B99">
        <w:rPr>
          <w:rFonts w:ascii="Arial" w:eastAsiaTheme="majorEastAsia" w:hAnsi="Arial" w:cs="Arial"/>
          <w:sz w:val="28"/>
        </w:rPr>
        <w:t>, University of Wollongong</w:t>
      </w:r>
    </w:p>
    <w:p w:rsidR="00A07E2F" w:rsidRPr="00A82B99" w:rsidRDefault="00A82B99" w:rsidP="00A82B99">
      <w:pPr>
        <w:pStyle w:val="ListParagraph"/>
        <w:numPr>
          <w:ilvl w:val="0"/>
          <w:numId w:val="15"/>
        </w:numPr>
        <w:spacing w:after="120" w:line="240" w:lineRule="auto"/>
        <w:contextualSpacing w:val="0"/>
        <w:rPr>
          <w:rFonts w:ascii="Arial" w:hAnsi="Arial" w:cs="Arial"/>
          <w:sz w:val="28"/>
        </w:rPr>
      </w:pPr>
      <w:r w:rsidRPr="00A82B99">
        <w:rPr>
          <w:rFonts w:ascii="Arial" w:eastAsiaTheme="majorEastAsia" w:hAnsi="Arial" w:cs="Arial"/>
          <w:sz w:val="28"/>
        </w:rPr>
        <w:t xml:space="preserve">Fiona </w:t>
      </w:r>
      <w:proofErr w:type="spellStart"/>
      <w:r w:rsidRPr="00A82B99">
        <w:rPr>
          <w:rFonts w:ascii="Arial" w:eastAsiaTheme="majorEastAsia" w:hAnsi="Arial" w:cs="Arial"/>
          <w:sz w:val="28"/>
        </w:rPr>
        <w:t>Hodson</w:t>
      </w:r>
      <w:proofErr w:type="spellEnd"/>
      <w:r w:rsidRPr="00A82B99">
        <w:rPr>
          <w:rFonts w:ascii="Arial" w:eastAsiaTheme="majorEastAsia" w:hAnsi="Arial" w:cs="Arial"/>
          <w:sz w:val="28"/>
        </w:rPr>
        <w:t xml:space="preserve">, Australian </w:t>
      </w:r>
      <w:r w:rsidRPr="00A82B99">
        <w:rPr>
          <w:rFonts w:ascii="Arial" w:eastAsiaTheme="majorEastAsia" w:hAnsi="Arial" w:cs="Arial"/>
          <w:sz w:val="28"/>
        </w:rPr>
        <w:t xml:space="preserve">Pain Society </w:t>
      </w:r>
    </w:p>
    <w:p w:rsidR="00A07E2F" w:rsidRDefault="00A07E2F">
      <w:pPr>
        <w:rPr>
          <w:rFonts w:ascii="Arial" w:eastAsiaTheme="majorEastAsia" w:hAnsi="Arial" w:cstheme="majorBidi"/>
          <w:bCs/>
          <w:sz w:val="28"/>
        </w:rPr>
      </w:pPr>
      <w:r>
        <w:br w:type="page"/>
      </w:r>
      <w:bookmarkStart w:id="0" w:name="_GoBack"/>
      <w:bookmarkEnd w:id="0"/>
    </w:p>
    <w:p w:rsidR="00A07E2F" w:rsidRPr="00A07E2F" w:rsidRDefault="00A07E2F" w:rsidP="00A07E2F">
      <w:pPr>
        <w:pStyle w:val="Style1"/>
        <w:spacing w:before="840"/>
        <w:ind w:left="1440"/>
        <w:rPr>
          <w:sz w:val="18"/>
        </w:rPr>
      </w:pPr>
    </w:p>
    <w:p w:rsidR="00000000" w:rsidRDefault="00A07E2F" w:rsidP="00A07E2F">
      <w:pPr>
        <w:pStyle w:val="Style1"/>
        <w:ind w:left="1440"/>
      </w:pPr>
      <w:r w:rsidRPr="00A07E2F">
        <w:rPr>
          <w:szCs w:val="44"/>
        </w:rPr>
        <w:t>Bridging</w:t>
      </w:r>
      <w:r w:rsidRPr="00A07E2F">
        <w:t xml:space="preserve"> the Gap between Physical and Mental Illness in Community Pharmacy – </w:t>
      </w:r>
      <w:proofErr w:type="spellStart"/>
      <w:r w:rsidRPr="00A07E2F">
        <w:t>PharMIbridge</w:t>
      </w:r>
      <w:proofErr w:type="spellEnd"/>
    </w:p>
    <w:p w:rsidR="00A07E2F" w:rsidRDefault="00A07E2F" w:rsidP="00A07E2F">
      <w:pPr>
        <w:pStyle w:val="Heading2"/>
        <w:ind w:left="1440"/>
      </w:pPr>
      <w:r>
        <w:rPr>
          <w:rFonts w:eastAsiaTheme="minorEastAsia"/>
          <w:lang w:val="en-US"/>
        </w:rPr>
        <w:t>Aim</w:t>
      </w:r>
    </w:p>
    <w:p w:rsidR="00A07E2F" w:rsidRPr="0074646A" w:rsidRDefault="00A07E2F" w:rsidP="0074646A">
      <w:pPr>
        <w:spacing w:before="480"/>
        <w:ind w:left="1440"/>
        <w:rPr>
          <w:rFonts w:ascii="Arial" w:hAnsi="Arial" w:cs="Arial"/>
          <w:sz w:val="28"/>
          <w:szCs w:val="28"/>
        </w:rPr>
      </w:pPr>
      <w:r w:rsidRPr="0074646A">
        <w:rPr>
          <w:rFonts w:ascii="Arial" w:hAnsi="Arial" w:cs="Arial"/>
          <w:sz w:val="28"/>
          <w:szCs w:val="28"/>
        </w:rPr>
        <w:t>A Randomised Controlled Trial of a community pharmacy support service focussed on medicine adherence strategies and physical health for people living with sever</w:t>
      </w:r>
      <w:r w:rsidRPr="0074646A">
        <w:rPr>
          <w:rFonts w:ascii="Arial" w:hAnsi="Arial" w:cs="Arial"/>
          <w:sz w:val="28"/>
          <w:szCs w:val="28"/>
        </w:rPr>
        <w:t>e and persistent mental illness.</w:t>
      </w:r>
    </w:p>
    <w:p w:rsidR="00A07E2F" w:rsidRPr="00A27E83" w:rsidRDefault="00A07E2F" w:rsidP="00A07E2F">
      <w:pPr>
        <w:pStyle w:val="Style1"/>
        <w:ind w:left="1440"/>
      </w:pPr>
    </w:p>
    <w:sectPr w:rsidR="00A07E2F" w:rsidRPr="00A27E83" w:rsidSect="00B7596E">
      <w:headerReference w:type="default" r:id="rId7"/>
      <w:footerReference w:type="default" r:id="rId8"/>
      <w:pgSz w:w="16838" w:h="11906" w:orient="landscape"/>
      <w:pgMar w:top="142" w:right="2379" w:bottom="1440" w:left="28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E1" w:rsidRDefault="00C930E1" w:rsidP="00C930E1">
      <w:pPr>
        <w:spacing w:after="0" w:line="240" w:lineRule="auto"/>
      </w:pPr>
      <w:r>
        <w:separator/>
      </w:r>
    </w:p>
  </w:endnote>
  <w:endnote w:type="continuationSeparator" w:id="0">
    <w:p w:rsidR="00C930E1" w:rsidRDefault="00C930E1" w:rsidP="00C9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93654"/>
      <w:docPartObj>
        <w:docPartGallery w:val="Page Numbers (Bottom of Page)"/>
        <w:docPartUnique/>
      </w:docPartObj>
    </w:sdtPr>
    <w:sdtEndPr>
      <w:rPr>
        <w:noProof/>
      </w:rPr>
    </w:sdtEndPr>
    <w:sdtContent>
      <w:p w:rsidR="00701814" w:rsidRDefault="00701814">
        <w:pPr>
          <w:pStyle w:val="Footer"/>
          <w:jc w:val="right"/>
        </w:pPr>
        <w:r>
          <w:fldChar w:fldCharType="begin"/>
        </w:r>
        <w:r>
          <w:instrText xml:space="preserve"> PAGE   \* MERGEFORMAT </w:instrText>
        </w:r>
        <w:r>
          <w:fldChar w:fldCharType="separate"/>
        </w:r>
        <w:r w:rsidR="00A82B99">
          <w:rPr>
            <w:noProof/>
          </w:rPr>
          <w:t>21</w:t>
        </w:r>
        <w:r>
          <w:rPr>
            <w:noProof/>
          </w:rPr>
          <w:fldChar w:fldCharType="end"/>
        </w:r>
      </w:p>
    </w:sdtContent>
  </w:sdt>
  <w:p w:rsidR="00701814" w:rsidRDefault="00701814">
    <w:pPr>
      <w:pStyle w:val="Footer"/>
    </w:pPr>
    <w:r>
      <w:t>6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E1" w:rsidRDefault="00C930E1" w:rsidP="00C930E1">
      <w:pPr>
        <w:spacing w:after="0" w:line="240" w:lineRule="auto"/>
      </w:pPr>
      <w:r>
        <w:separator/>
      </w:r>
    </w:p>
  </w:footnote>
  <w:footnote w:type="continuationSeparator" w:id="0">
    <w:p w:rsidR="00C930E1" w:rsidRDefault="00C930E1" w:rsidP="00C93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0E1" w:rsidRDefault="00701814" w:rsidP="00701814">
    <w:pPr>
      <w:pStyle w:val="Header"/>
      <w:jc w:val="center"/>
    </w:pPr>
    <w:r>
      <w:rPr>
        <w:noProof/>
        <w:lang w:eastAsia="en-AU"/>
      </w:rPr>
      <w:drawing>
        <wp:inline distT="0" distB="0" distL="0" distR="0" wp14:anchorId="0F4DDEC0" wp14:editId="39672645">
          <wp:extent cx="10358323" cy="231765"/>
          <wp:effectExtent l="0" t="0" r="0" b="0"/>
          <wp:docPr id="122" name="Picture 122" descr="Colour bar for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9150" t="16536" r="3988" b="80024"/>
                  <a:stretch/>
                </pic:blipFill>
                <pic:spPr bwMode="auto">
                  <a:xfrm>
                    <a:off x="0" y="0"/>
                    <a:ext cx="11818500" cy="264436"/>
                  </a:xfrm>
                  <a:prstGeom prst="rect">
                    <a:avLst/>
                  </a:prstGeom>
                  <a:ln>
                    <a:noFill/>
                  </a:ln>
                  <a:extLst>
                    <a:ext uri="{53640926-AAD7-44D8-BBD7-CCE9431645EC}">
                      <a14:shadowObscured xmlns:a14="http://schemas.microsoft.com/office/drawing/2010/main"/>
                    </a:ext>
                  </a:extLst>
                </pic:spPr>
              </pic:pic>
            </a:graphicData>
          </a:graphic>
        </wp:inline>
      </w:drawing>
    </w:r>
    <w:r w:rsidR="00C930E1">
      <w:rPr>
        <w:noProof/>
        <w:lang w:eastAsia="en-AU"/>
      </w:rPr>
      <w:drawing>
        <wp:inline distT="0" distB="0" distL="0" distR="0" wp14:anchorId="25FEF67B" wp14:editId="4142A39A">
          <wp:extent cx="9267927" cy="950554"/>
          <wp:effectExtent l="0" t="0" r="0" b="2540"/>
          <wp:docPr id="123" name="Picture 123" descr="Australian Government Department of Health logo; Sixth Community Pharmacy Agreement logo; The Pharmacy Guild of Australia logo. "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600299" cy="984643"/>
                  </a:xfrm>
                  <a:prstGeom prst="rect">
                    <a:avLst/>
                  </a:prstGeom>
                </pic:spPr>
              </pic:pic>
            </a:graphicData>
          </a:graphic>
        </wp:inline>
      </w:drawing>
    </w:r>
  </w:p>
  <w:p w:rsidR="00C930E1" w:rsidRDefault="00C93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0DD"/>
    <w:multiLevelType w:val="hybridMultilevel"/>
    <w:tmpl w:val="A838E606"/>
    <w:lvl w:ilvl="0" w:tplc="39CA78F8">
      <w:start w:val="1"/>
      <w:numFmt w:val="bullet"/>
      <w:lvlText w:val="•"/>
      <w:lvlJc w:val="left"/>
      <w:pPr>
        <w:tabs>
          <w:tab w:val="num" w:pos="720"/>
        </w:tabs>
        <w:ind w:left="720" w:hanging="360"/>
      </w:pPr>
      <w:rPr>
        <w:rFonts w:ascii="Arial" w:hAnsi="Arial" w:hint="default"/>
      </w:rPr>
    </w:lvl>
    <w:lvl w:ilvl="1" w:tplc="22569084" w:tentative="1">
      <w:start w:val="1"/>
      <w:numFmt w:val="bullet"/>
      <w:lvlText w:val="•"/>
      <w:lvlJc w:val="left"/>
      <w:pPr>
        <w:tabs>
          <w:tab w:val="num" w:pos="1440"/>
        </w:tabs>
        <w:ind w:left="1440" w:hanging="360"/>
      </w:pPr>
      <w:rPr>
        <w:rFonts w:ascii="Arial" w:hAnsi="Arial" w:hint="default"/>
      </w:rPr>
    </w:lvl>
    <w:lvl w:ilvl="2" w:tplc="9F96CCC0" w:tentative="1">
      <w:start w:val="1"/>
      <w:numFmt w:val="bullet"/>
      <w:lvlText w:val="•"/>
      <w:lvlJc w:val="left"/>
      <w:pPr>
        <w:tabs>
          <w:tab w:val="num" w:pos="2160"/>
        </w:tabs>
        <w:ind w:left="2160" w:hanging="360"/>
      </w:pPr>
      <w:rPr>
        <w:rFonts w:ascii="Arial" w:hAnsi="Arial" w:hint="default"/>
      </w:rPr>
    </w:lvl>
    <w:lvl w:ilvl="3" w:tplc="6430FBC0" w:tentative="1">
      <w:start w:val="1"/>
      <w:numFmt w:val="bullet"/>
      <w:lvlText w:val="•"/>
      <w:lvlJc w:val="left"/>
      <w:pPr>
        <w:tabs>
          <w:tab w:val="num" w:pos="2880"/>
        </w:tabs>
        <w:ind w:left="2880" w:hanging="360"/>
      </w:pPr>
      <w:rPr>
        <w:rFonts w:ascii="Arial" w:hAnsi="Arial" w:hint="default"/>
      </w:rPr>
    </w:lvl>
    <w:lvl w:ilvl="4" w:tplc="7EB66A2C" w:tentative="1">
      <w:start w:val="1"/>
      <w:numFmt w:val="bullet"/>
      <w:lvlText w:val="•"/>
      <w:lvlJc w:val="left"/>
      <w:pPr>
        <w:tabs>
          <w:tab w:val="num" w:pos="3600"/>
        </w:tabs>
        <w:ind w:left="3600" w:hanging="360"/>
      </w:pPr>
      <w:rPr>
        <w:rFonts w:ascii="Arial" w:hAnsi="Arial" w:hint="default"/>
      </w:rPr>
    </w:lvl>
    <w:lvl w:ilvl="5" w:tplc="B0623242" w:tentative="1">
      <w:start w:val="1"/>
      <w:numFmt w:val="bullet"/>
      <w:lvlText w:val="•"/>
      <w:lvlJc w:val="left"/>
      <w:pPr>
        <w:tabs>
          <w:tab w:val="num" w:pos="4320"/>
        </w:tabs>
        <w:ind w:left="4320" w:hanging="360"/>
      </w:pPr>
      <w:rPr>
        <w:rFonts w:ascii="Arial" w:hAnsi="Arial" w:hint="default"/>
      </w:rPr>
    </w:lvl>
    <w:lvl w:ilvl="6" w:tplc="93AA7360" w:tentative="1">
      <w:start w:val="1"/>
      <w:numFmt w:val="bullet"/>
      <w:lvlText w:val="•"/>
      <w:lvlJc w:val="left"/>
      <w:pPr>
        <w:tabs>
          <w:tab w:val="num" w:pos="5040"/>
        </w:tabs>
        <w:ind w:left="5040" w:hanging="360"/>
      </w:pPr>
      <w:rPr>
        <w:rFonts w:ascii="Arial" w:hAnsi="Arial" w:hint="default"/>
      </w:rPr>
    </w:lvl>
    <w:lvl w:ilvl="7" w:tplc="9516FDBA" w:tentative="1">
      <w:start w:val="1"/>
      <w:numFmt w:val="bullet"/>
      <w:lvlText w:val="•"/>
      <w:lvlJc w:val="left"/>
      <w:pPr>
        <w:tabs>
          <w:tab w:val="num" w:pos="5760"/>
        </w:tabs>
        <w:ind w:left="5760" w:hanging="360"/>
      </w:pPr>
      <w:rPr>
        <w:rFonts w:ascii="Arial" w:hAnsi="Arial" w:hint="default"/>
      </w:rPr>
    </w:lvl>
    <w:lvl w:ilvl="8" w:tplc="8F1C9B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5249AA"/>
    <w:multiLevelType w:val="hybridMultilevel"/>
    <w:tmpl w:val="F69A1E90"/>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754212B"/>
    <w:multiLevelType w:val="hybridMultilevel"/>
    <w:tmpl w:val="305A3FEE"/>
    <w:lvl w:ilvl="0" w:tplc="DA744CE2">
      <w:start w:val="6"/>
      <w:numFmt w:val="bullet"/>
      <w:lvlText w:val="•"/>
      <w:lvlJc w:val="left"/>
      <w:pPr>
        <w:ind w:left="1800" w:hanging="360"/>
      </w:pPr>
      <w:rPr>
        <w:rFonts w:ascii="Calibri" w:eastAsiaTheme="minorEastAsia" w:hAnsi="Calibri" w:cs="Calibri" w:hint="default"/>
        <w:sz w:val="34"/>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75846FF"/>
    <w:multiLevelType w:val="hybridMultilevel"/>
    <w:tmpl w:val="CEF66D6A"/>
    <w:lvl w:ilvl="0" w:tplc="15C0C524">
      <w:start w:val="1"/>
      <w:numFmt w:val="bullet"/>
      <w:lvlText w:val="•"/>
      <w:lvlJc w:val="left"/>
      <w:pPr>
        <w:tabs>
          <w:tab w:val="num" w:pos="720"/>
        </w:tabs>
        <w:ind w:left="720" w:hanging="360"/>
      </w:pPr>
      <w:rPr>
        <w:rFonts w:ascii="Arial" w:hAnsi="Arial" w:hint="default"/>
      </w:rPr>
    </w:lvl>
    <w:lvl w:ilvl="1" w:tplc="7AB28C1E" w:tentative="1">
      <w:start w:val="1"/>
      <w:numFmt w:val="bullet"/>
      <w:lvlText w:val="•"/>
      <w:lvlJc w:val="left"/>
      <w:pPr>
        <w:tabs>
          <w:tab w:val="num" w:pos="1440"/>
        </w:tabs>
        <w:ind w:left="1440" w:hanging="360"/>
      </w:pPr>
      <w:rPr>
        <w:rFonts w:ascii="Arial" w:hAnsi="Arial" w:hint="default"/>
      </w:rPr>
    </w:lvl>
    <w:lvl w:ilvl="2" w:tplc="F26A5486" w:tentative="1">
      <w:start w:val="1"/>
      <w:numFmt w:val="bullet"/>
      <w:lvlText w:val="•"/>
      <w:lvlJc w:val="left"/>
      <w:pPr>
        <w:tabs>
          <w:tab w:val="num" w:pos="2160"/>
        </w:tabs>
        <w:ind w:left="2160" w:hanging="360"/>
      </w:pPr>
      <w:rPr>
        <w:rFonts w:ascii="Arial" w:hAnsi="Arial" w:hint="default"/>
      </w:rPr>
    </w:lvl>
    <w:lvl w:ilvl="3" w:tplc="18641C04" w:tentative="1">
      <w:start w:val="1"/>
      <w:numFmt w:val="bullet"/>
      <w:lvlText w:val="•"/>
      <w:lvlJc w:val="left"/>
      <w:pPr>
        <w:tabs>
          <w:tab w:val="num" w:pos="2880"/>
        </w:tabs>
        <w:ind w:left="2880" w:hanging="360"/>
      </w:pPr>
      <w:rPr>
        <w:rFonts w:ascii="Arial" w:hAnsi="Arial" w:hint="default"/>
      </w:rPr>
    </w:lvl>
    <w:lvl w:ilvl="4" w:tplc="1BBC7444" w:tentative="1">
      <w:start w:val="1"/>
      <w:numFmt w:val="bullet"/>
      <w:lvlText w:val="•"/>
      <w:lvlJc w:val="left"/>
      <w:pPr>
        <w:tabs>
          <w:tab w:val="num" w:pos="3600"/>
        </w:tabs>
        <w:ind w:left="3600" w:hanging="360"/>
      </w:pPr>
      <w:rPr>
        <w:rFonts w:ascii="Arial" w:hAnsi="Arial" w:hint="default"/>
      </w:rPr>
    </w:lvl>
    <w:lvl w:ilvl="5" w:tplc="C31A4CE0" w:tentative="1">
      <w:start w:val="1"/>
      <w:numFmt w:val="bullet"/>
      <w:lvlText w:val="•"/>
      <w:lvlJc w:val="left"/>
      <w:pPr>
        <w:tabs>
          <w:tab w:val="num" w:pos="4320"/>
        </w:tabs>
        <w:ind w:left="4320" w:hanging="360"/>
      </w:pPr>
      <w:rPr>
        <w:rFonts w:ascii="Arial" w:hAnsi="Arial" w:hint="default"/>
      </w:rPr>
    </w:lvl>
    <w:lvl w:ilvl="6" w:tplc="A1825F02" w:tentative="1">
      <w:start w:val="1"/>
      <w:numFmt w:val="bullet"/>
      <w:lvlText w:val="•"/>
      <w:lvlJc w:val="left"/>
      <w:pPr>
        <w:tabs>
          <w:tab w:val="num" w:pos="5040"/>
        </w:tabs>
        <w:ind w:left="5040" w:hanging="360"/>
      </w:pPr>
      <w:rPr>
        <w:rFonts w:ascii="Arial" w:hAnsi="Arial" w:hint="default"/>
      </w:rPr>
    </w:lvl>
    <w:lvl w:ilvl="7" w:tplc="3500C3CC" w:tentative="1">
      <w:start w:val="1"/>
      <w:numFmt w:val="bullet"/>
      <w:lvlText w:val="•"/>
      <w:lvlJc w:val="left"/>
      <w:pPr>
        <w:tabs>
          <w:tab w:val="num" w:pos="5760"/>
        </w:tabs>
        <w:ind w:left="5760" w:hanging="360"/>
      </w:pPr>
      <w:rPr>
        <w:rFonts w:ascii="Arial" w:hAnsi="Arial" w:hint="default"/>
      </w:rPr>
    </w:lvl>
    <w:lvl w:ilvl="8" w:tplc="1840B8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C63AA2"/>
    <w:multiLevelType w:val="hybridMultilevel"/>
    <w:tmpl w:val="337EDA06"/>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29316F17"/>
    <w:multiLevelType w:val="hybridMultilevel"/>
    <w:tmpl w:val="4FD656D8"/>
    <w:lvl w:ilvl="0" w:tplc="CA9410E6">
      <w:start w:val="6"/>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3F658E"/>
    <w:multiLevelType w:val="hybridMultilevel"/>
    <w:tmpl w:val="8592A324"/>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9D42E1C"/>
    <w:multiLevelType w:val="hybridMultilevel"/>
    <w:tmpl w:val="267855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1B0409E"/>
    <w:multiLevelType w:val="hybridMultilevel"/>
    <w:tmpl w:val="193EB19E"/>
    <w:lvl w:ilvl="0" w:tplc="CC427E3A">
      <w:start w:val="2"/>
      <w:numFmt w:val="bullet"/>
      <w:lvlText w:val="•"/>
      <w:lvlJc w:val="left"/>
      <w:pPr>
        <w:ind w:left="1800" w:hanging="360"/>
      </w:pPr>
      <w:rPr>
        <w:rFonts w:ascii="Calibri" w:eastAsiaTheme="minorEastAsia" w:hAnsi="Calibri" w:cs="Calibri" w:hint="default"/>
        <w:sz w:val="34"/>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4AA612EE"/>
    <w:multiLevelType w:val="hybridMultilevel"/>
    <w:tmpl w:val="CDF83B78"/>
    <w:lvl w:ilvl="0" w:tplc="B5808D24">
      <w:start w:val="1"/>
      <w:numFmt w:val="bullet"/>
      <w:lvlText w:val="•"/>
      <w:lvlJc w:val="left"/>
      <w:pPr>
        <w:tabs>
          <w:tab w:val="num" w:pos="720"/>
        </w:tabs>
        <w:ind w:left="720" w:hanging="360"/>
      </w:pPr>
      <w:rPr>
        <w:rFonts w:ascii="Arial" w:hAnsi="Arial" w:hint="default"/>
      </w:rPr>
    </w:lvl>
    <w:lvl w:ilvl="1" w:tplc="2746FB80" w:tentative="1">
      <w:start w:val="1"/>
      <w:numFmt w:val="bullet"/>
      <w:lvlText w:val="•"/>
      <w:lvlJc w:val="left"/>
      <w:pPr>
        <w:tabs>
          <w:tab w:val="num" w:pos="1440"/>
        </w:tabs>
        <w:ind w:left="1440" w:hanging="360"/>
      </w:pPr>
      <w:rPr>
        <w:rFonts w:ascii="Arial" w:hAnsi="Arial" w:hint="default"/>
      </w:rPr>
    </w:lvl>
    <w:lvl w:ilvl="2" w:tplc="EBD03E4E" w:tentative="1">
      <w:start w:val="1"/>
      <w:numFmt w:val="bullet"/>
      <w:lvlText w:val="•"/>
      <w:lvlJc w:val="left"/>
      <w:pPr>
        <w:tabs>
          <w:tab w:val="num" w:pos="2160"/>
        </w:tabs>
        <w:ind w:left="2160" w:hanging="360"/>
      </w:pPr>
      <w:rPr>
        <w:rFonts w:ascii="Arial" w:hAnsi="Arial" w:hint="default"/>
      </w:rPr>
    </w:lvl>
    <w:lvl w:ilvl="3" w:tplc="C868EDAA" w:tentative="1">
      <w:start w:val="1"/>
      <w:numFmt w:val="bullet"/>
      <w:lvlText w:val="•"/>
      <w:lvlJc w:val="left"/>
      <w:pPr>
        <w:tabs>
          <w:tab w:val="num" w:pos="2880"/>
        </w:tabs>
        <w:ind w:left="2880" w:hanging="360"/>
      </w:pPr>
      <w:rPr>
        <w:rFonts w:ascii="Arial" w:hAnsi="Arial" w:hint="default"/>
      </w:rPr>
    </w:lvl>
    <w:lvl w:ilvl="4" w:tplc="38964E5E" w:tentative="1">
      <w:start w:val="1"/>
      <w:numFmt w:val="bullet"/>
      <w:lvlText w:val="•"/>
      <w:lvlJc w:val="left"/>
      <w:pPr>
        <w:tabs>
          <w:tab w:val="num" w:pos="3600"/>
        </w:tabs>
        <w:ind w:left="3600" w:hanging="360"/>
      </w:pPr>
      <w:rPr>
        <w:rFonts w:ascii="Arial" w:hAnsi="Arial" w:hint="default"/>
      </w:rPr>
    </w:lvl>
    <w:lvl w:ilvl="5" w:tplc="BBE8566E" w:tentative="1">
      <w:start w:val="1"/>
      <w:numFmt w:val="bullet"/>
      <w:lvlText w:val="•"/>
      <w:lvlJc w:val="left"/>
      <w:pPr>
        <w:tabs>
          <w:tab w:val="num" w:pos="4320"/>
        </w:tabs>
        <w:ind w:left="4320" w:hanging="360"/>
      </w:pPr>
      <w:rPr>
        <w:rFonts w:ascii="Arial" w:hAnsi="Arial" w:hint="default"/>
      </w:rPr>
    </w:lvl>
    <w:lvl w:ilvl="6" w:tplc="32820F26" w:tentative="1">
      <w:start w:val="1"/>
      <w:numFmt w:val="bullet"/>
      <w:lvlText w:val="•"/>
      <w:lvlJc w:val="left"/>
      <w:pPr>
        <w:tabs>
          <w:tab w:val="num" w:pos="5040"/>
        </w:tabs>
        <w:ind w:left="5040" w:hanging="360"/>
      </w:pPr>
      <w:rPr>
        <w:rFonts w:ascii="Arial" w:hAnsi="Arial" w:hint="default"/>
      </w:rPr>
    </w:lvl>
    <w:lvl w:ilvl="7" w:tplc="7FE03784" w:tentative="1">
      <w:start w:val="1"/>
      <w:numFmt w:val="bullet"/>
      <w:lvlText w:val="•"/>
      <w:lvlJc w:val="left"/>
      <w:pPr>
        <w:tabs>
          <w:tab w:val="num" w:pos="5760"/>
        </w:tabs>
        <w:ind w:left="5760" w:hanging="360"/>
      </w:pPr>
      <w:rPr>
        <w:rFonts w:ascii="Arial" w:hAnsi="Arial" w:hint="default"/>
      </w:rPr>
    </w:lvl>
    <w:lvl w:ilvl="8" w:tplc="39E0AB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E53DF1"/>
    <w:multiLevelType w:val="hybridMultilevel"/>
    <w:tmpl w:val="705261F2"/>
    <w:lvl w:ilvl="0" w:tplc="0C090001">
      <w:start w:val="1"/>
      <w:numFmt w:val="bullet"/>
      <w:lvlText w:val=""/>
      <w:lvlJc w:val="left"/>
      <w:pPr>
        <w:ind w:left="1800" w:hanging="360"/>
      </w:pPr>
      <w:rPr>
        <w:rFonts w:ascii="Symbol" w:hAnsi="Symbol" w:hint="default"/>
        <w:sz w:val="23"/>
      </w:rPr>
    </w:lvl>
    <w:lvl w:ilvl="1" w:tplc="0C09000B">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564A29F2"/>
    <w:multiLevelType w:val="hybridMultilevel"/>
    <w:tmpl w:val="E7E01E84"/>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D234E4C"/>
    <w:multiLevelType w:val="hybridMultilevel"/>
    <w:tmpl w:val="FA0C6884"/>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B347862"/>
    <w:multiLevelType w:val="hybridMultilevel"/>
    <w:tmpl w:val="3232F174"/>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703F6543"/>
    <w:multiLevelType w:val="hybridMultilevel"/>
    <w:tmpl w:val="9B8E47E8"/>
    <w:lvl w:ilvl="0" w:tplc="CA9410E6">
      <w:start w:val="6"/>
      <w:numFmt w:val="bullet"/>
      <w:lvlText w:val="•"/>
      <w:lvlJc w:val="left"/>
      <w:pPr>
        <w:ind w:left="1800" w:hanging="360"/>
      </w:pPr>
      <w:rPr>
        <w:rFonts w:ascii="Arial" w:eastAsiaTheme="minorEastAsia"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7"/>
  </w:num>
  <w:num w:numId="2">
    <w:abstractNumId w:val="8"/>
  </w:num>
  <w:num w:numId="3">
    <w:abstractNumId w:val="10"/>
  </w:num>
  <w:num w:numId="4">
    <w:abstractNumId w:val="14"/>
  </w:num>
  <w:num w:numId="5">
    <w:abstractNumId w:val="2"/>
  </w:num>
  <w:num w:numId="6">
    <w:abstractNumId w:val="0"/>
  </w:num>
  <w:num w:numId="7">
    <w:abstractNumId w:val="11"/>
  </w:num>
  <w:num w:numId="8">
    <w:abstractNumId w:val="5"/>
  </w:num>
  <w:num w:numId="9">
    <w:abstractNumId w:val="1"/>
  </w:num>
  <w:num w:numId="10">
    <w:abstractNumId w:val="9"/>
  </w:num>
  <w:num w:numId="11">
    <w:abstractNumId w:val="3"/>
  </w:num>
  <w:num w:numId="12">
    <w:abstractNumId w:val="12"/>
  </w:num>
  <w:num w:numId="13">
    <w:abstractNumId w:val="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3E"/>
    <w:rsid w:val="00280050"/>
    <w:rsid w:val="002D46FC"/>
    <w:rsid w:val="00344383"/>
    <w:rsid w:val="00417CC6"/>
    <w:rsid w:val="0042125E"/>
    <w:rsid w:val="0047473C"/>
    <w:rsid w:val="00532F2A"/>
    <w:rsid w:val="00541264"/>
    <w:rsid w:val="0064073E"/>
    <w:rsid w:val="00701814"/>
    <w:rsid w:val="0074646A"/>
    <w:rsid w:val="00800DDC"/>
    <w:rsid w:val="0080735C"/>
    <w:rsid w:val="009E03C5"/>
    <w:rsid w:val="00A07E2F"/>
    <w:rsid w:val="00A231D6"/>
    <w:rsid w:val="00A27E83"/>
    <w:rsid w:val="00A55403"/>
    <w:rsid w:val="00A82B99"/>
    <w:rsid w:val="00AE06CD"/>
    <w:rsid w:val="00B7596E"/>
    <w:rsid w:val="00BF3BC3"/>
    <w:rsid w:val="00C930E1"/>
    <w:rsid w:val="00CC00DA"/>
    <w:rsid w:val="00D54BB8"/>
    <w:rsid w:val="00E432B7"/>
    <w:rsid w:val="00F06DDE"/>
    <w:rsid w:val="00F14D6C"/>
    <w:rsid w:val="00F225D8"/>
    <w:rsid w:val="00FA5518"/>
    <w:rsid w:val="00FA60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B2F80"/>
  <w15:chartTrackingRefBased/>
  <w15:docId w15:val="{78C25321-7F71-4A99-A8B0-25BD7F4B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14"/>
  </w:style>
  <w:style w:type="paragraph" w:styleId="Heading1">
    <w:name w:val="heading 1"/>
    <w:basedOn w:val="Normal"/>
    <w:next w:val="Normal"/>
    <w:link w:val="Heading1Char"/>
    <w:uiPriority w:val="9"/>
    <w:qFormat/>
    <w:rsid w:val="007018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7596E"/>
    <w:pPr>
      <w:keepNext/>
      <w:keepLines/>
      <w:spacing w:before="200" w:after="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B7596E"/>
    <w:pPr>
      <w:keepNext/>
      <w:keepLines/>
      <w:spacing w:before="200" w:after="0"/>
      <w:outlineLvl w:val="2"/>
    </w:pPr>
    <w:rPr>
      <w:rFonts w:ascii="Arial" w:eastAsiaTheme="majorEastAsia" w:hAnsi="Arial" w:cstheme="majorBidi"/>
      <w:bCs/>
      <w:sz w:val="28"/>
    </w:rPr>
  </w:style>
  <w:style w:type="paragraph" w:styleId="Heading4">
    <w:name w:val="heading 4"/>
    <w:basedOn w:val="Normal"/>
    <w:next w:val="Normal"/>
    <w:link w:val="Heading4Char"/>
    <w:uiPriority w:val="9"/>
    <w:semiHidden/>
    <w:unhideWhenUsed/>
    <w:qFormat/>
    <w:rsid w:val="0070181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0181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0181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018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181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018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73E"/>
    <w:rPr>
      <w:color w:val="0563C1" w:themeColor="hyperlink"/>
      <w:u w:val="single"/>
    </w:rPr>
  </w:style>
  <w:style w:type="character" w:styleId="FollowedHyperlink">
    <w:name w:val="FollowedHyperlink"/>
    <w:basedOn w:val="DefaultParagraphFont"/>
    <w:uiPriority w:val="99"/>
    <w:semiHidden/>
    <w:unhideWhenUsed/>
    <w:rsid w:val="00F225D8"/>
    <w:rPr>
      <w:color w:val="954F72" w:themeColor="followedHyperlink"/>
      <w:u w:val="single"/>
    </w:rPr>
  </w:style>
  <w:style w:type="paragraph" w:customStyle="1" w:styleId="Default">
    <w:name w:val="Default"/>
    <w:rsid w:val="00F225D8"/>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C93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0E1"/>
  </w:style>
  <w:style w:type="paragraph" w:styleId="Footer">
    <w:name w:val="footer"/>
    <w:basedOn w:val="Normal"/>
    <w:link w:val="FooterChar"/>
    <w:uiPriority w:val="99"/>
    <w:unhideWhenUsed/>
    <w:rsid w:val="00C93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0E1"/>
  </w:style>
  <w:style w:type="character" w:customStyle="1" w:styleId="Heading1Char">
    <w:name w:val="Heading 1 Char"/>
    <w:basedOn w:val="DefaultParagraphFont"/>
    <w:link w:val="Heading1"/>
    <w:uiPriority w:val="9"/>
    <w:rsid w:val="0070181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7596E"/>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B7596E"/>
    <w:rPr>
      <w:rFonts w:ascii="Arial" w:eastAsiaTheme="majorEastAsia" w:hAnsi="Arial" w:cstheme="majorBidi"/>
      <w:bCs/>
      <w:sz w:val="28"/>
    </w:rPr>
  </w:style>
  <w:style w:type="character" w:customStyle="1" w:styleId="Heading4Char">
    <w:name w:val="Heading 4 Char"/>
    <w:basedOn w:val="DefaultParagraphFont"/>
    <w:link w:val="Heading4"/>
    <w:uiPriority w:val="9"/>
    <w:semiHidden/>
    <w:rsid w:val="0070181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0181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0181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018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01814"/>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7018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01814"/>
    <w:pPr>
      <w:spacing w:line="240" w:lineRule="auto"/>
    </w:pPr>
    <w:rPr>
      <w:b/>
      <w:bCs/>
      <w:color w:val="5B9BD5" w:themeColor="accent1"/>
      <w:sz w:val="18"/>
      <w:szCs w:val="18"/>
    </w:rPr>
  </w:style>
  <w:style w:type="paragraph" w:styleId="Title">
    <w:name w:val="Title"/>
    <w:basedOn w:val="Normal"/>
    <w:next w:val="Normal"/>
    <w:link w:val="TitleChar"/>
    <w:uiPriority w:val="10"/>
    <w:qFormat/>
    <w:rsid w:val="0070181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7018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70181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01814"/>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701814"/>
    <w:rPr>
      <w:b/>
      <w:bCs/>
    </w:rPr>
  </w:style>
  <w:style w:type="character" w:styleId="Emphasis">
    <w:name w:val="Emphasis"/>
    <w:basedOn w:val="DefaultParagraphFont"/>
    <w:uiPriority w:val="20"/>
    <w:qFormat/>
    <w:rsid w:val="00701814"/>
    <w:rPr>
      <w:i/>
      <w:iCs/>
    </w:rPr>
  </w:style>
  <w:style w:type="paragraph" w:styleId="NoSpacing">
    <w:name w:val="No Spacing"/>
    <w:uiPriority w:val="1"/>
    <w:qFormat/>
    <w:rsid w:val="00701814"/>
    <w:pPr>
      <w:spacing w:after="0" w:line="240" w:lineRule="auto"/>
    </w:pPr>
  </w:style>
  <w:style w:type="paragraph" w:styleId="Quote">
    <w:name w:val="Quote"/>
    <w:basedOn w:val="Normal"/>
    <w:next w:val="Normal"/>
    <w:link w:val="QuoteChar"/>
    <w:uiPriority w:val="29"/>
    <w:qFormat/>
    <w:rsid w:val="00701814"/>
    <w:rPr>
      <w:i/>
      <w:iCs/>
      <w:color w:val="000000" w:themeColor="text1"/>
    </w:rPr>
  </w:style>
  <w:style w:type="character" w:customStyle="1" w:styleId="QuoteChar">
    <w:name w:val="Quote Char"/>
    <w:basedOn w:val="DefaultParagraphFont"/>
    <w:link w:val="Quote"/>
    <w:uiPriority w:val="29"/>
    <w:rsid w:val="00701814"/>
    <w:rPr>
      <w:i/>
      <w:iCs/>
      <w:color w:val="000000" w:themeColor="text1"/>
    </w:rPr>
  </w:style>
  <w:style w:type="paragraph" w:styleId="IntenseQuote">
    <w:name w:val="Intense Quote"/>
    <w:basedOn w:val="Normal"/>
    <w:next w:val="Normal"/>
    <w:link w:val="IntenseQuoteChar"/>
    <w:uiPriority w:val="30"/>
    <w:qFormat/>
    <w:rsid w:val="00BF3BC3"/>
    <w:pPr>
      <w:pBdr>
        <w:bottom w:val="single" w:sz="4" w:space="4" w:color="5B9BD5" w:themeColor="accent1"/>
      </w:pBdr>
      <w:spacing w:before="200" w:after="280"/>
      <w:ind w:left="936" w:right="936"/>
    </w:pPr>
    <w:rPr>
      <w:rFonts w:ascii="Arial" w:hAnsi="Arial"/>
      <w:b/>
      <w:bCs/>
      <w:iCs/>
      <w:sz w:val="44"/>
    </w:rPr>
  </w:style>
  <w:style w:type="character" w:customStyle="1" w:styleId="IntenseQuoteChar">
    <w:name w:val="Intense Quote Char"/>
    <w:basedOn w:val="DefaultParagraphFont"/>
    <w:link w:val="IntenseQuote"/>
    <w:uiPriority w:val="30"/>
    <w:rsid w:val="00BF3BC3"/>
    <w:rPr>
      <w:rFonts w:ascii="Arial" w:hAnsi="Arial"/>
      <w:b/>
      <w:bCs/>
      <w:iCs/>
      <w:sz w:val="44"/>
    </w:rPr>
  </w:style>
  <w:style w:type="character" w:styleId="SubtleEmphasis">
    <w:name w:val="Subtle Emphasis"/>
    <w:basedOn w:val="DefaultParagraphFont"/>
    <w:uiPriority w:val="19"/>
    <w:qFormat/>
    <w:rsid w:val="00701814"/>
    <w:rPr>
      <w:i/>
      <w:iCs/>
      <w:color w:val="808080" w:themeColor="text1" w:themeTint="7F"/>
    </w:rPr>
  </w:style>
  <w:style w:type="character" w:styleId="IntenseEmphasis">
    <w:name w:val="Intense Emphasis"/>
    <w:basedOn w:val="DefaultParagraphFont"/>
    <w:uiPriority w:val="21"/>
    <w:qFormat/>
    <w:rsid w:val="00701814"/>
    <w:rPr>
      <w:b/>
      <w:bCs/>
      <w:i/>
      <w:iCs/>
      <w:color w:val="5B9BD5" w:themeColor="accent1"/>
    </w:rPr>
  </w:style>
  <w:style w:type="character" w:styleId="SubtleReference">
    <w:name w:val="Subtle Reference"/>
    <w:basedOn w:val="DefaultParagraphFont"/>
    <w:uiPriority w:val="31"/>
    <w:qFormat/>
    <w:rsid w:val="00701814"/>
    <w:rPr>
      <w:smallCaps/>
      <w:color w:val="ED7D31" w:themeColor="accent2"/>
      <w:u w:val="single"/>
    </w:rPr>
  </w:style>
  <w:style w:type="character" w:styleId="IntenseReference">
    <w:name w:val="Intense Reference"/>
    <w:basedOn w:val="DefaultParagraphFont"/>
    <w:uiPriority w:val="32"/>
    <w:qFormat/>
    <w:rsid w:val="00701814"/>
    <w:rPr>
      <w:b/>
      <w:bCs/>
      <w:smallCaps/>
      <w:color w:val="ED7D31" w:themeColor="accent2"/>
      <w:spacing w:val="5"/>
      <w:u w:val="single"/>
    </w:rPr>
  </w:style>
  <w:style w:type="character" w:styleId="BookTitle">
    <w:name w:val="Book Title"/>
    <w:basedOn w:val="DefaultParagraphFont"/>
    <w:uiPriority w:val="33"/>
    <w:qFormat/>
    <w:rsid w:val="00701814"/>
    <w:rPr>
      <w:b/>
      <w:bCs/>
      <w:smallCaps/>
      <w:spacing w:val="5"/>
    </w:rPr>
  </w:style>
  <w:style w:type="paragraph" w:styleId="TOCHeading">
    <w:name w:val="TOC Heading"/>
    <w:basedOn w:val="Heading1"/>
    <w:next w:val="Normal"/>
    <w:uiPriority w:val="39"/>
    <w:semiHidden/>
    <w:unhideWhenUsed/>
    <w:qFormat/>
    <w:rsid w:val="00701814"/>
    <w:pPr>
      <w:outlineLvl w:val="9"/>
    </w:pPr>
  </w:style>
  <w:style w:type="paragraph" w:customStyle="1" w:styleId="Style1">
    <w:name w:val="Style1"/>
    <w:basedOn w:val="Heading1"/>
    <w:link w:val="Style1Char"/>
    <w:qFormat/>
    <w:rsid w:val="00701814"/>
    <w:rPr>
      <w:rFonts w:ascii="Arial" w:hAnsi="Arial"/>
      <w:color w:val="auto"/>
      <w:sz w:val="44"/>
    </w:rPr>
  </w:style>
  <w:style w:type="paragraph" w:styleId="ListParagraph">
    <w:name w:val="List Paragraph"/>
    <w:basedOn w:val="Normal"/>
    <w:uiPriority w:val="34"/>
    <w:qFormat/>
    <w:rsid w:val="00BF3BC3"/>
    <w:pPr>
      <w:ind w:left="720"/>
      <w:contextualSpacing/>
    </w:pPr>
  </w:style>
  <w:style w:type="character" w:customStyle="1" w:styleId="Style1Char">
    <w:name w:val="Style1 Char"/>
    <w:basedOn w:val="Heading1Char"/>
    <w:link w:val="Style1"/>
    <w:rsid w:val="00701814"/>
    <w:rPr>
      <w:rFonts w:ascii="Arial" w:eastAsiaTheme="majorEastAsia" w:hAnsi="Arial" w:cstheme="majorBidi"/>
      <w:b/>
      <w:bCs/>
      <w:color w:val="2E74B5" w:themeColor="accent1" w:themeShade="BF"/>
      <w:sz w:val="44"/>
      <w:szCs w:val="28"/>
    </w:rPr>
  </w:style>
  <w:style w:type="paragraph" w:styleId="NormalWeb">
    <w:name w:val="Normal (Web)"/>
    <w:basedOn w:val="Normal"/>
    <w:uiPriority w:val="99"/>
    <w:semiHidden/>
    <w:unhideWhenUsed/>
    <w:rsid w:val="00A231D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4288">
      <w:bodyDiv w:val="1"/>
      <w:marLeft w:val="0"/>
      <w:marRight w:val="0"/>
      <w:marTop w:val="0"/>
      <w:marBottom w:val="0"/>
      <w:divBdr>
        <w:top w:val="none" w:sz="0" w:space="0" w:color="auto"/>
        <w:left w:val="none" w:sz="0" w:space="0" w:color="auto"/>
        <w:bottom w:val="none" w:sz="0" w:space="0" w:color="auto"/>
        <w:right w:val="none" w:sz="0" w:space="0" w:color="auto"/>
      </w:divBdr>
      <w:divsChild>
        <w:div w:id="744760956">
          <w:marLeft w:val="360"/>
          <w:marRight w:val="0"/>
          <w:marTop w:val="200"/>
          <w:marBottom w:val="0"/>
          <w:divBdr>
            <w:top w:val="none" w:sz="0" w:space="0" w:color="auto"/>
            <w:left w:val="none" w:sz="0" w:space="0" w:color="auto"/>
            <w:bottom w:val="none" w:sz="0" w:space="0" w:color="auto"/>
            <w:right w:val="none" w:sz="0" w:space="0" w:color="auto"/>
          </w:divBdr>
        </w:div>
        <w:div w:id="136336110">
          <w:marLeft w:val="360"/>
          <w:marRight w:val="0"/>
          <w:marTop w:val="200"/>
          <w:marBottom w:val="0"/>
          <w:divBdr>
            <w:top w:val="none" w:sz="0" w:space="0" w:color="auto"/>
            <w:left w:val="none" w:sz="0" w:space="0" w:color="auto"/>
            <w:bottom w:val="none" w:sz="0" w:space="0" w:color="auto"/>
            <w:right w:val="none" w:sz="0" w:space="0" w:color="auto"/>
          </w:divBdr>
        </w:div>
        <w:div w:id="577441258">
          <w:marLeft w:val="360"/>
          <w:marRight w:val="0"/>
          <w:marTop w:val="200"/>
          <w:marBottom w:val="0"/>
          <w:divBdr>
            <w:top w:val="none" w:sz="0" w:space="0" w:color="auto"/>
            <w:left w:val="none" w:sz="0" w:space="0" w:color="auto"/>
            <w:bottom w:val="none" w:sz="0" w:space="0" w:color="auto"/>
            <w:right w:val="none" w:sz="0" w:space="0" w:color="auto"/>
          </w:divBdr>
        </w:div>
        <w:div w:id="1771467087">
          <w:marLeft w:val="360"/>
          <w:marRight w:val="0"/>
          <w:marTop w:val="200"/>
          <w:marBottom w:val="0"/>
          <w:divBdr>
            <w:top w:val="none" w:sz="0" w:space="0" w:color="auto"/>
            <w:left w:val="none" w:sz="0" w:space="0" w:color="auto"/>
            <w:bottom w:val="none" w:sz="0" w:space="0" w:color="auto"/>
            <w:right w:val="none" w:sz="0" w:space="0" w:color="auto"/>
          </w:divBdr>
        </w:div>
        <w:div w:id="967051402">
          <w:marLeft w:val="360"/>
          <w:marRight w:val="0"/>
          <w:marTop w:val="200"/>
          <w:marBottom w:val="0"/>
          <w:divBdr>
            <w:top w:val="none" w:sz="0" w:space="0" w:color="auto"/>
            <w:left w:val="none" w:sz="0" w:space="0" w:color="auto"/>
            <w:bottom w:val="none" w:sz="0" w:space="0" w:color="auto"/>
            <w:right w:val="none" w:sz="0" w:space="0" w:color="auto"/>
          </w:divBdr>
        </w:div>
        <w:div w:id="1293098793">
          <w:marLeft w:val="360"/>
          <w:marRight w:val="0"/>
          <w:marTop w:val="200"/>
          <w:marBottom w:val="0"/>
          <w:divBdr>
            <w:top w:val="none" w:sz="0" w:space="0" w:color="auto"/>
            <w:left w:val="none" w:sz="0" w:space="0" w:color="auto"/>
            <w:bottom w:val="none" w:sz="0" w:space="0" w:color="auto"/>
            <w:right w:val="none" w:sz="0" w:space="0" w:color="auto"/>
          </w:divBdr>
        </w:div>
        <w:div w:id="315962212">
          <w:marLeft w:val="360"/>
          <w:marRight w:val="0"/>
          <w:marTop w:val="200"/>
          <w:marBottom w:val="0"/>
          <w:divBdr>
            <w:top w:val="none" w:sz="0" w:space="0" w:color="auto"/>
            <w:left w:val="none" w:sz="0" w:space="0" w:color="auto"/>
            <w:bottom w:val="none" w:sz="0" w:space="0" w:color="auto"/>
            <w:right w:val="none" w:sz="0" w:space="0" w:color="auto"/>
          </w:divBdr>
        </w:div>
        <w:div w:id="1620528351">
          <w:marLeft w:val="360"/>
          <w:marRight w:val="0"/>
          <w:marTop w:val="200"/>
          <w:marBottom w:val="0"/>
          <w:divBdr>
            <w:top w:val="none" w:sz="0" w:space="0" w:color="auto"/>
            <w:left w:val="none" w:sz="0" w:space="0" w:color="auto"/>
            <w:bottom w:val="none" w:sz="0" w:space="0" w:color="auto"/>
            <w:right w:val="none" w:sz="0" w:space="0" w:color="auto"/>
          </w:divBdr>
        </w:div>
        <w:div w:id="1607930169">
          <w:marLeft w:val="360"/>
          <w:marRight w:val="0"/>
          <w:marTop w:val="200"/>
          <w:marBottom w:val="0"/>
          <w:divBdr>
            <w:top w:val="none" w:sz="0" w:space="0" w:color="auto"/>
            <w:left w:val="none" w:sz="0" w:space="0" w:color="auto"/>
            <w:bottom w:val="none" w:sz="0" w:space="0" w:color="auto"/>
            <w:right w:val="none" w:sz="0" w:space="0" w:color="auto"/>
          </w:divBdr>
        </w:div>
        <w:div w:id="1191184531">
          <w:marLeft w:val="360"/>
          <w:marRight w:val="0"/>
          <w:marTop w:val="200"/>
          <w:marBottom w:val="0"/>
          <w:divBdr>
            <w:top w:val="none" w:sz="0" w:space="0" w:color="auto"/>
            <w:left w:val="none" w:sz="0" w:space="0" w:color="auto"/>
            <w:bottom w:val="none" w:sz="0" w:space="0" w:color="auto"/>
            <w:right w:val="none" w:sz="0" w:space="0" w:color="auto"/>
          </w:divBdr>
        </w:div>
      </w:divsChild>
    </w:div>
    <w:div w:id="213391941">
      <w:bodyDiv w:val="1"/>
      <w:marLeft w:val="0"/>
      <w:marRight w:val="0"/>
      <w:marTop w:val="0"/>
      <w:marBottom w:val="0"/>
      <w:divBdr>
        <w:top w:val="none" w:sz="0" w:space="0" w:color="auto"/>
        <w:left w:val="none" w:sz="0" w:space="0" w:color="auto"/>
        <w:bottom w:val="none" w:sz="0" w:space="0" w:color="auto"/>
        <w:right w:val="none" w:sz="0" w:space="0" w:color="auto"/>
      </w:divBdr>
    </w:div>
    <w:div w:id="409541691">
      <w:bodyDiv w:val="1"/>
      <w:marLeft w:val="0"/>
      <w:marRight w:val="0"/>
      <w:marTop w:val="0"/>
      <w:marBottom w:val="0"/>
      <w:divBdr>
        <w:top w:val="none" w:sz="0" w:space="0" w:color="auto"/>
        <w:left w:val="none" w:sz="0" w:space="0" w:color="auto"/>
        <w:bottom w:val="none" w:sz="0" w:space="0" w:color="auto"/>
        <w:right w:val="none" w:sz="0" w:space="0" w:color="auto"/>
      </w:divBdr>
    </w:div>
    <w:div w:id="811405074">
      <w:bodyDiv w:val="1"/>
      <w:marLeft w:val="0"/>
      <w:marRight w:val="0"/>
      <w:marTop w:val="0"/>
      <w:marBottom w:val="0"/>
      <w:divBdr>
        <w:top w:val="none" w:sz="0" w:space="0" w:color="auto"/>
        <w:left w:val="none" w:sz="0" w:space="0" w:color="auto"/>
        <w:bottom w:val="none" w:sz="0" w:space="0" w:color="auto"/>
        <w:right w:val="none" w:sz="0" w:space="0" w:color="auto"/>
      </w:divBdr>
    </w:div>
    <w:div w:id="812916597">
      <w:bodyDiv w:val="1"/>
      <w:marLeft w:val="0"/>
      <w:marRight w:val="0"/>
      <w:marTop w:val="0"/>
      <w:marBottom w:val="0"/>
      <w:divBdr>
        <w:top w:val="none" w:sz="0" w:space="0" w:color="auto"/>
        <w:left w:val="none" w:sz="0" w:space="0" w:color="auto"/>
        <w:bottom w:val="none" w:sz="0" w:space="0" w:color="auto"/>
        <w:right w:val="none" w:sz="0" w:space="0" w:color="auto"/>
      </w:divBdr>
    </w:div>
    <w:div w:id="1280794483">
      <w:bodyDiv w:val="1"/>
      <w:marLeft w:val="0"/>
      <w:marRight w:val="0"/>
      <w:marTop w:val="0"/>
      <w:marBottom w:val="0"/>
      <w:divBdr>
        <w:top w:val="none" w:sz="0" w:space="0" w:color="auto"/>
        <w:left w:val="none" w:sz="0" w:space="0" w:color="auto"/>
        <w:bottom w:val="none" w:sz="0" w:space="0" w:color="auto"/>
        <w:right w:val="none" w:sz="0" w:space="0" w:color="auto"/>
      </w:divBdr>
      <w:divsChild>
        <w:div w:id="205876882">
          <w:marLeft w:val="360"/>
          <w:marRight w:val="0"/>
          <w:marTop w:val="200"/>
          <w:marBottom w:val="0"/>
          <w:divBdr>
            <w:top w:val="none" w:sz="0" w:space="0" w:color="auto"/>
            <w:left w:val="none" w:sz="0" w:space="0" w:color="auto"/>
            <w:bottom w:val="none" w:sz="0" w:space="0" w:color="auto"/>
            <w:right w:val="none" w:sz="0" w:space="0" w:color="auto"/>
          </w:divBdr>
        </w:div>
        <w:div w:id="1803233946">
          <w:marLeft w:val="360"/>
          <w:marRight w:val="0"/>
          <w:marTop w:val="200"/>
          <w:marBottom w:val="0"/>
          <w:divBdr>
            <w:top w:val="none" w:sz="0" w:space="0" w:color="auto"/>
            <w:left w:val="none" w:sz="0" w:space="0" w:color="auto"/>
            <w:bottom w:val="none" w:sz="0" w:space="0" w:color="auto"/>
            <w:right w:val="none" w:sz="0" w:space="0" w:color="auto"/>
          </w:divBdr>
        </w:div>
        <w:div w:id="149756978">
          <w:marLeft w:val="360"/>
          <w:marRight w:val="0"/>
          <w:marTop w:val="200"/>
          <w:marBottom w:val="0"/>
          <w:divBdr>
            <w:top w:val="none" w:sz="0" w:space="0" w:color="auto"/>
            <w:left w:val="none" w:sz="0" w:space="0" w:color="auto"/>
            <w:bottom w:val="none" w:sz="0" w:space="0" w:color="auto"/>
            <w:right w:val="none" w:sz="0" w:space="0" w:color="auto"/>
          </w:divBdr>
        </w:div>
        <w:div w:id="170729198">
          <w:marLeft w:val="360"/>
          <w:marRight w:val="0"/>
          <w:marTop w:val="200"/>
          <w:marBottom w:val="0"/>
          <w:divBdr>
            <w:top w:val="none" w:sz="0" w:space="0" w:color="auto"/>
            <w:left w:val="none" w:sz="0" w:space="0" w:color="auto"/>
            <w:bottom w:val="none" w:sz="0" w:space="0" w:color="auto"/>
            <w:right w:val="none" w:sz="0" w:space="0" w:color="auto"/>
          </w:divBdr>
        </w:div>
        <w:div w:id="978342085">
          <w:marLeft w:val="360"/>
          <w:marRight w:val="0"/>
          <w:marTop w:val="200"/>
          <w:marBottom w:val="0"/>
          <w:divBdr>
            <w:top w:val="none" w:sz="0" w:space="0" w:color="auto"/>
            <w:left w:val="none" w:sz="0" w:space="0" w:color="auto"/>
            <w:bottom w:val="none" w:sz="0" w:space="0" w:color="auto"/>
            <w:right w:val="none" w:sz="0" w:space="0" w:color="auto"/>
          </w:divBdr>
        </w:div>
        <w:div w:id="90246012">
          <w:marLeft w:val="360"/>
          <w:marRight w:val="0"/>
          <w:marTop w:val="200"/>
          <w:marBottom w:val="0"/>
          <w:divBdr>
            <w:top w:val="none" w:sz="0" w:space="0" w:color="auto"/>
            <w:left w:val="none" w:sz="0" w:space="0" w:color="auto"/>
            <w:bottom w:val="none" w:sz="0" w:space="0" w:color="auto"/>
            <w:right w:val="none" w:sz="0" w:space="0" w:color="auto"/>
          </w:divBdr>
        </w:div>
        <w:div w:id="2078280275">
          <w:marLeft w:val="360"/>
          <w:marRight w:val="0"/>
          <w:marTop w:val="200"/>
          <w:marBottom w:val="0"/>
          <w:divBdr>
            <w:top w:val="none" w:sz="0" w:space="0" w:color="auto"/>
            <w:left w:val="none" w:sz="0" w:space="0" w:color="auto"/>
            <w:bottom w:val="none" w:sz="0" w:space="0" w:color="auto"/>
            <w:right w:val="none" w:sz="0" w:space="0" w:color="auto"/>
          </w:divBdr>
        </w:div>
        <w:div w:id="1081213963">
          <w:marLeft w:val="360"/>
          <w:marRight w:val="0"/>
          <w:marTop w:val="200"/>
          <w:marBottom w:val="0"/>
          <w:divBdr>
            <w:top w:val="none" w:sz="0" w:space="0" w:color="auto"/>
            <w:left w:val="none" w:sz="0" w:space="0" w:color="auto"/>
            <w:bottom w:val="none" w:sz="0" w:space="0" w:color="auto"/>
            <w:right w:val="none" w:sz="0" w:space="0" w:color="auto"/>
          </w:divBdr>
        </w:div>
        <w:div w:id="142427503">
          <w:marLeft w:val="360"/>
          <w:marRight w:val="0"/>
          <w:marTop w:val="200"/>
          <w:marBottom w:val="0"/>
          <w:divBdr>
            <w:top w:val="none" w:sz="0" w:space="0" w:color="auto"/>
            <w:left w:val="none" w:sz="0" w:space="0" w:color="auto"/>
            <w:bottom w:val="none" w:sz="0" w:space="0" w:color="auto"/>
            <w:right w:val="none" w:sz="0" w:space="0" w:color="auto"/>
          </w:divBdr>
        </w:div>
      </w:divsChild>
    </w:div>
    <w:div w:id="1281297334">
      <w:bodyDiv w:val="1"/>
      <w:marLeft w:val="0"/>
      <w:marRight w:val="0"/>
      <w:marTop w:val="0"/>
      <w:marBottom w:val="0"/>
      <w:divBdr>
        <w:top w:val="none" w:sz="0" w:space="0" w:color="auto"/>
        <w:left w:val="none" w:sz="0" w:space="0" w:color="auto"/>
        <w:bottom w:val="none" w:sz="0" w:space="0" w:color="auto"/>
        <w:right w:val="none" w:sz="0" w:space="0" w:color="auto"/>
      </w:divBdr>
      <w:divsChild>
        <w:div w:id="2059932084">
          <w:marLeft w:val="360"/>
          <w:marRight w:val="0"/>
          <w:marTop w:val="200"/>
          <w:marBottom w:val="0"/>
          <w:divBdr>
            <w:top w:val="none" w:sz="0" w:space="0" w:color="auto"/>
            <w:left w:val="none" w:sz="0" w:space="0" w:color="auto"/>
            <w:bottom w:val="none" w:sz="0" w:space="0" w:color="auto"/>
            <w:right w:val="none" w:sz="0" w:space="0" w:color="auto"/>
          </w:divBdr>
        </w:div>
        <w:div w:id="1369452228">
          <w:marLeft w:val="360"/>
          <w:marRight w:val="0"/>
          <w:marTop w:val="200"/>
          <w:marBottom w:val="0"/>
          <w:divBdr>
            <w:top w:val="none" w:sz="0" w:space="0" w:color="auto"/>
            <w:left w:val="none" w:sz="0" w:space="0" w:color="auto"/>
            <w:bottom w:val="none" w:sz="0" w:space="0" w:color="auto"/>
            <w:right w:val="none" w:sz="0" w:space="0" w:color="auto"/>
          </w:divBdr>
        </w:div>
        <w:div w:id="80026704">
          <w:marLeft w:val="360"/>
          <w:marRight w:val="0"/>
          <w:marTop w:val="200"/>
          <w:marBottom w:val="0"/>
          <w:divBdr>
            <w:top w:val="none" w:sz="0" w:space="0" w:color="auto"/>
            <w:left w:val="none" w:sz="0" w:space="0" w:color="auto"/>
            <w:bottom w:val="none" w:sz="0" w:space="0" w:color="auto"/>
            <w:right w:val="none" w:sz="0" w:space="0" w:color="auto"/>
          </w:divBdr>
        </w:div>
        <w:div w:id="1805273493">
          <w:marLeft w:val="360"/>
          <w:marRight w:val="0"/>
          <w:marTop w:val="200"/>
          <w:marBottom w:val="0"/>
          <w:divBdr>
            <w:top w:val="none" w:sz="0" w:space="0" w:color="auto"/>
            <w:left w:val="none" w:sz="0" w:space="0" w:color="auto"/>
            <w:bottom w:val="none" w:sz="0" w:space="0" w:color="auto"/>
            <w:right w:val="none" w:sz="0" w:space="0" w:color="auto"/>
          </w:divBdr>
        </w:div>
        <w:div w:id="1749959715">
          <w:marLeft w:val="360"/>
          <w:marRight w:val="0"/>
          <w:marTop w:val="200"/>
          <w:marBottom w:val="0"/>
          <w:divBdr>
            <w:top w:val="none" w:sz="0" w:space="0" w:color="auto"/>
            <w:left w:val="none" w:sz="0" w:space="0" w:color="auto"/>
            <w:bottom w:val="none" w:sz="0" w:space="0" w:color="auto"/>
            <w:right w:val="none" w:sz="0" w:space="0" w:color="auto"/>
          </w:divBdr>
        </w:div>
        <w:div w:id="1743286328">
          <w:marLeft w:val="360"/>
          <w:marRight w:val="0"/>
          <w:marTop w:val="200"/>
          <w:marBottom w:val="0"/>
          <w:divBdr>
            <w:top w:val="none" w:sz="0" w:space="0" w:color="auto"/>
            <w:left w:val="none" w:sz="0" w:space="0" w:color="auto"/>
            <w:bottom w:val="none" w:sz="0" w:space="0" w:color="auto"/>
            <w:right w:val="none" w:sz="0" w:space="0" w:color="auto"/>
          </w:divBdr>
        </w:div>
        <w:div w:id="741215874">
          <w:marLeft w:val="360"/>
          <w:marRight w:val="0"/>
          <w:marTop w:val="200"/>
          <w:marBottom w:val="0"/>
          <w:divBdr>
            <w:top w:val="none" w:sz="0" w:space="0" w:color="auto"/>
            <w:left w:val="none" w:sz="0" w:space="0" w:color="auto"/>
            <w:bottom w:val="none" w:sz="0" w:space="0" w:color="auto"/>
            <w:right w:val="none" w:sz="0" w:space="0" w:color="auto"/>
          </w:divBdr>
        </w:div>
        <w:div w:id="1595895214">
          <w:marLeft w:val="360"/>
          <w:marRight w:val="0"/>
          <w:marTop w:val="200"/>
          <w:marBottom w:val="0"/>
          <w:divBdr>
            <w:top w:val="none" w:sz="0" w:space="0" w:color="auto"/>
            <w:left w:val="none" w:sz="0" w:space="0" w:color="auto"/>
            <w:bottom w:val="none" w:sz="0" w:space="0" w:color="auto"/>
            <w:right w:val="none" w:sz="0" w:space="0" w:color="auto"/>
          </w:divBdr>
        </w:div>
        <w:div w:id="779686682">
          <w:marLeft w:val="360"/>
          <w:marRight w:val="0"/>
          <w:marTop w:val="200"/>
          <w:marBottom w:val="0"/>
          <w:divBdr>
            <w:top w:val="none" w:sz="0" w:space="0" w:color="auto"/>
            <w:left w:val="none" w:sz="0" w:space="0" w:color="auto"/>
            <w:bottom w:val="none" w:sz="0" w:space="0" w:color="auto"/>
            <w:right w:val="none" w:sz="0" w:space="0" w:color="auto"/>
          </w:divBdr>
        </w:div>
        <w:div w:id="986057864">
          <w:marLeft w:val="360"/>
          <w:marRight w:val="0"/>
          <w:marTop w:val="200"/>
          <w:marBottom w:val="0"/>
          <w:divBdr>
            <w:top w:val="none" w:sz="0" w:space="0" w:color="auto"/>
            <w:left w:val="none" w:sz="0" w:space="0" w:color="auto"/>
            <w:bottom w:val="none" w:sz="0" w:space="0" w:color="auto"/>
            <w:right w:val="none" w:sz="0" w:space="0" w:color="auto"/>
          </w:divBdr>
        </w:div>
        <w:div w:id="9694824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23</Pages>
  <Words>1474</Words>
  <Characters>9308</Characters>
  <Application>Microsoft Office Word</Application>
  <DocSecurity>0</DocSecurity>
  <Lines>265</Lines>
  <Paragraphs>160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Cia</dc:creator>
  <cp:keywords/>
  <dc:description/>
  <cp:lastModifiedBy>KAY, Cia</cp:lastModifiedBy>
  <cp:revision>18</cp:revision>
  <dcterms:created xsi:type="dcterms:W3CDTF">2019-09-10T23:40:00Z</dcterms:created>
  <dcterms:modified xsi:type="dcterms:W3CDTF">2019-09-11T04:54:00Z</dcterms:modified>
</cp:coreProperties>
</file>