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BD" w:rsidRDefault="009A498F">
      <w:pPr>
        <w:spacing w:after="0" w:line="237" w:lineRule="auto"/>
        <w:ind w:left="4080" w:right="-20"/>
        <w:rPr>
          <w:rFonts w:ascii="Calibri" w:eastAsia="Calibri" w:hAnsi="Calibri" w:cs="Calibri"/>
          <w:b/>
          <w:bCs/>
          <w:color w:val="000000"/>
          <w:sz w:val="96"/>
          <w:szCs w:val="96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000000"/>
          <w:spacing w:val="-20"/>
          <w:sz w:val="96"/>
          <w:szCs w:val="96"/>
        </w:rPr>
        <w:t>WELCOM</w:t>
      </w:r>
      <w:r>
        <w:rPr>
          <w:rFonts w:ascii="Calibri" w:eastAsia="Calibri" w:hAnsi="Calibri" w:cs="Calibri"/>
          <w:b/>
          <w:bCs/>
          <w:color w:val="000000"/>
          <w:sz w:val="96"/>
          <w:szCs w:val="96"/>
        </w:rPr>
        <w:t>E</w:t>
      </w:r>
    </w:p>
    <w:p w:rsidR="00FA6EBB" w:rsidRDefault="00FA6EBB">
      <w:pPr>
        <w:spacing w:after="0" w:line="236" w:lineRule="auto"/>
        <w:ind w:right="348"/>
        <w:jc w:val="center"/>
        <w:rPr>
          <w:rFonts w:ascii="Calibri" w:eastAsia="Calibri" w:hAnsi="Calibri" w:cs="Calibri"/>
          <w:color w:val="000000"/>
          <w:spacing w:val="-20"/>
          <w:sz w:val="56"/>
          <w:szCs w:val="56"/>
        </w:rPr>
      </w:pPr>
    </w:p>
    <w:p w:rsidR="00874EBD" w:rsidRDefault="009A498F">
      <w:pPr>
        <w:spacing w:after="0" w:line="236" w:lineRule="auto"/>
        <w:ind w:right="348"/>
        <w:jc w:val="center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GO</w:t>
      </w:r>
      <w:r>
        <w:rPr>
          <w:rFonts w:ascii="Calibri" w:eastAsia="Calibri" w:hAnsi="Calibri" w:cs="Calibri"/>
          <w:color w:val="000000"/>
          <w:spacing w:val="-19"/>
          <w:sz w:val="56"/>
          <w:szCs w:val="56"/>
        </w:rPr>
        <w:t>V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2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NMEN</w:t>
      </w:r>
      <w:r>
        <w:rPr>
          <w:rFonts w:ascii="Calibri" w:eastAsia="Calibri" w:hAnsi="Calibri" w:cs="Calibri"/>
          <w:color w:val="000000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RESPONS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TH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REVIE</w:t>
      </w:r>
      <w:r>
        <w:rPr>
          <w:rFonts w:ascii="Calibri" w:eastAsia="Calibri" w:hAnsi="Calibri" w:cs="Calibri"/>
          <w:color w:val="000000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PHARMAC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Y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REMUNERATIO</w:t>
      </w:r>
      <w:r>
        <w:rPr>
          <w:rFonts w:ascii="Calibri" w:eastAsia="Calibri" w:hAnsi="Calibri" w:cs="Calibri"/>
          <w:color w:val="000000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AN</w:t>
      </w:r>
      <w:r>
        <w:rPr>
          <w:rFonts w:ascii="Calibri" w:eastAsia="Calibri" w:hAnsi="Calibri" w:cs="Calibri"/>
          <w:color w:val="000000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pacing w:val="-4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>REGULATIO</w:t>
      </w:r>
      <w:r>
        <w:rPr>
          <w:rFonts w:ascii="Calibri" w:eastAsia="Calibri" w:hAnsi="Calibri" w:cs="Calibri"/>
          <w:color w:val="000000"/>
          <w:sz w:val="56"/>
          <w:szCs w:val="56"/>
        </w:rPr>
        <w:t>N</w:t>
      </w:r>
    </w:p>
    <w:p w:rsidR="00874EBD" w:rsidRDefault="00874EBD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:rsidR="00874EBD" w:rsidRDefault="009A498F">
      <w:pPr>
        <w:spacing w:after="0" w:line="283" w:lineRule="auto"/>
        <w:ind w:left="3376" w:right="3778" w:firstLine="849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b/>
          <w:bCs/>
          <w:color w:val="000000"/>
          <w:sz w:val="56"/>
          <w:szCs w:val="56"/>
        </w:rPr>
        <w:t>Adriana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z w:val="56"/>
          <w:szCs w:val="56"/>
        </w:rPr>
        <w:t>Platona</w:t>
      </w:r>
      <w:proofErr w:type="spellEnd"/>
      <w:r>
        <w:rPr>
          <w:rFonts w:ascii="Calibri" w:eastAsia="Calibri" w:hAnsi="Calibri" w:cs="Calibri"/>
          <w:color w:val="000000"/>
          <w:sz w:val="56"/>
          <w:szCs w:val="56"/>
        </w:rPr>
        <w:t xml:space="preserve"> First Assistant Secretary</w:t>
      </w:r>
    </w:p>
    <w:p w:rsidR="00FA6EBB" w:rsidRDefault="009A498F" w:rsidP="00FA6EBB">
      <w:pPr>
        <w:spacing w:after="0" w:line="240" w:lineRule="auto"/>
        <w:ind w:left="1111" w:right="-2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t>Technology Assessment and Access Division</w:t>
      </w:r>
    </w:p>
    <w:p w:rsidR="00FA6EBB" w:rsidRDefault="00FA6EBB">
      <w:pPr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  <w:sz w:val="56"/>
          <w:szCs w:val="56"/>
        </w:rPr>
        <w:br w:type="page"/>
      </w:r>
    </w:p>
    <w:p w:rsidR="00874EBD" w:rsidRPr="00792903" w:rsidRDefault="009A498F" w:rsidP="00FA6EBB">
      <w:pPr>
        <w:pStyle w:val="Heading1"/>
        <w:rPr>
          <w:rFonts w:eastAsia="Arial"/>
          <w:color w:val="auto"/>
          <w:sz w:val="56"/>
          <w:szCs w:val="56"/>
        </w:rPr>
      </w:pPr>
      <w:r w:rsidRPr="00792903">
        <w:rPr>
          <w:rFonts w:eastAsia="Arial"/>
          <w:color w:val="auto"/>
          <w:sz w:val="56"/>
          <w:szCs w:val="56"/>
        </w:rPr>
        <w:lastRenderedPageBreak/>
        <w:t>Today’s</w:t>
      </w:r>
      <w:r w:rsidRPr="00792903">
        <w:rPr>
          <w:rFonts w:eastAsia="Arial"/>
          <w:color w:val="auto"/>
          <w:spacing w:val="-40"/>
          <w:sz w:val="56"/>
          <w:szCs w:val="56"/>
        </w:rPr>
        <w:t xml:space="preserve"> </w:t>
      </w:r>
      <w:r w:rsidRPr="00792903">
        <w:rPr>
          <w:rFonts w:eastAsia="Arial"/>
          <w:color w:val="auto"/>
          <w:sz w:val="56"/>
          <w:szCs w:val="56"/>
        </w:rPr>
        <w:t>presentation</w:t>
      </w:r>
    </w:p>
    <w:p w:rsidR="00874EBD" w:rsidRDefault="00874EBD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874EBD" w:rsidRDefault="009A498F">
      <w:pPr>
        <w:spacing w:after="0" w:line="250" w:lineRule="auto"/>
        <w:ind w:left="288" w:right="394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Overview of the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Government Response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to the Review of Pharmacy Remuneration and Regulation (Pharmacy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Review).</w:t>
      </w:r>
    </w:p>
    <w:p w:rsidR="00792903" w:rsidRDefault="009A498F">
      <w:pPr>
        <w:spacing w:before="96" w:after="0" w:line="300" w:lineRule="auto"/>
        <w:ind w:right="3506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Release of the pharmacy program review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reports. </w:t>
      </w:r>
    </w:p>
    <w:p w:rsidR="00792903" w:rsidRDefault="009A498F">
      <w:pPr>
        <w:spacing w:before="96" w:after="0" w:line="300" w:lineRule="auto"/>
        <w:ind w:right="3506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Community Pharmacy Agreement.</w:t>
      </w:r>
      <w:proofErr w:type="gramEnd"/>
    </w:p>
    <w:p w:rsidR="00874EBD" w:rsidRDefault="00792903" w:rsidP="00792903">
      <w:pPr>
        <w:rPr>
          <w:rFonts w:ascii="Arial" w:eastAsia="Arial" w:hAnsi="Arial" w:cs="Arial"/>
          <w:b/>
          <w:bCs/>
          <w:color w:val="FFFFFF"/>
          <w:sz w:val="20"/>
          <w:szCs w:val="2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  <w:r w:rsidR="009A498F">
        <w:rPr>
          <w:rFonts w:ascii="Arial" w:eastAsia="Arial" w:hAnsi="Arial" w:cs="Arial"/>
          <w:color w:val="FFFFFF"/>
          <w:sz w:val="20"/>
          <w:szCs w:val="20"/>
        </w:rPr>
        <w:lastRenderedPageBreak/>
        <w:t>September 2018</w:t>
      </w:r>
      <w:r w:rsidR="009A498F">
        <w:rPr>
          <w:rFonts w:ascii="Arial" w:eastAsia="Arial" w:hAnsi="Arial" w:cs="Arial"/>
          <w:b/>
          <w:bCs/>
          <w:color w:val="FFFFFF"/>
          <w:sz w:val="20"/>
          <w:szCs w:val="20"/>
        </w:rPr>
        <w:t>1</w:t>
      </w:r>
    </w:p>
    <w:p w:rsidR="00874EBD" w:rsidRPr="00792903" w:rsidRDefault="009A498F" w:rsidP="00792903">
      <w:pPr>
        <w:pStyle w:val="Heading1"/>
        <w:rPr>
          <w:rFonts w:ascii="Arial" w:eastAsia="Arial" w:hAnsi="Arial" w:cs="Arial"/>
          <w:color w:val="auto"/>
          <w:sz w:val="64"/>
          <w:szCs w:val="64"/>
        </w:rPr>
      </w:pPr>
      <w:r w:rsidRPr="00792903">
        <w:rPr>
          <w:rFonts w:ascii="Arial" w:eastAsia="Arial" w:hAnsi="Arial" w:cs="Arial"/>
          <w:color w:val="auto"/>
          <w:sz w:val="64"/>
          <w:szCs w:val="64"/>
        </w:rPr>
        <w:t>REVIEW</w:t>
      </w:r>
      <w:r w:rsidRPr="00792903">
        <w:rPr>
          <w:rFonts w:ascii="Arial" w:eastAsia="Arial" w:hAnsi="Arial" w:cs="Arial"/>
          <w:color w:val="auto"/>
          <w:spacing w:val="-40"/>
          <w:sz w:val="64"/>
          <w:szCs w:val="64"/>
        </w:rPr>
        <w:t xml:space="preserve"> </w:t>
      </w:r>
      <w:r w:rsidRPr="00792903">
        <w:rPr>
          <w:rFonts w:ascii="Arial" w:eastAsia="Arial" w:hAnsi="Arial" w:cs="Arial"/>
          <w:color w:val="auto"/>
          <w:sz w:val="64"/>
          <w:szCs w:val="64"/>
        </w:rPr>
        <w:t>OF</w:t>
      </w:r>
      <w:r w:rsidRPr="00792903">
        <w:rPr>
          <w:rFonts w:ascii="Arial" w:eastAsia="Arial" w:hAnsi="Arial" w:cs="Arial"/>
          <w:color w:val="auto"/>
          <w:spacing w:val="-41"/>
          <w:sz w:val="64"/>
          <w:szCs w:val="64"/>
        </w:rPr>
        <w:t xml:space="preserve"> </w:t>
      </w:r>
      <w:r w:rsidRPr="00792903">
        <w:rPr>
          <w:rFonts w:ascii="Arial" w:eastAsia="Arial" w:hAnsi="Arial" w:cs="Arial"/>
          <w:color w:val="auto"/>
          <w:sz w:val="64"/>
          <w:szCs w:val="64"/>
        </w:rPr>
        <w:t>PHARMACY</w:t>
      </w:r>
      <w:r w:rsidRPr="00792903">
        <w:rPr>
          <w:rFonts w:ascii="Arial" w:eastAsia="Arial" w:hAnsi="Arial" w:cs="Arial"/>
          <w:color w:val="auto"/>
          <w:spacing w:val="-40"/>
          <w:sz w:val="64"/>
          <w:szCs w:val="64"/>
        </w:rPr>
        <w:t xml:space="preserve"> </w:t>
      </w:r>
      <w:r w:rsidRPr="00792903">
        <w:rPr>
          <w:rFonts w:ascii="Arial" w:eastAsia="Arial" w:hAnsi="Arial" w:cs="Arial"/>
          <w:color w:val="auto"/>
          <w:sz w:val="64"/>
          <w:szCs w:val="64"/>
        </w:rPr>
        <w:t>REMUNERATION AND</w:t>
      </w:r>
      <w:r w:rsidRPr="00792903">
        <w:rPr>
          <w:rFonts w:ascii="Arial" w:eastAsia="Arial" w:hAnsi="Arial" w:cs="Arial"/>
          <w:color w:val="auto"/>
          <w:spacing w:val="-40"/>
          <w:sz w:val="64"/>
          <w:szCs w:val="64"/>
        </w:rPr>
        <w:t xml:space="preserve"> </w:t>
      </w:r>
      <w:r w:rsidRPr="00792903">
        <w:rPr>
          <w:rFonts w:ascii="Arial" w:eastAsia="Arial" w:hAnsi="Arial" w:cs="Arial"/>
          <w:color w:val="auto"/>
          <w:sz w:val="64"/>
          <w:szCs w:val="64"/>
        </w:rPr>
        <w:t>REGULATION</w:t>
      </w:r>
    </w:p>
    <w:p w:rsidR="00874EBD" w:rsidRDefault="009A498F">
      <w:pPr>
        <w:spacing w:after="0" w:line="250" w:lineRule="auto"/>
        <w:ind w:left="288" w:right="1033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first comprehensive inquiry into pharmacy remuneration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regulation in over 20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years.</w:t>
      </w:r>
    </w:p>
    <w:p w:rsidR="00792903" w:rsidRDefault="009A498F">
      <w:pPr>
        <w:spacing w:before="96" w:after="0" w:line="250" w:lineRule="auto"/>
        <w:ind w:left="288" w:right="1010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Final Report of the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Pharmacy Review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includes 45 recommendations about the dispensing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medicines and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related services under the Pharmaceutical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Benefits Scheme (PBS).</w:t>
      </w:r>
    </w:p>
    <w:p w:rsidR="00792903" w:rsidRDefault="00792903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Default="009A498F" w:rsidP="00CA1D91">
      <w:pPr>
        <w:pStyle w:val="Heading1"/>
        <w:rPr>
          <w:rFonts w:ascii="Arial" w:eastAsia="Arial" w:hAnsi="Arial" w:cs="Arial"/>
          <w:color w:val="auto"/>
          <w:sz w:val="64"/>
          <w:szCs w:val="64"/>
        </w:rPr>
      </w:pPr>
      <w:r w:rsidRPr="00CA1D91">
        <w:rPr>
          <w:rFonts w:ascii="Arial" w:eastAsia="Arial" w:hAnsi="Arial" w:cs="Arial"/>
          <w:color w:val="auto"/>
          <w:sz w:val="64"/>
          <w:szCs w:val="64"/>
        </w:rPr>
        <w:lastRenderedPageBreak/>
        <w:t>GOVERNMENT</w:t>
      </w:r>
      <w:r w:rsidRPr="00CA1D91">
        <w:rPr>
          <w:rFonts w:ascii="Arial" w:eastAsia="Arial" w:hAnsi="Arial" w:cs="Arial"/>
          <w:color w:val="auto"/>
          <w:spacing w:val="-40"/>
          <w:sz w:val="64"/>
          <w:szCs w:val="64"/>
        </w:rPr>
        <w:t xml:space="preserve"> </w:t>
      </w:r>
      <w:r w:rsidRPr="00CA1D91">
        <w:rPr>
          <w:rFonts w:ascii="Arial" w:eastAsia="Arial" w:hAnsi="Arial" w:cs="Arial"/>
          <w:color w:val="auto"/>
          <w:sz w:val="64"/>
          <w:szCs w:val="64"/>
        </w:rPr>
        <w:t>RESPONSE</w:t>
      </w:r>
      <w:r w:rsidRPr="00CA1D91">
        <w:rPr>
          <w:rFonts w:ascii="Arial" w:eastAsia="Arial" w:hAnsi="Arial" w:cs="Arial"/>
          <w:color w:val="auto"/>
          <w:spacing w:val="-41"/>
          <w:sz w:val="64"/>
          <w:szCs w:val="64"/>
        </w:rPr>
        <w:t xml:space="preserve"> </w:t>
      </w:r>
      <w:r w:rsidRPr="00CA1D91">
        <w:rPr>
          <w:rFonts w:ascii="Arial" w:eastAsia="Arial" w:hAnsi="Arial" w:cs="Arial"/>
          <w:color w:val="auto"/>
          <w:sz w:val="64"/>
          <w:szCs w:val="64"/>
        </w:rPr>
        <w:t>TO</w:t>
      </w:r>
      <w:r w:rsidRPr="00CA1D91">
        <w:rPr>
          <w:rFonts w:ascii="Arial" w:eastAsia="Arial" w:hAnsi="Arial" w:cs="Arial"/>
          <w:color w:val="auto"/>
          <w:spacing w:val="-40"/>
          <w:sz w:val="64"/>
          <w:szCs w:val="64"/>
        </w:rPr>
        <w:t xml:space="preserve"> </w:t>
      </w:r>
      <w:r w:rsidRPr="00CA1D91">
        <w:rPr>
          <w:rFonts w:ascii="Arial" w:eastAsia="Arial" w:hAnsi="Arial" w:cs="Arial"/>
          <w:color w:val="auto"/>
          <w:sz w:val="64"/>
          <w:szCs w:val="64"/>
        </w:rPr>
        <w:t>THE PHARMACY</w:t>
      </w:r>
      <w:r w:rsidRPr="00CA1D91">
        <w:rPr>
          <w:rFonts w:ascii="Arial" w:eastAsia="Arial" w:hAnsi="Arial" w:cs="Arial"/>
          <w:color w:val="auto"/>
          <w:spacing w:val="-40"/>
          <w:sz w:val="64"/>
          <w:szCs w:val="64"/>
        </w:rPr>
        <w:t xml:space="preserve"> </w:t>
      </w:r>
      <w:r w:rsidRPr="00CA1D91">
        <w:rPr>
          <w:rFonts w:ascii="Arial" w:eastAsia="Arial" w:hAnsi="Arial" w:cs="Arial"/>
          <w:color w:val="auto"/>
          <w:sz w:val="64"/>
          <w:szCs w:val="64"/>
        </w:rPr>
        <w:t>REVIEW</w:t>
      </w:r>
    </w:p>
    <w:p w:rsidR="00CA1D91" w:rsidRPr="00CA1D91" w:rsidRDefault="00CA1D91" w:rsidP="00CA1D91"/>
    <w:p w:rsidR="00874EBD" w:rsidRDefault="009A498F">
      <w:pPr>
        <w:spacing w:after="0" w:line="384" w:lineRule="exact"/>
        <w:ind w:left="288" w:right="963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Government’s response to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Pharmacy Review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upholds a key commitment of Government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under the Sixth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Community Pharmacy Agreement (6CPA).</w:t>
      </w:r>
    </w:p>
    <w:p w:rsidR="00874EBD" w:rsidRDefault="009A498F">
      <w:pPr>
        <w:spacing w:before="33" w:after="0" w:line="383" w:lineRule="exact"/>
        <w:ind w:left="288" w:right="1497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Government’s response was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released by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Minister for Health on 3 May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2018.</w:t>
      </w:r>
    </w:p>
    <w:p w:rsidR="00CA1D91" w:rsidRDefault="009A498F">
      <w:pPr>
        <w:spacing w:before="33" w:after="0" w:line="383" w:lineRule="exact"/>
        <w:ind w:left="288" w:right="4607" w:hanging="288"/>
        <w:rPr>
          <w:rFonts w:ascii="Arial" w:eastAsia="Arial" w:hAnsi="Arial" w:cs="Arial"/>
          <w:color w:val="0033FF"/>
          <w:w w:val="99"/>
          <w:sz w:val="40"/>
          <w:szCs w:val="40"/>
          <w:u w:val="single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Government’s response is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available at: </w:t>
      </w:r>
      <w:hyperlink r:id="rId7" w:tooltip="Pharmacy revoew">
        <w:r w:rsidR="004F5470">
          <w:rPr>
            <w:rFonts w:ascii="Arial" w:eastAsia="Arial" w:hAnsi="Arial" w:cs="Arial"/>
            <w:color w:val="0033FF"/>
            <w:w w:val="99"/>
            <w:sz w:val="40"/>
            <w:szCs w:val="40"/>
            <w:u w:val="single"/>
          </w:rPr>
          <w:t>http://www.health.gov.au/pharmacyreview</w:t>
        </w:r>
      </w:hyperlink>
    </w:p>
    <w:p w:rsidR="00CA1D91" w:rsidRDefault="00CA1D91">
      <w:pPr>
        <w:rPr>
          <w:rFonts w:ascii="Arial" w:eastAsia="Arial" w:hAnsi="Arial" w:cs="Arial"/>
          <w:color w:val="0033FF"/>
          <w:w w:val="99"/>
          <w:sz w:val="40"/>
          <w:szCs w:val="40"/>
          <w:u w:val="single"/>
        </w:rPr>
      </w:pPr>
      <w:r>
        <w:rPr>
          <w:rFonts w:ascii="Arial" w:eastAsia="Arial" w:hAnsi="Arial" w:cs="Arial"/>
          <w:color w:val="0033FF"/>
          <w:w w:val="99"/>
          <w:sz w:val="40"/>
          <w:szCs w:val="40"/>
          <w:u w:val="single"/>
        </w:rPr>
        <w:br w:type="page"/>
      </w:r>
    </w:p>
    <w:p w:rsidR="00874EBD" w:rsidRPr="00CA1D91" w:rsidRDefault="009A498F" w:rsidP="00CA1D91">
      <w:pPr>
        <w:pStyle w:val="Heading1"/>
        <w:spacing w:after="240"/>
        <w:rPr>
          <w:rFonts w:ascii="Arial" w:eastAsia="Arial" w:hAnsi="Arial" w:cs="Arial"/>
          <w:color w:val="auto"/>
          <w:sz w:val="56"/>
          <w:szCs w:val="56"/>
        </w:rPr>
      </w:pPr>
      <w:r w:rsidRPr="00CA1D91">
        <w:rPr>
          <w:rFonts w:ascii="Arial" w:eastAsia="Arial" w:hAnsi="Arial" w:cs="Arial"/>
          <w:color w:val="auto"/>
          <w:sz w:val="56"/>
          <w:szCs w:val="56"/>
        </w:rPr>
        <w:lastRenderedPageBreak/>
        <w:t>Government</w:t>
      </w:r>
      <w:r w:rsidRPr="00CA1D91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CA1D91">
        <w:rPr>
          <w:rFonts w:ascii="Arial" w:eastAsia="Arial" w:hAnsi="Arial" w:cs="Arial"/>
          <w:color w:val="auto"/>
          <w:sz w:val="56"/>
          <w:szCs w:val="56"/>
        </w:rPr>
        <w:t>Response</w:t>
      </w:r>
      <w:r w:rsidRPr="00CA1D91">
        <w:rPr>
          <w:rFonts w:ascii="Arial" w:eastAsia="Arial" w:hAnsi="Arial" w:cs="Arial"/>
          <w:color w:val="auto"/>
          <w:spacing w:val="-38"/>
          <w:sz w:val="56"/>
          <w:szCs w:val="56"/>
        </w:rPr>
        <w:t xml:space="preserve"> </w:t>
      </w:r>
      <w:r w:rsidRPr="00CA1D91">
        <w:rPr>
          <w:rFonts w:ascii="Arial" w:eastAsia="Arial" w:hAnsi="Arial" w:cs="Arial"/>
          <w:color w:val="auto"/>
          <w:sz w:val="56"/>
          <w:szCs w:val="56"/>
        </w:rPr>
        <w:t>to</w:t>
      </w:r>
      <w:r w:rsidRPr="00CA1D91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CA1D91">
        <w:rPr>
          <w:rFonts w:ascii="Arial" w:eastAsia="Arial" w:hAnsi="Arial" w:cs="Arial"/>
          <w:color w:val="auto"/>
          <w:sz w:val="56"/>
          <w:szCs w:val="56"/>
        </w:rPr>
        <w:t>the</w:t>
      </w:r>
      <w:r w:rsidRPr="00CA1D91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CA1D91">
        <w:rPr>
          <w:rFonts w:ascii="Arial" w:eastAsia="Arial" w:hAnsi="Arial" w:cs="Arial"/>
          <w:color w:val="auto"/>
          <w:sz w:val="56"/>
          <w:szCs w:val="56"/>
        </w:rPr>
        <w:t>Pharmacy</w:t>
      </w:r>
      <w:r w:rsidRPr="00CA1D91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CA1D91">
        <w:rPr>
          <w:rFonts w:ascii="Arial" w:eastAsia="Arial" w:hAnsi="Arial" w:cs="Arial"/>
          <w:color w:val="auto"/>
          <w:sz w:val="56"/>
          <w:szCs w:val="56"/>
        </w:rPr>
        <w:t>Review</w:t>
      </w:r>
    </w:p>
    <w:p w:rsidR="00874EBD" w:rsidRDefault="009A498F">
      <w:pPr>
        <w:spacing w:after="0" w:line="250" w:lineRule="auto"/>
        <w:ind w:right="53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Of the independent Panel’s 45 recommendations,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Government’s response:</w:t>
      </w:r>
    </w:p>
    <w:p w:rsidR="00874EBD" w:rsidRDefault="009A498F">
      <w:pPr>
        <w:spacing w:before="96"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Accepts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4 recommendations</w:t>
      </w:r>
    </w:p>
    <w:p w:rsidR="00874EBD" w:rsidRDefault="009A498F">
      <w:pPr>
        <w:spacing w:before="116" w:after="0" w:line="300" w:lineRule="auto"/>
        <w:ind w:right="5175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Accepts-in-principle 4 recommendations </w:t>
      </w: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Does not support 3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recommendations</w:t>
      </w:r>
    </w:p>
    <w:p w:rsidR="00CA1D91" w:rsidRDefault="009A498F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Notes 34 recommendations</w:t>
      </w:r>
    </w:p>
    <w:p w:rsidR="00CA1D91" w:rsidRDefault="00CA1D91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z w:val="56"/>
          <w:szCs w:val="56"/>
        </w:rPr>
        <w:lastRenderedPageBreak/>
        <w:t>4 recommendations accepted:</w:t>
      </w:r>
    </w:p>
    <w:p w:rsidR="00D57E82" w:rsidRDefault="00D57E82">
      <w:pPr>
        <w:spacing w:after="0" w:line="250" w:lineRule="auto"/>
        <w:ind w:left="864" w:right="756"/>
        <w:rPr>
          <w:rFonts w:ascii="Arial" w:eastAsia="Arial" w:hAnsi="Arial" w:cs="Arial"/>
          <w:color w:val="000000"/>
          <w:sz w:val="40"/>
          <w:szCs w:val="40"/>
        </w:rPr>
      </w:pPr>
    </w:p>
    <w:p w:rsidR="00874EBD" w:rsidRDefault="009A498F">
      <w:pPr>
        <w:spacing w:after="0" w:line="250" w:lineRule="auto"/>
        <w:ind w:left="864" w:right="756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1. Increased access to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medicines programs for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Aboriginal and Torres Strait Islander people</w:t>
      </w:r>
    </w:p>
    <w:p w:rsidR="00874EBD" w:rsidRDefault="009A498F">
      <w:pPr>
        <w:spacing w:before="96" w:after="0" w:line="300" w:lineRule="auto"/>
        <w:ind w:left="864" w:right="152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2. Transparent funding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community pharmacy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programs 3. An electronic personal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medication records</w:t>
      </w:r>
      <w:r>
        <w:rPr>
          <w:rFonts w:ascii="Arial" w:eastAsia="Arial" w:hAnsi="Arial" w:cs="Arial"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system</w:t>
      </w:r>
    </w:p>
    <w:p w:rsidR="00D57E82" w:rsidRDefault="009A498F">
      <w:pPr>
        <w:spacing w:after="0" w:line="250" w:lineRule="auto"/>
        <w:ind w:left="864" w:right="1357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4. Improvements to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availability of Consumer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Medicines Information</w:t>
      </w:r>
    </w:p>
    <w:p w:rsidR="00D57E82" w:rsidRDefault="00D57E82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Pr="00CF67B8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CF67B8">
        <w:rPr>
          <w:rFonts w:ascii="Arial" w:eastAsia="Arial" w:hAnsi="Arial" w:cs="Arial"/>
          <w:color w:val="auto"/>
          <w:sz w:val="56"/>
          <w:szCs w:val="56"/>
        </w:rPr>
        <w:lastRenderedPageBreak/>
        <w:t>4</w:t>
      </w:r>
      <w:r w:rsidRPr="00CF67B8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CF67B8">
        <w:rPr>
          <w:rFonts w:ascii="Arial" w:eastAsia="Arial" w:hAnsi="Arial" w:cs="Arial"/>
          <w:color w:val="auto"/>
          <w:sz w:val="56"/>
          <w:szCs w:val="56"/>
        </w:rPr>
        <w:t>recommendations</w:t>
      </w:r>
      <w:r w:rsidRPr="00CF67B8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CF67B8">
        <w:rPr>
          <w:rFonts w:ascii="Arial" w:eastAsia="Arial" w:hAnsi="Arial" w:cs="Arial"/>
          <w:color w:val="auto"/>
          <w:sz w:val="56"/>
          <w:szCs w:val="56"/>
        </w:rPr>
        <w:t>accepted-in-principle:</w:t>
      </w:r>
    </w:p>
    <w:p w:rsidR="00874EBD" w:rsidRDefault="009A498F">
      <w:pPr>
        <w:spacing w:after="0" w:line="250" w:lineRule="auto"/>
        <w:ind w:left="864" w:right="1066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1. Consider changes to payment administration for high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cost medicines</w:t>
      </w:r>
    </w:p>
    <w:p w:rsidR="00874EBD" w:rsidRDefault="009A498F">
      <w:pPr>
        <w:spacing w:before="96" w:after="0" w:line="250" w:lineRule="auto"/>
        <w:ind w:left="864" w:right="305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2. Implement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 automated PBS Safety</w:t>
      </w:r>
      <w:r>
        <w:rPr>
          <w:rFonts w:ascii="Arial" w:eastAsia="Arial" w:hAnsi="Arial" w:cs="Arial"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Net and allow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payments for opiate dependence treatments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to count towards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PBS Safety Net</w:t>
      </w:r>
    </w:p>
    <w:p w:rsidR="00874EBD" w:rsidRDefault="009A498F">
      <w:pPr>
        <w:spacing w:before="96" w:after="0" w:line="250" w:lineRule="auto"/>
        <w:ind w:left="864" w:right="244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3. Implement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 system for integrated electronic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prescriptions and medicines records</w:t>
      </w:r>
    </w:p>
    <w:p w:rsidR="00D57E82" w:rsidRDefault="009A498F">
      <w:pPr>
        <w:spacing w:before="96" w:after="0" w:line="250" w:lineRule="auto"/>
        <w:ind w:left="864" w:right="397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4. Key principles that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underpin the range of programs offered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by community pharmacy</w:t>
      </w:r>
    </w:p>
    <w:p w:rsidR="00D57E82" w:rsidRDefault="00D57E82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Default="009A498F">
      <w:pPr>
        <w:tabs>
          <w:tab w:val="left" w:pos="12561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FFFFFF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lastRenderedPageBreak/>
        <w:t>7 September 2018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6</w:t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z w:val="56"/>
          <w:szCs w:val="56"/>
        </w:rPr>
        <w:t>3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recommendations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not</w:t>
      </w:r>
      <w:r w:rsidRPr="00D57E82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supported:</w:t>
      </w:r>
    </w:p>
    <w:p w:rsidR="00874EBD" w:rsidRDefault="00874EBD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874EBD" w:rsidRDefault="009A498F">
      <w:pPr>
        <w:spacing w:after="0" w:line="300" w:lineRule="auto"/>
        <w:ind w:left="864" w:right="510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1.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Abolishing the $1 Discount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policy </w:t>
      </w: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2.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Machine dispensing</w:t>
      </w:r>
    </w:p>
    <w:p w:rsidR="00D57E82" w:rsidRDefault="009A498F">
      <w:pPr>
        <w:spacing w:after="0" w:line="240" w:lineRule="auto"/>
        <w:ind w:left="864"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7"/>
          <w:szCs w:val="37"/>
        </w:rPr>
        <w:t>•</w:t>
      </w:r>
      <w:r>
        <w:rPr>
          <w:rFonts w:ascii="Arial" w:eastAsia="Arial" w:hAnsi="Arial" w:cs="Arial"/>
          <w:color w:val="C5B01C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3.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Limiting the PBS listing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generic medicines</w:t>
      </w:r>
    </w:p>
    <w:p w:rsidR="00D57E82" w:rsidRDefault="00D57E82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z w:val="56"/>
          <w:szCs w:val="56"/>
        </w:rPr>
        <w:lastRenderedPageBreak/>
        <w:t>34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recommendations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noted</w:t>
      </w:r>
      <w:r w:rsidRPr="00D57E82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include:</w:t>
      </w:r>
    </w:p>
    <w:p w:rsidR="00874EBD" w:rsidRDefault="00874EB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74EBD" w:rsidRDefault="00874EBD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874EBD" w:rsidRDefault="009A498F">
      <w:pPr>
        <w:spacing w:after="0" w:line="250" w:lineRule="auto"/>
        <w:ind w:left="288" w:right="64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collection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data relevant to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determination of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appropriate scheme of remuneration for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dispensing of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PBS medicines and services provided by community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pharmacy.</w:t>
      </w:r>
    </w:p>
    <w:p w:rsidR="00874EBD" w:rsidRDefault="009A498F">
      <w:pPr>
        <w:spacing w:before="95" w:after="0" w:line="250" w:lineRule="auto"/>
        <w:ind w:left="288" w:right="1286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scope and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participation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representative stakeholders in consultations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negotiations of future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Community Pharmacy Agreements (CPA).</w:t>
      </w:r>
    </w:p>
    <w:p w:rsidR="00874EBD" w:rsidRDefault="00874EBD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:rsidR="00874EBD" w:rsidRDefault="009A498F">
      <w:pPr>
        <w:spacing w:after="0" w:line="250" w:lineRule="auto"/>
        <w:ind w:left="288" w:right="1443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The Government Response is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available to download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from the Pharmacy Review webpage:</w:t>
      </w:r>
    </w:p>
    <w:p w:rsidR="00874EBD" w:rsidRDefault="009A498F">
      <w:pPr>
        <w:spacing w:before="96" w:after="0" w:line="240" w:lineRule="auto"/>
        <w:ind w:right="-20"/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hyperlink r:id="rId8" w:tooltip="Pharmacy review">
        <w:r w:rsidR="004F5470">
          <w:rPr>
            <w:rFonts w:ascii="Arial" w:eastAsia="Arial" w:hAnsi="Arial" w:cs="Arial"/>
            <w:color w:val="0033FF"/>
            <w:w w:val="99"/>
            <w:sz w:val="40"/>
            <w:szCs w:val="40"/>
            <w:u w:val="single"/>
          </w:rPr>
          <w:t>http://www.health.gov.au/pharmacyreview</w:t>
        </w:r>
      </w:hyperlink>
    </w:p>
    <w:p w:rsidR="00D57E82" w:rsidRDefault="00D57E82">
      <w:r>
        <w:br w:type="page"/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z w:val="56"/>
          <w:szCs w:val="56"/>
        </w:rPr>
        <w:lastRenderedPageBreak/>
        <w:t>REVIEW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OF</w:t>
      </w:r>
      <w:r w:rsidRPr="00D57E82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CONTINUING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COMMUNITY PHAR</w:t>
      </w:r>
      <w:r w:rsidRPr="00D57E82">
        <w:rPr>
          <w:rFonts w:ascii="Arial" w:eastAsia="Arial" w:hAnsi="Arial" w:cs="Arial"/>
          <w:color w:val="auto"/>
          <w:spacing w:val="-19"/>
          <w:sz w:val="56"/>
          <w:szCs w:val="56"/>
        </w:rPr>
        <w:t>M</w:t>
      </w:r>
      <w:r w:rsidRPr="00D57E82">
        <w:rPr>
          <w:rFonts w:ascii="Arial" w:eastAsia="Arial" w:hAnsi="Arial" w:cs="Arial"/>
          <w:color w:val="auto"/>
          <w:spacing w:val="-21"/>
          <w:sz w:val="56"/>
          <w:szCs w:val="56"/>
        </w:rPr>
        <w:t>A</w:t>
      </w:r>
      <w:r w:rsidRPr="00D57E82">
        <w:rPr>
          <w:rFonts w:ascii="Arial" w:eastAsia="Arial" w:hAnsi="Arial" w:cs="Arial"/>
          <w:color w:val="auto"/>
          <w:sz w:val="56"/>
          <w:szCs w:val="56"/>
        </w:rPr>
        <w:t>CY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PROGRAMS</w:t>
      </w:r>
    </w:p>
    <w:p w:rsidR="00874EBD" w:rsidRDefault="00874EBD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:rsidR="00874EBD" w:rsidRDefault="009A498F">
      <w:pPr>
        <w:tabs>
          <w:tab w:val="left" w:pos="540"/>
        </w:tabs>
        <w:spacing w:after="0" w:line="300" w:lineRule="auto"/>
        <w:ind w:right="390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</w:rPr>
        <w:t>Clause 6.1.3 of the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6CPA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provides a commitment to review</w:t>
      </w:r>
      <w:r>
        <w:rPr>
          <w:rFonts w:ascii="Arial" w:eastAsia="Arial" w:hAnsi="Arial" w:cs="Arial"/>
          <w:color w:val="000000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community pharmacy program</w:t>
      </w:r>
      <w:r>
        <w:rPr>
          <w:rFonts w:ascii="Arial" w:eastAsia="Arial" w:hAnsi="Arial" w:cs="Arial"/>
          <w:color w:val="000000"/>
          <w:spacing w:val="3"/>
          <w:sz w:val="30"/>
          <w:szCs w:val="30"/>
        </w:rPr>
        <w:t>s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. </w:t>
      </w: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Review of Pharmacy Practice Incentive</w:t>
      </w:r>
      <w:r>
        <w:rPr>
          <w:rFonts w:ascii="Arial" w:eastAsia="Arial" w:hAnsi="Arial" w:cs="Arial"/>
          <w:color w:val="000000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Programs</w:t>
      </w:r>
      <w:r>
        <w:rPr>
          <w:rFonts w:ascii="Arial" w:eastAsia="Arial" w:hAnsi="Arial" w:cs="Arial"/>
          <w:color w:val="000000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(Medication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Adherence Program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>s</w:t>
      </w:r>
      <w:r>
        <w:rPr>
          <w:rFonts w:ascii="Arial" w:eastAsia="Arial" w:hAnsi="Arial" w:cs="Arial"/>
          <w:color w:val="000000"/>
          <w:sz w:val="30"/>
          <w:szCs w:val="30"/>
        </w:rPr>
        <w:t>)</w:t>
      </w:r>
    </w:p>
    <w:p w:rsidR="00874EBD" w:rsidRDefault="009A498F">
      <w:pPr>
        <w:tabs>
          <w:tab w:val="left" w:pos="540"/>
        </w:tabs>
        <w:spacing w:after="0" w:line="300" w:lineRule="auto"/>
        <w:ind w:right="4935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Review of Medication Management Review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Programs </w:t>
      </w: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Review of Quality Use of</w:t>
      </w:r>
      <w:r>
        <w:rPr>
          <w:rFonts w:ascii="Arial" w:eastAsia="Arial" w:hAnsi="Arial" w:cs="Arial"/>
          <w:color w:val="000000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Medicines Program</w:t>
      </w:r>
    </w:p>
    <w:p w:rsidR="00874EBD" w:rsidRDefault="009A498F">
      <w:pPr>
        <w:tabs>
          <w:tab w:val="left" w:pos="540"/>
        </w:tabs>
        <w:spacing w:after="0" w:line="300" w:lineRule="auto"/>
        <w:ind w:right="5336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Review of ongoing Pharmacy Workforce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Programs </w:t>
      </w: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Review of Indigenous Pharmacy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>Programs</w:t>
      </w:r>
    </w:p>
    <w:p w:rsidR="00874EBD" w:rsidRDefault="00874EBD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:rsidR="00874EBD" w:rsidRDefault="009A498F">
      <w:pPr>
        <w:tabs>
          <w:tab w:val="left" w:pos="540"/>
        </w:tabs>
        <w:spacing w:after="0" w:line="300" w:lineRule="auto"/>
        <w:ind w:right="939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</w:rPr>
        <w:t>Programs considered as part of the Review of Pharmacy Remuneration and</w:t>
      </w:r>
      <w:r>
        <w:rPr>
          <w:rFonts w:ascii="Arial" w:eastAsia="Arial" w:hAnsi="Arial" w:cs="Arial"/>
          <w:color w:val="000000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Regulation: </w:t>
      </w: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Rural Pharmacy Maintenance Allowance Program</w:t>
      </w:r>
    </w:p>
    <w:p w:rsidR="00D57E82" w:rsidRDefault="009A498F">
      <w:pPr>
        <w:tabs>
          <w:tab w:val="left" w:pos="540"/>
        </w:tabs>
        <w:spacing w:after="0" w:line="240" w:lineRule="auto"/>
        <w:ind w:right="-20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207E"/>
          <w:w w:val="102"/>
          <w:sz w:val="26"/>
          <w:szCs w:val="26"/>
        </w:rPr>
        <w:t>•</w:t>
      </w:r>
      <w:r>
        <w:rPr>
          <w:rFonts w:ascii="Arial" w:eastAsia="Arial" w:hAnsi="Arial" w:cs="Arial"/>
          <w:color w:val="00207E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Electronic Prescription Fees</w:t>
      </w:r>
    </w:p>
    <w:p w:rsidR="00874EBD" w:rsidRPr="00D57E82" w:rsidRDefault="00D57E82" w:rsidP="008B76DA">
      <w:pPr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000000"/>
          <w:sz w:val="30"/>
          <w:szCs w:val="30"/>
        </w:rPr>
        <w:br w:type="page"/>
      </w:r>
      <w:r w:rsidR="009A498F" w:rsidRPr="00D57E82">
        <w:rPr>
          <w:rFonts w:ascii="Arial" w:eastAsia="Arial" w:hAnsi="Arial" w:cs="Arial"/>
          <w:sz w:val="56"/>
          <w:szCs w:val="56"/>
        </w:rPr>
        <w:lastRenderedPageBreak/>
        <w:t>Review</w:t>
      </w:r>
      <w:r w:rsidR="009A498F" w:rsidRPr="00D57E82">
        <w:rPr>
          <w:rFonts w:ascii="Arial" w:eastAsia="Arial" w:hAnsi="Arial" w:cs="Arial"/>
          <w:spacing w:val="-40"/>
          <w:sz w:val="56"/>
          <w:szCs w:val="56"/>
        </w:rPr>
        <w:t xml:space="preserve"> </w:t>
      </w:r>
      <w:r w:rsidR="009A498F" w:rsidRPr="00D57E82">
        <w:rPr>
          <w:rFonts w:ascii="Arial" w:eastAsia="Arial" w:hAnsi="Arial" w:cs="Arial"/>
          <w:sz w:val="56"/>
          <w:szCs w:val="56"/>
        </w:rPr>
        <w:t>of</w:t>
      </w:r>
      <w:r w:rsidR="009A498F" w:rsidRPr="00D57E82">
        <w:rPr>
          <w:rFonts w:ascii="Arial" w:eastAsia="Arial" w:hAnsi="Arial" w:cs="Arial"/>
          <w:spacing w:val="-40"/>
          <w:sz w:val="56"/>
          <w:szCs w:val="56"/>
        </w:rPr>
        <w:t xml:space="preserve"> </w:t>
      </w:r>
      <w:r w:rsidR="009A498F" w:rsidRPr="00D57E82">
        <w:rPr>
          <w:rFonts w:ascii="Arial" w:eastAsia="Arial" w:hAnsi="Arial" w:cs="Arial"/>
          <w:sz w:val="56"/>
          <w:szCs w:val="56"/>
        </w:rPr>
        <w:t>continuing</w:t>
      </w:r>
      <w:r w:rsidR="009A498F" w:rsidRPr="00D57E82">
        <w:rPr>
          <w:rFonts w:ascii="Arial" w:eastAsia="Arial" w:hAnsi="Arial" w:cs="Arial"/>
          <w:spacing w:val="-41"/>
          <w:sz w:val="56"/>
          <w:szCs w:val="56"/>
        </w:rPr>
        <w:t xml:space="preserve"> </w:t>
      </w:r>
      <w:r w:rsidR="009A498F" w:rsidRPr="00D57E82">
        <w:rPr>
          <w:rFonts w:ascii="Arial" w:eastAsia="Arial" w:hAnsi="Arial" w:cs="Arial"/>
          <w:sz w:val="56"/>
          <w:szCs w:val="56"/>
        </w:rPr>
        <w:t>community</w:t>
      </w:r>
      <w:r w:rsidR="009A498F" w:rsidRPr="00D57E82">
        <w:rPr>
          <w:rFonts w:ascii="Arial" w:eastAsia="Arial" w:hAnsi="Arial" w:cs="Arial"/>
          <w:spacing w:val="-40"/>
          <w:sz w:val="56"/>
          <w:szCs w:val="56"/>
        </w:rPr>
        <w:t xml:space="preserve"> </w:t>
      </w:r>
      <w:r w:rsidR="009A498F" w:rsidRPr="00D57E82">
        <w:rPr>
          <w:rFonts w:ascii="Arial" w:eastAsia="Arial" w:hAnsi="Arial" w:cs="Arial"/>
          <w:sz w:val="56"/>
          <w:szCs w:val="56"/>
        </w:rPr>
        <w:t>pharmacy</w:t>
      </w:r>
      <w:r w:rsidR="009A498F" w:rsidRPr="00D57E82">
        <w:rPr>
          <w:rFonts w:ascii="Arial" w:eastAsia="Arial" w:hAnsi="Arial" w:cs="Arial"/>
          <w:spacing w:val="-35"/>
          <w:sz w:val="56"/>
          <w:szCs w:val="56"/>
        </w:rPr>
        <w:t xml:space="preserve"> </w:t>
      </w:r>
      <w:r w:rsidR="009A498F" w:rsidRPr="00D57E82">
        <w:rPr>
          <w:rFonts w:ascii="Arial" w:eastAsia="Arial" w:hAnsi="Arial" w:cs="Arial"/>
          <w:sz w:val="56"/>
          <w:szCs w:val="56"/>
        </w:rPr>
        <w:t>programs</w:t>
      </w:r>
    </w:p>
    <w:p w:rsidR="00874EBD" w:rsidRDefault="00874EB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74EBD" w:rsidRDefault="009A498F">
      <w:pPr>
        <w:spacing w:after="0" w:line="225" w:lineRule="auto"/>
        <w:ind w:left="288" w:right="423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Review of Pharmacy Practice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Incentive Programs (PPI)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(now being referred to as Medication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Adherence Programs):</w:t>
      </w:r>
    </w:p>
    <w:p w:rsidR="00874EBD" w:rsidRDefault="009A498F">
      <w:pPr>
        <w:spacing w:before="95" w:after="0" w:line="264" w:lineRule="auto"/>
        <w:ind w:left="432" w:right="7389"/>
        <w:rPr>
          <w:rFonts w:ascii="Arial" w:eastAsia="Arial" w:hAnsi="Arial" w:cs="Arial"/>
          <w:color w:val="000000"/>
          <w:sz w:val="40"/>
          <w:szCs w:val="40"/>
        </w:rPr>
      </w:pPr>
      <w:proofErr w:type="spellStart"/>
      <w:proofErr w:type="gramStart"/>
      <w:r>
        <w:rPr>
          <w:rFonts w:ascii="Courier New" w:eastAsia="Courier New" w:hAnsi="Courier New" w:cs="Courier New"/>
          <w:color w:val="C5B01C"/>
          <w:spacing w:val="78"/>
          <w:sz w:val="35"/>
          <w:szCs w:val="35"/>
        </w:rPr>
        <w:t>o</w:t>
      </w:r>
      <w:r>
        <w:rPr>
          <w:rFonts w:ascii="Arial" w:eastAsia="Arial" w:hAnsi="Arial" w:cs="Arial"/>
          <w:color w:val="000000"/>
          <w:sz w:val="40"/>
          <w:szCs w:val="40"/>
        </w:rPr>
        <w:t>Dose</w:t>
      </w:r>
      <w:proofErr w:type="spellEnd"/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Administration Aids </w:t>
      </w:r>
      <w:proofErr w:type="spellStart"/>
      <w:r>
        <w:rPr>
          <w:rFonts w:ascii="Courier New" w:eastAsia="Courier New" w:hAnsi="Courier New" w:cs="Courier New"/>
          <w:color w:val="C5B01C"/>
          <w:spacing w:val="78"/>
          <w:sz w:val="35"/>
          <w:szCs w:val="35"/>
        </w:rPr>
        <w:t>o</w:t>
      </w:r>
      <w:r>
        <w:rPr>
          <w:rFonts w:ascii="Arial" w:eastAsia="Arial" w:hAnsi="Arial" w:cs="Arial"/>
          <w:color w:val="000000"/>
          <w:sz w:val="40"/>
          <w:szCs w:val="40"/>
        </w:rPr>
        <w:t>Staged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Supply</w:t>
      </w:r>
    </w:p>
    <w:p w:rsidR="00874EBD" w:rsidRDefault="009A498F">
      <w:pPr>
        <w:spacing w:after="0" w:line="240" w:lineRule="auto"/>
        <w:ind w:left="432" w:right="-20"/>
        <w:rPr>
          <w:rFonts w:ascii="Arial" w:eastAsia="Arial" w:hAnsi="Arial" w:cs="Arial"/>
          <w:color w:val="000000"/>
          <w:sz w:val="40"/>
          <w:szCs w:val="40"/>
        </w:rPr>
      </w:pPr>
      <w:proofErr w:type="spellStart"/>
      <w:proofErr w:type="gramStart"/>
      <w:r>
        <w:rPr>
          <w:rFonts w:ascii="Courier New" w:eastAsia="Courier New" w:hAnsi="Courier New" w:cs="Courier New"/>
          <w:color w:val="C5B01C"/>
          <w:spacing w:val="78"/>
          <w:sz w:val="35"/>
          <w:szCs w:val="35"/>
        </w:rPr>
        <w:t>o</w:t>
      </w:r>
      <w:r>
        <w:rPr>
          <w:rFonts w:ascii="Arial" w:eastAsia="Arial" w:hAnsi="Arial" w:cs="Arial"/>
          <w:color w:val="000000"/>
          <w:sz w:val="40"/>
          <w:szCs w:val="40"/>
        </w:rPr>
        <w:t>Clinical</w:t>
      </w:r>
      <w:proofErr w:type="spellEnd"/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Interventions</w:t>
      </w:r>
    </w:p>
    <w:p w:rsidR="00874EBD" w:rsidRDefault="00874EBD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:rsidR="00874EBD" w:rsidRDefault="009A498F">
      <w:pPr>
        <w:spacing w:after="0" w:line="270" w:lineRule="auto"/>
        <w:ind w:left="432" w:right="1328" w:hanging="431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Review of Medication Management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Review </w:t>
      </w:r>
      <w:r>
        <w:rPr>
          <w:rFonts w:ascii="Arial" w:eastAsia="Arial" w:hAnsi="Arial" w:cs="Arial"/>
          <w:color w:val="000000"/>
          <w:spacing w:val="3"/>
          <w:sz w:val="40"/>
          <w:szCs w:val="40"/>
        </w:rPr>
        <w:t>(</w:t>
      </w:r>
      <w:r>
        <w:rPr>
          <w:rFonts w:ascii="Arial" w:eastAsia="Arial" w:hAnsi="Arial" w:cs="Arial"/>
          <w:color w:val="000000"/>
          <w:sz w:val="40"/>
          <w:szCs w:val="40"/>
        </w:rPr>
        <w:t>MMR) Program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>s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: </w:t>
      </w:r>
      <w:proofErr w:type="spellStart"/>
      <w:r>
        <w:rPr>
          <w:rFonts w:ascii="Courier New" w:eastAsia="Courier New" w:hAnsi="Courier New" w:cs="Courier New"/>
          <w:color w:val="C5B01C"/>
          <w:spacing w:val="78"/>
          <w:sz w:val="35"/>
          <w:szCs w:val="35"/>
        </w:rPr>
        <w:t>o</w:t>
      </w:r>
      <w:r>
        <w:rPr>
          <w:rFonts w:ascii="Arial" w:eastAsia="Arial" w:hAnsi="Arial" w:cs="Arial"/>
          <w:color w:val="000000"/>
          <w:sz w:val="40"/>
          <w:szCs w:val="40"/>
        </w:rPr>
        <w:t>Home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Medicines Review</w:t>
      </w:r>
    </w:p>
    <w:p w:rsidR="00874EBD" w:rsidRDefault="009A498F">
      <w:pPr>
        <w:spacing w:after="0" w:line="267" w:lineRule="auto"/>
        <w:ind w:left="432" w:right="3965"/>
        <w:rPr>
          <w:rFonts w:ascii="Arial" w:eastAsia="Arial" w:hAnsi="Arial" w:cs="Arial"/>
          <w:color w:val="000000"/>
          <w:sz w:val="40"/>
          <w:szCs w:val="40"/>
        </w:rPr>
      </w:pPr>
      <w:proofErr w:type="spellStart"/>
      <w:proofErr w:type="gramStart"/>
      <w:r>
        <w:rPr>
          <w:rFonts w:ascii="Courier New" w:eastAsia="Courier New" w:hAnsi="Courier New" w:cs="Courier New"/>
          <w:color w:val="C5B01C"/>
          <w:spacing w:val="78"/>
          <w:sz w:val="35"/>
          <w:szCs w:val="35"/>
        </w:rPr>
        <w:t>o</w:t>
      </w:r>
      <w:r>
        <w:rPr>
          <w:rFonts w:ascii="Arial" w:eastAsia="Arial" w:hAnsi="Arial" w:cs="Arial"/>
          <w:color w:val="000000"/>
          <w:sz w:val="40"/>
          <w:szCs w:val="40"/>
        </w:rPr>
        <w:t>MedsCheck</w:t>
      </w:r>
      <w:proofErr w:type="spellEnd"/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&amp; Diabetes MedsCheck </w:t>
      </w:r>
      <w:proofErr w:type="spellStart"/>
      <w:r>
        <w:rPr>
          <w:rFonts w:ascii="Courier New" w:eastAsia="Courier New" w:hAnsi="Courier New" w:cs="Courier New"/>
          <w:color w:val="C5B01C"/>
          <w:spacing w:val="78"/>
          <w:sz w:val="35"/>
          <w:szCs w:val="35"/>
        </w:rPr>
        <w:t>o</w:t>
      </w:r>
      <w:r>
        <w:rPr>
          <w:rFonts w:ascii="Arial" w:eastAsia="Arial" w:hAnsi="Arial" w:cs="Arial"/>
          <w:color w:val="000000"/>
          <w:sz w:val="40"/>
          <w:szCs w:val="40"/>
        </w:rPr>
        <w:t>Residential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Medication Management Review</w:t>
      </w:r>
    </w:p>
    <w:p w:rsidR="00874EBD" w:rsidRDefault="00874EBD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:rsidR="00D57E82" w:rsidRDefault="009A498F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Review of Quality Use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Medicines</w:t>
      </w:r>
      <w:r>
        <w:rPr>
          <w:rFonts w:ascii="Arial" w:eastAsia="Arial" w:hAnsi="Arial" w:cs="Arial"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(QUM) Program</w:t>
      </w:r>
    </w:p>
    <w:p w:rsidR="00D57E82" w:rsidRDefault="00D57E82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lastRenderedPageBreak/>
        <w:br w:type="page"/>
      </w:r>
    </w:p>
    <w:p w:rsidR="00874EBD" w:rsidRPr="008E5F9F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8E5F9F">
        <w:rPr>
          <w:rFonts w:ascii="Arial" w:eastAsia="Arial" w:hAnsi="Arial" w:cs="Arial"/>
          <w:color w:val="auto"/>
          <w:sz w:val="56"/>
          <w:szCs w:val="56"/>
        </w:rPr>
        <w:lastRenderedPageBreak/>
        <w:t>Review</w:t>
      </w:r>
      <w:r w:rsidRPr="008E5F9F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8E5F9F">
        <w:rPr>
          <w:rFonts w:ascii="Arial" w:eastAsia="Arial" w:hAnsi="Arial" w:cs="Arial"/>
          <w:color w:val="auto"/>
          <w:sz w:val="56"/>
          <w:szCs w:val="56"/>
        </w:rPr>
        <w:t>of</w:t>
      </w:r>
      <w:r w:rsidRPr="008E5F9F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8E5F9F">
        <w:rPr>
          <w:rFonts w:ascii="Arial" w:eastAsia="Arial" w:hAnsi="Arial" w:cs="Arial"/>
          <w:color w:val="auto"/>
          <w:sz w:val="56"/>
          <w:szCs w:val="56"/>
        </w:rPr>
        <w:t>ongoing</w:t>
      </w:r>
      <w:r w:rsidRPr="008E5F9F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8E5F9F">
        <w:rPr>
          <w:rFonts w:ascii="Arial" w:eastAsia="Arial" w:hAnsi="Arial" w:cs="Arial"/>
          <w:color w:val="auto"/>
          <w:sz w:val="56"/>
          <w:szCs w:val="56"/>
        </w:rPr>
        <w:t>Pharmacy</w:t>
      </w:r>
      <w:r w:rsidRPr="008E5F9F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8E5F9F">
        <w:rPr>
          <w:rFonts w:ascii="Arial" w:eastAsia="Arial" w:hAnsi="Arial" w:cs="Arial"/>
          <w:color w:val="auto"/>
          <w:sz w:val="56"/>
          <w:szCs w:val="56"/>
        </w:rPr>
        <w:t>Workforce</w:t>
      </w:r>
      <w:r w:rsidRPr="008E5F9F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8E5F9F">
        <w:rPr>
          <w:rFonts w:ascii="Arial" w:eastAsia="Arial" w:hAnsi="Arial" w:cs="Arial"/>
          <w:color w:val="auto"/>
          <w:sz w:val="56"/>
          <w:szCs w:val="56"/>
        </w:rPr>
        <w:t>Programs</w:t>
      </w:r>
    </w:p>
    <w:p w:rsidR="00874EBD" w:rsidRDefault="009A498F">
      <w:pPr>
        <w:spacing w:after="0" w:line="240" w:lineRule="auto"/>
        <w:ind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Rural Pharmacy Scholarship Scheme</w:t>
      </w:r>
    </w:p>
    <w:p w:rsidR="00874EBD" w:rsidRDefault="009A498F">
      <w:pPr>
        <w:spacing w:before="104" w:after="0" w:line="240" w:lineRule="auto"/>
        <w:ind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Rural Pharmacy Scholarship Mentor Scheme</w:t>
      </w:r>
    </w:p>
    <w:p w:rsidR="00874EBD" w:rsidRDefault="009A498F">
      <w:pPr>
        <w:spacing w:before="104" w:after="0" w:line="240" w:lineRule="auto"/>
        <w:ind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Intern Incentive Allowance for Rural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Pharmacies</w:t>
      </w:r>
    </w:p>
    <w:p w:rsidR="00874EBD" w:rsidRDefault="009A498F">
      <w:pPr>
        <w:spacing w:before="104" w:after="0" w:line="300" w:lineRule="auto"/>
        <w:ind w:right="116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Intern Incentive Allowance for Rural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Pharmacies – Extension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Program </w:t>
      </w: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Rural Intern Training Allowance</w:t>
      </w:r>
    </w:p>
    <w:p w:rsidR="00874EBD" w:rsidRDefault="009A498F">
      <w:pPr>
        <w:spacing w:after="0" w:line="300" w:lineRule="auto"/>
        <w:ind w:right="4839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Rural Pharmacy Student Placement Allowance </w:t>
      </w: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Administrative Support to Pharmacy Schools</w:t>
      </w:r>
    </w:p>
    <w:p w:rsidR="00874EBD" w:rsidRDefault="009A498F">
      <w:pPr>
        <w:spacing w:after="0" w:line="300" w:lineRule="auto"/>
        <w:ind w:right="4777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Continuing Professional Educational Allowance </w:t>
      </w: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Rural Pharmacy Liaison Officer Program</w:t>
      </w:r>
    </w:p>
    <w:p w:rsidR="00874EBD" w:rsidRDefault="009A498F">
      <w:pPr>
        <w:spacing w:after="0" w:line="240" w:lineRule="auto"/>
        <w:ind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Emergency Locum Service</w:t>
      </w:r>
    </w:p>
    <w:p w:rsidR="00874EBD" w:rsidRDefault="009A498F">
      <w:pPr>
        <w:spacing w:before="104" w:after="0" w:line="250" w:lineRule="auto"/>
        <w:ind w:left="288" w:right="1280" w:hanging="288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Aboriginal and Torres Strait Islander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Pharmacy Assistant Traineeship Scheme</w:t>
      </w:r>
    </w:p>
    <w:p w:rsidR="00D57E82" w:rsidRDefault="009A498F">
      <w:pPr>
        <w:spacing w:before="86" w:after="0" w:line="240" w:lineRule="auto"/>
        <w:ind w:right="-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C5B01C"/>
          <w:w w:val="102"/>
          <w:sz w:val="31"/>
          <w:szCs w:val="31"/>
        </w:rPr>
        <w:lastRenderedPageBreak/>
        <w:t>•</w:t>
      </w:r>
      <w:r>
        <w:rPr>
          <w:rFonts w:ascii="Arial" w:eastAsia="Arial" w:hAnsi="Arial" w:cs="Arial"/>
          <w:color w:val="C5B01C"/>
          <w:spacing w:val="91"/>
          <w:sz w:val="31"/>
          <w:szCs w:val="31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Aboriginal and Torres Strait Islander</w:t>
      </w:r>
      <w:r>
        <w:rPr>
          <w:rFonts w:ascii="Arial" w:eastAsia="Arial" w:hAnsi="Arial" w:cs="Arial"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Pharmacy Scholarship</w:t>
      </w:r>
      <w:r>
        <w:rPr>
          <w:rFonts w:ascii="Arial" w:eastAsia="Arial" w:hAnsi="Arial" w:cs="Arial"/>
          <w:color w:val="000000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Scheme</w:t>
      </w:r>
    </w:p>
    <w:p w:rsidR="00D57E82" w:rsidRDefault="00D57E82">
      <w:pPr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br w:type="page"/>
      </w:r>
    </w:p>
    <w:p w:rsidR="00874EBD" w:rsidRDefault="009A498F">
      <w:pPr>
        <w:tabs>
          <w:tab w:val="left" w:pos="12451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FFFFFF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lastRenderedPageBreak/>
        <w:t>11</w:t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z w:val="56"/>
          <w:szCs w:val="56"/>
        </w:rPr>
        <w:t>Review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of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Indigenous</w:t>
      </w:r>
      <w:r w:rsidRPr="00D57E82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Pharmacy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Programs</w:t>
      </w:r>
    </w:p>
    <w:p w:rsidR="00874EBD" w:rsidRDefault="00874EBD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874EBD" w:rsidRDefault="009A498F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Closing the Gap (CTG)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PBS Co-payment Measure</w:t>
      </w:r>
    </w:p>
    <w:p w:rsidR="00874EBD" w:rsidRDefault="009A498F">
      <w:pPr>
        <w:spacing w:before="116" w:after="0" w:line="250" w:lineRule="auto"/>
        <w:ind w:left="288" w:right="290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Quality Use of Medicines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0"/>
          <w:szCs w:val="40"/>
        </w:rPr>
        <w:t>Maximised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for Aboriginal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and Torres Strait Islander People (QUMAX) Program</w:t>
      </w:r>
    </w:p>
    <w:p w:rsidR="00874EBD" w:rsidRDefault="009A498F">
      <w:pPr>
        <w:spacing w:before="95" w:after="0" w:line="250" w:lineRule="auto"/>
        <w:ind w:left="288" w:right="288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s100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Remote Area Aboriginal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Health Services Special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Supply (s100 RAAHS Program)</w:t>
      </w:r>
    </w:p>
    <w:p w:rsidR="008463AC" w:rsidRDefault="009A498F">
      <w:pPr>
        <w:spacing w:before="96"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s100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Support Allowance Program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(s100 Support Allowance)</w:t>
      </w:r>
    </w:p>
    <w:p w:rsidR="00874EBD" w:rsidRDefault="008463AC" w:rsidP="00D57E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pacing w:val="-19"/>
          <w:sz w:val="56"/>
          <w:szCs w:val="56"/>
        </w:rPr>
        <w:lastRenderedPageBreak/>
        <w:t>O</w:t>
      </w:r>
      <w:r w:rsidRPr="00D57E82">
        <w:rPr>
          <w:rFonts w:ascii="Arial" w:eastAsia="Arial" w:hAnsi="Arial" w:cs="Arial"/>
          <w:color w:val="auto"/>
          <w:sz w:val="56"/>
          <w:szCs w:val="56"/>
        </w:rPr>
        <w:t>pportunity</w:t>
      </w:r>
      <w:r w:rsidRPr="00D57E82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for</w:t>
      </w:r>
      <w:r w:rsidRPr="00D57E82">
        <w:rPr>
          <w:rFonts w:ascii="Arial" w:eastAsia="Arial" w:hAnsi="Arial" w:cs="Arial"/>
          <w:color w:val="auto"/>
          <w:spacing w:val="-37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improvements</w:t>
      </w:r>
    </w:p>
    <w:p w:rsidR="00874EBD" w:rsidRDefault="00874EBD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874EBD" w:rsidRDefault="009A498F">
      <w:pPr>
        <w:spacing w:after="0" w:line="250" w:lineRule="auto"/>
        <w:ind w:left="288" w:right="-20" w:hanging="288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Approval is being sought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to make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majority of the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reports</w:t>
      </w:r>
      <w:r>
        <w:rPr>
          <w:rFonts w:ascii="Arial" w:eastAsia="Arial" w:hAnsi="Arial" w:cs="Arial"/>
          <w:color w:val="000000"/>
          <w:spacing w:val="8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generated from the reviews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of the 6CPA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funded programs available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to the public:</w:t>
      </w:r>
    </w:p>
    <w:p w:rsidR="00874EBD" w:rsidRDefault="009A498F">
      <w:pPr>
        <w:spacing w:before="95" w:after="0" w:line="240" w:lineRule="auto"/>
        <w:ind w:left="432"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Pharmacy Practice Incentive (PPI)</w:t>
      </w:r>
      <w:r>
        <w:rPr>
          <w:rFonts w:ascii="Arial" w:eastAsia="Arial" w:hAnsi="Arial" w:cs="Arial"/>
          <w:color w:val="000000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Programs</w:t>
      </w:r>
    </w:p>
    <w:p w:rsidR="00874EBD" w:rsidRDefault="009A498F">
      <w:pPr>
        <w:spacing w:before="116" w:after="0" w:line="300" w:lineRule="auto"/>
        <w:ind w:left="432" w:right="3096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Medication Management Review (MMR)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Program </w:t>
      </w: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Quality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Use of Medicines (QUM)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Program</w:t>
      </w:r>
    </w:p>
    <w:p w:rsidR="00D57E82" w:rsidRDefault="009A498F">
      <w:pPr>
        <w:spacing w:after="0" w:line="240" w:lineRule="auto"/>
        <w:ind w:left="432"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C5B01C"/>
          <w:sz w:val="35"/>
          <w:szCs w:val="35"/>
        </w:rPr>
        <w:t>•</w:t>
      </w:r>
      <w:r>
        <w:rPr>
          <w:rFonts w:ascii="Arial" w:eastAsia="Arial" w:hAnsi="Arial" w:cs="Arial"/>
          <w:color w:val="C5B01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Pharmacy Workforce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Programs</w:t>
      </w:r>
    </w:p>
    <w:p w:rsidR="00D57E82" w:rsidRDefault="00D57E82">
      <w:pPr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br w:type="page"/>
      </w:r>
    </w:p>
    <w:p w:rsidR="00874EBD" w:rsidRPr="00D57E82" w:rsidRDefault="009A498F" w:rsidP="00D57E82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D57E82">
        <w:rPr>
          <w:rFonts w:ascii="Arial" w:eastAsia="Arial" w:hAnsi="Arial" w:cs="Arial"/>
          <w:color w:val="auto"/>
          <w:sz w:val="56"/>
          <w:szCs w:val="56"/>
        </w:rPr>
        <w:lastRenderedPageBreak/>
        <w:t>COMMUNITY</w:t>
      </w:r>
      <w:r w:rsidRPr="00D57E82">
        <w:rPr>
          <w:rFonts w:ascii="Arial" w:eastAsia="Arial" w:hAnsi="Arial" w:cs="Arial"/>
          <w:color w:val="auto"/>
          <w:spacing w:val="-40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PHARMACY</w:t>
      </w:r>
      <w:r w:rsidRPr="00D57E82">
        <w:rPr>
          <w:rFonts w:ascii="Arial" w:eastAsia="Arial" w:hAnsi="Arial" w:cs="Arial"/>
          <w:color w:val="auto"/>
          <w:spacing w:val="-41"/>
          <w:sz w:val="56"/>
          <w:szCs w:val="56"/>
        </w:rPr>
        <w:t xml:space="preserve"> </w:t>
      </w:r>
      <w:r w:rsidRPr="00D57E82">
        <w:rPr>
          <w:rFonts w:ascii="Arial" w:eastAsia="Arial" w:hAnsi="Arial" w:cs="Arial"/>
          <w:color w:val="auto"/>
          <w:sz w:val="56"/>
          <w:szCs w:val="56"/>
        </w:rPr>
        <w:t>AGREEMENT</w:t>
      </w:r>
    </w:p>
    <w:p w:rsidR="008E5F9F" w:rsidRDefault="008E5F9F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</w:p>
    <w:p w:rsidR="00874EBD" w:rsidRDefault="009A498F">
      <w:pPr>
        <w:spacing w:after="0" w:line="240" w:lineRule="auto"/>
        <w:ind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Commence negotiations by 30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June 2019.</w:t>
      </w:r>
    </w:p>
    <w:p w:rsidR="00874EBD" w:rsidRDefault="009A498F">
      <w:pPr>
        <w:spacing w:before="116" w:after="0" w:line="300" w:lineRule="auto"/>
        <w:ind w:right="3984"/>
        <w:rPr>
          <w:rFonts w:ascii="Arial" w:eastAsia="Arial" w:hAnsi="Arial" w:cs="Arial"/>
          <w:color w:val="000000"/>
          <w:sz w:val="40"/>
          <w:szCs w:val="40"/>
        </w:rPr>
      </w:pPr>
      <w:proofErr w:type="gramStart"/>
      <w:r>
        <w:rPr>
          <w:rFonts w:ascii="Arial" w:eastAsia="Arial" w:hAnsi="Arial" w:cs="Arial"/>
          <w:color w:val="000000"/>
          <w:sz w:val="40"/>
          <w:szCs w:val="40"/>
        </w:rPr>
        <w:t>Due to complete negotiations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by 31 March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2020.</w:t>
      </w:r>
      <w:proofErr w:type="gramEnd"/>
      <w:r>
        <w:rPr>
          <w:rFonts w:ascii="Arial" w:eastAsia="Arial" w:hAnsi="Arial" w:cs="Arial"/>
          <w:color w:val="000000"/>
          <w:sz w:val="40"/>
          <w:szCs w:val="40"/>
        </w:rPr>
        <w:t xml:space="preserve"> 6CPA expires 30 June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2020.</w:t>
      </w:r>
    </w:p>
    <w:p w:rsidR="00D57E82" w:rsidRDefault="00D57E82">
      <w:r>
        <w:br w:type="page"/>
      </w:r>
    </w:p>
    <w:p w:rsidR="00874EBD" w:rsidRPr="00033EF3" w:rsidRDefault="009A498F" w:rsidP="00033EF3">
      <w:pPr>
        <w:pStyle w:val="Heading1"/>
        <w:rPr>
          <w:rFonts w:ascii="Arial" w:eastAsia="Arial" w:hAnsi="Arial" w:cs="Arial"/>
          <w:color w:val="auto"/>
          <w:sz w:val="56"/>
          <w:szCs w:val="56"/>
        </w:rPr>
      </w:pPr>
      <w:r w:rsidRPr="00033EF3">
        <w:rPr>
          <w:rFonts w:ascii="Arial" w:eastAsia="Arial" w:hAnsi="Arial" w:cs="Arial"/>
          <w:color w:val="auto"/>
          <w:sz w:val="56"/>
          <w:szCs w:val="56"/>
        </w:rPr>
        <w:lastRenderedPageBreak/>
        <w:t>•</w:t>
      </w:r>
      <w:r w:rsidRPr="00033EF3">
        <w:rPr>
          <w:rFonts w:ascii="Arial" w:eastAsia="Arial" w:hAnsi="Arial" w:cs="Arial"/>
          <w:color w:val="auto"/>
          <w:spacing w:val="68"/>
          <w:sz w:val="56"/>
          <w:szCs w:val="56"/>
        </w:rPr>
        <w:t xml:space="preserve"> </w:t>
      </w:r>
      <w:r w:rsidRPr="00033EF3">
        <w:rPr>
          <w:rFonts w:ascii="Arial" w:eastAsia="Arial" w:hAnsi="Arial" w:cs="Arial"/>
          <w:color w:val="auto"/>
          <w:sz w:val="56"/>
          <w:szCs w:val="56"/>
        </w:rPr>
        <w:t>Q&amp;A</w:t>
      </w:r>
    </w:p>
    <w:sectPr w:rsidR="00874EBD" w:rsidRPr="00033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4400" w:h="10800" w:orient="landscape"/>
      <w:pgMar w:top="1134" w:right="850" w:bottom="108" w:left="8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BB" w:rsidRDefault="00FA6EBB" w:rsidP="00FA6EBB">
      <w:pPr>
        <w:spacing w:after="0" w:line="240" w:lineRule="auto"/>
      </w:pPr>
      <w:r>
        <w:separator/>
      </w:r>
    </w:p>
  </w:endnote>
  <w:endnote w:type="continuationSeparator" w:id="0">
    <w:p w:rsidR="00FA6EBB" w:rsidRDefault="00FA6EBB" w:rsidP="00FA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0" w:rsidRDefault="006740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0" w:rsidRDefault="006740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0" w:rsidRDefault="00674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BB" w:rsidRDefault="00FA6EBB" w:rsidP="00FA6EBB">
      <w:pPr>
        <w:spacing w:after="0" w:line="240" w:lineRule="auto"/>
      </w:pPr>
      <w:r>
        <w:separator/>
      </w:r>
    </w:p>
  </w:footnote>
  <w:footnote w:type="continuationSeparator" w:id="0">
    <w:p w:rsidR="00FA6EBB" w:rsidRDefault="00FA6EBB" w:rsidP="00FA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0" w:rsidRDefault="006740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BB" w:rsidRDefault="00FA6EBB">
    <w:pPr>
      <w:pStyle w:val="Header"/>
    </w:pPr>
    <w:r>
      <w:rPr>
        <w:noProof/>
        <w:lang w:val="en-AU" w:eastAsia="en-AU"/>
      </w:rPr>
      <w:drawing>
        <wp:inline distT="0" distB="0" distL="0" distR="0" wp14:anchorId="258E5CD7" wp14:editId="618C75E3">
          <wp:extent cx="7785100" cy="926465"/>
          <wp:effectExtent l="0" t="0" r="6350" b="6985"/>
          <wp:docPr id="153" name="Picture 153" descr="Australian Government Department of Health logo; Sixth Community Pharmacy Agreement logo; The Pharmacy Guild of Australia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0" w:rsidRDefault="00674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BD"/>
    <w:rsid w:val="00033EF3"/>
    <w:rsid w:val="002C4510"/>
    <w:rsid w:val="0030134A"/>
    <w:rsid w:val="003646E8"/>
    <w:rsid w:val="004F5470"/>
    <w:rsid w:val="006740D0"/>
    <w:rsid w:val="0073249A"/>
    <w:rsid w:val="00792903"/>
    <w:rsid w:val="008463AC"/>
    <w:rsid w:val="00874EBD"/>
    <w:rsid w:val="008B76DA"/>
    <w:rsid w:val="008E5F9F"/>
    <w:rsid w:val="009A498F"/>
    <w:rsid w:val="00B82922"/>
    <w:rsid w:val="00CA1D91"/>
    <w:rsid w:val="00CF67B8"/>
    <w:rsid w:val="00D57E82"/>
    <w:rsid w:val="00DA7003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BB"/>
  </w:style>
  <w:style w:type="paragraph" w:styleId="Footer">
    <w:name w:val="footer"/>
    <w:basedOn w:val="Normal"/>
    <w:link w:val="FooterChar"/>
    <w:uiPriority w:val="99"/>
    <w:unhideWhenUsed/>
    <w:rsid w:val="00FA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BB"/>
  </w:style>
  <w:style w:type="paragraph" w:styleId="BalloonText">
    <w:name w:val="Balloon Text"/>
    <w:basedOn w:val="Normal"/>
    <w:link w:val="BalloonTextChar"/>
    <w:uiPriority w:val="99"/>
    <w:semiHidden/>
    <w:unhideWhenUsed/>
    <w:rsid w:val="00FA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6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92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BB"/>
  </w:style>
  <w:style w:type="paragraph" w:styleId="Footer">
    <w:name w:val="footer"/>
    <w:basedOn w:val="Normal"/>
    <w:link w:val="FooterChar"/>
    <w:uiPriority w:val="99"/>
    <w:unhideWhenUsed/>
    <w:rsid w:val="00FA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BB"/>
  </w:style>
  <w:style w:type="paragraph" w:styleId="BalloonText">
    <w:name w:val="Balloon Text"/>
    <w:basedOn w:val="Normal"/>
    <w:link w:val="BalloonTextChar"/>
    <w:uiPriority w:val="99"/>
    <w:semiHidden/>
    <w:unhideWhenUsed/>
    <w:rsid w:val="00FA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6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92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pharmacyrevie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ealth.gov.au/pharmacyreview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2018-10-18T23:29:00Z</dcterms:created>
  <dcterms:modified xsi:type="dcterms:W3CDTF">2018-10-18T23:41:00Z</dcterms:modified>
</cp:coreProperties>
</file>