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6408" w14:textId="79E57027" w:rsidR="0082483F" w:rsidRPr="008325A9" w:rsidRDefault="00234FDB" w:rsidP="00E512D7">
      <w:pPr>
        <w:pStyle w:val="Title"/>
        <w:rPr>
          <w:sz w:val="36"/>
          <w:szCs w:val="36"/>
        </w:rPr>
      </w:pPr>
      <w:r w:rsidRPr="00E512D7">
        <w:rPr>
          <w:sz w:val="36"/>
          <w:szCs w:val="36"/>
        </w:rPr>
        <w:t>Opioid dependenc</w:t>
      </w:r>
      <w:r w:rsidRPr="008325A9">
        <w:rPr>
          <w:sz w:val="36"/>
          <w:szCs w:val="36"/>
        </w:rPr>
        <w:t>e treatment</w:t>
      </w:r>
      <w:r w:rsidR="00EC0895" w:rsidRPr="008325A9">
        <w:rPr>
          <w:sz w:val="36"/>
          <w:szCs w:val="36"/>
        </w:rPr>
        <w:t xml:space="preserve"> medicines</w:t>
      </w:r>
      <w:r w:rsidR="00847545">
        <w:rPr>
          <w:sz w:val="36"/>
          <w:szCs w:val="36"/>
        </w:rPr>
        <w:t xml:space="preserve"> - </w:t>
      </w:r>
    </w:p>
    <w:p w14:paraId="6F99FA8F" w14:textId="35542FF4" w:rsidR="005673CA" w:rsidRPr="008325A9" w:rsidRDefault="002171EC" w:rsidP="00E512D7">
      <w:pPr>
        <w:pStyle w:val="Title"/>
        <w:rPr>
          <w:sz w:val="36"/>
          <w:szCs w:val="36"/>
        </w:rPr>
      </w:pPr>
      <w:r>
        <w:rPr>
          <w:sz w:val="36"/>
          <w:szCs w:val="36"/>
        </w:rPr>
        <w:t>dispensing workflow and stock management</w:t>
      </w:r>
    </w:p>
    <w:p w14:paraId="6DE8F20A" w14:textId="010CAD03" w:rsidR="00D951C6" w:rsidRDefault="00D951C6" w:rsidP="00D951C6">
      <w:r>
        <w:t xml:space="preserve">This </w:t>
      </w:r>
      <w:r w:rsidR="00D14AF9">
        <w:t>factsheet provides information for pharmacists for dispensing and stock management</w:t>
      </w:r>
      <w:r w:rsidR="00D14AF9" w:rsidRPr="00D14AF9">
        <w:t xml:space="preserve"> </w:t>
      </w:r>
      <w:r w:rsidR="00D14AF9">
        <w:t>of opioid dependence treatment (ODT) medicines from 1 July 2023.</w:t>
      </w:r>
    </w:p>
    <w:p w14:paraId="58293217" w14:textId="55965CCC" w:rsidR="004973CA" w:rsidRPr="009D7A92" w:rsidRDefault="004973CA" w:rsidP="00536077">
      <w:pPr>
        <w:pStyle w:val="Heading4"/>
        <w:rPr>
          <w:i w:val="0"/>
          <w:iCs/>
        </w:rPr>
      </w:pPr>
      <w:r w:rsidRPr="009D7A92">
        <w:rPr>
          <w:i w:val="0"/>
          <w:iCs/>
        </w:rPr>
        <w:t>P</w:t>
      </w:r>
      <w:r w:rsidR="006D2EE1" w:rsidRPr="009D7A92">
        <w:rPr>
          <w:i w:val="0"/>
          <w:iCs/>
        </w:rPr>
        <w:t xml:space="preserve">BS </w:t>
      </w:r>
      <w:r w:rsidR="008B4FDD" w:rsidRPr="009D7A92">
        <w:rPr>
          <w:i w:val="0"/>
          <w:iCs/>
        </w:rPr>
        <w:t>ODT medicine</w:t>
      </w:r>
      <w:r w:rsidRPr="009D7A92">
        <w:rPr>
          <w:i w:val="0"/>
          <w:iCs/>
        </w:rPr>
        <w:t xml:space="preserve"> prescription</w:t>
      </w:r>
      <w:r w:rsidR="00D14AF9" w:rsidRPr="009D7A92">
        <w:rPr>
          <w:i w:val="0"/>
          <w:iCs/>
        </w:rPr>
        <w:t>s</w:t>
      </w:r>
      <w:r w:rsidRPr="009D7A92">
        <w:rPr>
          <w:i w:val="0"/>
          <w:iCs/>
        </w:rPr>
        <w:t xml:space="preserve"> </w:t>
      </w:r>
    </w:p>
    <w:p w14:paraId="0C5AB0A7" w14:textId="21053430" w:rsidR="00EE1F84" w:rsidRDefault="00F62D25" w:rsidP="0006262E">
      <w:pPr>
        <w:pStyle w:val="ListParagraph"/>
        <w:numPr>
          <w:ilvl w:val="0"/>
          <w:numId w:val="23"/>
        </w:numPr>
        <w:jc w:val="both"/>
      </w:pPr>
      <w:r>
        <w:t xml:space="preserve">A </w:t>
      </w:r>
      <w:r w:rsidR="00EE1F84" w:rsidRPr="00EE1F84">
        <w:t xml:space="preserve">prescription written after 1 July </w:t>
      </w:r>
      <w:r>
        <w:t xml:space="preserve">2023 must </w:t>
      </w:r>
      <w:r w:rsidR="00EE1F84" w:rsidRPr="00EE1F84">
        <w:t>meet PBS requirements</w:t>
      </w:r>
      <w:r>
        <w:t>.</w:t>
      </w:r>
      <w:r w:rsidR="00EE1F84" w:rsidRPr="00EE1F84">
        <w:t xml:space="preserve"> to be dispensed and claimed on the PBS</w:t>
      </w:r>
      <w:r w:rsidR="00EE1F84">
        <w:t>.</w:t>
      </w:r>
    </w:p>
    <w:p w14:paraId="3F738A20" w14:textId="5FAFCEFB" w:rsidR="004973CA" w:rsidRPr="008325A9" w:rsidRDefault="004973CA" w:rsidP="0006262E">
      <w:pPr>
        <w:pStyle w:val="ListParagraph"/>
        <w:numPr>
          <w:ilvl w:val="0"/>
          <w:numId w:val="23"/>
        </w:numPr>
        <w:jc w:val="both"/>
      </w:pPr>
      <w:r w:rsidRPr="008325A9">
        <w:t xml:space="preserve">Obtain written consent from the patient for provision/administration of </w:t>
      </w:r>
      <w:r w:rsidR="00EE1F84">
        <w:t>ODT Community Pharmacy Program</w:t>
      </w:r>
      <w:r w:rsidRPr="008325A9">
        <w:t xml:space="preserve"> service</w:t>
      </w:r>
      <w:r w:rsidR="00EE1F84">
        <w:t>s</w:t>
      </w:r>
      <w:r w:rsidRPr="008325A9">
        <w:t xml:space="preserve"> and provision of patient data to the P</w:t>
      </w:r>
      <w:r w:rsidR="00100F65">
        <w:t xml:space="preserve">harmacy Programs </w:t>
      </w:r>
      <w:r w:rsidRPr="008325A9">
        <w:t>A</w:t>
      </w:r>
      <w:r w:rsidR="00100F65">
        <w:t>dministrator (PPA)</w:t>
      </w:r>
      <w:r w:rsidRPr="008325A9">
        <w:t>/</w:t>
      </w:r>
      <w:r w:rsidR="008B4FDD">
        <w:t xml:space="preserve">the </w:t>
      </w:r>
      <w:r w:rsidR="00EF4CF1">
        <w:t>D</w:t>
      </w:r>
      <w:r w:rsidRPr="008325A9">
        <w:t>epartment</w:t>
      </w:r>
      <w:r w:rsidR="00EF4CF1">
        <w:t xml:space="preserve"> of Health and Aged Care (the department)</w:t>
      </w:r>
      <w:r w:rsidRPr="008325A9">
        <w:t xml:space="preserve">. </w:t>
      </w:r>
      <w:r w:rsidR="00D951C6">
        <w:t xml:space="preserve">The form is available </w:t>
      </w:r>
      <w:hyperlink r:id="rId7" w:history="1">
        <w:r w:rsidR="00D951C6" w:rsidRPr="00C9661D">
          <w:rPr>
            <w:rStyle w:val="Hyperlink"/>
          </w:rPr>
          <w:t>here</w:t>
        </w:r>
      </w:hyperlink>
      <w:r w:rsidR="00D951C6">
        <w:t xml:space="preserve"> and </w:t>
      </w:r>
      <w:r w:rsidR="00EE1F84">
        <w:t xml:space="preserve">at </w:t>
      </w:r>
      <w:hyperlink w:anchor="_Appendix_A" w:history="1">
        <w:r w:rsidR="00D951C6" w:rsidRPr="00DA7D17">
          <w:rPr>
            <w:rStyle w:val="Hyperlink"/>
          </w:rPr>
          <w:t>Appendix A</w:t>
        </w:r>
      </w:hyperlink>
      <w:r w:rsidR="00D951C6">
        <w:t>.</w:t>
      </w:r>
    </w:p>
    <w:p w14:paraId="4E86CB6F" w14:textId="0CC0E28C" w:rsidR="004973CA" w:rsidRPr="008325A9" w:rsidRDefault="004973CA" w:rsidP="0006262E">
      <w:pPr>
        <w:pStyle w:val="ListParagraph"/>
        <w:numPr>
          <w:ilvl w:val="0"/>
          <w:numId w:val="23"/>
        </w:numPr>
        <w:jc w:val="both"/>
      </w:pPr>
      <w:r w:rsidRPr="008325A9">
        <w:t>Dispense the prescription via your dispensing software</w:t>
      </w:r>
      <w:r w:rsidR="00EF4CF1">
        <w:t>:</w:t>
      </w:r>
    </w:p>
    <w:p w14:paraId="24374B0D" w14:textId="5B2EE9B8" w:rsidR="004973CA" w:rsidRPr="008325A9" w:rsidRDefault="004973CA" w:rsidP="0006262E">
      <w:pPr>
        <w:pStyle w:val="ListParagraph"/>
        <w:numPr>
          <w:ilvl w:val="0"/>
          <w:numId w:val="33"/>
        </w:numPr>
        <w:jc w:val="both"/>
      </w:pPr>
      <w:r w:rsidRPr="008325A9">
        <w:t xml:space="preserve">If </w:t>
      </w:r>
      <w:r w:rsidR="008B4FDD" w:rsidRPr="008325A9">
        <w:t>a patient is on multiple strengths of buprenorphine</w:t>
      </w:r>
      <w:r w:rsidR="00EF4CF1">
        <w:t>,</w:t>
      </w:r>
      <w:r w:rsidR="008B4FDD" w:rsidRPr="008325A9">
        <w:t xml:space="preserve"> you will dispense multiple scripts, e.g. </w:t>
      </w:r>
      <w:r w:rsidR="008B4FDD">
        <w:t>Dispense</w:t>
      </w:r>
      <w:r w:rsidR="008B4FDD" w:rsidRPr="008325A9">
        <w:t xml:space="preserve"> </w:t>
      </w:r>
      <w:r w:rsidR="008B4FDD">
        <w:t xml:space="preserve">Suboxone® </w:t>
      </w:r>
      <w:r w:rsidR="008B4FDD" w:rsidRPr="008325A9">
        <w:t>2</w:t>
      </w:r>
      <w:r w:rsidR="008B4FDD">
        <w:t xml:space="preserve"> </w:t>
      </w:r>
      <w:r w:rsidR="008B4FDD" w:rsidRPr="008325A9">
        <w:t xml:space="preserve">mg and </w:t>
      </w:r>
      <w:r w:rsidR="008B4FDD">
        <w:t>Suboxone</w:t>
      </w:r>
      <w:r w:rsidR="00A3655E">
        <w:t>®</w:t>
      </w:r>
      <w:r w:rsidR="008B4FDD" w:rsidRPr="008325A9">
        <w:t xml:space="preserve"> 8</w:t>
      </w:r>
      <w:r w:rsidR="008B4FDD">
        <w:t xml:space="preserve"> </w:t>
      </w:r>
      <w:r w:rsidR="008B4FDD" w:rsidRPr="008325A9">
        <w:t xml:space="preserve">mg for a patient </w:t>
      </w:r>
      <w:r w:rsidR="008B4FDD">
        <w:t xml:space="preserve">currently </w:t>
      </w:r>
      <w:r w:rsidR="008B4FDD" w:rsidRPr="008325A9">
        <w:t>on 10</w:t>
      </w:r>
      <w:r w:rsidR="008B4FDD">
        <w:t xml:space="preserve"> </w:t>
      </w:r>
      <w:r w:rsidR="008B4FDD" w:rsidRPr="008325A9">
        <w:t xml:space="preserve">mg buprenorphine </w:t>
      </w:r>
      <w:r w:rsidR="008B4FDD">
        <w:t xml:space="preserve">films </w:t>
      </w:r>
      <w:r w:rsidR="008B4FDD" w:rsidRPr="008325A9">
        <w:t>daily</w:t>
      </w:r>
      <w:r w:rsidRPr="008325A9">
        <w:t xml:space="preserve">. </w:t>
      </w:r>
    </w:p>
    <w:p w14:paraId="7846F082" w14:textId="55402958" w:rsidR="004973CA" w:rsidRPr="008325A9" w:rsidRDefault="004973CA" w:rsidP="0006262E">
      <w:pPr>
        <w:pStyle w:val="ListParagraph"/>
        <w:numPr>
          <w:ilvl w:val="0"/>
          <w:numId w:val="33"/>
        </w:numPr>
        <w:jc w:val="both"/>
      </w:pPr>
      <w:r w:rsidRPr="008325A9">
        <w:t>The prescription must meet the PBS requirements</w:t>
      </w:r>
      <w:r w:rsidR="00EF4CF1">
        <w:t>.</w:t>
      </w:r>
    </w:p>
    <w:p w14:paraId="29D4BDB9" w14:textId="49CF0E47" w:rsidR="00FE798D" w:rsidRDefault="004973CA" w:rsidP="0006262E">
      <w:pPr>
        <w:pStyle w:val="ListParagraph"/>
        <w:numPr>
          <w:ilvl w:val="0"/>
          <w:numId w:val="33"/>
        </w:numPr>
        <w:jc w:val="both"/>
      </w:pPr>
      <w:r w:rsidRPr="008325A9">
        <w:t>Maximum quantit</w:t>
      </w:r>
      <w:r w:rsidR="00FE798D">
        <w:t>y:</w:t>
      </w:r>
    </w:p>
    <w:p w14:paraId="5485B3AC" w14:textId="3883375B" w:rsidR="004973CA" w:rsidRDefault="00FE798D" w:rsidP="0006262E">
      <w:pPr>
        <w:pStyle w:val="ListParagraph"/>
        <w:numPr>
          <w:ilvl w:val="1"/>
          <w:numId w:val="32"/>
        </w:numPr>
        <w:jc w:val="both"/>
      </w:pPr>
      <w:r>
        <w:t xml:space="preserve">Streamlined authority: </w:t>
      </w:r>
      <w:r w:rsidR="004973CA" w:rsidRPr="008325A9">
        <w:t>equivalent to 28 days of the maximum dose per day in line with national guidelines</w:t>
      </w:r>
      <w:r w:rsidR="004973CA" w:rsidRPr="008325A9">
        <w:rPr>
          <w:rStyle w:val="FootnoteReference"/>
        </w:rPr>
        <w:footnoteReference w:id="2"/>
      </w:r>
      <w:r w:rsidR="004973CA" w:rsidRPr="008325A9">
        <w:t xml:space="preserve"> which is 150 mg for methadone and 32 mg for sublingual buprenorphine and buprenorphine with naloxone.</w:t>
      </w:r>
    </w:p>
    <w:p w14:paraId="6BA868DA" w14:textId="35094B80" w:rsidR="00FE798D" w:rsidRPr="008325A9" w:rsidRDefault="00FE798D" w:rsidP="0006262E">
      <w:pPr>
        <w:pStyle w:val="ListParagraph"/>
        <w:numPr>
          <w:ilvl w:val="1"/>
          <w:numId w:val="32"/>
        </w:numPr>
        <w:jc w:val="both"/>
      </w:pPr>
      <w:r>
        <w:t xml:space="preserve">Telephone </w:t>
      </w:r>
      <w:r w:rsidR="00D951C6">
        <w:t xml:space="preserve">(or online) </w:t>
      </w:r>
      <w:r>
        <w:t xml:space="preserve">authority </w:t>
      </w:r>
      <w:r w:rsidR="00D951C6">
        <w:t xml:space="preserve">approval: </w:t>
      </w:r>
      <w:r>
        <w:t xml:space="preserve">required for </w:t>
      </w:r>
      <w:r w:rsidR="00A3655E">
        <w:t xml:space="preserve">increased </w:t>
      </w:r>
      <w:r>
        <w:t xml:space="preserve">quantities </w:t>
      </w:r>
      <w:r w:rsidR="00D951C6">
        <w:t>of</w:t>
      </w:r>
      <w:r w:rsidR="00A3655E">
        <w:t xml:space="preserve"> oral or sublingual ODT formulations</w:t>
      </w:r>
      <w:r>
        <w:t xml:space="preserve">. </w:t>
      </w:r>
    </w:p>
    <w:p w14:paraId="284A9E7C" w14:textId="263B2F45" w:rsidR="004973CA" w:rsidRPr="008325A9" w:rsidRDefault="004973CA" w:rsidP="0006262E">
      <w:pPr>
        <w:pStyle w:val="ListParagraph"/>
        <w:numPr>
          <w:ilvl w:val="0"/>
          <w:numId w:val="33"/>
        </w:numPr>
        <w:jc w:val="both"/>
      </w:pPr>
      <w:r w:rsidRPr="008325A9">
        <w:t>Prescriptions will have up to</w:t>
      </w:r>
      <w:r w:rsidR="008B4FDD">
        <w:t xml:space="preserve"> a maximum of</w:t>
      </w:r>
      <w:r w:rsidRPr="008325A9">
        <w:t xml:space="preserve"> </w:t>
      </w:r>
      <w:r w:rsidR="000F1218">
        <w:t>5</w:t>
      </w:r>
      <w:r w:rsidR="000F1218" w:rsidRPr="008325A9">
        <w:t xml:space="preserve"> </w:t>
      </w:r>
      <w:r w:rsidRPr="008325A9">
        <w:t>repeats.</w:t>
      </w:r>
    </w:p>
    <w:p w14:paraId="51AEBC15" w14:textId="11C3291F" w:rsidR="004973CA" w:rsidRPr="008325A9" w:rsidRDefault="004973CA" w:rsidP="0006262E">
      <w:pPr>
        <w:pStyle w:val="ListParagraph"/>
        <w:numPr>
          <w:ilvl w:val="0"/>
          <w:numId w:val="33"/>
        </w:numPr>
        <w:jc w:val="both"/>
      </w:pPr>
      <w:r w:rsidRPr="008325A9">
        <w:t>The prescriber may provide additional clinical instructions separate to the PBS prescription</w:t>
      </w:r>
      <w:r w:rsidR="008B4FDD">
        <w:t>, for example takeaway entitlements</w:t>
      </w:r>
      <w:r w:rsidRPr="008325A9">
        <w:t xml:space="preserve">. </w:t>
      </w:r>
    </w:p>
    <w:p w14:paraId="377264F2" w14:textId="7CA5F76E" w:rsidR="004973CA" w:rsidRPr="008325A9" w:rsidRDefault="004973CA" w:rsidP="0006262E">
      <w:pPr>
        <w:pStyle w:val="ListParagraph"/>
        <w:numPr>
          <w:ilvl w:val="0"/>
          <w:numId w:val="23"/>
        </w:numPr>
        <w:jc w:val="both"/>
      </w:pPr>
      <w:r>
        <w:t xml:space="preserve">Store the original and repeats in the patient’s file. Repeats should not be given to the patient. </w:t>
      </w:r>
    </w:p>
    <w:p w14:paraId="3A97604C" w14:textId="770D9062" w:rsidR="004973CA" w:rsidRPr="008325A9" w:rsidRDefault="004973CA" w:rsidP="0006262E">
      <w:pPr>
        <w:pStyle w:val="ListParagraph"/>
        <w:numPr>
          <w:ilvl w:val="0"/>
          <w:numId w:val="23"/>
        </w:numPr>
        <w:jc w:val="both"/>
      </w:pPr>
      <w:r>
        <w:t>The patient pays a PBS co-payment for each prescription dispensed - $7.</w:t>
      </w:r>
      <w:r w:rsidR="000F1218">
        <w:t xml:space="preserve">70 </w:t>
      </w:r>
      <w:r>
        <w:t>for concessional patients or up to $</w:t>
      </w:r>
      <w:r w:rsidR="00726D98">
        <w:t>25.00</w:t>
      </w:r>
      <w:r>
        <w:t xml:space="preserve"> for general patients</w:t>
      </w:r>
      <w:r w:rsidR="0027010A">
        <w:t>.</w:t>
      </w:r>
    </w:p>
    <w:p w14:paraId="5C5608EB" w14:textId="77777777" w:rsidR="004973CA" w:rsidRPr="008325A9" w:rsidRDefault="004973CA" w:rsidP="0006262E">
      <w:pPr>
        <w:pStyle w:val="ListParagraph"/>
        <w:numPr>
          <w:ilvl w:val="0"/>
          <w:numId w:val="33"/>
        </w:numPr>
        <w:jc w:val="both"/>
      </w:pPr>
      <w:r w:rsidRPr="00772C8C">
        <w:rPr>
          <w:b/>
          <w:bCs/>
        </w:rPr>
        <w:t>You cannot charge the patient any other fees</w:t>
      </w:r>
      <w:r w:rsidRPr="008325A9">
        <w:t xml:space="preserve">. </w:t>
      </w:r>
    </w:p>
    <w:p w14:paraId="784575E3" w14:textId="56324E43" w:rsidR="00B317FE" w:rsidRDefault="00536077" w:rsidP="0006262E">
      <w:pPr>
        <w:pStyle w:val="ListParagraph"/>
        <w:numPr>
          <w:ilvl w:val="0"/>
          <w:numId w:val="23"/>
        </w:numPr>
        <w:spacing w:before="0" w:after="0" w:line="240" w:lineRule="auto"/>
        <w:jc w:val="both"/>
      </w:pPr>
      <w:r>
        <w:t xml:space="preserve">For clients who visit other pharmacies for </w:t>
      </w:r>
      <w:r w:rsidR="008B4FDD">
        <w:t>other PBS</w:t>
      </w:r>
      <w:r>
        <w:t xml:space="preserve"> medicines, complete the </w:t>
      </w:r>
      <w:hyperlink r:id="rId8" w:history="1">
        <w:r w:rsidRPr="00536077">
          <w:rPr>
            <w:rStyle w:val="Hyperlink"/>
          </w:rPr>
          <w:t>Safety Net prescription record form</w:t>
        </w:r>
      </w:hyperlink>
      <w:r>
        <w:t xml:space="preserve"> for the patient.</w:t>
      </w:r>
    </w:p>
    <w:p w14:paraId="7AC1D05B" w14:textId="73675BB7" w:rsidR="006771AB" w:rsidRDefault="00A60F89" w:rsidP="00B317FE">
      <w:pPr>
        <w:pStyle w:val="Heading2"/>
      </w:pPr>
      <w:r>
        <w:t xml:space="preserve">Recording </w:t>
      </w:r>
      <w:r w:rsidR="001713A6">
        <w:t>supply</w:t>
      </w:r>
      <w:r w:rsidR="00B317FE">
        <w:t xml:space="preserve"> of ODT medicines</w:t>
      </w:r>
    </w:p>
    <w:p w14:paraId="52CAA5E7" w14:textId="77777777" w:rsidR="00FE666B" w:rsidRDefault="00396280" w:rsidP="0006262E">
      <w:pPr>
        <w:jc w:val="both"/>
      </w:pPr>
      <w:r>
        <w:t xml:space="preserve">The below outlines the steps to be taken to record supply of ODT medicines to meet the requirements of the ODT Community Pharmacy Program </w:t>
      </w:r>
      <w:r w:rsidR="00FE666B">
        <w:t xml:space="preserve">and is </w:t>
      </w:r>
      <w:r>
        <w:t>dependent on which software, if any, is used in the pharmacy</w:t>
      </w:r>
      <w:r w:rsidR="00A975D2">
        <w:t xml:space="preserve"> to manage ODT dosing</w:t>
      </w:r>
      <w:r>
        <w:t xml:space="preserve">. </w:t>
      </w:r>
    </w:p>
    <w:p w14:paraId="70728C62" w14:textId="1CECF25C" w:rsidR="00B317FE" w:rsidRPr="00396280" w:rsidRDefault="00B317FE" w:rsidP="0006262E">
      <w:pPr>
        <w:jc w:val="both"/>
      </w:pPr>
      <w:r>
        <w:lastRenderedPageBreak/>
        <w:t xml:space="preserve">Pharmacists are reminded </w:t>
      </w:r>
      <w:r w:rsidR="00E55E4D">
        <w:t xml:space="preserve">to </w:t>
      </w:r>
      <w:r>
        <w:t>ensure any recording of supply of schedule 8 drugs of addiction also meets relevant state or territory legislative requirements.</w:t>
      </w:r>
    </w:p>
    <w:p w14:paraId="2640D09C" w14:textId="428BF0D4" w:rsidR="00A60F89" w:rsidRDefault="00B317FE" w:rsidP="0006262E">
      <w:pPr>
        <w:pStyle w:val="Heading4"/>
        <w:jc w:val="both"/>
      </w:pPr>
      <w:r>
        <w:t>Electronic register</w:t>
      </w:r>
    </w:p>
    <w:p w14:paraId="3A569430" w14:textId="4268488F" w:rsidR="00B317FE" w:rsidRDefault="00B317FE" w:rsidP="0006262E">
      <w:pPr>
        <w:jc w:val="both"/>
      </w:pPr>
      <w:r>
        <w:t xml:space="preserve">Please contact your software vendor for </w:t>
      </w:r>
      <w:r w:rsidR="00100F65">
        <w:t>step-by-step</w:t>
      </w:r>
      <w:r>
        <w:t xml:space="preserve"> instructions.</w:t>
      </w:r>
    </w:p>
    <w:p w14:paraId="032ACDA4" w14:textId="24E5629A" w:rsidR="00A60F89" w:rsidRDefault="00A60F89" w:rsidP="0006262E">
      <w:pPr>
        <w:pStyle w:val="Heading4"/>
        <w:jc w:val="both"/>
      </w:pPr>
      <w:r>
        <w:t>Paper</w:t>
      </w:r>
      <w:r w:rsidR="00607D4F">
        <w:t xml:space="preserve"> register</w:t>
      </w:r>
    </w:p>
    <w:p w14:paraId="549B03DB" w14:textId="77777777" w:rsidR="00291110" w:rsidRDefault="00A60F89" w:rsidP="0006262E">
      <w:pPr>
        <w:pStyle w:val="ListParagraph"/>
        <w:numPr>
          <w:ilvl w:val="0"/>
          <w:numId w:val="26"/>
        </w:numPr>
        <w:jc w:val="both"/>
      </w:pPr>
      <w:r>
        <w:t xml:space="preserve">Record the amount supplied </w:t>
      </w:r>
      <w:r w:rsidR="00B317FE">
        <w:t>to the patient on</w:t>
      </w:r>
      <w:r>
        <w:t xml:space="preserve"> that day in the schedule 8/drugs of addiction book in accordance with state/territory requirements</w:t>
      </w:r>
      <w:r w:rsidR="004C1735">
        <w:t xml:space="preserve"> and in accordance with pharmacy protocols.</w:t>
      </w:r>
      <w:r w:rsidR="00291110">
        <w:t xml:space="preserve"> </w:t>
      </w:r>
    </w:p>
    <w:p w14:paraId="6575D5F1" w14:textId="737272BB" w:rsidR="00291110" w:rsidRDefault="00291110" w:rsidP="0006262E">
      <w:pPr>
        <w:pStyle w:val="ListParagraph"/>
        <w:numPr>
          <w:ilvl w:val="0"/>
          <w:numId w:val="29"/>
        </w:numPr>
        <w:jc w:val="both"/>
      </w:pPr>
      <w:r w:rsidRPr="00291110">
        <w:rPr>
          <w:u w:val="single"/>
        </w:rPr>
        <w:t>Do not</w:t>
      </w:r>
      <w:r w:rsidRPr="00291110">
        <w:t xml:space="preserve"> record the </w:t>
      </w:r>
      <w:r>
        <w:t xml:space="preserve">maximum quantity of the PBS prescription as one entry. </w:t>
      </w:r>
    </w:p>
    <w:p w14:paraId="1940B059" w14:textId="307C1759" w:rsidR="0062167E" w:rsidRDefault="003D43F4" w:rsidP="0006262E">
      <w:pPr>
        <w:pStyle w:val="ListParagraph"/>
        <w:numPr>
          <w:ilvl w:val="0"/>
          <w:numId w:val="26"/>
        </w:numPr>
        <w:jc w:val="both"/>
      </w:pPr>
      <w:r>
        <w:t>Complete</w:t>
      </w:r>
      <w:r w:rsidR="004C1735">
        <w:t xml:space="preserve"> the </w:t>
      </w:r>
      <w:hyperlink r:id="rId9" w:history="1">
        <w:r w:rsidR="00AC7FB6" w:rsidRPr="003D43F4">
          <w:rPr>
            <w:rStyle w:val="Hyperlink"/>
          </w:rPr>
          <w:t>ODT Staged Supply Service Temporary Data Capture Form</w:t>
        </w:r>
      </w:hyperlink>
      <w:r w:rsidR="00AC7FB6" w:rsidRPr="003D43F4">
        <w:t xml:space="preserve"> </w:t>
      </w:r>
      <w:r w:rsidRPr="003D43F4">
        <w:t>or the</w:t>
      </w:r>
      <w:r>
        <w:t xml:space="preserve"> </w:t>
      </w:r>
      <w:hyperlink r:id="rId10" w:history="1">
        <w:r w:rsidRPr="003D43F4">
          <w:rPr>
            <w:rStyle w:val="Hyperlink"/>
          </w:rPr>
          <w:t>In</w:t>
        </w:r>
        <w:r>
          <w:rPr>
            <w:rStyle w:val="Hyperlink"/>
          </w:rPr>
          <w:noBreakHyphen/>
        </w:r>
        <w:r w:rsidRPr="003D43F4">
          <w:rPr>
            <w:rStyle w:val="Hyperlink"/>
          </w:rPr>
          <w:t>Pharmacy Administration of ODT Injection Service Temporary Data Capture Form</w:t>
        </w:r>
      </w:hyperlink>
      <w:r>
        <w:t xml:space="preserve"> for each </w:t>
      </w:r>
      <w:r w:rsidR="001713A6">
        <w:t>patient</w:t>
      </w:r>
      <w:r w:rsidR="00607D4F">
        <w:t xml:space="preserve"> each time a medicine is administered/supplied.</w:t>
      </w:r>
    </w:p>
    <w:p w14:paraId="524F5B18" w14:textId="590A08EF" w:rsidR="320E7425" w:rsidRDefault="320E7425" w:rsidP="0006262E">
      <w:pPr>
        <w:pStyle w:val="ListParagraph"/>
        <w:numPr>
          <w:ilvl w:val="1"/>
          <w:numId w:val="26"/>
        </w:numPr>
        <w:jc w:val="both"/>
        <w:rPr>
          <w:szCs w:val="22"/>
        </w:rPr>
      </w:pPr>
      <w:r w:rsidRPr="23D21AF2">
        <w:rPr>
          <w:szCs w:val="22"/>
        </w:rPr>
        <w:t>It is recommended that the client’s daily dose is prominently displayed on the ODT Staged Supply Temporary Data Capture Form to assist with confirmation of dose each day.</w:t>
      </w:r>
    </w:p>
    <w:p w14:paraId="0A7C2052" w14:textId="1E2ED0B4" w:rsidR="004537FD" w:rsidRDefault="004537FD" w:rsidP="0006262E">
      <w:pPr>
        <w:pStyle w:val="ListParagraph"/>
        <w:numPr>
          <w:ilvl w:val="0"/>
          <w:numId w:val="26"/>
        </w:numPr>
        <w:jc w:val="both"/>
      </w:pPr>
      <w:r>
        <w:t>Store the data capture form in the patient’s file or in accordance with pharmacy protocols.</w:t>
      </w:r>
    </w:p>
    <w:p w14:paraId="390FD096" w14:textId="77777777" w:rsidR="0062167E" w:rsidRDefault="0062167E" w:rsidP="0006262E">
      <w:pPr>
        <w:spacing w:before="0" w:after="0" w:line="240" w:lineRule="auto"/>
        <w:jc w:val="both"/>
      </w:pPr>
      <w:r>
        <w:br w:type="page"/>
      </w:r>
    </w:p>
    <w:p w14:paraId="03D18C94" w14:textId="2ADA59D6" w:rsidR="004C1735" w:rsidRDefault="004C1735" w:rsidP="0062167E">
      <w:pPr>
        <w:pStyle w:val="Heading2"/>
      </w:pPr>
      <w:r>
        <w:lastRenderedPageBreak/>
        <w:t>Claiming payment</w:t>
      </w:r>
      <w:r w:rsidR="002848C8">
        <w:t xml:space="preserve"> </w:t>
      </w:r>
      <w:r w:rsidR="00FE399B">
        <w:t xml:space="preserve">(ODT Community Pharmacy Program) </w:t>
      </w:r>
    </w:p>
    <w:p w14:paraId="67508E30" w14:textId="4579C364" w:rsidR="003D5062" w:rsidRDefault="00607D4F" w:rsidP="00772C8C">
      <w:pPr>
        <w:jc w:val="both"/>
      </w:pPr>
      <w:r>
        <w:t xml:space="preserve">All </w:t>
      </w:r>
      <w:r w:rsidR="000D39B1">
        <w:t xml:space="preserve">claims must be submitted </w:t>
      </w:r>
      <w:r w:rsidR="00FC5C90">
        <w:t xml:space="preserve">via the PPA portal </w:t>
      </w:r>
      <w:r w:rsidR="00A466A5">
        <w:t>on a monthly basis in arrears</w:t>
      </w:r>
      <w:r w:rsidR="00076F82">
        <w:t xml:space="preserve"> (</w:t>
      </w:r>
      <w:r w:rsidR="002957F5">
        <w:t>e.g.,</w:t>
      </w:r>
      <w:r w:rsidR="00076F82">
        <w:t xml:space="preserve"> services provided in November must be claimed by 31 December)</w:t>
      </w:r>
      <w:r w:rsidR="0067050D">
        <w:t>.</w:t>
      </w:r>
    </w:p>
    <w:p w14:paraId="7FEFF780" w14:textId="573F209A" w:rsidR="00A94593" w:rsidRDefault="00A94593" w:rsidP="0006262E">
      <w:pPr>
        <w:jc w:val="both"/>
      </w:pPr>
      <w:r>
        <w:t>There are no limits to how many patients can be claimed for each month via the PPA Portal.</w:t>
      </w:r>
    </w:p>
    <w:p w14:paraId="2ED3774B" w14:textId="18C0A795" w:rsidR="001713A6" w:rsidRPr="001713A6" w:rsidRDefault="001713A6" w:rsidP="0006262E">
      <w:pPr>
        <w:pStyle w:val="Heading3"/>
        <w:jc w:val="both"/>
      </w:pPr>
      <w:r>
        <w:t>For oral</w:t>
      </w:r>
      <w:r w:rsidR="00A94593">
        <w:t xml:space="preserve"> or sublingual ODT</w:t>
      </w:r>
      <w:r>
        <w:t xml:space="preserve"> medicines</w:t>
      </w:r>
    </w:p>
    <w:p w14:paraId="519882D1" w14:textId="39030B8D" w:rsidR="004C1735" w:rsidRDefault="004C1735" w:rsidP="0006262E">
      <w:pPr>
        <w:jc w:val="both"/>
      </w:pPr>
      <w:r w:rsidRPr="00270FEF">
        <w:t>Service Providers</w:t>
      </w:r>
      <w:r w:rsidR="00A94593">
        <w:t xml:space="preserve"> (</w:t>
      </w:r>
      <w:r w:rsidR="00BB01B9">
        <w:t xml:space="preserve">section 90 community </w:t>
      </w:r>
      <w:r w:rsidR="00A94593">
        <w:t>pharmacies)</w:t>
      </w:r>
      <w:r w:rsidRPr="00270FEF">
        <w:t xml:space="preserve"> must submit eligible ODT Staged Supply Service claims via the PPA Portal</w:t>
      </w:r>
      <w:r w:rsidR="00607D4F">
        <w:t xml:space="preserve"> o</w:t>
      </w:r>
      <w:r w:rsidRPr="00270FEF">
        <w:t>n a monthly basis per eligible patient in arrears</w:t>
      </w:r>
      <w:r w:rsidR="00607D4F">
        <w:t xml:space="preserve">. </w:t>
      </w:r>
    </w:p>
    <w:p w14:paraId="6B7AE5E8" w14:textId="77777777" w:rsidR="00687C95" w:rsidRDefault="00687C95" w:rsidP="0006262E">
      <w:pPr>
        <w:pStyle w:val="Heading4"/>
        <w:jc w:val="both"/>
      </w:pPr>
      <w:r>
        <w:t>Electronic register</w:t>
      </w:r>
    </w:p>
    <w:p w14:paraId="1F862FF8" w14:textId="44DEE202" w:rsidR="002848C8" w:rsidRDefault="00687C95" w:rsidP="0006262E">
      <w:pPr>
        <w:jc w:val="both"/>
      </w:pPr>
      <w:r>
        <w:t xml:space="preserve">Please contact your software vendor for </w:t>
      </w:r>
      <w:r w:rsidR="00100F65">
        <w:t>step-by-step</w:t>
      </w:r>
      <w:r>
        <w:t xml:space="preserve"> instructions to submit electronic claims to the PPA portal. </w:t>
      </w:r>
    </w:p>
    <w:p w14:paraId="1C79790B" w14:textId="4050A384" w:rsidR="004C1735" w:rsidRDefault="004C1735" w:rsidP="0006262E">
      <w:pPr>
        <w:pStyle w:val="Heading4"/>
        <w:jc w:val="both"/>
      </w:pPr>
      <w:r>
        <w:t>Paper</w:t>
      </w:r>
      <w:r w:rsidR="00607D4F">
        <w:t xml:space="preserve"> register</w:t>
      </w:r>
    </w:p>
    <w:p w14:paraId="49A2A6F9" w14:textId="5486BFF9" w:rsidR="003D43F4" w:rsidRDefault="003D43F4" w:rsidP="0006262E">
      <w:pPr>
        <w:pStyle w:val="ListParagraph"/>
        <w:numPr>
          <w:ilvl w:val="0"/>
          <w:numId w:val="27"/>
        </w:numPr>
        <w:jc w:val="both"/>
      </w:pPr>
      <w:r>
        <w:t xml:space="preserve">Submit an ODT Staged Supply Claim via the </w:t>
      </w:r>
      <w:hyperlink r:id="rId11" w:history="1">
        <w:r w:rsidRPr="003D43F4">
          <w:rPr>
            <w:rStyle w:val="Hyperlink"/>
          </w:rPr>
          <w:t>PPA portal</w:t>
        </w:r>
      </w:hyperlink>
      <w:r>
        <w:t xml:space="preserve"> for each patient at the end of the month. </w:t>
      </w:r>
    </w:p>
    <w:p w14:paraId="3A9DAB78" w14:textId="03AE3111" w:rsidR="004C1735" w:rsidRDefault="0062167E" w:rsidP="0006262E">
      <w:pPr>
        <w:pStyle w:val="ListParagraph"/>
        <w:numPr>
          <w:ilvl w:val="0"/>
          <w:numId w:val="27"/>
        </w:numPr>
        <w:jc w:val="both"/>
      </w:pPr>
      <w:r>
        <w:t xml:space="preserve">Retain the hard copy record of the </w:t>
      </w:r>
      <w:hyperlink r:id="rId12" w:history="1">
        <w:r w:rsidRPr="003D43F4">
          <w:rPr>
            <w:rStyle w:val="Hyperlink"/>
          </w:rPr>
          <w:t>ODT Staged Supply Service Temporary Data Capture Form</w:t>
        </w:r>
      </w:hyperlink>
      <w:r w:rsidRPr="003D43F4">
        <w:t xml:space="preserve"> </w:t>
      </w:r>
      <w:r>
        <w:t>for each patient for 7 years.</w:t>
      </w:r>
    </w:p>
    <w:p w14:paraId="5ACE82B2" w14:textId="77777777" w:rsidR="00536077" w:rsidRPr="004C1735" w:rsidRDefault="00536077" w:rsidP="0006262E">
      <w:pPr>
        <w:pStyle w:val="ListParagraph"/>
        <w:ind w:left="360"/>
        <w:jc w:val="both"/>
      </w:pPr>
    </w:p>
    <w:p w14:paraId="3B111D76" w14:textId="196EAFF4" w:rsidR="001713A6" w:rsidRPr="001713A6" w:rsidRDefault="001713A6" w:rsidP="0006262E">
      <w:pPr>
        <w:pStyle w:val="Heading3"/>
        <w:jc w:val="both"/>
      </w:pPr>
      <w:r>
        <w:t xml:space="preserve">For injectable </w:t>
      </w:r>
      <w:r w:rsidR="00436C56">
        <w:t xml:space="preserve">ODT </w:t>
      </w:r>
      <w:r>
        <w:t>medicines</w:t>
      </w:r>
    </w:p>
    <w:p w14:paraId="229804A5" w14:textId="1A640CD4" w:rsidR="00607D4F" w:rsidRDefault="001713A6" w:rsidP="0006262E">
      <w:pPr>
        <w:jc w:val="both"/>
      </w:pPr>
      <w:r>
        <w:t xml:space="preserve">Service Providers </w:t>
      </w:r>
      <w:r w:rsidR="00A94593">
        <w:t>(</w:t>
      </w:r>
      <w:r w:rsidR="00BB01B9">
        <w:t xml:space="preserve">section 90 community </w:t>
      </w:r>
      <w:r w:rsidR="00A94593">
        <w:t xml:space="preserve">pharmacies) </w:t>
      </w:r>
      <w:r>
        <w:t xml:space="preserve">must submit eligible ODT Injection </w:t>
      </w:r>
      <w:r w:rsidR="00BB01B9">
        <w:t xml:space="preserve">(long-acting injectable buprenorphine) </w:t>
      </w:r>
      <w:r>
        <w:t>claims via the PPA Portal</w:t>
      </w:r>
      <w:r w:rsidR="00607D4F">
        <w:t>. Each injection must be submitted as a separate claim and can be submitted as soon as the injection has been administered if the pharmacy choose</w:t>
      </w:r>
      <w:r w:rsidR="5B077113">
        <w:t>s</w:t>
      </w:r>
      <w:r w:rsidR="00607D4F">
        <w:t xml:space="preserve"> to do so</w:t>
      </w:r>
      <w:r w:rsidR="009A7146">
        <w:t>.</w:t>
      </w:r>
      <w:r w:rsidR="00607D4F">
        <w:t xml:space="preserve"> </w:t>
      </w:r>
    </w:p>
    <w:p w14:paraId="52D79A5F" w14:textId="23855E09" w:rsidR="00607D4F" w:rsidRPr="001713A6" w:rsidRDefault="00607D4F" w:rsidP="0006262E">
      <w:pPr>
        <w:jc w:val="both"/>
      </w:pPr>
      <w:r w:rsidRPr="009D7A92">
        <w:rPr>
          <w:b/>
          <w:bCs/>
        </w:rPr>
        <w:t>Note</w:t>
      </w:r>
      <w:r>
        <w:t>:</w:t>
      </w:r>
      <w:r w:rsidRPr="001713A6">
        <w:t xml:space="preserve"> unlike the ODT Staged Supply Service claims</w:t>
      </w:r>
      <w:r w:rsidR="00100F65">
        <w:t>,</w:t>
      </w:r>
      <w:r w:rsidRPr="001713A6">
        <w:t xml:space="preserve"> there is no need to wait until the calendar month has ended to submit an ODT Injection claim.</w:t>
      </w:r>
    </w:p>
    <w:p w14:paraId="471D4AF1" w14:textId="77777777" w:rsidR="00607D4F" w:rsidRDefault="00607D4F" w:rsidP="0006262E">
      <w:pPr>
        <w:pStyle w:val="Heading4"/>
        <w:jc w:val="both"/>
      </w:pPr>
      <w:r>
        <w:t>Electronic register</w:t>
      </w:r>
    </w:p>
    <w:p w14:paraId="49D0DD36" w14:textId="0B4CD851" w:rsidR="00607D4F" w:rsidRDefault="00607D4F" w:rsidP="0006262E">
      <w:pPr>
        <w:jc w:val="both"/>
      </w:pPr>
      <w:r>
        <w:t xml:space="preserve">Please contact your software vendor for </w:t>
      </w:r>
      <w:r w:rsidR="00100F65">
        <w:t>step-by-step</w:t>
      </w:r>
      <w:r>
        <w:t xml:space="preserve"> instructions to submit electronic claims to the PPA portal. </w:t>
      </w:r>
    </w:p>
    <w:p w14:paraId="6CC33C67" w14:textId="77777777" w:rsidR="00607D4F" w:rsidRDefault="00607D4F" w:rsidP="0006262E">
      <w:pPr>
        <w:pStyle w:val="Heading4"/>
        <w:jc w:val="both"/>
      </w:pPr>
      <w:r>
        <w:t>Paper register</w:t>
      </w:r>
    </w:p>
    <w:p w14:paraId="18F128D1" w14:textId="27EBE866" w:rsidR="00607D4F" w:rsidRDefault="00607D4F" w:rsidP="0006262E">
      <w:pPr>
        <w:pStyle w:val="ListParagraph"/>
        <w:numPr>
          <w:ilvl w:val="0"/>
          <w:numId w:val="28"/>
        </w:numPr>
        <w:jc w:val="both"/>
      </w:pPr>
      <w:r>
        <w:t xml:space="preserve">Submit an ODT Injection Claim via the </w:t>
      </w:r>
      <w:hyperlink r:id="rId13" w:history="1">
        <w:r w:rsidRPr="003D43F4">
          <w:rPr>
            <w:rStyle w:val="Hyperlink"/>
          </w:rPr>
          <w:t>PPA portal</w:t>
        </w:r>
      </w:hyperlink>
      <w:r>
        <w:t xml:space="preserve"> for each patient each time an injection is administered in the pharmacy</w:t>
      </w:r>
      <w:r w:rsidR="00291110">
        <w:t>, once the portal is operational</w:t>
      </w:r>
      <w:r>
        <w:t xml:space="preserve">. </w:t>
      </w:r>
    </w:p>
    <w:p w14:paraId="76B794E4" w14:textId="5C96AE23" w:rsidR="00607D4F" w:rsidRDefault="00607D4F" w:rsidP="0006262E">
      <w:pPr>
        <w:pStyle w:val="ListParagraph"/>
        <w:numPr>
          <w:ilvl w:val="0"/>
          <w:numId w:val="28"/>
        </w:numPr>
        <w:jc w:val="both"/>
      </w:pPr>
      <w:r>
        <w:t xml:space="preserve">Retain the hard copy record of the </w:t>
      </w:r>
      <w:hyperlink r:id="rId14" w:history="1">
        <w:r w:rsidRPr="003D43F4">
          <w:rPr>
            <w:rStyle w:val="Hyperlink"/>
          </w:rPr>
          <w:t>In</w:t>
        </w:r>
        <w:r>
          <w:rPr>
            <w:rStyle w:val="Hyperlink"/>
          </w:rPr>
          <w:noBreakHyphen/>
        </w:r>
        <w:r w:rsidRPr="003D43F4">
          <w:rPr>
            <w:rStyle w:val="Hyperlink"/>
          </w:rPr>
          <w:t>Pharmacy Administration of ODT Injection Service Temporary Data Capture Form</w:t>
        </w:r>
      </w:hyperlink>
      <w:r w:rsidRPr="003D43F4">
        <w:t xml:space="preserve"> </w:t>
      </w:r>
      <w:r>
        <w:t xml:space="preserve">for each </w:t>
      </w:r>
      <w:r w:rsidR="004973CA">
        <w:t>administration</w:t>
      </w:r>
      <w:r>
        <w:t xml:space="preserve"> for 7 years.</w:t>
      </w:r>
    </w:p>
    <w:p w14:paraId="0B94D852" w14:textId="77777777" w:rsidR="00FF0308" w:rsidRDefault="00FF0308" w:rsidP="0006262E">
      <w:pPr>
        <w:jc w:val="both"/>
      </w:pPr>
    </w:p>
    <w:p w14:paraId="331F389B" w14:textId="05359E79" w:rsidR="00856DC0" w:rsidRPr="00856DC0" w:rsidRDefault="00856DC0" w:rsidP="0006262E">
      <w:pPr>
        <w:spacing w:before="0" w:after="0"/>
        <w:jc w:val="both"/>
        <w:rPr>
          <w:b/>
        </w:rPr>
      </w:pPr>
      <w:bookmarkStart w:id="0" w:name="_Appendix_A"/>
      <w:bookmarkEnd w:id="0"/>
    </w:p>
    <w:p w14:paraId="4FCB6D45" w14:textId="59289747" w:rsidR="00856DC0" w:rsidRPr="00856DC0" w:rsidRDefault="00856DC0" w:rsidP="00856DC0">
      <w:pPr>
        <w:pStyle w:val="Heading2"/>
      </w:pPr>
      <w:r>
        <w:lastRenderedPageBreak/>
        <w:t>S</w:t>
      </w:r>
      <w:r w:rsidRPr="00856DC0">
        <w:t xml:space="preserve">tock management </w:t>
      </w:r>
    </w:p>
    <w:p w14:paraId="143B467F" w14:textId="64DDBE38" w:rsidR="00856DC0" w:rsidRPr="00856DC0" w:rsidRDefault="00856DC0" w:rsidP="0006262E">
      <w:pPr>
        <w:jc w:val="both"/>
      </w:pPr>
      <w:r w:rsidRPr="00856DC0">
        <w:t xml:space="preserve">The Commonwealth does not intend to audit pharmacies with respect to the amount of medicine provided to the patient in daily/take-away doses compared to the amount prescribed for the maximum quantity, acknowledging there can be clinical reasons why the dosing schedule may be varied by the prescriber or other events such as missed or spilled doses which would render such an audit impractical. However, pharmacies are advised to keep records of any changes in dosing (as is current practice) that may result in a patient receiving less than the PBS prescribed quantity. </w:t>
      </w:r>
    </w:p>
    <w:p w14:paraId="5CC786F5" w14:textId="77D6EB3A" w:rsidR="00436C56" w:rsidRDefault="00856DC0" w:rsidP="0006262E">
      <w:pPr>
        <w:jc w:val="both"/>
      </w:pPr>
      <w:r w:rsidRPr="00856DC0">
        <w:t xml:space="preserve">The provision of ODT medicines under the PBS is intended to operate in parallel with jurisdictional ODT programs. Pharmacists should ensure that they are practicing in accordance with their state or territory legislative requirements. </w:t>
      </w:r>
    </w:p>
    <w:p w14:paraId="0B1558AB" w14:textId="6D9158FE" w:rsidR="00856DC0" w:rsidRPr="00856DC0" w:rsidRDefault="00856DC0" w:rsidP="0006262E">
      <w:pPr>
        <w:jc w:val="both"/>
      </w:pPr>
      <w:r w:rsidRPr="00856DC0">
        <w:t xml:space="preserve">Pharmacists should in all circumstances use professional judgement to determine appropriate action with regard to the remaining balance of medicines with consideration of the circumstances of discontinuation, legal requirements and duty of care. </w:t>
      </w:r>
    </w:p>
    <w:p w14:paraId="6E6EBB62" w14:textId="4CF743E1" w:rsidR="00856DC0" w:rsidRDefault="00856DC0" w:rsidP="0006262E">
      <w:pPr>
        <w:jc w:val="both"/>
      </w:pPr>
      <w:r w:rsidRPr="00856DC0">
        <w:t xml:space="preserve">The below details the policy from the Commonwealth/PBS perspective at a principles level without going into all possible scenarios. </w:t>
      </w:r>
    </w:p>
    <w:p w14:paraId="44F3EB93" w14:textId="77777777" w:rsidR="00856DC0" w:rsidRPr="00856DC0" w:rsidRDefault="00856DC0" w:rsidP="00856DC0">
      <w:pPr>
        <w:spacing w:before="0" w:after="0" w:line="240" w:lineRule="auto"/>
      </w:pPr>
    </w:p>
    <w:tbl>
      <w:tblPr>
        <w:tblW w:w="5000" w:type="pct"/>
        <w:tblCellMar>
          <w:left w:w="0" w:type="dxa"/>
          <w:right w:w="0" w:type="dxa"/>
        </w:tblCellMar>
        <w:tblLook w:val="04A0" w:firstRow="1" w:lastRow="0" w:firstColumn="1" w:lastColumn="0" w:noHBand="0" w:noVBand="1"/>
      </w:tblPr>
      <w:tblGrid>
        <w:gridCol w:w="1721"/>
        <w:gridCol w:w="7329"/>
      </w:tblGrid>
      <w:tr w:rsidR="00856DC0" w:rsidRPr="00436C56" w14:paraId="1777BC27" w14:textId="77777777" w:rsidTr="0084219D">
        <w:tc>
          <w:tcPr>
            <w:tcW w:w="5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78242" w14:textId="77777777" w:rsidR="00856DC0" w:rsidRPr="00436C56" w:rsidRDefault="00856DC0" w:rsidP="00856DC0">
            <w:pPr>
              <w:spacing w:before="0" w:after="0" w:line="240" w:lineRule="auto"/>
              <w:rPr>
                <w:rFonts w:cs="Arial"/>
                <w:szCs w:val="22"/>
              </w:rPr>
            </w:pPr>
            <w:r w:rsidRPr="00436C56">
              <w:rPr>
                <w:rFonts w:cs="Arial"/>
                <w:szCs w:val="22"/>
              </w:rPr>
              <w:t>Discontinuation of program</w:t>
            </w:r>
          </w:p>
        </w:tc>
        <w:tc>
          <w:tcPr>
            <w:tcW w:w="4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CE7EF" w14:textId="77777777" w:rsidR="00856DC0" w:rsidRPr="00436C56" w:rsidRDefault="00856DC0" w:rsidP="00856DC0">
            <w:pPr>
              <w:spacing w:before="0" w:after="0" w:line="240" w:lineRule="auto"/>
              <w:rPr>
                <w:rFonts w:cs="Arial"/>
                <w:szCs w:val="22"/>
              </w:rPr>
            </w:pPr>
            <w:r w:rsidRPr="00436C56">
              <w:rPr>
                <w:rFonts w:cs="Arial"/>
                <w:szCs w:val="22"/>
              </w:rPr>
              <w:t xml:space="preserve">Once dispensed, the staged supply of ODT medicines may be discontinued by the prescriber, pharmacist or the patient. </w:t>
            </w:r>
          </w:p>
          <w:p w14:paraId="6C8A7A03" w14:textId="05ED4404" w:rsidR="00856DC0" w:rsidRPr="00436C56" w:rsidRDefault="00856DC0" w:rsidP="00856DC0">
            <w:pPr>
              <w:spacing w:before="0" w:after="0" w:line="240" w:lineRule="auto"/>
              <w:rPr>
                <w:rFonts w:cs="Arial"/>
                <w:szCs w:val="22"/>
              </w:rPr>
            </w:pPr>
            <w:r w:rsidRPr="00436C56">
              <w:rPr>
                <w:rFonts w:cs="Arial"/>
                <w:szCs w:val="22"/>
              </w:rPr>
              <w:t>The Commonwealth considers that any remaining quantities of medicine in the patient's allocation (</w:t>
            </w:r>
            <w:r w:rsidR="00436C56" w:rsidRPr="00436C56">
              <w:rPr>
                <w:rFonts w:cs="Arial"/>
                <w:szCs w:val="22"/>
              </w:rPr>
              <w:t>i.e.,</w:t>
            </w:r>
            <w:r w:rsidRPr="00436C56">
              <w:rPr>
                <w:rFonts w:cs="Arial"/>
                <w:szCs w:val="22"/>
              </w:rPr>
              <w:t xml:space="preserve"> the balance of the maximum quantity dispensed on the S100 HSD PBS prescription and the quantity supplied to the patient prior to the discontinuation) should be returned to available stock and will no longer be available for the patient to access. This is in keeping with relevant national guidelines and supports the safe use of medicines. </w:t>
            </w:r>
          </w:p>
        </w:tc>
      </w:tr>
      <w:tr w:rsidR="00856DC0" w:rsidRPr="00436C56" w14:paraId="35FFA439" w14:textId="77777777" w:rsidTr="0084219D">
        <w:tc>
          <w:tcPr>
            <w:tcW w:w="5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9EFC5" w14:textId="77777777" w:rsidR="00856DC0" w:rsidRPr="00436C56" w:rsidRDefault="00856DC0" w:rsidP="00856DC0">
            <w:pPr>
              <w:spacing w:before="0" w:after="0" w:line="240" w:lineRule="auto"/>
              <w:rPr>
                <w:rFonts w:cs="Arial"/>
                <w:szCs w:val="22"/>
              </w:rPr>
            </w:pPr>
            <w:r w:rsidRPr="00436C56">
              <w:rPr>
                <w:rFonts w:cs="Arial"/>
                <w:szCs w:val="22"/>
              </w:rPr>
              <w:t xml:space="preserve">Management of missed doses </w:t>
            </w:r>
          </w:p>
          <w:p w14:paraId="4BF03CF8" w14:textId="77777777" w:rsidR="00856DC0" w:rsidRPr="00436C56" w:rsidRDefault="00856DC0" w:rsidP="00856DC0">
            <w:pPr>
              <w:spacing w:before="0" w:after="0" w:line="240" w:lineRule="auto"/>
              <w:rPr>
                <w:rFonts w:cs="Arial"/>
                <w:szCs w:val="22"/>
              </w:rPr>
            </w:pPr>
            <w:r w:rsidRPr="00436C56">
              <w:rPr>
                <w:rFonts w:cs="Arial"/>
                <w:szCs w:val="22"/>
              </w:rPr>
              <w:t> </w:t>
            </w:r>
          </w:p>
        </w:tc>
        <w:tc>
          <w:tcPr>
            <w:tcW w:w="4424" w:type="pct"/>
            <w:tcBorders>
              <w:top w:val="nil"/>
              <w:left w:val="nil"/>
              <w:bottom w:val="single" w:sz="8" w:space="0" w:color="auto"/>
              <w:right w:val="single" w:sz="8" w:space="0" w:color="auto"/>
            </w:tcBorders>
            <w:tcMar>
              <w:top w:w="0" w:type="dxa"/>
              <w:left w:w="108" w:type="dxa"/>
              <w:bottom w:w="0" w:type="dxa"/>
              <w:right w:w="108" w:type="dxa"/>
            </w:tcMar>
            <w:hideMark/>
          </w:tcPr>
          <w:p w14:paraId="5A5FDF38" w14:textId="6B49BC9A" w:rsidR="00856DC0" w:rsidRPr="00436C56" w:rsidRDefault="00856DC0" w:rsidP="00856DC0">
            <w:pPr>
              <w:spacing w:before="0" w:after="0" w:line="240" w:lineRule="auto"/>
              <w:rPr>
                <w:rFonts w:cs="Arial"/>
                <w:szCs w:val="22"/>
              </w:rPr>
            </w:pPr>
            <w:r w:rsidRPr="00436C56">
              <w:rPr>
                <w:rFonts w:cs="Arial"/>
                <w:szCs w:val="22"/>
              </w:rPr>
              <w:t xml:space="preserve">The quantity prescribed for a patient is intended to be sufficient for 28 </w:t>
            </w:r>
            <w:r w:rsidR="00436C56" w:rsidRPr="00436C56">
              <w:rPr>
                <w:rFonts w:cs="Arial"/>
                <w:szCs w:val="22"/>
              </w:rPr>
              <w:t>days’</w:t>
            </w:r>
            <w:r w:rsidRPr="00436C56">
              <w:rPr>
                <w:rFonts w:cs="Arial"/>
                <w:szCs w:val="22"/>
              </w:rPr>
              <w:t xml:space="preserve"> supply plus up to </w:t>
            </w:r>
            <w:r w:rsidR="00D1523E">
              <w:rPr>
                <w:rFonts w:cs="Arial"/>
                <w:szCs w:val="22"/>
              </w:rPr>
              <w:t>five</w:t>
            </w:r>
            <w:r w:rsidR="00D1523E" w:rsidRPr="00436C56">
              <w:rPr>
                <w:rFonts w:cs="Arial"/>
                <w:szCs w:val="22"/>
              </w:rPr>
              <w:t xml:space="preserve"> </w:t>
            </w:r>
            <w:r w:rsidRPr="00436C56">
              <w:rPr>
                <w:rFonts w:cs="Arial"/>
                <w:szCs w:val="22"/>
              </w:rPr>
              <w:t xml:space="preserve">repeats. </w:t>
            </w:r>
            <w:r w:rsidR="00436C56" w:rsidRPr="00436C56">
              <w:rPr>
                <w:rFonts w:cs="Arial"/>
                <w:szCs w:val="22"/>
              </w:rPr>
              <w:t>However,</w:t>
            </w:r>
            <w:r w:rsidRPr="00436C56">
              <w:rPr>
                <w:rFonts w:cs="Arial"/>
                <w:szCs w:val="22"/>
              </w:rPr>
              <w:t xml:space="preserve"> in an instance where, for example, a dose is missed the next prescription should not be dispensed until any remaining quantity has been expended, provided the prescriber has not issued any variations to the drug/other changes that would warrant a new prescription. </w:t>
            </w:r>
          </w:p>
          <w:p w14:paraId="2B033B1D" w14:textId="77777777" w:rsidR="00856DC0" w:rsidRPr="00436C56" w:rsidRDefault="00856DC0" w:rsidP="00856DC0">
            <w:pPr>
              <w:spacing w:before="0" w:after="0" w:line="240" w:lineRule="auto"/>
              <w:rPr>
                <w:rFonts w:cs="Arial"/>
                <w:szCs w:val="22"/>
              </w:rPr>
            </w:pPr>
            <w:r w:rsidRPr="00436C56">
              <w:rPr>
                <w:rFonts w:cs="Arial"/>
                <w:szCs w:val="22"/>
              </w:rPr>
              <w:t xml:space="preserve">If a dose has already been prepared and is missed the pharmacist should use professional judgement to determine if the medicine should be returned to available stock or destroyed in accordance with professional practice standards and legal requirements for Schedule 8 medicines. </w:t>
            </w:r>
          </w:p>
        </w:tc>
      </w:tr>
      <w:tr w:rsidR="00856DC0" w:rsidRPr="00436C56" w14:paraId="19B24A2F" w14:textId="77777777" w:rsidTr="0084219D">
        <w:tc>
          <w:tcPr>
            <w:tcW w:w="5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BECA2" w14:textId="77777777" w:rsidR="00856DC0" w:rsidRPr="00436C56" w:rsidRDefault="00856DC0" w:rsidP="00856DC0">
            <w:pPr>
              <w:spacing w:before="0" w:after="0" w:line="240" w:lineRule="auto"/>
              <w:rPr>
                <w:rFonts w:cs="Arial"/>
                <w:szCs w:val="22"/>
              </w:rPr>
            </w:pPr>
            <w:r w:rsidRPr="00436C56">
              <w:rPr>
                <w:rFonts w:cs="Arial"/>
                <w:szCs w:val="22"/>
              </w:rPr>
              <w:t>New prescription with doses remaining</w:t>
            </w:r>
          </w:p>
        </w:tc>
        <w:tc>
          <w:tcPr>
            <w:tcW w:w="4424" w:type="pct"/>
            <w:tcBorders>
              <w:top w:val="nil"/>
              <w:left w:val="nil"/>
              <w:bottom w:val="single" w:sz="8" w:space="0" w:color="auto"/>
              <w:right w:val="single" w:sz="8" w:space="0" w:color="auto"/>
            </w:tcBorders>
            <w:tcMar>
              <w:top w:w="0" w:type="dxa"/>
              <w:left w:w="108" w:type="dxa"/>
              <w:bottom w:w="0" w:type="dxa"/>
              <w:right w:w="108" w:type="dxa"/>
            </w:tcMar>
            <w:hideMark/>
          </w:tcPr>
          <w:p w14:paraId="1AC1D919" w14:textId="77777777" w:rsidR="00856DC0" w:rsidRPr="00436C56" w:rsidRDefault="00856DC0" w:rsidP="00856DC0">
            <w:pPr>
              <w:spacing w:before="0" w:after="0" w:line="240" w:lineRule="auto"/>
              <w:rPr>
                <w:rFonts w:cs="Arial"/>
                <w:szCs w:val="22"/>
              </w:rPr>
            </w:pPr>
            <w:r w:rsidRPr="00436C56">
              <w:rPr>
                <w:rFonts w:cs="Arial"/>
                <w:szCs w:val="22"/>
              </w:rPr>
              <w:t>When a new prescription is written by the treating health professional with the intention that it supersedes any existing prescription, any remaining quantities on the previous prescription should be returned to pharmacy stock.</w:t>
            </w:r>
          </w:p>
        </w:tc>
      </w:tr>
      <w:tr w:rsidR="00856DC0" w:rsidRPr="00436C56" w14:paraId="40DC507D" w14:textId="77777777" w:rsidTr="0084219D">
        <w:tc>
          <w:tcPr>
            <w:tcW w:w="5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4A618" w14:textId="77777777" w:rsidR="00856DC0" w:rsidRPr="00436C56" w:rsidRDefault="00856DC0" w:rsidP="00856DC0">
            <w:pPr>
              <w:spacing w:before="0" w:after="0" w:line="240" w:lineRule="auto"/>
              <w:rPr>
                <w:rFonts w:cs="Arial"/>
                <w:szCs w:val="22"/>
              </w:rPr>
            </w:pPr>
            <w:r w:rsidRPr="00436C56">
              <w:rPr>
                <w:rFonts w:cs="Arial"/>
                <w:szCs w:val="22"/>
              </w:rPr>
              <w:t>Management of variation in dosing</w:t>
            </w:r>
          </w:p>
        </w:tc>
        <w:tc>
          <w:tcPr>
            <w:tcW w:w="4424" w:type="pct"/>
            <w:tcBorders>
              <w:top w:val="nil"/>
              <w:left w:val="nil"/>
              <w:bottom w:val="single" w:sz="8" w:space="0" w:color="auto"/>
              <w:right w:val="single" w:sz="8" w:space="0" w:color="auto"/>
            </w:tcBorders>
            <w:tcMar>
              <w:top w:w="0" w:type="dxa"/>
              <w:left w:w="108" w:type="dxa"/>
              <w:bottom w:w="0" w:type="dxa"/>
              <w:right w:w="108" w:type="dxa"/>
            </w:tcMar>
            <w:hideMark/>
          </w:tcPr>
          <w:p w14:paraId="63F4C953" w14:textId="77777777" w:rsidR="00856DC0" w:rsidRPr="00436C56" w:rsidRDefault="00856DC0" w:rsidP="00856DC0">
            <w:pPr>
              <w:spacing w:before="0" w:after="0" w:line="240" w:lineRule="auto"/>
              <w:rPr>
                <w:rFonts w:cs="Arial"/>
                <w:szCs w:val="22"/>
              </w:rPr>
            </w:pPr>
            <w:r w:rsidRPr="00436C56">
              <w:rPr>
                <w:rFonts w:cs="Arial"/>
                <w:szCs w:val="22"/>
              </w:rPr>
              <w:t xml:space="preserve">The maximum quantity prescribed can be provided to the patient in accordance with any phone or written orders by the treating health professional. For example, if a temporary increase to the dose is ordered, in accordance with any state and territory requirements, and there is sufficient quantity on the existing prescription this can be managed within the available quantity. </w:t>
            </w:r>
          </w:p>
        </w:tc>
      </w:tr>
    </w:tbl>
    <w:p w14:paraId="7120AEF5" w14:textId="146045A3" w:rsidR="00856DC0" w:rsidRPr="00436C56" w:rsidRDefault="00856DC0">
      <w:pPr>
        <w:spacing w:before="0" w:after="0" w:line="240" w:lineRule="auto"/>
        <w:rPr>
          <w:rFonts w:cs="Arial"/>
          <w:szCs w:val="22"/>
        </w:rPr>
      </w:pPr>
      <w:r w:rsidRPr="00436C56">
        <w:rPr>
          <w:rFonts w:cs="Arial"/>
          <w:szCs w:val="22"/>
        </w:rPr>
        <w:t> </w:t>
      </w:r>
    </w:p>
    <w:p w14:paraId="73A7DEE8" w14:textId="3F8F2239" w:rsidR="002632AA" w:rsidRDefault="0078194D" w:rsidP="0078194D">
      <w:pPr>
        <w:pStyle w:val="Heading1"/>
      </w:pPr>
      <w:r>
        <w:lastRenderedPageBreak/>
        <w:t>Appendix A</w:t>
      </w:r>
    </w:p>
    <w:p w14:paraId="39572EEE" w14:textId="77777777" w:rsidR="001D0CFC" w:rsidRPr="001D0CFC" w:rsidRDefault="001D0CFC" w:rsidP="001D0CFC">
      <w:pPr>
        <w:keepNext/>
        <w:keepLines/>
        <w:spacing w:before="0" w:line="264" w:lineRule="auto"/>
        <w:outlineLvl w:val="2"/>
        <w:rPr>
          <w:rFonts w:ascii="Verdana" w:hAnsi="Verdana" w:cs="Arial"/>
          <w:b/>
          <w:caps/>
          <w:color w:val="00838F"/>
          <w:sz w:val="28"/>
          <w:szCs w:val="28"/>
          <w:lang w:val="en-GB"/>
        </w:rPr>
      </w:pPr>
      <w:bookmarkStart w:id="1" w:name="_Toc532401751"/>
      <w:bookmarkStart w:id="2" w:name="_Toc534664522"/>
      <w:bookmarkStart w:id="3" w:name="_Toc137727104"/>
      <w:r w:rsidRPr="001D0CFC">
        <w:rPr>
          <w:rFonts w:ascii="Verdana" w:hAnsi="Verdana" w:cs="Arial"/>
          <w:b/>
          <w:caps/>
          <w:color w:val="00838F"/>
          <w:sz w:val="28"/>
          <w:szCs w:val="28"/>
          <w:lang w:val="en-GB"/>
        </w:rPr>
        <w:t xml:space="preserve">OpioId Dependence Treatment (ODT) Community Pharmacy Program – </w:t>
      </w:r>
      <w:bookmarkEnd w:id="1"/>
      <w:r w:rsidRPr="001D0CFC">
        <w:rPr>
          <w:rFonts w:ascii="Verdana" w:hAnsi="Verdana" w:cs="Arial"/>
          <w:b/>
          <w:caps/>
          <w:color w:val="00838F"/>
          <w:sz w:val="28"/>
          <w:szCs w:val="28"/>
          <w:lang w:val="en-GB"/>
        </w:rPr>
        <w:t>Patient Information Statement</w:t>
      </w:r>
      <w:bookmarkEnd w:id="2"/>
      <w:r w:rsidRPr="001D0CFC">
        <w:rPr>
          <w:rFonts w:ascii="Verdana" w:hAnsi="Verdana" w:cs="Arial"/>
          <w:b/>
          <w:caps/>
          <w:color w:val="00838F"/>
          <w:sz w:val="28"/>
          <w:szCs w:val="28"/>
          <w:lang w:val="en-GB"/>
        </w:rPr>
        <w:t xml:space="preserve"> and Consent Form</w:t>
      </w:r>
      <w:bookmarkEnd w:id="3"/>
    </w:p>
    <w:p w14:paraId="60B0349B" w14:textId="77777777" w:rsidR="001D0CFC" w:rsidRPr="001D0CFC" w:rsidRDefault="001D0CFC" w:rsidP="0006262E">
      <w:pPr>
        <w:keepNext/>
        <w:keepLines/>
        <w:spacing w:before="360" w:line="264" w:lineRule="auto"/>
        <w:jc w:val="both"/>
        <w:outlineLvl w:val="2"/>
        <w:rPr>
          <w:rFonts w:ascii="Verdana" w:hAnsi="Verdana" w:cs="Arial"/>
          <w:b/>
          <w:caps/>
          <w:color w:val="00838F"/>
          <w:sz w:val="28"/>
          <w:szCs w:val="28"/>
          <w:lang w:val="en-GB"/>
        </w:rPr>
      </w:pPr>
      <w:r w:rsidRPr="001D0CFC">
        <w:rPr>
          <w:rFonts w:ascii="Verdana" w:hAnsi="Verdana" w:cs="Arial"/>
          <w:b/>
          <w:caps/>
          <w:color w:val="00838F"/>
          <w:sz w:val="28"/>
          <w:szCs w:val="28"/>
          <w:lang w:val="en-GB"/>
        </w:rPr>
        <w:t>Information Statement</w:t>
      </w:r>
    </w:p>
    <w:p w14:paraId="62DEF779" w14:textId="77777777" w:rsidR="001D0CFC" w:rsidRPr="001D0CFC" w:rsidRDefault="001D0CFC" w:rsidP="0006262E">
      <w:pPr>
        <w:numPr>
          <w:ilvl w:val="0"/>
          <w:numId w:val="34"/>
        </w:numPr>
        <w:adjustRightInd w:val="0"/>
        <w:snapToGrid w:val="0"/>
        <w:spacing w:before="0" w:after="0" w:line="264" w:lineRule="auto"/>
        <w:ind w:left="0" w:firstLine="0"/>
        <w:jc w:val="both"/>
        <w:rPr>
          <w:rFonts w:ascii="Verdana" w:hAnsi="Verdana"/>
          <w:b/>
          <w:color w:val="414C58"/>
          <w:sz w:val="20"/>
          <w:szCs w:val="20"/>
          <w:lang w:val="en-GB"/>
        </w:rPr>
      </w:pPr>
      <w:r w:rsidRPr="001D0CFC">
        <w:rPr>
          <w:rFonts w:ascii="Verdana" w:hAnsi="Verdana"/>
          <w:b/>
          <w:color w:val="414C58"/>
          <w:sz w:val="20"/>
          <w:szCs w:val="20"/>
          <w:lang w:val="en-GB"/>
        </w:rPr>
        <w:t>You have been prescribed one or more opioid dependence treatment medicines that are available on the Pharmaceutical Benefits Scheme (PBS)</w:t>
      </w:r>
      <w:bookmarkStart w:id="4" w:name="_Hlk134719495"/>
      <w:r w:rsidRPr="001D0CFC">
        <w:rPr>
          <w:rFonts w:ascii="Verdana" w:hAnsi="Verdana"/>
          <w:b/>
          <w:color w:val="414C58"/>
          <w:sz w:val="20"/>
          <w:szCs w:val="20"/>
          <w:lang w:val="en-GB"/>
        </w:rPr>
        <w:t xml:space="preserve">, for dispensing at your community pharmacy. </w:t>
      </w:r>
      <w:bookmarkEnd w:id="4"/>
    </w:p>
    <w:p w14:paraId="1EC8BCA5" w14:textId="77777777" w:rsidR="001D0CFC" w:rsidRPr="001D0CFC" w:rsidRDefault="001D0CFC" w:rsidP="0006262E">
      <w:pPr>
        <w:adjustRightInd w:val="0"/>
        <w:snapToGrid w:val="0"/>
        <w:spacing w:line="264" w:lineRule="auto"/>
        <w:jc w:val="both"/>
        <w:rPr>
          <w:rFonts w:ascii="Verdana" w:eastAsia="Arial" w:hAnsi="Verdana"/>
          <w:color w:val="414C58"/>
          <w:sz w:val="20"/>
          <w:szCs w:val="20"/>
          <w:lang w:val="en-GB"/>
        </w:rPr>
      </w:pPr>
      <w:r w:rsidRPr="001D0CFC">
        <w:rPr>
          <w:rFonts w:ascii="Verdana" w:eastAsia="Arial" w:hAnsi="Verdana"/>
          <w:color w:val="414C58"/>
          <w:sz w:val="20"/>
          <w:szCs w:val="20"/>
          <w:lang w:val="en-GB"/>
        </w:rPr>
        <w:t xml:space="preserve">Under this program, opioid medicines that are listed on the Section 100 Highly Specialised Drugs Program (Community Access) will be dispensed by your pharmacy under the PBS. This means you will need to pay a PBS co-payment towards your medicine (this amount varies depending on whether you hold a concession card and/or if you have reached the PBS Safety Net threshold) and the amount you pay will count towards your PBS Safety Net record. </w:t>
      </w:r>
    </w:p>
    <w:p w14:paraId="15F9B7B2" w14:textId="77777777" w:rsidR="001D0CFC" w:rsidRPr="001D0CFC" w:rsidRDefault="001D0CFC" w:rsidP="0006262E">
      <w:pPr>
        <w:adjustRightInd w:val="0"/>
        <w:snapToGrid w:val="0"/>
        <w:spacing w:line="264" w:lineRule="auto"/>
        <w:jc w:val="both"/>
        <w:rPr>
          <w:rFonts w:ascii="Verdana" w:eastAsia="Arial" w:hAnsi="Verdana"/>
          <w:color w:val="414C58"/>
          <w:sz w:val="20"/>
          <w:szCs w:val="20"/>
          <w:lang w:val="en-GB"/>
        </w:rPr>
      </w:pPr>
      <w:r w:rsidRPr="001D0CFC">
        <w:rPr>
          <w:rFonts w:ascii="Verdana" w:eastAsia="Arial" w:hAnsi="Verdana"/>
          <w:color w:val="414C58"/>
          <w:sz w:val="20"/>
          <w:szCs w:val="20"/>
          <w:lang w:val="en-GB"/>
        </w:rPr>
        <w:t xml:space="preserve">The Australian Government will pay your pharmacy for the staged supply provision/administration of your ODT Community Pharmacy Service medicines. </w:t>
      </w:r>
    </w:p>
    <w:p w14:paraId="2808F285" w14:textId="77777777" w:rsidR="001D0CFC" w:rsidRPr="001D0CFC" w:rsidRDefault="001D0CFC" w:rsidP="0006262E">
      <w:pPr>
        <w:adjustRightInd w:val="0"/>
        <w:snapToGrid w:val="0"/>
        <w:spacing w:line="264" w:lineRule="auto"/>
        <w:jc w:val="both"/>
        <w:rPr>
          <w:rFonts w:ascii="Verdana" w:eastAsia="Arial" w:hAnsi="Verdana"/>
          <w:b/>
          <w:bCs/>
          <w:color w:val="414C58"/>
          <w:sz w:val="20"/>
          <w:szCs w:val="20"/>
          <w:lang w:val="en-GB"/>
        </w:rPr>
      </w:pPr>
      <w:r w:rsidRPr="001D0CFC">
        <w:rPr>
          <w:rFonts w:ascii="Verdana" w:eastAsia="Arial" w:hAnsi="Verdana"/>
          <w:b/>
          <w:bCs/>
          <w:color w:val="414C58"/>
          <w:sz w:val="20"/>
          <w:szCs w:val="20"/>
          <w:lang w:val="en-GB"/>
        </w:rPr>
        <w:t>Any additional patient fees are not permitted under this program, so the most you should pay is the general or concessional PBS co-payment amount for the medicine itself.</w:t>
      </w:r>
    </w:p>
    <w:p w14:paraId="7A4C9D66" w14:textId="77777777" w:rsidR="001D0CFC" w:rsidRPr="001D0CFC" w:rsidRDefault="001D0CFC" w:rsidP="0006262E">
      <w:pPr>
        <w:adjustRightInd w:val="0"/>
        <w:snapToGrid w:val="0"/>
        <w:spacing w:line="264" w:lineRule="auto"/>
        <w:jc w:val="both"/>
        <w:rPr>
          <w:rFonts w:ascii="Verdana" w:eastAsia="Arial" w:hAnsi="Verdana"/>
          <w:color w:val="414C58"/>
          <w:sz w:val="20"/>
          <w:szCs w:val="20"/>
          <w:lang w:val="en-GB"/>
        </w:rPr>
      </w:pPr>
      <w:r w:rsidRPr="001D0CFC">
        <w:rPr>
          <w:rFonts w:ascii="Verdana" w:eastAsia="Arial" w:hAnsi="Verdana"/>
          <w:color w:val="414C58"/>
          <w:sz w:val="20"/>
          <w:szCs w:val="20"/>
          <w:lang w:val="en-GB"/>
        </w:rPr>
        <w:t>In order to receive this service, you need to:</w:t>
      </w:r>
    </w:p>
    <w:p w14:paraId="683F3E06" w14:textId="77777777" w:rsidR="001D0CFC" w:rsidRPr="001D0CFC" w:rsidRDefault="001D0CFC" w:rsidP="0006262E">
      <w:pPr>
        <w:numPr>
          <w:ilvl w:val="0"/>
          <w:numId w:val="35"/>
        </w:numPr>
        <w:spacing w:before="0" w:after="80" w:line="264" w:lineRule="auto"/>
        <w:jc w:val="both"/>
        <w:rPr>
          <w:rFonts w:ascii="Verdana" w:hAnsi="Verdana"/>
          <w:color w:val="414C58"/>
          <w:sz w:val="20"/>
          <w:szCs w:val="20"/>
          <w:lang w:val="en-GB"/>
        </w:rPr>
      </w:pPr>
      <w:r w:rsidRPr="001D0CFC">
        <w:rPr>
          <w:rFonts w:ascii="Verdana" w:hAnsi="Verdana"/>
          <w:color w:val="414C58"/>
          <w:sz w:val="20"/>
          <w:szCs w:val="20"/>
          <w:lang w:val="en-GB"/>
        </w:rPr>
        <w:t>Have a valid Medicare and/or Department of Veterans’ Affairs (DVA) card</w:t>
      </w:r>
    </w:p>
    <w:p w14:paraId="5D3B62A4" w14:textId="77777777" w:rsidR="001D0CFC" w:rsidRPr="001D0CFC" w:rsidRDefault="001D0CFC" w:rsidP="0006262E">
      <w:pPr>
        <w:numPr>
          <w:ilvl w:val="0"/>
          <w:numId w:val="35"/>
        </w:numPr>
        <w:spacing w:before="0" w:after="80" w:line="264" w:lineRule="auto"/>
        <w:jc w:val="both"/>
        <w:rPr>
          <w:rFonts w:ascii="Verdana" w:hAnsi="Verdana"/>
          <w:color w:val="414C58"/>
          <w:sz w:val="20"/>
          <w:szCs w:val="20"/>
          <w:lang w:val="en-GB"/>
        </w:rPr>
      </w:pPr>
      <w:r w:rsidRPr="001D0CFC">
        <w:rPr>
          <w:rFonts w:ascii="Verdana" w:hAnsi="Verdana"/>
          <w:color w:val="414C58"/>
          <w:sz w:val="20"/>
          <w:szCs w:val="20"/>
          <w:lang w:val="en-GB"/>
        </w:rPr>
        <w:t xml:space="preserve">Have been enrolled in a state or territory ODT program and receiving ODT medicines from your community pharmacy. </w:t>
      </w:r>
    </w:p>
    <w:p w14:paraId="4A440E16" w14:textId="77777777" w:rsidR="001D0CFC" w:rsidRPr="001D0CFC" w:rsidRDefault="001D0CFC" w:rsidP="0006262E">
      <w:pPr>
        <w:keepNext/>
        <w:keepLines/>
        <w:adjustRightInd w:val="0"/>
        <w:snapToGrid w:val="0"/>
        <w:spacing w:line="264" w:lineRule="auto"/>
        <w:jc w:val="both"/>
        <w:rPr>
          <w:rFonts w:ascii="Verdana" w:hAnsi="Verdana"/>
          <w:color w:val="414C58"/>
          <w:sz w:val="20"/>
          <w:szCs w:val="20"/>
          <w:lang w:val="en-GB"/>
        </w:rPr>
      </w:pPr>
      <w:r w:rsidRPr="001D0CFC">
        <w:rPr>
          <w:rFonts w:ascii="Verdana" w:hAnsi="Verdana"/>
          <w:color w:val="414C58"/>
          <w:sz w:val="20"/>
          <w:szCs w:val="20"/>
          <w:lang w:val="en-GB"/>
        </w:rPr>
        <w:t>Under this service your pharmacist will:</w:t>
      </w:r>
    </w:p>
    <w:p w14:paraId="2FDD3A09" w14:textId="77777777" w:rsidR="001D0CFC" w:rsidRPr="001D0CFC" w:rsidRDefault="001D0CFC" w:rsidP="0006262E">
      <w:pPr>
        <w:numPr>
          <w:ilvl w:val="0"/>
          <w:numId w:val="35"/>
        </w:numPr>
        <w:spacing w:before="0" w:after="80" w:line="264" w:lineRule="auto"/>
        <w:jc w:val="both"/>
        <w:rPr>
          <w:rFonts w:ascii="Verdana" w:hAnsi="Verdana"/>
          <w:color w:val="414C58"/>
          <w:sz w:val="20"/>
          <w:szCs w:val="20"/>
          <w:lang w:val="en-GB"/>
        </w:rPr>
      </w:pPr>
      <w:r w:rsidRPr="001D0CFC">
        <w:rPr>
          <w:rFonts w:ascii="Verdana" w:hAnsi="Verdana"/>
          <w:color w:val="414C58"/>
          <w:sz w:val="20"/>
          <w:szCs w:val="20"/>
          <w:lang w:val="en-GB"/>
        </w:rPr>
        <w:t>Assess your eligibility to receive the service</w:t>
      </w:r>
    </w:p>
    <w:p w14:paraId="55082F27" w14:textId="77777777" w:rsidR="001D0CFC" w:rsidRPr="001D0CFC" w:rsidRDefault="001D0CFC" w:rsidP="0006262E">
      <w:pPr>
        <w:numPr>
          <w:ilvl w:val="0"/>
          <w:numId w:val="35"/>
        </w:numPr>
        <w:spacing w:before="0" w:after="80" w:line="264" w:lineRule="auto"/>
        <w:jc w:val="both"/>
        <w:rPr>
          <w:rFonts w:ascii="Verdana" w:hAnsi="Verdana"/>
          <w:color w:val="414C58"/>
          <w:sz w:val="20"/>
          <w:szCs w:val="20"/>
          <w:lang w:val="en-GB"/>
        </w:rPr>
      </w:pPr>
      <w:r w:rsidRPr="001D0CFC">
        <w:rPr>
          <w:rFonts w:ascii="Verdana" w:hAnsi="Verdana"/>
          <w:color w:val="414C58"/>
          <w:sz w:val="20"/>
          <w:szCs w:val="20"/>
          <w:lang w:val="en-GB"/>
        </w:rPr>
        <w:t>Obtain informed consent from you to receive the service</w:t>
      </w:r>
    </w:p>
    <w:p w14:paraId="3605DABD" w14:textId="77777777" w:rsidR="001D0CFC" w:rsidRPr="001D0CFC" w:rsidRDefault="001D0CFC" w:rsidP="0006262E">
      <w:pPr>
        <w:numPr>
          <w:ilvl w:val="0"/>
          <w:numId w:val="35"/>
        </w:numPr>
        <w:spacing w:before="0" w:after="80" w:line="264" w:lineRule="auto"/>
        <w:jc w:val="both"/>
        <w:rPr>
          <w:rFonts w:ascii="Verdana" w:hAnsi="Verdana"/>
          <w:color w:val="414C58"/>
          <w:sz w:val="20"/>
          <w:szCs w:val="20"/>
          <w:lang w:val="en-GB"/>
        </w:rPr>
      </w:pPr>
      <w:r w:rsidRPr="001D0CFC">
        <w:rPr>
          <w:rFonts w:ascii="Verdana" w:hAnsi="Verdana"/>
          <w:color w:val="414C58"/>
          <w:sz w:val="20"/>
          <w:szCs w:val="20"/>
          <w:lang w:val="en-GB"/>
        </w:rPr>
        <w:t>Collect personal and sensitive information from you to enable the pharmacy to claim a payment for delivery of this service</w:t>
      </w:r>
    </w:p>
    <w:p w14:paraId="19A549E6" w14:textId="77777777" w:rsidR="001D0CFC" w:rsidRPr="001D0CFC" w:rsidRDefault="001D0CFC" w:rsidP="0006262E">
      <w:pPr>
        <w:numPr>
          <w:ilvl w:val="0"/>
          <w:numId w:val="35"/>
        </w:numPr>
        <w:spacing w:before="0" w:after="80" w:line="264" w:lineRule="auto"/>
        <w:jc w:val="both"/>
        <w:rPr>
          <w:rFonts w:ascii="Verdana" w:hAnsi="Verdana"/>
          <w:color w:val="414C58"/>
          <w:sz w:val="20"/>
          <w:szCs w:val="20"/>
          <w:lang w:val="en-GB"/>
        </w:rPr>
      </w:pPr>
      <w:r w:rsidRPr="001D0CFC">
        <w:rPr>
          <w:rFonts w:ascii="Verdana" w:hAnsi="Verdana"/>
          <w:color w:val="414C58"/>
          <w:sz w:val="20"/>
          <w:szCs w:val="20"/>
          <w:lang w:val="en-GB"/>
        </w:rPr>
        <w:t xml:space="preserve">Provide these PBS medicines to you in instalments (i.e. dosing in the pharmacy or take-aways), or as an injection. </w:t>
      </w:r>
    </w:p>
    <w:p w14:paraId="7510A9BC" w14:textId="77777777" w:rsidR="001D0CFC" w:rsidRPr="001D0CFC" w:rsidRDefault="001D0CFC" w:rsidP="001D0CFC">
      <w:pPr>
        <w:spacing w:before="0" w:after="0" w:line="240" w:lineRule="auto"/>
        <w:rPr>
          <w:rFonts w:ascii="Verdana" w:eastAsia="Arial" w:hAnsi="Verdana"/>
          <w:b/>
          <w:bCs/>
          <w:color w:val="414C58"/>
          <w:sz w:val="20"/>
          <w:szCs w:val="20"/>
          <w:lang w:val="en-GB"/>
        </w:rPr>
      </w:pPr>
      <w:r w:rsidRPr="001D0CFC">
        <w:rPr>
          <w:rFonts w:ascii="Verdana" w:eastAsia="Arial" w:hAnsi="Verdana"/>
          <w:b/>
          <w:bCs/>
          <w:color w:val="414C58"/>
          <w:sz w:val="20"/>
          <w:lang w:val="en-GB"/>
        </w:rPr>
        <w:br w:type="page"/>
      </w:r>
    </w:p>
    <w:p w14:paraId="1B4C7F72" w14:textId="77777777" w:rsidR="001D0CFC" w:rsidRPr="001D0CFC" w:rsidRDefault="001D0CFC" w:rsidP="0006262E">
      <w:pPr>
        <w:keepNext/>
        <w:keepLines/>
        <w:spacing w:before="240" w:line="264" w:lineRule="auto"/>
        <w:jc w:val="both"/>
        <w:outlineLvl w:val="5"/>
        <w:rPr>
          <w:rFonts w:ascii="Verdana" w:hAnsi="Verdana" w:cs="Times New Roman (Headings CS)"/>
          <w:b/>
          <w:color w:val="00838F"/>
          <w:sz w:val="24"/>
          <w:szCs w:val="28"/>
          <w:lang w:val="en-GB"/>
        </w:rPr>
      </w:pPr>
      <w:r w:rsidRPr="001D0CFC">
        <w:rPr>
          <w:rFonts w:ascii="Verdana" w:hAnsi="Verdana" w:cs="Times New Roman (Headings CS)"/>
          <w:b/>
          <w:color w:val="00838F"/>
          <w:sz w:val="24"/>
          <w:szCs w:val="28"/>
          <w:lang w:val="en-GB"/>
        </w:rPr>
        <w:lastRenderedPageBreak/>
        <w:t xml:space="preserve">Australian Privacy Principle 5 Notification under the </w:t>
      </w:r>
      <w:r w:rsidRPr="001D0CFC">
        <w:rPr>
          <w:rFonts w:ascii="Verdana" w:hAnsi="Verdana" w:cs="Times New Roman (Headings CS)"/>
          <w:b/>
          <w:i/>
          <w:color w:val="00838F"/>
          <w:sz w:val="24"/>
          <w:szCs w:val="28"/>
          <w:lang w:val="en-GB"/>
        </w:rPr>
        <w:t>Privacy Act 1988</w:t>
      </w:r>
    </w:p>
    <w:p w14:paraId="60C1EC7D" w14:textId="77777777" w:rsidR="001D0CFC" w:rsidRPr="001D0CFC" w:rsidRDefault="001D0CFC" w:rsidP="0006262E">
      <w:pPr>
        <w:keepNext/>
        <w:keepLines/>
        <w:adjustRightInd w:val="0"/>
        <w:snapToGrid w:val="0"/>
        <w:spacing w:line="264" w:lineRule="auto"/>
        <w:jc w:val="both"/>
        <w:rPr>
          <w:rFonts w:ascii="Verdana" w:hAnsi="Verdana"/>
          <w:color w:val="414C58"/>
          <w:sz w:val="20"/>
          <w:szCs w:val="20"/>
          <w:lang w:val="en-GB"/>
        </w:rPr>
      </w:pPr>
      <w:r w:rsidRPr="001D0CFC">
        <w:rPr>
          <w:rFonts w:ascii="Verdana" w:hAnsi="Verdana"/>
          <w:color w:val="414C58"/>
          <w:sz w:val="20"/>
          <w:szCs w:val="20"/>
          <w:lang w:val="en-GB"/>
        </w:rPr>
        <w:t xml:space="preserve">Your personal information is protected by law, including the </w:t>
      </w:r>
      <w:r w:rsidRPr="001D0CFC">
        <w:rPr>
          <w:rFonts w:ascii="Verdana" w:hAnsi="Verdana"/>
          <w:i/>
          <w:color w:val="414C58"/>
          <w:sz w:val="20"/>
          <w:szCs w:val="20"/>
          <w:lang w:val="en-GB"/>
        </w:rPr>
        <w:t>Privacy Act 1988</w:t>
      </w:r>
      <w:r w:rsidRPr="001D0CFC">
        <w:rPr>
          <w:rFonts w:ascii="Verdana" w:hAnsi="Verdana"/>
          <w:color w:val="414C58"/>
          <w:sz w:val="20"/>
          <w:szCs w:val="20"/>
          <w:lang w:val="en-GB"/>
        </w:rPr>
        <w:t>.</w:t>
      </w:r>
    </w:p>
    <w:p w14:paraId="0A9A5A78" w14:textId="77777777" w:rsidR="001D0CFC" w:rsidRPr="001D0CFC" w:rsidRDefault="001D0CFC" w:rsidP="0006262E">
      <w:pPr>
        <w:keepNext/>
        <w:keepLines/>
        <w:spacing w:before="240" w:line="264" w:lineRule="auto"/>
        <w:jc w:val="both"/>
        <w:outlineLvl w:val="6"/>
        <w:rPr>
          <w:rFonts w:ascii="Verdana" w:hAnsi="Verdana"/>
          <w:b/>
          <w:iCs/>
          <w:color w:val="00838F"/>
          <w:sz w:val="24"/>
          <w:szCs w:val="28"/>
          <w:lang w:val="en-GB"/>
        </w:rPr>
      </w:pPr>
      <w:r w:rsidRPr="001D0CFC">
        <w:rPr>
          <w:rFonts w:ascii="Verdana" w:hAnsi="Verdana"/>
          <w:b/>
          <w:iCs/>
          <w:color w:val="00838F"/>
          <w:sz w:val="24"/>
          <w:szCs w:val="28"/>
          <w:lang w:val="en-GB"/>
        </w:rPr>
        <w:t>Collection of personal information to allow payment to your pharmacist</w:t>
      </w:r>
    </w:p>
    <w:p w14:paraId="5E8D6603" w14:textId="77777777" w:rsidR="001D0CFC" w:rsidRPr="001D0CFC" w:rsidRDefault="001D0CFC" w:rsidP="0006262E">
      <w:pPr>
        <w:adjustRightInd w:val="0"/>
        <w:snapToGrid w:val="0"/>
        <w:spacing w:line="264" w:lineRule="auto"/>
        <w:jc w:val="both"/>
        <w:rPr>
          <w:rFonts w:ascii="Verdana" w:eastAsia="Arial" w:hAnsi="Verdana"/>
          <w:color w:val="414C58"/>
          <w:sz w:val="20"/>
          <w:szCs w:val="20"/>
          <w:lang w:val="en-GB"/>
        </w:rPr>
      </w:pPr>
      <w:r w:rsidRPr="001D0CFC">
        <w:rPr>
          <w:rFonts w:ascii="Verdana" w:eastAsia="Arial" w:hAnsi="Verdana"/>
          <w:color w:val="414C58"/>
          <w:sz w:val="20"/>
          <w:szCs w:val="20"/>
          <w:lang w:val="en-GB"/>
        </w:rPr>
        <w:t xml:space="preserve">The Department and the Pharmacy Programs Administrator are collecting your personal information to verify your eligibility to receive ODT Community Pharmacy Services and enable the pharmacy to claim a payment for the delivery of the service to you. </w:t>
      </w:r>
    </w:p>
    <w:p w14:paraId="718F78AC" w14:textId="77777777" w:rsidR="001D0CFC" w:rsidRPr="001D0CFC" w:rsidRDefault="001D0CFC" w:rsidP="0006262E">
      <w:pPr>
        <w:adjustRightInd w:val="0"/>
        <w:snapToGrid w:val="0"/>
        <w:spacing w:line="264" w:lineRule="auto"/>
        <w:jc w:val="both"/>
        <w:rPr>
          <w:rFonts w:ascii="Verdana" w:eastAsia="Arial" w:hAnsi="Verdana"/>
          <w:color w:val="414C58"/>
          <w:sz w:val="20"/>
          <w:szCs w:val="20"/>
          <w:lang w:val="en-GB"/>
        </w:rPr>
      </w:pPr>
      <w:r w:rsidRPr="001D0CFC">
        <w:rPr>
          <w:rFonts w:ascii="Verdana" w:eastAsia="Arial" w:hAnsi="Verdana"/>
          <w:color w:val="414C58"/>
          <w:sz w:val="20"/>
          <w:szCs w:val="20"/>
          <w:lang w:val="en-GB"/>
        </w:rPr>
        <w:t>Personal information, such as your Medicare/DVA number and the medications you are taking will be collected by your pharmacist and disclosed for this purpose.</w:t>
      </w:r>
    </w:p>
    <w:p w14:paraId="28155ACB" w14:textId="77777777" w:rsidR="001D0CFC" w:rsidRPr="001D0CFC" w:rsidRDefault="001D0CFC" w:rsidP="0006262E">
      <w:pPr>
        <w:adjustRightInd w:val="0"/>
        <w:snapToGrid w:val="0"/>
        <w:spacing w:line="264" w:lineRule="auto"/>
        <w:jc w:val="both"/>
        <w:rPr>
          <w:rFonts w:ascii="Verdana" w:eastAsia="Arial" w:hAnsi="Verdana"/>
          <w:color w:val="414C58"/>
          <w:sz w:val="20"/>
          <w:szCs w:val="20"/>
          <w:lang w:val="en-GB"/>
        </w:rPr>
      </w:pPr>
      <w:r w:rsidRPr="001D0CFC">
        <w:rPr>
          <w:rFonts w:ascii="Verdana" w:eastAsia="Arial" w:hAnsi="Verdana"/>
          <w:color w:val="414C58"/>
          <w:sz w:val="20"/>
          <w:szCs w:val="20"/>
          <w:lang w:val="en-GB"/>
        </w:rPr>
        <w:t>If you consent to receive these funded services by completing and signing the consent form, your personal information will be collected for this purpose.</w:t>
      </w:r>
    </w:p>
    <w:p w14:paraId="5648DE68" w14:textId="77777777" w:rsidR="001D0CFC" w:rsidRPr="001D0CFC" w:rsidRDefault="001D0CFC" w:rsidP="0006262E">
      <w:pPr>
        <w:keepNext/>
        <w:keepLines/>
        <w:spacing w:before="240" w:line="264" w:lineRule="auto"/>
        <w:jc w:val="both"/>
        <w:outlineLvl w:val="6"/>
        <w:rPr>
          <w:rFonts w:ascii="Verdana" w:hAnsi="Verdana"/>
          <w:b/>
          <w:iCs/>
          <w:color w:val="00838F"/>
          <w:sz w:val="24"/>
          <w:szCs w:val="28"/>
          <w:lang w:val="en-GB"/>
        </w:rPr>
      </w:pPr>
      <w:r w:rsidRPr="001D0CFC">
        <w:rPr>
          <w:rFonts w:ascii="Verdana" w:hAnsi="Verdana"/>
          <w:b/>
          <w:iCs/>
          <w:color w:val="00838F"/>
          <w:sz w:val="24"/>
          <w:szCs w:val="28"/>
          <w:lang w:val="en-GB"/>
        </w:rPr>
        <w:t>Further Information</w:t>
      </w:r>
    </w:p>
    <w:p w14:paraId="4489329E" w14:textId="77777777" w:rsidR="001D0CFC" w:rsidRPr="001D0CFC" w:rsidRDefault="001D0CFC" w:rsidP="0006262E">
      <w:pPr>
        <w:adjustRightInd w:val="0"/>
        <w:snapToGrid w:val="0"/>
        <w:spacing w:line="264" w:lineRule="auto"/>
        <w:jc w:val="both"/>
        <w:rPr>
          <w:rFonts w:ascii="Verdana" w:eastAsia="Arial" w:hAnsi="Verdana"/>
          <w:color w:val="414C58"/>
          <w:sz w:val="20"/>
          <w:szCs w:val="20"/>
          <w:lang w:val="en-GB"/>
        </w:rPr>
      </w:pPr>
      <w:r w:rsidRPr="001D0CFC">
        <w:rPr>
          <w:rFonts w:ascii="Verdana" w:eastAsia="Arial" w:hAnsi="Verdana"/>
          <w:color w:val="414C58"/>
          <w:sz w:val="20"/>
          <w:szCs w:val="20"/>
          <w:lang w:val="en-GB"/>
        </w:rPr>
        <w:t>The Department is unlikely to disclose your personal information to overseas recipients.</w:t>
      </w:r>
    </w:p>
    <w:p w14:paraId="5E67B462" w14:textId="77777777" w:rsidR="001D0CFC" w:rsidRPr="001D0CFC" w:rsidRDefault="001D0CFC" w:rsidP="0006262E">
      <w:pPr>
        <w:adjustRightInd w:val="0"/>
        <w:snapToGrid w:val="0"/>
        <w:spacing w:line="264" w:lineRule="auto"/>
        <w:jc w:val="both"/>
        <w:rPr>
          <w:rFonts w:ascii="Verdana" w:eastAsia="Arial" w:hAnsi="Verdana"/>
          <w:color w:val="414C58"/>
          <w:sz w:val="20"/>
          <w:szCs w:val="20"/>
          <w:lang w:val="en-GB"/>
        </w:rPr>
      </w:pPr>
      <w:r w:rsidRPr="001D0CFC">
        <w:rPr>
          <w:rFonts w:ascii="Verdana" w:eastAsia="Arial" w:hAnsi="Verdana"/>
          <w:color w:val="414C58"/>
          <w:sz w:val="20"/>
          <w:szCs w:val="20"/>
          <w:lang w:val="en-GB"/>
        </w:rPr>
        <w:t xml:space="preserve">The Department can be contacted by telephone on (02) 6289 1555 or free call 1800 020 103 or by using the online enquiries form at </w:t>
      </w:r>
      <w:hyperlink r:id="rId15" w:history="1">
        <w:r w:rsidRPr="001D0CFC">
          <w:rPr>
            <w:rFonts w:ascii="Verdana" w:eastAsia="Arial" w:hAnsi="Verdana"/>
            <w:color w:val="00838E"/>
            <w:sz w:val="20"/>
            <w:szCs w:val="20"/>
            <w:u w:val="single"/>
            <w:lang w:val="en-GB"/>
          </w:rPr>
          <w:t>www.health.gov.au</w:t>
        </w:r>
      </w:hyperlink>
      <w:r w:rsidRPr="001D0CFC">
        <w:rPr>
          <w:rFonts w:ascii="Verdana" w:eastAsia="Arial" w:hAnsi="Verdana"/>
          <w:color w:val="414C58"/>
          <w:sz w:val="20"/>
          <w:szCs w:val="20"/>
          <w:lang w:val="en-GB"/>
        </w:rPr>
        <w:t>.</w:t>
      </w:r>
    </w:p>
    <w:p w14:paraId="4B7FFD66" w14:textId="77777777" w:rsidR="001D0CFC" w:rsidRPr="001D0CFC" w:rsidRDefault="001D0CFC" w:rsidP="0006262E">
      <w:pPr>
        <w:adjustRightInd w:val="0"/>
        <w:snapToGrid w:val="0"/>
        <w:spacing w:line="264" w:lineRule="auto"/>
        <w:jc w:val="both"/>
        <w:rPr>
          <w:rFonts w:ascii="Verdana" w:eastAsia="Arial" w:hAnsi="Verdana"/>
          <w:color w:val="auto"/>
          <w:sz w:val="20"/>
          <w:szCs w:val="20"/>
          <w:lang w:val="en-GB"/>
        </w:rPr>
      </w:pPr>
      <w:r w:rsidRPr="001D0CFC">
        <w:rPr>
          <w:rFonts w:ascii="Verdana" w:eastAsia="Arial" w:hAnsi="Verdana"/>
          <w:color w:val="414C58"/>
          <w:sz w:val="20"/>
          <w:szCs w:val="20"/>
          <w:lang w:val="en-GB"/>
        </w:rPr>
        <w:t xml:space="preserve">The Pharmacy Programs Administrator can be contacted by telephone on 1800 951 285 or email at </w:t>
      </w:r>
      <w:hyperlink r:id="rId16" w:history="1">
        <w:r w:rsidRPr="001D0CFC">
          <w:rPr>
            <w:rFonts w:ascii="Verdana" w:eastAsia="Arial" w:hAnsi="Verdana"/>
            <w:color w:val="00838E"/>
            <w:sz w:val="20"/>
            <w:szCs w:val="20"/>
            <w:u w:val="single"/>
            <w:lang w:val="en-GB"/>
          </w:rPr>
          <w:t>support@ppaonline.com.au</w:t>
        </w:r>
      </w:hyperlink>
      <w:r w:rsidRPr="001D0CFC">
        <w:rPr>
          <w:rFonts w:ascii="Verdana" w:eastAsia="Arial" w:hAnsi="Verdana"/>
          <w:color w:val="414C58"/>
          <w:sz w:val="20"/>
          <w:szCs w:val="20"/>
          <w:lang w:val="en-GB"/>
        </w:rPr>
        <w:t>.</w:t>
      </w:r>
    </w:p>
    <w:p w14:paraId="08291E2E" w14:textId="77777777" w:rsidR="001D0CFC" w:rsidRPr="001D0CFC" w:rsidRDefault="001D0CFC" w:rsidP="0006262E">
      <w:pPr>
        <w:adjustRightInd w:val="0"/>
        <w:snapToGrid w:val="0"/>
        <w:spacing w:line="264" w:lineRule="auto"/>
        <w:jc w:val="both"/>
        <w:rPr>
          <w:rFonts w:ascii="Verdana" w:eastAsia="Arial" w:hAnsi="Verdana"/>
          <w:color w:val="414C58"/>
          <w:sz w:val="20"/>
          <w:szCs w:val="20"/>
          <w:lang w:val="en-GB"/>
        </w:rPr>
      </w:pPr>
      <w:r w:rsidRPr="001D0CFC">
        <w:rPr>
          <w:rFonts w:ascii="Verdana" w:eastAsia="Arial" w:hAnsi="Verdana"/>
          <w:color w:val="414C58"/>
          <w:sz w:val="20"/>
          <w:szCs w:val="20"/>
          <w:lang w:val="en-GB"/>
        </w:rPr>
        <w:t xml:space="preserve">The Department has a privacy policy which you can read at </w:t>
      </w:r>
      <w:hyperlink r:id="rId17" w:history="1">
        <w:r w:rsidRPr="001D0CFC">
          <w:rPr>
            <w:rFonts w:ascii="Verdana" w:eastAsia="Arial" w:hAnsi="Verdana"/>
            <w:color w:val="00838E"/>
            <w:sz w:val="20"/>
            <w:szCs w:val="20"/>
            <w:u w:val="single"/>
            <w:lang w:val="en-GB"/>
          </w:rPr>
          <w:t>https://www.health.gov.au/resources/publications/privacy-policy</w:t>
        </w:r>
      </w:hyperlink>
    </w:p>
    <w:p w14:paraId="2C77824F" w14:textId="58B9FD2C" w:rsidR="001D0CFC" w:rsidRPr="001D0CFC" w:rsidRDefault="001D0CFC" w:rsidP="0006262E">
      <w:pPr>
        <w:adjustRightInd w:val="0"/>
        <w:snapToGrid w:val="0"/>
        <w:spacing w:line="264" w:lineRule="auto"/>
        <w:jc w:val="both"/>
        <w:rPr>
          <w:rFonts w:ascii="Verdana" w:eastAsia="Arial" w:hAnsi="Verdana"/>
          <w:color w:val="414C58"/>
          <w:sz w:val="20"/>
          <w:szCs w:val="20"/>
          <w:lang w:val="en-GB"/>
        </w:rPr>
      </w:pPr>
      <w:r w:rsidRPr="001D0CFC">
        <w:rPr>
          <w:rFonts w:ascii="Verdana" w:eastAsia="Arial" w:hAnsi="Verdana"/>
          <w:color w:val="414C58"/>
          <w:sz w:val="20"/>
          <w:szCs w:val="20"/>
          <w:lang w:val="en-GB"/>
        </w:rPr>
        <w:t xml:space="preserve">The Pharmacy Programs Administrator has a privacy policy which you can read at </w:t>
      </w:r>
      <w:hyperlink r:id="rId18" w:history="1">
        <w:r w:rsidRPr="001D0CFC">
          <w:rPr>
            <w:rFonts w:ascii="Verdana" w:eastAsia="Arial" w:hAnsi="Verdana"/>
            <w:color w:val="00838E"/>
            <w:sz w:val="20"/>
            <w:szCs w:val="20"/>
            <w:u w:val="single"/>
            <w:lang w:val="en-GB"/>
          </w:rPr>
          <w:t>www.ppaonline.com.au/privacy-policy.</w:t>
        </w:r>
      </w:hyperlink>
    </w:p>
    <w:p w14:paraId="7FCEE1FE" w14:textId="77777777" w:rsidR="001D0CFC" w:rsidRPr="001D0CFC" w:rsidRDefault="001D0CFC" w:rsidP="0006262E">
      <w:pPr>
        <w:keepNext/>
        <w:keepLines/>
        <w:adjustRightInd w:val="0"/>
        <w:snapToGrid w:val="0"/>
        <w:spacing w:line="264" w:lineRule="auto"/>
        <w:jc w:val="both"/>
        <w:rPr>
          <w:rFonts w:ascii="Verdana" w:hAnsi="Verdana"/>
          <w:color w:val="414C58"/>
          <w:sz w:val="20"/>
          <w:szCs w:val="20"/>
          <w:lang w:val="en-GB"/>
        </w:rPr>
      </w:pPr>
      <w:r w:rsidRPr="001D0CFC">
        <w:rPr>
          <w:rFonts w:ascii="Verdana" w:hAnsi="Verdana"/>
          <w:color w:val="414C58"/>
          <w:sz w:val="20"/>
          <w:szCs w:val="20"/>
          <w:lang w:val="en-GB"/>
        </w:rPr>
        <w:t>You can obtain copies of these privacy policies by using the contact details set out above. The privacy policies contain information about:</w:t>
      </w:r>
    </w:p>
    <w:p w14:paraId="3EC0D08C" w14:textId="77777777" w:rsidR="001D0CFC" w:rsidRPr="001D0CFC" w:rsidRDefault="001D0CFC" w:rsidP="0006262E">
      <w:pPr>
        <w:numPr>
          <w:ilvl w:val="0"/>
          <w:numId w:val="35"/>
        </w:numPr>
        <w:spacing w:before="0" w:after="80" w:line="264" w:lineRule="auto"/>
        <w:jc w:val="both"/>
        <w:rPr>
          <w:rFonts w:ascii="Verdana" w:hAnsi="Verdana"/>
          <w:color w:val="414C58"/>
          <w:sz w:val="20"/>
          <w:szCs w:val="20"/>
          <w:lang w:val="en-GB"/>
        </w:rPr>
      </w:pPr>
      <w:r w:rsidRPr="001D0CFC">
        <w:rPr>
          <w:rFonts w:ascii="Verdana" w:hAnsi="Verdana"/>
          <w:color w:val="414C58"/>
          <w:sz w:val="20"/>
          <w:szCs w:val="20"/>
          <w:lang w:val="en-GB"/>
        </w:rPr>
        <w:t>How you may access the personal information the Department or Pharmacy Programs Administrator holds about you and how you can seek correction of it</w:t>
      </w:r>
    </w:p>
    <w:p w14:paraId="060D6DB2" w14:textId="77777777" w:rsidR="001D0CFC" w:rsidRPr="001D0CFC" w:rsidRDefault="001D0CFC" w:rsidP="0006262E">
      <w:pPr>
        <w:numPr>
          <w:ilvl w:val="0"/>
          <w:numId w:val="35"/>
        </w:numPr>
        <w:spacing w:before="0" w:after="80" w:line="264" w:lineRule="auto"/>
        <w:jc w:val="both"/>
        <w:rPr>
          <w:rFonts w:ascii="Verdana" w:hAnsi="Verdana"/>
          <w:color w:val="414C58"/>
          <w:sz w:val="20"/>
          <w:szCs w:val="20"/>
          <w:lang w:val="en-GB"/>
        </w:rPr>
      </w:pPr>
      <w:r w:rsidRPr="001D0CFC">
        <w:rPr>
          <w:rFonts w:ascii="Verdana" w:hAnsi="Verdana"/>
          <w:color w:val="414C58"/>
          <w:sz w:val="20"/>
          <w:szCs w:val="20"/>
          <w:lang w:val="en-GB"/>
        </w:rPr>
        <w:t>How you may complain about a breach of the Australian Privacy Principles and how complaints are dealt with.</w:t>
      </w:r>
    </w:p>
    <w:p w14:paraId="4C35E92E" w14:textId="77777777" w:rsidR="001D0CFC" w:rsidRPr="001D0CFC" w:rsidRDefault="001D0CFC" w:rsidP="0006262E">
      <w:pPr>
        <w:spacing w:before="0" w:after="0" w:line="240" w:lineRule="auto"/>
        <w:jc w:val="both"/>
        <w:rPr>
          <w:rFonts w:ascii="Verdana" w:hAnsi="Verdana"/>
          <w:color w:val="414C58"/>
          <w:sz w:val="20"/>
          <w:szCs w:val="20"/>
          <w:lang w:val="en-GB"/>
        </w:rPr>
      </w:pPr>
      <w:r w:rsidRPr="001D0CFC">
        <w:rPr>
          <w:rFonts w:ascii="Verdana" w:eastAsia="Arial" w:hAnsi="Verdana"/>
          <w:color w:val="414C58"/>
          <w:sz w:val="20"/>
          <w:lang w:val="en-GB"/>
        </w:rPr>
        <w:br w:type="page"/>
      </w:r>
    </w:p>
    <w:p w14:paraId="4B3F674C" w14:textId="77777777" w:rsidR="001D0CFC" w:rsidRPr="001D0CFC" w:rsidRDefault="001D0CFC" w:rsidP="001D0CFC">
      <w:pPr>
        <w:keepNext/>
        <w:keepLines/>
        <w:spacing w:before="360" w:line="264" w:lineRule="auto"/>
        <w:outlineLvl w:val="2"/>
        <w:rPr>
          <w:rFonts w:ascii="Verdana" w:hAnsi="Verdana" w:cs="Arial"/>
          <w:b/>
          <w:caps/>
          <w:color w:val="00838F"/>
          <w:sz w:val="28"/>
          <w:szCs w:val="28"/>
          <w:lang w:val="en-GB"/>
        </w:rPr>
      </w:pPr>
      <w:r w:rsidRPr="001D0CFC">
        <w:rPr>
          <w:rFonts w:ascii="Verdana" w:hAnsi="Verdana" w:cs="Arial"/>
          <w:b/>
          <w:caps/>
          <w:color w:val="00838F"/>
          <w:sz w:val="28"/>
          <w:szCs w:val="28"/>
          <w:lang w:val="en-GB"/>
        </w:rPr>
        <w:lastRenderedPageBreak/>
        <w:t>Acknowledgement</w:t>
      </w:r>
    </w:p>
    <w:p w14:paraId="5A6AA36D" w14:textId="77777777" w:rsidR="001D0CFC" w:rsidRPr="001D0CFC" w:rsidRDefault="001D0CFC" w:rsidP="001D0CFC">
      <w:pPr>
        <w:adjustRightInd w:val="0"/>
        <w:snapToGrid w:val="0"/>
        <w:spacing w:line="264" w:lineRule="auto"/>
        <w:rPr>
          <w:rFonts w:ascii="Verdana" w:eastAsia="Arial" w:hAnsi="Verdana"/>
          <w:color w:val="414C58"/>
          <w:sz w:val="20"/>
          <w:szCs w:val="20"/>
          <w:lang w:val="en-GB"/>
        </w:rPr>
      </w:pPr>
      <w:r w:rsidRPr="001D0CFC">
        <w:rPr>
          <w:rFonts w:ascii="Verdana" w:eastAsia="Arial" w:hAnsi="Verdana"/>
          <w:color w:val="414C58"/>
          <w:sz w:val="20"/>
          <w:szCs w:val="20"/>
          <w:lang w:val="en-GB"/>
        </w:rPr>
        <w:t>I have been provided (verbally or in writing), the contents of the ODT Community Pharmacy Program Information Statement and understand the services and what I am consenting to.</w:t>
      </w:r>
    </w:p>
    <w:p w14:paraId="480C7E1D" w14:textId="77777777" w:rsidR="001D0CFC" w:rsidRPr="001D0CFC" w:rsidRDefault="001D0CFC" w:rsidP="001D0CFC">
      <w:pPr>
        <w:keepNext/>
        <w:keepLines/>
        <w:spacing w:before="360" w:line="264" w:lineRule="auto"/>
        <w:outlineLvl w:val="2"/>
        <w:rPr>
          <w:rFonts w:ascii="Verdana" w:hAnsi="Verdana" w:cs="Arial"/>
          <w:b/>
          <w:caps/>
          <w:color w:val="00838F"/>
          <w:sz w:val="28"/>
          <w:szCs w:val="28"/>
          <w:lang w:val="en-GB"/>
        </w:rPr>
      </w:pPr>
      <w:r w:rsidRPr="001D0CFC">
        <w:rPr>
          <w:rFonts w:ascii="Verdana" w:hAnsi="Verdana" w:cs="Arial"/>
          <w:b/>
          <w:caps/>
          <w:color w:val="00838F"/>
          <w:sz w:val="28"/>
          <w:szCs w:val="28"/>
          <w:lang w:val="en-GB"/>
        </w:rPr>
        <w:t>Consent</w:t>
      </w:r>
    </w:p>
    <w:p w14:paraId="224EFF7F" w14:textId="77777777" w:rsidR="001D0CFC" w:rsidRPr="001D0CFC" w:rsidRDefault="001D0CFC" w:rsidP="001D0CFC">
      <w:pPr>
        <w:adjustRightInd w:val="0"/>
        <w:snapToGrid w:val="0"/>
        <w:spacing w:line="264" w:lineRule="auto"/>
        <w:ind w:left="425" w:hanging="425"/>
        <w:rPr>
          <w:rFonts w:ascii="Verdana" w:eastAsia="Arial" w:hAnsi="Verdana"/>
          <w:color w:val="414C58"/>
          <w:sz w:val="20"/>
          <w:szCs w:val="20"/>
          <w:lang w:val="en-GB"/>
        </w:rPr>
      </w:pPr>
      <w:r w:rsidRPr="001D0CFC">
        <w:rPr>
          <w:rFonts w:ascii="Verdana" w:eastAsia="Arial" w:hAnsi="Verdana"/>
          <w:color w:val="414C58"/>
          <w:sz w:val="20"/>
          <w:szCs w:val="20"/>
          <w:lang w:val="en-GB"/>
        </w:rPr>
        <w:fldChar w:fldCharType="begin">
          <w:ffData>
            <w:name w:val="Check1"/>
            <w:enabled/>
            <w:calcOnExit w:val="0"/>
            <w:checkBox>
              <w:sizeAuto/>
              <w:default w:val="0"/>
              <w:checked w:val="0"/>
            </w:checkBox>
          </w:ffData>
        </w:fldChar>
      </w:r>
      <w:bookmarkStart w:id="5" w:name="Check1"/>
      <w:r w:rsidRPr="001D0CFC">
        <w:rPr>
          <w:rFonts w:ascii="Verdana" w:eastAsia="Arial" w:hAnsi="Verdana"/>
          <w:color w:val="414C58"/>
          <w:sz w:val="20"/>
          <w:szCs w:val="20"/>
          <w:lang w:val="en-GB"/>
        </w:rPr>
        <w:instrText xml:space="preserve"> FORMCHECKBOX </w:instrText>
      </w:r>
      <w:r w:rsidRPr="001D0CFC">
        <w:rPr>
          <w:rFonts w:ascii="Verdana" w:eastAsia="Arial" w:hAnsi="Verdana"/>
          <w:color w:val="414C58"/>
          <w:sz w:val="20"/>
          <w:szCs w:val="20"/>
          <w:lang w:val="en-GB"/>
        </w:rPr>
      </w:r>
      <w:r w:rsidRPr="001D0CFC">
        <w:rPr>
          <w:rFonts w:ascii="Verdana" w:eastAsia="Arial" w:hAnsi="Verdana"/>
          <w:color w:val="414C58"/>
          <w:sz w:val="20"/>
          <w:szCs w:val="20"/>
          <w:lang w:val="en-GB"/>
        </w:rPr>
        <w:fldChar w:fldCharType="separate"/>
      </w:r>
      <w:r w:rsidRPr="001D0CFC">
        <w:rPr>
          <w:rFonts w:ascii="Verdana" w:eastAsia="Arial" w:hAnsi="Verdana"/>
          <w:color w:val="414C58"/>
          <w:sz w:val="20"/>
          <w:szCs w:val="20"/>
          <w:lang w:val="en-GB"/>
        </w:rPr>
        <w:fldChar w:fldCharType="end"/>
      </w:r>
      <w:bookmarkEnd w:id="5"/>
      <w:r w:rsidRPr="001D0CFC">
        <w:rPr>
          <w:rFonts w:ascii="Verdana" w:eastAsia="Arial" w:hAnsi="Verdana"/>
          <w:color w:val="414C58"/>
          <w:sz w:val="20"/>
          <w:szCs w:val="20"/>
          <w:lang w:val="en-GB"/>
        </w:rPr>
        <w:tab/>
        <w:t>I consent to receive ODT Community Pharmacy Services and in doing so I consent to the collection of my personal information by the Pharmacy Programs Administrator and the Australian Government Department of Health and Aged Care and to enable the pharmacy to claim a payment for delivery of that service.</w:t>
      </w:r>
    </w:p>
    <w:p w14:paraId="4BAC6043" w14:textId="77777777" w:rsidR="001D0CFC" w:rsidRPr="001D0CFC" w:rsidRDefault="001D0CFC" w:rsidP="001D0CFC">
      <w:pPr>
        <w:adjustRightInd w:val="0"/>
        <w:snapToGrid w:val="0"/>
        <w:spacing w:line="264" w:lineRule="auto"/>
        <w:ind w:left="425" w:hanging="425"/>
        <w:rPr>
          <w:rFonts w:ascii="Verdana" w:eastAsia="Arial" w:hAnsi="Verdana"/>
          <w:color w:val="414C58"/>
          <w:sz w:val="20"/>
          <w:szCs w:val="20"/>
          <w:lang w:val="en-GB"/>
        </w:rPr>
      </w:pPr>
    </w:p>
    <w:tbl>
      <w:tblPr>
        <w:tblStyle w:val="TableGrid1"/>
        <w:tblW w:w="5000" w:type="pct"/>
        <w:tblBorders>
          <w:top w:val="single" w:sz="4" w:space="0" w:color="00838F"/>
          <w:left w:val="single" w:sz="4" w:space="0" w:color="00838F"/>
          <w:bottom w:val="single" w:sz="4" w:space="0" w:color="00838F"/>
          <w:right w:val="single" w:sz="4" w:space="0" w:color="00838F"/>
          <w:insideH w:val="single" w:sz="4" w:space="0" w:color="00838F"/>
          <w:insideV w:val="single" w:sz="4" w:space="0" w:color="00838F"/>
        </w:tblBorders>
        <w:tblLook w:val="04A0" w:firstRow="1" w:lastRow="0" w:firstColumn="1" w:lastColumn="0" w:noHBand="0" w:noVBand="1"/>
        <w:tblDescription w:val="Signature, date and print name fields for the printable consent form."/>
      </w:tblPr>
      <w:tblGrid>
        <w:gridCol w:w="2025"/>
        <w:gridCol w:w="2956"/>
        <w:gridCol w:w="1121"/>
        <w:gridCol w:w="2958"/>
      </w:tblGrid>
      <w:tr w:rsidR="001D0CFC" w:rsidRPr="001D0CFC" w14:paraId="65EA984B" w14:textId="77777777" w:rsidTr="001D0CFC">
        <w:trPr>
          <w:cantSplit/>
          <w:trHeight w:val="850"/>
        </w:trPr>
        <w:tc>
          <w:tcPr>
            <w:tcW w:w="2148" w:type="dxa"/>
            <w:tcBorders>
              <w:bottom w:val="single" w:sz="4" w:space="0" w:color="E4E5E7"/>
            </w:tcBorders>
            <w:shd w:val="clear" w:color="auto" w:fill="00838F"/>
            <w:vAlign w:val="center"/>
          </w:tcPr>
          <w:p w14:paraId="2EF5BBDD" w14:textId="77777777" w:rsidR="001D0CFC" w:rsidRPr="001D0CFC" w:rsidRDefault="001D0CFC" w:rsidP="001D0CFC">
            <w:pPr>
              <w:spacing w:line="240" w:lineRule="auto"/>
              <w:rPr>
                <w:rFonts w:ascii="Verdana" w:eastAsia="Calibri" w:hAnsi="Verdana"/>
                <w:b/>
                <w:color w:val="FFFFFF"/>
                <w:sz w:val="20"/>
                <w:szCs w:val="20"/>
                <w:lang w:val="en-GB" w:eastAsia="en-AU"/>
              </w:rPr>
            </w:pPr>
            <w:r w:rsidRPr="001D0CFC">
              <w:rPr>
                <w:rFonts w:ascii="Verdana" w:eastAsia="Calibri" w:hAnsi="Verdana"/>
                <w:b/>
                <w:color w:val="FFFFFF"/>
                <w:sz w:val="20"/>
                <w:szCs w:val="20"/>
                <w:lang w:val="en-GB" w:eastAsia="en-AU"/>
              </w:rPr>
              <w:t>Signature</w:t>
            </w:r>
          </w:p>
        </w:tc>
        <w:tc>
          <w:tcPr>
            <w:tcW w:w="3428" w:type="dxa"/>
            <w:vAlign w:val="center"/>
          </w:tcPr>
          <w:p w14:paraId="2434D8BD" w14:textId="77777777" w:rsidR="001D0CFC" w:rsidRPr="001D0CFC" w:rsidRDefault="001D0CFC" w:rsidP="001D0CFC">
            <w:pPr>
              <w:adjustRightInd w:val="0"/>
              <w:snapToGrid w:val="0"/>
              <w:spacing w:line="264" w:lineRule="auto"/>
              <w:rPr>
                <w:rFonts w:ascii="Verdana" w:hAnsi="Verdana"/>
                <w:color w:val="414C58"/>
                <w:sz w:val="20"/>
                <w:szCs w:val="20"/>
                <w:lang w:val="en-GB" w:eastAsia="en-AU"/>
              </w:rPr>
            </w:pPr>
          </w:p>
        </w:tc>
        <w:tc>
          <w:tcPr>
            <w:tcW w:w="1187" w:type="dxa"/>
            <w:shd w:val="clear" w:color="auto" w:fill="00838F"/>
            <w:vAlign w:val="center"/>
          </w:tcPr>
          <w:p w14:paraId="1A6BA121" w14:textId="77777777" w:rsidR="001D0CFC" w:rsidRPr="001D0CFC" w:rsidRDefault="001D0CFC" w:rsidP="001D0CFC">
            <w:pPr>
              <w:spacing w:line="240" w:lineRule="auto"/>
              <w:rPr>
                <w:rFonts w:ascii="Verdana" w:eastAsia="Calibri" w:hAnsi="Verdana"/>
                <w:b/>
                <w:color w:val="FFFFFF"/>
                <w:sz w:val="20"/>
                <w:szCs w:val="20"/>
                <w:lang w:val="en-GB" w:eastAsia="en-AU"/>
              </w:rPr>
            </w:pPr>
            <w:r w:rsidRPr="001D0CFC">
              <w:rPr>
                <w:rFonts w:ascii="Verdana" w:eastAsia="Calibri" w:hAnsi="Verdana"/>
                <w:b/>
                <w:color w:val="FFFFFF"/>
                <w:sz w:val="20"/>
                <w:szCs w:val="20"/>
                <w:lang w:val="en-GB" w:eastAsia="en-AU"/>
              </w:rPr>
              <w:t>Date</w:t>
            </w:r>
          </w:p>
        </w:tc>
        <w:tc>
          <w:tcPr>
            <w:tcW w:w="3431" w:type="dxa"/>
            <w:vAlign w:val="center"/>
          </w:tcPr>
          <w:p w14:paraId="2E1139FE" w14:textId="77777777" w:rsidR="001D0CFC" w:rsidRPr="001D0CFC" w:rsidRDefault="001D0CFC" w:rsidP="001D0CFC">
            <w:pPr>
              <w:adjustRightInd w:val="0"/>
              <w:snapToGrid w:val="0"/>
              <w:spacing w:line="264" w:lineRule="auto"/>
              <w:rPr>
                <w:rFonts w:ascii="Verdana" w:hAnsi="Verdana"/>
                <w:color w:val="414C58"/>
                <w:sz w:val="20"/>
                <w:szCs w:val="20"/>
                <w:lang w:val="en-GB" w:eastAsia="en-AU"/>
              </w:rPr>
            </w:pPr>
          </w:p>
        </w:tc>
      </w:tr>
      <w:tr w:rsidR="001D0CFC" w:rsidRPr="001D0CFC" w14:paraId="74D77CDD" w14:textId="77777777" w:rsidTr="001D0CFC">
        <w:trPr>
          <w:cantSplit/>
          <w:trHeight w:val="850"/>
        </w:trPr>
        <w:tc>
          <w:tcPr>
            <w:tcW w:w="2148" w:type="dxa"/>
            <w:tcBorders>
              <w:top w:val="single" w:sz="4" w:space="0" w:color="E4E5E7"/>
            </w:tcBorders>
            <w:shd w:val="clear" w:color="auto" w:fill="00838F"/>
            <w:vAlign w:val="center"/>
          </w:tcPr>
          <w:p w14:paraId="73E158F9" w14:textId="77777777" w:rsidR="001D0CFC" w:rsidRPr="001D0CFC" w:rsidRDefault="001D0CFC" w:rsidP="001D0CFC">
            <w:pPr>
              <w:spacing w:line="240" w:lineRule="auto"/>
              <w:rPr>
                <w:rFonts w:ascii="Verdana" w:eastAsia="Calibri" w:hAnsi="Verdana"/>
                <w:b/>
                <w:color w:val="FFFFFF"/>
                <w:sz w:val="20"/>
                <w:szCs w:val="20"/>
                <w:lang w:val="en-GB" w:eastAsia="en-AU"/>
              </w:rPr>
            </w:pPr>
            <w:r w:rsidRPr="001D0CFC">
              <w:rPr>
                <w:rFonts w:ascii="Verdana" w:eastAsia="Calibri" w:hAnsi="Verdana"/>
                <w:b/>
                <w:color w:val="FFFFFF"/>
                <w:sz w:val="20"/>
                <w:szCs w:val="20"/>
                <w:lang w:val="en-GB" w:eastAsia="en-AU"/>
              </w:rPr>
              <w:t>Print name</w:t>
            </w:r>
          </w:p>
        </w:tc>
        <w:tc>
          <w:tcPr>
            <w:tcW w:w="8046" w:type="dxa"/>
            <w:gridSpan w:val="3"/>
            <w:vAlign w:val="center"/>
          </w:tcPr>
          <w:p w14:paraId="271F3F98" w14:textId="77777777" w:rsidR="001D0CFC" w:rsidRPr="001D0CFC" w:rsidRDefault="001D0CFC" w:rsidP="001D0CFC">
            <w:pPr>
              <w:adjustRightInd w:val="0"/>
              <w:snapToGrid w:val="0"/>
              <w:spacing w:line="264" w:lineRule="auto"/>
              <w:rPr>
                <w:rFonts w:ascii="Verdana" w:hAnsi="Verdana"/>
                <w:color w:val="414C58"/>
                <w:sz w:val="20"/>
                <w:szCs w:val="20"/>
                <w:lang w:val="en-GB" w:eastAsia="en-AU"/>
              </w:rPr>
            </w:pPr>
          </w:p>
        </w:tc>
      </w:tr>
    </w:tbl>
    <w:p w14:paraId="09DE118A" w14:textId="77777777" w:rsidR="001D0CFC" w:rsidRPr="001D0CFC" w:rsidRDefault="001D0CFC" w:rsidP="001D0CFC">
      <w:pPr>
        <w:keepNext/>
        <w:keepLines/>
        <w:adjustRightInd w:val="0"/>
        <w:snapToGrid w:val="0"/>
        <w:spacing w:line="264" w:lineRule="auto"/>
        <w:rPr>
          <w:rFonts w:ascii="Verdana" w:hAnsi="Verdana"/>
          <w:color w:val="414C58"/>
          <w:sz w:val="20"/>
          <w:szCs w:val="20"/>
          <w:lang w:val="en-GB"/>
        </w:rPr>
      </w:pPr>
      <w:r w:rsidRPr="001D0CFC">
        <w:rPr>
          <w:rFonts w:ascii="Verdana" w:hAnsi="Verdana"/>
          <w:color w:val="414C58"/>
          <w:sz w:val="20"/>
          <w:szCs w:val="20"/>
          <w:lang w:val="en-GB"/>
        </w:rPr>
        <w:t>If you are signing on behalf of the Participant, please indicate your relationship to the Participant:</w:t>
      </w:r>
    </w:p>
    <w:p w14:paraId="27539A4D" w14:textId="77777777" w:rsidR="001D0CFC" w:rsidRPr="001D0CFC" w:rsidRDefault="001D0CFC" w:rsidP="001D0CFC">
      <w:pPr>
        <w:adjustRightInd w:val="0"/>
        <w:snapToGrid w:val="0"/>
        <w:spacing w:line="264" w:lineRule="auto"/>
        <w:ind w:left="425" w:hanging="425"/>
        <w:rPr>
          <w:rFonts w:ascii="Verdana" w:eastAsia="Arial" w:hAnsi="Verdana"/>
          <w:color w:val="414C58"/>
          <w:sz w:val="20"/>
          <w:szCs w:val="20"/>
          <w:lang w:val="en-GB"/>
        </w:rPr>
      </w:pPr>
      <w:r w:rsidRPr="001D0CFC">
        <w:rPr>
          <w:rFonts w:ascii="Verdana" w:eastAsia="Arial" w:hAnsi="Verdana"/>
          <w:color w:val="414C58"/>
          <w:sz w:val="20"/>
          <w:szCs w:val="20"/>
          <w:lang w:val="en-GB"/>
        </w:rPr>
        <w:fldChar w:fldCharType="begin">
          <w:ffData>
            <w:name w:val="Check3"/>
            <w:enabled/>
            <w:calcOnExit w:val="0"/>
            <w:checkBox>
              <w:sizeAuto/>
              <w:default w:val="0"/>
            </w:checkBox>
          </w:ffData>
        </w:fldChar>
      </w:r>
      <w:bookmarkStart w:id="6" w:name="Check3"/>
      <w:r w:rsidRPr="001D0CFC">
        <w:rPr>
          <w:rFonts w:ascii="Verdana" w:eastAsia="Arial" w:hAnsi="Verdana"/>
          <w:color w:val="414C58"/>
          <w:sz w:val="20"/>
          <w:szCs w:val="20"/>
          <w:lang w:val="en-GB"/>
        </w:rPr>
        <w:instrText xml:space="preserve"> FORMCHECKBOX </w:instrText>
      </w:r>
      <w:r w:rsidRPr="001D0CFC">
        <w:rPr>
          <w:rFonts w:ascii="Verdana" w:eastAsia="Arial" w:hAnsi="Verdana"/>
          <w:color w:val="414C58"/>
          <w:sz w:val="20"/>
          <w:szCs w:val="20"/>
          <w:lang w:val="en-GB"/>
        </w:rPr>
      </w:r>
      <w:r w:rsidRPr="001D0CFC">
        <w:rPr>
          <w:rFonts w:ascii="Verdana" w:eastAsia="Arial" w:hAnsi="Verdana"/>
          <w:color w:val="414C58"/>
          <w:sz w:val="20"/>
          <w:szCs w:val="20"/>
          <w:lang w:val="en-GB"/>
        </w:rPr>
        <w:fldChar w:fldCharType="separate"/>
      </w:r>
      <w:r w:rsidRPr="001D0CFC">
        <w:rPr>
          <w:rFonts w:ascii="Verdana" w:eastAsia="Arial" w:hAnsi="Verdana"/>
          <w:color w:val="414C58"/>
          <w:sz w:val="20"/>
          <w:szCs w:val="20"/>
          <w:lang w:val="en-GB"/>
        </w:rPr>
        <w:fldChar w:fldCharType="end"/>
      </w:r>
      <w:bookmarkEnd w:id="6"/>
      <w:r w:rsidRPr="001D0CFC">
        <w:rPr>
          <w:rFonts w:ascii="Verdana" w:eastAsia="Arial" w:hAnsi="Verdana"/>
          <w:color w:val="414C58"/>
          <w:sz w:val="20"/>
          <w:szCs w:val="20"/>
          <w:lang w:val="en-GB"/>
        </w:rPr>
        <w:tab/>
        <w:t>Parent or guardian of child</w:t>
      </w:r>
    </w:p>
    <w:p w14:paraId="4D53342B" w14:textId="77777777" w:rsidR="001D0CFC" w:rsidRPr="001D0CFC" w:rsidRDefault="001D0CFC" w:rsidP="001D0CFC">
      <w:pPr>
        <w:adjustRightInd w:val="0"/>
        <w:snapToGrid w:val="0"/>
        <w:spacing w:line="264" w:lineRule="auto"/>
        <w:ind w:left="425" w:hanging="425"/>
        <w:rPr>
          <w:rFonts w:ascii="Verdana" w:eastAsia="Arial" w:hAnsi="Verdana"/>
          <w:color w:val="414C58"/>
          <w:sz w:val="20"/>
          <w:szCs w:val="20"/>
          <w:lang w:val="en-GB"/>
        </w:rPr>
      </w:pPr>
      <w:r w:rsidRPr="001D0CFC">
        <w:rPr>
          <w:rFonts w:ascii="Verdana" w:eastAsia="Arial" w:hAnsi="Verdana"/>
          <w:color w:val="414C58"/>
          <w:sz w:val="20"/>
          <w:szCs w:val="20"/>
          <w:lang w:val="en-GB"/>
        </w:rPr>
        <w:fldChar w:fldCharType="begin">
          <w:ffData>
            <w:name w:val="Check4"/>
            <w:enabled/>
            <w:calcOnExit w:val="0"/>
            <w:checkBox>
              <w:sizeAuto/>
              <w:default w:val="0"/>
            </w:checkBox>
          </w:ffData>
        </w:fldChar>
      </w:r>
      <w:bookmarkStart w:id="7" w:name="Check4"/>
      <w:r w:rsidRPr="001D0CFC">
        <w:rPr>
          <w:rFonts w:ascii="Verdana" w:eastAsia="Arial" w:hAnsi="Verdana"/>
          <w:color w:val="414C58"/>
          <w:sz w:val="20"/>
          <w:szCs w:val="20"/>
          <w:lang w:val="en-GB"/>
        </w:rPr>
        <w:instrText xml:space="preserve"> FORMCHECKBOX </w:instrText>
      </w:r>
      <w:r w:rsidRPr="001D0CFC">
        <w:rPr>
          <w:rFonts w:ascii="Verdana" w:eastAsia="Arial" w:hAnsi="Verdana"/>
          <w:color w:val="414C58"/>
          <w:sz w:val="20"/>
          <w:szCs w:val="20"/>
          <w:lang w:val="en-GB"/>
        </w:rPr>
      </w:r>
      <w:r w:rsidRPr="001D0CFC">
        <w:rPr>
          <w:rFonts w:ascii="Verdana" w:eastAsia="Arial" w:hAnsi="Verdana"/>
          <w:color w:val="414C58"/>
          <w:sz w:val="20"/>
          <w:szCs w:val="20"/>
          <w:lang w:val="en-GB"/>
        </w:rPr>
        <w:fldChar w:fldCharType="separate"/>
      </w:r>
      <w:r w:rsidRPr="001D0CFC">
        <w:rPr>
          <w:rFonts w:ascii="Verdana" w:eastAsia="Arial" w:hAnsi="Verdana"/>
          <w:color w:val="414C58"/>
          <w:sz w:val="20"/>
          <w:szCs w:val="20"/>
          <w:lang w:val="en-GB"/>
        </w:rPr>
        <w:fldChar w:fldCharType="end"/>
      </w:r>
      <w:bookmarkEnd w:id="7"/>
      <w:r w:rsidRPr="001D0CFC">
        <w:rPr>
          <w:rFonts w:ascii="Verdana" w:eastAsia="Arial" w:hAnsi="Verdana"/>
          <w:color w:val="414C58"/>
          <w:sz w:val="20"/>
          <w:szCs w:val="20"/>
          <w:lang w:val="en-GB"/>
        </w:rPr>
        <w:tab/>
        <w:t>Other – Please tick applicable category below:</w:t>
      </w:r>
    </w:p>
    <w:p w14:paraId="0C05384E" w14:textId="77777777" w:rsidR="001D0CFC" w:rsidRPr="001D0CFC" w:rsidRDefault="001D0CFC" w:rsidP="001D0CFC">
      <w:pPr>
        <w:adjustRightInd w:val="0"/>
        <w:snapToGrid w:val="0"/>
        <w:spacing w:line="264" w:lineRule="auto"/>
        <w:ind w:left="850" w:hanging="425"/>
        <w:rPr>
          <w:rFonts w:ascii="Verdana" w:eastAsia="Arial" w:hAnsi="Verdana"/>
          <w:color w:val="414C58"/>
          <w:sz w:val="20"/>
          <w:szCs w:val="20"/>
          <w:lang w:val="en-GB"/>
        </w:rPr>
      </w:pPr>
      <w:r w:rsidRPr="001D0CFC">
        <w:rPr>
          <w:rFonts w:ascii="Verdana" w:eastAsia="Arial" w:hAnsi="Verdana"/>
          <w:color w:val="414C58"/>
          <w:sz w:val="20"/>
          <w:szCs w:val="20"/>
          <w:lang w:val="en-GB"/>
        </w:rPr>
        <w:fldChar w:fldCharType="begin">
          <w:ffData>
            <w:name w:val="Check5"/>
            <w:enabled/>
            <w:calcOnExit w:val="0"/>
            <w:checkBox>
              <w:sizeAuto/>
              <w:default w:val="0"/>
            </w:checkBox>
          </w:ffData>
        </w:fldChar>
      </w:r>
      <w:bookmarkStart w:id="8" w:name="Check5"/>
      <w:r w:rsidRPr="001D0CFC">
        <w:rPr>
          <w:rFonts w:ascii="Verdana" w:eastAsia="Arial" w:hAnsi="Verdana"/>
          <w:color w:val="414C58"/>
          <w:sz w:val="20"/>
          <w:szCs w:val="20"/>
          <w:lang w:val="en-GB"/>
        </w:rPr>
        <w:instrText xml:space="preserve"> FORMCHECKBOX </w:instrText>
      </w:r>
      <w:r w:rsidRPr="001D0CFC">
        <w:rPr>
          <w:rFonts w:ascii="Verdana" w:eastAsia="Arial" w:hAnsi="Verdana"/>
          <w:color w:val="414C58"/>
          <w:sz w:val="20"/>
          <w:szCs w:val="20"/>
          <w:lang w:val="en-GB"/>
        </w:rPr>
      </w:r>
      <w:r w:rsidRPr="001D0CFC">
        <w:rPr>
          <w:rFonts w:ascii="Verdana" w:eastAsia="Arial" w:hAnsi="Verdana"/>
          <w:color w:val="414C58"/>
          <w:sz w:val="20"/>
          <w:szCs w:val="20"/>
          <w:lang w:val="en-GB"/>
        </w:rPr>
        <w:fldChar w:fldCharType="separate"/>
      </w:r>
      <w:r w:rsidRPr="001D0CFC">
        <w:rPr>
          <w:rFonts w:ascii="Verdana" w:eastAsia="Arial" w:hAnsi="Verdana"/>
          <w:color w:val="414C58"/>
          <w:sz w:val="20"/>
          <w:szCs w:val="20"/>
          <w:lang w:val="en-GB"/>
        </w:rPr>
        <w:fldChar w:fldCharType="end"/>
      </w:r>
      <w:bookmarkEnd w:id="8"/>
      <w:r w:rsidRPr="001D0CFC">
        <w:rPr>
          <w:rFonts w:ascii="Verdana" w:eastAsia="Arial" w:hAnsi="Verdana"/>
          <w:color w:val="414C58"/>
          <w:sz w:val="20"/>
          <w:szCs w:val="20"/>
          <w:lang w:val="en-GB"/>
        </w:rPr>
        <w:tab/>
        <w:t>Enduring Guardian, recognised by a relevant State or Territory law</w:t>
      </w:r>
    </w:p>
    <w:p w14:paraId="3F4DC447" w14:textId="77777777" w:rsidR="001D0CFC" w:rsidRPr="001D0CFC" w:rsidRDefault="001D0CFC" w:rsidP="001D0CFC">
      <w:pPr>
        <w:adjustRightInd w:val="0"/>
        <w:snapToGrid w:val="0"/>
        <w:spacing w:line="264" w:lineRule="auto"/>
        <w:ind w:left="850" w:hanging="425"/>
        <w:rPr>
          <w:rFonts w:ascii="Verdana" w:eastAsia="Arial" w:hAnsi="Verdana"/>
          <w:color w:val="414C58"/>
          <w:sz w:val="20"/>
          <w:szCs w:val="20"/>
          <w:lang w:val="en-GB"/>
        </w:rPr>
      </w:pPr>
      <w:r w:rsidRPr="001D0CFC">
        <w:rPr>
          <w:rFonts w:ascii="Verdana" w:eastAsia="Arial" w:hAnsi="Verdana"/>
          <w:color w:val="414C58"/>
          <w:sz w:val="20"/>
          <w:szCs w:val="20"/>
          <w:lang w:val="en-GB"/>
        </w:rPr>
        <w:fldChar w:fldCharType="begin">
          <w:ffData>
            <w:name w:val="Check6"/>
            <w:enabled/>
            <w:calcOnExit w:val="0"/>
            <w:checkBox>
              <w:sizeAuto/>
              <w:default w:val="0"/>
            </w:checkBox>
          </w:ffData>
        </w:fldChar>
      </w:r>
      <w:bookmarkStart w:id="9" w:name="Check6"/>
      <w:r w:rsidRPr="001D0CFC">
        <w:rPr>
          <w:rFonts w:ascii="Verdana" w:eastAsia="Arial" w:hAnsi="Verdana"/>
          <w:color w:val="414C58"/>
          <w:sz w:val="20"/>
          <w:szCs w:val="20"/>
          <w:lang w:val="en-GB"/>
        </w:rPr>
        <w:instrText xml:space="preserve"> FORMCHECKBOX </w:instrText>
      </w:r>
      <w:r w:rsidRPr="001D0CFC">
        <w:rPr>
          <w:rFonts w:ascii="Verdana" w:eastAsia="Arial" w:hAnsi="Verdana"/>
          <w:color w:val="414C58"/>
          <w:sz w:val="20"/>
          <w:szCs w:val="20"/>
          <w:lang w:val="en-GB"/>
        </w:rPr>
      </w:r>
      <w:r w:rsidRPr="001D0CFC">
        <w:rPr>
          <w:rFonts w:ascii="Verdana" w:eastAsia="Arial" w:hAnsi="Verdana"/>
          <w:color w:val="414C58"/>
          <w:sz w:val="20"/>
          <w:szCs w:val="20"/>
          <w:lang w:val="en-GB"/>
        </w:rPr>
        <w:fldChar w:fldCharType="separate"/>
      </w:r>
      <w:r w:rsidRPr="001D0CFC">
        <w:rPr>
          <w:rFonts w:ascii="Verdana" w:eastAsia="Arial" w:hAnsi="Verdana"/>
          <w:color w:val="414C58"/>
          <w:sz w:val="20"/>
          <w:szCs w:val="20"/>
          <w:lang w:val="en-GB"/>
        </w:rPr>
        <w:fldChar w:fldCharType="end"/>
      </w:r>
      <w:bookmarkEnd w:id="9"/>
      <w:r w:rsidRPr="001D0CFC">
        <w:rPr>
          <w:rFonts w:ascii="Verdana" w:eastAsia="Arial" w:hAnsi="Verdana"/>
          <w:color w:val="414C58"/>
          <w:sz w:val="20"/>
          <w:szCs w:val="20"/>
          <w:lang w:val="en-GB"/>
        </w:rPr>
        <w:tab/>
        <w:t>Enduring Power of Attorney, recognised by a relevant State or Territory law</w:t>
      </w:r>
    </w:p>
    <w:p w14:paraId="256FBD9F" w14:textId="77777777" w:rsidR="001D0CFC" w:rsidRPr="001D0CFC" w:rsidRDefault="001D0CFC" w:rsidP="001D0CFC">
      <w:pPr>
        <w:adjustRightInd w:val="0"/>
        <w:snapToGrid w:val="0"/>
        <w:spacing w:line="264" w:lineRule="auto"/>
        <w:ind w:left="850" w:hanging="425"/>
        <w:rPr>
          <w:rFonts w:ascii="Verdana" w:eastAsia="Arial" w:hAnsi="Verdana"/>
          <w:color w:val="414C58"/>
          <w:sz w:val="20"/>
          <w:szCs w:val="20"/>
          <w:lang w:val="en-GB"/>
        </w:rPr>
      </w:pPr>
      <w:r w:rsidRPr="001D0CFC">
        <w:rPr>
          <w:rFonts w:ascii="Verdana" w:eastAsia="Arial" w:hAnsi="Verdana"/>
          <w:color w:val="414C58"/>
          <w:sz w:val="20"/>
          <w:szCs w:val="20"/>
          <w:lang w:val="en-GB"/>
        </w:rPr>
        <w:fldChar w:fldCharType="begin">
          <w:ffData>
            <w:name w:val="Check7"/>
            <w:enabled/>
            <w:calcOnExit w:val="0"/>
            <w:checkBox>
              <w:sizeAuto/>
              <w:default w:val="0"/>
            </w:checkBox>
          </w:ffData>
        </w:fldChar>
      </w:r>
      <w:bookmarkStart w:id="10" w:name="Check7"/>
      <w:r w:rsidRPr="001D0CFC">
        <w:rPr>
          <w:rFonts w:ascii="Verdana" w:eastAsia="Arial" w:hAnsi="Verdana"/>
          <w:color w:val="414C58"/>
          <w:sz w:val="20"/>
          <w:szCs w:val="20"/>
          <w:lang w:val="en-GB"/>
        </w:rPr>
        <w:instrText xml:space="preserve"> FORMCHECKBOX </w:instrText>
      </w:r>
      <w:r w:rsidRPr="001D0CFC">
        <w:rPr>
          <w:rFonts w:ascii="Verdana" w:eastAsia="Arial" w:hAnsi="Verdana"/>
          <w:color w:val="414C58"/>
          <w:sz w:val="20"/>
          <w:szCs w:val="20"/>
          <w:lang w:val="en-GB"/>
        </w:rPr>
      </w:r>
      <w:r w:rsidRPr="001D0CFC">
        <w:rPr>
          <w:rFonts w:ascii="Verdana" w:eastAsia="Arial" w:hAnsi="Verdana"/>
          <w:color w:val="414C58"/>
          <w:sz w:val="20"/>
          <w:szCs w:val="20"/>
          <w:lang w:val="en-GB"/>
        </w:rPr>
        <w:fldChar w:fldCharType="separate"/>
      </w:r>
      <w:r w:rsidRPr="001D0CFC">
        <w:rPr>
          <w:rFonts w:ascii="Verdana" w:eastAsia="Arial" w:hAnsi="Verdana"/>
          <w:color w:val="414C58"/>
          <w:sz w:val="20"/>
          <w:szCs w:val="20"/>
          <w:lang w:val="en-GB"/>
        </w:rPr>
        <w:fldChar w:fldCharType="end"/>
      </w:r>
      <w:bookmarkEnd w:id="10"/>
      <w:r w:rsidRPr="001D0CFC">
        <w:rPr>
          <w:rFonts w:ascii="Verdana" w:eastAsia="Arial" w:hAnsi="Verdana"/>
          <w:color w:val="414C58"/>
          <w:sz w:val="20"/>
          <w:szCs w:val="20"/>
          <w:lang w:val="en-GB"/>
        </w:rPr>
        <w:tab/>
        <w:t>A person recognised by a relevant State or Territory law</w:t>
      </w:r>
    </w:p>
    <w:p w14:paraId="4ACA50D5" w14:textId="77777777" w:rsidR="001D0CFC" w:rsidRPr="001D0CFC" w:rsidRDefault="001D0CFC" w:rsidP="001D0CFC">
      <w:pPr>
        <w:adjustRightInd w:val="0"/>
        <w:snapToGrid w:val="0"/>
        <w:spacing w:line="264" w:lineRule="auto"/>
        <w:ind w:left="850" w:hanging="425"/>
        <w:rPr>
          <w:rFonts w:ascii="Verdana" w:eastAsia="Arial" w:hAnsi="Verdana"/>
          <w:color w:val="414C58"/>
          <w:sz w:val="20"/>
          <w:szCs w:val="20"/>
          <w:lang w:val="en-GB"/>
        </w:rPr>
      </w:pPr>
      <w:r w:rsidRPr="001D0CFC">
        <w:rPr>
          <w:rFonts w:ascii="Verdana" w:eastAsia="Arial" w:hAnsi="Verdana"/>
          <w:color w:val="414C58"/>
          <w:sz w:val="20"/>
          <w:szCs w:val="20"/>
          <w:lang w:val="en-GB"/>
        </w:rPr>
        <w:fldChar w:fldCharType="begin">
          <w:ffData>
            <w:name w:val="Check8"/>
            <w:enabled/>
            <w:calcOnExit w:val="0"/>
            <w:checkBox>
              <w:sizeAuto/>
              <w:default w:val="0"/>
            </w:checkBox>
          </w:ffData>
        </w:fldChar>
      </w:r>
      <w:bookmarkStart w:id="11" w:name="Check8"/>
      <w:r w:rsidRPr="001D0CFC">
        <w:rPr>
          <w:rFonts w:ascii="Verdana" w:eastAsia="Arial" w:hAnsi="Verdana"/>
          <w:color w:val="414C58"/>
          <w:sz w:val="20"/>
          <w:szCs w:val="20"/>
          <w:lang w:val="en-GB"/>
        </w:rPr>
        <w:instrText xml:space="preserve"> FORMCHECKBOX </w:instrText>
      </w:r>
      <w:r w:rsidRPr="001D0CFC">
        <w:rPr>
          <w:rFonts w:ascii="Verdana" w:eastAsia="Arial" w:hAnsi="Verdana"/>
          <w:color w:val="414C58"/>
          <w:sz w:val="20"/>
          <w:szCs w:val="20"/>
          <w:lang w:val="en-GB"/>
        </w:rPr>
      </w:r>
      <w:r w:rsidRPr="001D0CFC">
        <w:rPr>
          <w:rFonts w:ascii="Verdana" w:eastAsia="Arial" w:hAnsi="Verdana"/>
          <w:color w:val="414C58"/>
          <w:sz w:val="20"/>
          <w:szCs w:val="20"/>
          <w:lang w:val="en-GB"/>
        </w:rPr>
        <w:fldChar w:fldCharType="separate"/>
      </w:r>
      <w:r w:rsidRPr="001D0CFC">
        <w:rPr>
          <w:rFonts w:ascii="Verdana" w:eastAsia="Arial" w:hAnsi="Verdana"/>
          <w:color w:val="414C58"/>
          <w:sz w:val="20"/>
          <w:szCs w:val="20"/>
          <w:lang w:val="en-GB"/>
        </w:rPr>
        <w:fldChar w:fldCharType="end"/>
      </w:r>
      <w:bookmarkEnd w:id="11"/>
      <w:r w:rsidRPr="001D0CFC">
        <w:rPr>
          <w:rFonts w:ascii="Verdana" w:eastAsia="Arial" w:hAnsi="Verdana"/>
          <w:color w:val="414C58"/>
          <w:sz w:val="20"/>
          <w:szCs w:val="20"/>
          <w:lang w:val="en-GB"/>
        </w:rPr>
        <w:tab/>
        <w:t>A person who has been nominated in writing by the Participant while the Participant was capable of giving consent.</w:t>
      </w:r>
    </w:p>
    <w:p w14:paraId="4E8BCD93" w14:textId="77777777" w:rsidR="001D0CFC" w:rsidRPr="001D0CFC" w:rsidRDefault="001D0CFC" w:rsidP="001D0CFC">
      <w:pPr>
        <w:adjustRightInd w:val="0"/>
        <w:snapToGrid w:val="0"/>
        <w:spacing w:line="264" w:lineRule="auto"/>
        <w:rPr>
          <w:rFonts w:ascii="Verdana" w:eastAsia="Arial" w:hAnsi="Verdana"/>
          <w:i/>
          <w:color w:val="00838F"/>
          <w:sz w:val="20"/>
          <w:szCs w:val="20"/>
          <w:lang w:val="en-GB"/>
        </w:rPr>
      </w:pPr>
      <w:r w:rsidRPr="001D0CFC">
        <w:rPr>
          <w:rFonts w:ascii="Verdana" w:eastAsia="Arial" w:hAnsi="Verdana"/>
          <w:i/>
          <w:color w:val="00838F"/>
          <w:sz w:val="20"/>
          <w:szCs w:val="20"/>
          <w:lang w:val="en-GB"/>
        </w:rPr>
        <w:t>This program is funded by the Australian Government.</w:t>
      </w:r>
    </w:p>
    <w:tbl>
      <w:tblPr>
        <w:tblStyle w:val="TableGrid1"/>
        <w:tblpPr w:horzAnchor="margin" w:tblpYSpec="bottom"/>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14C58"/>
        <w:tblLook w:val="04A0" w:firstRow="1" w:lastRow="0" w:firstColumn="1" w:lastColumn="0" w:noHBand="0" w:noVBand="1"/>
      </w:tblPr>
      <w:tblGrid>
        <w:gridCol w:w="690"/>
        <w:gridCol w:w="8380"/>
      </w:tblGrid>
      <w:tr w:rsidR="001D0CFC" w:rsidRPr="001D0CFC" w14:paraId="2A3C3103" w14:textId="77777777" w:rsidTr="001D0CFC">
        <w:trPr>
          <w:cantSplit/>
        </w:trPr>
        <w:tc>
          <w:tcPr>
            <w:tcW w:w="705" w:type="dxa"/>
            <w:shd w:val="clear" w:color="auto" w:fill="414C58"/>
            <w:vAlign w:val="center"/>
          </w:tcPr>
          <w:p w14:paraId="645A6434" w14:textId="77777777" w:rsidR="001D0CFC" w:rsidRPr="001D0CFC" w:rsidRDefault="001D0CFC" w:rsidP="001D0CFC">
            <w:pPr>
              <w:spacing w:line="240" w:lineRule="auto"/>
              <w:rPr>
                <w:rFonts w:ascii="Verdana" w:eastAsia="Calibri" w:hAnsi="Verdana"/>
                <w:b/>
                <w:color w:val="FFFFFF"/>
                <w:sz w:val="20"/>
                <w:szCs w:val="20"/>
                <w:lang w:val="en-GB" w:eastAsia="en-AU"/>
              </w:rPr>
            </w:pPr>
            <w:r w:rsidRPr="001D0CFC">
              <w:rPr>
                <w:rFonts w:ascii="Verdana" w:eastAsia="Calibri" w:hAnsi="Verdana"/>
                <w:b/>
                <w:noProof/>
                <w:color w:val="FFFFFF"/>
                <w:sz w:val="20"/>
                <w:szCs w:val="20"/>
                <w:lang w:eastAsia="en-AU"/>
              </w:rPr>
              <mc:AlternateContent>
                <mc:Choice Requires="wpg">
                  <w:drawing>
                    <wp:inline distT="0" distB="0" distL="0" distR="0" wp14:anchorId="10BC9123" wp14:editId="2D189EBE">
                      <wp:extent cx="252000" cy="252000"/>
                      <wp:effectExtent l="0" t="0" r="2540" b="2540"/>
                      <wp:docPr id="11" name="Group 11" descr="Envelope ico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52000" cy="252000"/>
                                <a:chOff x="0" y="0"/>
                                <a:chExt cx="684000" cy="684000"/>
                              </a:xfrm>
                              <a:solidFill>
                                <a:srgbClr val="FFFFFF"/>
                              </a:solidFill>
                            </wpg:grpSpPr>
                            <wps:wsp>
                              <wps:cNvPr id="12" name="Oval 12"/>
                              <wps:cNvSpPr>
                                <a:spLocks noChangeAspect="1"/>
                              </wps:cNvSpPr>
                              <wps:spPr>
                                <a:xfrm>
                                  <a:off x="0" y="0"/>
                                  <a:ext cx="684000" cy="684000"/>
                                </a:xfrm>
                                <a:prstGeom prst="ellipse">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Graphic 13" descr="Envelope"/>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75156" y="75156"/>
                                  <a:ext cx="539750" cy="539750"/>
                                </a:xfrm>
                                <a:prstGeom prst="rect">
                                  <a:avLst/>
                                </a:prstGeom>
                              </pic:spPr>
                            </pic:pic>
                          </wpg:wgp>
                        </a:graphicData>
                      </a:graphic>
                    </wp:inline>
                  </w:drawing>
                </mc:Choice>
                <mc:Fallback>
                  <w:pict>
                    <v:group w14:anchorId="507ED2C6" id="Group 11" o:spid="_x0000_s1026" alt="Envelope icon" style="width:19.85pt;height:19.85pt;mso-position-horizontal-relative:char;mso-position-vertical-relative:line" coordsize="6840,684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">
                      <o:lock v:ext="edit" aspectratio="t"/>
                      <v:oval id="Oval 12" o:spid="_x0000_s1027" style="position:absolute;width:6840;height:6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" filled="f" stroked="f" strokeweight="1pt">
                        <v:stroke joinstyle="miter"/>
                        <o:lock v:ext="edit" aspectratio="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3" o:spid="_x0000_s1028" type="#_x0000_t75" alt="Envelope" style="position:absolute;left:751;top:751;width:5398;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">
                        <v:imagedata r:id="rId25" o:title="Envelope"/>
                      </v:shape>
                      <w10:anchorlock/>
                    </v:group>
                  </w:pict>
                </mc:Fallback>
              </mc:AlternateContent>
            </w:r>
          </w:p>
        </w:tc>
        <w:tc>
          <w:tcPr>
            <w:tcW w:w="9499" w:type="dxa"/>
            <w:shd w:val="clear" w:color="auto" w:fill="414C58"/>
            <w:vAlign w:val="center"/>
          </w:tcPr>
          <w:p w14:paraId="7AC31CFE" w14:textId="3B785BAB" w:rsidR="001D0CFC" w:rsidRPr="001D0CFC" w:rsidRDefault="001D0CFC" w:rsidP="001D0CFC">
            <w:pPr>
              <w:spacing w:line="240" w:lineRule="auto"/>
              <w:rPr>
                <w:rFonts w:ascii="Verdana" w:eastAsia="Calibri" w:hAnsi="Verdana"/>
                <w:b/>
                <w:color w:val="FFFFFF"/>
                <w:sz w:val="20"/>
                <w:szCs w:val="20"/>
                <w:lang w:val="en-GB" w:eastAsia="en-AU"/>
              </w:rPr>
            </w:pPr>
            <w:r w:rsidRPr="001D0CFC">
              <w:rPr>
                <w:rFonts w:ascii="Verdana" w:eastAsia="Calibri" w:hAnsi="Verdana"/>
                <w:b/>
                <w:color w:val="FFFFFF"/>
                <w:sz w:val="20"/>
                <w:szCs w:val="20"/>
                <w:lang w:val="en-GB" w:eastAsia="en-AU"/>
              </w:rPr>
              <w:t xml:space="preserve">CONTACT THE SUPPORT CENTRE: </w:t>
            </w:r>
            <w:r w:rsidRPr="001D0CFC">
              <w:rPr>
                <w:rFonts w:ascii="Verdana" w:eastAsia="Calibri" w:hAnsi="Verdana"/>
                <w:color w:val="FFFFFF"/>
                <w:sz w:val="20"/>
                <w:szCs w:val="20"/>
                <w:lang w:val="en-GB" w:eastAsia="en-AU"/>
              </w:rPr>
              <w:t>1800 951 285 |support@ppaonline.com.au</w:t>
            </w:r>
          </w:p>
        </w:tc>
      </w:tr>
    </w:tbl>
    <w:p w14:paraId="041A58A6" w14:textId="77777777" w:rsidR="008325A9" w:rsidRPr="000E7480" w:rsidRDefault="008325A9" w:rsidP="00736F94">
      <w:bookmarkStart w:id="12" w:name="_Appendix_C"/>
      <w:bookmarkEnd w:id="12"/>
    </w:p>
    <w:sectPr w:rsidR="008325A9" w:rsidRPr="000E7480" w:rsidSect="00B53987">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B8ED" w14:textId="77777777" w:rsidR="00482F63" w:rsidRDefault="00482F63" w:rsidP="006B56BB">
      <w:r>
        <w:separator/>
      </w:r>
    </w:p>
    <w:p w14:paraId="0C392250" w14:textId="77777777" w:rsidR="00482F63" w:rsidRDefault="00482F63"/>
  </w:endnote>
  <w:endnote w:type="continuationSeparator" w:id="0">
    <w:p w14:paraId="41042F41" w14:textId="77777777" w:rsidR="00482F63" w:rsidRDefault="00482F63" w:rsidP="006B56BB">
      <w:r>
        <w:continuationSeparator/>
      </w:r>
    </w:p>
    <w:p w14:paraId="5895B098" w14:textId="77777777" w:rsidR="00482F63" w:rsidRDefault="00482F63"/>
  </w:endnote>
  <w:endnote w:type="continuationNotice" w:id="1">
    <w:p w14:paraId="2548F0FD" w14:textId="77777777" w:rsidR="00482F63" w:rsidRDefault="00482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3FE1" w14:textId="351DA4DD" w:rsidR="00726D98" w:rsidRDefault="00943C11">
    <w:pPr>
      <w:pStyle w:val="Footer"/>
    </w:pPr>
    <w:r>
      <w:rPr>
        <w:noProof/>
      </w:rPr>
      <mc:AlternateContent>
        <mc:Choice Requires="wps">
          <w:drawing>
            <wp:anchor distT="0" distB="0" distL="0" distR="0" simplePos="0" relativeHeight="251668480" behindDoc="0" locked="0" layoutInCell="1" allowOverlap="1" wp14:anchorId="4D4A7B1D" wp14:editId="6897B349">
              <wp:simplePos x="635" y="635"/>
              <wp:positionH relativeFrom="page">
                <wp:align>center</wp:align>
              </wp:positionH>
              <wp:positionV relativeFrom="page">
                <wp:align>bottom</wp:align>
              </wp:positionV>
              <wp:extent cx="622300" cy="480695"/>
              <wp:effectExtent l="0" t="0" r="6350" b="0"/>
              <wp:wrapNone/>
              <wp:docPr id="231897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2404CD1" w14:textId="27CFDA33" w:rsidR="00943C11" w:rsidRPr="00943C11" w:rsidRDefault="00943C11" w:rsidP="00943C11">
                          <w:pPr>
                            <w:spacing w:after="0"/>
                            <w:rPr>
                              <w:rFonts w:ascii="Aptos" w:eastAsia="Aptos" w:hAnsi="Aptos" w:cs="Aptos"/>
                              <w:noProof/>
                              <w:color w:val="FF0000"/>
                              <w:sz w:val="24"/>
                            </w:rPr>
                          </w:pPr>
                          <w:r w:rsidRPr="00943C1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A7B1D"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72404CD1" w14:textId="27CFDA33" w:rsidR="00943C11" w:rsidRPr="00943C11" w:rsidRDefault="00943C11" w:rsidP="00943C11">
                    <w:pPr>
                      <w:spacing w:after="0"/>
                      <w:rPr>
                        <w:rFonts w:ascii="Aptos" w:eastAsia="Aptos" w:hAnsi="Aptos" w:cs="Aptos"/>
                        <w:noProof/>
                        <w:color w:val="FF0000"/>
                        <w:sz w:val="24"/>
                      </w:rPr>
                    </w:pPr>
                    <w:r w:rsidRPr="00943C11">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BBD4" w14:textId="7706F1E9" w:rsidR="00B53987" w:rsidRDefault="00E74FD3" w:rsidP="00E67A6E">
    <w:pPr>
      <w:pStyle w:val="Footer"/>
      <w:jc w:val="left"/>
    </w:pPr>
    <w:r>
      <w:t xml:space="preserve">ODT Medicines – </w:t>
    </w:r>
    <w:r w:rsidR="00D951C6">
      <w:t>dispensing workflow and stock management</w:t>
    </w:r>
    <w:r>
      <w:t xml:space="preserve"> – </w:t>
    </w:r>
    <w:r w:rsidR="000141E0">
      <w:t>February 2026</w:t>
    </w:r>
    <w:sdt>
      <w:sdtPr>
        <w:id w:val="-183903453"/>
        <w:docPartObj>
          <w:docPartGallery w:val="Page Numbers (Bottom of Page)"/>
          <w:docPartUnique/>
        </w:docPartObj>
      </w:sdtPr>
      <w:sdtEndPr/>
      <w:sdtContent>
        <w:r w:rsidR="00B53987" w:rsidRPr="001B6371">
          <w:tab/>
        </w:r>
        <w:r w:rsidR="00B53987" w:rsidRPr="001B6371">
          <w:fldChar w:fldCharType="begin"/>
        </w:r>
        <w:r w:rsidR="00B53987" w:rsidRPr="001B6371">
          <w:instrText xml:space="preserve"> PAGE   \* MERGEFORMAT </w:instrText>
        </w:r>
        <w:r w:rsidR="00B53987" w:rsidRPr="001B6371">
          <w:fldChar w:fldCharType="separate"/>
        </w:r>
        <w:r w:rsidR="00B53987" w:rsidRPr="001B6371">
          <w:t>1</w:t>
        </w:r>
        <w:r w:rsidR="00B53987" w:rsidRPr="001B6371">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8173" w14:textId="049416C8" w:rsidR="00B53987" w:rsidRDefault="00570B19" w:rsidP="00B53987">
    <w:pPr>
      <w:pStyle w:val="Footer"/>
    </w:pPr>
    <w:r>
      <w:t xml:space="preserve">ODT </w:t>
    </w:r>
    <w:r w:rsidR="00471893">
      <w:t>M</w:t>
    </w:r>
    <w:r>
      <w:t>edicines</w:t>
    </w:r>
    <w:r w:rsidR="000B5E15">
      <w:t xml:space="preserve"> </w:t>
    </w:r>
    <w:r w:rsidR="000E478A">
      <w:t>–</w:t>
    </w:r>
    <w:r w:rsidR="000B5E15">
      <w:t xml:space="preserve"> </w:t>
    </w:r>
    <w:r w:rsidR="00110DF6">
      <w:t>dispensing workflow and stock management</w:t>
    </w:r>
    <w:r w:rsidR="000B5E15">
      <w:t xml:space="preserve"> – </w:t>
    </w:r>
    <w:r w:rsidR="001C75CB">
      <w:t>February 2026</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E7388" w14:textId="77777777" w:rsidR="00482F63" w:rsidRDefault="00482F63" w:rsidP="00597A46">
      <w:pPr>
        <w:spacing w:before="80" w:after="40"/>
      </w:pPr>
      <w:r>
        <w:separator/>
      </w:r>
    </w:p>
  </w:footnote>
  <w:footnote w:type="continuationSeparator" w:id="0">
    <w:p w14:paraId="6F58368D" w14:textId="77777777" w:rsidR="00482F63" w:rsidRDefault="00482F63" w:rsidP="006B56BB">
      <w:r>
        <w:continuationSeparator/>
      </w:r>
    </w:p>
    <w:p w14:paraId="2631AF64" w14:textId="77777777" w:rsidR="00482F63" w:rsidRDefault="00482F63"/>
  </w:footnote>
  <w:footnote w:type="continuationNotice" w:id="1">
    <w:p w14:paraId="51B0ADB9" w14:textId="77777777" w:rsidR="00482F63" w:rsidRDefault="00482F63"/>
  </w:footnote>
  <w:footnote w:id="2">
    <w:p w14:paraId="199F3D21" w14:textId="77777777" w:rsidR="004973CA" w:rsidRPr="00BA42D4" w:rsidRDefault="004973CA" w:rsidP="004973CA">
      <w:pPr>
        <w:pStyle w:val="FootnoteText"/>
      </w:pPr>
      <w:r>
        <w:rPr>
          <w:rStyle w:val="FootnoteReference"/>
        </w:rPr>
        <w:footnoteRef/>
      </w:r>
      <w:r>
        <w:t xml:space="preserve"> </w:t>
      </w:r>
      <w:r w:rsidRPr="00AB601A">
        <w:rPr>
          <w:sz w:val="18"/>
          <w:szCs w:val="18"/>
        </w:rPr>
        <w:t xml:space="preserve">National guidelines for Medication-Assisted Treatment of Opioid Dependence 2014. Available at: </w:t>
      </w:r>
      <w:hyperlink r:id="rId1" w:history="1">
        <w:r w:rsidRPr="00AB601A">
          <w:rPr>
            <w:rStyle w:val="Hyperlink"/>
            <w:sz w:val="18"/>
            <w:szCs w:val="18"/>
          </w:rPr>
          <w:t>www.health.gov.au/resources/publications/national-guidelines-for-medication-assisted-treatment-of-opioid-dependence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86F0" w14:textId="0262A857" w:rsidR="00726D98" w:rsidRDefault="00943C11">
    <w:pPr>
      <w:pStyle w:val="Header"/>
    </w:pPr>
    <w:r>
      <w:rPr>
        <w:noProof/>
      </w:rPr>
      <mc:AlternateContent>
        <mc:Choice Requires="wps">
          <w:drawing>
            <wp:anchor distT="0" distB="0" distL="0" distR="0" simplePos="0" relativeHeight="251665408" behindDoc="0" locked="0" layoutInCell="1" allowOverlap="1" wp14:anchorId="1DE0BEF1" wp14:editId="35EEE857">
              <wp:simplePos x="635" y="635"/>
              <wp:positionH relativeFrom="page">
                <wp:align>center</wp:align>
              </wp:positionH>
              <wp:positionV relativeFrom="page">
                <wp:align>top</wp:align>
              </wp:positionV>
              <wp:extent cx="622300" cy="480695"/>
              <wp:effectExtent l="0" t="0" r="6350" b="14605"/>
              <wp:wrapNone/>
              <wp:docPr id="18567950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DECF754" w14:textId="66D944AE" w:rsidR="00943C11" w:rsidRPr="00943C11" w:rsidRDefault="00943C11" w:rsidP="00943C11">
                          <w:pPr>
                            <w:spacing w:after="0"/>
                            <w:rPr>
                              <w:rFonts w:ascii="Aptos" w:eastAsia="Aptos" w:hAnsi="Aptos" w:cs="Aptos"/>
                              <w:noProof/>
                              <w:color w:val="FF0000"/>
                              <w:sz w:val="24"/>
                            </w:rPr>
                          </w:pPr>
                          <w:r w:rsidRPr="00943C1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0BEF1"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5DECF754" w14:textId="66D944AE" w:rsidR="00943C11" w:rsidRPr="00943C11" w:rsidRDefault="00943C11" w:rsidP="00943C11">
                    <w:pPr>
                      <w:spacing w:after="0"/>
                      <w:rPr>
                        <w:rFonts w:ascii="Aptos" w:eastAsia="Aptos" w:hAnsi="Aptos" w:cs="Aptos"/>
                        <w:noProof/>
                        <w:color w:val="FF0000"/>
                        <w:sz w:val="24"/>
                      </w:rPr>
                    </w:pPr>
                    <w:r w:rsidRPr="00943C11">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02D7" w14:textId="50ADBF1C"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D826" w14:textId="5EE5E61B" w:rsidR="00B53987" w:rsidRDefault="006C77F7">
    <w:pPr>
      <w:pStyle w:val="Header"/>
    </w:pPr>
    <w:r>
      <w:rPr>
        <w:noProof/>
        <w:lang w:eastAsia="en-AU"/>
      </w:rPr>
      <w:drawing>
        <wp:inline distT="0" distB="0" distL="0" distR="0" wp14:anchorId="2A6801BC" wp14:editId="34B98BED">
          <wp:extent cx="5756803" cy="941705"/>
          <wp:effectExtent l="0" t="0" r="0" b="0"/>
          <wp:docPr id="493852472" name="Picture 493852472"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8D588E"/>
    <w:multiLevelType w:val="hybridMultilevel"/>
    <w:tmpl w:val="ED9E649E"/>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2A3223E"/>
    <w:multiLevelType w:val="hybridMultilevel"/>
    <w:tmpl w:val="3146A490"/>
    <w:lvl w:ilvl="0" w:tplc="FFFFFFFF">
      <w:start w:val="2"/>
      <w:numFmt w:val="decimal"/>
      <w:lvlText w:val="%1"/>
      <w:lvlJc w:val="left"/>
      <w:pPr>
        <w:ind w:left="70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3" w15:restartNumberingAfterBreak="0">
    <w:nsid w:val="12E0403F"/>
    <w:multiLevelType w:val="hybridMultilevel"/>
    <w:tmpl w:val="C80611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F03B01"/>
    <w:multiLevelType w:val="hybridMultilevel"/>
    <w:tmpl w:val="3146A490"/>
    <w:lvl w:ilvl="0" w:tplc="FFFFFFFF">
      <w:start w:val="2"/>
      <w:numFmt w:val="decimal"/>
      <w:lvlText w:val="%1"/>
      <w:lvlJc w:val="left"/>
      <w:pPr>
        <w:ind w:left="70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5" w15:restartNumberingAfterBreak="0">
    <w:nsid w:val="1E6C3B69"/>
    <w:multiLevelType w:val="hybridMultilevel"/>
    <w:tmpl w:val="3146A490"/>
    <w:lvl w:ilvl="0" w:tplc="8F06562C">
      <w:start w:val="2"/>
      <w:numFmt w:val="decimal"/>
      <w:lvlText w:val="%1"/>
      <w:lvlJc w:val="left"/>
      <w:pPr>
        <w:ind w:left="708" w:hanging="360"/>
      </w:pPr>
      <w:rPr>
        <w:rFonts w:hint="default"/>
      </w:rPr>
    </w:lvl>
    <w:lvl w:ilvl="1" w:tplc="0C090019" w:tentative="1">
      <w:start w:val="1"/>
      <w:numFmt w:val="lowerLetter"/>
      <w:lvlText w:val="%2."/>
      <w:lvlJc w:val="left"/>
      <w:pPr>
        <w:ind w:left="1428" w:hanging="360"/>
      </w:pPr>
    </w:lvl>
    <w:lvl w:ilvl="2" w:tplc="0C09001B" w:tentative="1">
      <w:start w:val="1"/>
      <w:numFmt w:val="lowerRoman"/>
      <w:lvlText w:val="%3."/>
      <w:lvlJc w:val="right"/>
      <w:pPr>
        <w:ind w:left="2148" w:hanging="180"/>
      </w:pPr>
    </w:lvl>
    <w:lvl w:ilvl="3" w:tplc="0C09000F" w:tentative="1">
      <w:start w:val="1"/>
      <w:numFmt w:val="decimal"/>
      <w:lvlText w:val="%4."/>
      <w:lvlJc w:val="left"/>
      <w:pPr>
        <w:ind w:left="2868" w:hanging="360"/>
      </w:pPr>
    </w:lvl>
    <w:lvl w:ilvl="4" w:tplc="0C090019" w:tentative="1">
      <w:start w:val="1"/>
      <w:numFmt w:val="lowerLetter"/>
      <w:lvlText w:val="%5."/>
      <w:lvlJc w:val="left"/>
      <w:pPr>
        <w:ind w:left="3588" w:hanging="360"/>
      </w:pPr>
    </w:lvl>
    <w:lvl w:ilvl="5" w:tplc="0C09001B" w:tentative="1">
      <w:start w:val="1"/>
      <w:numFmt w:val="lowerRoman"/>
      <w:lvlText w:val="%6."/>
      <w:lvlJc w:val="right"/>
      <w:pPr>
        <w:ind w:left="4308" w:hanging="180"/>
      </w:pPr>
    </w:lvl>
    <w:lvl w:ilvl="6" w:tplc="0C09000F" w:tentative="1">
      <w:start w:val="1"/>
      <w:numFmt w:val="decimal"/>
      <w:lvlText w:val="%7."/>
      <w:lvlJc w:val="left"/>
      <w:pPr>
        <w:ind w:left="5028" w:hanging="360"/>
      </w:pPr>
    </w:lvl>
    <w:lvl w:ilvl="7" w:tplc="0C090019" w:tentative="1">
      <w:start w:val="1"/>
      <w:numFmt w:val="lowerLetter"/>
      <w:lvlText w:val="%8."/>
      <w:lvlJc w:val="left"/>
      <w:pPr>
        <w:ind w:left="5748" w:hanging="360"/>
      </w:pPr>
    </w:lvl>
    <w:lvl w:ilvl="8" w:tplc="0C09001B" w:tentative="1">
      <w:start w:val="1"/>
      <w:numFmt w:val="lowerRoman"/>
      <w:lvlText w:val="%9."/>
      <w:lvlJc w:val="right"/>
      <w:pPr>
        <w:ind w:left="6468" w:hanging="180"/>
      </w:pPr>
    </w:lvl>
  </w:abstractNum>
  <w:abstractNum w:abstractNumId="6" w15:restartNumberingAfterBreak="0">
    <w:nsid w:val="23693A7A"/>
    <w:multiLevelType w:val="multilevel"/>
    <w:tmpl w:val="BDC609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160C32"/>
    <w:multiLevelType w:val="hybridMultilevel"/>
    <w:tmpl w:val="3E34A45C"/>
    <w:lvl w:ilvl="0" w:tplc="0C09000B">
      <w:start w:val="1"/>
      <w:numFmt w:val="bullet"/>
      <w:lvlText w:val=""/>
      <w:lvlJc w:val="left"/>
      <w:pPr>
        <w:ind w:left="502" w:hanging="360"/>
      </w:pPr>
      <w:rPr>
        <w:rFonts w:ascii="Wingdings" w:hAnsi="Wingding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8" w15:restartNumberingAfterBreak="0">
    <w:nsid w:val="332D0326"/>
    <w:multiLevelType w:val="hybridMultilevel"/>
    <w:tmpl w:val="026EA2B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66740B7"/>
    <w:multiLevelType w:val="multilevel"/>
    <w:tmpl w:val="BDC609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7825E9"/>
    <w:multiLevelType w:val="hybridMultilevel"/>
    <w:tmpl w:val="39D6379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C097743"/>
    <w:multiLevelType w:val="hybridMultilevel"/>
    <w:tmpl w:val="39D6379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C652AD5"/>
    <w:multiLevelType w:val="hybridMultilevel"/>
    <w:tmpl w:val="ACDCE96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0726F1"/>
    <w:multiLevelType w:val="hybridMultilevel"/>
    <w:tmpl w:val="43FEC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4820ED"/>
    <w:multiLevelType w:val="hybridMultilevel"/>
    <w:tmpl w:val="DB62D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5E5B51"/>
    <w:multiLevelType w:val="hybridMultilevel"/>
    <w:tmpl w:val="FCB6700A"/>
    <w:lvl w:ilvl="0" w:tplc="B676503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EA29C1"/>
    <w:multiLevelType w:val="hybridMultilevel"/>
    <w:tmpl w:val="C15EB548"/>
    <w:lvl w:ilvl="0" w:tplc="B676503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A118C3"/>
    <w:multiLevelType w:val="hybridMultilevel"/>
    <w:tmpl w:val="65EA3ED6"/>
    <w:lvl w:ilvl="0" w:tplc="9666431E">
      <w:numFmt w:val="bullet"/>
      <w:pStyle w:val="Bullet1"/>
      <w:lvlText w:val=""/>
      <w:lvlJc w:val="left"/>
      <w:pPr>
        <w:ind w:left="360" w:hanging="360"/>
      </w:pPr>
      <w:rPr>
        <w:rFonts w:ascii="Symbol" w:eastAsia="Times New Roman" w:hAnsi="Symbol" w:hint="default"/>
        <w:color w:val="auto"/>
      </w:rPr>
    </w:lvl>
    <w:lvl w:ilvl="1" w:tplc="7D9AE38C">
      <w:start w:val="1"/>
      <w:numFmt w:val="bullet"/>
      <w:pStyle w:val="Bullet2"/>
      <w:lvlText w:val="-"/>
      <w:lvlJc w:val="left"/>
      <w:pPr>
        <w:ind w:left="1080" w:hanging="723"/>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24496A"/>
    <w:multiLevelType w:val="hybridMultilevel"/>
    <w:tmpl w:val="D87A71EA"/>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E65338"/>
    <w:multiLevelType w:val="hybridMultilevel"/>
    <w:tmpl w:val="9ADEBD5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D167D9"/>
    <w:multiLevelType w:val="hybridMultilevel"/>
    <w:tmpl w:val="7B0CEF96"/>
    <w:lvl w:ilvl="0" w:tplc="B676503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CE122A"/>
    <w:multiLevelType w:val="hybridMultilevel"/>
    <w:tmpl w:val="FE78DA3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EDC7021"/>
    <w:multiLevelType w:val="hybridMultilevel"/>
    <w:tmpl w:val="4950F3D2"/>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1AB2CED"/>
    <w:multiLevelType w:val="hybridMultilevel"/>
    <w:tmpl w:val="95FA2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4B09BB"/>
    <w:multiLevelType w:val="hybridMultilevel"/>
    <w:tmpl w:val="F348BAC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857870"/>
    <w:multiLevelType w:val="hybridMultilevel"/>
    <w:tmpl w:val="66F2D0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DF1229"/>
    <w:multiLevelType w:val="multilevel"/>
    <w:tmpl w:val="E94EDE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361957"/>
    <w:multiLevelType w:val="hybridMultilevel"/>
    <w:tmpl w:val="B9045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CC017C"/>
    <w:multiLevelType w:val="hybridMultilevel"/>
    <w:tmpl w:val="F2CE92B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7043474"/>
    <w:multiLevelType w:val="hybridMultilevel"/>
    <w:tmpl w:val="09B485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7FAE13C6"/>
    <w:multiLevelType w:val="hybridMultilevel"/>
    <w:tmpl w:val="9ADEBD5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4929600">
    <w:abstractNumId w:val="9"/>
  </w:num>
  <w:num w:numId="2" w16cid:durableId="220287662">
    <w:abstractNumId w:val="33"/>
  </w:num>
  <w:num w:numId="3" w16cid:durableId="1964265952">
    <w:abstractNumId w:val="20"/>
  </w:num>
  <w:num w:numId="4" w16cid:durableId="1518076628">
    <w:abstractNumId w:val="29"/>
  </w:num>
  <w:num w:numId="5" w16cid:durableId="472064090">
    <w:abstractNumId w:val="0"/>
  </w:num>
  <w:num w:numId="6" w16cid:durableId="908270215">
    <w:abstractNumId w:val="3"/>
  </w:num>
  <w:num w:numId="7" w16cid:durableId="1153107453">
    <w:abstractNumId w:val="7"/>
  </w:num>
  <w:num w:numId="8" w16cid:durableId="484051941">
    <w:abstractNumId w:val="32"/>
  </w:num>
  <w:num w:numId="9" w16cid:durableId="2045405501">
    <w:abstractNumId w:val="6"/>
  </w:num>
  <w:num w:numId="10" w16cid:durableId="1809974711">
    <w:abstractNumId w:val="10"/>
  </w:num>
  <w:num w:numId="11" w16cid:durableId="2078285961">
    <w:abstractNumId w:val="5"/>
  </w:num>
  <w:num w:numId="12" w16cid:durableId="1924416644">
    <w:abstractNumId w:val="4"/>
  </w:num>
  <w:num w:numId="13" w16cid:durableId="1518277275">
    <w:abstractNumId w:val="2"/>
  </w:num>
  <w:num w:numId="14" w16cid:durableId="330067036">
    <w:abstractNumId w:val="26"/>
  </w:num>
  <w:num w:numId="15" w16cid:durableId="993679898">
    <w:abstractNumId w:val="22"/>
  </w:num>
  <w:num w:numId="16" w16cid:durableId="198007064">
    <w:abstractNumId w:val="17"/>
  </w:num>
  <w:num w:numId="17" w16cid:durableId="1267738488">
    <w:abstractNumId w:val="16"/>
  </w:num>
  <w:num w:numId="18" w16cid:durableId="119155581">
    <w:abstractNumId w:val="15"/>
  </w:num>
  <w:num w:numId="19" w16cid:durableId="1248269197">
    <w:abstractNumId w:val="30"/>
  </w:num>
  <w:num w:numId="20" w16cid:durableId="1699772431">
    <w:abstractNumId w:val="1"/>
  </w:num>
  <w:num w:numId="21" w16cid:durableId="624701559">
    <w:abstractNumId w:val="24"/>
  </w:num>
  <w:num w:numId="22" w16cid:durableId="1098019418">
    <w:abstractNumId w:val="13"/>
  </w:num>
  <w:num w:numId="23" w16cid:durableId="1744141909">
    <w:abstractNumId w:val="19"/>
  </w:num>
  <w:num w:numId="24" w16cid:durableId="660307472">
    <w:abstractNumId w:val="34"/>
  </w:num>
  <w:num w:numId="25" w16cid:durableId="1411610709">
    <w:abstractNumId w:val="31"/>
  </w:num>
  <w:num w:numId="26" w16cid:durableId="1335764254">
    <w:abstractNumId w:val="8"/>
  </w:num>
  <w:num w:numId="27" w16cid:durableId="251597325">
    <w:abstractNumId w:val="12"/>
  </w:num>
  <w:num w:numId="28" w16cid:durableId="1799297065">
    <w:abstractNumId w:val="11"/>
  </w:num>
  <w:num w:numId="29" w16cid:durableId="1071005169">
    <w:abstractNumId w:val="23"/>
  </w:num>
  <w:num w:numId="30" w16cid:durableId="873423714">
    <w:abstractNumId w:val="14"/>
  </w:num>
  <w:num w:numId="31" w16cid:durableId="1607813618">
    <w:abstractNumId w:val="27"/>
  </w:num>
  <w:num w:numId="32" w16cid:durableId="1039549986">
    <w:abstractNumId w:val="21"/>
  </w:num>
  <w:num w:numId="33" w16cid:durableId="6372513">
    <w:abstractNumId w:val="25"/>
  </w:num>
  <w:num w:numId="34" w16cid:durableId="1676572767">
    <w:abstractNumId w:val="28"/>
  </w:num>
  <w:num w:numId="35" w16cid:durableId="208229135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61"/>
    <w:rsid w:val="00001024"/>
    <w:rsid w:val="00002761"/>
    <w:rsid w:val="00003743"/>
    <w:rsid w:val="00004748"/>
    <w:rsid w:val="000047B4"/>
    <w:rsid w:val="00005712"/>
    <w:rsid w:val="0000624D"/>
    <w:rsid w:val="00007FD8"/>
    <w:rsid w:val="000117F8"/>
    <w:rsid w:val="000141E0"/>
    <w:rsid w:val="0001460F"/>
    <w:rsid w:val="000154BB"/>
    <w:rsid w:val="00020356"/>
    <w:rsid w:val="00022629"/>
    <w:rsid w:val="00022C94"/>
    <w:rsid w:val="00026139"/>
    <w:rsid w:val="00027601"/>
    <w:rsid w:val="00033321"/>
    <w:rsid w:val="000338E5"/>
    <w:rsid w:val="00033AC2"/>
    <w:rsid w:val="00033ECC"/>
    <w:rsid w:val="0003422F"/>
    <w:rsid w:val="00035D84"/>
    <w:rsid w:val="000367EA"/>
    <w:rsid w:val="000413A2"/>
    <w:rsid w:val="00042A01"/>
    <w:rsid w:val="00043005"/>
    <w:rsid w:val="000432E9"/>
    <w:rsid w:val="00043DC0"/>
    <w:rsid w:val="00046FF0"/>
    <w:rsid w:val="00050176"/>
    <w:rsid w:val="00050342"/>
    <w:rsid w:val="00050990"/>
    <w:rsid w:val="00051B02"/>
    <w:rsid w:val="00054837"/>
    <w:rsid w:val="000565F8"/>
    <w:rsid w:val="00057F98"/>
    <w:rsid w:val="00060307"/>
    <w:rsid w:val="000604A5"/>
    <w:rsid w:val="000621B8"/>
    <w:rsid w:val="0006262E"/>
    <w:rsid w:val="00067456"/>
    <w:rsid w:val="000709D0"/>
    <w:rsid w:val="00071506"/>
    <w:rsid w:val="0007154F"/>
    <w:rsid w:val="00074160"/>
    <w:rsid w:val="00075030"/>
    <w:rsid w:val="00076F82"/>
    <w:rsid w:val="00081AB1"/>
    <w:rsid w:val="0008235C"/>
    <w:rsid w:val="000825EC"/>
    <w:rsid w:val="000863FB"/>
    <w:rsid w:val="000901F6"/>
    <w:rsid w:val="00090316"/>
    <w:rsid w:val="00093981"/>
    <w:rsid w:val="000961B0"/>
    <w:rsid w:val="00097974"/>
    <w:rsid w:val="00097D49"/>
    <w:rsid w:val="000A1A8B"/>
    <w:rsid w:val="000A3182"/>
    <w:rsid w:val="000A366E"/>
    <w:rsid w:val="000A399F"/>
    <w:rsid w:val="000A4CF0"/>
    <w:rsid w:val="000A686D"/>
    <w:rsid w:val="000B0361"/>
    <w:rsid w:val="000B067A"/>
    <w:rsid w:val="000B1540"/>
    <w:rsid w:val="000B1E53"/>
    <w:rsid w:val="000B33FD"/>
    <w:rsid w:val="000B395D"/>
    <w:rsid w:val="000B45F7"/>
    <w:rsid w:val="000B4ABA"/>
    <w:rsid w:val="000B5E15"/>
    <w:rsid w:val="000B7F01"/>
    <w:rsid w:val="000C4A63"/>
    <w:rsid w:val="000C4B16"/>
    <w:rsid w:val="000C50C3"/>
    <w:rsid w:val="000C56FA"/>
    <w:rsid w:val="000C5E14"/>
    <w:rsid w:val="000C730C"/>
    <w:rsid w:val="000D21D0"/>
    <w:rsid w:val="000D21F6"/>
    <w:rsid w:val="000D39B1"/>
    <w:rsid w:val="000D4500"/>
    <w:rsid w:val="000D7AEA"/>
    <w:rsid w:val="000E22C2"/>
    <w:rsid w:val="000E2C66"/>
    <w:rsid w:val="000E478A"/>
    <w:rsid w:val="000E47E3"/>
    <w:rsid w:val="000E5E28"/>
    <w:rsid w:val="000E65D5"/>
    <w:rsid w:val="000E732B"/>
    <w:rsid w:val="000E7480"/>
    <w:rsid w:val="000F0A88"/>
    <w:rsid w:val="000F1218"/>
    <w:rsid w:val="000F123C"/>
    <w:rsid w:val="000F2FED"/>
    <w:rsid w:val="00100F65"/>
    <w:rsid w:val="00101A33"/>
    <w:rsid w:val="0010616D"/>
    <w:rsid w:val="00110478"/>
    <w:rsid w:val="00110DF6"/>
    <w:rsid w:val="0011260D"/>
    <w:rsid w:val="0011401D"/>
    <w:rsid w:val="0011711B"/>
    <w:rsid w:val="0011785E"/>
    <w:rsid w:val="00117F8A"/>
    <w:rsid w:val="00120FA8"/>
    <w:rsid w:val="00121B9B"/>
    <w:rsid w:val="00122ADC"/>
    <w:rsid w:val="00126EB8"/>
    <w:rsid w:val="00130F59"/>
    <w:rsid w:val="00133EC0"/>
    <w:rsid w:val="0013436A"/>
    <w:rsid w:val="00141CE5"/>
    <w:rsid w:val="00141D58"/>
    <w:rsid w:val="00141F58"/>
    <w:rsid w:val="00144908"/>
    <w:rsid w:val="001467E6"/>
    <w:rsid w:val="00146E97"/>
    <w:rsid w:val="00152B2A"/>
    <w:rsid w:val="0015311E"/>
    <w:rsid w:val="0015491B"/>
    <w:rsid w:val="00156D96"/>
    <w:rsid w:val="001571C7"/>
    <w:rsid w:val="00157F1E"/>
    <w:rsid w:val="00160F6F"/>
    <w:rsid w:val="00161094"/>
    <w:rsid w:val="00162897"/>
    <w:rsid w:val="00164CDE"/>
    <w:rsid w:val="001660CF"/>
    <w:rsid w:val="00170318"/>
    <w:rsid w:val="001713A6"/>
    <w:rsid w:val="001762C6"/>
    <w:rsid w:val="0017665C"/>
    <w:rsid w:val="001766B5"/>
    <w:rsid w:val="001773D0"/>
    <w:rsid w:val="00177AD2"/>
    <w:rsid w:val="00180EEF"/>
    <w:rsid w:val="001815A8"/>
    <w:rsid w:val="00182DB6"/>
    <w:rsid w:val="001839E3"/>
    <w:rsid w:val="001840FA"/>
    <w:rsid w:val="00190079"/>
    <w:rsid w:val="001934C8"/>
    <w:rsid w:val="001959B9"/>
    <w:rsid w:val="0019622E"/>
    <w:rsid w:val="001966A7"/>
    <w:rsid w:val="001969C2"/>
    <w:rsid w:val="001975BA"/>
    <w:rsid w:val="00197BCB"/>
    <w:rsid w:val="001A00E1"/>
    <w:rsid w:val="001A228C"/>
    <w:rsid w:val="001A3E5A"/>
    <w:rsid w:val="001A3FDA"/>
    <w:rsid w:val="001A4627"/>
    <w:rsid w:val="001A4979"/>
    <w:rsid w:val="001B15D3"/>
    <w:rsid w:val="001B3443"/>
    <w:rsid w:val="001B3C48"/>
    <w:rsid w:val="001B4DF4"/>
    <w:rsid w:val="001B5016"/>
    <w:rsid w:val="001B55C8"/>
    <w:rsid w:val="001B6371"/>
    <w:rsid w:val="001C0326"/>
    <w:rsid w:val="001C192F"/>
    <w:rsid w:val="001C1DB9"/>
    <w:rsid w:val="001C3C42"/>
    <w:rsid w:val="001C5594"/>
    <w:rsid w:val="001C75CB"/>
    <w:rsid w:val="001D0CFC"/>
    <w:rsid w:val="001D0E56"/>
    <w:rsid w:val="001D19DA"/>
    <w:rsid w:val="001D27B7"/>
    <w:rsid w:val="001D5358"/>
    <w:rsid w:val="001D66D0"/>
    <w:rsid w:val="001D7869"/>
    <w:rsid w:val="001E2BD4"/>
    <w:rsid w:val="001F154E"/>
    <w:rsid w:val="001F1AF8"/>
    <w:rsid w:val="001F61AD"/>
    <w:rsid w:val="001F64F9"/>
    <w:rsid w:val="001F7EB1"/>
    <w:rsid w:val="002026CD"/>
    <w:rsid w:val="002033FC"/>
    <w:rsid w:val="00204356"/>
    <w:rsid w:val="002044BB"/>
    <w:rsid w:val="00210B09"/>
    <w:rsid w:val="00210C9E"/>
    <w:rsid w:val="00211840"/>
    <w:rsid w:val="00212EC5"/>
    <w:rsid w:val="0021717C"/>
    <w:rsid w:val="002171EC"/>
    <w:rsid w:val="00220C2E"/>
    <w:rsid w:val="00220E5F"/>
    <w:rsid w:val="002212B5"/>
    <w:rsid w:val="00221FA3"/>
    <w:rsid w:val="00224724"/>
    <w:rsid w:val="00224F8D"/>
    <w:rsid w:val="0022599A"/>
    <w:rsid w:val="00226668"/>
    <w:rsid w:val="00227F0E"/>
    <w:rsid w:val="00230517"/>
    <w:rsid w:val="00233809"/>
    <w:rsid w:val="00234FDB"/>
    <w:rsid w:val="0023742E"/>
    <w:rsid w:val="00240046"/>
    <w:rsid w:val="002418D0"/>
    <w:rsid w:val="00243F98"/>
    <w:rsid w:val="002455D4"/>
    <w:rsid w:val="0024797F"/>
    <w:rsid w:val="0025119E"/>
    <w:rsid w:val="00251269"/>
    <w:rsid w:val="00252C5B"/>
    <w:rsid w:val="0025351E"/>
    <w:rsid w:val="002535C0"/>
    <w:rsid w:val="00254A8C"/>
    <w:rsid w:val="002579FE"/>
    <w:rsid w:val="00260037"/>
    <w:rsid w:val="002607C1"/>
    <w:rsid w:val="00260EF8"/>
    <w:rsid w:val="0026311C"/>
    <w:rsid w:val="002632AA"/>
    <w:rsid w:val="00263C57"/>
    <w:rsid w:val="002649F3"/>
    <w:rsid w:val="0026668C"/>
    <w:rsid w:val="00266AC1"/>
    <w:rsid w:val="00267115"/>
    <w:rsid w:val="0027010A"/>
    <w:rsid w:val="002708BA"/>
    <w:rsid w:val="00271727"/>
    <w:rsid w:val="0027178C"/>
    <w:rsid w:val="002719FA"/>
    <w:rsid w:val="00272668"/>
    <w:rsid w:val="0027330B"/>
    <w:rsid w:val="0027527D"/>
    <w:rsid w:val="00275923"/>
    <w:rsid w:val="002803AD"/>
    <w:rsid w:val="00282052"/>
    <w:rsid w:val="002831A3"/>
    <w:rsid w:val="002848C8"/>
    <w:rsid w:val="0028490D"/>
    <w:rsid w:val="0028519E"/>
    <w:rsid w:val="002856A5"/>
    <w:rsid w:val="0028606E"/>
    <w:rsid w:val="00286F2E"/>
    <w:rsid w:val="002872ED"/>
    <w:rsid w:val="0028793F"/>
    <w:rsid w:val="00287AB3"/>
    <w:rsid w:val="002905C2"/>
    <w:rsid w:val="00291110"/>
    <w:rsid w:val="002942BC"/>
    <w:rsid w:val="002957F5"/>
    <w:rsid w:val="00295AF2"/>
    <w:rsid w:val="00295C91"/>
    <w:rsid w:val="00297151"/>
    <w:rsid w:val="002974A6"/>
    <w:rsid w:val="0029AFC4"/>
    <w:rsid w:val="002A64E7"/>
    <w:rsid w:val="002B146E"/>
    <w:rsid w:val="002B20E6"/>
    <w:rsid w:val="002B22DB"/>
    <w:rsid w:val="002B3825"/>
    <w:rsid w:val="002B42A3"/>
    <w:rsid w:val="002B45B9"/>
    <w:rsid w:val="002C0030"/>
    <w:rsid w:val="002C0CDD"/>
    <w:rsid w:val="002C2221"/>
    <w:rsid w:val="002C2461"/>
    <w:rsid w:val="002C2ADE"/>
    <w:rsid w:val="002C38C4"/>
    <w:rsid w:val="002D002B"/>
    <w:rsid w:val="002D544E"/>
    <w:rsid w:val="002D659A"/>
    <w:rsid w:val="002D69D6"/>
    <w:rsid w:val="002E0F14"/>
    <w:rsid w:val="002E1A1D"/>
    <w:rsid w:val="002E31AA"/>
    <w:rsid w:val="002E4081"/>
    <w:rsid w:val="002E5B78"/>
    <w:rsid w:val="002F1CC6"/>
    <w:rsid w:val="002F32E4"/>
    <w:rsid w:val="002F3AE3"/>
    <w:rsid w:val="0030025D"/>
    <w:rsid w:val="00301871"/>
    <w:rsid w:val="0030464B"/>
    <w:rsid w:val="0030786C"/>
    <w:rsid w:val="00316312"/>
    <w:rsid w:val="00316803"/>
    <w:rsid w:val="00316BC8"/>
    <w:rsid w:val="003233DE"/>
    <w:rsid w:val="0032466B"/>
    <w:rsid w:val="003269D6"/>
    <w:rsid w:val="00327038"/>
    <w:rsid w:val="003330EB"/>
    <w:rsid w:val="003363F6"/>
    <w:rsid w:val="00340E8E"/>
    <w:rsid w:val="003415FD"/>
    <w:rsid w:val="00341B48"/>
    <w:rsid w:val="0034249D"/>
    <w:rsid w:val="003429F0"/>
    <w:rsid w:val="00343581"/>
    <w:rsid w:val="003453B2"/>
    <w:rsid w:val="00345A82"/>
    <w:rsid w:val="0035097A"/>
    <w:rsid w:val="00351483"/>
    <w:rsid w:val="003540A4"/>
    <w:rsid w:val="00355847"/>
    <w:rsid w:val="00356B77"/>
    <w:rsid w:val="00357BCC"/>
    <w:rsid w:val="00360E4E"/>
    <w:rsid w:val="003705EB"/>
    <w:rsid w:val="0037097E"/>
    <w:rsid w:val="00370AAA"/>
    <w:rsid w:val="00375F77"/>
    <w:rsid w:val="00377B83"/>
    <w:rsid w:val="00381BBE"/>
    <w:rsid w:val="00382903"/>
    <w:rsid w:val="00383E19"/>
    <w:rsid w:val="003843E1"/>
    <w:rsid w:val="003846FF"/>
    <w:rsid w:val="0038480F"/>
    <w:rsid w:val="003857D4"/>
    <w:rsid w:val="00385AD4"/>
    <w:rsid w:val="00387924"/>
    <w:rsid w:val="003914FB"/>
    <w:rsid w:val="00393393"/>
    <w:rsid w:val="00393552"/>
    <w:rsid w:val="0039384D"/>
    <w:rsid w:val="00393CC8"/>
    <w:rsid w:val="00395971"/>
    <w:rsid w:val="00395C23"/>
    <w:rsid w:val="00395C85"/>
    <w:rsid w:val="00396280"/>
    <w:rsid w:val="003A2E4F"/>
    <w:rsid w:val="003A4438"/>
    <w:rsid w:val="003A5013"/>
    <w:rsid w:val="003A5078"/>
    <w:rsid w:val="003A52C6"/>
    <w:rsid w:val="003A62DD"/>
    <w:rsid w:val="003A775A"/>
    <w:rsid w:val="003B213A"/>
    <w:rsid w:val="003B2AAF"/>
    <w:rsid w:val="003B43AD"/>
    <w:rsid w:val="003C065B"/>
    <w:rsid w:val="003C0FEC"/>
    <w:rsid w:val="003C11AF"/>
    <w:rsid w:val="003C1FAD"/>
    <w:rsid w:val="003C2AC8"/>
    <w:rsid w:val="003C2C50"/>
    <w:rsid w:val="003C536A"/>
    <w:rsid w:val="003C59AB"/>
    <w:rsid w:val="003C5E49"/>
    <w:rsid w:val="003C7FEA"/>
    <w:rsid w:val="003D033A"/>
    <w:rsid w:val="003D09A3"/>
    <w:rsid w:val="003D17F9"/>
    <w:rsid w:val="003D2D88"/>
    <w:rsid w:val="003D3C06"/>
    <w:rsid w:val="003D41EA"/>
    <w:rsid w:val="003D43F4"/>
    <w:rsid w:val="003D4850"/>
    <w:rsid w:val="003D5062"/>
    <w:rsid w:val="003D535A"/>
    <w:rsid w:val="003D691A"/>
    <w:rsid w:val="003D717C"/>
    <w:rsid w:val="003E1DA2"/>
    <w:rsid w:val="003E454A"/>
    <w:rsid w:val="003E5265"/>
    <w:rsid w:val="003F0955"/>
    <w:rsid w:val="003F1253"/>
    <w:rsid w:val="003F12E0"/>
    <w:rsid w:val="003F1AC0"/>
    <w:rsid w:val="003F2DC8"/>
    <w:rsid w:val="003F5C1F"/>
    <w:rsid w:val="003F5F4D"/>
    <w:rsid w:val="003F646F"/>
    <w:rsid w:val="00400656"/>
    <w:rsid w:val="00400F00"/>
    <w:rsid w:val="00402753"/>
    <w:rsid w:val="00404123"/>
    <w:rsid w:val="00404F8B"/>
    <w:rsid w:val="00405256"/>
    <w:rsid w:val="00410031"/>
    <w:rsid w:val="004120BB"/>
    <w:rsid w:val="00415571"/>
    <w:rsid w:val="00415C81"/>
    <w:rsid w:val="00423337"/>
    <w:rsid w:val="00425101"/>
    <w:rsid w:val="0042779D"/>
    <w:rsid w:val="00430133"/>
    <w:rsid w:val="00430D1A"/>
    <w:rsid w:val="00430E68"/>
    <w:rsid w:val="00431D0F"/>
    <w:rsid w:val="00432378"/>
    <w:rsid w:val="0043246A"/>
    <w:rsid w:val="0043274F"/>
    <w:rsid w:val="004340FA"/>
    <w:rsid w:val="0043582D"/>
    <w:rsid w:val="00435CF9"/>
    <w:rsid w:val="00436110"/>
    <w:rsid w:val="004364EE"/>
    <w:rsid w:val="00436C56"/>
    <w:rsid w:val="00440D65"/>
    <w:rsid w:val="004435E6"/>
    <w:rsid w:val="004459FA"/>
    <w:rsid w:val="00446517"/>
    <w:rsid w:val="00447E31"/>
    <w:rsid w:val="00453361"/>
    <w:rsid w:val="004537FD"/>
    <w:rsid w:val="00453923"/>
    <w:rsid w:val="00453AEE"/>
    <w:rsid w:val="0045493A"/>
    <w:rsid w:val="00454A40"/>
    <w:rsid w:val="00454B65"/>
    <w:rsid w:val="00454B9B"/>
    <w:rsid w:val="00457858"/>
    <w:rsid w:val="004600A2"/>
    <w:rsid w:val="004601A2"/>
    <w:rsid w:val="00460B0B"/>
    <w:rsid w:val="00461023"/>
    <w:rsid w:val="00462FAC"/>
    <w:rsid w:val="00463197"/>
    <w:rsid w:val="00463F01"/>
    <w:rsid w:val="00464631"/>
    <w:rsid w:val="00464B79"/>
    <w:rsid w:val="00464E63"/>
    <w:rsid w:val="004651BB"/>
    <w:rsid w:val="0046774E"/>
    <w:rsid w:val="00467BBF"/>
    <w:rsid w:val="00471893"/>
    <w:rsid w:val="00471D14"/>
    <w:rsid w:val="00471EE6"/>
    <w:rsid w:val="00473982"/>
    <w:rsid w:val="00474EBF"/>
    <w:rsid w:val="004772BC"/>
    <w:rsid w:val="00482F63"/>
    <w:rsid w:val="0048435E"/>
    <w:rsid w:val="0048593C"/>
    <w:rsid w:val="004867E2"/>
    <w:rsid w:val="004900EA"/>
    <w:rsid w:val="004929A9"/>
    <w:rsid w:val="00493272"/>
    <w:rsid w:val="00493D08"/>
    <w:rsid w:val="004973CA"/>
    <w:rsid w:val="00497B6E"/>
    <w:rsid w:val="004A0A37"/>
    <w:rsid w:val="004A2795"/>
    <w:rsid w:val="004A2A01"/>
    <w:rsid w:val="004A309A"/>
    <w:rsid w:val="004A3DCD"/>
    <w:rsid w:val="004A66E2"/>
    <w:rsid w:val="004A78D9"/>
    <w:rsid w:val="004A7B46"/>
    <w:rsid w:val="004B0948"/>
    <w:rsid w:val="004B79FA"/>
    <w:rsid w:val="004C1735"/>
    <w:rsid w:val="004C3E18"/>
    <w:rsid w:val="004C5481"/>
    <w:rsid w:val="004C5C07"/>
    <w:rsid w:val="004C6BCF"/>
    <w:rsid w:val="004C780E"/>
    <w:rsid w:val="004D033B"/>
    <w:rsid w:val="004D2273"/>
    <w:rsid w:val="004D58BF"/>
    <w:rsid w:val="004D796C"/>
    <w:rsid w:val="004E1815"/>
    <w:rsid w:val="004E4335"/>
    <w:rsid w:val="004E4524"/>
    <w:rsid w:val="004E4F0F"/>
    <w:rsid w:val="004E5C07"/>
    <w:rsid w:val="004E7AAE"/>
    <w:rsid w:val="004F13EE"/>
    <w:rsid w:val="004F2022"/>
    <w:rsid w:val="004F2981"/>
    <w:rsid w:val="004F7C05"/>
    <w:rsid w:val="00501C94"/>
    <w:rsid w:val="005061C4"/>
    <w:rsid w:val="00506432"/>
    <w:rsid w:val="00506AD4"/>
    <w:rsid w:val="00506E82"/>
    <w:rsid w:val="00511AAF"/>
    <w:rsid w:val="00516235"/>
    <w:rsid w:val="00517C14"/>
    <w:rsid w:val="0052051D"/>
    <w:rsid w:val="005216BF"/>
    <w:rsid w:val="00521F49"/>
    <w:rsid w:val="00522CEB"/>
    <w:rsid w:val="0053113B"/>
    <w:rsid w:val="00536077"/>
    <w:rsid w:val="005379E3"/>
    <w:rsid w:val="00540FE4"/>
    <w:rsid w:val="005428B4"/>
    <w:rsid w:val="00542CBC"/>
    <w:rsid w:val="00542EC2"/>
    <w:rsid w:val="00545EE6"/>
    <w:rsid w:val="005519DE"/>
    <w:rsid w:val="00553AEA"/>
    <w:rsid w:val="005550E7"/>
    <w:rsid w:val="005564FB"/>
    <w:rsid w:val="005572C7"/>
    <w:rsid w:val="0056275B"/>
    <w:rsid w:val="00563DCB"/>
    <w:rsid w:val="00564D79"/>
    <w:rsid w:val="005650ED"/>
    <w:rsid w:val="005669AB"/>
    <w:rsid w:val="005673CA"/>
    <w:rsid w:val="0056755F"/>
    <w:rsid w:val="00570B19"/>
    <w:rsid w:val="00573165"/>
    <w:rsid w:val="00575754"/>
    <w:rsid w:val="00577F88"/>
    <w:rsid w:val="00581FBA"/>
    <w:rsid w:val="00586973"/>
    <w:rsid w:val="00591E20"/>
    <w:rsid w:val="00592C06"/>
    <w:rsid w:val="00595408"/>
    <w:rsid w:val="00595E84"/>
    <w:rsid w:val="00597041"/>
    <w:rsid w:val="00597A46"/>
    <w:rsid w:val="005A07F0"/>
    <w:rsid w:val="005A0C59"/>
    <w:rsid w:val="005A48EB"/>
    <w:rsid w:val="005A6CFB"/>
    <w:rsid w:val="005B0094"/>
    <w:rsid w:val="005B1F80"/>
    <w:rsid w:val="005B1FFF"/>
    <w:rsid w:val="005B25F3"/>
    <w:rsid w:val="005B4097"/>
    <w:rsid w:val="005B555A"/>
    <w:rsid w:val="005B6BB6"/>
    <w:rsid w:val="005C0860"/>
    <w:rsid w:val="005C4149"/>
    <w:rsid w:val="005C5AEB"/>
    <w:rsid w:val="005C5EF5"/>
    <w:rsid w:val="005D2FA7"/>
    <w:rsid w:val="005D4778"/>
    <w:rsid w:val="005D53E0"/>
    <w:rsid w:val="005D56CB"/>
    <w:rsid w:val="005D6172"/>
    <w:rsid w:val="005D7832"/>
    <w:rsid w:val="005E0A3F"/>
    <w:rsid w:val="005E2F2A"/>
    <w:rsid w:val="005E3DC0"/>
    <w:rsid w:val="005E442F"/>
    <w:rsid w:val="005E523F"/>
    <w:rsid w:val="005E6883"/>
    <w:rsid w:val="005E772F"/>
    <w:rsid w:val="005F01D2"/>
    <w:rsid w:val="005F0858"/>
    <w:rsid w:val="005F1ADB"/>
    <w:rsid w:val="005F4562"/>
    <w:rsid w:val="005F4ECA"/>
    <w:rsid w:val="005F5173"/>
    <w:rsid w:val="00602C62"/>
    <w:rsid w:val="006035B6"/>
    <w:rsid w:val="006041BE"/>
    <w:rsid w:val="006042C6"/>
    <w:rsid w:val="006043C7"/>
    <w:rsid w:val="00607D4F"/>
    <w:rsid w:val="00610AF1"/>
    <w:rsid w:val="00611D49"/>
    <w:rsid w:val="006206A6"/>
    <w:rsid w:val="006206BE"/>
    <w:rsid w:val="00620B64"/>
    <w:rsid w:val="00620C69"/>
    <w:rsid w:val="006213B4"/>
    <w:rsid w:val="0062167E"/>
    <w:rsid w:val="006230CE"/>
    <w:rsid w:val="0062429D"/>
    <w:rsid w:val="00624B52"/>
    <w:rsid w:val="00630794"/>
    <w:rsid w:val="00630EC9"/>
    <w:rsid w:val="00631DF4"/>
    <w:rsid w:val="00634175"/>
    <w:rsid w:val="006347D8"/>
    <w:rsid w:val="00636C9B"/>
    <w:rsid w:val="00640339"/>
    <w:rsid w:val="00640451"/>
    <w:rsid w:val="006408AC"/>
    <w:rsid w:val="00646184"/>
    <w:rsid w:val="0064621B"/>
    <w:rsid w:val="00646321"/>
    <w:rsid w:val="00646F1E"/>
    <w:rsid w:val="006511B6"/>
    <w:rsid w:val="006513AF"/>
    <w:rsid w:val="006567A1"/>
    <w:rsid w:val="00657FF8"/>
    <w:rsid w:val="00662343"/>
    <w:rsid w:val="00663AC5"/>
    <w:rsid w:val="00665977"/>
    <w:rsid w:val="0067050D"/>
    <w:rsid w:val="00670984"/>
    <w:rsid w:val="00670CCA"/>
    <w:rsid w:val="00670D99"/>
    <w:rsid w:val="00670E2B"/>
    <w:rsid w:val="006710F9"/>
    <w:rsid w:val="006734BB"/>
    <w:rsid w:val="006753DA"/>
    <w:rsid w:val="00675650"/>
    <w:rsid w:val="006757EB"/>
    <w:rsid w:val="0067697A"/>
    <w:rsid w:val="006770B1"/>
    <w:rsid w:val="006771AB"/>
    <w:rsid w:val="006821EB"/>
    <w:rsid w:val="00682C52"/>
    <w:rsid w:val="0068309C"/>
    <w:rsid w:val="00686E57"/>
    <w:rsid w:val="00687C95"/>
    <w:rsid w:val="0069129C"/>
    <w:rsid w:val="006A0B1B"/>
    <w:rsid w:val="006A2F23"/>
    <w:rsid w:val="006B2286"/>
    <w:rsid w:val="006B33B5"/>
    <w:rsid w:val="006B4077"/>
    <w:rsid w:val="006B4DA4"/>
    <w:rsid w:val="006B512B"/>
    <w:rsid w:val="006B56BB"/>
    <w:rsid w:val="006B6BF1"/>
    <w:rsid w:val="006B719C"/>
    <w:rsid w:val="006B76AF"/>
    <w:rsid w:val="006C0031"/>
    <w:rsid w:val="006C11FB"/>
    <w:rsid w:val="006C77A8"/>
    <w:rsid w:val="006C77F7"/>
    <w:rsid w:val="006D2EE1"/>
    <w:rsid w:val="006D4098"/>
    <w:rsid w:val="006D5787"/>
    <w:rsid w:val="006D7681"/>
    <w:rsid w:val="006D7743"/>
    <w:rsid w:val="006D7B2E"/>
    <w:rsid w:val="006D7B7A"/>
    <w:rsid w:val="006E02EA"/>
    <w:rsid w:val="006E0968"/>
    <w:rsid w:val="006E2AF6"/>
    <w:rsid w:val="006E2C92"/>
    <w:rsid w:val="006E3A19"/>
    <w:rsid w:val="006E68C3"/>
    <w:rsid w:val="006E76B7"/>
    <w:rsid w:val="006F1B8F"/>
    <w:rsid w:val="006F7EA4"/>
    <w:rsid w:val="00701275"/>
    <w:rsid w:val="0070412A"/>
    <w:rsid w:val="00706962"/>
    <w:rsid w:val="00707F56"/>
    <w:rsid w:val="00710BC9"/>
    <w:rsid w:val="007130B2"/>
    <w:rsid w:val="00713558"/>
    <w:rsid w:val="00714926"/>
    <w:rsid w:val="00720D08"/>
    <w:rsid w:val="007218C4"/>
    <w:rsid w:val="00722B95"/>
    <w:rsid w:val="00725314"/>
    <w:rsid w:val="007263B9"/>
    <w:rsid w:val="00726D98"/>
    <w:rsid w:val="007334F8"/>
    <w:rsid w:val="007339CD"/>
    <w:rsid w:val="007357BA"/>
    <w:rsid w:val="007359D8"/>
    <w:rsid w:val="00735C8D"/>
    <w:rsid w:val="007362D4"/>
    <w:rsid w:val="00736F94"/>
    <w:rsid w:val="007371F6"/>
    <w:rsid w:val="00737399"/>
    <w:rsid w:val="007410EA"/>
    <w:rsid w:val="00741CB3"/>
    <w:rsid w:val="007429CC"/>
    <w:rsid w:val="00744AA5"/>
    <w:rsid w:val="00751F77"/>
    <w:rsid w:val="0076265B"/>
    <w:rsid w:val="00762EC0"/>
    <w:rsid w:val="00763A15"/>
    <w:rsid w:val="0076558C"/>
    <w:rsid w:val="0076672A"/>
    <w:rsid w:val="00767273"/>
    <w:rsid w:val="00772C8C"/>
    <w:rsid w:val="00775354"/>
    <w:rsid w:val="00775E45"/>
    <w:rsid w:val="00776E74"/>
    <w:rsid w:val="0078194D"/>
    <w:rsid w:val="00782E1F"/>
    <w:rsid w:val="00785169"/>
    <w:rsid w:val="007868BA"/>
    <w:rsid w:val="00791EEC"/>
    <w:rsid w:val="007954AB"/>
    <w:rsid w:val="007A0C5C"/>
    <w:rsid w:val="007A14C5"/>
    <w:rsid w:val="007A31EE"/>
    <w:rsid w:val="007A4A10"/>
    <w:rsid w:val="007A4B36"/>
    <w:rsid w:val="007A6200"/>
    <w:rsid w:val="007B12A8"/>
    <w:rsid w:val="007B1760"/>
    <w:rsid w:val="007B555A"/>
    <w:rsid w:val="007B7408"/>
    <w:rsid w:val="007C1614"/>
    <w:rsid w:val="007C1FDC"/>
    <w:rsid w:val="007C63E9"/>
    <w:rsid w:val="007C697C"/>
    <w:rsid w:val="007C6D9C"/>
    <w:rsid w:val="007C7DDB"/>
    <w:rsid w:val="007D071B"/>
    <w:rsid w:val="007D0EEB"/>
    <w:rsid w:val="007D2CC7"/>
    <w:rsid w:val="007D4032"/>
    <w:rsid w:val="007D673D"/>
    <w:rsid w:val="007E0FB8"/>
    <w:rsid w:val="007E2494"/>
    <w:rsid w:val="007E2B8D"/>
    <w:rsid w:val="007E4D09"/>
    <w:rsid w:val="007E548F"/>
    <w:rsid w:val="007E7E06"/>
    <w:rsid w:val="007F2220"/>
    <w:rsid w:val="007F24D6"/>
    <w:rsid w:val="007F4A84"/>
    <w:rsid w:val="007F4B3E"/>
    <w:rsid w:val="00802B6F"/>
    <w:rsid w:val="00803412"/>
    <w:rsid w:val="008035F1"/>
    <w:rsid w:val="0080768D"/>
    <w:rsid w:val="00807779"/>
    <w:rsid w:val="00810A0C"/>
    <w:rsid w:val="008118E0"/>
    <w:rsid w:val="008127AF"/>
    <w:rsid w:val="00812ABA"/>
    <w:rsid w:val="00812B46"/>
    <w:rsid w:val="00813252"/>
    <w:rsid w:val="00814B00"/>
    <w:rsid w:val="00815700"/>
    <w:rsid w:val="00815A13"/>
    <w:rsid w:val="00816F0C"/>
    <w:rsid w:val="008203A4"/>
    <w:rsid w:val="00824595"/>
    <w:rsid w:val="0082483F"/>
    <w:rsid w:val="008264EB"/>
    <w:rsid w:val="00826B8F"/>
    <w:rsid w:val="00827068"/>
    <w:rsid w:val="0083057F"/>
    <w:rsid w:val="00831E8A"/>
    <w:rsid w:val="008325A9"/>
    <w:rsid w:val="008350AD"/>
    <w:rsid w:val="00835C76"/>
    <w:rsid w:val="00836925"/>
    <w:rsid w:val="00836E43"/>
    <w:rsid w:val="008376E2"/>
    <w:rsid w:val="00837E67"/>
    <w:rsid w:val="00843049"/>
    <w:rsid w:val="00843632"/>
    <w:rsid w:val="00847545"/>
    <w:rsid w:val="00851068"/>
    <w:rsid w:val="0085209B"/>
    <w:rsid w:val="00856B66"/>
    <w:rsid w:val="00856DC0"/>
    <w:rsid w:val="008601AC"/>
    <w:rsid w:val="008603AF"/>
    <w:rsid w:val="00861A5F"/>
    <w:rsid w:val="008644AD"/>
    <w:rsid w:val="00865735"/>
    <w:rsid w:val="00865DDB"/>
    <w:rsid w:val="00867538"/>
    <w:rsid w:val="008705A3"/>
    <w:rsid w:val="0087270D"/>
    <w:rsid w:val="00872A5A"/>
    <w:rsid w:val="00872ABB"/>
    <w:rsid w:val="00873D90"/>
    <w:rsid w:val="00873FC8"/>
    <w:rsid w:val="00875263"/>
    <w:rsid w:val="00880237"/>
    <w:rsid w:val="0088184E"/>
    <w:rsid w:val="00884C63"/>
    <w:rsid w:val="00885908"/>
    <w:rsid w:val="008864B7"/>
    <w:rsid w:val="00886AF0"/>
    <w:rsid w:val="00887DC1"/>
    <w:rsid w:val="00890170"/>
    <w:rsid w:val="0089017E"/>
    <w:rsid w:val="0089270F"/>
    <w:rsid w:val="00892F47"/>
    <w:rsid w:val="00895BEF"/>
    <w:rsid w:val="0089677E"/>
    <w:rsid w:val="008A2703"/>
    <w:rsid w:val="008A3259"/>
    <w:rsid w:val="008A59A8"/>
    <w:rsid w:val="008A6010"/>
    <w:rsid w:val="008A7438"/>
    <w:rsid w:val="008B0C9F"/>
    <w:rsid w:val="008B1334"/>
    <w:rsid w:val="008B1418"/>
    <w:rsid w:val="008B1EBE"/>
    <w:rsid w:val="008B25C7"/>
    <w:rsid w:val="008B3A51"/>
    <w:rsid w:val="008B3E38"/>
    <w:rsid w:val="008B4FDD"/>
    <w:rsid w:val="008B6E23"/>
    <w:rsid w:val="008B76CB"/>
    <w:rsid w:val="008C0278"/>
    <w:rsid w:val="008C102A"/>
    <w:rsid w:val="008C173D"/>
    <w:rsid w:val="008C216B"/>
    <w:rsid w:val="008C24E9"/>
    <w:rsid w:val="008C53F2"/>
    <w:rsid w:val="008C7912"/>
    <w:rsid w:val="008D0533"/>
    <w:rsid w:val="008D15BB"/>
    <w:rsid w:val="008D15E8"/>
    <w:rsid w:val="008D3347"/>
    <w:rsid w:val="008D42CB"/>
    <w:rsid w:val="008D4854"/>
    <w:rsid w:val="008D48C9"/>
    <w:rsid w:val="008D6381"/>
    <w:rsid w:val="008E0107"/>
    <w:rsid w:val="008E0C77"/>
    <w:rsid w:val="008E5B35"/>
    <w:rsid w:val="008E625F"/>
    <w:rsid w:val="008F1CB5"/>
    <w:rsid w:val="008F264D"/>
    <w:rsid w:val="008F2C69"/>
    <w:rsid w:val="008F3303"/>
    <w:rsid w:val="008F4F3C"/>
    <w:rsid w:val="008F4F5F"/>
    <w:rsid w:val="008F7358"/>
    <w:rsid w:val="009027B2"/>
    <w:rsid w:val="00902E4B"/>
    <w:rsid w:val="009032EF"/>
    <w:rsid w:val="009040E9"/>
    <w:rsid w:val="00904C46"/>
    <w:rsid w:val="00905CA5"/>
    <w:rsid w:val="00906126"/>
    <w:rsid w:val="009074E1"/>
    <w:rsid w:val="009112F7"/>
    <w:rsid w:val="009122AF"/>
    <w:rsid w:val="00912D54"/>
    <w:rsid w:val="00913118"/>
    <w:rsid w:val="0091389F"/>
    <w:rsid w:val="00915A03"/>
    <w:rsid w:val="009208F7"/>
    <w:rsid w:val="00920CBB"/>
    <w:rsid w:val="00921649"/>
    <w:rsid w:val="0092185D"/>
    <w:rsid w:val="00922421"/>
    <w:rsid w:val="00922517"/>
    <w:rsid w:val="00922722"/>
    <w:rsid w:val="00923C2B"/>
    <w:rsid w:val="009261E6"/>
    <w:rsid w:val="0092656F"/>
    <w:rsid w:val="009268E1"/>
    <w:rsid w:val="009271EE"/>
    <w:rsid w:val="00930EC0"/>
    <w:rsid w:val="00932DF0"/>
    <w:rsid w:val="00933FCD"/>
    <w:rsid w:val="009344AE"/>
    <w:rsid w:val="009344DE"/>
    <w:rsid w:val="0093515F"/>
    <w:rsid w:val="009373E4"/>
    <w:rsid w:val="00942E6D"/>
    <w:rsid w:val="00943A9D"/>
    <w:rsid w:val="00943C11"/>
    <w:rsid w:val="009455EB"/>
    <w:rsid w:val="00945E7F"/>
    <w:rsid w:val="00946682"/>
    <w:rsid w:val="00953885"/>
    <w:rsid w:val="009557C1"/>
    <w:rsid w:val="00955C62"/>
    <w:rsid w:val="00957D63"/>
    <w:rsid w:val="00960D6E"/>
    <w:rsid w:val="00964635"/>
    <w:rsid w:val="00974B59"/>
    <w:rsid w:val="00975276"/>
    <w:rsid w:val="00976480"/>
    <w:rsid w:val="00977B8D"/>
    <w:rsid w:val="0098340B"/>
    <w:rsid w:val="00984275"/>
    <w:rsid w:val="0098460B"/>
    <w:rsid w:val="00986830"/>
    <w:rsid w:val="00987088"/>
    <w:rsid w:val="00987CE2"/>
    <w:rsid w:val="00987FE1"/>
    <w:rsid w:val="00991AC5"/>
    <w:rsid w:val="009924C3"/>
    <w:rsid w:val="00993102"/>
    <w:rsid w:val="00993E1B"/>
    <w:rsid w:val="009A4BA7"/>
    <w:rsid w:val="009A6444"/>
    <w:rsid w:val="009A6B60"/>
    <w:rsid w:val="009A7146"/>
    <w:rsid w:val="009B1570"/>
    <w:rsid w:val="009B1F6D"/>
    <w:rsid w:val="009B3138"/>
    <w:rsid w:val="009B457C"/>
    <w:rsid w:val="009B4967"/>
    <w:rsid w:val="009C6F10"/>
    <w:rsid w:val="009D0EF7"/>
    <w:rsid w:val="009D148F"/>
    <w:rsid w:val="009D24D2"/>
    <w:rsid w:val="009D3D70"/>
    <w:rsid w:val="009D682E"/>
    <w:rsid w:val="009D6E31"/>
    <w:rsid w:val="009D6EFD"/>
    <w:rsid w:val="009D7A92"/>
    <w:rsid w:val="009E2BB0"/>
    <w:rsid w:val="009E6F7E"/>
    <w:rsid w:val="009E7A57"/>
    <w:rsid w:val="009F1DB7"/>
    <w:rsid w:val="009F39C3"/>
    <w:rsid w:val="009F4803"/>
    <w:rsid w:val="009F4F6A"/>
    <w:rsid w:val="009F5B30"/>
    <w:rsid w:val="009F76B8"/>
    <w:rsid w:val="00A00E80"/>
    <w:rsid w:val="00A0230A"/>
    <w:rsid w:val="00A061BF"/>
    <w:rsid w:val="00A12D91"/>
    <w:rsid w:val="00A13606"/>
    <w:rsid w:val="00A139D5"/>
    <w:rsid w:val="00A13EB5"/>
    <w:rsid w:val="00A16E36"/>
    <w:rsid w:val="00A24961"/>
    <w:rsid w:val="00A24B10"/>
    <w:rsid w:val="00A277EF"/>
    <w:rsid w:val="00A30E9B"/>
    <w:rsid w:val="00A35CA9"/>
    <w:rsid w:val="00A3655E"/>
    <w:rsid w:val="00A43FEE"/>
    <w:rsid w:val="00A4479D"/>
    <w:rsid w:val="00A4512D"/>
    <w:rsid w:val="00A466A5"/>
    <w:rsid w:val="00A50244"/>
    <w:rsid w:val="00A50362"/>
    <w:rsid w:val="00A5481C"/>
    <w:rsid w:val="00A54EA4"/>
    <w:rsid w:val="00A55566"/>
    <w:rsid w:val="00A5610E"/>
    <w:rsid w:val="00A60F89"/>
    <w:rsid w:val="00A627D7"/>
    <w:rsid w:val="00A656C7"/>
    <w:rsid w:val="00A65DA6"/>
    <w:rsid w:val="00A67E07"/>
    <w:rsid w:val="00A705AF"/>
    <w:rsid w:val="00A719F6"/>
    <w:rsid w:val="00A72454"/>
    <w:rsid w:val="00A738A7"/>
    <w:rsid w:val="00A7482A"/>
    <w:rsid w:val="00A75163"/>
    <w:rsid w:val="00A75FAE"/>
    <w:rsid w:val="00A7603F"/>
    <w:rsid w:val="00A77696"/>
    <w:rsid w:val="00A77FA4"/>
    <w:rsid w:val="00A80406"/>
    <w:rsid w:val="00A80557"/>
    <w:rsid w:val="00A81CE0"/>
    <w:rsid w:val="00A81D33"/>
    <w:rsid w:val="00A8213D"/>
    <w:rsid w:val="00A82602"/>
    <w:rsid w:val="00A8341C"/>
    <w:rsid w:val="00A8439E"/>
    <w:rsid w:val="00A86A7C"/>
    <w:rsid w:val="00A930AE"/>
    <w:rsid w:val="00A93C47"/>
    <w:rsid w:val="00A94593"/>
    <w:rsid w:val="00A953F2"/>
    <w:rsid w:val="00A9581E"/>
    <w:rsid w:val="00A975D2"/>
    <w:rsid w:val="00AA1A95"/>
    <w:rsid w:val="00AA260F"/>
    <w:rsid w:val="00AA262B"/>
    <w:rsid w:val="00AA7C58"/>
    <w:rsid w:val="00AB1EE7"/>
    <w:rsid w:val="00AB476C"/>
    <w:rsid w:val="00AB4B37"/>
    <w:rsid w:val="00AB5762"/>
    <w:rsid w:val="00AB5D5C"/>
    <w:rsid w:val="00AB601A"/>
    <w:rsid w:val="00AB6DFC"/>
    <w:rsid w:val="00AB79C7"/>
    <w:rsid w:val="00AC17B9"/>
    <w:rsid w:val="00AC2679"/>
    <w:rsid w:val="00AC406B"/>
    <w:rsid w:val="00AC4BE4"/>
    <w:rsid w:val="00AC606A"/>
    <w:rsid w:val="00AC7427"/>
    <w:rsid w:val="00AC7FB6"/>
    <w:rsid w:val="00AD05E6"/>
    <w:rsid w:val="00AD0CB2"/>
    <w:rsid w:val="00AD0D3F"/>
    <w:rsid w:val="00AD109F"/>
    <w:rsid w:val="00AD3CDC"/>
    <w:rsid w:val="00AD4390"/>
    <w:rsid w:val="00AD6806"/>
    <w:rsid w:val="00AE04C9"/>
    <w:rsid w:val="00AE0EAE"/>
    <w:rsid w:val="00AE1D7D"/>
    <w:rsid w:val="00AE2372"/>
    <w:rsid w:val="00AE2A8B"/>
    <w:rsid w:val="00AE3F64"/>
    <w:rsid w:val="00AE4BD5"/>
    <w:rsid w:val="00AE69EE"/>
    <w:rsid w:val="00AF3B31"/>
    <w:rsid w:val="00AF4C71"/>
    <w:rsid w:val="00AF65E3"/>
    <w:rsid w:val="00AF7386"/>
    <w:rsid w:val="00AF78C8"/>
    <w:rsid w:val="00AF7934"/>
    <w:rsid w:val="00B00B81"/>
    <w:rsid w:val="00B01655"/>
    <w:rsid w:val="00B0338F"/>
    <w:rsid w:val="00B036A4"/>
    <w:rsid w:val="00B04580"/>
    <w:rsid w:val="00B04B09"/>
    <w:rsid w:val="00B06F63"/>
    <w:rsid w:val="00B07D31"/>
    <w:rsid w:val="00B11F46"/>
    <w:rsid w:val="00B13796"/>
    <w:rsid w:val="00B16A51"/>
    <w:rsid w:val="00B20779"/>
    <w:rsid w:val="00B21201"/>
    <w:rsid w:val="00B2347F"/>
    <w:rsid w:val="00B234B3"/>
    <w:rsid w:val="00B23BB8"/>
    <w:rsid w:val="00B244AD"/>
    <w:rsid w:val="00B27B3E"/>
    <w:rsid w:val="00B317FE"/>
    <w:rsid w:val="00B32222"/>
    <w:rsid w:val="00B33211"/>
    <w:rsid w:val="00B34003"/>
    <w:rsid w:val="00B34858"/>
    <w:rsid w:val="00B34D7D"/>
    <w:rsid w:val="00B35667"/>
    <w:rsid w:val="00B3618D"/>
    <w:rsid w:val="00B36233"/>
    <w:rsid w:val="00B42851"/>
    <w:rsid w:val="00B43C4B"/>
    <w:rsid w:val="00B45AC7"/>
    <w:rsid w:val="00B45B2E"/>
    <w:rsid w:val="00B45DD7"/>
    <w:rsid w:val="00B511A5"/>
    <w:rsid w:val="00B5372F"/>
    <w:rsid w:val="00B53987"/>
    <w:rsid w:val="00B55E54"/>
    <w:rsid w:val="00B61129"/>
    <w:rsid w:val="00B63400"/>
    <w:rsid w:val="00B66536"/>
    <w:rsid w:val="00B67E7F"/>
    <w:rsid w:val="00B70C32"/>
    <w:rsid w:val="00B73A0F"/>
    <w:rsid w:val="00B7494E"/>
    <w:rsid w:val="00B773B1"/>
    <w:rsid w:val="00B839B2"/>
    <w:rsid w:val="00B9085A"/>
    <w:rsid w:val="00B90EE8"/>
    <w:rsid w:val="00B925A6"/>
    <w:rsid w:val="00B92B72"/>
    <w:rsid w:val="00B94252"/>
    <w:rsid w:val="00B94EC9"/>
    <w:rsid w:val="00B9522A"/>
    <w:rsid w:val="00B9614B"/>
    <w:rsid w:val="00B9715A"/>
    <w:rsid w:val="00B97F0E"/>
    <w:rsid w:val="00BA0BD8"/>
    <w:rsid w:val="00BA14BE"/>
    <w:rsid w:val="00BA1B4D"/>
    <w:rsid w:val="00BA251A"/>
    <w:rsid w:val="00BA2732"/>
    <w:rsid w:val="00BA293D"/>
    <w:rsid w:val="00BA3592"/>
    <w:rsid w:val="00BA42D4"/>
    <w:rsid w:val="00BA49BC"/>
    <w:rsid w:val="00BA56B7"/>
    <w:rsid w:val="00BA7A1E"/>
    <w:rsid w:val="00BB01B9"/>
    <w:rsid w:val="00BB2F6C"/>
    <w:rsid w:val="00BB3875"/>
    <w:rsid w:val="00BB3C31"/>
    <w:rsid w:val="00BB460A"/>
    <w:rsid w:val="00BB4940"/>
    <w:rsid w:val="00BB5860"/>
    <w:rsid w:val="00BB6AAD"/>
    <w:rsid w:val="00BB700D"/>
    <w:rsid w:val="00BB77FB"/>
    <w:rsid w:val="00BC14B5"/>
    <w:rsid w:val="00BC4A19"/>
    <w:rsid w:val="00BC4E6D"/>
    <w:rsid w:val="00BC5693"/>
    <w:rsid w:val="00BC6E36"/>
    <w:rsid w:val="00BD0617"/>
    <w:rsid w:val="00BD2E9B"/>
    <w:rsid w:val="00BD7FB2"/>
    <w:rsid w:val="00BE38D7"/>
    <w:rsid w:val="00BE4975"/>
    <w:rsid w:val="00BE4B6E"/>
    <w:rsid w:val="00BF1933"/>
    <w:rsid w:val="00BF3B96"/>
    <w:rsid w:val="00BF4E38"/>
    <w:rsid w:val="00C00930"/>
    <w:rsid w:val="00C00D02"/>
    <w:rsid w:val="00C039E6"/>
    <w:rsid w:val="00C060AD"/>
    <w:rsid w:val="00C100F8"/>
    <w:rsid w:val="00C10882"/>
    <w:rsid w:val="00C10F35"/>
    <w:rsid w:val="00C113BF"/>
    <w:rsid w:val="00C2050B"/>
    <w:rsid w:val="00C2176E"/>
    <w:rsid w:val="00C222AB"/>
    <w:rsid w:val="00C229AE"/>
    <w:rsid w:val="00C23430"/>
    <w:rsid w:val="00C242A8"/>
    <w:rsid w:val="00C245CA"/>
    <w:rsid w:val="00C27D67"/>
    <w:rsid w:val="00C30361"/>
    <w:rsid w:val="00C34D38"/>
    <w:rsid w:val="00C34DD5"/>
    <w:rsid w:val="00C4631F"/>
    <w:rsid w:val="00C47419"/>
    <w:rsid w:val="00C47CDE"/>
    <w:rsid w:val="00C50501"/>
    <w:rsid w:val="00C50CDA"/>
    <w:rsid w:val="00C50E16"/>
    <w:rsid w:val="00C54174"/>
    <w:rsid w:val="00C54836"/>
    <w:rsid w:val="00C55258"/>
    <w:rsid w:val="00C56994"/>
    <w:rsid w:val="00C6017E"/>
    <w:rsid w:val="00C641BD"/>
    <w:rsid w:val="00C65F71"/>
    <w:rsid w:val="00C711D7"/>
    <w:rsid w:val="00C715F7"/>
    <w:rsid w:val="00C71D26"/>
    <w:rsid w:val="00C80E68"/>
    <w:rsid w:val="00C82EEB"/>
    <w:rsid w:val="00C845AE"/>
    <w:rsid w:val="00C84C89"/>
    <w:rsid w:val="00C952F9"/>
    <w:rsid w:val="00C9661D"/>
    <w:rsid w:val="00C971DC"/>
    <w:rsid w:val="00CA16B7"/>
    <w:rsid w:val="00CA463C"/>
    <w:rsid w:val="00CA62AE"/>
    <w:rsid w:val="00CA7158"/>
    <w:rsid w:val="00CB14B8"/>
    <w:rsid w:val="00CB5B1A"/>
    <w:rsid w:val="00CB68E9"/>
    <w:rsid w:val="00CC220B"/>
    <w:rsid w:val="00CC549D"/>
    <w:rsid w:val="00CC5C43"/>
    <w:rsid w:val="00CD02AE"/>
    <w:rsid w:val="00CD0307"/>
    <w:rsid w:val="00CD26A8"/>
    <w:rsid w:val="00CD2A4F"/>
    <w:rsid w:val="00CD459C"/>
    <w:rsid w:val="00CD5684"/>
    <w:rsid w:val="00CD7605"/>
    <w:rsid w:val="00CE03CA"/>
    <w:rsid w:val="00CE1862"/>
    <w:rsid w:val="00CE22F1"/>
    <w:rsid w:val="00CE42FE"/>
    <w:rsid w:val="00CE50F2"/>
    <w:rsid w:val="00CE6502"/>
    <w:rsid w:val="00CE685B"/>
    <w:rsid w:val="00CE75F4"/>
    <w:rsid w:val="00CF069A"/>
    <w:rsid w:val="00CF36A5"/>
    <w:rsid w:val="00CF4B7B"/>
    <w:rsid w:val="00CF66EB"/>
    <w:rsid w:val="00CF6E34"/>
    <w:rsid w:val="00CF7041"/>
    <w:rsid w:val="00CF7D3C"/>
    <w:rsid w:val="00D001E7"/>
    <w:rsid w:val="00D01F09"/>
    <w:rsid w:val="00D0386E"/>
    <w:rsid w:val="00D0456F"/>
    <w:rsid w:val="00D077EF"/>
    <w:rsid w:val="00D07AA4"/>
    <w:rsid w:val="00D11ABE"/>
    <w:rsid w:val="00D13AEF"/>
    <w:rsid w:val="00D13DCE"/>
    <w:rsid w:val="00D147EB"/>
    <w:rsid w:val="00D1487B"/>
    <w:rsid w:val="00D14AF9"/>
    <w:rsid w:val="00D1523E"/>
    <w:rsid w:val="00D17000"/>
    <w:rsid w:val="00D206C2"/>
    <w:rsid w:val="00D207E0"/>
    <w:rsid w:val="00D2132B"/>
    <w:rsid w:val="00D24DBC"/>
    <w:rsid w:val="00D2647A"/>
    <w:rsid w:val="00D326FA"/>
    <w:rsid w:val="00D34667"/>
    <w:rsid w:val="00D401E1"/>
    <w:rsid w:val="00D403DE"/>
    <w:rsid w:val="00D408B4"/>
    <w:rsid w:val="00D40AE0"/>
    <w:rsid w:val="00D42F94"/>
    <w:rsid w:val="00D465A5"/>
    <w:rsid w:val="00D4726A"/>
    <w:rsid w:val="00D5024B"/>
    <w:rsid w:val="00D51FCC"/>
    <w:rsid w:val="00D524C8"/>
    <w:rsid w:val="00D57BC0"/>
    <w:rsid w:val="00D615EE"/>
    <w:rsid w:val="00D623B2"/>
    <w:rsid w:val="00D624B6"/>
    <w:rsid w:val="00D65099"/>
    <w:rsid w:val="00D669B2"/>
    <w:rsid w:val="00D70E24"/>
    <w:rsid w:val="00D726CA"/>
    <w:rsid w:val="00D72B61"/>
    <w:rsid w:val="00D72F50"/>
    <w:rsid w:val="00D759CB"/>
    <w:rsid w:val="00D76380"/>
    <w:rsid w:val="00D93A58"/>
    <w:rsid w:val="00D951C6"/>
    <w:rsid w:val="00D95746"/>
    <w:rsid w:val="00D97571"/>
    <w:rsid w:val="00DA0AC0"/>
    <w:rsid w:val="00DA383C"/>
    <w:rsid w:val="00DA3D1D"/>
    <w:rsid w:val="00DA4864"/>
    <w:rsid w:val="00DA7D17"/>
    <w:rsid w:val="00DB07B8"/>
    <w:rsid w:val="00DB0EC6"/>
    <w:rsid w:val="00DB5761"/>
    <w:rsid w:val="00DB6286"/>
    <w:rsid w:val="00DB645F"/>
    <w:rsid w:val="00DB6CAD"/>
    <w:rsid w:val="00DB76E9"/>
    <w:rsid w:val="00DC0A67"/>
    <w:rsid w:val="00DC0BB5"/>
    <w:rsid w:val="00DC1D5E"/>
    <w:rsid w:val="00DC1E58"/>
    <w:rsid w:val="00DC266D"/>
    <w:rsid w:val="00DC3881"/>
    <w:rsid w:val="00DC5220"/>
    <w:rsid w:val="00DD023F"/>
    <w:rsid w:val="00DD2061"/>
    <w:rsid w:val="00DD2CE3"/>
    <w:rsid w:val="00DD2F9E"/>
    <w:rsid w:val="00DD39F6"/>
    <w:rsid w:val="00DD3DCC"/>
    <w:rsid w:val="00DD7DAB"/>
    <w:rsid w:val="00DE2545"/>
    <w:rsid w:val="00DE3355"/>
    <w:rsid w:val="00DE4088"/>
    <w:rsid w:val="00DE5EC9"/>
    <w:rsid w:val="00DF0C60"/>
    <w:rsid w:val="00DF486F"/>
    <w:rsid w:val="00DF5B5B"/>
    <w:rsid w:val="00DF7563"/>
    <w:rsid w:val="00DF7619"/>
    <w:rsid w:val="00DF7DFB"/>
    <w:rsid w:val="00E033B3"/>
    <w:rsid w:val="00E042D8"/>
    <w:rsid w:val="00E053A2"/>
    <w:rsid w:val="00E07EE7"/>
    <w:rsid w:val="00E10EAF"/>
    <w:rsid w:val="00E1103B"/>
    <w:rsid w:val="00E12AFD"/>
    <w:rsid w:val="00E1657D"/>
    <w:rsid w:val="00E17B44"/>
    <w:rsid w:val="00E204F7"/>
    <w:rsid w:val="00E20F27"/>
    <w:rsid w:val="00E22443"/>
    <w:rsid w:val="00E23808"/>
    <w:rsid w:val="00E24009"/>
    <w:rsid w:val="00E25B1F"/>
    <w:rsid w:val="00E25BB0"/>
    <w:rsid w:val="00E27FEA"/>
    <w:rsid w:val="00E328B1"/>
    <w:rsid w:val="00E33A9A"/>
    <w:rsid w:val="00E34199"/>
    <w:rsid w:val="00E34BF0"/>
    <w:rsid w:val="00E357FE"/>
    <w:rsid w:val="00E36784"/>
    <w:rsid w:val="00E3741A"/>
    <w:rsid w:val="00E375D1"/>
    <w:rsid w:val="00E4086F"/>
    <w:rsid w:val="00E42BCE"/>
    <w:rsid w:val="00E43B3C"/>
    <w:rsid w:val="00E43B57"/>
    <w:rsid w:val="00E43F43"/>
    <w:rsid w:val="00E479D5"/>
    <w:rsid w:val="00E50188"/>
    <w:rsid w:val="00E50BB3"/>
    <w:rsid w:val="00E512D7"/>
    <w:rsid w:val="00E51487"/>
    <w:rsid w:val="00E515CB"/>
    <w:rsid w:val="00E52260"/>
    <w:rsid w:val="00E55E4D"/>
    <w:rsid w:val="00E561B3"/>
    <w:rsid w:val="00E566EB"/>
    <w:rsid w:val="00E56E0C"/>
    <w:rsid w:val="00E6290B"/>
    <w:rsid w:val="00E62E54"/>
    <w:rsid w:val="00E639B6"/>
    <w:rsid w:val="00E6434B"/>
    <w:rsid w:val="00E6463D"/>
    <w:rsid w:val="00E67A6E"/>
    <w:rsid w:val="00E72E9B"/>
    <w:rsid w:val="00E74885"/>
    <w:rsid w:val="00E74EC9"/>
    <w:rsid w:val="00E74FD3"/>
    <w:rsid w:val="00E81F2A"/>
    <w:rsid w:val="00E84F28"/>
    <w:rsid w:val="00E84FCF"/>
    <w:rsid w:val="00E850C3"/>
    <w:rsid w:val="00E87DF2"/>
    <w:rsid w:val="00E90D6D"/>
    <w:rsid w:val="00E92D17"/>
    <w:rsid w:val="00E93E5A"/>
    <w:rsid w:val="00E9462E"/>
    <w:rsid w:val="00EA0761"/>
    <w:rsid w:val="00EA092A"/>
    <w:rsid w:val="00EA0DCC"/>
    <w:rsid w:val="00EA11AF"/>
    <w:rsid w:val="00EA470E"/>
    <w:rsid w:val="00EA47A7"/>
    <w:rsid w:val="00EA56F5"/>
    <w:rsid w:val="00EA57EB"/>
    <w:rsid w:val="00EA7642"/>
    <w:rsid w:val="00EB0438"/>
    <w:rsid w:val="00EB16B2"/>
    <w:rsid w:val="00EB1D3D"/>
    <w:rsid w:val="00EB3226"/>
    <w:rsid w:val="00EB3F15"/>
    <w:rsid w:val="00EB45C6"/>
    <w:rsid w:val="00EC0895"/>
    <w:rsid w:val="00EC213A"/>
    <w:rsid w:val="00EC4634"/>
    <w:rsid w:val="00EC6020"/>
    <w:rsid w:val="00EC60BB"/>
    <w:rsid w:val="00EC7744"/>
    <w:rsid w:val="00ED0DAD"/>
    <w:rsid w:val="00ED0F46"/>
    <w:rsid w:val="00ED1CA7"/>
    <w:rsid w:val="00ED2373"/>
    <w:rsid w:val="00ED73CB"/>
    <w:rsid w:val="00ED7BC3"/>
    <w:rsid w:val="00EE015C"/>
    <w:rsid w:val="00EE06FE"/>
    <w:rsid w:val="00EE1F84"/>
    <w:rsid w:val="00EE2112"/>
    <w:rsid w:val="00EE3E8A"/>
    <w:rsid w:val="00EE42F3"/>
    <w:rsid w:val="00EE47D5"/>
    <w:rsid w:val="00EE7543"/>
    <w:rsid w:val="00EE758C"/>
    <w:rsid w:val="00EF1068"/>
    <w:rsid w:val="00EF29CF"/>
    <w:rsid w:val="00EF2C0A"/>
    <w:rsid w:val="00EF4207"/>
    <w:rsid w:val="00EF4CF1"/>
    <w:rsid w:val="00EF58B8"/>
    <w:rsid w:val="00EF5998"/>
    <w:rsid w:val="00EF6ECA"/>
    <w:rsid w:val="00EF7DF3"/>
    <w:rsid w:val="00F024E1"/>
    <w:rsid w:val="00F06C10"/>
    <w:rsid w:val="00F1096F"/>
    <w:rsid w:val="00F112AA"/>
    <w:rsid w:val="00F12589"/>
    <w:rsid w:val="00F12595"/>
    <w:rsid w:val="00F134D9"/>
    <w:rsid w:val="00F1403D"/>
    <w:rsid w:val="00F1463F"/>
    <w:rsid w:val="00F16795"/>
    <w:rsid w:val="00F170AB"/>
    <w:rsid w:val="00F1770F"/>
    <w:rsid w:val="00F21302"/>
    <w:rsid w:val="00F22CDD"/>
    <w:rsid w:val="00F2430D"/>
    <w:rsid w:val="00F25447"/>
    <w:rsid w:val="00F26D69"/>
    <w:rsid w:val="00F26E51"/>
    <w:rsid w:val="00F321DE"/>
    <w:rsid w:val="00F33777"/>
    <w:rsid w:val="00F34A83"/>
    <w:rsid w:val="00F36951"/>
    <w:rsid w:val="00F40648"/>
    <w:rsid w:val="00F411FC"/>
    <w:rsid w:val="00F4293C"/>
    <w:rsid w:val="00F47DA2"/>
    <w:rsid w:val="00F512D6"/>
    <w:rsid w:val="00F519FC"/>
    <w:rsid w:val="00F5369B"/>
    <w:rsid w:val="00F56EEC"/>
    <w:rsid w:val="00F6239D"/>
    <w:rsid w:val="00F62D25"/>
    <w:rsid w:val="00F6405F"/>
    <w:rsid w:val="00F705A5"/>
    <w:rsid w:val="00F715D2"/>
    <w:rsid w:val="00F7274F"/>
    <w:rsid w:val="00F74E84"/>
    <w:rsid w:val="00F76FA8"/>
    <w:rsid w:val="00F82F3E"/>
    <w:rsid w:val="00F85B43"/>
    <w:rsid w:val="00F870FA"/>
    <w:rsid w:val="00F93F08"/>
    <w:rsid w:val="00F94624"/>
    <w:rsid w:val="00F94CED"/>
    <w:rsid w:val="00F95AE9"/>
    <w:rsid w:val="00F9659E"/>
    <w:rsid w:val="00F9770E"/>
    <w:rsid w:val="00FA02BB"/>
    <w:rsid w:val="00FA1C95"/>
    <w:rsid w:val="00FA2CEE"/>
    <w:rsid w:val="00FA318C"/>
    <w:rsid w:val="00FA36D9"/>
    <w:rsid w:val="00FA586E"/>
    <w:rsid w:val="00FA5AF1"/>
    <w:rsid w:val="00FB1B56"/>
    <w:rsid w:val="00FB2A55"/>
    <w:rsid w:val="00FB3466"/>
    <w:rsid w:val="00FB3DE4"/>
    <w:rsid w:val="00FB4148"/>
    <w:rsid w:val="00FB5B4A"/>
    <w:rsid w:val="00FB6F92"/>
    <w:rsid w:val="00FB7D85"/>
    <w:rsid w:val="00FC026E"/>
    <w:rsid w:val="00FC1A5B"/>
    <w:rsid w:val="00FC33FC"/>
    <w:rsid w:val="00FC5124"/>
    <w:rsid w:val="00FC5C90"/>
    <w:rsid w:val="00FD0EF4"/>
    <w:rsid w:val="00FD1403"/>
    <w:rsid w:val="00FD2360"/>
    <w:rsid w:val="00FD4731"/>
    <w:rsid w:val="00FD47A0"/>
    <w:rsid w:val="00FD5F4B"/>
    <w:rsid w:val="00FD6768"/>
    <w:rsid w:val="00FE1653"/>
    <w:rsid w:val="00FE399B"/>
    <w:rsid w:val="00FE4145"/>
    <w:rsid w:val="00FE44A7"/>
    <w:rsid w:val="00FE5B2B"/>
    <w:rsid w:val="00FE666B"/>
    <w:rsid w:val="00FE798D"/>
    <w:rsid w:val="00FF0308"/>
    <w:rsid w:val="00FF0AB0"/>
    <w:rsid w:val="00FF28AC"/>
    <w:rsid w:val="00FF5C66"/>
    <w:rsid w:val="00FF6D35"/>
    <w:rsid w:val="00FF777D"/>
    <w:rsid w:val="00FF7F58"/>
    <w:rsid w:val="00FF7F62"/>
    <w:rsid w:val="0125A8F1"/>
    <w:rsid w:val="01370F23"/>
    <w:rsid w:val="0268BE51"/>
    <w:rsid w:val="02E5BBA7"/>
    <w:rsid w:val="0382DA78"/>
    <w:rsid w:val="03E04C8E"/>
    <w:rsid w:val="03EF63CC"/>
    <w:rsid w:val="040C9585"/>
    <w:rsid w:val="045B4E51"/>
    <w:rsid w:val="04BB71E9"/>
    <w:rsid w:val="04D0F138"/>
    <w:rsid w:val="04EE4E88"/>
    <w:rsid w:val="0564AE47"/>
    <w:rsid w:val="059EE546"/>
    <w:rsid w:val="05F35A98"/>
    <w:rsid w:val="0608F492"/>
    <w:rsid w:val="062875E3"/>
    <w:rsid w:val="065DBF99"/>
    <w:rsid w:val="069BC024"/>
    <w:rsid w:val="06CADD13"/>
    <w:rsid w:val="06F9C83B"/>
    <w:rsid w:val="06FA5FB4"/>
    <w:rsid w:val="06FC2C3A"/>
    <w:rsid w:val="0710B26A"/>
    <w:rsid w:val="07A4C4F3"/>
    <w:rsid w:val="07B11BAC"/>
    <w:rsid w:val="0890D75C"/>
    <w:rsid w:val="0895989C"/>
    <w:rsid w:val="08ABE952"/>
    <w:rsid w:val="08EC6C72"/>
    <w:rsid w:val="090608B7"/>
    <w:rsid w:val="09687978"/>
    <w:rsid w:val="09816E09"/>
    <w:rsid w:val="09CE6A68"/>
    <w:rsid w:val="09E2650C"/>
    <w:rsid w:val="0A599D05"/>
    <w:rsid w:val="0AE2BEA9"/>
    <w:rsid w:val="0B54018B"/>
    <w:rsid w:val="0BD0F1F6"/>
    <w:rsid w:val="0C70630C"/>
    <w:rsid w:val="0CE4231A"/>
    <w:rsid w:val="0D0832CC"/>
    <w:rsid w:val="0E4712D1"/>
    <w:rsid w:val="0E615D24"/>
    <w:rsid w:val="0EBD81DB"/>
    <w:rsid w:val="0EC54006"/>
    <w:rsid w:val="10CCCE0F"/>
    <w:rsid w:val="1146F282"/>
    <w:rsid w:val="124B1ED5"/>
    <w:rsid w:val="128A204F"/>
    <w:rsid w:val="12D6F970"/>
    <w:rsid w:val="137BA5A2"/>
    <w:rsid w:val="13D84B43"/>
    <w:rsid w:val="141D0BE3"/>
    <w:rsid w:val="15563207"/>
    <w:rsid w:val="15C54B9F"/>
    <w:rsid w:val="1731DFA5"/>
    <w:rsid w:val="176FF00B"/>
    <w:rsid w:val="1773D3E7"/>
    <w:rsid w:val="179BA558"/>
    <w:rsid w:val="17B681E6"/>
    <w:rsid w:val="17C461F7"/>
    <w:rsid w:val="17E1E31B"/>
    <w:rsid w:val="18251C6F"/>
    <w:rsid w:val="18D6A3B6"/>
    <w:rsid w:val="18DC0D6C"/>
    <w:rsid w:val="19B74BAB"/>
    <w:rsid w:val="1A1D2615"/>
    <w:rsid w:val="1B4F7BF0"/>
    <w:rsid w:val="1BA7AFE1"/>
    <w:rsid w:val="1D1443E7"/>
    <w:rsid w:val="1D376F83"/>
    <w:rsid w:val="1E00DEB2"/>
    <w:rsid w:val="1E1EC030"/>
    <w:rsid w:val="1EE38E78"/>
    <w:rsid w:val="1EFDA12D"/>
    <w:rsid w:val="23595CD0"/>
    <w:rsid w:val="23963D10"/>
    <w:rsid w:val="23D21AF2"/>
    <w:rsid w:val="23D38143"/>
    <w:rsid w:val="246832B0"/>
    <w:rsid w:val="24C47BE2"/>
    <w:rsid w:val="2590CBF3"/>
    <w:rsid w:val="2664DA04"/>
    <w:rsid w:val="26737DF7"/>
    <w:rsid w:val="2690FD92"/>
    <w:rsid w:val="270B2205"/>
    <w:rsid w:val="271EFDF9"/>
    <w:rsid w:val="28A6F266"/>
    <w:rsid w:val="28B30958"/>
    <w:rsid w:val="295139AA"/>
    <w:rsid w:val="29F773AA"/>
    <w:rsid w:val="2A835285"/>
    <w:rsid w:val="2B60E2E1"/>
    <w:rsid w:val="2BD68CAF"/>
    <w:rsid w:val="2C26FF68"/>
    <w:rsid w:val="2CE2BF7B"/>
    <w:rsid w:val="2D6E551F"/>
    <w:rsid w:val="2D93E97B"/>
    <w:rsid w:val="2E181B9D"/>
    <w:rsid w:val="2F2F2CE0"/>
    <w:rsid w:val="2F87BE29"/>
    <w:rsid w:val="2FAD2646"/>
    <w:rsid w:val="30073ECE"/>
    <w:rsid w:val="300CBD70"/>
    <w:rsid w:val="310EED60"/>
    <w:rsid w:val="31C8E945"/>
    <w:rsid w:val="320109E3"/>
    <w:rsid w:val="320E7425"/>
    <w:rsid w:val="336EF54F"/>
    <w:rsid w:val="33BD20AF"/>
    <w:rsid w:val="33CD446F"/>
    <w:rsid w:val="34029E03"/>
    <w:rsid w:val="34B59E61"/>
    <w:rsid w:val="34EA029B"/>
    <w:rsid w:val="34EDD160"/>
    <w:rsid w:val="350AC5B0"/>
    <w:rsid w:val="361C44E6"/>
    <w:rsid w:val="36923DEE"/>
    <w:rsid w:val="36E1465B"/>
    <w:rsid w:val="37081D72"/>
    <w:rsid w:val="3748AD30"/>
    <w:rsid w:val="376ED43C"/>
    <w:rsid w:val="38163140"/>
    <w:rsid w:val="383A52EC"/>
    <w:rsid w:val="38B2BB1F"/>
    <w:rsid w:val="3A1CA1FE"/>
    <w:rsid w:val="3A6BE1C2"/>
    <w:rsid w:val="3A75D2BD"/>
    <w:rsid w:val="3ABB3B23"/>
    <w:rsid w:val="3AFBD571"/>
    <w:rsid w:val="3B16C25D"/>
    <w:rsid w:val="3B57E531"/>
    <w:rsid w:val="3E4E631F"/>
    <w:rsid w:val="3E7CC7A4"/>
    <w:rsid w:val="3F32A002"/>
    <w:rsid w:val="3FB47A9A"/>
    <w:rsid w:val="3FEA3380"/>
    <w:rsid w:val="405B23A9"/>
    <w:rsid w:val="40A31CA3"/>
    <w:rsid w:val="40E5AB9D"/>
    <w:rsid w:val="4121D187"/>
    <w:rsid w:val="41445784"/>
    <w:rsid w:val="41504AFB"/>
    <w:rsid w:val="417D8A76"/>
    <w:rsid w:val="42A6EEFE"/>
    <w:rsid w:val="43674E15"/>
    <w:rsid w:val="43E97654"/>
    <w:rsid w:val="44D72B2C"/>
    <w:rsid w:val="4505DD32"/>
    <w:rsid w:val="45CD2BC3"/>
    <w:rsid w:val="495252A4"/>
    <w:rsid w:val="49C5256C"/>
    <w:rsid w:val="4ABC8FE5"/>
    <w:rsid w:val="4AF280F1"/>
    <w:rsid w:val="4B2D4453"/>
    <w:rsid w:val="4B56472E"/>
    <w:rsid w:val="4B629DE7"/>
    <w:rsid w:val="4BA05443"/>
    <w:rsid w:val="4BCF9399"/>
    <w:rsid w:val="4F340DF1"/>
    <w:rsid w:val="4F3D182E"/>
    <w:rsid w:val="50D099B6"/>
    <w:rsid w:val="51DE5790"/>
    <w:rsid w:val="51E9C2AD"/>
    <w:rsid w:val="52069423"/>
    <w:rsid w:val="5274B8F0"/>
    <w:rsid w:val="52872E3F"/>
    <w:rsid w:val="52DF9B37"/>
    <w:rsid w:val="542C192B"/>
    <w:rsid w:val="54E33661"/>
    <w:rsid w:val="559A9ADA"/>
    <w:rsid w:val="55A06744"/>
    <w:rsid w:val="55AD81B4"/>
    <w:rsid w:val="55EDFD1D"/>
    <w:rsid w:val="561A20AB"/>
    <w:rsid w:val="5747A92F"/>
    <w:rsid w:val="5770A521"/>
    <w:rsid w:val="58AB9E8F"/>
    <w:rsid w:val="58B292ED"/>
    <w:rsid w:val="58B2B0B9"/>
    <w:rsid w:val="59259DDF"/>
    <w:rsid w:val="59D0043B"/>
    <w:rsid w:val="59D6F38B"/>
    <w:rsid w:val="59DC8F5E"/>
    <w:rsid w:val="5A186AD2"/>
    <w:rsid w:val="5B077113"/>
    <w:rsid w:val="5C009900"/>
    <w:rsid w:val="5E0C0A33"/>
    <w:rsid w:val="5E296008"/>
    <w:rsid w:val="5E7A902C"/>
    <w:rsid w:val="5EC4664C"/>
    <w:rsid w:val="5ECFE774"/>
    <w:rsid w:val="61A6BED1"/>
    <w:rsid w:val="620F1253"/>
    <w:rsid w:val="62C29DCB"/>
    <w:rsid w:val="63696113"/>
    <w:rsid w:val="6414DB7C"/>
    <w:rsid w:val="6470BF13"/>
    <w:rsid w:val="6481837B"/>
    <w:rsid w:val="6493E8C9"/>
    <w:rsid w:val="64BD41BC"/>
    <w:rsid w:val="66734E41"/>
    <w:rsid w:val="66D9FA3D"/>
    <w:rsid w:val="67A73111"/>
    <w:rsid w:val="67CA3B1C"/>
    <w:rsid w:val="67CB898B"/>
    <w:rsid w:val="68782F71"/>
    <w:rsid w:val="688D8CE0"/>
    <w:rsid w:val="68A68AE1"/>
    <w:rsid w:val="69257912"/>
    <w:rsid w:val="6971BD4D"/>
    <w:rsid w:val="69865BDE"/>
    <w:rsid w:val="69C5A90C"/>
    <w:rsid w:val="69F504DB"/>
    <w:rsid w:val="6A5611CD"/>
    <w:rsid w:val="6A744BF9"/>
    <w:rsid w:val="6A98561C"/>
    <w:rsid w:val="6B4E8764"/>
    <w:rsid w:val="6B90D53C"/>
    <w:rsid w:val="6C28C500"/>
    <w:rsid w:val="6D25017D"/>
    <w:rsid w:val="6D5277FF"/>
    <w:rsid w:val="6D5B7204"/>
    <w:rsid w:val="6DA34FE2"/>
    <w:rsid w:val="6F486DB1"/>
    <w:rsid w:val="6FBA24A6"/>
    <w:rsid w:val="70DFFE61"/>
    <w:rsid w:val="713598B7"/>
    <w:rsid w:val="71743F9C"/>
    <w:rsid w:val="718C6C8D"/>
    <w:rsid w:val="72B4218A"/>
    <w:rsid w:val="72D16918"/>
    <w:rsid w:val="72D5E416"/>
    <w:rsid w:val="731C66D4"/>
    <w:rsid w:val="7425296A"/>
    <w:rsid w:val="75F13EC5"/>
    <w:rsid w:val="765A29FF"/>
    <w:rsid w:val="7696F219"/>
    <w:rsid w:val="76BB3245"/>
    <w:rsid w:val="76F319DA"/>
    <w:rsid w:val="7703833A"/>
    <w:rsid w:val="7703EAF2"/>
    <w:rsid w:val="771CEBB5"/>
    <w:rsid w:val="77819406"/>
    <w:rsid w:val="7781FEEB"/>
    <w:rsid w:val="77A04261"/>
    <w:rsid w:val="77ED58BC"/>
    <w:rsid w:val="7839E1DA"/>
    <w:rsid w:val="789F539B"/>
    <w:rsid w:val="7909BE43"/>
    <w:rsid w:val="79D14BD9"/>
    <w:rsid w:val="79D28FF9"/>
    <w:rsid w:val="79E81E5A"/>
    <w:rsid w:val="7A21FB9F"/>
    <w:rsid w:val="7A3C22B4"/>
    <w:rsid w:val="7A45B2FE"/>
    <w:rsid w:val="7A60540B"/>
    <w:rsid w:val="7B912AA8"/>
    <w:rsid w:val="7B985900"/>
    <w:rsid w:val="7BE1835F"/>
    <w:rsid w:val="7C5237CD"/>
    <w:rsid w:val="7CA44736"/>
    <w:rsid w:val="7CABB3CD"/>
    <w:rsid w:val="7D2CFB09"/>
    <w:rsid w:val="7D834D2A"/>
    <w:rsid w:val="7DDDF618"/>
    <w:rsid w:val="7E5F79D3"/>
    <w:rsid w:val="7E71F29C"/>
    <w:rsid w:val="7FF53F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7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07D4F"/>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link w:val="Heading4Char"/>
    <w:qFormat/>
    <w:rsid w:val="00536077"/>
    <w:pPr>
      <w:keepNext/>
      <w:spacing w:before="12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A719F6"/>
    <w:pPr>
      <w:tabs>
        <w:tab w:val="left" w:pos="340"/>
        <w:tab w:val="left" w:pos="680"/>
      </w:tabs>
      <w:spacing w:before="60" w:after="60"/>
    </w:p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列"/>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C34D38"/>
    <w:pPr>
      <w:spacing w:before="60" w:after="60"/>
      <w:ind w:left="360" w:right="-963" w:hanging="12"/>
    </w:pPr>
    <w:rPr>
      <w:rFonts w:ascii="Arial" w:hAnsi="Arial" w:cs="Arial"/>
      <w:color w:val="000000" w:themeColor="text1"/>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unhideWhenUsed/>
    <w:rsid w:val="00CF36A5"/>
    <w:rPr>
      <w:sz w:val="16"/>
      <w:szCs w:val="16"/>
    </w:rPr>
  </w:style>
  <w:style w:type="paragraph" w:styleId="CommentText">
    <w:name w:val="annotation text"/>
    <w:basedOn w:val="Normal"/>
    <w:link w:val="CommentTextChar"/>
    <w:unhideWhenUsed/>
    <w:rsid w:val="00CF36A5"/>
    <w:pPr>
      <w:spacing w:line="240" w:lineRule="auto"/>
    </w:pPr>
    <w:rPr>
      <w:sz w:val="20"/>
      <w:szCs w:val="20"/>
    </w:rPr>
  </w:style>
  <w:style w:type="character" w:customStyle="1" w:styleId="CommentTextChar">
    <w:name w:val="Comment Text Char"/>
    <w:basedOn w:val="DefaultParagraphFont"/>
    <w:link w:val="CommentText"/>
    <w:rsid w:val="00CF36A5"/>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CF36A5"/>
    <w:rPr>
      <w:b/>
      <w:bCs/>
    </w:rPr>
  </w:style>
  <w:style w:type="character" w:customStyle="1" w:styleId="CommentSubjectChar">
    <w:name w:val="Comment Subject Char"/>
    <w:basedOn w:val="CommentTextChar"/>
    <w:link w:val="CommentSubject"/>
    <w:semiHidden/>
    <w:rsid w:val="00CF36A5"/>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577F88"/>
    <w:rPr>
      <w:color w:val="605E5C"/>
      <w:shd w:val="clear" w:color="auto" w:fill="E1DFDD"/>
    </w:rPr>
  </w:style>
  <w:style w:type="character" w:styleId="FollowedHyperlink">
    <w:name w:val="FollowedHyperlink"/>
    <w:basedOn w:val="DefaultParagraphFont"/>
    <w:semiHidden/>
    <w:unhideWhenUsed/>
    <w:rsid w:val="005E3DC0"/>
    <w:rPr>
      <w:color w:val="800080" w:themeColor="followedHyperlink"/>
      <w:u w:val="single"/>
    </w:rPr>
  </w:style>
  <w:style w:type="paragraph" w:customStyle="1" w:styleId="Default">
    <w:name w:val="Default"/>
    <w:rsid w:val="005E3DC0"/>
    <w:pPr>
      <w:autoSpaceDE w:val="0"/>
      <w:autoSpaceDN w:val="0"/>
      <w:adjustRightInd w:val="0"/>
    </w:pPr>
    <w:rPr>
      <w:rFonts w:ascii="HelveticaNeueLT Std Cn" w:hAnsi="HelveticaNeueLT Std Cn" w:cs="HelveticaNeueLT Std Cn"/>
      <w:color w:val="000000"/>
      <w:sz w:val="24"/>
      <w:szCs w:val="24"/>
    </w:rPr>
  </w:style>
  <w:style w:type="character" w:customStyle="1" w:styleId="pointer-events-none">
    <w:name w:val="pointer-events-none"/>
    <w:basedOn w:val="DefaultParagraphFont"/>
    <w:rsid w:val="00054837"/>
  </w:style>
  <w:style w:type="paragraph" w:styleId="Revision">
    <w:name w:val="Revision"/>
    <w:hidden/>
    <w:uiPriority w:val="99"/>
    <w:semiHidden/>
    <w:rsid w:val="00735C8D"/>
    <w:rPr>
      <w:rFonts w:ascii="Arial" w:hAnsi="Arial"/>
      <w:color w:val="000000" w:themeColor="text1"/>
      <w:sz w:val="22"/>
      <w:szCs w:val="24"/>
      <w:lang w:eastAsia="en-US"/>
    </w:rPr>
  </w:style>
  <w:style w:type="table" w:styleId="LightGrid-Accent3">
    <w:name w:val="Light Grid Accent 3"/>
    <w:basedOn w:val="TableNormal"/>
    <w:uiPriority w:val="62"/>
    <w:locked/>
    <w:rsid w:val="005B4097"/>
    <w:rPr>
      <w:rFonts w:asciiTheme="minorHAnsi" w:eastAsiaTheme="minorHAnsi" w:hAnsiTheme="minorHAnsi" w:cstheme="minorBidi"/>
      <w:sz w:val="24"/>
      <w:szCs w:val="24"/>
      <w:lang w:val="en-GB" w:eastAsia="en-US"/>
    </w:rPr>
    <w:tblPr>
      <w:tblStyleRowBandSize w:val="1"/>
      <w:tblStyleColBandSize w:val="1"/>
      <w:tblBorders>
        <w:top w:val="single" w:sz="8" w:space="0" w:color="0078BF" w:themeColor="accent3"/>
        <w:left w:val="single" w:sz="8" w:space="0" w:color="0078BF" w:themeColor="accent3"/>
        <w:bottom w:val="single" w:sz="8" w:space="0" w:color="0078BF" w:themeColor="accent3"/>
        <w:right w:val="single" w:sz="8" w:space="0" w:color="0078BF" w:themeColor="accent3"/>
        <w:insideH w:val="single" w:sz="8" w:space="0" w:color="0078BF" w:themeColor="accent3"/>
        <w:insideV w:val="single" w:sz="8" w:space="0" w:color="0078B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8BF" w:themeColor="accent3"/>
          <w:left w:val="single" w:sz="8" w:space="0" w:color="0078BF" w:themeColor="accent3"/>
          <w:bottom w:val="single" w:sz="18" w:space="0" w:color="0078BF" w:themeColor="accent3"/>
          <w:right w:val="single" w:sz="8" w:space="0" w:color="0078BF" w:themeColor="accent3"/>
          <w:insideH w:val="nil"/>
          <w:insideV w:val="single" w:sz="8" w:space="0" w:color="0078B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8BF" w:themeColor="accent3"/>
          <w:left w:val="single" w:sz="8" w:space="0" w:color="0078BF" w:themeColor="accent3"/>
          <w:bottom w:val="single" w:sz="8" w:space="0" w:color="0078BF" w:themeColor="accent3"/>
          <w:right w:val="single" w:sz="8" w:space="0" w:color="0078BF" w:themeColor="accent3"/>
          <w:insideH w:val="nil"/>
          <w:insideV w:val="single" w:sz="8" w:space="0" w:color="0078B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8BF" w:themeColor="accent3"/>
          <w:left w:val="single" w:sz="8" w:space="0" w:color="0078BF" w:themeColor="accent3"/>
          <w:bottom w:val="single" w:sz="8" w:space="0" w:color="0078BF" w:themeColor="accent3"/>
          <w:right w:val="single" w:sz="8" w:space="0" w:color="0078BF" w:themeColor="accent3"/>
        </w:tcBorders>
      </w:tcPr>
    </w:tblStylePr>
    <w:tblStylePr w:type="band1Vert">
      <w:tblPr/>
      <w:tcPr>
        <w:tcBorders>
          <w:top w:val="single" w:sz="8" w:space="0" w:color="0078BF" w:themeColor="accent3"/>
          <w:left w:val="single" w:sz="8" w:space="0" w:color="0078BF" w:themeColor="accent3"/>
          <w:bottom w:val="single" w:sz="8" w:space="0" w:color="0078BF" w:themeColor="accent3"/>
          <w:right w:val="single" w:sz="8" w:space="0" w:color="0078BF" w:themeColor="accent3"/>
        </w:tcBorders>
        <w:shd w:val="clear" w:color="auto" w:fill="B0E1FF" w:themeFill="accent3" w:themeFillTint="3F"/>
      </w:tcPr>
    </w:tblStylePr>
    <w:tblStylePr w:type="band1Horz">
      <w:tblPr/>
      <w:tcPr>
        <w:tcBorders>
          <w:top w:val="single" w:sz="8" w:space="0" w:color="0078BF" w:themeColor="accent3"/>
          <w:left w:val="single" w:sz="8" w:space="0" w:color="0078BF" w:themeColor="accent3"/>
          <w:bottom w:val="single" w:sz="8" w:space="0" w:color="0078BF" w:themeColor="accent3"/>
          <w:right w:val="single" w:sz="8" w:space="0" w:color="0078BF" w:themeColor="accent3"/>
          <w:insideV w:val="single" w:sz="8" w:space="0" w:color="0078BF" w:themeColor="accent3"/>
        </w:tcBorders>
        <w:shd w:val="clear" w:color="auto" w:fill="B0E1FF" w:themeFill="accent3" w:themeFillTint="3F"/>
      </w:tcPr>
    </w:tblStylePr>
    <w:tblStylePr w:type="band2Horz">
      <w:tblPr/>
      <w:tcPr>
        <w:tcBorders>
          <w:top w:val="single" w:sz="8" w:space="0" w:color="0078BF" w:themeColor="accent3"/>
          <w:left w:val="single" w:sz="8" w:space="0" w:color="0078BF" w:themeColor="accent3"/>
          <w:bottom w:val="single" w:sz="8" w:space="0" w:color="0078BF" w:themeColor="accent3"/>
          <w:right w:val="single" w:sz="8" w:space="0" w:color="0078BF" w:themeColor="accent3"/>
          <w:insideV w:val="single" w:sz="8" w:space="0" w:color="0078BF" w:themeColor="accent3"/>
        </w:tcBorders>
      </w:tcPr>
    </w:tblStylePr>
  </w:style>
  <w:style w:type="character" w:styleId="FootnoteReference">
    <w:name w:val="footnote reference"/>
    <w:basedOn w:val="DefaultParagraphFont"/>
    <w:semiHidden/>
    <w:unhideWhenUsed/>
    <w:rsid w:val="00471D14"/>
    <w:rPr>
      <w:vertAlign w:val="superscript"/>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uiPriority w:val="34"/>
    <w:locked/>
    <w:rsid w:val="00762EC0"/>
    <w:rPr>
      <w:rFonts w:ascii="Arial" w:hAnsi="Arial"/>
      <w:color w:val="000000" w:themeColor="text1"/>
      <w:sz w:val="22"/>
      <w:szCs w:val="24"/>
      <w:lang w:eastAsia="en-US"/>
    </w:rPr>
  </w:style>
  <w:style w:type="character" w:customStyle="1" w:styleId="Heading2Char">
    <w:name w:val="Heading 2 Char"/>
    <w:basedOn w:val="DefaultParagraphFont"/>
    <w:link w:val="Heading2"/>
    <w:rsid w:val="006771AB"/>
    <w:rPr>
      <w:rFonts w:ascii="Arial" w:hAnsi="Arial" w:cs="Arial"/>
      <w:b/>
      <w:bCs/>
      <w:iCs/>
      <w:color w:val="358189"/>
      <w:sz w:val="36"/>
      <w:szCs w:val="28"/>
      <w:lang w:eastAsia="en-US"/>
    </w:rPr>
  </w:style>
  <w:style w:type="character" w:customStyle="1" w:styleId="Heading3Char">
    <w:name w:val="Heading 3 Char"/>
    <w:basedOn w:val="DefaultParagraphFont"/>
    <w:link w:val="Heading3"/>
    <w:rsid w:val="001D27B7"/>
    <w:rPr>
      <w:rFonts w:ascii="Arial" w:hAnsi="Arial" w:cs="Arial"/>
      <w:b/>
      <w:bCs/>
      <w:color w:val="358189"/>
      <w:sz w:val="32"/>
      <w:szCs w:val="26"/>
      <w:lang w:eastAsia="en-US"/>
    </w:rPr>
  </w:style>
  <w:style w:type="paragraph" w:customStyle="1" w:styleId="Paragraph">
    <w:name w:val="Paragraph"/>
    <w:aliases w:val="p,Para"/>
    <w:basedOn w:val="Normal"/>
    <w:link w:val="ParagraphChar"/>
    <w:qFormat/>
    <w:rsid w:val="004C1735"/>
    <w:pPr>
      <w:adjustRightInd w:val="0"/>
      <w:snapToGrid w:val="0"/>
      <w:spacing w:line="264" w:lineRule="auto"/>
    </w:pPr>
    <w:rPr>
      <w:rFonts w:ascii="Verdana" w:eastAsiaTheme="minorHAnsi" w:hAnsi="Verdana" w:cstheme="minorBidi"/>
      <w:color w:val="3F4A75" w:themeColor="text2"/>
      <w:sz w:val="20"/>
      <w:szCs w:val="20"/>
      <w:lang w:val="en-GB"/>
    </w:rPr>
  </w:style>
  <w:style w:type="character" w:customStyle="1" w:styleId="ParagraphChar">
    <w:name w:val="Paragraph Char"/>
    <w:aliases w:val="p Char,Para Char"/>
    <w:basedOn w:val="DefaultParagraphFont"/>
    <w:link w:val="Paragraph"/>
    <w:rsid w:val="004C1735"/>
    <w:rPr>
      <w:rFonts w:ascii="Verdana" w:eastAsiaTheme="minorHAnsi" w:hAnsi="Verdana" w:cstheme="minorBidi"/>
      <w:color w:val="3F4A75" w:themeColor="text2"/>
      <w:lang w:val="en-GB" w:eastAsia="en-US"/>
    </w:rPr>
  </w:style>
  <w:style w:type="paragraph" w:customStyle="1" w:styleId="ParagraphKeep">
    <w:name w:val="Paragraph_Keep"/>
    <w:basedOn w:val="Normal"/>
    <w:next w:val="Normal"/>
    <w:qFormat/>
    <w:rsid w:val="004C1735"/>
    <w:pPr>
      <w:keepNext/>
      <w:keepLines/>
      <w:adjustRightInd w:val="0"/>
      <w:snapToGrid w:val="0"/>
      <w:spacing w:line="264" w:lineRule="auto"/>
    </w:pPr>
    <w:rPr>
      <w:rFonts w:ascii="Verdana" w:hAnsi="Verdana"/>
      <w:color w:val="3F4A75" w:themeColor="text2"/>
      <w:sz w:val="20"/>
      <w:szCs w:val="20"/>
      <w:lang w:val="en-GB"/>
    </w:rPr>
  </w:style>
  <w:style w:type="character" w:customStyle="1" w:styleId="Heading4Char">
    <w:name w:val="Heading 4 Char"/>
    <w:basedOn w:val="DefaultParagraphFont"/>
    <w:link w:val="Heading4"/>
    <w:rsid w:val="00536077"/>
    <w:rPr>
      <w:rFonts w:ascii="Arial" w:hAnsi="Arial"/>
      <w:b/>
      <w:bCs/>
      <w:i/>
      <w:color w:val="358189" w:themeColor="accent2"/>
      <w:sz w:val="28"/>
      <w:szCs w:val="28"/>
      <w:lang w:eastAsia="en-US"/>
    </w:rPr>
  </w:style>
  <w:style w:type="paragraph" w:customStyle="1" w:styleId="Bullet2">
    <w:name w:val="Bullet 2"/>
    <w:basedOn w:val="Bullet1"/>
    <w:qFormat/>
    <w:rsid w:val="001D0CFC"/>
    <w:pPr>
      <w:numPr>
        <w:ilvl w:val="1"/>
      </w:numPr>
      <w:ind w:left="714" w:hanging="357"/>
    </w:pPr>
  </w:style>
  <w:style w:type="paragraph" w:customStyle="1" w:styleId="Bullet1">
    <w:name w:val="Bullet 1"/>
    <w:basedOn w:val="Paragraph"/>
    <w:qFormat/>
    <w:rsid w:val="001D0CFC"/>
    <w:pPr>
      <w:numPr>
        <w:numId w:val="35"/>
      </w:numPr>
      <w:adjustRightInd/>
      <w:snapToGrid/>
      <w:spacing w:before="0" w:after="80"/>
      <w:ind w:left="357" w:hanging="357"/>
    </w:pPr>
    <w:rPr>
      <w:rFonts w:eastAsia="Times New Roman" w:cs="Times New Roman"/>
    </w:rPr>
  </w:style>
  <w:style w:type="table" w:customStyle="1" w:styleId="TableGrid1">
    <w:name w:val="Table Grid1"/>
    <w:basedOn w:val="TableNormal"/>
    <w:next w:val="TableGrid"/>
    <w:uiPriority w:val="39"/>
    <w:rsid w:val="001D0CFC"/>
    <w:rPr>
      <w:rFonts w:ascii="Arial" w:eastAsia="Arial" w:hAnsi="Arial"/>
      <w:sz w:val="24"/>
      <w:szCs w:val="24"/>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3048">
      <w:bodyDiv w:val="1"/>
      <w:marLeft w:val="0"/>
      <w:marRight w:val="0"/>
      <w:marTop w:val="0"/>
      <w:marBottom w:val="0"/>
      <w:divBdr>
        <w:top w:val="none" w:sz="0" w:space="0" w:color="auto"/>
        <w:left w:val="none" w:sz="0" w:space="0" w:color="auto"/>
        <w:bottom w:val="none" w:sz="0" w:space="0" w:color="auto"/>
        <w:right w:val="none" w:sz="0" w:space="0" w:color="auto"/>
      </w:divBdr>
    </w:div>
    <w:div w:id="123695077">
      <w:bodyDiv w:val="1"/>
      <w:marLeft w:val="0"/>
      <w:marRight w:val="0"/>
      <w:marTop w:val="0"/>
      <w:marBottom w:val="0"/>
      <w:divBdr>
        <w:top w:val="none" w:sz="0" w:space="0" w:color="auto"/>
        <w:left w:val="none" w:sz="0" w:space="0" w:color="auto"/>
        <w:bottom w:val="none" w:sz="0" w:space="0" w:color="auto"/>
        <w:right w:val="none" w:sz="0" w:space="0" w:color="auto"/>
      </w:divBdr>
    </w:div>
    <w:div w:id="24531334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97883697">
      <w:bodyDiv w:val="1"/>
      <w:marLeft w:val="0"/>
      <w:marRight w:val="0"/>
      <w:marTop w:val="0"/>
      <w:marBottom w:val="0"/>
      <w:divBdr>
        <w:top w:val="none" w:sz="0" w:space="0" w:color="auto"/>
        <w:left w:val="none" w:sz="0" w:space="0" w:color="auto"/>
        <w:bottom w:val="none" w:sz="0" w:space="0" w:color="auto"/>
        <w:right w:val="none" w:sz="0" w:space="0" w:color="auto"/>
      </w:divBdr>
    </w:div>
    <w:div w:id="502281988">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1363766">
      <w:bodyDiv w:val="1"/>
      <w:marLeft w:val="0"/>
      <w:marRight w:val="0"/>
      <w:marTop w:val="0"/>
      <w:marBottom w:val="0"/>
      <w:divBdr>
        <w:top w:val="none" w:sz="0" w:space="0" w:color="auto"/>
        <w:left w:val="none" w:sz="0" w:space="0" w:color="auto"/>
        <w:bottom w:val="none" w:sz="0" w:space="0" w:color="auto"/>
        <w:right w:val="none" w:sz="0" w:space="0" w:color="auto"/>
      </w:divBdr>
    </w:div>
    <w:div w:id="910312536">
      <w:bodyDiv w:val="1"/>
      <w:marLeft w:val="0"/>
      <w:marRight w:val="0"/>
      <w:marTop w:val="0"/>
      <w:marBottom w:val="0"/>
      <w:divBdr>
        <w:top w:val="none" w:sz="0" w:space="0" w:color="auto"/>
        <w:left w:val="none" w:sz="0" w:space="0" w:color="auto"/>
        <w:bottom w:val="none" w:sz="0" w:space="0" w:color="auto"/>
        <w:right w:val="none" w:sz="0" w:space="0" w:color="auto"/>
      </w:divBdr>
    </w:div>
    <w:div w:id="1094326173">
      <w:bodyDiv w:val="1"/>
      <w:marLeft w:val="0"/>
      <w:marRight w:val="0"/>
      <w:marTop w:val="0"/>
      <w:marBottom w:val="0"/>
      <w:divBdr>
        <w:top w:val="none" w:sz="0" w:space="0" w:color="auto"/>
        <w:left w:val="none" w:sz="0" w:space="0" w:color="auto"/>
        <w:bottom w:val="none" w:sz="0" w:space="0" w:color="auto"/>
        <w:right w:val="none" w:sz="0" w:space="0" w:color="auto"/>
      </w:divBdr>
    </w:div>
    <w:div w:id="1096635654">
      <w:bodyDiv w:val="1"/>
      <w:marLeft w:val="0"/>
      <w:marRight w:val="0"/>
      <w:marTop w:val="0"/>
      <w:marBottom w:val="0"/>
      <w:divBdr>
        <w:top w:val="none" w:sz="0" w:space="0" w:color="auto"/>
        <w:left w:val="none" w:sz="0" w:space="0" w:color="auto"/>
        <w:bottom w:val="none" w:sz="0" w:space="0" w:color="auto"/>
        <w:right w:val="none" w:sz="0" w:space="0" w:color="auto"/>
      </w:divBdr>
      <w:divsChild>
        <w:div w:id="463500985">
          <w:marLeft w:val="0"/>
          <w:marRight w:val="0"/>
          <w:marTop w:val="0"/>
          <w:marBottom w:val="0"/>
          <w:divBdr>
            <w:top w:val="none" w:sz="0" w:space="0" w:color="auto"/>
            <w:left w:val="none" w:sz="0" w:space="0" w:color="auto"/>
            <w:bottom w:val="none" w:sz="0" w:space="0" w:color="auto"/>
            <w:right w:val="none" w:sz="0" w:space="0" w:color="auto"/>
          </w:divBdr>
        </w:div>
        <w:div w:id="836962425">
          <w:marLeft w:val="0"/>
          <w:marRight w:val="0"/>
          <w:marTop w:val="0"/>
          <w:marBottom w:val="0"/>
          <w:divBdr>
            <w:top w:val="none" w:sz="0" w:space="0" w:color="auto"/>
            <w:left w:val="none" w:sz="0" w:space="0" w:color="auto"/>
            <w:bottom w:val="none" w:sz="0" w:space="0" w:color="auto"/>
            <w:right w:val="none" w:sz="0" w:space="0" w:color="auto"/>
          </w:divBdr>
        </w:div>
        <w:div w:id="347299358">
          <w:marLeft w:val="0"/>
          <w:marRight w:val="0"/>
          <w:marTop w:val="0"/>
          <w:marBottom w:val="0"/>
          <w:divBdr>
            <w:top w:val="none" w:sz="0" w:space="0" w:color="auto"/>
            <w:left w:val="none" w:sz="0" w:space="0" w:color="auto"/>
            <w:bottom w:val="none" w:sz="0" w:space="0" w:color="auto"/>
            <w:right w:val="none" w:sz="0" w:space="0" w:color="auto"/>
          </w:divBdr>
        </w:div>
      </w:divsChild>
    </w:div>
    <w:div w:id="1176381075">
      <w:bodyDiv w:val="1"/>
      <w:marLeft w:val="0"/>
      <w:marRight w:val="0"/>
      <w:marTop w:val="0"/>
      <w:marBottom w:val="0"/>
      <w:divBdr>
        <w:top w:val="none" w:sz="0" w:space="0" w:color="auto"/>
        <w:left w:val="none" w:sz="0" w:space="0" w:color="auto"/>
        <w:bottom w:val="none" w:sz="0" w:space="0" w:color="auto"/>
        <w:right w:val="none" w:sz="0" w:space="0" w:color="auto"/>
      </w:divBdr>
    </w:div>
    <w:div w:id="120097084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54246350">
      <w:bodyDiv w:val="1"/>
      <w:marLeft w:val="0"/>
      <w:marRight w:val="0"/>
      <w:marTop w:val="0"/>
      <w:marBottom w:val="0"/>
      <w:divBdr>
        <w:top w:val="none" w:sz="0" w:space="0" w:color="auto"/>
        <w:left w:val="none" w:sz="0" w:space="0" w:color="auto"/>
        <w:bottom w:val="none" w:sz="0" w:space="0" w:color="auto"/>
        <w:right w:val="none" w:sz="0" w:space="0" w:color="auto"/>
      </w:divBdr>
    </w:div>
    <w:div w:id="1383167730">
      <w:bodyDiv w:val="1"/>
      <w:marLeft w:val="0"/>
      <w:marRight w:val="0"/>
      <w:marTop w:val="0"/>
      <w:marBottom w:val="0"/>
      <w:divBdr>
        <w:top w:val="none" w:sz="0" w:space="0" w:color="auto"/>
        <w:left w:val="none" w:sz="0" w:space="0" w:color="auto"/>
        <w:bottom w:val="none" w:sz="0" w:space="0" w:color="auto"/>
        <w:right w:val="none" w:sz="0" w:space="0" w:color="auto"/>
      </w:divBdr>
    </w:div>
    <w:div w:id="1577402561">
      <w:bodyDiv w:val="1"/>
      <w:marLeft w:val="0"/>
      <w:marRight w:val="0"/>
      <w:marTop w:val="0"/>
      <w:marBottom w:val="0"/>
      <w:divBdr>
        <w:top w:val="none" w:sz="0" w:space="0" w:color="auto"/>
        <w:left w:val="none" w:sz="0" w:space="0" w:color="auto"/>
        <w:bottom w:val="none" w:sz="0" w:space="0" w:color="auto"/>
        <w:right w:val="none" w:sz="0" w:space="0" w:color="auto"/>
      </w:divBdr>
    </w:div>
    <w:div w:id="1595627826">
      <w:bodyDiv w:val="1"/>
      <w:marLeft w:val="0"/>
      <w:marRight w:val="0"/>
      <w:marTop w:val="0"/>
      <w:marBottom w:val="0"/>
      <w:divBdr>
        <w:top w:val="none" w:sz="0" w:space="0" w:color="auto"/>
        <w:left w:val="none" w:sz="0" w:space="0" w:color="auto"/>
        <w:bottom w:val="none" w:sz="0" w:space="0" w:color="auto"/>
        <w:right w:val="none" w:sz="0" w:space="0" w:color="auto"/>
      </w:divBdr>
    </w:div>
    <w:div w:id="1718243437">
      <w:bodyDiv w:val="1"/>
      <w:marLeft w:val="0"/>
      <w:marRight w:val="0"/>
      <w:marTop w:val="0"/>
      <w:marBottom w:val="0"/>
      <w:divBdr>
        <w:top w:val="none" w:sz="0" w:space="0" w:color="auto"/>
        <w:left w:val="none" w:sz="0" w:space="0" w:color="auto"/>
        <w:bottom w:val="none" w:sz="0" w:space="0" w:color="auto"/>
        <w:right w:val="none" w:sz="0" w:space="0" w:color="auto"/>
      </w:divBdr>
    </w:div>
    <w:div w:id="1788968707">
      <w:bodyDiv w:val="1"/>
      <w:marLeft w:val="0"/>
      <w:marRight w:val="0"/>
      <w:marTop w:val="0"/>
      <w:marBottom w:val="0"/>
      <w:divBdr>
        <w:top w:val="none" w:sz="0" w:space="0" w:color="auto"/>
        <w:left w:val="none" w:sz="0" w:space="0" w:color="auto"/>
        <w:bottom w:val="none" w:sz="0" w:space="0" w:color="auto"/>
        <w:right w:val="none" w:sz="0" w:space="0" w:color="auto"/>
      </w:divBdr>
    </w:div>
    <w:div w:id="2053067553">
      <w:bodyDiv w:val="1"/>
      <w:marLeft w:val="0"/>
      <w:marRight w:val="0"/>
      <w:marTop w:val="0"/>
      <w:marBottom w:val="0"/>
      <w:divBdr>
        <w:top w:val="none" w:sz="0" w:space="0" w:color="auto"/>
        <w:left w:val="none" w:sz="0" w:space="0" w:color="auto"/>
        <w:bottom w:val="none" w:sz="0" w:space="0" w:color="auto"/>
        <w:right w:val="none" w:sz="0" w:space="0" w:color="auto"/>
      </w:divBdr>
    </w:div>
    <w:div w:id="2086878494">
      <w:bodyDiv w:val="1"/>
      <w:marLeft w:val="0"/>
      <w:marRight w:val="0"/>
      <w:marTop w:val="0"/>
      <w:marBottom w:val="0"/>
      <w:divBdr>
        <w:top w:val="none" w:sz="0" w:space="0" w:color="auto"/>
        <w:left w:val="none" w:sz="0" w:space="0" w:color="auto"/>
        <w:bottom w:val="none" w:sz="0" w:space="0" w:color="auto"/>
        <w:right w:val="none" w:sz="0" w:space="0" w:color="auto"/>
      </w:divBdr>
    </w:div>
    <w:div w:id="213073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pb240" TargetMode="External"/><Relationship Id="rId13" Type="http://schemas.openxmlformats.org/officeDocument/2006/relationships/hyperlink" Target="https://app.ppaonline.com.au/home" TargetMode="External"/><Relationship Id="rId18" Type="http://schemas.openxmlformats.org/officeDocument/2006/relationships/hyperlink" Target="file:///C:\Users\MOONKY\Downloads\www.ppaonline.com.au\privacy-policy" TargetMode="External"/><Relationship Id="rId26"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paonline.com.au/programs/medication-adherence-programs-2/odt" TargetMode="External"/><Relationship Id="rId12" Type="http://schemas.openxmlformats.org/officeDocument/2006/relationships/hyperlink" Target="https://www.ppaonline.com.au/wp-content/uploads/2023/06/ODT-Staged-Supply-Service-Temporary-Data-Capture-Form.pdf" TargetMode="External"/><Relationship Id="rId17" Type="http://schemas.openxmlformats.org/officeDocument/2006/relationships/hyperlink" Target="https://www.health.gov.au/resources/publications/privacy-policy"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upport@ppaonline.com.au" TargetMode="External"/><Relationship Id="rId20" Type="http://schemas.openxmlformats.org/officeDocument/2006/relationships/image" Target="media/image2.sv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ppaonline.com.au/hom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ealth.gov.au" TargetMode="External"/><Relationship Id="rId28" Type="http://schemas.openxmlformats.org/officeDocument/2006/relationships/footer" Target="footer1.xml"/><Relationship Id="rId10" Type="http://schemas.openxmlformats.org/officeDocument/2006/relationships/hyperlink" Target="https://www.ppaonline.com.au/wp-content/uploads/2023/06/In-pharmacy-administration-of-ODT-Injection-Service-Temporary-Data-Capture-Form.pdf" TargetMode="External"/><Relationship Id="rId19" Type="http://schemas.openxmlformats.org/officeDocument/2006/relationships/image" Target="media/image1.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paonline.com.au/wp-content/uploads/2023/06/ODT-Staged-Supply-Service-Temporary-Data-Capture-Form.pdf" TargetMode="External"/><Relationship Id="rId14" Type="http://schemas.openxmlformats.org/officeDocument/2006/relationships/hyperlink" Target="https://www.ppaonline.com.au/wp-content/uploads/2023/06/In-pharmacy-administration-of-ODT-Injection-Service-Temporary-Data-Capture-Form.pdf"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gov.au/resources/publications/national-guidelines-for-medication-assisted-treatment-of-opioid-dependenc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1983</Words>
  <Characters>12075</Characters>
  <Application>Microsoft Office Word</Application>
  <DocSecurity>0</DocSecurity>
  <Lines>100</Lines>
  <Paragraphs>28</Paragraphs>
  <ScaleCrop>false</ScaleCrop>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2026-02-11T03:02:00Z</dcterms:created>
  <dcterms:modified xsi:type="dcterms:W3CDTF">2026-02-11T21:24:00Z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1dfc7893,6eac71b0,6c86dce0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bb10b22,161d8ec,32d4ee55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2026-02-11T03:02:52Z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c791aaa6-c2c8-4cf8-9b48-1366b63bd561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